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49" w:rsidRPr="00CA70E4" w:rsidRDefault="00D06249" w:rsidP="00D51514">
      <w:pPr>
        <w:spacing w:after="0" w:line="360" w:lineRule="auto"/>
        <w:jc w:val="both"/>
        <w:rPr>
          <w:rFonts w:ascii="Book Antiqua" w:hAnsi="Book Antiqua"/>
          <w:b/>
          <w:sz w:val="24"/>
          <w:szCs w:val="24"/>
        </w:rPr>
      </w:pPr>
      <w:r w:rsidRPr="00CA70E4">
        <w:rPr>
          <w:rFonts w:ascii="Book Antiqua" w:hAnsi="Book Antiqua"/>
          <w:b/>
          <w:sz w:val="24"/>
          <w:szCs w:val="24"/>
        </w:rPr>
        <w:t xml:space="preserve">Name of Journal: </w:t>
      </w:r>
      <w:r w:rsidRPr="00CA70E4">
        <w:rPr>
          <w:rFonts w:ascii="Book Antiqua" w:hAnsi="Book Antiqua"/>
          <w:b/>
          <w:i/>
          <w:iCs/>
          <w:sz w:val="24"/>
          <w:szCs w:val="24"/>
        </w:rPr>
        <w:t>World Journal of Transplantation</w:t>
      </w:r>
    </w:p>
    <w:p w:rsidR="00D06249" w:rsidRPr="00CA70E4" w:rsidRDefault="00D06249" w:rsidP="00D51514">
      <w:pPr>
        <w:spacing w:after="0" w:line="360" w:lineRule="auto"/>
        <w:jc w:val="both"/>
        <w:rPr>
          <w:rFonts w:ascii="Book Antiqua" w:hAnsi="Book Antiqua"/>
          <w:b/>
          <w:sz w:val="24"/>
          <w:szCs w:val="24"/>
          <w:lang w:eastAsia="zh-CN"/>
        </w:rPr>
      </w:pPr>
      <w:r w:rsidRPr="00CA70E4">
        <w:rPr>
          <w:rFonts w:ascii="Book Antiqua" w:hAnsi="Book Antiqua"/>
          <w:b/>
          <w:sz w:val="24"/>
          <w:szCs w:val="24"/>
        </w:rPr>
        <w:t xml:space="preserve">Manuscript NO: </w:t>
      </w:r>
      <w:r w:rsidRPr="00CA70E4">
        <w:rPr>
          <w:rFonts w:ascii="Book Antiqua" w:hAnsi="Book Antiqua"/>
          <w:b/>
          <w:sz w:val="24"/>
          <w:szCs w:val="24"/>
          <w:lang w:eastAsia="zh-CN"/>
        </w:rPr>
        <w:t>31989</w:t>
      </w:r>
    </w:p>
    <w:p w:rsidR="00D06249" w:rsidRPr="00CA70E4" w:rsidRDefault="00D06249" w:rsidP="00D51514">
      <w:pPr>
        <w:spacing w:after="0" w:line="360" w:lineRule="auto"/>
        <w:jc w:val="both"/>
        <w:rPr>
          <w:rFonts w:ascii="Book Antiqua" w:hAnsi="Book Antiqua"/>
          <w:b/>
          <w:sz w:val="24"/>
          <w:szCs w:val="24"/>
        </w:rPr>
      </w:pPr>
      <w:r w:rsidRPr="00CA70E4">
        <w:rPr>
          <w:rFonts w:ascii="Book Antiqua" w:hAnsi="Book Antiqua"/>
          <w:b/>
          <w:sz w:val="24"/>
          <w:szCs w:val="24"/>
        </w:rPr>
        <w:t>Manuscript Type: Original Article</w:t>
      </w:r>
    </w:p>
    <w:p w:rsidR="00D06249" w:rsidRPr="0037428B" w:rsidRDefault="00D06249" w:rsidP="00D51514">
      <w:pPr>
        <w:autoSpaceDE w:val="0"/>
        <w:autoSpaceDN w:val="0"/>
        <w:adjustRightInd w:val="0"/>
        <w:spacing w:after="0" w:line="360" w:lineRule="auto"/>
        <w:jc w:val="both"/>
        <w:rPr>
          <w:rFonts w:ascii="Book Antiqua" w:hAnsi="Book Antiqua" w:cs="Arial"/>
          <w:b/>
          <w:bCs/>
          <w:sz w:val="24"/>
          <w:szCs w:val="24"/>
          <w:lang w:eastAsia="zh-CN"/>
        </w:rPr>
      </w:pPr>
    </w:p>
    <w:p w:rsidR="007A363D" w:rsidRPr="00CA70E4" w:rsidRDefault="00D06249" w:rsidP="00D51514">
      <w:pPr>
        <w:autoSpaceDE w:val="0"/>
        <w:autoSpaceDN w:val="0"/>
        <w:adjustRightInd w:val="0"/>
        <w:spacing w:after="0" w:line="360" w:lineRule="auto"/>
        <w:jc w:val="both"/>
        <w:rPr>
          <w:rFonts w:ascii="Book Antiqua" w:hAnsi="Book Antiqua"/>
          <w:b/>
          <w:i/>
          <w:sz w:val="24"/>
          <w:szCs w:val="24"/>
          <w:lang w:eastAsia="zh-CN"/>
        </w:rPr>
      </w:pPr>
      <w:r w:rsidRPr="00CA70E4">
        <w:rPr>
          <w:rFonts w:ascii="Book Antiqua" w:hAnsi="Book Antiqua"/>
          <w:b/>
          <w:i/>
          <w:sz w:val="24"/>
          <w:szCs w:val="24"/>
        </w:rPr>
        <w:t>Retrospective Cohort Study</w:t>
      </w:r>
    </w:p>
    <w:p w:rsidR="00A75071" w:rsidRPr="00CA70E4" w:rsidRDefault="00180296" w:rsidP="00D51514">
      <w:pPr>
        <w:autoSpaceDE w:val="0"/>
        <w:autoSpaceDN w:val="0"/>
        <w:adjustRightInd w:val="0"/>
        <w:spacing w:after="0" w:line="360" w:lineRule="auto"/>
        <w:jc w:val="both"/>
        <w:rPr>
          <w:rFonts w:ascii="Book Antiqua" w:hAnsi="Book Antiqua" w:cs="Arial"/>
          <w:b/>
          <w:bCs/>
          <w:sz w:val="24"/>
          <w:szCs w:val="24"/>
          <w:lang w:val="en-US" w:eastAsia="zh-CN"/>
        </w:rPr>
      </w:pPr>
      <w:r w:rsidRPr="00CA70E4">
        <w:rPr>
          <w:rFonts w:ascii="Book Antiqua" w:hAnsi="Book Antiqua" w:cs="Arial"/>
          <w:b/>
          <w:bCs/>
          <w:sz w:val="24"/>
          <w:szCs w:val="24"/>
          <w:lang w:val="en-US"/>
        </w:rPr>
        <w:t xml:space="preserve">Prediction </w:t>
      </w:r>
      <w:r w:rsidR="00525012" w:rsidRPr="00CA70E4">
        <w:rPr>
          <w:rFonts w:ascii="Book Antiqua" w:hAnsi="Book Antiqua" w:cs="Arial"/>
          <w:b/>
          <w:bCs/>
          <w:sz w:val="24"/>
          <w:szCs w:val="24"/>
          <w:lang w:val="en-US"/>
        </w:rPr>
        <w:t>of delayed graft f</w:t>
      </w:r>
      <w:r w:rsidR="0052427A" w:rsidRPr="00CA70E4">
        <w:rPr>
          <w:rFonts w:ascii="Book Antiqua" w:hAnsi="Book Antiqua" w:cs="Arial"/>
          <w:b/>
          <w:bCs/>
          <w:sz w:val="24"/>
          <w:szCs w:val="24"/>
          <w:lang w:val="en-US"/>
        </w:rPr>
        <w:t xml:space="preserve">unction </w:t>
      </w:r>
      <w:r w:rsidR="00525012" w:rsidRPr="00CA70E4">
        <w:rPr>
          <w:rFonts w:ascii="Book Antiqua" w:hAnsi="Book Antiqua" w:cs="Arial"/>
          <w:b/>
          <w:bCs/>
          <w:sz w:val="24"/>
          <w:szCs w:val="24"/>
          <w:lang w:val="en-US"/>
        </w:rPr>
        <w:t>using different scoring a</w:t>
      </w:r>
      <w:r w:rsidR="0052427A" w:rsidRPr="00CA70E4">
        <w:rPr>
          <w:rFonts w:ascii="Book Antiqua" w:hAnsi="Book Antiqua" w:cs="Arial"/>
          <w:b/>
          <w:bCs/>
          <w:sz w:val="24"/>
          <w:szCs w:val="24"/>
          <w:lang w:val="en-US"/>
        </w:rPr>
        <w:t>lgorithms</w:t>
      </w:r>
      <w:r w:rsidR="00525012" w:rsidRPr="00CA70E4">
        <w:rPr>
          <w:rFonts w:ascii="Book Antiqua" w:hAnsi="Book Antiqua" w:cs="Arial"/>
          <w:b/>
          <w:bCs/>
          <w:sz w:val="24"/>
          <w:szCs w:val="24"/>
          <w:lang w:val="en-US"/>
        </w:rPr>
        <w:t xml:space="preserve">: </w:t>
      </w:r>
      <w:r w:rsidR="00D06249" w:rsidRPr="00CA70E4">
        <w:rPr>
          <w:rFonts w:ascii="Book Antiqua" w:hAnsi="Book Antiqua" w:cs="Arial"/>
          <w:b/>
          <w:bCs/>
          <w:sz w:val="24"/>
          <w:szCs w:val="24"/>
          <w:lang w:val="en-US"/>
        </w:rPr>
        <w:t>A</w:t>
      </w:r>
      <w:r w:rsidR="0052427A" w:rsidRPr="00CA70E4">
        <w:rPr>
          <w:rFonts w:ascii="Book Antiqua" w:hAnsi="Book Antiqua" w:cs="Arial"/>
          <w:b/>
          <w:bCs/>
          <w:sz w:val="24"/>
          <w:szCs w:val="24"/>
          <w:lang w:val="en-US"/>
        </w:rPr>
        <w:t xml:space="preserve"> </w:t>
      </w:r>
      <w:r w:rsidR="00525012" w:rsidRPr="00CA70E4">
        <w:rPr>
          <w:rFonts w:ascii="Book Antiqua" w:hAnsi="Book Antiqua" w:cs="Arial"/>
          <w:b/>
          <w:bCs/>
          <w:sz w:val="24"/>
          <w:szCs w:val="24"/>
          <w:lang w:val="en-US"/>
        </w:rPr>
        <w:t>single-c</w:t>
      </w:r>
      <w:r w:rsidR="0052427A" w:rsidRPr="00CA70E4">
        <w:rPr>
          <w:rFonts w:ascii="Book Antiqua" w:hAnsi="Book Antiqua" w:cs="Arial"/>
          <w:b/>
          <w:bCs/>
          <w:sz w:val="24"/>
          <w:szCs w:val="24"/>
          <w:lang w:val="en-US"/>
        </w:rPr>
        <w:t xml:space="preserve">enter </w:t>
      </w:r>
      <w:r w:rsidR="00525012" w:rsidRPr="00CA70E4">
        <w:rPr>
          <w:rFonts w:ascii="Book Antiqua" w:hAnsi="Book Antiqua" w:cs="Arial"/>
          <w:b/>
          <w:bCs/>
          <w:sz w:val="24"/>
          <w:szCs w:val="24"/>
          <w:lang w:val="en-US"/>
        </w:rPr>
        <w:t>e</w:t>
      </w:r>
      <w:r w:rsidR="0052427A" w:rsidRPr="00CA70E4">
        <w:rPr>
          <w:rFonts w:ascii="Book Antiqua" w:hAnsi="Book Antiqua" w:cs="Arial"/>
          <w:b/>
          <w:bCs/>
          <w:sz w:val="24"/>
          <w:szCs w:val="24"/>
          <w:lang w:val="en-US"/>
        </w:rPr>
        <w:t>xperience</w:t>
      </w:r>
    </w:p>
    <w:p w:rsidR="00D06249" w:rsidRPr="00CA70E4" w:rsidRDefault="00D06249" w:rsidP="00D51514">
      <w:pPr>
        <w:autoSpaceDE w:val="0"/>
        <w:autoSpaceDN w:val="0"/>
        <w:adjustRightInd w:val="0"/>
        <w:spacing w:after="0" w:line="360" w:lineRule="auto"/>
        <w:jc w:val="both"/>
        <w:rPr>
          <w:rFonts w:ascii="Book Antiqua" w:hAnsi="Book Antiqua" w:cs="Arial"/>
          <w:b/>
          <w:bCs/>
          <w:sz w:val="24"/>
          <w:szCs w:val="24"/>
          <w:lang w:val="en-US" w:eastAsia="zh-CN"/>
        </w:rPr>
      </w:pPr>
    </w:p>
    <w:p w:rsidR="000A1AD3" w:rsidRPr="00CA70E4" w:rsidRDefault="007A363D" w:rsidP="00D51514">
      <w:pPr>
        <w:spacing w:after="0" w:line="360" w:lineRule="auto"/>
        <w:jc w:val="both"/>
        <w:rPr>
          <w:rFonts w:ascii="Book Antiqua" w:hAnsi="Book Antiqua" w:cs="Arial"/>
          <w:sz w:val="24"/>
          <w:szCs w:val="24"/>
          <w:lang w:val="en-US"/>
        </w:rPr>
      </w:pPr>
      <w:proofErr w:type="spellStart"/>
      <w:r w:rsidRPr="00CA70E4">
        <w:rPr>
          <w:rFonts w:ascii="Book Antiqua" w:hAnsi="Book Antiqua" w:cs="Arial"/>
          <w:sz w:val="24"/>
          <w:szCs w:val="24"/>
          <w:lang w:val="en-US"/>
        </w:rPr>
        <w:t>Michalak</w:t>
      </w:r>
      <w:proofErr w:type="spellEnd"/>
      <w:r w:rsidRPr="00CA70E4">
        <w:rPr>
          <w:rFonts w:ascii="Book Antiqua" w:hAnsi="Book Antiqua" w:cs="Arial"/>
          <w:sz w:val="24"/>
          <w:szCs w:val="24"/>
          <w:lang w:val="en-US"/>
        </w:rPr>
        <w:t xml:space="preserve"> M</w:t>
      </w:r>
      <w:r w:rsidRPr="00CA70E4">
        <w:rPr>
          <w:rFonts w:ascii="Book Antiqua" w:hAnsi="Book Antiqua" w:cs="Arial"/>
          <w:i/>
          <w:sz w:val="24"/>
          <w:szCs w:val="24"/>
          <w:lang w:val="en-US"/>
        </w:rPr>
        <w:t xml:space="preserve"> et al</w:t>
      </w:r>
      <w:r w:rsidRPr="00CA70E4">
        <w:rPr>
          <w:rFonts w:ascii="Book Antiqua" w:hAnsi="Book Antiqua" w:cs="Arial"/>
          <w:sz w:val="24"/>
          <w:szCs w:val="24"/>
          <w:lang w:val="en-US"/>
        </w:rPr>
        <w:t>.</w:t>
      </w:r>
      <w:r w:rsidR="00F320AF" w:rsidRPr="00CA70E4">
        <w:rPr>
          <w:rFonts w:ascii="Book Antiqua" w:hAnsi="Book Antiqua" w:cs="Arial"/>
          <w:sz w:val="24"/>
          <w:szCs w:val="24"/>
          <w:lang w:val="en-US"/>
        </w:rPr>
        <w:t xml:space="preserve"> </w:t>
      </w:r>
      <w:r w:rsidR="00F77DCC" w:rsidRPr="00CA70E4">
        <w:rPr>
          <w:rFonts w:ascii="Book Antiqua" w:hAnsi="Book Antiqua" w:cs="Arial"/>
          <w:sz w:val="24"/>
          <w:szCs w:val="24"/>
          <w:lang w:val="en-US"/>
        </w:rPr>
        <w:t>Prediction of delayed graft function</w:t>
      </w:r>
    </w:p>
    <w:p w:rsidR="006F2E6F" w:rsidRPr="00CA70E4" w:rsidRDefault="006F2E6F" w:rsidP="00D51514">
      <w:pPr>
        <w:autoSpaceDE w:val="0"/>
        <w:autoSpaceDN w:val="0"/>
        <w:adjustRightInd w:val="0"/>
        <w:spacing w:after="0" w:line="360" w:lineRule="auto"/>
        <w:jc w:val="both"/>
        <w:rPr>
          <w:rFonts w:ascii="Book Antiqua" w:hAnsi="Book Antiqua" w:cs="Arial"/>
          <w:b/>
          <w:bCs/>
          <w:sz w:val="24"/>
          <w:szCs w:val="24"/>
          <w:lang w:val="en-US" w:eastAsia="zh-CN"/>
        </w:rPr>
      </w:pPr>
    </w:p>
    <w:p w:rsidR="00A75071" w:rsidRPr="00CA70E4" w:rsidRDefault="00091DF5" w:rsidP="00D51514">
      <w:pPr>
        <w:autoSpaceDE w:val="0"/>
        <w:autoSpaceDN w:val="0"/>
        <w:adjustRightInd w:val="0"/>
        <w:spacing w:after="0" w:line="360" w:lineRule="auto"/>
        <w:jc w:val="both"/>
        <w:rPr>
          <w:rFonts w:ascii="Book Antiqua" w:hAnsi="Book Antiqua" w:cs="Arial"/>
          <w:b/>
          <w:bCs/>
          <w:sz w:val="24"/>
          <w:szCs w:val="24"/>
          <w:vertAlign w:val="superscript"/>
          <w:lang w:val="en-US"/>
        </w:rPr>
      </w:pPr>
      <w:r w:rsidRPr="00CA70E4">
        <w:rPr>
          <w:rFonts w:ascii="Book Antiqua" w:hAnsi="Book Antiqua" w:cs="Arial"/>
          <w:b/>
          <w:bCs/>
          <w:sz w:val="24"/>
          <w:szCs w:val="24"/>
          <w:lang w:val="en-US"/>
        </w:rPr>
        <w:t>M</w:t>
      </w:r>
      <w:r w:rsidR="00387EE6" w:rsidRPr="00CA70E4">
        <w:rPr>
          <w:rFonts w:ascii="Book Antiqua" w:hAnsi="Book Antiqua" w:cs="Arial"/>
          <w:b/>
          <w:bCs/>
          <w:sz w:val="24"/>
          <w:szCs w:val="24"/>
          <w:lang w:val="en-US"/>
        </w:rPr>
        <w:t>agda</w:t>
      </w:r>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M</w:t>
      </w:r>
      <w:r w:rsidR="006B7C07" w:rsidRPr="00CA70E4">
        <w:rPr>
          <w:rFonts w:ascii="Book Antiqua" w:hAnsi="Book Antiqua" w:cs="Arial"/>
          <w:b/>
          <w:bCs/>
          <w:sz w:val="24"/>
          <w:szCs w:val="24"/>
          <w:lang w:val="en-US"/>
        </w:rPr>
        <w:t>ichalak</w:t>
      </w:r>
      <w:proofErr w:type="spellEnd"/>
      <w:r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K</w:t>
      </w:r>
      <w:r w:rsidR="00387EE6" w:rsidRPr="00CA70E4">
        <w:rPr>
          <w:rFonts w:ascii="Book Antiqua" w:hAnsi="Book Antiqua" w:cs="Arial"/>
          <w:b/>
          <w:bCs/>
          <w:sz w:val="24"/>
          <w:szCs w:val="24"/>
          <w:lang w:val="en-US"/>
        </w:rPr>
        <w:t>ristien</w:t>
      </w:r>
      <w:proofErr w:type="spellEnd"/>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W</w:t>
      </w:r>
      <w:r w:rsidR="006B7C07" w:rsidRPr="00CA70E4">
        <w:rPr>
          <w:rFonts w:ascii="Book Antiqua" w:hAnsi="Book Antiqua" w:cs="Arial"/>
          <w:b/>
          <w:bCs/>
          <w:sz w:val="24"/>
          <w:szCs w:val="24"/>
          <w:lang w:val="en-US"/>
        </w:rPr>
        <w:t>outers</w:t>
      </w:r>
      <w:proofErr w:type="spellEnd"/>
      <w:r w:rsidRPr="00CA70E4">
        <w:rPr>
          <w:rFonts w:ascii="Book Antiqua" w:hAnsi="Book Antiqua" w:cs="Arial"/>
          <w:b/>
          <w:bCs/>
          <w:sz w:val="24"/>
          <w:szCs w:val="24"/>
          <w:lang w:val="en-US"/>
        </w:rPr>
        <w:t xml:space="preserve">, </w:t>
      </w:r>
      <w:r w:rsidR="00E476FE" w:rsidRPr="00CA70E4">
        <w:rPr>
          <w:rFonts w:ascii="Book Antiqua" w:hAnsi="Book Antiqua" w:cs="Arial"/>
          <w:b/>
          <w:bCs/>
          <w:sz w:val="24"/>
          <w:szCs w:val="24"/>
          <w:lang w:val="en-US"/>
        </w:rPr>
        <w:t>Eri</w:t>
      </w:r>
      <w:r w:rsidR="00021581" w:rsidRPr="00CA70E4">
        <w:rPr>
          <w:rFonts w:ascii="Book Antiqua" w:hAnsi="Book Antiqua" w:cs="Arial"/>
          <w:b/>
          <w:bCs/>
          <w:sz w:val="24"/>
          <w:szCs w:val="24"/>
          <w:lang w:val="en-US"/>
        </w:rPr>
        <w:t>k</w:t>
      </w:r>
      <w:r w:rsidR="00E476FE" w:rsidRPr="00CA70E4">
        <w:rPr>
          <w:rFonts w:ascii="Book Antiqua" w:hAnsi="Book Antiqua" w:cs="Arial"/>
          <w:b/>
          <w:bCs/>
          <w:sz w:val="24"/>
          <w:szCs w:val="24"/>
          <w:lang w:val="en-US"/>
        </w:rPr>
        <w:t xml:space="preserve"> </w:t>
      </w:r>
      <w:proofErr w:type="spellStart"/>
      <w:r w:rsidR="00E476FE" w:rsidRPr="00CA70E4">
        <w:rPr>
          <w:rFonts w:ascii="Book Antiqua" w:hAnsi="Book Antiqua" w:cs="Arial"/>
          <w:b/>
          <w:bCs/>
          <w:sz w:val="24"/>
          <w:szCs w:val="24"/>
          <w:lang w:val="en-US"/>
        </w:rPr>
        <w:t>Fransen</w:t>
      </w:r>
      <w:proofErr w:type="spellEnd"/>
      <w:r w:rsidR="00E476FE" w:rsidRPr="00CA70E4">
        <w:rPr>
          <w:rFonts w:ascii="Book Antiqua" w:hAnsi="Book Antiqua" w:cs="Arial"/>
          <w:b/>
          <w:bCs/>
          <w:sz w:val="24"/>
          <w:szCs w:val="24"/>
          <w:lang w:val="en-US"/>
        </w:rPr>
        <w:t xml:space="preserve">, </w:t>
      </w:r>
      <w:r w:rsidRPr="00CA70E4">
        <w:rPr>
          <w:rFonts w:ascii="Book Antiqua" w:hAnsi="Book Antiqua" w:cs="Arial"/>
          <w:b/>
          <w:bCs/>
          <w:sz w:val="24"/>
          <w:szCs w:val="24"/>
          <w:lang w:val="en-US"/>
        </w:rPr>
        <w:t>R</w:t>
      </w:r>
      <w:r w:rsidR="00387EE6" w:rsidRPr="00CA70E4">
        <w:rPr>
          <w:rFonts w:ascii="Book Antiqua" w:hAnsi="Book Antiqua" w:cs="Arial"/>
          <w:b/>
          <w:bCs/>
          <w:sz w:val="24"/>
          <w:szCs w:val="24"/>
          <w:lang w:val="en-US"/>
        </w:rPr>
        <w:t>achel</w:t>
      </w:r>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H</w:t>
      </w:r>
      <w:r w:rsidR="006B7C07" w:rsidRPr="00CA70E4">
        <w:rPr>
          <w:rFonts w:ascii="Book Antiqua" w:hAnsi="Book Antiqua" w:cs="Arial"/>
          <w:b/>
          <w:bCs/>
          <w:sz w:val="24"/>
          <w:szCs w:val="24"/>
          <w:lang w:val="en-US"/>
        </w:rPr>
        <w:t>ellemans</w:t>
      </w:r>
      <w:proofErr w:type="spellEnd"/>
      <w:r w:rsidRPr="00CA70E4">
        <w:rPr>
          <w:rFonts w:ascii="Book Antiqua" w:hAnsi="Book Antiqua" w:cs="Arial"/>
          <w:b/>
          <w:bCs/>
          <w:sz w:val="24"/>
          <w:szCs w:val="24"/>
          <w:lang w:val="en-US"/>
        </w:rPr>
        <w:t>, A</w:t>
      </w:r>
      <w:r w:rsidR="00387EE6" w:rsidRPr="00CA70E4">
        <w:rPr>
          <w:rFonts w:ascii="Book Antiqua" w:hAnsi="Book Antiqua" w:cs="Arial"/>
          <w:b/>
          <w:bCs/>
          <w:sz w:val="24"/>
          <w:szCs w:val="24"/>
          <w:lang w:val="en-US"/>
        </w:rPr>
        <w:t>maryllis H</w:t>
      </w:r>
      <w:r w:rsidR="006B7C07" w:rsidRPr="00CA70E4">
        <w:rPr>
          <w:rFonts w:ascii="Book Antiqua" w:hAnsi="Book Antiqua" w:cs="Arial"/>
          <w:b/>
          <w:bCs/>
          <w:sz w:val="24"/>
          <w:szCs w:val="24"/>
          <w:lang w:val="en-US"/>
        </w:rPr>
        <w:t xml:space="preserve"> </w:t>
      </w:r>
      <w:r w:rsidRPr="00CA70E4">
        <w:rPr>
          <w:rFonts w:ascii="Book Antiqua" w:hAnsi="Book Antiqua" w:cs="Arial"/>
          <w:b/>
          <w:bCs/>
          <w:sz w:val="24"/>
          <w:szCs w:val="24"/>
          <w:lang w:val="en-US"/>
        </w:rPr>
        <w:t>V</w:t>
      </w:r>
      <w:r w:rsidR="006B7C07" w:rsidRPr="00CA70E4">
        <w:rPr>
          <w:rFonts w:ascii="Book Antiqua" w:hAnsi="Book Antiqua" w:cs="Arial"/>
          <w:b/>
          <w:bCs/>
          <w:sz w:val="24"/>
          <w:szCs w:val="24"/>
          <w:lang w:val="en-US"/>
        </w:rPr>
        <w:t xml:space="preserve">an </w:t>
      </w:r>
      <w:proofErr w:type="spellStart"/>
      <w:r w:rsidRPr="00CA70E4">
        <w:rPr>
          <w:rFonts w:ascii="Book Antiqua" w:hAnsi="Book Antiqua" w:cs="Arial"/>
          <w:b/>
          <w:bCs/>
          <w:sz w:val="24"/>
          <w:szCs w:val="24"/>
          <w:lang w:val="en-US"/>
        </w:rPr>
        <w:t>C</w:t>
      </w:r>
      <w:r w:rsidR="006B7C07" w:rsidRPr="00CA70E4">
        <w:rPr>
          <w:rFonts w:ascii="Book Antiqua" w:hAnsi="Book Antiqua" w:cs="Arial"/>
          <w:b/>
          <w:bCs/>
          <w:sz w:val="24"/>
          <w:szCs w:val="24"/>
          <w:lang w:val="en-US"/>
        </w:rPr>
        <w:t>raenenbroeck</w:t>
      </w:r>
      <w:proofErr w:type="spellEnd"/>
      <w:r w:rsidRPr="00CA70E4">
        <w:rPr>
          <w:rFonts w:ascii="Book Antiqua" w:hAnsi="Book Antiqua" w:cs="Arial"/>
          <w:b/>
          <w:bCs/>
          <w:sz w:val="24"/>
          <w:szCs w:val="24"/>
          <w:lang w:val="en-US"/>
        </w:rPr>
        <w:t xml:space="preserve">, </w:t>
      </w:r>
      <w:r w:rsidR="006B7C07" w:rsidRPr="00CA70E4">
        <w:rPr>
          <w:rFonts w:ascii="Book Antiqua" w:hAnsi="Book Antiqua" w:cs="Arial"/>
          <w:b/>
          <w:bCs/>
          <w:sz w:val="24"/>
          <w:szCs w:val="24"/>
          <w:lang w:val="en-US"/>
        </w:rPr>
        <w:t>M</w:t>
      </w:r>
      <w:r w:rsidR="00387EE6" w:rsidRPr="00CA70E4">
        <w:rPr>
          <w:rFonts w:ascii="Book Antiqua" w:hAnsi="Book Antiqua" w:cs="Arial"/>
          <w:b/>
          <w:bCs/>
          <w:sz w:val="24"/>
          <w:szCs w:val="24"/>
          <w:lang w:val="en-US"/>
        </w:rPr>
        <w:t xml:space="preserve">arie </w:t>
      </w:r>
      <w:r w:rsidR="007A363D" w:rsidRPr="00CA70E4">
        <w:rPr>
          <w:rFonts w:ascii="Book Antiqua" w:hAnsi="Book Antiqua" w:cs="Arial"/>
          <w:b/>
          <w:bCs/>
          <w:sz w:val="24"/>
          <w:szCs w:val="24"/>
          <w:lang w:val="en-US"/>
        </w:rPr>
        <w:t>M</w:t>
      </w:r>
      <w:r w:rsidR="006B7C07" w:rsidRPr="00CA70E4">
        <w:rPr>
          <w:rFonts w:ascii="Book Antiqua" w:hAnsi="Book Antiqua" w:cs="Arial"/>
          <w:b/>
          <w:bCs/>
          <w:sz w:val="24"/>
          <w:szCs w:val="24"/>
          <w:lang w:val="en-US"/>
        </w:rPr>
        <w:t xml:space="preserve"> </w:t>
      </w:r>
      <w:proofErr w:type="spellStart"/>
      <w:r w:rsidR="006B7C07" w:rsidRPr="00CA70E4">
        <w:rPr>
          <w:rFonts w:ascii="Book Antiqua" w:hAnsi="Book Antiqua" w:cs="Arial"/>
          <w:b/>
          <w:bCs/>
          <w:sz w:val="24"/>
          <w:szCs w:val="24"/>
          <w:lang w:val="en-US"/>
        </w:rPr>
        <w:t>Couttenye</w:t>
      </w:r>
      <w:proofErr w:type="spellEnd"/>
      <w:r w:rsidR="006B7C07" w:rsidRPr="00CA70E4">
        <w:rPr>
          <w:rFonts w:ascii="Book Antiqua" w:hAnsi="Book Antiqua" w:cs="Arial"/>
          <w:b/>
          <w:bCs/>
          <w:sz w:val="24"/>
          <w:szCs w:val="24"/>
          <w:lang w:val="en-US"/>
        </w:rPr>
        <w:t xml:space="preserve">, </w:t>
      </w:r>
      <w:r w:rsidRPr="00CA70E4">
        <w:rPr>
          <w:rFonts w:ascii="Book Antiqua" w:hAnsi="Book Antiqua" w:cs="Arial"/>
          <w:b/>
          <w:bCs/>
          <w:sz w:val="24"/>
          <w:szCs w:val="24"/>
          <w:lang w:val="en-US"/>
        </w:rPr>
        <w:t>B</w:t>
      </w:r>
      <w:r w:rsidR="00387EE6" w:rsidRPr="00CA70E4">
        <w:rPr>
          <w:rFonts w:ascii="Book Antiqua" w:hAnsi="Book Antiqua" w:cs="Arial"/>
          <w:b/>
          <w:bCs/>
          <w:sz w:val="24"/>
          <w:szCs w:val="24"/>
          <w:lang w:val="en-US"/>
        </w:rPr>
        <w:t>art</w:t>
      </w:r>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B</w:t>
      </w:r>
      <w:r w:rsidR="006B7C07" w:rsidRPr="00CA70E4">
        <w:rPr>
          <w:rFonts w:ascii="Book Antiqua" w:hAnsi="Book Antiqua" w:cs="Arial"/>
          <w:b/>
          <w:bCs/>
          <w:sz w:val="24"/>
          <w:szCs w:val="24"/>
          <w:lang w:val="en-US"/>
        </w:rPr>
        <w:t>racke</w:t>
      </w:r>
      <w:proofErr w:type="spellEnd"/>
      <w:r w:rsidRPr="00CA70E4">
        <w:rPr>
          <w:rFonts w:ascii="Book Antiqua" w:hAnsi="Book Antiqua" w:cs="Arial"/>
          <w:b/>
          <w:bCs/>
          <w:sz w:val="24"/>
          <w:szCs w:val="24"/>
          <w:lang w:val="en-US"/>
        </w:rPr>
        <w:t>, D</w:t>
      </w:r>
      <w:r w:rsidR="00387EE6" w:rsidRPr="00CA70E4">
        <w:rPr>
          <w:rFonts w:ascii="Book Antiqua" w:hAnsi="Book Antiqua" w:cs="Arial"/>
          <w:b/>
          <w:bCs/>
          <w:sz w:val="24"/>
          <w:szCs w:val="24"/>
          <w:lang w:val="en-US"/>
        </w:rPr>
        <w:t xml:space="preserve">irk K </w:t>
      </w:r>
      <w:proofErr w:type="spellStart"/>
      <w:r w:rsidRPr="00CA70E4">
        <w:rPr>
          <w:rFonts w:ascii="Book Antiqua" w:hAnsi="Book Antiqua" w:cs="Arial"/>
          <w:b/>
          <w:bCs/>
          <w:sz w:val="24"/>
          <w:szCs w:val="24"/>
          <w:lang w:val="en-US"/>
        </w:rPr>
        <w:t>Y</w:t>
      </w:r>
      <w:r w:rsidR="006B7C07" w:rsidRPr="00CA70E4">
        <w:rPr>
          <w:rFonts w:ascii="Book Antiqua" w:hAnsi="Book Antiqua" w:cs="Arial"/>
          <w:b/>
          <w:bCs/>
          <w:sz w:val="24"/>
          <w:szCs w:val="24"/>
          <w:lang w:val="en-US"/>
        </w:rPr>
        <w:t>sebaert</w:t>
      </w:r>
      <w:proofErr w:type="spellEnd"/>
      <w:r w:rsidRPr="00CA70E4">
        <w:rPr>
          <w:rFonts w:ascii="Book Antiqua" w:hAnsi="Book Antiqua" w:cs="Arial"/>
          <w:b/>
          <w:bCs/>
          <w:sz w:val="24"/>
          <w:szCs w:val="24"/>
          <w:lang w:val="en-US"/>
        </w:rPr>
        <w:t>, V</w:t>
      </w:r>
      <w:r w:rsidR="00387EE6" w:rsidRPr="00CA70E4">
        <w:rPr>
          <w:rFonts w:ascii="Book Antiqua" w:hAnsi="Book Antiqua" w:cs="Arial"/>
          <w:b/>
          <w:bCs/>
          <w:sz w:val="24"/>
          <w:szCs w:val="24"/>
          <w:lang w:val="en-US"/>
        </w:rPr>
        <w:t>era</w:t>
      </w:r>
      <w:r w:rsidR="006B7C07" w:rsidRPr="00CA70E4">
        <w:rPr>
          <w:rFonts w:ascii="Book Antiqua" w:hAnsi="Book Antiqua" w:cs="Arial"/>
          <w:b/>
          <w:bCs/>
          <w:sz w:val="24"/>
          <w:szCs w:val="24"/>
          <w:lang w:val="en-US"/>
        </w:rPr>
        <w:t xml:space="preserve"> </w:t>
      </w:r>
      <w:r w:rsidRPr="00CA70E4">
        <w:rPr>
          <w:rFonts w:ascii="Book Antiqua" w:hAnsi="Book Antiqua" w:cs="Arial"/>
          <w:b/>
          <w:bCs/>
          <w:sz w:val="24"/>
          <w:szCs w:val="24"/>
          <w:lang w:val="en-US"/>
        </w:rPr>
        <w:t>H</w:t>
      </w:r>
      <w:r w:rsidR="006B7C07" w:rsidRPr="00CA70E4">
        <w:rPr>
          <w:rFonts w:ascii="Book Antiqua" w:hAnsi="Book Antiqua" w:cs="Arial"/>
          <w:b/>
          <w:bCs/>
          <w:sz w:val="24"/>
          <w:szCs w:val="24"/>
          <w:lang w:val="en-US"/>
        </w:rPr>
        <w:t>artman</w:t>
      </w:r>
      <w:r w:rsidRPr="00CA70E4">
        <w:rPr>
          <w:rFonts w:ascii="Book Antiqua" w:hAnsi="Book Antiqua" w:cs="Arial"/>
          <w:b/>
          <w:bCs/>
          <w:sz w:val="24"/>
          <w:szCs w:val="24"/>
          <w:lang w:val="en-US"/>
        </w:rPr>
        <w:t>, K</w:t>
      </w:r>
      <w:r w:rsidR="00387EE6" w:rsidRPr="00CA70E4">
        <w:rPr>
          <w:rFonts w:ascii="Book Antiqua" w:hAnsi="Book Antiqua" w:cs="Arial"/>
          <w:b/>
          <w:bCs/>
          <w:sz w:val="24"/>
          <w:szCs w:val="24"/>
          <w:lang w:val="en-US"/>
        </w:rPr>
        <w:t>athleen</w:t>
      </w:r>
      <w:r w:rsidR="006B7C07" w:rsidRPr="00CA70E4">
        <w:rPr>
          <w:rFonts w:ascii="Book Antiqua" w:hAnsi="Book Antiqua" w:cs="Arial"/>
          <w:b/>
          <w:bCs/>
          <w:sz w:val="24"/>
          <w:szCs w:val="24"/>
          <w:lang w:val="en-US"/>
        </w:rPr>
        <w:t xml:space="preserve"> </w:t>
      </w:r>
      <w:r w:rsidRPr="00CA70E4">
        <w:rPr>
          <w:rFonts w:ascii="Book Antiqua" w:hAnsi="Book Antiqua" w:cs="Arial"/>
          <w:b/>
          <w:bCs/>
          <w:sz w:val="24"/>
          <w:szCs w:val="24"/>
          <w:lang w:val="en-US"/>
        </w:rPr>
        <w:t>D</w:t>
      </w:r>
      <w:r w:rsidR="006B7C07" w:rsidRPr="00CA70E4">
        <w:rPr>
          <w:rFonts w:ascii="Book Antiqua" w:hAnsi="Book Antiqua" w:cs="Arial"/>
          <w:b/>
          <w:bCs/>
          <w:sz w:val="24"/>
          <w:szCs w:val="24"/>
          <w:lang w:val="en-US"/>
        </w:rPr>
        <w:t xml:space="preserve">e </w:t>
      </w:r>
      <w:proofErr w:type="spellStart"/>
      <w:r w:rsidRPr="00CA70E4">
        <w:rPr>
          <w:rFonts w:ascii="Book Antiqua" w:hAnsi="Book Antiqua" w:cs="Arial"/>
          <w:b/>
          <w:bCs/>
          <w:sz w:val="24"/>
          <w:szCs w:val="24"/>
          <w:lang w:val="en-US"/>
        </w:rPr>
        <w:t>G</w:t>
      </w:r>
      <w:r w:rsidR="006B7C07" w:rsidRPr="00CA70E4">
        <w:rPr>
          <w:rFonts w:ascii="Book Antiqua" w:hAnsi="Book Antiqua" w:cs="Arial"/>
          <w:b/>
          <w:bCs/>
          <w:sz w:val="24"/>
          <w:szCs w:val="24"/>
          <w:lang w:val="en-US"/>
        </w:rPr>
        <w:t>reef</w:t>
      </w:r>
      <w:proofErr w:type="spellEnd"/>
      <w:r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T</w:t>
      </w:r>
      <w:r w:rsidR="00387EE6" w:rsidRPr="00CA70E4">
        <w:rPr>
          <w:rFonts w:ascii="Book Antiqua" w:hAnsi="Book Antiqua" w:cs="Arial"/>
          <w:b/>
          <w:bCs/>
          <w:sz w:val="24"/>
          <w:szCs w:val="24"/>
          <w:lang w:val="en-US"/>
        </w:rPr>
        <w:t>hiery</w:t>
      </w:r>
      <w:proofErr w:type="spellEnd"/>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C</w:t>
      </w:r>
      <w:r w:rsidR="006B7C07" w:rsidRPr="00CA70E4">
        <w:rPr>
          <w:rFonts w:ascii="Book Antiqua" w:hAnsi="Book Antiqua" w:cs="Arial"/>
          <w:b/>
          <w:bCs/>
          <w:sz w:val="24"/>
          <w:szCs w:val="24"/>
          <w:lang w:val="en-US"/>
        </w:rPr>
        <w:t>hapelle</w:t>
      </w:r>
      <w:proofErr w:type="spellEnd"/>
      <w:r w:rsidRPr="00CA70E4">
        <w:rPr>
          <w:rFonts w:ascii="Book Antiqua" w:hAnsi="Book Antiqua" w:cs="Arial"/>
          <w:b/>
          <w:bCs/>
          <w:sz w:val="24"/>
          <w:szCs w:val="24"/>
          <w:lang w:val="en-US"/>
        </w:rPr>
        <w:t xml:space="preserve">, </w:t>
      </w:r>
      <w:r w:rsidR="006B7C07" w:rsidRPr="00CA70E4">
        <w:rPr>
          <w:rFonts w:ascii="Book Antiqua" w:hAnsi="Book Antiqua" w:cs="Arial"/>
          <w:b/>
          <w:bCs/>
          <w:sz w:val="24"/>
          <w:szCs w:val="24"/>
          <w:lang w:val="en-US"/>
        </w:rPr>
        <w:t>G</w:t>
      </w:r>
      <w:r w:rsidR="00387EE6" w:rsidRPr="00CA70E4">
        <w:rPr>
          <w:rFonts w:ascii="Book Antiqua" w:hAnsi="Book Antiqua" w:cs="Arial"/>
          <w:b/>
          <w:bCs/>
          <w:sz w:val="24"/>
          <w:szCs w:val="24"/>
          <w:lang w:val="en-US"/>
        </w:rPr>
        <w:t>eert</w:t>
      </w:r>
      <w:r w:rsidR="006B7C07" w:rsidRPr="00CA70E4">
        <w:rPr>
          <w:rFonts w:ascii="Book Antiqua" w:hAnsi="Book Antiqua" w:cs="Arial"/>
          <w:b/>
          <w:bCs/>
          <w:sz w:val="24"/>
          <w:szCs w:val="24"/>
          <w:lang w:val="en-US"/>
        </w:rPr>
        <w:t xml:space="preserve"> </w:t>
      </w:r>
      <w:proofErr w:type="spellStart"/>
      <w:r w:rsidR="006B7C07" w:rsidRPr="00CA70E4">
        <w:rPr>
          <w:rFonts w:ascii="Book Antiqua" w:hAnsi="Book Antiqua" w:cs="Arial"/>
          <w:b/>
          <w:bCs/>
          <w:sz w:val="24"/>
          <w:szCs w:val="24"/>
          <w:lang w:val="en-US"/>
        </w:rPr>
        <w:t>Roeyen</w:t>
      </w:r>
      <w:proofErr w:type="spellEnd"/>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G</w:t>
      </w:r>
      <w:r w:rsidR="00387EE6" w:rsidRPr="00CA70E4">
        <w:rPr>
          <w:rFonts w:ascii="Book Antiqua" w:hAnsi="Book Antiqua" w:cs="Arial"/>
          <w:b/>
          <w:bCs/>
          <w:sz w:val="24"/>
          <w:szCs w:val="24"/>
          <w:lang w:val="en-US"/>
        </w:rPr>
        <w:t>erda</w:t>
      </w:r>
      <w:proofErr w:type="spellEnd"/>
      <w:r w:rsidR="006B7C07" w:rsidRPr="00CA70E4">
        <w:rPr>
          <w:rFonts w:ascii="Book Antiqua" w:hAnsi="Book Antiqua" w:cs="Arial"/>
          <w:b/>
          <w:bCs/>
          <w:sz w:val="24"/>
          <w:szCs w:val="24"/>
          <w:lang w:val="en-US"/>
        </w:rPr>
        <w:t xml:space="preserve"> </w:t>
      </w:r>
      <w:r w:rsidRPr="00CA70E4">
        <w:rPr>
          <w:rFonts w:ascii="Book Antiqua" w:hAnsi="Book Antiqua" w:cs="Arial"/>
          <w:b/>
          <w:bCs/>
          <w:sz w:val="24"/>
          <w:szCs w:val="24"/>
          <w:lang w:val="en-US"/>
        </w:rPr>
        <w:t>V</w:t>
      </w:r>
      <w:r w:rsidR="006B7C07" w:rsidRPr="00CA70E4">
        <w:rPr>
          <w:rFonts w:ascii="Book Antiqua" w:hAnsi="Book Antiqua" w:cs="Arial"/>
          <w:b/>
          <w:bCs/>
          <w:sz w:val="24"/>
          <w:szCs w:val="24"/>
          <w:lang w:val="en-US"/>
        </w:rPr>
        <w:t xml:space="preserve">an </w:t>
      </w:r>
      <w:proofErr w:type="spellStart"/>
      <w:r w:rsidRPr="00CA70E4">
        <w:rPr>
          <w:rFonts w:ascii="Book Antiqua" w:hAnsi="Book Antiqua" w:cs="Arial"/>
          <w:b/>
          <w:bCs/>
          <w:sz w:val="24"/>
          <w:szCs w:val="24"/>
          <w:lang w:val="en-US"/>
        </w:rPr>
        <w:t>B</w:t>
      </w:r>
      <w:r w:rsidR="006B7C07" w:rsidRPr="00CA70E4">
        <w:rPr>
          <w:rFonts w:ascii="Book Antiqua" w:hAnsi="Book Antiqua" w:cs="Arial"/>
          <w:b/>
          <w:bCs/>
          <w:sz w:val="24"/>
          <w:szCs w:val="24"/>
          <w:lang w:val="en-US"/>
        </w:rPr>
        <w:t>eeumen</w:t>
      </w:r>
      <w:proofErr w:type="spellEnd"/>
      <w:r w:rsidRPr="00CA70E4">
        <w:rPr>
          <w:rFonts w:ascii="Book Antiqua" w:hAnsi="Book Antiqua" w:cs="Arial"/>
          <w:b/>
          <w:bCs/>
          <w:sz w:val="24"/>
          <w:szCs w:val="24"/>
          <w:lang w:val="en-US"/>
        </w:rPr>
        <w:t xml:space="preserve">, </w:t>
      </w:r>
      <w:r w:rsidR="00E476FE" w:rsidRPr="00CA70E4">
        <w:rPr>
          <w:rFonts w:ascii="Book Antiqua" w:hAnsi="Book Antiqua" w:cs="Arial"/>
          <w:b/>
          <w:bCs/>
          <w:sz w:val="24"/>
          <w:szCs w:val="24"/>
          <w:lang w:val="en-US"/>
        </w:rPr>
        <w:t>Marie-</w:t>
      </w:r>
      <w:proofErr w:type="spellStart"/>
      <w:r w:rsidR="00E476FE" w:rsidRPr="00CA70E4">
        <w:rPr>
          <w:rFonts w:ascii="Book Antiqua" w:hAnsi="Book Antiqua" w:cs="Arial"/>
          <w:b/>
          <w:bCs/>
          <w:sz w:val="24"/>
          <w:szCs w:val="24"/>
          <w:lang w:val="en-US"/>
        </w:rPr>
        <w:t>Paule</w:t>
      </w:r>
      <w:proofErr w:type="spellEnd"/>
      <w:r w:rsidR="00E476FE" w:rsidRPr="00CA70E4">
        <w:rPr>
          <w:rFonts w:ascii="Book Antiqua" w:hAnsi="Book Antiqua" w:cs="Arial"/>
          <w:b/>
          <w:bCs/>
          <w:sz w:val="24"/>
          <w:szCs w:val="24"/>
          <w:lang w:val="en-US"/>
        </w:rPr>
        <w:t xml:space="preserve"> </w:t>
      </w:r>
      <w:proofErr w:type="spellStart"/>
      <w:r w:rsidR="00E476FE" w:rsidRPr="00CA70E4">
        <w:rPr>
          <w:rFonts w:ascii="Book Antiqua" w:hAnsi="Book Antiqua" w:cs="Arial"/>
          <w:b/>
          <w:bCs/>
          <w:sz w:val="24"/>
          <w:szCs w:val="24"/>
          <w:lang w:val="en-US"/>
        </w:rPr>
        <w:t>Emonds</w:t>
      </w:r>
      <w:proofErr w:type="spellEnd"/>
      <w:r w:rsidR="00E476FE" w:rsidRPr="00CA70E4">
        <w:rPr>
          <w:rFonts w:ascii="Book Antiqua" w:hAnsi="Book Antiqua" w:cs="Arial"/>
          <w:b/>
          <w:bCs/>
          <w:sz w:val="24"/>
          <w:szCs w:val="24"/>
          <w:lang w:val="en-US"/>
        </w:rPr>
        <w:t xml:space="preserve">, </w:t>
      </w:r>
      <w:r w:rsidRPr="00CA70E4">
        <w:rPr>
          <w:rFonts w:ascii="Book Antiqua" w:hAnsi="Book Antiqua" w:cs="Arial"/>
          <w:b/>
          <w:bCs/>
          <w:sz w:val="24"/>
          <w:szCs w:val="24"/>
          <w:lang w:val="en-US"/>
        </w:rPr>
        <w:t>D</w:t>
      </w:r>
      <w:r w:rsidR="00387EE6" w:rsidRPr="00CA70E4">
        <w:rPr>
          <w:rFonts w:ascii="Book Antiqua" w:hAnsi="Book Antiqua" w:cs="Arial"/>
          <w:b/>
          <w:bCs/>
          <w:sz w:val="24"/>
          <w:szCs w:val="24"/>
          <w:lang w:val="en-US"/>
        </w:rPr>
        <w:t>aniel</w:t>
      </w:r>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A</w:t>
      </w:r>
      <w:r w:rsidR="006B7C07" w:rsidRPr="00CA70E4">
        <w:rPr>
          <w:rFonts w:ascii="Book Antiqua" w:hAnsi="Book Antiqua" w:cs="Arial"/>
          <w:b/>
          <w:bCs/>
          <w:sz w:val="24"/>
          <w:szCs w:val="24"/>
          <w:lang w:val="en-US"/>
        </w:rPr>
        <w:t>bramowicz</w:t>
      </w:r>
      <w:proofErr w:type="spellEnd"/>
      <w:r w:rsidRPr="00CA70E4">
        <w:rPr>
          <w:rFonts w:ascii="Book Antiqua" w:hAnsi="Book Antiqua" w:cs="Arial"/>
          <w:b/>
          <w:bCs/>
          <w:sz w:val="24"/>
          <w:szCs w:val="24"/>
          <w:lang w:val="en-US"/>
        </w:rPr>
        <w:t>, J</w:t>
      </w:r>
      <w:r w:rsidR="00387EE6" w:rsidRPr="00CA70E4">
        <w:rPr>
          <w:rFonts w:ascii="Book Antiqua" w:hAnsi="Book Antiqua" w:cs="Arial"/>
          <w:b/>
          <w:bCs/>
          <w:sz w:val="24"/>
          <w:szCs w:val="24"/>
          <w:lang w:val="en-US"/>
        </w:rPr>
        <w:t>ean</w:t>
      </w:r>
      <w:r w:rsidR="006B7C07" w:rsidRPr="00CA70E4">
        <w:rPr>
          <w:rFonts w:ascii="Book Antiqua" w:hAnsi="Book Antiqua" w:cs="Arial"/>
          <w:b/>
          <w:bCs/>
          <w:sz w:val="24"/>
          <w:szCs w:val="24"/>
          <w:lang w:val="en-US"/>
        </w:rPr>
        <w:t>-</w:t>
      </w:r>
      <w:r w:rsidRPr="00CA70E4">
        <w:rPr>
          <w:rFonts w:ascii="Book Antiqua" w:hAnsi="Book Antiqua" w:cs="Arial"/>
          <w:b/>
          <w:bCs/>
          <w:sz w:val="24"/>
          <w:szCs w:val="24"/>
          <w:lang w:val="en-US"/>
        </w:rPr>
        <w:t>L</w:t>
      </w:r>
      <w:r w:rsidR="00387EE6" w:rsidRPr="00CA70E4">
        <w:rPr>
          <w:rFonts w:ascii="Book Antiqua" w:hAnsi="Book Antiqua" w:cs="Arial"/>
          <w:b/>
          <w:bCs/>
          <w:sz w:val="24"/>
          <w:szCs w:val="24"/>
          <w:lang w:val="en-US"/>
        </w:rPr>
        <w:t>ouis</w:t>
      </w:r>
      <w:r w:rsidR="006B7C07"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B</w:t>
      </w:r>
      <w:r w:rsidR="006B7C07" w:rsidRPr="00CA70E4">
        <w:rPr>
          <w:rFonts w:ascii="Book Antiqua" w:hAnsi="Book Antiqua" w:cs="Arial"/>
          <w:b/>
          <w:bCs/>
          <w:sz w:val="24"/>
          <w:szCs w:val="24"/>
          <w:lang w:val="en-US"/>
        </w:rPr>
        <w:t>osmans</w:t>
      </w:r>
      <w:proofErr w:type="spellEnd"/>
    </w:p>
    <w:p w:rsidR="007B4024" w:rsidRPr="00CA70E4" w:rsidRDefault="007B4024" w:rsidP="00D51514">
      <w:pPr>
        <w:autoSpaceDE w:val="0"/>
        <w:autoSpaceDN w:val="0"/>
        <w:adjustRightInd w:val="0"/>
        <w:spacing w:after="0" w:line="360" w:lineRule="auto"/>
        <w:jc w:val="both"/>
        <w:rPr>
          <w:rFonts w:ascii="Book Antiqua" w:hAnsi="Book Antiqua" w:cs="Arial"/>
          <w:b/>
          <w:bCs/>
          <w:sz w:val="24"/>
          <w:szCs w:val="24"/>
          <w:lang w:val="en-US"/>
        </w:rPr>
      </w:pPr>
    </w:p>
    <w:p w:rsidR="00E60C8C" w:rsidRPr="00CA70E4" w:rsidRDefault="007A363D"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r w:rsidRPr="00CA70E4">
        <w:rPr>
          <w:rFonts w:ascii="Book Antiqua" w:hAnsi="Book Antiqua" w:cs="Arial"/>
          <w:b/>
          <w:bCs/>
          <w:sz w:val="24"/>
          <w:szCs w:val="24"/>
          <w:lang w:val="en-US"/>
        </w:rPr>
        <w:t xml:space="preserve">Magda </w:t>
      </w:r>
      <w:proofErr w:type="spellStart"/>
      <w:r w:rsidRPr="00CA70E4">
        <w:rPr>
          <w:rFonts w:ascii="Book Antiqua" w:hAnsi="Book Antiqua" w:cs="Arial"/>
          <w:b/>
          <w:bCs/>
          <w:sz w:val="24"/>
          <w:szCs w:val="24"/>
          <w:lang w:val="en-US"/>
        </w:rPr>
        <w:t>Michalak</w:t>
      </w:r>
      <w:proofErr w:type="spellEnd"/>
      <w:r w:rsidRPr="00CA70E4">
        <w:rPr>
          <w:rFonts w:ascii="Book Antiqua" w:hAnsi="Book Antiqua" w:cs="Arial"/>
          <w:b/>
          <w:bCs/>
          <w:sz w:val="24"/>
          <w:szCs w:val="24"/>
          <w:lang w:val="en-US"/>
        </w:rPr>
        <w:t xml:space="preserve">, Rachel </w:t>
      </w:r>
      <w:proofErr w:type="spellStart"/>
      <w:r w:rsidRPr="00CA70E4">
        <w:rPr>
          <w:rFonts w:ascii="Book Antiqua" w:hAnsi="Book Antiqua" w:cs="Arial"/>
          <w:b/>
          <w:bCs/>
          <w:sz w:val="24"/>
          <w:szCs w:val="24"/>
          <w:lang w:val="en-US"/>
        </w:rPr>
        <w:t>Hellemans</w:t>
      </w:r>
      <w:proofErr w:type="spellEnd"/>
      <w:r w:rsidRPr="00CA70E4">
        <w:rPr>
          <w:rFonts w:ascii="Book Antiqua" w:hAnsi="Book Antiqua" w:cs="Arial"/>
          <w:b/>
          <w:bCs/>
          <w:sz w:val="24"/>
          <w:szCs w:val="24"/>
          <w:lang w:val="en-US"/>
        </w:rPr>
        <w:t xml:space="preserve">, Amaryllis H Van </w:t>
      </w:r>
      <w:proofErr w:type="spellStart"/>
      <w:r w:rsidRPr="00CA70E4">
        <w:rPr>
          <w:rFonts w:ascii="Book Antiqua" w:hAnsi="Book Antiqua" w:cs="Arial"/>
          <w:b/>
          <w:bCs/>
          <w:sz w:val="24"/>
          <w:szCs w:val="24"/>
          <w:lang w:val="en-US"/>
        </w:rPr>
        <w:t>Craenenbroeck</w:t>
      </w:r>
      <w:proofErr w:type="spellEnd"/>
      <w:r w:rsidRPr="00CA70E4">
        <w:rPr>
          <w:rFonts w:ascii="Book Antiqua" w:hAnsi="Book Antiqua" w:cs="Arial"/>
          <w:b/>
          <w:bCs/>
          <w:sz w:val="24"/>
          <w:szCs w:val="24"/>
          <w:lang w:val="en-US"/>
        </w:rPr>
        <w:t xml:space="preserve">, Marie M </w:t>
      </w:r>
      <w:proofErr w:type="spellStart"/>
      <w:r w:rsidRPr="00CA70E4">
        <w:rPr>
          <w:rFonts w:ascii="Book Antiqua" w:hAnsi="Book Antiqua" w:cs="Arial"/>
          <w:b/>
          <w:bCs/>
          <w:sz w:val="24"/>
          <w:szCs w:val="24"/>
          <w:lang w:val="en-US"/>
        </w:rPr>
        <w:t>Couttenye</w:t>
      </w:r>
      <w:proofErr w:type="spellEnd"/>
      <w:r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Gerda</w:t>
      </w:r>
      <w:proofErr w:type="spellEnd"/>
      <w:r w:rsidRPr="00CA70E4">
        <w:rPr>
          <w:rFonts w:ascii="Book Antiqua" w:hAnsi="Book Antiqua" w:cs="Arial"/>
          <w:b/>
          <w:bCs/>
          <w:sz w:val="24"/>
          <w:szCs w:val="24"/>
          <w:lang w:val="en-US"/>
        </w:rPr>
        <w:t xml:space="preserve"> Van </w:t>
      </w:r>
      <w:proofErr w:type="spellStart"/>
      <w:r w:rsidRPr="00CA70E4">
        <w:rPr>
          <w:rFonts w:ascii="Book Antiqua" w:hAnsi="Book Antiqua" w:cs="Arial"/>
          <w:b/>
          <w:bCs/>
          <w:sz w:val="24"/>
          <w:szCs w:val="24"/>
          <w:lang w:val="en-US"/>
        </w:rPr>
        <w:t>Beeumen</w:t>
      </w:r>
      <w:proofErr w:type="spellEnd"/>
      <w:r w:rsidRPr="00CA70E4">
        <w:rPr>
          <w:rFonts w:ascii="Book Antiqua" w:hAnsi="Book Antiqua" w:cs="Arial"/>
          <w:b/>
          <w:bCs/>
          <w:sz w:val="24"/>
          <w:szCs w:val="24"/>
          <w:lang w:val="en-US"/>
        </w:rPr>
        <w:t xml:space="preserve">, Daniel </w:t>
      </w:r>
      <w:proofErr w:type="spellStart"/>
      <w:r w:rsidRPr="00CA70E4">
        <w:rPr>
          <w:rFonts w:ascii="Book Antiqua" w:hAnsi="Book Antiqua" w:cs="Arial"/>
          <w:b/>
          <w:bCs/>
          <w:sz w:val="24"/>
          <w:szCs w:val="24"/>
          <w:lang w:val="en-US"/>
        </w:rPr>
        <w:t>Abramowicz</w:t>
      </w:r>
      <w:proofErr w:type="spellEnd"/>
      <w:r w:rsidRPr="00CA70E4">
        <w:rPr>
          <w:rFonts w:ascii="Book Antiqua" w:hAnsi="Book Antiqua" w:cs="Arial"/>
          <w:b/>
          <w:bCs/>
          <w:sz w:val="24"/>
          <w:szCs w:val="24"/>
          <w:lang w:val="en-US"/>
        </w:rPr>
        <w:t xml:space="preserve">, Jean-Louis </w:t>
      </w:r>
      <w:proofErr w:type="spellStart"/>
      <w:r w:rsidRPr="00CA70E4">
        <w:rPr>
          <w:rFonts w:ascii="Book Antiqua" w:hAnsi="Book Antiqua" w:cs="Arial"/>
          <w:b/>
          <w:bCs/>
          <w:sz w:val="24"/>
          <w:szCs w:val="24"/>
          <w:lang w:val="en-US"/>
        </w:rPr>
        <w:t>Bosmans</w:t>
      </w:r>
      <w:proofErr w:type="spellEnd"/>
      <w:r w:rsidR="001E2755" w:rsidRPr="00CA70E4">
        <w:rPr>
          <w:rFonts w:ascii="Book Antiqua" w:hAnsi="Book Antiqua" w:cs="Arial"/>
          <w:b/>
          <w:bCs/>
          <w:sz w:val="24"/>
          <w:szCs w:val="24"/>
          <w:lang w:val="en-US"/>
        </w:rPr>
        <w:t xml:space="preserve">, </w:t>
      </w:r>
      <w:r w:rsidR="00532FD3" w:rsidRPr="00CA70E4">
        <w:rPr>
          <w:rFonts w:ascii="Book Antiqua" w:hAnsi="Book Antiqua" w:cs="Arial"/>
          <w:bCs/>
          <w:sz w:val="24"/>
          <w:szCs w:val="24"/>
          <w:lang w:val="en-US"/>
        </w:rPr>
        <w:t>Department of Nephrology</w:t>
      </w:r>
      <w:r w:rsidR="00E476FE" w:rsidRPr="00CA70E4">
        <w:rPr>
          <w:rFonts w:ascii="Book Antiqua" w:hAnsi="Book Antiqua" w:cs="Arial"/>
          <w:bCs/>
          <w:sz w:val="24"/>
          <w:szCs w:val="24"/>
          <w:lang w:val="en-US"/>
        </w:rPr>
        <w:t>-Hypertension</w:t>
      </w:r>
      <w:r w:rsidR="00E60C8C" w:rsidRPr="00CA70E4">
        <w:rPr>
          <w:rFonts w:ascii="Book Antiqua" w:hAnsi="Book Antiqua" w:cs="Arial"/>
          <w:bCs/>
          <w:sz w:val="24"/>
          <w:szCs w:val="24"/>
          <w:lang w:val="en-US"/>
        </w:rPr>
        <w:t>,</w:t>
      </w:r>
      <w:r w:rsidR="003E725C" w:rsidRPr="00CA70E4">
        <w:rPr>
          <w:rFonts w:ascii="Book Antiqua" w:eastAsia="Times New Roman" w:hAnsi="Book Antiqua" w:cs="Arial"/>
          <w:bCs/>
          <w:kern w:val="36"/>
          <w:sz w:val="24"/>
          <w:szCs w:val="24"/>
          <w:lang w:val="en-US"/>
        </w:rPr>
        <w:t xml:space="preserve"> Antwerp University Hospital, </w:t>
      </w:r>
      <w:r w:rsidR="001E2755" w:rsidRPr="00CA70E4">
        <w:rPr>
          <w:rFonts w:ascii="Book Antiqua" w:eastAsia="Times New Roman" w:hAnsi="Book Antiqua" w:cs="Arial"/>
          <w:bCs/>
          <w:kern w:val="36"/>
          <w:sz w:val="24"/>
          <w:szCs w:val="24"/>
          <w:lang w:val="en-US"/>
        </w:rPr>
        <w:t xml:space="preserve">B-2650 </w:t>
      </w:r>
      <w:proofErr w:type="spellStart"/>
      <w:r w:rsidR="003E725C" w:rsidRPr="00CA70E4">
        <w:rPr>
          <w:rFonts w:ascii="Book Antiqua" w:eastAsia="Times New Roman" w:hAnsi="Book Antiqua" w:cs="Arial"/>
          <w:bCs/>
          <w:kern w:val="36"/>
          <w:sz w:val="24"/>
          <w:szCs w:val="24"/>
          <w:lang w:val="en-US"/>
        </w:rPr>
        <w:t>Edegem</w:t>
      </w:r>
      <w:proofErr w:type="spellEnd"/>
      <w:r w:rsidR="003E725C" w:rsidRPr="00CA70E4">
        <w:rPr>
          <w:rFonts w:ascii="Book Antiqua" w:eastAsia="Times New Roman" w:hAnsi="Book Antiqua" w:cs="Arial"/>
          <w:bCs/>
          <w:kern w:val="36"/>
          <w:sz w:val="24"/>
          <w:szCs w:val="24"/>
          <w:lang w:val="en-US"/>
        </w:rPr>
        <w:t>, Belgium</w:t>
      </w:r>
    </w:p>
    <w:p w:rsidR="001E2755" w:rsidRPr="00CA70E4" w:rsidRDefault="001E2755" w:rsidP="00D51514">
      <w:pPr>
        <w:autoSpaceDE w:val="0"/>
        <w:autoSpaceDN w:val="0"/>
        <w:adjustRightInd w:val="0"/>
        <w:spacing w:after="0" w:line="360" w:lineRule="auto"/>
        <w:jc w:val="both"/>
        <w:rPr>
          <w:rFonts w:ascii="Book Antiqua" w:hAnsi="Book Antiqua" w:cs="Arial"/>
          <w:bCs/>
          <w:sz w:val="24"/>
          <w:szCs w:val="24"/>
          <w:lang w:val="en-US"/>
        </w:rPr>
      </w:pPr>
    </w:p>
    <w:p w:rsidR="00E60C8C" w:rsidRPr="00CA70E4" w:rsidRDefault="001E2755"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proofErr w:type="spellStart"/>
      <w:r w:rsidRPr="00CA70E4">
        <w:rPr>
          <w:rFonts w:ascii="Book Antiqua" w:hAnsi="Book Antiqua" w:cs="Arial"/>
          <w:b/>
          <w:bCs/>
          <w:sz w:val="24"/>
          <w:szCs w:val="24"/>
          <w:lang w:val="en-US"/>
        </w:rPr>
        <w:t>Kristien</w:t>
      </w:r>
      <w:proofErr w:type="spellEnd"/>
      <w:r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Wouters</w:t>
      </w:r>
      <w:proofErr w:type="spellEnd"/>
      <w:r w:rsidRPr="00CA70E4">
        <w:rPr>
          <w:rFonts w:ascii="Book Antiqua" w:hAnsi="Book Antiqua" w:cs="Arial"/>
          <w:b/>
          <w:bCs/>
          <w:sz w:val="24"/>
          <w:szCs w:val="24"/>
          <w:lang w:val="en-US"/>
        </w:rPr>
        <w:t>,</w:t>
      </w:r>
      <w:r w:rsidRPr="00CA70E4">
        <w:rPr>
          <w:rFonts w:ascii="Book Antiqua" w:hAnsi="Book Antiqua" w:cs="Arial"/>
          <w:bCs/>
          <w:sz w:val="24"/>
          <w:szCs w:val="24"/>
          <w:lang w:val="en-US"/>
        </w:rPr>
        <w:t xml:space="preserve"> </w:t>
      </w:r>
      <w:r w:rsidR="00532FD3" w:rsidRPr="00CA70E4">
        <w:rPr>
          <w:rFonts w:ascii="Book Antiqua" w:hAnsi="Book Antiqua" w:cs="Arial"/>
          <w:bCs/>
          <w:sz w:val="24"/>
          <w:szCs w:val="24"/>
          <w:lang w:val="en-US"/>
        </w:rPr>
        <w:t>Department of Medical Statistics</w:t>
      </w:r>
      <w:r w:rsidR="003E725C" w:rsidRPr="00CA70E4">
        <w:rPr>
          <w:rFonts w:ascii="Book Antiqua" w:hAnsi="Book Antiqua" w:cs="Arial"/>
          <w:bCs/>
          <w:sz w:val="24"/>
          <w:szCs w:val="24"/>
          <w:lang w:val="en-US"/>
        </w:rPr>
        <w:t>,</w:t>
      </w:r>
      <w:r w:rsidR="003E725C" w:rsidRPr="00CA70E4">
        <w:rPr>
          <w:rFonts w:ascii="Book Antiqua" w:eastAsia="Times New Roman" w:hAnsi="Book Antiqua" w:cs="Arial"/>
          <w:bCs/>
          <w:kern w:val="36"/>
          <w:sz w:val="24"/>
          <w:szCs w:val="24"/>
          <w:lang w:val="en-US"/>
        </w:rPr>
        <w:t xml:space="preserve"> Antwerp University Hospital, </w:t>
      </w:r>
      <w:r w:rsidRPr="00CA70E4">
        <w:rPr>
          <w:rFonts w:ascii="Book Antiqua" w:eastAsia="Times New Roman" w:hAnsi="Book Antiqua" w:cs="Arial"/>
          <w:bCs/>
          <w:kern w:val="36"/>
          <w:sz w:val="24"/>
          <w:szCs w:val="24"/>
          <w:lang w:val="en-US"/>
        </w:rPr>
        <w:t xml:space="preserve">B-2650 </w:t>
      </w:r>
      <w:proofErr w:type="spellStart"/>
      <w:r w:rsidRPr="00CA70E4">
        <w:rPr>
          <w:rFonts w:ascii="Book Antiqua" w:eastAsia="Times New Roman" w:hAnsi="Book Antiqua" w:cs="Arial"/>
          <w:bCs/>
          <w:kern w:val="36"/>
          <w:sz w:val="24"/>
          <w:szCs w:val="24"/>
          <w:lang w:val="en-US"/>
        </w:rPr>
        <w:t>Edegem</w:t>
      </w:r>
      <w:proofErr w:type="spellEnd"/>
      <w:r w:rsidRPr="00CA70E4">
        <w:rPr>
          <w:rFonts w:ascii="Book Antiqua" w:eastAsia="Times New Roman" w:hAnsi="Book Antiqua" w:cs="Arial"/>
          <w:bCs/>
          <w:kern w:val="36"/>
          <w:sz w:val="24"/>
          <w:szCs w:val="24"/>
          <w:lang w:val="en-US"/>
        </w:rPr>
        <w:t>,</w:t>
      </w:r>
      <w:r w:rsidR="003E725C" w:rsidRPr="00CA70E4">
        <w:rPr>
          <w:rFonts w:ascii="Book Antiqua" w:eastAsia="Times New Roman" w:hAnsi="Book Antiqua" w:cs="Arial"/>
          <w:bCs/>
          <w:kern w:val="36"/>
          <w:sz w:val="24"/>
          <w:szCs w:val="24"/>
          <w:lang w:val="en-US"/>
        </w:rPr>
        <w:t xml:space="preserve"> Belgium</w:t>
      </w:r>
    </w:p>
    <w:p w:rsidR="001E2755" w:rsidRPr="00CA70E4" w:rsidRDefault="001E2755"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p>
    <w:p w:rsidR="00B436DE" w:rsidRPr="00CA70E4" w:rsidRDefault="001E2755"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r w:rsidRPr="00CA70E4">
        <w:rPr>
          <w:rFonts w:ascii="Book Antiqua" w:eastAsia="Times New Roman" w:hAnsi="Book Antiqua" w:cs="Arial"/>
          <w:b/>
          <w:bCs/>
          <w:kern w:val="36"/>
          <w:sz w:val="24"/>
          <w:szCs w:val="24"/>
          <w:lang w:val="en-US"/>
        </w:rPr>
        <w:t xml:space="preserve">Erik </w:t>
      </w:r>
      <w:proofErr w:type="spellStart"/>
      <w:r w:rsidRPr="00CA70E4">
        <w:rPr>
          <w:rFonts w:ascii="Book Antiqua" w:eastAsia="Times New Roman" w:hAnsi="Book Antiqua" w:cs="Arial"/>
          <w:b/>
          <w:bCs/>
          <w:kern w:val="36"/>
          <w:sz w:val="24"/>
          <w:szCs w:val="24"/>
          <w:lang w:val="en-US"/>
        </w:rPr>
        <w:t>Fransen</w:t>
      </w:r>
      <w:proofErr w:type="spellEnd"/>
      <w:r w:rsidRPr="00CA70E4">
        <w:rPr>
          <w:rFonts w:ascii="Book Antiqua" w:eastAsia="Times New Roman" w:hAnsi="Book Antiqua" w:cs="Arial"/>
          <w:b/>
          <w:bCs/>
          <w:kern w:val="36"/>
          <w:sz w:val="24"/>
          <w:szCs w:val="24"/>
          <w:lang w:val="en-US"/>
        </w:rPr>
        <w:t xml:space="preserve">, </w:t>
      </w:r>
      <w:proofErr w:type="spellStart"/>
      <w:r w:rsidR="00B436DE" w:rsidRPr="00CA70E4">
        <w:rPr>
          <w:rFonts w:ascii="Book Antiqua" w:eastAsia="Times New Roman" w:hAnsi="Book Antiqua" w:cs="Arial"/>
          <w:bCs/>
          <w:kern w:val="36"/>
          <w:sz w:val="24"/>
          <w:szCs w:val="24"/>
          <w:lang w:val="en-US"/>
        </w:rPr>
        <w:t>StatUa</w:t>
      </w:r>
      <w:proofErr w:type="spellEnd"/>
      <w:r w:rsidR="00B436DE" w:rsidRPr="00CA70E4">
        <w:rPr>
          <w:rFonts w:ascii="Book Antiqua" w:eastAsia="Times New Roman" w:hAnsi="Book Antiqua" w:cs="Arial"/>
          <w:bCs/>
          <w:kern w:val="36"/>
          <w:sz w:val="24"/>
          <w:szCs w:val="24"/>
          <w:lang w:val="en-US"/>
        </w:rPr>
        <w:t xml:space="preserve"> Center for Statistics, University of Antwerp, </w:t>
      </w:r>
      <w:r w:rsidRPr="00CA70E4">
        <w:rPr>
          <w:rFonts w:ascii="Book Antiqua" w:eastAsia="Times New Roman" w:hAnsi="Book Antiqua" w:cs="Arial"/>
          <w:bCs/>
          <w:kern w:val="36"/>
          <w:sz w:val="24"/>
          <w:szCs w:val="24"/>
          <w:lang w:val="en-US"/>
        </w:rPr>
        <w:t xml:space="preserve">B-2610 </w:t>
      </w:r>
      <w:proofErr w:type="spellStart"/>
      <w:r w:rsidR="00B436DE" w:rsidRPr="00CA70E4">
        <w:rPr>
          <w:rFonts w:ascii="Book Antiqua" w:eastAsia="Times New Roman" w:hAnsi="Book Antiqua" w:cs="Arial"/>
          <w:bCs/>
          <w:kern w:val="36"/>
          <w:sz w:val="24"/>
          <w:szCs w:val="24"/>
          <w:lang w:val="en-US"/>
        </w:rPr>
        <w:t>Wilrijk</w:t>
      </w:r>
      <w:proofErr w:type="spellEnd"/>
      <w:r w:rsidR="00B436DE" w:rsidRPr="00CA70E4">
        <w:rPr>
          <w:rFonts w:ascii="Book Antiqua" w:eastAsia="Times New Roman" w:hAnsi="Book Antiqua" w:cs="Arial"/>
          <w:bCs/>
          <w:kern w:val="36"/>
          <w:sz w:val="24"/>
          <w:szCs w:val="24"/>
          <w:lang w:val="en-US"/>
        </w:rPr>
        <w:t>, Belgium</w:t>
      </w:r>
    </w:p>
    <w:p w:rsidR="001E2755" w:rsidRPr="00CA70E4" w:rsidRDefault="001E2755"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p>
    <w:p w:rsidR="00E60C8C" w:rsidRPr="00CA70E4" w:rsidRDefault="001E2755"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r w:rsidRPr="00CA70E4">
        <w:rPr>
          <w:rFonts w:ascii="Book Antiqua" w:hAnsi="Book Antiqua" w:cs="Arial"/>
          <w:b/>
          <w:bCs/>
          <w:sz w:val="24"/>
          <w:szCs w:val="24"/>
          <w:lang w:val="en-US"/>
        </w:rPr>
        <w:t xml:space="preserve">Bart </w:t>
      </w:r>
      <w:proofErr w:type="spellStart"/>
      <w:r w:rsidRPr="00CA70E4">
        <w:rPr>
          <w:rFonts w:ascii="Book Antiqua" w:hAnsi="Book Antiqua" w:cs="Arial"/>
          <w:b/>
          <w:bCs/>
          <w:sz w:val="24"/>
          <w:szCs w:val="24"/>
          <w:lang w:val="en-US"/>
        </w:rPr>
        <w:t>Bracke</w:t>
      </w:r>
      <w:proofErr w:type="spellEnd"/>
      <w:r w:rsidRPr="00CA70E4">
        <w:rPr>
          <w:rFonts w:ascii="Book Antiqua" w:hAnsi="Book Antiqua" w:cs="Arial"/>
          <w:b/>
          <w:bCs/>
          <w:sz w:val="24"/>
          <w:szCs w:val="24"/>
          <w:lang w:val="en-US"/>
        </w:rPr>
        <w:t xml:space="preserve">, Dirk K </w:t>
      </w:r>
      <w:proofErr w:type="spellStart"/>
      <w:r w:rsidRPr="00CA70E4">
        <w:rPr>
          <w:rFonts w:ascii="Book Antiqua" w:hAnsi="Book Antiqua" w:cs="Arial"/>
          <w:b/>
          <w:bCs/>
          <w:sz w:val="24"/>
          <w:szCs w:val="24"/>
          <w:lang w:val="en-US"/>
        </w:rPr>
        <w:t>Ysebaert</w:t>
      </w:r>
      <w:proofErr w:type="spellEnd"/>
      <w:r w:rsidRPr="00CA70E4">
        <w:rPr>
          <w:rFonts w:ascii="Book Antiqua" w:hAnsi="Book Antiqua" w:cs="Arial"/>
          <w:b/>
          <w:bCs/>
          <w:sz w:val="24"/>
          <w:szCs w:val="24"/>
          <w:lang w:val="en-US"/>
        </w:rPr>
        <w:t xml:space="preserve">, Vera Hartman, Kathleen De </w:t>
      </w:r>
      <w:proofErr w:type="spellStart"/>
      <w:r w:rsidRPr="00CA70E4">
        <w:rPr>
          <w:rFonts w:ascii="Book Antiqua" w:hAnsi="Book Antiqua" w:cs="Arial"/>
          <w:b/>
          <w:bCs/>
          <w:sz w:val="24"/>
          <w:szCs w:val="24"/>
          <w:lang w:val="en-US"/>
        </w:rPr>
        <w:t>Greef</w:t>
      </w:r>
      <w:proofErr w:type="spellEnd"/>
      <w:r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Thiery</w:t>
      </w:r>
      <w:proofErr w:type="spellEnd"/>
      <w:r w:rsidRPr="00CA70E4">
        <w:rPr>
          <w:rFonts w:ascii="Book Antiqua" w:hAnsi="Book Antiqua" w:cs="Arial"/>
          <w:b/>
          <w:bCs/>
          <w:sz w:val="24"/>
          <w:szCs w:val="24"/>
          <w:lang w:val="en-US"/>
        </w:rPr>
        <w:t xml:space="preserve"> </w:t>
      </w:r>
      <w:proofErr w:type="spellStart"/>
      <w:r w:rsidRPr="00CA70E4">
        <w:rPr>
          <w:rFonts w:ascii="Book Antiqua" w:hAnsi="Book Antiqua" w:cs="Arial"/>
          <w:b/>
          <w:bCs/>
          <w:sz w:val="24"/>
          <w:szCs w:val="24"/>
          <w:lang w:val="en-US"/>
        </w:rPr>
        <w:t>Chapelle</w:t>
      </w:r>
      <w:proofErr w:type="spellEnd"/>
      <w:r w:rsidRPr="00CA70E4">
        <w:rPr>
          <w:rFonts w:ascii="Book Antiqua" w:hAnsi="Book Antiqua" w:cs="Arial"/>
          <w:b/>
          <w:bCs/>
          <w:sz w:val="24"/>
          <w:szCs w:val="24"/>
          <w:lang w:val="en-US"/>
        </w:rPr>
        <w:t xml:space="preserve">, Geert </w:t>
      </w:r>
      <w:proofErr w:type="spellStart"/>
      <w:r w:rsidRPr="00CA70E4">
        <w:rPr>
          <w:rFonts w:ascii="Book Antiqua" w:hAnsi="Book Antiqua" w:cs="Arial"/>
          <w:b/>
          <w:bCs/>
          <w:sz w:val="24"/>
          <w:szCs w:val="24"/>
          <w:lang w:val="en-US"/>
        </w:rPr>
        <w:t>Roeyen</w:t>
      </w:r>
      <w:proofErr w:type="spellEnd"/>
      <w:r w:rsidRPr="00CA70E4">
        <w:rPr>
          <w:rFonts w:ascii="Book Antiqua" w:hAnsi="Book Antiqua" w:cs="Arial"/>
          <w:b/>
          <w:bCs/>
          <w:sz w:val="24"/>
          <w:szCs w:val="24"/>
          <w:lang w:val="en-US"/>
        </w:rPr>
        <w:t xml:space="preserve">, </w:t>
      </w:r>
      <w:r w:rsidR="00A75071" w:rsidRPr="00CA70E4">
        <w:rPr>
          <w:rFonts w:ascii="Book Antiqua" w:eastAsia="Times New Roman" w:hAnsi="Book Antiqua" w:cs="Arial"/>
          <w:bCs/>
          <w:kern w:val="36"/>
          <w:sz w:val="24"/>
          <w:szCs w:val="24"/>
          <w:lang w:val="en-US"/>
        </w:rPr>
        <w:t xml:space="preserve">Department of </w:t>
      </w:r>
      <w:proofErr w:type="spellStart"/>
      <w:r w:rsidR="00A75071" w:rsidRPr="00CA70E4">
        <w:rPr>
          <w:rFonts w:ascii="Book Antiqua" w:eastAsia="Times New Roman" w:hAnsi="Book Antiqua" w:cs="Arial"/>
          <w:bCs/>
          <w:kern w:val="36"/>
          <w:sz w:val="24"/>
          <w:szCs w:val="24"/>
          <w:lang w:val="en-US"/>
        </w:rPr>
        <w:t>Hepatobiliary</w:t>
      </w:r>
      <w:proofErr w:type="spellEnd"/>
      <w:r w:rsidR="00A75071" w:rsidRPr="00CA70E4">
        <w:rPr>
          <w:rFonts w:ascii="Book Antiqua" w:eastAsia="Times New Roman" w:hAnsi="Book Antiqua" w:cs="Arial"/>
          <w:bCs/>
          <w:kern w:val="36"/>
          <w:sz w:val="24"/>
          <w:szCs w:val="24"/>
          <w:lang w:val="en-US"/>
        </w:rPr>
        <w:t>, Endocrine and Transplantation Surgery,</w:t>
      </w:r>
      <w:r w:rsidR="003E725C" w:rsidRPr="00CA70E4">
        <w:rPr>
          <w:rFonts w:ascii="Book Antiqua" w:eastAsia="Times New Roman" w:hAnsi="Book Antiqua" w:cs="Arial"/>
          <w:bCs/>
          <w:kern w:val="36"/>
          <w:sz w:val="24"/>
          <w:szCs w:val="24"/>
          <w:lang w:val="en-US"/>
        </w:rPr>
        <w:t xml:space="preserve"> Antwerp University Hospital, </w:t>
      </w:r>
      <w:r w:rsidRPr="00CA70E4">
        <w:rPr>
          <w:rFonts w:ascii="Book Antiqua" w:eastAsia="Times New Roman" w:hAnsi="Book Antiqua" w:cs="Arial"/>
          <w:bCs/>
          <w:kern w:val="36"/>
          <w:sz w:val="24"/>
          <w:szCs w:val="24"/>
          <w:lang w:val="en-US"/>
        </w:rPr>
        <w:t xml:space="preserve">B-2650 </w:t>
      </w:r>
      <w:proofErr w:type="spellStart"/>
      <w:r w:rsidR="003E725C" w:rsidRPr="00CA70E4">
        <w:rPr>
          <w:rFonts w:ascii="Book Antiqua" w:eastAsia="Times New Roman" w:hAnsi="Book Antiqua" w:cs="Arial"/>
          <w:bCs/>
          <w:kern w:val="36"/>
          <w:sz w:val="24"/>
          <w:szCs w:val="24"/>
          <w:lang w:val="en-US"/>
        </w:rPr>
        <w:t>Edegem</w:t>
      </w:r>
      <w:proofErr w:type="spellEnd"/>
      <w:r w:rsidR="003E725C" w:rsidRPr="00CA70E4">
        <w:rPr>
          <w:rFonts w:ascii="Book Antiqua" w:eastAsia="Times New Roman" w:hAnsi="Book Antiqua" w:cs="Arial"/>
          <w:bCs/>
          <w:kern w:val="36"/>
          <w:sz w:val="24"/>
          <w:szCs w:val="24"/>
          <w:lang w:val="en-US"/>
        </w:rPr>
        <w:t>, Belgium</w:t>
      </w:r>
    </w:p>
    <w:p w:rsidR="001E2755" w:rsidRPr="00CA70E4" w:rsidRDefault="001E2755"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p>
    <w:p w:rsidR="00E476FE" w:rsidRPr="00CA70E4" w:rsidRDefault="001E2755"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r w:rsidRPr="00CA70E4">
        <w:rPr>
          <w:rFonts w:ascii="Book Antiqua" w:eastAsia="Times New Roman" w:hAnsi="Book Antiqua" w:cs="Arial"/>
          <w:b/>
          <w:bCs/>
          <w:kern w:val="36"/>
          <w:sz w:val="24"/>
          <w:szCs w:val="24"/>
          <w:lang w:val="en-US"/>
        </w:rPr>
        <w:t xml:space="preserve">Marie-Paul </w:t>
      </w:r>
      <w:proofErr w:type="spellStart"/>
      <w:r w:rsidRPr="00CA70E4">
        <w:rPr>
          <w:rFonts w:ascii="Book Antiqua" w:eastAsia="Times New Roman" w:hAnsi="Book Antiqua" w:cs="Arial"/>
          <w:b/>
          <w:bCs/>
          <w:kern w:val="36"/>
          <w:sz w:val="24"/>
          <w:szCs w:val="24"/>
          <w:lang w:val="en-US"/>
        </w:rPr>
        <w:t>Emonds</w:t>
      </w:r>
      <w:proofErr w:type="spellEnd"/>
      <w:r w:rsidRPr="00CA70E4">
        <w:rPr>
          <w:rFonts w:ascii="Book Antiqua" w:eastAsia="Times New Roman" w:hAnsi="Book Antiqua" w:cs="Arial"/>
          <w:b/>
          <w:bCs/>
          <w:kern w:val="36"/>
          <w:sz w:val="24"/>
          <w:szCs w:val="24"/>
          <w:lang w:val="en-US"/>
        </w:rPr>
        <w:t xml:space="preserve">, </w:t>
      </w:r>
      <w:r w:rsidR="00E476FE" w:rsidRPr="00CA70E4">
        <w:rPr>
          <w:rFonts w:ascii="Book Antiqua" w:eastAsia="Times New Roman" w:hAnsi="Book Antiqua" w:cs="Arial"/>
          <w:bCs/>
          <w:kern w:val="36"/>
          <w:sz w:val="24"/>
          <w:szCs w:val="24"/>
          <w:lang w:val="en-US"/>
        </w:rPr>
        <w:t xml:space="preserve">Histocompatibility and </w:t>
      </w:r>
      <w:proofErr w:type="spellStart"/>
      <w:r w:rsidR="00E476FE" w:rsidRPr="00CA70E4">
        <w:rPr>
          <w:rFonts w:ascii="Book Antiqua" w:eastAsia="Times New Roman" w:hAnsi="Book Antiqua" w:cs="Arial"/>
          <w:bCs/>
          <w:kern w:val="36"/>
          <w:sz w:val="24"/>
          <w:szCs w:val="24"/>
          <w:lang w:val="en-US"/>
        </w:rPr>
        <w:t>Immunogenetic</w:t>
      </w:r>
      <w:proofErr w:type="spellEnd"/>
      <w:r w:rsidR="00E476FE" w:rsidRPr="00CA70E4">
        <w:rPr>
          <w:rFonts w:ascii="Book Antiqua" w:eastAsia="Times New Roman" w:hAnsi="Book Antiqua" w:cs="Arial"/>
          <w:bCs/>
          <w:kern w:val="36"/>
          <w:sz w:val="24"/>
          <w:szCs w:val="24"/>
          <w:lang w:val="en-US"/>
        </w:rPr>
        <w:t xml:space="preserve"> Laboratory, </w:t>
      </w:r>
      <w:r w:rsidR="00BA51C5" w:rsidRPr="00CA70E4">
        <w:rPr>
          <w:rFonts w:ascii="Book Antiqua" w:eastAsia="Times New Roman" w:hAnsi="Book Antiqua" w:cs="Arial"/>
          <w:bCs/>
          <w:kern w:val="36"/>
          <w:sz w:val="24"/>
          <w:szCs w:val="24"/>
          <w:lang w:val="en-US"/>
        </w:rPr>
        <w:t>Belgian Red Cross-Flanders</w:t>
      </w:r>
      <w:r w:rsidR="00E476FE" w:rsidRPr="00CA70E4">
        <w:rPr>
          <w:rFonts w:ascii="Book Antiqua" w:eastAsia="Times New Roman" w:hAnsi="Book Antiqua" w:cs="Arial"/>
          <w:bCs/>
          <w:kern w:val="36"/>
          <w:sz w:val="24"/>
          <w:szCs w:val="24"/>
          <w:lang w:val="en-US"/>
        </w:rPr>
        <w:t xml:space="preserve">, </w:t>
      </w:r>
      <w:r w:rsidRPr="00CA70E4">
        <w:rPr>
          <w:rFonts w:ascii="Book Antiqua" w:eastAsia="Times New Roman" w:hAnsi="Book Antiqua" w:cs="Arial"/>
          <w:bCs/>
          <w:kern w:val="36"/>
          <w:sz w:val="24"/>
          <w:szCs w:val="24"/>
          <w:lang w:val="en-US"/>
        </w:rPr>
        <w:t xml:space="preserve">2800 </w:t>
      </w:r>
      <w:proofErr w:type="spellStart"/>
      <w:r w:rsidR="00E476FE" w:rsidRPr="00CA70E4">
        <w:rPr>
          <w:rFonts w:ascii="Book Antiqua" w:eastAsia="Times New Roman" w:hAnsi="Book Antiqua" w:cs="Arial"/>
          <w:bCs/>
          <w:kern w:val="36"/>
          <w:sz w:val="24"/>
          <w:szCs w:val="24"/>
          <w:lang w:val="en-US"/>
        </w:rPr>
        <w:t>Mechelen</w:t>
      </w:r>
      <w:proofErr w:type="spellEnd"/>
      <w:r w:rsidR="00E476FE" w:rsidRPr="00CA70E4">
        <w:rPr>
          <w:rFonts w:ascii="Book Antiqua" w:eastAsia="Times New Roman" w:hAnsi="Book Antiqua" w:cs="Arial"/>
          <w:bCs/>
          <w:kern w:val="36"/>
          <w:sz w:val="24"/>
          <w:szCs w:val="24"/>
          <w:lang w:val="en-US"/>
        </w:rPr>
        <w:t>, Belgium</w:t>
      </w:r>
    </w:p>
    <w:p w:rsidR="00CD66F7" w:rsidRPr="00CA70E4" w:rsidRDefault="00CD66F7" w:rsidP="00D51514">
      <w:pPr>
        <w:autoSpaceDE w:val="0"/>
        <w:autoSpaceDN w:val="0"/>
        <w:adjustRightInd w:val="0"/>
        <w:spacing w:after="0" w:line="360" w:lineRule="auto"/>
        <w:jc w:val="both"/>
        <w:rPr>
          <w:rFonts w:ascii="Book Antiqua" w:hAnsi="Book Antiqua" w:cs="Arial"/>
          <w:b/>
          <w:bCs/>
          <w:sz w:val="24"/>
          <w:szCs w:val="24"/>
          <w:vertAlign w:val="superscript"/>
          <w:lang w:val="en-US" w:eastAsia="zh-CN"/>
        </w:rPr>
      </w:pPr>
    </w:p>
    <w:p w:rsidR="00B201BF" w:rsidRPr="00CA70E4" w:rsidRDefault="00CD66F7"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r w:rsidRPr="00CA70E4">
        <w:rPr>
          <w:rFonts w:ascii="Book Antiqua" w:hAnsi="Book Antiqua"/>
          <w:b/>
          <w:sz w:val="24"/>
          <w:szCs w:val="24"/>
        </w:rPr>
        <w:t>Author contributions:</w:t>
      </w:r>
      <w:r w:rsidRPr="00CA70E4">
        <w:rPr>
          <w:rFonts w:ascii="Book Antiqua" w:hAnsi="Book Antiqua"/>
          <w:b/>
          <w:sz w:val="24"/>
          <w:szCs w:val="24"/>
          <w:lang w:eastAsia="zh-CN"/>
        </w:rPr>
        <w:t xml:space="preserve"> </w:t>
      </w:r>
      <w:proofErr w:type="spellStart"/>
      <w:r w:rsidR="00B201BF" w:rsidRPr="00CA70E4">
        <w:rPr>
          <w:rFonts w:ascii="Book Antiqua" w:eastAsia="Times New Roman" w:hAnsi="Book Antiqua" w:cs="Arial"/>
          <w:bCs/>
          <w:kern w:val="36"/>
          <w:sz w:val="24"/>
          <w:szCs w:val="24"/>
          <w:lang w:val="en-US"/>
        </w:rPr>
        <w:t>Michalak</w:t>
      </w:r>
      <w:proofErr w:type="spellEnd"/>
      <w:r w:rsidR="00B201BF" w:rsidRPr="00CA70E4">
        <w:rPr>
          <w:rFonts w:ascii="Book Antiqua" w:eastAsia="Times New Roman" w:hAnsi="Book Antiqua" w:cs="Arial"/>
          <w:bCs/>
          <w:kern w:val="36"/>
          <w:sz w:val="24"/>
          <w:szCs w:val="24"/>
          <w:lang w:val="en-US"/>
        </w:rPr>
        <w:t xml:space="preserve"> M, </w:t>
      </w:r>
      <w:proofErr w:type="spellStart"/>
      <w:r w:rsidR="00B201BF" w:rsidRPr="00CA70E4">
        <w:rPr>
          <w:rFonts w:ascii="Book Antiqua" w:eastAsia="Times New Roman" w:hAnsi="Book Antiqua" w:cs="Arial"/>
          <w:bCs/>
          <w:kern w:val="36"/>
          <w:sz w:val="24"/>
          <w:szCs w:val="24"/>
          <w:lang w:val="en-US"/>
        </w:rPr>
        <w:t>Bosmans</w:t>
      </w:r>
      <w:proofErr w:type="spellEnd"/>
      <w:r w:rsidR="00B201BF" w:rsidRPr="00CA70E4">
        <w:rPr>
          <w:rFonts w:ascii="Book Antiqua" w:eastAsia="Times New Roman" w:hAnsi="Book Antiqua" w:cs="Arial"/>
          <w:bCs/>
          <w:kern w:val="36"/>
          <w:sz w:val="24"/>
          <w:szCs w:val="24"/>
          <w:lang w:val="en-US"/>
        </w:rPr>
        <w:t xml:space="preserve"> JL and </w:t>
      </w:r>
      <w:proofErr w:type="spellStart"/>
      <w:r w:rsidR="00B201BF" w:rsidRPr="00CA70E4">
        <w:rPr>
          <w:rFonts w:ascii="Book Antiqua" w:eastAsia="Times New Roman" w:hAnsi="Book Antiqua" w:cs="Arial"/>
          <w:bCs/>
          <w:kern w:val="36"/>
          <w:sz w:val="24"/>
          <w:szCs w:val="24"/>
          <w:lang w:val="en-US"/>
        </w:rPr>
        <w:t>Abramowicz</w:t>
      </w:r>
      <w:proofErr w:type="spellEnd"/>
      <w:r w:rsidR="00B201BF" w:rsidRPr="00CA70E4">
        <w:rPr>
          <w:rFonts w:ascii="Book Antiqua" w:eastAsia="Times New Roman" w:hAnsi="Book Antiqua" w:cs="Arial"/>
          <w:bCs/>
          <w:kern w:val="36"/>
          <w:sz w:val="24"/>
          <w:szCs w:val="24"/>
          <w:lang w:val="en-US"/>
        </w:rPr>
        <w:t xml:space="preserve"> D </w:t>
      </w:r>
      <w:r w:rsidR="00034FB9" w:rsidRPr="00CA70E4">
        <w:rPr>
          <w:rFonts w:ascii="Book Antiqua" w:eastAsia="Times New Roman" w:hAnsi="Book Antiqua" w:cs="Arial"/>
          <w:bCs/>
          <w:kern w:val="36"/>
          <w:sz w:val="24"/>
          <w:szCs w:val="24"/>
          <w:lang w:val="en-US"/>
        </w:rPr>
        <w:t>designed</w:t>
      </w:r>
      <w:r w:rsidR="00B201BF" w:rsidRPr="00CA70E4">
        <w:rPr>
          <w:rFonts w:ascii="Book Antiqua" w:eastAsia="Times New Roman" w:hAnsi="Book Antiqua" w:cs="Arial"/>
          <w:bCs/>
          <w:kern w:val="36"/>
          <w:sz w:val="24"/>
          <w:szCs w:val="24"/>
          <w:lang w:val="en-US"/>
        </w:rPr>
        <w:t xml:space="preserve"> the study</w:t>
      </w:r>
      <w:r w:rsidRPr="00CA70E4">
        <w:rPr>
          <w:rFonts w:ascii="Book Antiqua" w:hAnsi="Book Antiqua" w:cs="Arial"/>
          <w:bCs/>
          <w:kern w:val="36"/>
          <w:sz w:val="24"/>
          <w:szCs w:val="24"/>
          <w:lang w:val="en-US" w:eastAsia="zh-CN"/>
        </w:rPr>
        <w:t>;</w:t>
      </w:r>
      <w:r w:rsidR="00034FB9" w:rsidRPr="00CA70E4">
        <w:rPr>
          <w:rFonts w:ascii="Book Antiqua" w:eastAsia="Times New Roman" w:hAnsi="Book Antiqua" w:cs="Arial"/>
          <w:bCs/>
          <w:kern w:val="36"/>
          <w:sz w:val="24"/>
          <w:szCs w:val="24"/>
          <w:lang w:val="en-US"/>
        </w:rPr>
        <w:t xml:space="preserve"> </w:t>
      </w:r>
      <w:proofErr w:type="spellStart"/>
      <w:r w:rsidR="00034FB9" w:rsidRPr="00CA70E4">
        <w:rPr>
          <w:rFonts w:ascii="Book Antiqua" w:eastAsia="Times New Roman" w:hAnsi="Book Antiqua" w:cs="Arial"/>
          <w:bCs/>
          <w:kern w:val="36"/>
          <w:sz w:val="24"/>
          <w:szCs w:val="24"/>
          <w:lang w:val="en-US"/>
        </w:rPr>
        <w:t>Michalak</w:t>
      </w:r>
      <w:proofErr w:type="spellEnd"/>
      <w:r w:rsidR="00034FB9" w:rsidRPr="00CA70E4">
        <w:rPr>
          <w:rFonts w:ascii="Book Antiqua" w:eastAsia="Times New Roman" w:hAnsi="Book Antiqua" w:cs="Arial"/>
          <w:bCs/>
          <w:kern w:val="36"/>
          <w:sz w:val="24"/>
          <w:szCs w:val="24"/>
          <w:lang w:val="en-US"/>
        </w:rPr>
        <w:t xml:space="preserve"> M collected and analyzed the data and wrote the first draft of the manuscript</w:t>
      </w:r>
      <w:r w:rsidRPr="00CA70E4">
        <w:rPr>
          <w:rFonts w:ascii="Book Antiqua" w:hAnsi="Book Antiqua" w:cs="Arial"/>
          <w:bCs/>
          <w:kern w:val="36"/>
          <w:sz w:val="24"/>
          <w:szCs w:val="24"/>
          <w:lang w:val="en-US" w:eastAsia="zh-CN"/>
        </w:rPr>
        <w:t>;</w:t>
      </w:r>
      <w:r w:rsidR="00B201BF" w:rsidRPr="00CA70E4">
        <w:rPr>
          <w:rFonts w:ascii="Book Antiqua" w:eastAsia="Times New Roman" w:hAnsi="Book Antiqua" w:cs="Arial"/>
          <w:bCs/>
          <w:kern w:val="36"/>
          <w:sz w:val="24"/>
          <w:szCs w:val="24"/>
          <w:lang w:val="en-US"/>
        </w:rPr>
        <w:t xml:space="preserve"> </w:t>
      </w:r>
      <w:proofErr w:type="spellStart"/>
      <w:r w:rsidR="00034FB9" w:rsidRPr="00CA70E4">
        <w:rPr>
          <w:rFonts w:ascii="Book Antiqua" w:eastAsia="Times New Roman" w:hAnsi="Book Antiqua" w:cs="Arial"/>
          <w:bCs/>
          <w:kern w:val="36"/>
          <w:sz w:val="24"/>
          <w:szCs w:val="24"/>
          <w:lang w:val="en-US"/>
        </w:rPr>
        <w:t>Abramowicz</w:t>
      </w:r>
      <w:proofErr w:type="spellEnd"/>
      <w:r w:rsidR="00034FB9" w:rsidRPr="00CA70E4">
        <w:rPr>
          <w:rFonts w:ascii="Book Antiqua" w:eastAsia="Times New Roman" w:hAnsi="Book Antiqua" w:cs="Arial"/>
          <w:bCs/>
          <w:kern w:val="36"/>
          <w:sz w:val="24"/>
          <w:szCs w:val="24"/>
          <w:lang w:val="en-US"/>
        </w:rPr>
        <w:t xml:space="preserve"> D and </w:t>
      </w:r>
      <w:proofErr w:type="spellStart"/>
      <w:r w:rsidR="00034FB9" w:rsidRPr="00CA70E4">
        <w:rPr>
          <w:rFonts w:ascii="Book Antiqua" w:eastAsia="Times New Roman" w:hAnsi="Book Antiqua" w:cs="Arial"/>
          <w:bCs/>
          <w:kern w:val="36"/>
          <w:sz w:val="24"/>
          <w:szCs w:val="24"/>
          <w:lang w:val="en-US"/>
        </w:rPr>
        <w:t>Bosmans</w:t>
      </w:r>
      <w:proofErr w:type="spellEnd"/>
      <w:r w:rsidR="00034FB9" w:rsidRPr="00CA70E4">
        <w:rPr>
          <w:rFonts w:ascii="Book Antiqua" w:eastAsia="Times New Roman" w:hAnsi="Book Antiqua" w:cs="Arial"/>
          <w:bCs/>
          <w:kern w:val="36"/>
          <w:sz w:val="24"/>
          <w:szCs w:val="24"/>
          <w:lang w:val="en-US"/>
        </w:rPr>
        <w:t xml:space="preserve"> JL contributed to the analysis of the data and the finalization of the manuscript</w:t>
      </w:r>
      <w:r w:rsidRPr="00CA70E4">
        <w:rPr>
          <w:rFonts w:ascii="Book Antiqua" w:hAnsi="Book Antiqua" w:cs="Arial"/>
          <w:bCs/>
          <w:kern w:val="36"/>
          <w:sz w:val="24"/>
          <w:szCs w:val="24"/>
          <w:lang w:val="en-US" w:eastAsia="zh-CN"/>
        </w:rPr>
        <w:t>;</w:t>
      </w:r>
      <w:r w:rsidR="00034FB9" w:rsidRPr="00CA70E4">
        <w:rPr>
          <w:rFonts w:ascii="Book Antiqua" w:eastAsia="Times New Roman" w:hAnsi="Book Antiqua" w:cs="Arial"/>
          <w:bCs/>
          <w:kern w:val="36"/>
          <w:sz w:val="24"/>
          <w:szCs w:val="24"/>
          <w:lang w:val="en-US"/>
        </w:rPr>
        <w:t xml:space="preserve"> </w:t>
      </w:r>
      <w:proofErr w:type="spellStart"/>
      <w:r w:rsidR="00B201BF" w:rsidRPr="00CA70E4">
        <w:rPr>
          <w:rFonts w:ascii="Book Antiqua" w:eastAsia="Times New Roman" w:hAnsi="Book Antiqua" w:cs="Arial"/>
          <w:bCs/>
          <w:kern w:val="36"/>
          <w:sz w:val="24"/>
          <w:szCs w:val="24"/>
          <w:lang w:val="en-US"/>
        </w:rPr>
        <w:t>Wouters</w:t>
      </w:r>
      <w:proofErr w:type="spellEnd"/>
      <w:r w:rsidR="00B201BF" w:rsidRPr="00CA70E4">
        <w:rPr>
          <w:rFonts w:ascii="Book Antiqua" w:eastAsia="Times New Roman" w:hAnsi="Book Antiqua" w:cs="Arial"/>
          <w:bCs/>
          <w:kern w:val="36"/>
          <w:sz w:val="24"/>
          <w:szCs w:val="24"/>
          <w:lang w:val="en-US"/>
        </w:rPr>
        <w:t xml:space="preserve"> K and </w:t>
      </w:r>
      <w:proofErr w:type="spellStart"/>
      <w:r w:rsidR="00B201BF" w:rsidRPr="00CA70E4">
        <w:rPr>
          <w:rFonts w:ascii="Book Antiqua" w:eastAsia="Times New Roman" w:hAnsi="Book Antiqua" w:cs="Arial"/>
          <w:bCs/>
          <w:kern w:val="36"/>
          <w:sz w:val="24"/>
          <w:szCs w:val="24"/>
          <w:lang w:val="en-US"/>
        </w:rPr>
        <w:t>Fransen</w:t>
      </w:r>
      <w:proofErr w:type="spellEnd"/>
      <w:r w:rsidR="00B201BF" w:rsidRPr="00CA70E4">
        <w:rPr>
          <w:rFonts w:ascii="Book Antiqua" w:eastAsia="Times New Roman" w:hAnsi="Book Antiqua" w:cs="Arial"/>
          <w:bCs/>
          <w:kern w:val="36"/>
          <w:sz w:val="24"/>
          <w:szCs w:val="24"/>
          <w:lang w:val="en-US"/>
        </w:rPr>
        <w:t xml:space="preserve"> </w:t>
      </w:r>
      <w:r w:rsidR="00D02B5D" w:rsidRPr="00CA70E4">
        <w:rPr>
          <w:rFonts w:ascii="Book Antiqua" w:eastAsia="Times New Roman" w:hAnsi="Book Antiqua" w:cs="Arial"/>
          <w:bCs/>
          <w:kern w:val="36"/>
          <w:sz w:val="24"/>
          <w:szCs w:val="24"/>
          <w:lang w:val="en-US"/>
        </w:rPr>
        <w:t>E</w:t>
      </w:r>
      <w:r w:rsidR="00B201BF" w:rsidRPr="00CA70E4">
        <w:rPr>
          <w:rFonts w:ascii="Book Antiqua" w:eastAsia="Times New Roman" w:hAnsi="Book Antiqua" w:cs="Arial"/>
          <w:bCs/>
          <w:kern w:val="36"/>
          <w:sz w:val="24"/>
          <w:szCs w:val="24"/>
          <w:lang w:val="en-US"/>
        </w:rPr>
        <w:t xml:space="preserve"> p</w:t>
      </w:r>
      <w:r w:rsidR="00034FB9" w:rsidRPr="00CA70E4">
        <w:rPr>
          <w:rFonts w:ascii="Book Antiqua" w:eastAsia="Times New Roman" w:hAnsi="Book Antiqua" w:cs="Arial"/>
          <w:bCs/>
          <w:kern w:val="36"/>
          <w:sz w:val="24"/>
          <w:szCs w:val="24"/>
          <w:lang w:val="en-US"/>
        </w:rPr>
        <w:t>rovided the statistical analysis</w:t>
      </w:r>
      <w:r w:rsidRPr="00CA70E4">
        <w:rPr>
          <w:rFonts w:ascii="Book Antiqua" w:hAnsi="Book Antiqua" w:cs="Arial"/>
          <w:bCs/>
          <w:kern w:val="36"/>
          <w:sz w:val="24"/>
          <w:szCs w:val="24"/>
          <w:lang w:val="en-US" w:eastAsia="zh-CN"/>
        </w:rPr>
        <w:t>;</w:t>
      </w:r>
      <w:r w:rsidR="00034FB9" w:rsidRPr="00CA70E4">
        <w:rPr>
          <w:rFonts w:ascii="Book Antiqua" w:eastAsia="Times New Roman" w:hAnsi="Book Antiqua" w:cs="Arial"/>
          <w:bCs/>
          <w:kern w:val="36"/>
          <w:sz w:val="24"/>
          <w:szCs w:val="24"/>
          <w:lang w:val="en-US"/>
        </w:rPr>
        <w:t xml:space="preserve"> </w:t>
      </w:r>
      <w:proofErr w:type="spellStart"/>
      <w:r w:rsidR="00034FB9" w:rsidRPr="00CA70E4">
        <w:rPr>
          <w:rFonts w:ascii="Book Antiqua" w:eastAsia="Times New Roman" w:hAnsi="Book Antiqua" w:cs="Arial"/>
          <w:bCs/>
          <w:kern w:val="36"/>
          <w:sz w:val="24"/>
          <w:szCs w:val="24"/>
          <w:lang w:val="en-US"/>
        </w:rPr>
        <w:t>Emonds</w:t>
      </w:r>
      <w:proofErr w:type="spellEnd"/>
      <w:r w:rsidR="00034FB9" w:rsidRPr="00CA70E4">
        <w:rPr>
          <w:rFonts w:ascii="Book Antiqua" w:eastAsia="Times New Roman" w:hAnsi="Book Antiqua" w:cs="Arial"/>
          <w:bCs/>
          <w:kern w:val="36"/>
          <w:sz w:val="24"/>
          <w:szCs w:val="24"/>
          <w:lang w:val="en-US"/>
        </w:rPr>
        <w:t xml:space="preserve"> MP and Van </w:t>
      </w:r>
      <w:proofErr w:type="spellStart"/>
      <w:r w:rsidR="00034FB9" w:rsidRPr="00CA70E4">
        <w:rPr>
          <w:rFonts w:ascii="Book Antiqua" w:eastAsia="Times New Roman" w:hAnsi="Book Antiqua" w:cs="Arial"/>
          <w:bCs/>
          <w:kern w:val="36"/>
          <w:sz w:val="24"/>
          <w:szCs w:val="24"/>
          <w:lang w:val="en-US"/>
        </w:rPr>
        <w:t>Beeumen</w:t>
      </w:r>
      <w:proofErr w:type="spellEnd"/>
      <w:r w:rsidR="00034FB9" w:rsidRPr="00CA70E4">
        <w:rPr>
          <w:rFonts w:ascii="Book Antiqua" w:eastAsia="Times New Roman" w:hAnsi="Book Antiqua" w:cs="Arial"/>
          <w:bCs/>
          <w:kern w:val="36"/>
          <w:sz w:val="24"/>
          <w:szCs w:val="24"/>
          <w:lang w:val="en-US"/>
        </w:rPr>
        <w:t xml:space="preserve"> G contributed to the collection of the patient-related data</w:t>
      </w:r>
      <w:r w:rsidRPr="00CA70E4">
        <w:rPr>
          <w:rFonts w:ascii="Book Antiqua" w:hAnsi="Book Antiqua" w:cs="Arial"/>
          <w:bCs/>
          <w:kern w:val="36"/>
          <w:sz w:val="24"/>
          <w:szCs w:val="24"/>
          <w:lang w:val="en-US" w:eastAsia="zh-CN"/>
        </w:rPr>
        <w:t>;</w:t>
      </w:r>
      <w:r w:rsidR="00034FB9" w:rsidRPr="00CA70E4">
        <w:rPr>
          <w:rFonts w:ascii="Book Antiqua" w:eastAsia="Times New Roman" w:hAnsi="Book Antiqua" w:cs="Arial"/>
          <w:bCs/>
          <w:kern w:val="36"/>
          <w:sz w:val="24"/>
          <w:szCs w:val="24"/>
          <w:lang w:val="en-US"/>
        </w:rPr>
        <w:t xml:space="preserve"> </w:t>
      </w:r>
      <w:proofErr w:type="spellStart"/>
      <w:r w:rsidR="00034FB9" w:rsidRPr="00CA70E4">
        <w:rPr>
          <w:rFonts w:ascii="Book Antiqua" w:eastAsia="Times New Roman" w:hAnsi="Book Antiqua" w:cs="Arial"/>
          <w:bCs/>
          <w:kern w:val="36"/>
          <w:sz w:val="24"/>
          <w:szCs w:val="24"/>
          <w:lang w:val="en-US"/>
        </w:rPr>
        <w:t>Hellemans</w:t>
      </w:r>
      <w:proofErr w:type="spellEnd"/>
      <w:r w:rsidR="00034FB9" w:rsidRPr="00CA70E4">
        <w:rPr>
          <w:rFonts w:ascii="Book Antiqua" w:eastAsia="Times New Roman" w:hAnsi="Book Antiqua" w:cs="Arial"/>
          <w:bCs/>
          <w:kern w:val="36"/>
          <w:sz w:val="24"/>
          <w:szCs w:val="24"/>
          <w:lang w:val="en-US"/>
        </w:rPr>
        <w:t xml:space="preserve"> R, Van </w:t>
      </w:r>
      <w:proofErr w:type="spellStart"/>
      <w:r w:rsidR="00034FB9" w:rsidRPr="00CA70E4">
        <w:rPr>
          <w:rFonts w:ascii="Book Antiqua" w:eastAsia="Times New Roman" w:hAnsi="Book Antiqua" w:cs="Arial"/>
          <w:bCs/>
          <w:kern w:val="36"/>
          <w:sz w:val="24"/>
          <w:szCs w:val="24"/>
          <w:lang w:val="en-US"/>
        </w:rPr>
        <w:t>Craenenbroeck</w:t>
      </w:r>
      <w:proofErr w:type="spellEnd"/>
      <w:r w:rsidR="00034FB9" w:rsidRPr="00CA70E4">
        <w:rPr>
          <w:rFonts w:ascii="Book Antiqua" w:eastAsia="Times New Roman" w:hAnsi="Book Antiqua" w:cs="Arial"/>
          <w:bCs/>
          <w:kern w:val="36"/>
          <w:sz w:val="24"/>
          <w:szCs w:val="24"/>
          <w:lang w:val="en-US"/>
        </w:rPr>
        <w:t xml:space="preserve"> AH, </w:t>
      </w:r>
      <w:proofErr w:type="spellStart"/>
      <w:r w:rsidR="00034FB9" w:rsidRPr="00CA70E4">
        <w:rPr>
          <w:rFonts w:ascii="Book Antiqua" w:eastAsia="Times New Roman" w:hAnsi="Book Antiqua" w:cs="Arial"/>
          <w:bCs/>
          <w:kern w:val="36"/>
          <w:sz w:val="24"/>
          <w:szCs w:val="24"/>
          <w:lang w:val="en-US"/>
        </w:rPr>
        <w:t>Couttenye</w:t>
      </w:r>
      <w:proofErr w:type="spellEnd"/>
      <w:r w:rsidR="00034FB9" w:rsidRPr="00CA70E4">
        <w:rPr>
          <w:rFonts w:ascii="Book Antiqua" w:eastAsia="Times New Roman" w:hAnsi="Book Antiqua" w:cs="Arial"/>
          <w:bCs/>
          <w:kern w:val="36"/>
          <w:sz w:val="24"/>
          <w:szCs w:val="24"/>
          <w:lang w:val="en-US"/>
        </w:rPr>
        <w:t xml:space="preserve"> MM, </w:t>
      </w:r>
      <w:proofErr w:type="spellStart"/>
      <w:r w:rsidR="00034FB9" w:rsidRPr="00CA70E4">
        <w:rPr>
          <w:rFonts w:ascii="Book Antiqua" w:eastAsia="Times New Roman" w:hAnsi="Book Antiqua" w:cs="Arial"/>
          <w:bCs/>
          <w:kern w:val="36"/>
          <w:sz w:val="24"/>
          <w:szCs w:val="24"/>
          <w:lang w:val="en-US"/>
        </w:rPr>
        <w:t>Bracke</w:t>
      </w:r>
      <w:proofErr w:type="spellEnd"/>
      <w:r w:rsidR="00034FB9" w:rsidRPr="00CA70E4">
        <w:rPr>
          <w:rFonts w:ascii="Book Antiqua" w:eastAsia="Times New Roman" w:hAnsi="Book Antiqua" w:cs="Arial"/>
          <w:bCs/>
          <w:kern w:val="36"/>
          <w:sz w:val="24"/>
          <w:szCs w:val="24"/>
          <w:lang w:val="en-US"/>
        </w:rPr>
        <w:t xml:space="preserve"> B, </w:t>
      </w:r>
      <w:proofErr w:type="spellStart"/>
      <w:r w:rsidR="00034FB9" w:rsidRPr="00CA70E4">
        <w:rPr>
          <w:rFonts w:ascii="Book Antiqua" w:eastAsia="Times New Roman" w:hAnsi="Book Antiqua" w:cs="Arial"/>
          <w:bCs/>
          <w:kern w:val="36"/>
          <w:sz w:val="24"/>
          <w:szCs w:val="24"/>
          <w:lang w:val="en-US"/>
        </w:rPr>
        <w:t>Ysebaert</w:t>
      </w:r>
      <w:proofErr w:type="spellEnd"/>
      <w:r w:rsidR="00034FB9" w:rsidRPr="00CA70E4">
        <w:rPr>
          <w:rFonts w:ascii="Book Antiqua" w:eastAsia="Times New Roman" w:hAnsi="Book Antiqua" w:cs="Arial"/>
          <w:bCs/>
          <w:kern w:val="36"/>
          <w:sz w:val="24"/>
          <w:szCs w:val="24"/>
          <w:lang w:val="en-US"/>
        </w:rPr>
        <w:t xml:space="preserve"> D</w:t>
      </w:r>
      <w:r w:rsidRPr="00CA70E4">
        <w:rPr>
          <w:rFonts w:ascii="Book Antiqua" w:hAnsi="Book Antiqua" w:cs="Arial"/>
          <w:bCs/>
          <w:kern w:val="36"/>
          <w:sz w:val="24"/>
          <w:szCs w:val="24"/>
          <w:lang w:val="en-US" w:eastAsia="zh-CN"/>
        </w:rPr>
        <w:t>K</w:t>
      </w:r>
      <w:r w:rsidR="00034FB9" w:rsidRPr="00CA70E4">
        <w:rPr>
          <w:rFonts w:ascii="Book Antiqua" w:eastAsia="Times New Roman" w:hAnsi="Book Antiqua" w:cs="Arial"/>
          <w:bCs/>
          <w:kern w:val="36"/>
          <w:sz w:val="24"/>
          <w:szCs w:val="24"/>
          <w:lang w:val="en-US"/>
        </w:rPr>
        <w:t xml:space="preserve">, Hartman V, De </w:t>
      </w:r>
      <w:proofErr w:type="spellStart"/>
      <w:r w:rsidR="00034FB9" w:rsidRPr="00CA70E4">
        <w:rPr>
          <w:rFonts w:ascii="Book Antiqua" w:eastAsia="Times New Roman" w:hAnsi="Book Antiqua" w:cs="Arial"/>
          <w:bCs/>
          <w:kern w:val="36"/>
          <w:sz w:val="24"/>
          <w:szCs w:val="24"/>
          <w:lang w:val="en-US"/>
        </w:rPr>
        <w:t>Greef</w:t>
      </w:r>
      <w:proofErr w:type="spellEnd"/>
      <w:r w:rsidR="00034FB9" w:rsidRPr="00CA70E4">
        <w:rPr>
          <w:rFonts w:ascii="Book Antiqua" w:eastAsia="Times New Roman" w:hAnsi="Book Antiqua" w:cs="Arial"/>
          <w:bCs/>
          <w:kern w:val="36"/>
          <w:sz w:val="24"/>
          <w:szCs w:val="24"/>
          <w:lang w:val="en-US"/>
        </w:rPr>
        <w:t xml:space="preserve"> K, </w:t>
      </w:r>
      <w:proofErr w:type="spellStart"/>
      <w:r w:rsidR="00034FB9" w:rsidRPr="00CA70E4">
        <w:rPr>
          <w:rFonts w:ascii="Book Antiqua" w:eastAsia="Times New Roman" w:hAnsi="Book Antiqua" w:cs="Arial"/>
          <w:bCs/>
          <w:kern w:val="36"/>
          <w:sz w:val="24"/>
          <w:szCs w:val="24"/>
          <w:lang w:val="en-US"/>
        </w:rPr>
        <w:t>Chapelle</w:t>
      </w:r>
      <w:proofErr w:type="spellEnd"/>
      <w:r w:rsidR="00034FB9" w:rsidRPr="00CA70E4">
        <w:rPr>
          <w:rFonts w:ascii="Book Antiqua" w:eastAsia="Times New Roman" w:hAnsi="Book Antiqua" w:cs="Arial"/>
          <w:bCs/>
          <w:kern w:val="36"/>
          <w:sz w:val="24"/>
          <w:szCs w:val="24"/>
          <w:lang w:val="en-US"/>
        </w:rPr>
        <w:t xml:space="preserve"> T, </w:t>
      </w:r>
      <w:proofErr w:type="spellStart"/>
      <w:r w:rsidR="00034FB9" w:rsidRPr="00CA70E4">
        <w:rPr>
          <w:rFonts w:ascii="Book Antiqua" w:eastAsia="Times New Roman" w:hAnsi="Book Antiqua" w:cs="Arial"/>
          <w:bCs/>
          <w:kern w:val="36"/>
          <w:sz w:val="24"/>
          <w:szCs w:val="24"/>
          <w:lang w:val="en-US"/>
        </w:rPr>
        <w:t>Roeyen</w:t>
      </w:r>
      <w:proofErr w:type="spellEnd"/>
      <w:r w:rsidR="00034FB9" w:rsidRPr="00CA70E4">
        <w:rPr>
          <w:rFonts w:ascii="Book Antiqua" w:eastAsia="Times New Roman" w:hAnsi="Book Antiqua" w:cs="Arial"/>
          <w:bCs/>
          <w:kern w:val="36"/>
          <w:sz w:val="24"/>
          <w:szCs w:val="24"/>
          <w:lang w:val="en-US"/>
        </w:rPr>
        <w:t xml:space="preserve"> G were responsible for the medical and surgical management of the patients</w:t>
      </w:r>
      <w:r w:rsidR="00B201BF" w:rsidRPr="00CA70E4">
        <w:rPr>
          <w:rFonts w:ascii="Book Antiqua" w:eastAsia="Times New Roman" w:hAnsi="Book Antiqua" w:cs="Arial"/>
          <w:bCs/>
          <w:kern w:val="36"/>
          <w:sz w:val="24"/>
          <w:szCs w:val="24"/>
          <w:lang w:val="en-US"/>
        </w:rPr>
        <w:t>.</w:t>
      </w:r>
    </w:p>
    <w:p w:rsidR="00A75071" w:rsidRPr="00CA70E4" w:rsidRDefault="00A75071" w:rsidP="00D51514">
      <w:pPr>
        <w:autoSpaceDE w:val="0"/>
        <w:autoSpaceDN w:val="0"/>
        <w:adjustRightInd w:val="0"/>
        <w:spacing w:after="0" w:line="360" w:lineRule="auto"/>
        <w:jc w:val="both"/>
        <w:rPr>
          <w:rFonts w:ascii="Book Antiqua" w:eastAsia="Times New Roman" w:hAnsi="Book Antiqua" w:cs="Arial"/>
          <w:bCs/>
          <w:kern w:val="36"/>
          <w:sz w:val="24"/>
          <w:szCs w:val="24"/>
          <w:lang w:val="en-US"/>
        </w:rPr>
      </w:pPr>
    </w:p>
    <w:p w:rsidR="00CD66F7" w:rsidRPr="00CA70E4" w:rsidRDefault="00CD66F7" w:rsidP="00D51514">
      <w:pPr>
        <w:spacing w:after="0" w:line="360" w:lineRule="auto"/>
        <w:jc w:val="both"/>
        <w:rPr>
          <w:rFonts w:ascii="Book Antiqua" w:hAnsi="Book Antiqua" w:cs="Arial"/>
          <w:bCs/>
          <w:sz w:val="24"/>
          <w:szCs w:val="24"/>
          <w:lang w:val="en-US" w:eastAsia="zh-CN"/>
        </w:rPr>
      </w:pPr>
      <w:r w:rsidRPr="00CA70E4">
        <w:rPr>
          <w:rFonts w:ascii="Book Antiqua" w:hAnsi="Book Antiqua"/>
          <w:b/>
          <w:sz w:val="24"/>
          <w:szCs w:val="24"/>
        </w:rPr>
        <w:t>Institutional review board statement</w:t>
      </w:r>
      <w:r w:rsidRPr="00CA70E4">
        <w:rPr>
          <w:rFonts w:ascii="Book Antiqua" w:hAnsi="Book Antiqua"/>
          <w:b/>
          <w:iCs/>
          <w:sz w:val="24"/>
          <w:szCs w:val="24"/>
        </w:rPr>
        <w:t xml:space="preserve">: </w:t>
      </w:r>
      <w:r w:rsidRPr="00CA70E4">
        <w:rPr>
          <w:rFonts w:ascii="Book Antiqua" w:hAnsi="Book Antiqua" w:cs="Arial"/>
          <w:bCs/>
          <w:sz w:val="24"/>
          <w:szCs w:val="24"/>
          <w:lang w:val="en-US"/>
        </w:rPr>
        <w:t>This study was approved by the Ethic Committee of the Antwerp University Hospital (Ref</w:t>
      </w:r>
      <w:r w:rsidR="00227351">
        <w:rPr>
          <w:rFonts w:ascii="Book Antiqua" w:hAnsi="Book Antiqua" w:cs="Arial" w:hint="eastAsia"/>
          <w:bCs/>
          <w:sz w:val="24"/>
          <w:szCs w:val="24"/>
          <w:lang w:val="en-US" w:eastAsia="zh-CN"/>
        </w:rPr>
        <w:t>.</w:t>
      </w:r>
      <w:r w:rsidRPr="00CA70E4">
        <w:rPr>
          <w:rFonts w:ascii="Book Antiqua" w:hAnsi="Book Antiqua" w:cs="Arial"/>
          <w:bCs/>
          <w:sz w:val="24"/>
          <w:szCs w:val="24"/>
          <w:lang w:val="en-US"/>
        </w:rPr>
        <w:t xml:space="preserve"> 16/34/339)</w:t>
      </w:r>
      <w:r w:rsidRPr="00CA70E4">
        <w:rPr>
          <w:rFonts w:ascii="Book Antiqua" w:hAnsi="Book Antiqua" w:cs="Arial"/>
          <w:bCs/>
          <w:sz w:val="24"/>
          <w:szCs w:val="24"/>
          <w:lang w:val="en-US" w:eastAsia="zh-CN"/>
        </w:rPr>
        <w:t>.</w:t>
      </w:r>
    </w:p>
    <w:p w:rsidR="00CD66F7" w:rsidRPr="00CA70E4" w:rsidRDefault="00CD66F7" w:rsidP="00D51514">
      <w:pPr>
        <w:spacing w:after="0" w:line="360" w:lineRule="auto"/>
        <w:jc w:val="both"/>
        <w:rPr>
          <w:rFonts w:ascii="Book Antiqua" w:hAnsi="Book Antiqua"/>
          <w:b/>
          <w:sz w:val="24"/>
          <w:szCs w:val="24"/>
        </w:rPr>
      </w:pPr>
    </w:p>
    <w:p w:rsidR="00CD66F7" w:rsidRPr="00CA70E4" w:rsidRDefault="00CD66F7" w:rsidP="00D51514">
      <w:pPr>
        <w:spacing w:after="0" w:line="360" w:lineRule="auto"/>
        <w:jc w:val="both"/>
        <w:rPr>
          <w:rFonts w:ascii="Book Antiqua" w:hAnsi="Book Antiqua" w:cs="Arial"/>
          <w:bCs/>
          <w:sz w:val="24"/>
          <w:szCs w:val="24"/>
          <w:lang w:val="en-US" w:eastAsia="zh-CN"/>
        </w:rPr>
      </w:pPr>
      <w:r w:rsidRPr="00CA70E4">
        <w:rPr>
          <w:rFonts w:ascii="Book Antiqua" w:hAnsi="Book Antiqua"/>
          <w:b/>
          <w:sz w:val="24"/>
          <w:szCs w:val="24"/>
        </w:rPr>
        <w:t>Informed consent statement</w:t>
      </w:r>
      <w:r w:rsidRPr="00CA70E4">
        <w:rPr>
          <w:rFonts w:ascii="Book Antiqua" w:hAnsi="Book Antiqua"/>
          <w:b/>
          <w:iCs/>
          <w:sz w:val="24"/>
          <w:szCs w:val="24"/>
        </w:rPr>
        <w:t xml:space="preserve">: </w:t>
      </w:r>
      <w:r w:rsidRPr="00CA70E4">
        <w:rPr>
          <w:rFonts w:ascii="Book Antiqua" w:hAnsi="Book Antiqua" w:cs="Arial"/>
          <w:bCs/>
          <w:sz w:val="24"/>
          <w:szCs w:val="24"/>
          <w:lang w:val="en-US"/>
        </w:rPr>
        <w:t>Since this was a retrospective study, a written informed consent could not be obtained from the patients. However, all patients agreed verbally for the data collection.</w:t>
      </w:r>
    </w:p>
    <w:p w:rsidR="00CD66F7" w:rsidRPr="00CA70E4" w:rsidRDefault="00CD66F7" w:rsidP="00D51514">
      <w:pPr>
        <w:spacing w:after="0" w:line="360" w:lineRule="auto"/>
        <w:jc w:val="both"/>
        <w:rPr>
          <w:rFonts w:ascii="Book Antiqua" w:hAnsi="Book Antiqua"/>
          <w:b/>
          <w:sz w:val="24"/>
          <w:szCs w:val="24"/>
          <w:lang w:eastAsia="zh-CN"/>
        </w:rPr>
      </w:pPr>
    </w:p>
    <w:p w:rsidR="00CD66F7" w:rsidRPr="00CA70E4" w:rsidRDefault="00CD66F7" w:rsidP="00D51514">
      <w:pPr>
        <w:spacing w:after="0" w:line="360" w:lineRule="auto"/>
        <w:jc w:val="both"/>
        <w:rPr>
          <w:rFonts w:ascii="Book Antiqua" w:hAnsi="Book Antiqua" w:cs="Arial"/>
          <w:bCs/>
          <w:sz w:val="24"/>
          <w:szCs w:val="24"/>
          <w:lang w:val="en-US" w:eastAsia="zh-CN"/>
        </w:rPr>
      </w:pPr>
      <w:r w:rsidRPr="00CA70E4">
        <w:rPr>
          <w:rFonts w:ascii="Book Antiqua" w:hAnsi="Book Antiqua"/>
          <w:b/>
          <w:sz w:val="24"/>
          <w:szCs w:val="24"/>
        </w:rPr>
        <w:t>Conflict-of-interest statement</w:t>
      </w:r>
      <w:r w:rsidRPr="00CA70E4">
        <w:rPr>
          <w:rFonts w:ascii="Book Antiqua" w:hAnsi="Book Antiqua" w:cs="TimesNewRomanPS-BoldItalicMT"/>
          <w:b/>
          <w:iCs/>
          <w:sz w:val="24"/>
          <w:szCs w:val="24"/>
        </w:rPr>
        <w:t xml:space="preserve">: </w:t>
      </w:r>
      <w:r w:rsidRPr="00CA70E4">
        <w:rPr>
          <w:rFonts w:ascii="Book Antiqua" w:hAnsi="Book Antiqua" w:cs="Arial"/>
          <w:bCs/>
          <w:sz w:val="24"/>
          <w:szCs w:val="24"/>
          <w:lang w:val="en-US"/>
        </w:rPr>
        <w:t>This project was an investigator driven study without any support from external organizations. The authors have no conflict of interest.</w:t>
      </w:r>
    </w:p>
    <w:p w:rsidR="00CD66F7" w:rsidRPr="00CA70E4" w:rsidRDefault="00CD66F7" w:rsidP="00D51514">
      <w:pPr>
        <w:spacing w:after="0" w:line="360" w:lineRule="auto"/>
        <w:jc w:val="both"/>
        <w:rPr>
          <w:rFonts w:ascii="Book Antiqua" w:hAnsi="Book Antiqua"/>
          <w:b/>
          <w:sz w:val="24"/>
          <w:szCs w:val="24"/>
          <w:lang w:eastAsia="zh-CN"/>
        </w:rPr>
      </w:pPr>
    </w:p>
    <w:p w:rsidR="00CD66F7" w:rsidRPr="00CA70E4" w:rsidRDefault="00CD66F7" w:rsidP="00D51514">
      <w:pPr>
        <w:spacing w:after="0" w:line="360" w:lineRule="auto"/>
        <w:jc w:val="both"/>
        <w:rPr>
          <w:rFonts w:ascii="Book Antiqua" w:hAnsi="Book Antiqua" w:cs="Arial"/>
          <w:bCs/>
          <w:sz w:val="24"/>
          <w:szCs w:val="24"/>
          <w:lang w:val="en-US" w:eastAsia="zh-CN"/>
        </w:rPr>
      </w:pPr>
      <w:r w:rsidRPr="00CA70E4">
        <w:rPr>
          <w:rFonts w:ascii="Book Antiqua" w:hAnsi="Book Antiqua"/>
          <w:b/>
          <w:sz w:val="24"/>
          <w:szCs w:val="24"/>
        </w:rPr>
        <w:t>Data sharing statement</w:t>
      </w:r>
      <w:r w:rsidRPr="00CA70E4">
        <w:rPr>
          <w:rFonts w:ascii="Book Antiqua" w:hAnsi="Book Antiqua" w:cs="TimesNewRomanPS-BoldItalicMT"/>
          <w:b/>
          <w:iCs/>
          <w:sz w:val="24"/>
          <w:szCs w:val="24"/>
        </w:rPr>
        <w:t>:</w:t>
      </w:r>
      <w:r w:rsidRPr="00CA70E4">
        <w:rPr>
          <w:rFonts w:ascii="Book Antiqua" w:hAnsi="Book Antiqua"/>
          <w:b/>
          <w:sz w:val="24"/>
          <w:szCs w:val="24"/>
        </w:rPr>
        <w:t xml:space="preserve"> </w:t>
      </w:r>
      <w:r w:rsidRPr="00CA70E4">
        <w:rPr>
          <w:rFonts w:ascii="Book Antiqua" w:hAnsi="Book Antiqua" w:cs="Arial"/>
          <w:bCs/>
          <w:sz w:val="24"/>
          <w:szCs w:val="24"/>
          <w:lang w:val="en-US"/>
        </w:rPr>
        <w:t>No additional data are available</w:t>
      </w:r>
      <w:r w:rsidRPr="00CA70E4">
        <w:rPr>
          <w:rFonts w:ascii="Book Antiqua" w:hAnsi="Book Antiqua" w:cs="Arial"/>
          <w:bCs/>
          <w:sz w:val="24"/>
          <w:szCs w:val="24"/>
          <w:lang w:val="en-US" w:eastAsia="zh-CN"/>
        </w:rPr>
        <w:t>.</w:t>
      </w:r>
    </w:p>
    <w:p w:rsidR="00CD66F7" w:rsidRPr="00CA70E4" w:rsidRDefault="00CD66F7" w:rsidP="00D51514">
      <w:pPr>
        <w:adjustRightInd w:val="0"/>
        <w:snapToGrid w:val="0"/>
        <w:spacing w:after="0" w:line="360" w:lineRule="auto"/>
        <w:jc w:val="both"/>
        <w:rPr>
          <w:rFonts w:ascii="Book Antiqua" w:hAnsi="Book Antiqua"/>
          <w:sz w:val="24"/>
          <w:szCs w:val="24"/>
          <w:lang w:eastAsia="zh-CN"/>
        </w:rPr>
      </w:pPr>
    </w:p>
    <w:p w:rsidR="00CD66F7" w:rsidRPr="00CA70E4" w:rsidRDefault="00CD66F7" w:rsidP="00D51514">
      <w:pPr>
        <w:adjustRightInd w:val="0"/>
        <w:snapToGrid w:val="0"/>
        <w:spacing w:after="0" w:line="360" w:lineRule="auto"/>
        <w:jc w:val="both"/>
        <w:rPr>
          <w:rFonts w:ascii="Book Antiqua" w:hAnsi="Book Antiqua"/>
          <w:sz w:val="24"/>
          <w:szCs w:val="24"/>
        </w:rPr>
      </w:pPr>
      <w:r w:rsidRPr="00CA70E4">
        <w:rPr>
          <w:rFonts w:ascii="Book Antiqua" w:hAnsi="Book Antiqua"/>
          <w:b/>
          <w:sz w:val="24"/>
          <w:szCs w:val="24"/>
        </w:rPr>
        <w:t xml:space="preserve">Open-Access: </w:t>
      </w:r>
      <w:r w:rsidRPr="00CA70E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A70E4">
          <w:rPr>
            <w:rStyle w:val="Hyperlink"/>
            <w:rFonts w:ascii="Book Antiqua" w:hAnsi="Book Antiqua"/>
            <w:color w:val="auto"/>
            <w:sz w:val="24"/>
            <w:szCs w:val="24"/>
          </w:rPr>
          <w:t>http://creativecommons.org/licenses/by-nc/4.0/</w:t>
        </w:r>
      </w:hyperlink>
    </w:p>
    <w:p w:rsidR="00CD66F7" w:rsidRPr="00CA70E4" w:rsidRDefault="00CD66F7" w:rsidP="00D51514">
      <w:pPr>
        <w:spacing w:after="0" w:line="360" w:lineRule="auto"/>
        <w:jc w:val="both"/>
        <w:rPr>
          <w:rFonts w:ascii="Book Antiqua" w:hAnsi="Book Antiqua" w:cs="Arial"/>
          <w:bCs/>
          <w:sz w:val="24"/>
          <w:szCs w:val="24"/>
          <w:lang w:val="en-US" w:eastAsia="zh-CN"/>
        </w:rPr>
      </w:pPr>
    </w:p>
    <w:p w:rsidR="00CD66F7" w:rsidRPr="00CA70E4" w:rsidRDefault="00CD66F7" w:rsidP="00D51514">
      <w:pPr>
        <w:spacing w:after="0" w:line="360" w:lineRule="auto"/>
        <w:jc w:val="both"/>
        <w:rPr>
          <w:rFonts w:ascii="Book Antiqua" w:eastAsia="宋体" w:hAnsi="Book Antiqua" w:cs="宋体"/>
          <w:sz w:val="24"/>
          <w:szCs w:val="24"/>
          <w:lang w:eastAsia="zh-CN"/>
        </w:rPr>
      </w:pPr>
      <w:r w:rsidRPr="00CA70E4">
        <w:rPr>
          <w:rFonts w:ascii="Book Antiqua" w:eastAsia="宋体" w:hAnsi="Book Antiqua" w:cs="宋体"/>
          <w:b/>
          <w:sz w:val="24"/>
          <w:szCs w:val="24"/>
        </w:rPr>
        <w:t>Manuscript source:</w:t>
      </w:r>
      <w:r w:rsidRPr="00CA70E4">
        <w:rPr>
          <w:rFonts w:ascii="Book Antiqua" w:eastAsia="宋体" w:hAnsi="Book Antiqua" w:cs="宋体"/>
          <w:sz w:val="24"/>
          <w:szCs w:val="24"/>
        </w:rPr>
        <w:t> Unsolicited manuscript</w:t>
      </w:r>
    </w:p>
    <w:p w:rsidR="00CD66F7" w:rsidRPr="00CA70E4" w:rsidRDefault="00CD66F7" w:rsidP="00D51514">
      <w:pPr>
        <w:spacing w:after="0" w:line="360" w:lineRule="auto"/>
        <w:jc w:val="both"/>
        <w:rPr>
          <w:rFonts w:ascii="Book Antiqua" w:hAnsi="Book Antiqua" w:cs="Arial"/>
          <w:bCs/>
          <w:sz w:val="24"/>
          <w:szCs w:val="24"/>
          <w:lang w:val="en-US" w:eastAsia="zh-CN"/>
        </w:rPr>
      </w:pPr>
    </w:p>
    <w:p w:rsidR="006F2E6F" w:rsidRPr="00CA70E4" w:rsidRDefault="00CD66F7" w:rsidP="00D51514">
      <w:pPr>
        <w:spacing w:after="0" w:line="360" w:lineRule="auto"/>
        <w:jc w:val="both"/>
        <w:rPr>
          <w:rFonts w:ascii="Book Antiqua" w:hAnsi="Book Antiqua" w:cs="Arial"/>
          <w:bCs/>
          <w:sz w:val="24"/>
          <w:szCs w:val="24"/>
          <w:lang w:val="en-US"/>
        </w:rPr>
      </w:pPr>
      <w:r w:rsidRPr="00CA70E4">
        <w:rPr>
          <w:rFonts w:ascii="Book Antiqua" w:hAnsi="Book Antiqua"/>
          <w:b/>
          <w:sz w:val="24"/>
          <w:szCs w:val="24"/>
        </w:rPr>
        <w:lastRenderedPageBreak/>
        <w:t>Correspondence to:</w:t>
      </w:r>
      <w:r w:rsidR="00155669" w:rsidRPr="00CA70E4">
        <w:rPr>
          <w:rFonts w:ascii="Book Antiqua" w:hAnsi="Book Antiqua" w:cs="Arial"/>
          <w:b/>
          <w:bCs/>
          <w:sz w:val="24"/>
          <w:szCs w:val="24"/>
          <w:lang w:val="en-US"/>
        </w:rPr>
        <w:t xml:space="preserve"> Jean-Louis </w:t>
      </w:r>
      <w:proofErr w:type="spellStart"/>
      <w:r w:rsidR="00155669" w:rsidRPr="00CA70E4">
        <w:rPr>
          <w:rFonts w:ascii="Book Antiqua" w:hAnsi="Book Antiqua" w:cs="Arial"/>
          <w:b/>
          <w:bCs/>
          <w:sz w:val="24"/>
          <w:szCs w:val="24"/>
          <w:lang w:val="en-US"/>
        </w:rPr>
        <w:t>Bosmans</w:t>
      </w:r>
      <w:proofErr w:type="spellEnd"/>
      <w:r w:rsidR="00155669" w:rsidRPr="00CA70E4">
        <w:rPr>
          <w:rFonts w:ascii="Book Antiqua" w:hAnsi="Book Antiqua" w:cs="Arial"/>
          <w:b/>
          <w:bCs/>
          <w:sz w:val="24"/>
          <w:szCs w:val="24"/>
          <w:lang w:val="en-US"/>
        </w:rPr>
        <w:t xml:space="preserve">, MD, PhD, Professor </w:t>
      </w:r>
      <w:r w:rsidR="00155669" w:rsidRPr="00CA70E4">
        <w:rPr>
          <w:rFonts w:ascii="Book Antiqua" w:hAnsi="Book Antiqua" w:cs="Arial"/>
          <w:bCs/>
          <w:sz w:val="24"/>
          <w:szCs w:val="24"/>
          <w:lang w:val="en-US"/>
        </w:rPr>
        <w:t xml:space="preserve">of Medicine, Department of Nephrology-Hypertension, Antwerp University Hospital, </w:t>
      </w:r>
      <w:proofErr w:type="spellStart"/>
      <w:r w:rsidR="00155669" w:rsidRPr="00CA70E4">
        <w:rPr>
          <w:rFonts w:ascii="Book Antiqua" w:hAnsi="Book Antiqua" w:cs="Arial"/>
          <w:bCs/>
          <w:sz w:val="24"/>
          <w:szCs w:val="24"/>
          <w:lang w:val="en-US"/>
        </w:rPr>
        <w:t>Wilrijkstraat</w:t>
      </w:r>
      <w:proofErr w:type="spellEnd"/>
      <w:r w:rsidR="00155669" w:rsidRPr="00CA70E4">
        <w:rPr>
          <w:rFonts w:ascii="Book Antiqua" w:hAnsi="Book Antiqua" w:cs="Arial"/>
          <w:bCs/>
          <w:sz w:val="24"/>
          <w:szCs w:val="24"/>
          <w:lang w:val="en-US"/>
        </w:rPr>
        <w:t xml:space="preserve"> 10, B-2650 </w:t>
      </w:r>
      <w:proofErr w:type="spellStart"/>
      <w:r w:rsidR="00155669" w:rsidRPr="00CA70E4">
        <w:rPr>
          <w:rFonts w:ascii="Book Antiqua" w:hAnsi="Book Antiqua" w:cs="Arial"/>
          <w:bCs/>
          <w:sz w:val="24"/>
          <w:szCs w:val="24"/>
          <w:lang w:val="en-US"/>
        </w:rPr>
        <w:t>Edegem</w:t>
      </w:r>
      <w:proofErr w:type="spellEnd"/>
      <w:r w:rsidR="00155669" w:rsidRPr="00CA70E4">
        <w:rPr>
          <w:rFonts w:ascii="Book Antiqua" w:hAnsi="Book Antiqua" w:cs="Arial"/>
          <w:bCs/>
          <w:sz w:val="24"/>
          <w:szCs w:val="24"/>
          <w:lang w:val="en-US"/>
        </w:rPr>
        <w:t xml:space="preserve">, Belgium. </w:t>
      </w:r>
      <w:hyperlink r:id="rId10" w:history="1">
        <w:r w:rsidR="00227351" w:rsidRPr="00CA70E4">
          <w:rPr>
            <w:rStyle w:val="Hyperlink"/>
            <w:rFonts w:ascii="Book Antiqua" w:hAnsi="Book Antiqua" w:cs="Arial"/>
            <w:bCs/>
            <w:color w:val="auto"/>
            <w:sz w:val="24"/>
            <w:szCs w:val="24"/>
            <w:lang w:val="en-US"/>
          </w:rPr>
          <w:t>j</w:t>
        </w:r>
        <w:r w:rsidR="00155669" w:rsidRPr="00CA70E4">
          <w:rPr>
            <w:rStyle w:val="Hyperlink"/>
            <w:rFonts w:ascii="Book Antiqua" w:hAnsi="Book Antiqua" w:cs="Arial"/>
            <w:bCs/>
            <w:color w:val="auto"/>
            <w:sz w:val="24"/>
            <w:szCs w:val="24"/>
            <w:lang w:val="en-US"/>
          </w:rPr>
          <w:t>eanlouis.bosmans@uantwerpen.be</w:t>
        </w:r>
      </w:hyperlink>
    </w:p>
    <w:p w:rsidR="00155669" w:rsidRPr="00CA70E4" w:rsidRDefault="00155669" w:rsidP="00D51514">
      <w:pPr>
        <w:spacing w:after="0" w:line="360" w:lineRule="auto"/>
        <w:jc w:val="both"/>
        <w:rPr>
          <w:rFonts w:ascii="Book Antiqua" w:hAnsi="Book Antiqua" w:cs="Arial"/>
          <w:bCs/>
          <w:sz w:val="24"/>
          <w:szCs w:val="24"/>
          <w:lang w:val="en-US"/>
        </w:rPr>
      </w:pPr>
      <w:r w:rsidRPr="00CA70E4">
        <w:rPr>
          <w:rFonts w:ascii="Book Antiqua" w:hAnsi="Book Antiqua" w:cs="Arial"/>
          <w:b/>
          <w:bCs/>
          <w:sz w:val="24"/>
          <w:szCs w:val="24"/>
          <w:lang w:val="en-US"/>
        </w:rPr>
        <w:t>Telephone</w:t>
      </w:r>
      <w:r w:rsidRPr="00CA70E4">
        <w:rPr>
          <w:rFonts w:ascii="Book Antiqua" w:hAnsi="Book Antiqua" w:cs="Arial"/>
          <w:bCs/>
          <w:sz w:val="24"/>
          <w:szCs w:val="24"/>
          <w:lang w:val="en-US"/>
        </w:rPr>
        <w:t>: +32-3-8213421</w:t>
      </w:r>
    </w:p>
    <w:p w:rsidR="00155669" w:rsidRPr="00CA70E4" w:rsidRDefault="00155669" w:rsidP="00D51514">
      <w:pPr>
        <w:spacing w:after="0" w:line="360" w:lineRule="auto"/>
        <w:jc w:val="both"/>
        <w:rPr>
          <w:rFonts w:ascii="Book Antiqua" w:hAnsi="Book Antiqua" w:cs="Arial"/>
          <w:bCs/>
          <w:sz w:val="24"/>
          <w:szCs w:val="24"/>
          <w:lang w:val="en-US"/>
        </w:rPr>
      </w:pPr>
      <w:r w:rsidRPr="00CA70E4">
        <w:rPr>
          <w:rFonts w:ascii="Book Antiqua" w:hAnsi="Book Antiqua" w:cs="Arial"/>
          <w:b/>
          <w:bCs/>
          <w:sz w:val="24"/>
          <w:szCs w:val="24"/>
          <w:lang w:val="en-US"/>
        </w:rPr>
        <w:t xml:space="preserve">Fax: </w:t>
      </w:r>
      <w:r w:rsidRPr="00CA70E4">
        <w:rPr>
          <w:rFonts w:ascii="Book Antiqua" w:hAnsi="Book Antiqua" w:cs="Arial"/>
          <w:bCs/>
          <w:sz w:val="24"/>
          <w:szCs w:val="24"/>
          <w:lang w:val="en-US"/>
        </w:rPr>
        <w:t>+32-3-8290100</w:t>
      </w:r>
    </w:p>
    <w:p w:rsidR="00155669" w:rsidRPr="00CA70E4" w:rsidRDefault="00155669" w:rsidP="00D51514">
      <w:pPr>
        <w:spacing w:after="0" w:line="360" w:lineRule="auto"/>
        <w:jc w:val="both"/>
        <w:rPr>
          <w:rFonts w:ascii="Book Antiqua" w:hAnsi="Book Antiqua" w:cs="Arial"/>
          <w:bCs/>
          <w:sz w:val="24"/>
          <w:szCs w:val="24"/>
          <w:lang w:val="en-US" w:eastAsia="zh-CN"/>
        </w:rPr>
      </w:pPr>
    </w:p>
    <w:p w:rsidR="00CD66F7" w:rsidRPr="00CA70E4" w:rsidRDefault="00CD66F7" w:rsidP="00D51514">
      <w:pPr>
        <w:spacing w:after="0" w:line="360" w:lineRule="auto"/>
        <w:jc w:val="both"/>
        <w:rPr>
          <w:rFonts w:ascii="Book Antiqua" w:hAnsi="Book Antiqua"/>
          <w:b/>
          <w:sz w:val="24"/>
          <w:szCs w:val="24"/>
        </w:rPr>
      </w:pPr>
      <w:r w:rsidRPr="00CA70E4">
        <w:rPr>
          <w:rFonts w:ascii="Book Antiqua" w:hAnsi="Book Antiqua"/>
          <w:b/>
          <w:sz w:val="24"/>
          <w:szCs w:val="24"/>
        </w:rPr>
        <w:t>Received:</w:t>
      </w:r>
      <w:r w:rsidR="00906FB3" w:rsidRPr="00CA70E4">
        <w:rPr>
          <w:rFonts w:ascii="Book Antiqua" w:hAnsi="Book Antiqua"/>
          <w:b/>
          <w:sz w:val="24"/>
          <w:szCs w:val="24"/>
          <w:lang w:eastAsia="zh-CN"/>
        </w:rPr>
        <w:t xml:space="preserve"> </w:t>
      </w:r>
      <w:r w:rsidR="00906FB3" w:rsidRPr="00CA70E4">
        <w:rPr>
          <w:rFonts w:ascii="Book Antiqua" w:hAnsi="Book Antiqua"/>
          <w:sz w:val="24"/>
          <w:szCs w:val="24"/>
          <w:lang w:eastAsia="zh-CN"/>
        </w:rPr>
        <w:t>December 19, 201</w:t>
      </w:r>
      <w:r w:rsidR="009B4363">
        <w:rPr>
          <w:rFonts w:ascii="Book Antiqua" w:hAnsi="Book Antiqua" w:hint="eastAsia"/>
          <w:sz w:val="24"/>
          <w:szCs w:val="24"/>
          <w:lang w:eastAsia="zh-CN"/>
        </w:rPr>
        <w:t>6</w:t>
      </w:r>
      <w:r w:rsidRPr="00CA70E4">
        <w:rPr>
          <w:rFonts w:ascii="Book Antiqua" w:hAnsi="Book Antiqua"/>
          <w:sz w:val="24"/>
          <w:szCs w:val="24"/>
        </w:rPr>
        <w:t xml:space="preserve">   </w:t>
      </w:r>
    </w:p>
    <w:p w:rsidR="00CD66F7" w:rsidRPr="00CA70E4" w:rsidRDefault="00CD66F7" w:rsidP="00D51514">
      <w:pPr>
        <w:spacing w:after="0" w:line="360" w:lineRule="auto"/>
        <w:jc w:val="both"/>
        <w:rPr>
          <w:rFonts w:ascii="Book Antiqua" w:hAnsi="Book Antiqua"/>
          <w:b/>
          <w:sz w:val="24"/>
          <w:szCs w:val="24"/>
        </w:rPr>
      </w:pPr>
      <w:r w:rsidRPr="00CA70E4">
        <w:rPr>
          <w:rFonts w:ascii="Book Antiqua" w:hAnsi="Book Antiqua"/>
          <w:b/>
          <w:sz w:val="24"/>
          <w:szCs w:val="24"/>
        </w:rPr>
        <w:t>Peer-review started:</w:t>
      </w:r>
      <w:r w:rsidR="00906FB3" w:rsidRPr="00CA70E4">
        <w:rPr>
          <w:rFonts w:ascii="Book Antiqua" w:hAnsi="Book Antiqua"/>
          <w:sz w:val="24"/>
          <w:szCs w:val="24"/>
          <w:lang w:eastAsia="zh-CN"/>
        </w:rPr>
        <w:t xml:space="preserve"> December 25, 201</w:t>
      </w:r>
      <w:r w:rsidR="009B4363">
        <w:rPr>
          <w:rFonts w:ascii="Book Antiqua" w:hAnsi="Book Antiqua" w:hint="eastAsia"/>
          <w:sz w:val="24"/>
          <w:szCs w:val="24"/>
          <w:lang w:eastAsia="zh-CN"/>
        </w:rPr>
        <w:t>6</w:t>
      </w:r>
      <w:r w:rsidR="00906FB3" w:rsidRPr="00CA70E4">
        <w:rPr>
          <w:rFonts w:ascii="Book Antiqua" w:hAnsi="Book Antiqua"/>
          <w:sz w:val="24"/>
          <w:szCs w:val="24"/>
        </w:rPr>
        <w:t xml:space="preserve">   </w:t>
      </w:r>
    </w:p>
    <w:p w:rsidR="00CD66F7" w:rsidRPr="00CA70E4" w:rsidRDefault="00CD66F7" w:rsidP="00D51514">
      <w:pPr>
        <w:spacing w:after="0" w:line="360" w:lineRule="auto"/>
        <w:jc w:val="both"/>
        <w:rPr>
          <w:rFonts w:ascii="Book Antiqua" w:hAnsi="Book Antiqua"/>
          <w:b/>
          <w:sz w:val="24"/>
          <w:szCs w:val="24"/>
          <w:lang w:eastAsia="zh-CN"/>
        </w:rPr>
      </w:pPr>
      <w:r w:rsidRPr="00CA70E4">
        <w:rPr>
          <w:rFonts w:ascii="Book Antiqua" w:hAnsi="Book Antiqua"/>
          <w:b/>
          <w:sz w:val="24"/>
          <w:szCs w:val="24"/>
        </w:rPr>
        <w:t>First decision:</w:t>
      </w:r>
      <w:r w:rsidR="00906FB3" w:rsidRPr="00CA70E4">
        <w:rPr>
          <w:rFonts w:ascii="Book Antiqua" w:hAnsi="Book Antiqua"/>
          <w:b/>
          <w:sz w:val="24"/>
          <w:szCs w:val="24"/>
          <w:lang w:eastAsia="zh-CN"/>
        </w:rPr>
        <w:t xml:space="preserve"> </w:t>
      </w:r>
      <w:r w:rsidR="00906FB3" w:rsidRPr="00CA70E4">
        <w:rPr>
          <w:rFonts w:ascii="Book Antiqua" w:hAnsi="Book Antiqua"/>
          <w:sz w:val="24"/>
          <w:szCs w:val="24"/>
          <w:lang w:eastAsia="zh-CN"/>
        </w:rPr>
        <w:t>February 17, 2017</w:t>
      </w:r>
    </w:p>
    <w:p w:rsidR="00CD66F7" w:rsidRPr="00CA70E4" w:rsidRDefault="00CD66F7" w:rsidP="00D51514">
      <w:pPr>
        <w:spacing w:after="0" w:line="360" w:lineRule="auto"/>
        <w:jc w:val="both"/>
        <w:rPr>
          <w:rFonts w:ascii="Book Antiqua" w:hAnsi="Book Antiqua"/>
          <w:b/>
          <w:sz w:val="24"/>
          <w:szCs w:val="24"/>
        </w:rPr>
      </w:pPr>
      <w:proofErr w:type="spellStart"/>
      <w:r w:rsidRPr="00CA70E4">
        <w:rPr>
          <w:rFonts w:ascii="Book Antiqua" w:hAnsi="Book Antiqua"/>
          <w:b/>
          <w:sz w:val="24"/>
          <w:szCs w:val="24"/>
        </w:rPr>
        <w:t>Revised</w:t>
      </w:r>
      <w:proofErr w:type="spellEnd"/>
      <w:r w:rsidRPr="00CA70E4">
        <w:rPr>
          <w:rFonts w:ascii="Book Antiqua" w:hAnsi="Book Antiqua"/>
          <w:b/>
          <w:sz w:val="24"/>
          <w:szCs w:val="24"/>
        </w:rPr>
        <w:t xml:space="preserve">: </w:t>
      </w:r>
      <w:r w:rsidR="00906FB3" w:rsidRPr="00CA70E4">
        <w:rPr>
          <w:rFonts w:ascii="Book Antiqua" w:hAnsi="Book Antiqua"/>
          <w:sz w:val="24"/>
          <w:szCs w:val="24"/>
          <w:lang w:eastAsia="zh-CN"/>
        </w:rPr>
        <w:t>March 31, 2017</w:t>
      </w:r>
      <w:r w:rsidRPr="00CA70E4">
        <w:rPr>
          <w:rFonts w:ascii="Book Antiqua" w:hAnsi="Book Antiqua"/>
          <w:sz w:val="24"/>
          <w:szCs w:val="24"/>
        </w:rPr>
        <w:t xml:space="preserve"> </w:t>
      </w:r>
    </w:p>
    <w:p w:rsidR="00CD66F7" w:rsidRPr="003F204D" w:rsidRDefault="00CD66F7" w:rsidP="003F204D">
      <w:pPr>
        <w:rPr>
          <w:rFonts w:ascii="Book Antiqua" w:hAnsi="Book Antiqua"/>
          <w:iCs/>
          <w:sz w:val="24"/>
        </w:rPr>
      </w:pPr>
      <w:r w:rsidRPr="00CA70E4">
        <w:rPr>
          <w:rFonts w:ascii="Book Antiqua" w:hAnsi="Book Antiqua"/>
          <w:b/>
          <w:sz w:val="24"/>
          <w:szCs w:val="24"/>
        </w:rPr>
        <w:t xml:space="preserve">Accepted: </w:t>
      </w:r>
      <w:r w:rsidR="003F204D">
        <w:rPr>
          <w:rStyle w:val="Emphasis"/>
        </w:rPr>
        <w:t>May 3</w:t>
      </w:r>
      <w:r w:rsidR="003F204D">
        <w:rPr>
          <w:rStyle w:val="Emphasis"/>
          <w:rFonts w:cs="宋体"/>
        </w:rPr>
        <w:t>,</w:t>
      </w:r>
      <w:r w:rsidR="003F204D">
        <w:rPr>
          <w:rStyle w:val="Emphasis"/>
        </w:rPr>
        <w:t xml:space="preserve"> 2017</w:t>
      </w:r>
      <w:bookmarkStart w:id="0" w:name="_GoBack"/>
      <w:bookmarkEnd w:id="0"/>
      <w:r w:rsidRPr="00CA70E4">
        <w:rPr>
          <w:rFonts w:ascii="Book Antiqua" w:hAnsi="Book Antiqua"/>
          <w:b/>
          <w:sz w:val="24"/>
          <w:szCs w:val="24"/>
        </w:rPr>
        <w:t xml:space="preserve"> </w:t>
      </w:r>
    </w:p>
    <w:p w:rsidR="00CD66F7" w:rsidRPr="00CA70E4" w:rsidRDefault="00CD66F7" w:rsidP="00D51514">
      <w:pPr>
        <w:spacing w:after="0" w:line="360" w:lineRule="auto"/>
        <w:jc w:val="both"/>
        <w:rPr>
          <w:rFonts w:ascii="Book Antiqua" w:hAnsi="Book Antiqua"/>
          <w:sz w:val="24"/>
          <w:szCs w:val="24"/>
        </w:rPr>
      </w:pPr>
      <w:r w:rsidRPr="00CA70E4">
        <w:rPr>
          <w:rFonts w:ascii="Book Antiqua" w:hAnsi="Book Antiqua"/>
          <w:b/>
          <w:sz w:val="24"/>
          <w:szCs w:val="24"/>
        </w:rPr>
        <w:t>Article in press:</w:t>
      </w:r>
      <w:r w:rsidRPr="00CA70E4">
        <w:rPr>
          <w:rFonts w:ascii="Book Antiqua" w:hAnsi="Book Antiqua"/>
          <w:sz w:val="24"/>
          <w:szCs w:val="24"/>
        </w:rPr>
        <w:t xml:space="preserve">    </w:t>
      </w:r>
    </w:p>
    <w:p w:rsidR="00CD66F7" w:rsidRPr="00CA70E4" w:rsidRDefault="00CD66F7" w:rsidP="00D51514">
      <w:pPr>
        <w:spacing w:after="0" w:line="360" w:lineRule="auto"/>
        <w:jc w:val="both"/>
        <w:rPr>
          <w:rFonts w:ascii="Book Antiqua" w:hAnsi="Book Antiqua"/>
          <w:b/>
          <w:sz w:val="24"/>
          <w:szCs w:val="24"/>
        </w:rPr>
      </w:pPr>
      <w:r w:rsidRPr="00CA70E4">
        <w:rPr>
          <w:rFonts w:ascii="Book Antiqua" w:hAnsi="Book Antiqua"/>
          <w:b/>
          <w:sz w:val="24"/>
          <w:szCs w:val="24"/>
        </w:rPr>
        <w:t xml:space="preserve">Published online: </w:t>
      </w:r>
    </w:p>
    <w:p w:rsidR="00CD66F7" w:rsidRPr="00CA70E4" w:rsidRDefault="00CD66F7" w:rsidP="00D51514">
      <w:pPr>
        <w:spacing w:after="0" w:line="360" w:lineRule="auto"/>
        <w:jc w:val="both"/>
        <w:rPr>
          <w:rFonts w:ascii="Book Antiqua" w:hAnsi="Book Antiqua" w:cs="Arial"/>
          <w:bCs/>
          <w:sz w:val="24"/>
          <w:szCs w:val="24"/>
          <w:lang w:val="en-US" w:eastAsia="zh-CN"/>
        </w:rPr>
      </w:pPr>
    </w:p>
    <w:p w:rsidR="00155669" w:rsidRPr="00CA70E4" w:rsidRDefault="00155669" w:rsidP="00D51514">
      <w:pPr>
        <w:spacing w:after="0" w:line="360" w:lineRule="auto"/>
        <w:jc w:val="both"/>
        <w:rPr>
          <w:rFonts w:ascii="Book Antiqua" w:hAnsi="Book Antiqua" w:cs="Arial"/>
          <w:b/>
          <w:bCs/>
          <w:sz w:val="24"/>
          <w:szCs w:val="24"/>
          <w:lang w:val="en-US"/>
        </w:rPr>
      </w:pPr>
      <w:r w:rsidRPr="00CA70E4">
        <w:rPr>
          <w:rFonts w:ascii="Book Antiqua" w:hAnsi="Book Antiqua" w:cs="Arial"/>
          <w:b/>
          <w:bCs/>
          <w:sz w:val="24"/>
          <w:szCs w:val="24"/>
          <w:lang w:val="en-US"/>
        </w:rPr>
        <w:br w:type="page"/>
      </w:r>
    </w:p>
    <w:p w:rsidR="006F2E6F" w:rsidRPr="00CA70E4" w:rsidRDefault="006F2E6F" w:rsidP="00D51514">
      <w:pPr>
        <w:spacing w:after="0" w:line="360" w:lineRule="auto"/>
        <w:jc w:val="both"/>
        <w:rPr>
          <w:rFonts w:ascii="Book Antiqua" w:hAnsi="Book Antiqua" w:cs="Arial"/>
          <w:b/>
          <w:sz w:val="24"/>
          <w:szCs w:val="24"/>
          <w:lang w:val="en-US" w:eastAsia="zh-CN"/>
        </w:rPr>
      </w:pPr>
      <w:r w:rsidRPr="00CA70E4">
        <w:rPr>
          <w:rFonts w:ascii="Book Antiqua" w:hAnsi="Book Antiqua" w:cs="Arial"/>
          <w:b/>
          <w:sz w:val="24"/>
          <w:szCs w:val="24"/>
          <w:lang w:val="en-US"/>
        </w:rPr>
        <w:lastRenderedPageBreak/>
        <w:t>Abstract</w:t>
      </w:r>
      <w:r w:rsidR="00155669" w:rsidRPr="00CA70E4">
        <w:rPr>
          <w:rFonts w:ascii="Book Antiqua" w:hAnsi="Book Antiqua" w:cs="Arial"/>
          <w:b/>
          <w:sz w:val="24"/>
          <w:szCs w:val="24"/>
          <w:lang w:val="en-US"/>
        </w:rPr>
        <w:t xml:space="preserve"> </w:t>
      </w:r>
    </w:p>
    <w:p w:rsidR="00AA5ABA" w:rsidRPr="00CA70E4" w:rsidRDefault="00AA5ABA" w:rsidP="00D51514">
      <w:pPr>
        <w:pStyle w:val="Default"/>
        <w:spacing w:line="360" w:lineRule="auto"/>
        <w:jc w:val="both"/>
        <w:rPr>
          <w:rFonts w:ascii="Book Antiqua" w:eastAsiaTheme="minorEastAsia" w:hAnsi="Book Antiqua"/>
          <w:b/>
          <w:i/>
          <w:color w:val="auto"/>
          <w:lang w:val="en-US" w:eastAsia="zh-CN"/>
        </w:rPr>
      </w:pPr>
      <w:r w:rsidRPr="00CA70E4">
        <w:rPr>
          <w:rFonts w:ascii="Book Antiqua" w:hAnsi="Book Antiqua"/>
          <w:b/>
          <w:i/>
          <w:color w:val="auto"/>
          <w:lang w:val="en-US"/>
        </w:rPr>
        <w:t>AIM</w:t>
      </w:r>
    </w:p>
    <w:p w:rsidR="006F2E6F" w:rsidRPr="00CA70E4" w:rsidRDefault="00180296" w:rsidP="00D51514">
      <w:pPr>
        <w:pStyle w:val="Default"/>
        <w:spacing w:line="360" w:lineRule="auto"/>
        <w:jc w:val="both"/>
        <w:rPr>
          <w:rFonts w:ascii="Book Antiqua" w:hAnsi="Book Antiqua"/>
          <w:color w:val="auto"/>
          <w:lang w:val="en-US"/>
        </w:rPr>
      </w:pPr>
      <w:r w:rsidRPr="00CA70E4">
        <w:rPr>
          <w:rFonts w:ascii="Book Antiqua" w:hAnsi="Book Antiqua"/>
          <w:color w:val="auto"/>
          <w:lang w:val="en-US"/>
        </w:rPr>
        <w:t xml:space="preserve">To </w:t>
      </w:r>
      <w:r w:rsidR="006F2E6F" w:rsidRPr="00CA70E4">
        <w:rPr>
          <w:rFonts w:ascii="Book Antiqua" w:hAnsi="Book Antiqua"/>
          <w:color w:val="auto"/>
          <w:lang w:val="en-US"/>
        </w:rPr>
        <w:t xml:space="preserve">compare the performance of 3 published </w:t>
      </w:r>
      <w:r w:rsidR="00AA5ABA" w:rsidRPr="00CA70E4">
        <w:rPr>
          <w:rFonts w:ascii="Book Antiqua" w:hAnsi="Book Antiqua"/>
          <w:color w:val="auto"/>
          <w:lang w:val="en-US"/>
        </w:rPr>
        <w:t>delayed graft function (DGF)</w:t>
      </w:r>
      <w:r w:rsidR="006F2E6F" w:rsidRPr="00CA70E4">
        <w:rPr>
          <w:rFonts w:ascii="Book Antiqua" w:hAnsi="Book Antiqua"/>
          <w:color w:val="auto"/>
          <w:lang w:val="en-US"/>
        </w:rPr>
        <w:t xml:space="preserve"> calculators that compute the theoretical risk of DGF for each patient.</w:t>
      </w:r>
    </w:p>
    <w:p w:rsidR="00D14BDB" w:rsidRPr="00CA70E4" w:rsidRDefault="00D14BDB" w:rsidP="00D51514">
      <w:pPr>
        <w:pStyle w:val="Default"/>
        <w:spacing w:line="360" w:lineRule="auto"/>
        <w:jc w:val="both"/>
        <w:rPr>
          <w:rFonts w:ascii="Book Antiqua" w:hAnsi="Book Antiqua"/>
          <w:i/>
          <w:color w:val="auto"/>
          <w:lang w:val="en-US"/>
        </w:rPr>
      </w:pPr>
    </w:p>
    <w:p w:rsidR="00AA5ABA" w:rsidRPr="00CA70E4" w:rsidRDefault="00AA5ABA" w:rsidP="00D51514">
      <w:pPr>
        <w:pStyle w:val="Default"/>
        <w:spacing w:line="360" w:lineRule="auto"/>
        <w:jc w:val="both"/>
        <w:rPr>
          <w:rFonts w:ascii="Book Antiqua" w:eastAsiaTheme="minorEastAsia" w:hAnsi="Book Antiqua"/>
          <w:b/>
          <w:i/>
          <w:color w:val="auto"/>
          <w:lang w:val="en-US" w:eastAsia="zh-CN"/>
        </w:rPr>
      </w:pPr>
      <w:r w:rsidRPr="00CA70E4">
        <w:rPr>
          <w:rFonts w:ascii="Book Antiqua" w:hAnsi="Book Antiqua"/>
          <w:b/>
          <w:i/>
          <w:color w:val="auto"/>
          <w:lang w:val="en-US"/>
        </w:rPr>
        <w:t>METHODS</w:t>
      </w:r>
    </w:p>
    <w:p w:rsidR="006F2E6F" w:rsidRPr="00CA70E4" w:rsidRDefault="00065646" w:rsidP="00D51514">
      <w:pPr>
        <w:pStyle w:val="Default"/>
        <w:spacing w:line="360" w:lineRule="auto"/>
        <w:jc w:val="both"/>
        <w:rPr>
          <w:rFonts w:ascii="Book Antiqua" w:hAnsi="Book Antiqua"/>
          <w:color w:val="auto"/>
          <w:lang w:val="en-US"/>
        </w:rPr>
      </w:pPr>
      <w:r w:rsidRPr="00CA70E4">
        <w:rPr>
          <w:rFonts w:ascii="Book Antiqua" w:hAnsi="Book Antiqua"/>
          <w:color w:val="auto"/>
          <w:lang w:val="en-US"/>
        </w:rPr>
        <w:t>This single-</w:t>
      </w:r>
      <w:r w:rsidR="006F2E6F" w:rsidRPr="00CA70E4">
        <w:rPr>
          <w:rFonts w:ascii="Book Antiqua" w:hAnsi="Book Antiqua"/>
          <w:color w:val="auto"/>
          <w:lang w:val="en-US"/>
        </w:rPr>
        <w:t>center, retrospective study included 247 consecutive kidney transplants from a deceased donor</w:t>
      </w:r>
      <w:r w:rsidR="001E1286" w:rsidRPr="00CA70E4">
        <w:rPr>
          <w:rFonts w:ascii="Book Antiqua" w:hAnsi="Book Antiqua"/>
          <w:color w:val="auto"/>
          <w:lang w:val="en-US"/>
        </w:rPr>
        <w:t>. These kidney transplantations were</w:t>
      </w:r>
      <w:r w:rsidR="006F2E6F" w:rsidRPr="00CA70E4">
        <w:rPr>
          <w:rFonts w:ascii="Book Antiqua" w:hAnsi="Book Antiqua"/>
          <w:color w:val="auto"/>
          <w:lang w:val="en-US"/>
        </w:rPr>
        <w:t xml:space="preserve"> performed at our institution betwee</w:t>
      </w:r>
      <w:r w:rsidRPr="00CA70E4">
        <w:rPr>
          <w:rFonts w:ascii="Book Antiqua" w:hAnsi="Book Antiqua"/>
          <w:color w:val="auto"/>
          <w:lang w:val="en-US"/>
        </w:rPr>
        <w:t>n January 2003 and December 2012</w:t>
      </w:r>
      <w:r w:rsidR="006F2E6F" w:rsidRPr="00CA70E4">
        <w:rPr>
          <w:rFonts w:ascii="Book Antiqua" w:hAnsi="Book Antiqua"/>
          <w:color w:val="auto"/>
          <w:lang w:val="en-US"/>
        </w:rPr>
        <w:t xml:space="preserve">. We compared the occurrence of observed DGF in our cohort with the predicted DGF according to three different published calculators. The accuracy of the calculators was evaluated by </w:t>
      </w:r>
      <w:r w:rsidR="001E1286" w:rsidRPr="00CA70E4">
        <w:rPr>
          <w:rFonts w:ascii="Book Antiqua" w:hAnsi="Book Antiqua"/>
          <w:color w:val="auto"/>
          <w:lang w:val="en-US"/>
        </w:rPr>
        <w:t xml:space="preserve">means of </w:t>
      </w:r>
      <w:r w:rsidR="006F2E6F" w:rsidRPr="00CA70E4">
        <w:rPr>
          <w:rFonts w:ascii="Book Antiqua" w:hAnsi="Book Antiqua"/>
          <w:color w:val="auto"/>
          <w:lang w:val="en-US"/>
        </w:rPr>
        <w:t>the c-index (</w:t>
      </w:r>
      <w:r w:rsidR="00AA5ABA" w:rsidRPr="00CA70E4">
        <w:rPr>
          <w:rFonts w:ascii="Book Antiqua" w:hAnsi="Book Antiqua"/>
          <w:color w:val="auto"/>
          <w:lang w:val="en-US"/>
        </w:rPr>
        <w:t>receiver operating characteristic</w:t>
      </w:r>
      <w:r w:rsidR="006F2E6F" w:rsidRPr="00CA70E4">
        <w:rPr>
          <w:rFonts w:ascii="Book Antiqua" w:hAnsi="Book Antiqua"/>
          <w:color w:val="auto"/>
          <w:lang w:val="en-US"/>
        </w:rPr>
        <w:t xml:space="preserve"> curve).</w:t>
      </w:r>
    </w:p>
    <w:p w:rsidR="00D14BDB" w:rsidRPr="00CA70E4" w:rsidRDefault="00D14BDB" w:rsidP="00D51514">
      <w:pPr>
        <w:pStyle w:val="Default"/>
        <w:spacing w:line="360" w:lineRule="auto"/>
        <w:jc w:val="both"/>
        <w:rPr>
          <w:rFonts w:ascii="Book Antiqua" w:hAnsi="Book Antiqua"/>
          <w:color w:val="auto"/>
          <w:lang w:val="en-US"/>
        </w:rPr>
      </w:pPr>
    </w:p>
    <w:p w:rsidR="00AA5ABA" w:rsidRPr="00CA70E4" w:rsidRDefault="00AA5ABA" w:rsidP="00D51514">
      <w:pPr>
        <w:autoSpaceDE w:val="0"/>
        <w:autoSpaceDN w:val="0"/>
        <w:adjustRightInd w:val="0"/>
        <w:spacing w:after="0" w:line="360" w:lineRule="auto"/>
        <w:jc w:val="both"/>
        <w:rPr>
          <w:rFonts w:ascii="Book Antiqua" w:hAnsi="Book Antiqua" w:cs="Arial"/>
          <w:b/>
          <w:i/>
          <w:sz w:val="24"/>
          <w:szCs w:val="24"/>
          <w:lang w:val="en-US" w:eastAsia="zh-CN"/>
        </w:rPr>
      </w:pPr>
      <w:r w:rsidRPr="00CA70E4">
        <w:rPr>
          <w:rFonts w:ascii="Book Antiqua" w:hAnsi="Book Antiqua" w:cs="Arial"/>
          <w:b/>
          <w:i/>
          <w:sz w:val="24"/>
          <w:szCs w:val="24"/>
          <w:lang w:val="en-US"/>
        </w:rPr>
        <w:t>RESULTS</w:t>
      </w:r>
    </w:p>
    <w:p w:rsidR="00085E01" w:rsidRPr="00CA70E4" w:rsidRDefault="006F2E6F"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DGF occurred in 15.3% of the transplants under study. The c index of the Irish calculator provided an AUC of 0</w:t>
      </w:r>
      <w:r w:rsidR="00AA5ABA" w:rsidRPr="00CA70E4">
        <w:rPr>
          <w:rFonts w:ascii="Book Antiqua" w:hAnsi="Book Antiqua" w:cs="Arial"/>
          <w:sz w:val="24"/>
          <w:szCs w:val="24"/>
          <w:lang w:val="en-US" w:eastAsia="zh-CN"/>
        </w:rPr>
        <w:t>.</w:t>
      </w:r>
      <w:r w:rsidRPr="00CA70E4">
        <w:rPr>
          <w:rFonts w:ascii="Book Antiqua" w:hAnsi="Book Antiqua" w:cs="Arial"/>
          <w:sz w:val="24"/>
          <w:szCs w:val="24"/>
          <w:lang w:val="en-US"/>
        </w:rPr>
        <w:t xml:space="preserve">69 indicating an acceptable level of prediction, </w:t>
      </w:r>
      <w:r w:rsidR="00085E01" w:rsidRPr="00CA70E4">
        <w:rPr>
          <w:rFonts w:ascii="Book Antiqua" w:hAnsi="Book Antiqua" w:cs="Arial"/>
          <w:sz w:val="24"/>
          <w:szCs w:val="24"/>
          <w:lang w:val="en-US"/>
        </w:rPr>
        <w:t>in contrast to the poor performance of</w:t>
      </w:r>
      <w:r w:rsidRPr="00CA70E4">
        <w:rPr>
          <w:rFonts w:ascii="Book Antiqua" w:hAnsi="Book Antiqua" w:cs="Arial"/>
          <w:sz w:val="24"/>
          <w:szCs w:val="24"/>
          <w:lang w:val="en-US"/>
        </w:rPr>
        <w:t xml:space="preserve"> the </w:t>
      </w:r>
      <w:proofErr w:type="spellStart"/>
      <w:r w:rsidRPr="00CA70E4">
        <w:rPr>
          <w:rFonts w:ascii="Book Antiqua" w:hAnsi="Book Antiqua" w:cs="Arial"/>
          <w:sz w:val="24"/>
          <w:szCs w:val="24"/>
          <w:lang w:val="en-US"/>
        </w:rPr>
        <w:t>Jeldres</w:t>
      </w:r>
      <w:proofErr w:type="spellEnd"/>
      <w:r w:rsidRPr="00CA70E4">
        <w:rPr>
          <w:rFonts w:ascii="Book Antiqua" w:hAnsi="Book Antiqua" w:cs="Arial"/>
          <w:sz w:val="24"/>
          <w:szCs w:val="24"/>
          <w:lang w:val="en-US"/>
        </w:rPr>
        <w:t xml:space="preserve"> </w:t>
      </w:r>
      <w:proofErr w:type="spellStart"/>
      <w:r w:rsidRPr="00CA70E4">
        <w:rPr>
          <w:rFonts w:ascii="Book Antiqua" w:hAnsi="Book Antiqua" w:cs="Arial"/>
          <w:sz w:val="24"/>
          <w:szCs w:val="24"/>
          <w:lang w:val="en-US"/>
        </w:rPr>
        <w:t>nomogram</w:t>
      </w:r>
      <w:proofErr w:type="spellEnd"/>
      <w:r w:rsidRPr="00CA70E4">
        <w:rPr>
          <w:rFonts w:ascii="Book Antiqua" w:hAnsi="Book Antiqua" w:cs="Arial"/>
          <w:sz w:val="24"/>
          <w:szCs w:val="24"/>
          <w:lang w:val="en-US"/>
        </w:rPr>
        <w:t xml:space="preserve"> (AUC = 0.54) and the </w:t>
      </w:r>
      <w:proofErr w:type="spellStart"/>
      <w:r w:rsidRPr="00CA70E4">
        <w:rPr>
          <w:rFonts w:ascii="Book Antiqua" w:hAnsi="Book Antiqua" w:cs="Arial"/>
          <w:sz w:val="24"/>
          <w:szCs w:val="24"/>
          <w:lang w:val="en-US"/>
        </w:rPr>
        <w:t>Chapal</w:t>
      </w:r>
      <w:proofErr w:type="spellEnd"/>
      <w:r w:rsidRPr="00CA70E4">
        <w:rPr>
          <w:rFonts w:ascii="Book Antiqua" w:hAnsi="Book Antiqua" w:cs="Arial"/>
          <w:sz w:val="24"/>
          <w:szCs w:val="24"/>
          <w:lang w:val="en-US"/>
        </w:rPr>
        <w:t xml:space="preserve"> </w:t>
      </w:r>
      <w:proofErr w:type="spellStart"/>
      <w:r w:rsidRPr="00CA70E4">
        <w:rPr>
          <w:rFonts w:ascii="Book Antiqua" w:hAnsi="Book Antiqua" w:cs="Arial"/>
          <w:sz w:val="24"/>
          <w:szCs w:val="24"/>
          <w:lang w:val="en-US"/>
        </w:rPr>
        <w:t>nomogram</w:t>
      </w:r>
      <w:proofErr w:type="spellEnd"/>
      <w:r w:rsidRPr="00CA70E4">
        <w:rPr>
          <w:rFonts w:ascii="Book Antiqua" w:hAnsi="Book Antiqua" w:cs="Arial"/>
          <w:sz w:val="24"/>
          <w:szCs w:val="24"/>
          <w:lang w:val="en-US"/>
        </w:rPr>
        <w:t xml:space="preserve"> (AUC</w:t>
      </w:r>
      <w:r w:rsidR="00AA5ABA" w:rsidRPr="00CA70E4">
        <w:rPr>
          <w:rFonts w:ascii="Book Antiqua" w:hAnsi="Book Antiqua" w:cs="Arial"/>
          <w:sz w:val="24"/>
          <w:szCs w:val="24"/>
          <w:lang w:val="en-US" w:eastAsia="zh-CN"/>
        </w:rPr>
        <w:t xml:space="preserve"> </w:t>
      </w:r>
      <w:r w:rsidRPr="00CA70E4">
        <w:rPr>
          <w:rFonts w:ascii="Book Antiqua" w:hAnsi="Book Antiqua" w:cs="Arial"/>
          <w:sz w:val="24"/>
          <w:szCs w:val="24"/>
          <w:lang w:val="en-US"/>
        </w:rPr>
        <w:t xml:space="preserve">= 0.51). </w:t>
      </w:r>
      <w:r w:rsidR="00085E01" w:rsidRPr="00CA70E4">
        <w:rPr>
          <w:rFonts w:ascii="Book Antiqua" w:hAnsi="Book Antiqua" w:cs="Arial"/>
          <w:sz w:val="24"/>
          <w:szCs w:val="24"/>
          <w:lang w:val="en-US"/>
        </w:rPr>
        <w:t xml:space="preserve">With the Irish </w:t>
      </w:r>
      <w:r w:rsidR="00D043AE" w:rsidRPr="00CA70E4">
        <w:rPr>
          <w:rFonts w:ascii="Book Antiqua" w:hAnsi="Book Antiqua" w:cs="Arial"/>
          <w:sz w:val="24"/>
          <w:szCs w:val="24"/>
          <w:lang w:val="en-US"/>
        </w:rPr>
        <w:t>algorithm</w:t>
      </w:r>
      <w:r w:rsidR="00085E01" w:rsidRPr="00CA70E4">
        <w:rPr>
          <w:rFonts w:ascii="Book Antiqua" w:hAnsi="Book Antiqua" w:cs="Arial"/>
          <w:sz w:val="24"/>
          <w:szCs w:val="24"/>
          <w:lang w:val="en-US"/>
        </w:rPr>
        <w:t xml:space="preserve"> the predicted DGF risk and the observed DGF probabilities were close. The mean calculated DGF risk was significantly different between DGF-positive and DGF-negative subjects</w:t>
      </w:r>
      <w:r w:rsidR="00F52EE3" w:rsidRPr="00CA70E4">
        <w:rPr>
          <w:rFonts w:ascii="Book Antiqua" w:hAnsi="Book Antiqua" w:cs="Arial"/>
          <w:sz w:val="24"/>
          <w:szCs w:val="24"/>
          <w:lang w:val="en-US"/>
        </w:rPr>
        <w:t xml:space="preserve"> (</w:t>
      </w:r>
      <w:r w:rsidR="00AA5ABA" w:rsidRPr="00CA70E4">
        <w:rPr>
          <w:rFonts w:ascii="Book Antiqua" w:hAnsi="Book Antiqua" w:cs="Arial"/>
          <w:i/>
          <w:sz w:val="24"/>
          <w:szCs w:val="24"/>
          <w:lang w:val="en-US"/>
        </w:rPr>
        <w:t>P</w:t>
      </w:r>
      <w:r w:rsidR="00AA5ABA" w:rsidRPr="00CA70E4">
        <w:rPr>
          <w:rFonts w:ascii="Book Antiqua" w:hAnsi="Book Antiqua" w:cs="Arial"/>
          <w:sz w:val="24"/>
          <w:szCs w:val="24"/>
          <w:lang w:val="en-US" w:eastAsia="zh-CN"/>
        </w:rPr>
        <w:t xml:space="preserve"> </w:t>
      </w:r>
      <w:r w:rsidR="00F52EE3" w:rsidRPr="00CA70E4">
        <w:rPr>
          <w:rFonts w:ascii="Book Antiqua" w:hAnsi="Book Antiqua" w:cs="Arial"/>
          <w:sz w:val="24"/>
          <w:szCs w:val="24"/>
          <w:lang w:val="en-US"/>
        </w:rPr>
        <w:t>&lt;</w:t>
      </w:r>
      <w:r w:rsidR="00AA5ABA" w:rsidRPr="00CA70E4">
        <w:rPr>
          <w:rFonts w:ascii="Book Antiqua" w:hAnsi="Book Antiqua" w:cs="Arial"/>
          <w:sz w:val="24"/>
          <w:szCs w:val="24"/>
          <w:lang w:val="en-US" w:eastAsia="zh-CN"/>
        </w:rPr>
        <w:t xml:space="preserve"> </w:t>
      </w:r>
      <w:r w:rsidR="00F52EE3" w:rsidRPr="00CA70E4">
        <w:rPr>
          <w:rFonts w:ascii="Book Antiqua" w:hAnsi="Book Antiqua" w:cs="Arial"/>
          <w:sz w:val="24"/>
          <w:szCs w:val="24"/>
          <w:lang w:val="en-US"/>
        </w:rPr>
        <w:t>0.0001)</w:t>
      </w:r>
      <w:r w:rsidR="00085E01" w:rsidRPr="00CA70E4">
        <w:rPr>
          <w:rFonts w:ascii="Book Antiqua" w:hAnsi="Book Antiqua" w:cs="Arial"/>
          <w:sz w:val="24"/>
          <w:szCs w:val="24"/>
          <w:lang w:val="en-US"/>
        </w:rPr>
        <w:t>. However, at the level of the individual patient the calculated risk of DGF overlapped very widely with ranges from 10</w:t>
      </w:r>
      <w:r w:rsidR="00AA5ABA" w:rsidRPr="00CA70E4">
        <w:rPr>
          <w:rFonts w:ascii="Book Antiqua" w:hAnsi="Book Antiqua" w:cs="Arial"/>
          <w:sz w:val="24"/>
          <w:szCs w:val="24"/>
          <w:lang w:val="en-US" w:eastAsia="zh-CN"/>
        </w:rPr>
        <w:t>%</w:t>
      </w:r>
      <w:r w:rsidR="00085E01" w:rsidRPr="00CA70E4">
        <w:rPr>
          <w:rFonts w:ascii="Book Antiqua" w:hAnsi="Book Antiqua" w:cs="Arial"/>
          <w:sz w:val="24"/>
          <w:szCs w:val="24"/>
          <w:lang w:val="en-US"/>
        </w:rPr>
        <w:t xml:space="preserve"> to 51% for recipients with DGF and from 4</w:t>
      </w:r>
      <w:r w:rsidR="00AA5ABA" w:rsidRPr="00CA70E4">
        <w:rPr>
          <w:rFonts w:ascii="Book Antiqua" w:hAnsi="Book Antiqua" w:cs="Arial"/>
          <w:sz w:val="24"/>
          <w:szCs w:val="24"/>
          <w:lang w:val="en-US" w:eastAsia="zh-CN"/>
        </w:rPr>
        <w:t>%</w:t>
      </w:r>
      <w:r w:rsidR="00085E01" w:rsidRPr="00CA70E4">
        <w:rPr>
          <w:rFonts w:ascii="Book Antiqua" w:hAnsi="Book Antiqua" w:cs="Arial"/>
          <w:sz w:val="24"/>
          <w:szCs w:val="24"/>
          <w:lang w:val="en-US"/>
        </w:rPr>
        <w:t xml:space="preserve"> to 56% for those without DGF. The sensitivity, specificity and positive predictive value of a calculated DGF risk ≥ 30% with the Irish nomogram were 32%, 91% and 38%.</w:t>
      </w:r>
      <w:r w:rsidR="00085E01" w:rsidRPr="00CA70E4" w:rsidDel="00085E01">
        <w:rPr>
          <w:rFonts w:ascii="Book Antiqua" w:hAnsi="Book Antiqua" w:cs="Arial"/>
          <w:sz w:val="24"/>
          <w:szCs w:val="24"/>
          <w:lang w:val="en-US"/>
        </w:rPr>
        <w:t xml:space="preserve"> </w:t>
      </w:r>
    </w:p>
    <w:p w:rsidR="00D14BDB" w:rsidRPr="00CA70E4" w:rsidRDefault="00D14BDB" w:rsidP="00D51514">
      <w:pPr>
        <w:autoSpaceDE w:val="0"/>
        <w:autoSpaceDN w:val="0"/>
        <w:adjustRightInd w:val="0"/>
        <w:spacing w:after="0" w:line="360" w:lineRule="auto"/>
        <w:jc w:val="both"/>
        <w:rPr>
          <w:rFonts w:ascii="Book Antiqua" w:hAnsi="Book Antiqua" w:cs="Arial"/>
          <w:b/>
          <w:sz w:val="24"/>
          <w:szCs w:val="24"/>
          <w:lang w:val="en-US"/>
        </w:rPr>
      </w:pPr>
    </w:p>
    <w:p w:rsidR="00AA5ABA" w:rsidRPr="00CA70E4" w:rsidRDefault="00AA5ABA" w:rsidP="00D51514">
      <w:pPr>
        <w:autoSpaceDE w:val="0"/>
        <w:autoSpaceDN w:val="0"/>
        <w:adjustRightInd w:val="0"/>
        <w:spacing w:after="0" w:line="360" w:lineRule="auto"/>
        <w:jc w:val="both"/>
        <w:rPr>
          <w:rFonts w:ascii="Book Antiqua" w:hAnsi="Book Antiqua" w:cs="Arial"/>
          <w:b/>
          <w:i/>
          <w:sz w:val="24"/>
          <w:szCs w:val="24"/>
          <w:lang w:val="en-US" w:eastAsia="zh-CN"/>
        </w:rPr>
      </w:pPr>
      <w:r w:rsidRPr="00CA70E4">
        <w:rPr>
          <w:rFonts w:ascii="Book Antiqua" w:hAnsi="Book Antiqua" w:cs="Arial"/>
          <w:b/>
          <w:i/>
          <w:sz w:val="24"/>
          <w:szCs w:val="24"/>
          <w:lang w:val="en-US"/>
        </w:rPr>
        <w:t>CONCLUSION</w:t>
      </w:r>
    </w:p>
    <w:p w:rsidR="006F2E6F" w:rsidRPr="00CA70E4" w:rsidRDefault="0000319C" w:rsidP="00D51514">
      <w:pPr>
        <w:autoSpaceDE w:val="0"/>
        <w:autoSpaceDN w:val="0"/>
        <w:adjustRightInd w:val="0"/>
        <w:spacing w:after="0" w:line="360" w:lineRule="auto"/>
        <w:jc w:val="both"/>
        <w:rPr>
          <w:rFonts w:ascii="Book Antiqua" w:hAnsi="Book Antiqua" w:cs="Arial"/>
          <w:b/>
          <w:sz w:val="24"/>
          <w:szCs w:val="24"/>
          <w:lang w:val="en-US"/>
        </w:rPr>
      </w:pPr>
      <w:r w:rsidRPr="00CA70E4">
        <w:rPr>
          <w:rFonts w:ascii="Book Antiqua" w:hAnsi="Book Antiqua" w:cs="Arial"/>
          <w:sz w:val="24"/>
          <w:szCs w:val="24"/>
          <w:lang w:val="en-US"/>
        </w:rPr>
        <w:t xml:space="preserve">Predictive models for DGF after kidney transplantation are </w:t>
      </w:r>
      <w:r w:rsidR="00443F9B" w:rsidRPr="00CA70E4">
        <w:rPr>
          <w:rFonts w:ascii="Book Antiqua" w:hAnsi="Book Antiqua" w:cs="Arial"/>
          <w:sz w:val="24"/>
          <w:szCs w:val="24"/>
          <w:lang w:val="en-US"/>
        </w:rPr>
        <w:t>performant</w:t>
      </w:r>
      <w:r w:rsidRPr="00CA70E4">
        <w:rPr>
          <w:rFonts w:ascii="Book Antiqua" w:hAnsi="Book Antiqua" w:cs="Arial"/>
          <w:sz w:val="24"/>
          <w:szCs w:val="24"/>
          <w:lang w:val="en-US"/>
        </w:rPr>
        <w:t xml:space="preserve"> in the population in which they were derived, but </w:t>
      </w:r>
      <w:r w:rsidR="00443F9B" w:rsidRPr="00CA70E4">
        <w:rPr>
          <w:rFonts w:ascii="Book Antiqua" w:hAnsi="Book Antiqua" w:cs="Arial"/>
          <w:sz w:val="24"/>
          <w:szCs w:val="24"/>
          <w:lang w:val="en-US"/>
        </w:rPr>
        <w:t>less so</w:t>
      </w:r>
      <w:r w:rsidRPr="00CA70E4">
        <w:rPr>
          <w:rFonts w:ascii="Book Antiqua" w:hAnsi="Book Antiqua" w:cs="Arial"/>
          <w:sz w:val="24"/>
          <w:szCs w:val="24"/>
          <w:lang w:val="en-US"/>
        </w:rPr>
        <w:t xml:space="preserve"> in external validations</w:t>
      </w:r>
      <w:r w:rsidR="006E3EE3" w:rsidRPr="00CA70E4">
        <w:rPr>
          <w:rFonts w:ascii="Book Antiqua" w:hAnsi="Book Antiqua" w:cs="Arial"/>
          <w:sz w:val="24"/>
          <w:szCs w:val="24"/>
          <w:lang w:val="en-US"/>
        </w:rPr>
        <w:t>.</w:t>
      </w:r>
    </w:p>
    <w:p w:rsidR="006F2E6F" w:rsidRPr="00CA70E4" w:rsidRDefault="006F2E6F" w:rsidP="00D51514">
      <w:pPr>
        <w:spacing w:after="0" w:line="360" w:lineRule="auto"/>
        <w:jc w:val="both"/>
        <w:rPr>
          <w:rFonts w:ascii="Book Antiqua" w:hAnsi="Book Antiqua" w:cs="Arial"/>
          <w:sz w:val="24"/>
          <w:szCs w:val="24"/>
          <w:lang w:val="en-US"/>
        </w:rPr>
      </w:pPr>
    </w:p>
    <w:p w:rsidR="006F2E6F" w:rsidRPr="00CA70E4" w:rsidRDefault="006F2E6F" w:rsidP="00D51514">
      <w:pPr>
        <w:autoSpaceDE w:val="0"/>
        <w:autoSpaceDN w:val="0"/>
        <w:adjustRightInd w:val="0"/>
        <w:spacing w:after="0" w:line="360" w:lineRule="auto"/>
        <w:jc w:val="both"/>
        <w:rPr>
          <w:rFonts w:ascii="Book Antiqua" w:hAnsi="Book Antiqua" w:cs="Arial"/>
          <w:sz w:val="24"/>
          <w:szCs w:val="24"/>
          <w:lang w:val="en-US" w:eastAsia="zh-CN"/>
        </w:rPr>
      </w:pPr>
      <w:r w:rsidRPr="00CA70E4">
        <w:rPr>
          <w:rFonts w:ascii="Book Antiqua" w:hAnsi="Book Antiqua" w:cs="Arial"/>
          <w:b/>
          <w:sz w:val="24"/>
          <w:szCs w:val="24"/>
          <w:lang w:val="en-US"/>
        </w:rPr>
        <w:t>Key words:</w:t>
      </w:r>
      <w:r w:rsidRPr="00CA70E4">
        <w:rPr>
          <w:rFonts w:ascii="Book Antiqua" w:hAnsi="Book Antiqua" w:cs="Arial"/>
          <w:sz w:val="24"/>
          <w:szCs w:val="24"/>
          <w:lang w:val="en-US"/>
        </w:rPr>
        <w:t xml:space="preserve"> Delayed graft function</w:t>
      </w:r>
      <w:r w:rsidR="00155669" w:rsidRPr="00CA70E4">
        <w:rPr>
          <w:rFonts w:ascii="Book Antiqua" w:hAnsi="Book Antiqua" w:cs="Arial"/>
          <w:sz w:val="24"/>
          <w:szCs w:val="24"/>
          <w:lang w:val="en-US"/>
        </w:rPr>
        <w:t>;</w:t>
      </w:r>
      <w:r w:rsidRPr="00CA70E4">
        <w:rPr>
          <w:rFonts w:ascii="Book Antiqua" w:hAnsi="Book Antiqua" w:cs="Arial"/>
          <w:sz w:val="24"/>
          <w:szCs w:val="24"/>
          <w:lang w:val="en-US"/>
        </w:rPr>
        <w:t xml:space="preserve"> Kidney transplantation</w:t>
      </w:r>
      <w:r w:rsidR="00155669" w:rsidRPr="00CA70E4">
        <w:rPr>
          <w:rFonts w:ascii="Book Antiqua" w:hAnsi="Book Antiqua" w:cs="Arial"/>
          <w:sz w:val="24"/>
          <w:szCs w:val="24"/>
          <w:lang w:val="en-US"/>
        </w:rPr>
        <w:t xml:space="preserve">; </w:t>
      </w:r>
      <w:r w:rsidR="00AA5ABA" w:rsidRPr="00CA70E4">
        <w:rPr>
          <w:rFonts w:ascii="Book Antiqua" w:hAnsi="Book Antiqua" w:cs="Arial"/>
          <w:sz w:val="24"/>
          <w:szCs w:val="24"/>
          <w:lang w:val="en-US"/>
        </w:rPr>
        <w:t>Nomogram; Receiver operating characteristic</w:t>
      </w:r>
      <w:r w:rsidRPr="00CA70E4">
        <w:rPr>
          <w:rFonts w:ascii="Book Antiqua" w:hAnsi="Book Antiqua" w:cs="Arial"/>
          <w:sz w:val="24"/>
          <w:szCs w:val="24"/>
          <w:lang w:val="en-US"/>
        </w:rPr>
        <w:t xml:space="preserve"> curve</w:t>
      </w:r>
      <w:r w:rsidR="00155669" w:rsidRPr="00CA70E4">
        <w:rPr>
          <w:rFonts w:ascii="Book Antiqua" w:hAnsi="Book Antiqua" w:cs="Arial"/>
          <w:sz w:val="24"/>
          <w:szCs w:val="24"/>
          <w:lang w:val="en-US"/>
        </w:rPr>
        <w:t>;</w:t>
      </w:r>
      <w:r w:rsidRPr="00CA70E4">
        <w:rPr>
          <w:rFonts w:ascii="Book Antiqua" w:hAnsi="Book Antiqua" w:cs="Arial"/>
          <w:sz w:val="24"/>
          <w:szCs w:val="24"/>
          <w:lang w:val="en-US"/>
        </w:rPr>
        <w:t xml:space="preserve"> </w:t>
      </w:r>
      <w:r w:rsidR="00AA5ABA" w:rsidRPr="00CA70E4">
        <w:rPr>
          <w:rFonts w:ascii="Book Antiqua" w:hAnsi="Book Antiqua" w:cs="Arial"/>
          <w:sz w:val="24"/>
          <w:szCs w:val="24"/>
          <w:lang w:val="en-US"/>
        </w:rPr>
        <w:t>R</w:t>
      </w:r>
      <w:r w:rsidRPr="00CA70E4">
        <w:rPr>
          <w:rFonts w:ascii="Book Antiqua" w:hAnsi="Book Antiqua" w:cs="Arial"/>
          <w:sz w:val="24"/>
          <w:szCs w:val="24"/>
          <w:lang w:val="en-US"/>
        </w:rPr>
        <w:t>isk calculation</w:t>
      </w:r>
    </w:p>
    <w:p w:rsidR="00AA5ABA" w:rsidRPr="00CA70E4" w:rsidRDefault="00AA5ABA" w:rsidP="00D51514">
      <w:pPr>
        <w:autoSpaceDE w:val="0"/>
        <w:autoSpaceDN w:val="0"/>
        <w:adjustRightInd w:val="0"/>
        <w:spacing w:after="0" w:line="360" w:lineRule="auto"/>
        <w:jc w:val="both"/>
        <w:rPr>
          <w:rFonts w:ascii="Book Antiqua" w:hAnsi="Book Antiqua" w:cs="Arial"/>
          <w:sz w:val="24"/>
          <w:szCs w:val="24"/>
          <w:lang w:val="en-US" w:eastAsia="zh-CN"/>
        </w:rPr>
      </w:pPr>
    </w:p>
    <w:p w:rsidR="00AA5ABA" w:rsidRPr="00CA70E4" w:rsidRDefault="00AA5ABA" w:rsidP="00D51514">
      <w:pPr>
        <w:spacing w:after="0" w:line="360" w:lineRule="auto"/>
        <w:jc w:val="both"/>
        <w:rPr>
          <w:rFonts w:ascii="Book Antiqua" w:hAnsi="Book Antiqua" w:cs="Arial"/>
          <w:sz w:val="24"/>
          <w:szCs w:val="24"/>
          <w:lang w:eastAsia="zh-CN"/>
        </w:rPr>
      </w:pPr>
      <w:r w:rsidRPr="00CA70E4">
        <w:rPr>
          <w:rFonts w:ascii="Book Antiqua" w:hAnsi="Book Antiqua"/>
          <w:b/>
          <w:sz w:val="24"/>
          <w:szCs w:val="24"/>
        </w:rPr>
        <w:lastRenderedPageBreak/>
        <w:t xml:space="preserve">© </w:t>
      </w:r>
      <w:r w:rsidRPr="00CA70E4">
        <w:rPr>
          <w:rFonts w:ascii="Book Antiqua" w:hAnsi="Book Antiqua" w:cs="Arial"/>
          <w:b/>
          <w:sz w:val="24"/>
          <w:szCs w:val="24"/>
        </w:rPr>
        <w:t>The Author(s) 2017.</w:t>
      </w:r>
      <w:r w:rsidRPr="00CA70E4">
        <w:rPr>
          <w:rFonts w:ascii="Book Antiqua" w:hAnsi="Book Antiqua" w:cs="Arial"/>
          <w:sz w:val="24"/>
          <w:szCs w:val="24"/>
        </w:rPr>
        <w:t xml:space="preserve"> Published by Baishideng Publishing Group Inc. All rights reserved.</w:t>
      </w:r>
    </w:p>
    <w:p w:rsidR="005B1ECC" w:rsidRPr="00CA70E4" w:rsidRDefault="005B1ECC" w:rsidP="00D51514">
      <w:pPr>
        <w:autoSpaceDE w:val="0"/>
        <w:autoSpaceDN w:val="0"/>
        <w:adjustRightInd w:val="0"/>
        <w:spacing w:after="0" w:line="360" w:lineRule="auto"/>
        <w:jc w:val="both"/>
        <w:rPr>
          <w:rFonts w:ascii="Book Antiqua" w:hAnsi="Book Antiqua" w:cs="Arial"/>
          <w:sz w:val="24"/>
          <w:szCs w:val="24"/>
          <w:lang w:val="en-US"/>
        </w:rPr>
      </w:pPr>
    </w:p>
    <w:p w:rsidR="00D51514" w:rsidRPr="00CA70E4" w:rsidRDefault="005B1ECC" w:rsidP="00D51514">
      <w:pPr>
        <w:autoSpaceDE w:val="0"/>
        <w:autoSpaceDN w:val="0"/>
        <w:adjustRightInd w:val="0"/>
        <w:spacing w:after="0" w:line="360" w:lineRule="auto"/>
        <w:jc w:val="both"/>
        <w:rPr>
          <w:rFonts w:ascii="Book Antiqua" w:hAnsi="Book Antiqua"/>
          <w:sz w:val="24"/>
          <w:szCs w:val="24"/>
          <w:lang w:val="en-US" w:eastAsia="zh-CN"/>
        </w:rPr>
      </w:pPr>
      <w:r w:rsidRPr="00CA70E4">
        <w:rPr>
          <w:rFonts w:ascii="Book Antiqua" w:hAnsi="Book Antiqua" w:cs="Arial"/>
          <w:b/>
          <w:sz w:val="24"/>
          <w:szCs w:val="24"/>
          <w:lang w:val="en-US"/>
        </w:rPr>
        <w:t xml:space="preserve">Core tip: </w:t>
      </w:r>
      <w:r w:rsidR="00D47CBF" w:rsidRPr="00CA70E4">
        <w:rPr>
          <w:rFonts w:ascii="Book Antiqua" w:hAnsi="Book Antiqua" w:cs="Arial"/>
          <w:sz w:val="24"/>
          <w:szCs w:val="24"/>
          <w:lang w:val="en-US"/>
        </w:rPr>
        <w:t xml:space="preserve">In this single </w:t>
      </w:r>
      <w:proofErr w:type="spellStart"/>
      <w:r w:rsidR="00D47CBF" w:rsidRPr="00CA70E4">
        <w:rPr>
          <w:rFonts w:ascii="Book Antiqua" w:hAnsi="Book Antiqua" w:cs="Arial"/>
          <w:sz w:val="24"/>
          <w:szCs w:val="24"/>
          <w:lang w:val="en-US"/>
        </w:rPr>
        <w:t>centre</w:t>
      </w:r>
      <w:proofErr w:type="spellEnd"/>
      <w:r w:rsidR="00D47CBF" w:rsidRPr="00CA70E4">
        <w:rPr>
          <w:rFonts w:ascii="Book Antiqua" w:hAnsi="Book Antiqua" w:cs="Arial"/>
          <w:sz w:val="24"/>
          <w:szCs w:val="24"/>
          <w:lang w:val="en-US"/>
        </w:rPr>
        <w:t>, retrospective study we compared the incidence of observed delayed graft function (DGF) in 247 consecutive kidney transplant recipients with the predicted risk of DGF according to 3 different nomograms.</w:t>
      </w:r>
      <w:r w:rsidR="00D47CBF" w:rsidRPr="00CA70E4">
        <w:rPr>
          <w:rFonts w:ascii="Book Antiqua" w:hAnsi="Book Antiqua" w:cs="Arial"/>
          <w:b/>
          <w:sz w:val="24"/>
          <w:szCs w:val="24"/>
          <w:lang w:val="en-US"/>
        </w:rPr>
        <w:t xml:space="preserve"> </w:t>
      </w:r>
      <w:r w:rsidR="00D47CBF" w:rsidRPr="00CA70E4">
        <w:rPr>
          <w:rFonts w:ascii="Book Antiqua" w:hAnsi="Book Antiqua" w:cs="Arial"/>
          <w:sz w:val="24"/>
          <w:szCs w:val="24"/>
          <w:lang w:val="en-US"/>
        </w:rPr>
        <w:t>Although the Irish nomogram provided an acceptable predictive value fo</w:t>
      </w:r>
      <w:r w:rsidR="00532556" w:rsidRPr="00CA70E4">
        <w:rPr>
          <w:rFonts w:ascii="Book Antiqua" w:hAnsi="Book Antiqua" w:cs="Arial"/>
          <w:sz w:val="24"/>
          <w:szCs w:val="24"/>
          <w:lang w:val="en-US"/>
        </w:rPr>
        <w:t>r</w:t>
      </w:r>
      <w:r w:rsidR="00D47CBF" w:rsidRPr="00CA70E4">
        <w:rPr>
          <w:rFonts w:ascii="Book Antiqua" w:hAnsi="Book Antiqua" w:cs="Arial"/>
          <w:sz w:val="24"/>
          <w:szCs w:val="24"/>
          <w:lang w:val="en-US"/>
        </w:rPr>
        <w:t xml:space="preserve"> the </w:t>
      </w:r>
      <w:r w:rsidR="00532556" w:rsidRPr="00CA70E4">
        <w:rPr>
          <w:rFonts w:ascii="Book Antiqua" w:hAnsi="Book Antiqua" w:cs="Arial"/>
          <w:sz w:val="24"/>
          <w:szCs w:val="24"/>
          <w:lang w:val="en-US"/>
        </w:rPr>
        <w:t>global</w:t>
      </w:r>
      <w:r w:rsidR="00D47CBF" w:rsidRPr="00CA70E4">
        <w:rPr>
          <w:rFonts w:ascii="Book Antiqua" w:hAnsi="Book Antiqua" w:cs="Arial"/>
          <w:sz w:val="24"/>
          <w:szCs w:val="24"/>
          <w:lang w:val="en-US"/>
        </w:rPr>
        <w:t xml:space="preserve"> study population, </w:t>
      </w:r>
      <w:r w:rsidR="00532556" w:rsidRPr="00CA70E4">
        <w:rPr>
          <w:rFonts w:ascii="Book Antiqua" w:hAnsi="Book Antiqua" w:cs="Arial"/>
          <w:sz w:val="24"/>
          <w:szCs w:val="24"/>
          <w:lang w:val="en-US"/>
        </w:rPr>
        <w:t xml:space="preserve">this calculator did not allow </w:t>
      </w:r>
      <w:proofErr w:type="gramStart"/>
      <w:r w:rsidR="00532556" w:rsidRPr="00CA70E4">
        <w:rPr>
          <w:rFonts w:ascii="Book Antiqua" w:hAnsi="Book Antiqua" w:cs="Arial"/>
          <w:sz w:val="24"/>
          <w:szCs w:val="24"/>
          <w:lang w:val="en-US"/>
        </w:rPr>
        <w:t>to make</w:t>
      </w:r>
      <w:proofErr w:type="gramEnd"/>
      <w:r w:rsidR="00532556" w:rsidRPr="00CA70E4">
        <w:rPr>
          <w:rFonts w:ascii="Book Antiqua" w:hAnsi="Book Antiqua" w:cs="Arial"/>
          <w:sz w:val="24"/>
          <w:szCs w:val="24"/>
          <w:lang w:val="en-US"/>
        </w:rPr>
        <w:t xml:space="preserve"> an accurate prediction of DGF at the individual level. Our study suggests that currently available predictive models for the risk of DGF after kidney transplantation are predictive in the population in which they were derived, but they lose their predictive value in external validations</w:t>
      </w:r>
      <w:r w:rsidR="00ED280F" w:rsidRPr="00CA70E4">
        <w:rPr>
          <w:rFonts w:ascii="Book Antiqua" w:hAnsi="Book Antiqua" w:cs="Arial"/>
          <w:sz w:val="24"/>
          <w:szCs w:val="24"/>
          <w:lang w:val="en-US"/>
        </w:rPr>
        <w:t>.</w:t>
      </w:r>
    </w:p>
    <w:p w:rsidR="00D51514" w:rsidRPr="00CA70E4" w:rsidRDefault="00D51514" w:rsidP="00D51514">
      <w:pPr>
        <w:autoSpaceDE w:val="0"/>
        <w:autoSpaceDN w:val="0"/>
        <w:adjustRightInd w:val="0"/>
        <w:spacing w:after="0" w:line="360" w:lineRule="auto"/>
        <w:jc w:val="both"/>
        <w:rPr>
          <w:rFonts w:ascii="Book Antiqua" w:hAnsi="Book Antiqua" w:cs="Arial"/>
          <w:b/>
          <w:bCs/>
          <w:sz w:val="24"/>
          <w:szCs w:val="24"/>
          <w:lang w:val="en-US" w:eastAsia="zh-CN"/>
        </w:rPr>
      </w:pPr>
    </w:p>
    <w:p w:rsidR="00895432" w:rsidRPr="00CA70E4" w:rsidRDefault="00D51514" w:rsidP="00D51514">
      <w:pPr>
        <w:autoSpaceDE w:val="0"/>
        <w:autoSpaceDN w:val="0"/>
        <w:adjustRightInd w:val="0"/>
        <w:spacing w:after="0" w:line="360" w:lineRule="auto"/>
        <w:jc w:val="both"/>
        <w:rPr>
          <w:rFonts w:ascii="Book Antiqua" w:hAnsi="Book Antiqua" w:cs="Arial"/>
          <w:bCs/>
          <w:sz w:val="24"/>
          <w:szCs w:val="24"/>
          <w:lang w:val="en-US" w:eastAsia="zh-CN"/>
        </w:rPr>
      </w:pPr>
      <w:proofErr w:type="spellStart"/>
      <w:r w:rsidRPr="00CA70E4">
        <w:rPr>
          <w:rFonts w:ascii="Book Antiqua" w:hAnsi="Book Antiqua" w:cs="Arial"/>
          <w:bCs/>
          <w:sz w:val="24"/>
          <w:szCs w:val="24"/>
          <w:lang w:val="en-US"/>
        </w:rPr>
        <w:t>Michalak</w:t>
      </w:r>
      <w:proofErr w:type="spellEnd"/>
      <w:r w:rsidRPr="00CA70E4">
        <w:rPr>
          <w:rFonts w:ascii="Book Antiqua" w:hAnsi="Book Antiqua" w:cs="Arial"/>
          <w:bCs/>
          <w:sz w:val="24"/>
          <w:szCs w:val="24"/>
          <w:lang w:val="en-US" w:eastAsia="zh-CN"/>
        </w:rPr>
        <w:t xml:space="preserve"> M</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Wouters</w:t>
      </w:r>
      <w:proofErr w:type="spellEnd"/>
      <w:r w:rsidRPr="00CA70E4">
        <w:rPr>
          <w:rFonts w:ascii="Book Antiqua" w:hAnsi="Book Antiqua" w:cs="Arial"/>
          <w:bCs/>
          <w:sz w:val="24"/>
          <w:szCs w:val="24"/>
          <w:lang w:val="en-US" w:eastAsia="zh-CN"/>
        </w:rPr>
        <w:t xml:space="preserve"> K</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Fransen</w:t>
      </w:r>
      <w:proofErr w:type="spellEnd"/>
      <w:r w:rsidRPr="00CA70E4">
        <w:rPr>
          <w:rFonts w:ascii="Book Antiqua" w:hAnsi="Book Antiqua" w:cs="Arial"/>
          <w:bCs/>
          <w:sz w:val="24"/>
          <w:szCs w:val="24"/>
          <w:lang w:val="en-US" w:eastAsia="zh-CN"/>
        </w:rPr>
        <w:t xml:space="preserve"> E</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Hellemans</w:t>
      </w:r>
      <w:proofErr w:type="spellEnd"/>
      <w:r w:rsidRPr="00CA70E4">
        <w:rPr>
          <w:rFonts w:ascii="Book Antiqua" w:hAnsi="Book Antiqua" w:cs="Arial"/>
          <w:bCs/>
          <w:sz w:val="24"/>
          <w:szCs w:val="24"/>
          <w:lang w:val="en-US" w:eastAsia="zh-CN"/>
        </w:rPr>
        <w:t xml:space="preserve"> R</w:t>
      </w:r>
      <w:r w:rsidRPr="00CA70E4">
        <w:rPr>
          <w:rFonts w:ascii="Book Antiqua" w:hAnsi="Book Antiqua" w:cs="Arial"/>
          <w:bCs/>
          <w:sz w:val="24"/>
          <w:szCs w:val="24"/>
          <w:lang w:val="en-US"/>
        </w:rPr>
        <w:t xml:space="preserve">, Van </w:t>
      </w:r>
      <w:proofErr w:type="spellStart"/>
      <w:r w:rsidRPr="00CA70E4">
        <w:rPr>
          <w:rFonts w:ascii="Book Antiqua" w:hAnsi="Book Antiqua" w:cs="Arial"/>
          <w:bCs/>
          <w:sz w:val="24"/>
          <w:szCs w:val="24"/>
          <w:lang w:val="en-US"/>
        </w:rPr>
        <w:t>Craenenbroeck</w:t>
      </w:r>
      <w:proofErr w:type="spellEnd"/>
      <w:r w:rsidRPr="00CA70E4">
        <w:rPr>
          <w:rFonts w:ascii="Book Antiqua" w:hAnsi="Book Antiqua" w:cs="Arial"/>
          <w:bCs/>
          <w:sz w:val="24"/>
          <w:szCs w:val="24"/>
          <w:lang w:val="en-US" w:eastAsia="zh-CN"/>
        </w:rPr>
        <w:t xml:space="preserve"> AH</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Couttenye</w:t>
      </w:r>
      <w:proofErr w:type="spellEnd"/>
      <w:r w:rsidRPr="00CA70E4">
        <w:rPr>
          <w:rFonts w:ascii="Book Antiqua" w:hAnsi="Book Antiqua" w:cs="Arial"/>
          <w:bCs/>
          <w:sz w:val="24"/>
          <w:szCs w:val="24"/>
          <w:lang w:val="en-US" w:eastAsia="zh-CN"/>
        </w:rPr>
        <w:t xml:space="preserve"> MM</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Bracke</w:t>
      </w:r>
      <w:proofErr w:type="spellEnd"/>
      <w:r w:rsidRPr="00CA70E4">
        <w:rPr>
          <w:rFonts w:ascii="Book Antiqua" w:hAnsi="Book Antiqua" w:cs="Arial"/>
          <w:bCs/>
          <w:sz w:val="24"/>
          <w:szCs w:val="24"/>
          <w:lang w:val="en-US" w:eastAsia="zh-CN"/>
        </w:rPr>
        <w:t xml:space="preserve"> B</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Ysebaert</w:t>
      </w:r>
      <w:proofErr w:type="spellEnd"/>
      <w:r w:rsidRPr="00CA70E4">
        <w:rPr>
          <w:rFonts w:ascii="Book Antiqua" w:hAnsi="Book Antiqua" w:cs="Arial"/>
          <w:bCs/>
          <w:sz w:val="24"/>
          <w:szCs w:val="24"/>
          <w:lang w:val="en-US" w:eastAsia="zh-CN"/>
        </w:rPr>
        <w:t xml:space="preserve"> DK</w:t>
      </w:r>
      <w:r w:rsidRPr="00CA70E4">
        <w:rPr>
          <w:rFonts w:ascii="Book Antiqua" w:hAnsi="Book Antiqua" w:cs="Arial"/>
          <w:bCs/>
          <w:sz w:val="24"/>
          <w:szCs w:val="24"/>
          <w:lang w:val="en-US"/>
        </w:rPr>
        <w:t>, Hartman</w:t>
      </w:r>
      <w:r w:rsidRPr="00CA70E4">
        <w:rPr>
          <w:rFonts w:ascii="Book Antiqua" w:hAnsi="Book Antiqua" w:cs="Arial"/>
          <w:bCs/>
          <w:sz w:val="24"/>
          <w:szCs w:val="24"/>
          <w:lang w:val="en-US" w:eastAsia="zh-CN"/>
        </w:rPr>
        <w:t xml:space="preserve"> V</w:t>
      </w:r>
      <w:r w:rsidRPr="00CA70E4">
        <w:rPr>
          <w:rFonts w:ascii="Book Antiqua" w:hAnsi="Book Antiqua" w:cs="Arial"/>
          <w:bCs/>
          <w:sz w:val="24"/>
          <w:szCs w:val="24"/>
          <w:lang w:val="en-US"/>
        </w:rPr>
        <w:t xml:space="preserve">, De </w:t>
      </w:r>
      <w:proofErr w:type="spellStart"/>
      <w:r w:rsidRPr="00CA70E4">
        <w:rPr>
          <w:rFonts w:ascii="Book Antiqua" w:hAnsi="Book Antiqua" w:cs="Arial"/>
          <w:bCs/>
          <w:sz w:val="24"/>
          <w:szCs w:val="24"/>
          <w:lang w:val="en-US"/>
        </w:rPr>
        <w:t>Greef</w:t>
      </w:r>
      <w:proofErr w:type="spellEnd"/>
      <w:r w:rsidRPr="00CA70E4">
        <w:rPr>
          <w:rFonts w:ascii="Book Antiqua" w:hAnsi="Book Antiqua" w:cs="Arial"/>
          <w:bCs/>
          <w:sz w:val="24"/>
          <w:szCs w:val="24"/>
          <w:lang w:val="en-US" w:eastAsia="zh-CN"/>
        </w:rPr>
        <w:t xml:space="preserve"> K</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Chapelle</w:t>
      </w:r>
      <w:proofErr w:type="spellEnd"/>
      <w:r w:rsidRPr="00CA70E4">
        <w:rPr>
          <w:rFonts w:ascii="Book Antiqua" w:hAnsi="Book Antiqua" w:cs="Arial"/>
          <w:bCs/>
          <w:sz w:val="24"/>
          <w:szCs w:val="24"/>
          <w:lang w:val="en-US" w:eastAsia="zh-CN"/>
        </w:rPr>
        <w:t xml:space="preserve"> T</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Roeyen</w:t>
      </w:r>
      <w:proofErr w:type="spellEnd"/>
      <w:r w:rsidRPr="00CA70E4">
        <w:rPr>
          <w:rFonts w:ascii="Book Antiqua" w:hAnsi="Book Antiqua" w:cs="Arial"/>
          <w:bCs/>
          <w:sz w:val="24"/>
          <w:szCs w:val="24"/>
          <w:lang w:val="en-US" w:eastAsia="zh-CN"/>
        </w:rPr>
        <w:t xml:space="preserve"> G</w:t>
      </w:r>
      <w:r w:rsidRPr="00CA70E4">
        <w:rPr>
          <w:rFonts w:ascii="Book Antiqua" w:hAnsi="Book Antiqua" w:cs="Arial"/>
          <w:bCs/>
          <w:sz w:val="24"/>
          <w:szCs w:val="24"/>
          <w:lang w:val="en-US"/>
        </w:rPr>
        <w:t xml:space="preserve">, Van </w:t>
      </w:r>
      <w:proofErr w:type="spellStart"/>
      <w:r w:rsidRPr="00CA70E4">
        <w:rPr>
          <w:rFonts w:ascii="Book Antiqua" w:hAnsi="Book Antiqua" w:cs="Arial"/>
          <w:bCs/>
          <w:sz w:val="24"/>
          <w:szCs w:val="24"/>
          <w:lang w:val="en-US"/>
        </w:rPr>
        <w:t>Beeumen</w:t>
      </w:r>
      <w:proofErr w:type="spellEnd"/>
      <w:r w:rsidRPr="00CA70E4">
        <w:rPr>
          <w:rFonts w:ascii="Book Antiqua" w:hAnsi="Book Antiqua" w:cs="Arial"/>
          <w:bCs/>
          <w:sz w:val="24"/>
          <w:szCs w:val="24"/>
          <w:lang w:val="en-US" w:eastAsia="zh-CN"/>
        </w:rPr>
        <w:t xml:space="preserve"> G</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Emonds</w:t>
      </w:r>
      <w:proofErr w:type="spellEnd"/>
      <w:r w:rsidRPr="00CA70E4">
        <w:rPr>
          <w:rFonts w:ascii="Book Antiqua" w:hAnsi="Book Antiqua" w:cs="Arial"/>
          <w:bCs/>
          <w:sz w:val="24"/>
          <w:szCs w:val="24"/>
          <w:lang w:val="en-US" w:eastAsia="zh-CN"/>
        </w:rPr>
        <w:t xml:space="preserve"> MP</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Abramowicz</w:t>
      </w:r>
      <w:proofErr w:type="spellEnd"/>
      <w:r w:rsidRPr="00CA70E4">
        <w:rPr>
          <w:rFonts w:ascii="Book Antiqua" w:hAnsi="Book Antiqua" w:cs="Arial"/>
          <w:bCs/>
          <w:sz w:val="24"/>
          <w:szCs w:val="24"/>
          <w:lang w:val="en-US" w:eastAsia="zh-CN"/>
        </w:rPr>
        <w:t xml:space="preserve"> D</w:t>
      </w:r>
      <w:r w:rsidRPr="00CA70E4">
        <w:rPr>
          <w:rFonts w:ascii="Book Antiqua" w:hAnsi="Book Antiqua" w:cs="Arial"/>
          <w:bCs/>
          <w:sz w:val="24"/>
          <w:szCs w:val="24"/>
          <w:lang w:val="en-US"/>
        </w:rPr>
        <w:t xml:space="preserve">, </w:t>
      </w:r>
      <w:proofErr w:type="spellStart"/>
      <w:r w:rsidRPr="00CA70E4">
        <w:rPr>
          <w:rFonts w:ascii="Book Antiqua" w:hAnsi="Book Antiqua" w:cs="Arial"/>
          <w:bCs/>
          <w:sz w:val="24"/>
          <w:szCs w:val="24"/>
          <w:lang w:val="en-US"/>
        </w:rPr>
        <w:t>Bosmans</w:t>
      </w:r>
      <w:proofErr w:type="spellEnd"/>
      <w:r w:rsidRPr="00CA70E4">
        <w:rPr>
          <w:rFonts w:ascii="Book Antiqua" w:hAnsi="Book Antiqua" w:cs="Arial"/>
          <w:bCs/>
          <w:sz w:val="24"/>
          <w:szCs w:val="24"/>
          <w:lang w:val="en-US" w:eastAsia="zh-CN"/>
        </w:rPr>
        <w:t xml:space="preserve"> JL.</w:t>
      </w:r>
      <w:r w:rsidRPr="00CA70E4">
        <w:rPr>
          <w:rFonts w:ascii="Book Antiqua" w:hAnsi="Book Antiqua" w:cs="Arial"/>
          <w:bCs/>
          <w:sz w:val="24"/>
          <w:szCs w:val="24"/>
          <w:lang w:val="en-US"/>
        </w:rPr>
        <w:t xml:space="preserve"> Prediction of delayed graft function using different scoring algorithms: A single-center experience</w:t>
      </w:r>
      <w:r w:rsidRPr="00CA70E4">
        <w:rPr>
          <w:rFonts w:ascii="Book Antiqua" w:hAnsi="Book Antiqua" w:cs="Arial"/>
          <w:bCs/>
          <w:sz w:val="24"/>
          <w:szCs w:val="24"/>
          <w:lang w:val="en-US" w:eastAsia="zh-CN"/>
        </w:rPr>
        <w:t>.</w:t>
      </w:r>
      <w:r w:rsidRPr="00CA70E4">
        <w:rPr>
          <w:rFonts w:ascii="Book Antiqua" w:hAnsi="Book Antiqua"/>
          <w:i/>
          <w:iCs/>
          <w:sz w:val="24"/>
          <w:szCs w:val="24"/>
        </w:rPr>
        <w:t xml:space="preserve"> World J Transplant</w:t>
      </w:r>
      <w:r w:rsidRPr="00CA70E4">
        <w:rPr>
          <w:rFonts w:ascii="Book Antiqua" w:hAnsi="Book Antiqua"/>
          <w:i/>
          <w:iCs/>
          <w:sz w:val="24"/>
          <w:szCs w:val="24"/>
          <w:lang w:eastAsia="zh-CN"/>
        </w:rPr>
        <w:t xml:space="preserve"> </w:t>
      </w:r>
      <w:r w:rsidRPr="00CA70E4">
        <w:rPr>
          <w:rFonts w:ascii="Book Antiqua" w:hAnsi="Book Antiqua"/>
          <w:iCs/>
          <w:sz w:val="24"/>
          <w:szCs w:val="24"/>
          <w:lang w:eastAsia="zh-CN"/>
        </w:rPr>
        <w:t>2017; In press</w:t>
      </w:r>
    </w:p>
    <w:p w:rsidR="006F2E6F" w:rsidRPr="00CA70E4" w:rsidRDefault="006F2E6F" w:rsidP="00D51514">
      <w:pPr>
        <w:spacing w:after="0" w:line="360" w:lineRule="auto"/>
        <w:jc w:val="both"/>
        <w:rPr>
          <w:rFonts w:ascii="Book Antiqua" w:hAnsi="Book Antiqua" w:cs="Arial"/>
          <w:b/>
          <w:bCs/>
          <w:sz w:val="24"/>
          <w:szCs w:val="24"/>
          <w:lang w:val="fr-BE"/>
        </w:rPr>
      </w:pPr>
      <w:r w:rsidRPr="00CA70E4">
        <w:rPr>
          <w:rFonts w:ascii="Book Antiqua" w:hAnsi="Book Antiqua" w:cs="Arial"/>
          <w:b/>
          <w:bCs/>
          <w:sz w:val="24"/>
          <w:szCs w:val="24"/>
          <w:lang w:val="fr-BE"/>
        </w:rPr>
        <w:br w:type="page"/>
      </w:r>
    </w:p>
    <w:p w:rsidR="007B4024" w:rsidRPr="00CA70E4" w:rsidRDefault="00704146" w:rsidP="00D51514">
      <w:pPr>
        <w:autoSpaceDE w:val="0"/>
        <w:autoSpaceDN w:val="0"/>
        <w:adjustRightInd w:val="0"/>
        <w:spacing w:after="0" w:line="360" w:lineRule="auto"/>
        <w:jc w:val="both"/>
        <w:rPr>
          <w:rFonts w:ascii="Book Antiqua" w:hAnsi="Book Antiqua" w:cs="Arial"/>
          <w:b/>
          <w:bCs/>
          <w:sz w:val="24"/>
          <w:szCs w:val="24"/>
          <w:lang w:val="en-US"/>
        </w:rPr>
      </w:pPr>
      <w:r w:rsidRPr="00CA70E4">
        <w:rPr>
          <w:rFonts w:ascii="Book Antiqua" w:hAnsi="Book Antiqua" w:cs="Arial"/>
          <w:b/>
          <w:bCs/>
          <w:sz w:val="24"/>
          <w:szCs w:val="24"/>
          <w:lang w:val="en-US"/>
        </w:rPr>
        <w:lastRenderedPageBreak/>
        <w:t>INTRODUCTION</w:t>
      </w:r>
    </w:p>
    <w:p w:rsidR="00136FDA" w:rsidRPr="00CA70E4" w:rsidRDefault="007B4024"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 xml:space="preserve">Delayed </w:t>
      </w:r>
      <w:r w:rsidR="00D51514" w:rsidRPr="00CA70E4">
        <w:rPr>
          <w:rFonts w:ascii="Book Antiqua" w:hAnsi="Book Antiqua" w:cs="Arial"/>
          <w:sz w:val="24"/>
          <w:szCs w:val="24"/>
          <w:lang w:val="en-US"/>
        </w:rPr>
        <w:t>graft function</w:t>
      </w:r>
      <w:r w:rsidR="00FE1CAF" w:rsidRPr="00CA70E4">
        <w:rPr>
          <w:rFonts w:ascii="Book Antiqua" w:hAnsi="Book Antiqua" w:cs="Arial"/>
          <w:sz w:val="24"/>
          <w:szCs w:val="24"/>
          <w:lang w:val="en-US"/>
        </w:rPr>
        <w:t xml:space="preserve"> (DGF</w:t>
      </w:r>
      <w:r w:rsidR="009B4B19" w:rsidRPr="00CA70E4">
        <w:rPr>
          <w:rFonts w:ascii="Book Antiqua" w:hAnsi="Book Antiqua" w:cs="Arial"/>
          <w:sz w:val="24"/>
          <w:szCs w:val="24"/>
          <w:lang w:val="en-US"/>
        </w:rPr>
        <w:t>)</w:t>
      </w:r>
      <w:r w:rsidRPr="00CA70E4">
        <w:rPr>
          <w:rFonts w:ascii="Book Antiqua" w:hAnsi="Book Antiqua" w:cs="Arial"/>
          <w:sz w:val="24"/>
          <w:szCs w:val="24"/>
          <w:lang w:val="en-US"/>
        </w:rPr>
        <w:t xml:space="preserve"> is </w:t>
      </w:r>
      <w:r w:rsidR="00F83846" w:rsidRPr="00CA70E4">
        <w:rPr>
          <w:rFonts w:ascii="Book Antiqua" w:hAnsi="Book Antiqua" w:cs="Arial"/>
          <w:sz w:val="24"/>
          <w:szCs w:val="24"/>
          <w:lang w:val="en-US"/>
        </w:rPr>
        <w:t xml:space="preserve">classically </w:t>
      </w:r>
      <w:r w:rsidRPr="00CA70E4">
        <w:rPr>
          <w:rFonts w:ascii="Book Antiqua" w:hAnsi="Book Antiqua" w:cs="Arial"/>
          <w:sz w:val="24"/>
          <w:szCs w:val="24"/>
          <w:lang w:val="en-US"/>
        </w:rPr>
        <w:t xml:space="preserve">defined as the need </w:t>
      </w:r>
      <w:r w:rsidR="009B4B19" w:rsidRPr="00CA70E4">
        <w:rPr>
          <w:rFonts w:ascii="Book Antiqua" w:hAnsi="Book Antiqua" w:cs="Arial"/>
          <w:sz w:val="24"/>
          <w:szCs w:val="24"/>
          <w:lang w:val="en-US"/>
        </w:rPr>
        <w:t>for</w:t>
      </w:r>
      <w:r w:rsidRPr="00CA70E4">
        <w:rPr>
          <w:rFonts w:ascii="Book Antiqua" w:hAnsi="Book Antiqua" w:cs="Arial"/>
          <w:sz w:val="24"/>
          <w:szCs w:val="24"/>
          <w:lang w:val="en-US"/>
        </w:rPr>
        <w:t xml:space="preserve"> at least one postoperative dialysis session during the first week after </w:t>
      </w:r>
      <w:proofErr w:type="gramStart"/>
      <w:r w:rsidRPr="00CA70E4">
        <w:rPr>
          <w:rFonts w:ascii="Book Antiqua" w:hAnsi="Book Antiqua" w:cs="Arial"/>
          <w:sz w:val="24"/>
          <w:szCs w:val="24"/>
          <w:lang w:val="en-US"/>
        </w:rPr>
        <w:t>transplantation</w:t>
      </w:r>
      <w:r w:rsidR="00F320AF" w:rsidRPr="00CA70E4">
        <w:rPr>
          <w:rFonts w:ascii="Book Antiqua" w:hAnsi="Book Antiqua" w:cs="Arial"/>
          <w:sz w:val="24"/>
          <w:szCs w:val="24"/>
          <w:vertAlign w:val="superscript"/>
          <w:lang w:val="en-US"/>
        </w:rPr>
        <w:t>[</w:t>
      </w:r>
      <w:proofErr w:type="gramEnd"/>
      <w:r w:rsidRPr="00CA70E4">
        <w:rPr>
          <w:rFonts w:ascii="Book Antiqua" w:hAnsi="Book Antiqua" w:cs="Arial"/>
          <w:sz w:val="24"/>
          <w:szCs w:val="24"/>
          <w:vertAlign w:val="superscript"/>
          <w:lang w:val="en-US"/>
        </w:rPr>
        <w:t>1</w:t>
      </w:r>
      <w:r w:rsidR="006531BF" w:rsidRPr="00CA70E4">
        <w:rPr>
          <w:rFonts w:ascii="Book Antiqua" w:hAnsi="Book Antiqua" w:cs="Arial"/>
          <w:sz w:val="24"/>
          <w:szCs w:val="24"/>
          <w:vertAlign w:val="superscript"/>
          <w:lang w:val="en-US"/>
        </w:rPr>
        <w:t>,2</w:t>
      </w:r>
      <w:r w:rsidR="00842BB7" w:rsidRPr="00CA70E4">
        <w:rPr>
          <w:rFonts w:ascii="Book Antiqua" w:hAnsi="Book Antiqua" w:cs="Arial"/>
          <w:sz w:val="24"/>
          <w:szCs w:val="24"/>
          <w:vertAlign w:val="superscript"/>
          <w:lang w:val="en-US"/>
        </w:rPr>
        <w:t>]</w:t>
      </w:r>
      <w:r w:rsidR="00842BB7" w:rsidRPr="00CA70E4">
        <w:rPr>
          <w:rFonts w:ascii="Book Antiqua" w:hAnsi="Book Antiqua" w:cs="Arial"/>
          <w:sz w:val="24"/>
          <w:szCs w:val="24"/>
          <w:lang w:val="en-US"/>
        </w:rPr>
        <w:t>.</w:t>
      </w:r>
      <w:r w:rsidR="0039730F" w:rsidRPr="00CA70E4">
        <w:rPr>
          <w:rFonts w:ascii="Book Antiqua" w:hAnsi="Book Antiqua" w:cs="Arial"/>
          <w:sz w:val="24"/>
          <w:szCs w:val="24"/>
          <w:lang w:val="en-US"/>
        </w:rPr>
        <w:t xml:space="preserve"> This definition has some limitations</w:t>
      </w:r>
      <w:r w:rsidR="008D374E" w:rsidRPr="00CA70E4">
        <w:rPr>
          <w:rFonts w:ascii="Book Antiqua" w:hAnsi="Book Antiqua" w:cs="Arial"/>
          <w:sz w:val="24"/>
          <w:szCs w:val="24"/>
          <w:lang w:val="en-US"/>
        </w:rPr>
        <w:t xml:space="preserve"> </w:t>
      </w:r>
      <w:r w:rsidR="0039730F" w:rsidRPr="00CA70E4">
        <w:rPr>
          <w:rFonts w:ascii="Book Antiqua" w:hAnsi="Book Antiqua" w:cs="Arial"/>
          <w:sz w:val="24"/>
          <w:szCs w:val="24"/>
          <w:lang w:val="en-US"/>
        </w:rPr>
        <w:t xml:space="preserve">since </w:t>
      </w:r>
      <w:r w:rsidR="005003CF" w:rsidRPr="00CA70E4">
        <w:rPr>
          <w:rFonts w:ascii="Book Antiqua" w:hAnsi="Book Antiqua" w:cs="Arial"/>
          <w:sz w:val="24"/>
          <w:szCs w:val="24"/>
          <w:lang w:val="en-US"/>
        </w:rPr>
        <w:t xml:space="preserve">the </w:t>
      </w:r>
      <w:r w:rsidR="0039730F" w:rsidRPr="00CA70E4">
        <w:rPr>
          <w:rFonts w:ascii="Book Antiqua" w:hAnsi="Book Antiqua" w:cs="Arial"/>
          <w:sz w:val="24"/>
          <w:szCs w:val="24"/>
          <w:lang w:val="en-US"/>
        </w:rPr>
        <w:t>postoperative requirement of dialysis is not standardized and the decision</w:t>
      </w:r>
      <w:r w:rsidR="008D374E" w:rsidRPr="00CA70E4">
        <w:rPr>
          <w:rFonts w:ascii="Book Antiqua" w:hAnsi="Book Antiqua" w:cs="Arial"/>
          <w:sz w:val="24"/>
          <w:szCs w:val="24"/>
          <w:lang w:val="en-US"/>
        </w:rPr>
        <w:t xml:space="preserve"> </w:t>
      </w:r>
      <w:r w:rsidR="0039730F" w:rsidRPr="00CA70E4">
        <w:rPr>
          <w:rFonts w:ascii="Book Antiqua" w:hAnsi="Book Antiqua" w:cs="Arial"/>
          <w:sz w:val="24"/>
          <w:szCs w:val="24"/>
          <w:lang w:val="en-US"/>
        </w:rPr>
        <w:t>to dialyze is subjective</w:t>
      </w:r>
      <w:r w:rsidR="00C8384B" w:rsidRPr="00CA70E4">
        <w:rPr>
          <w:rFonts w:ascii="Book Antiqua" w:hAnsi="Book Antiqua" w:cs="Arial"/>
          <w:sz w:val="24"/>
          <w:szCs w:val="24"/>
          <w:lang w:val="en-US"/>
        </w:rPr>
        <w:t xml:space="preserve">. </w:t>
      </w:r>
      <w:r w:rsidR="009B4B19" w:rsidRPr="00CA70E4">
        <w:rPr>
          <w:rFonts w:ascii="Book Antiqua" w:hAnsi="Book Antiqua" w:cs="Arial"/>
          <w:sz w:val="24"/>
          <w:szCs w:val="24"/>
          <w:lang w:val="en-US"/>
        </w:rPr>
        <w:t xml:space="preserve">For this and other reasons, </w:t>
      </w:r>
      <w:r w:rsidR="008D374E" w:rsidRPr="00CA70E4">
        <w:rPr>
          <w:rFonts w:ascii="Book Antiqua" w:hAnsi="Book Antiqua" w:cs="Arial"/>
          <w:sz w:val="24"/>
          <w:szCs w:val="24"/>
          <w:lang w:val="en-US"/>
        </w:rPr>
        <w:t>t</w:t>
      </w:r>
      <w:r w:rsidRPr="00CA70E4">
        <w:rPr>
          <w:rFonts w:ascii="Book Antiqua" w:hAnsi="Book Antiqua" w:cs="Arial"/>
          <w:sz w:val="24"/>
          <w:szCs w:val="24"/>
          <w:lang w:val="en-US"/>
        </w:rPr>
        <w:t xml:space="preserve">he frequency of DGF varies worldwide </w:t>
      </w:r>
      <w:r w:rsidR="00F26156" w:rsidRPr="00CA70E4">
        <w:rPr>
          <w:rFonts w:ascii="Book Antiqua" w:hAnsi="Book Antiqua" w:cs="Arial"/>
          <w:sz w:val="24"/>
          <w:szCs w:val="24"/>
          <w:lang w:val="en-US"/>
        </w:rPr>
        <w:t xml:space="preserve">between </w:t>
      </w:r>
      <w:r w:rsidR="009B4B19" w:rsidRPr="00CA70E4">
        <w:rPr>
          <w:rFonts w:ascii="Book Antiqua" w:hAnsi="Book Antiqua" w:cs="Arial"/>
          <w:sz w:val="24"/>
          <w:szCs w:val="24"/>
          <w:lang w:val="en-US"/>
        </w:rPr>
        <w:t>10</w:t>
      </w:r>
      <w:r w:rsidR="004D1F9F" w:rsidRPr="00CA70E4">
        <w:rPr>
          <w:rFonts w:ascii="Book Antiqua" w:hAnsi="Book Antiqua" w:cs="Arial"/>
          <w:sz w:val="24"/>
          <w:szCs w:val="24"/>
          <w:lang w:val="en-US"/>
        </w:rPr>
        <w:t>%</w:t>
      </w:r>
      <w:r w:rsidR="00F26156" w:rsidRPr="00CA70E4">
        <w:rPr>
          <w:rFonts w:ascii="Book Antiqua" w:hAnsi="Book Antiqua" w:cs="Arial"/>
          <w:sz w:val="24"/>
          <w:szCs w:val="24"/>
          <w:lang w:val="en-US"/>
        </w:rPr>
        <w:t xml:space="preserve"> and</w:t>
      </w:r>
      <w:r w:rsidRPr="00CA70E4">
        <w:rPr>
          <w:rFonts w:ascii="Book Antiqua" w:hAnsi="Book Antiqua" w:cs="Arial"/>
          <w:sz w:val="24"/>
          <w:szCs w:val="24"/>
          <w:lang w:val="en-US"/>
        </w:rPr>
        <w:t xml:space="preserve"> </w:t>
      </w:r>
      <w:r w:rsidR="009B4B19" w:rsidRPr="00CA70E4">
        <w:rPr>
          <w:rFonts w:ascii="Book Antiqua" w:hAnsi="Book Antiqua" w:cs="Arial"/>
          <w:sz w:val="24"/>
          <w:szCs w:val="24"/>
          <w:lang w:val="en-US"/>
        </w:rPr>
        <w:t>4</w:t>
      </w:r>
      <w:r w:rsidRPr="00CA70E4">
        <w:rPr>
          <w:rFonts w:ascii="Book Antiqua" w:hAnsi="Book Antiqua" w:cs="Arial"/>
          <w:sz w:val="24"/>
          <w:szCs w:val="24"/>
          <w:lang w:val="en-US"/>
        </w:rPr>
        <w:t xml:space="preserve">0% for </w:t>
      </w:r>
      <w:r w:rsidR="009B4B19" w:rsidRPr="00CA70E4">
        <w:rPr>
          <w:rFonts w:ascii="Book Antiqua" w:hAnsi="Book Antiqua" w:cs="Arial"/>
          <w:sz w:val="24"/>
          <w:szCs w:val="24"/>
          <w:lang w:val="en-US"/>
        </w:rPr>
        <w:t xml:space="preserve">deceased donor </w:t>
      </w:r>
      <w:r w:rsidR="008D374E" w:rsidRPr="00CA70E4">
        <w:rPr>
          <w:rFonts w:ascii="Book Antiqua" w:hAnsi="Book Antiqua" w:cs="Arial"/>
          <w:sz w:val="24"/>
          <w:szCs w:val="24"/>
          <w:lang w:val="en-US"/>
        </w:rPr>
        <w:t xml:space="preserve">kidney </w:t>
      </w:r>
      <w:proofErr w:type="gramStart"/>
      <w:r w:rsidR="008D374E" w:rsidRPr="00CA70E4">
        <w:rPr>
          <w:rFonts w:ascii="Book Antiqua" w:hAnsi="Book Antiqua" w:cs="Arial"/>
          <w:sz w:val="24"/>
          <w:szCs w:val="24"/>
          <w:lang w:val="en-US"/>
        </w:rPr>
        <w:t>transplants</w:t>
      </w:r>
      <w:r w:rsidR="00F320AF" w:rsidRPr="00CA70E4">
        <w:rPr>
          <w:rFonts w:ascii="Book Antiqua" w:hAnsi="Book Antiqua" w:cs="Arial"/>
          <w:sz w:val="24"/>
          <w:szCs w:val="24"/>
          <w:vertAlign w:val="superscript"/>
          <w:lang w:val="en-US"/>
        </w:rPr>
        <w:t>[</w:t>
      </w:r>
      <w:proofErr w:type="gramEnd"/>
      <w:r w:rsidR="00E60C8C" w:rsidRPr="00CA70E4">
        <w:rPr>
          <w:rFonts w:ascii="Book Antiqua" w:hAnsi="Book Antiqua" w:cs="Arial"/>
          <w:sz w:val="24"/>
          <w:szCs w:val="24"/>
          <w:vertAlign w:val="superscript"/>
          <w:lang w:val="en-US"/>
        </w:rPr>
        <w:t>1</w:t>
      </w:r>
      <w:r w:rsidR="006531BF" w:rsidRPr="00CA70E4">
        <w:rPr>
          <w:rFonts w:ascii="Book Antiqua" w:hAnsi="Book Antiqua" w:cs="Arial"/>
          <w:sz w:val="24"/>
          <w:szCs w:val="24"/>
          <w:vertAlign w:val="superscript"/>
          <w:lang w:val="en-US"/>
        </w:rPr>
        <w:t>,3</w:t>
      </w:r>
      <w:r w:rsidR="00842BB7" w:rsidRPr="00CA70E4">
        <w:rPr>
          <w:rFonts w:ascii="Book Antiqua" w:hAnsi="Book Antiqua" w:cs="Arial"/>
          <w:sz w:val="24"/>
          <w:szCs w:val="24"/>
          <w:vertAlign w:val="superscript"/>
          <w:lang w:val="en-US"/>
        </w:rPr>
        <w:t>]</w:t>
      </w:r>
      <w:r w:rsidR="00842BB7" w:rsidRPr="00CA70E4">
        <w:rPr>
          <w:rFonts w:ascii="Book Antiqua" w:hAnsi="Book Antiqua" w:cs="Arial"/>
          <w:sz w:val="24"/>
          <w:szCs w:val="24"/>
          <w:lang w:val="en-US"/>
        </w:rPr>
        <w:t>.</w:t>
      </w:r>
      <w:r w:rsidR="008D374E" w:rsidRPr="00CA70E4">
        <w:rPr>
          <w:rFonts w:ascii="Book Antiqua" w:hAnsi="Book Antiqua" w:cs="Arial"/>
          <w:sz w:val="24"/>
          <w:szCs w:val="24"/>
          <w:lang w:val="en-US"/>
        </w:rPr>
        <w:t xml:space="preserve"> </w:t>
      </w:r>
      <w:r w:rsidR="0075752E" w:rsidRPr="00CA70E4">
        <w:rPr>
          <w:rFonts w:ascii="Book Antiqua" w:hAnsi="Book Antiqua" w:cs="Arial"/>
          <w:sz w:val="24"/>
          <w:szCs w:val="24"/>
          <w:lang w:val="en-US"/>
        </w:rPr>
        <w:t xml:space="preserve">DGF </w:t>
      </w:r>
      <w:r w:rsidR="00C02E86" w:rsidRPr="00CA70E4">
        <w:rPr>
          <w:rFonts w:ascii="Book Antiqua" w:hAnsi="Book Antiqua" w:cs="Arial"/>
          <w:sz w:val="24"/>
          <w:szCs w:val="24"/>
          <w:lang w:val="en-US"/>
        </w:rPr>
        <w:t xml:space="preserve">leads to </w:t>
      </w:r>
      <w:r w:rsidR="0075752E" w:rsidRPr="00CA70E4">
        <w:rPr>
          <w:rFonts w:ascii="Book Antiqua" w:hAnsi="Book Antiqua" w:cs="Arial"/>
          <w:sz w:val="24"/>
          <w:szCs w:val="24"/>
          <w:lang w:val="en-US"/>
        </w:rPr>
        <w:t xml:space="preserve">prolonged hospitalization, higher cost of transplantation, </w:t>
      </w:r>
      <w:r w:rsidR="00B63B6C" w:rsidRPr="00CA70E4">
        <w:rPr>
          <w:rFonts w:ascii="Book Antiqua" w:hAnsi="Book Antiqua" w:cs="Arial"/>
          <w:sz w:val="24"/>
          <w:szCs w:val="24"/>
          <w:lang w:val="en-US"/>
        </w:rPr>
        <w:t xml:space="preserve">and </w:t>
      </w:r>
      <w:r w:rsidR="0075752E" w:rsidRPr="00CA70E4">
        <w:rPr>
          <w:rFonts w:ascii="Book Antiqua" w:hAnsi="Book Antiqua" w:cs="Arial"/>
          <w:sz w:val="24"/>
          <w:szCs w:val="24"/>
          <w:lang w:val="en-US"/>
        </w:rPr>
        <w:t xml:space="preserve">increased complexity of management </w:t>
      </w:r>
      <w:r w:rsidR="00C02E86" w:rsidRPr="00CA70E4">
        <w:rPr>
          <w:rFonts w:ascii="Book Antiqua" w:hAnsi="Book Antiqua" w:cs="Arial"/>
          <w:sz w:val="24"/>
          <w:szCs w:val="24"/>
          <w:lang w:val="en-US"/>
        </w:rPr>
        <w:t xml:space="preserve">of </w:t>
      </w:r>
      <w:r w:rsidR="0075752E" w:rsidRPr="00CA70E4">
        <w:rPr>
          <w:rFonts w:ascii="Book Antiqua" w:hAnsi="Book Antiqua" w:cs="Arial"/>
          <w:sz w:val="24"/>
          <w:szCs w:val="24"/>
          <w:lang w:val="en-US"/>
        </w:rPr>
        <w:t xml:space="preserve">immunosuppressive </w:t>
      </w:r>
      <w:proofErr w:type="gramStart"/>
      <w:r w:rsidR="0075752E" w:rsidRPr="00CA70E4">
        <w:rPr>
          <w:rFonts w:ascii="Book Antiqua" w:hAnsi="Book Antiqua" w:cs="Arial"/>
          <w:sz w:val="24"/>
          <w:szCs w:val="24"/>
          <w:lang w:val="en-US"/>
        </w:rPr>
        <w:t>drugs</w:t>
      </w:r>
      <w:r w:rsidR="001A0819" w:rsidRPr="00CA70E4">
        <w:rPr>
          <w:rFonts w:ascii="Book Antiqua" w:hAnsi="Book Antiqua" w:cs="Arial"/>
          <w:sz w:val="24"/>
          <w:szCs w:val="24"/>
          <w:vertAlign w:val="superscript"/>
          <w:lang w:val="en-US"/>
        </w:rPr>
        <w:t>[</w:t>
      </w:r>
      <w:proofErr w:type="gramEnd"/>
      <w:r w:rsidR="006531BF" w:rsidRPr="00CA70E4">
        <w:rPr>
          <w:rFonts w:ascii="Book Antiqua" w:hAnsi="Book Antiqua" w:cs="Arial"/>
          <w:sz w:val="24"/>
          <w:szCs w:val="24"/>
          <w:vertAlign w:val="superscript"/>
          <w:lang w:val="en-US"/>
        </w:rPr>
        <w:t>4-6</w:t>
      </w:r>
      <w:r w:rsidR="001A0819" w:rsidRPr="00CA70E4">
        <w:rPr>
          <w:rFonts w:ascii="Book Antiqua" w:hAnsi="Book Antiqua" w:cs="Arial"/>
          <w:sz w:val="24"/>
          <w:szCs w:val="24"/>
          <w:vertAlign w:val="superscript"/>
          <w:lang w:val="en-US"/>
        </w:rPr>
        <w:t>]</w:t>
      </w:r>
      <w:r w:rsidR="001A0819" w:rsidRPr="00CA70E4">
        <w:rPr>
          <w:rFonts w:ascii="Book Antiqua" w:hAnsi="Book Antiqua" w:cs="Arial"/>
          <w:sz w:val="24"/>
          <w:szCs w:val="24"/>
          <w:lang w:val="en-US"/>
        </w:rPr>
        <w:t>.</w:t>
      </w:r>
      <w:r w:rsidR="00FE1CAF" w:rsidRPr="00CA70E4">
        <w:rPr>
          <w:rFonts w:ascii="Book Antiqua" w:hAnsi="Book Antiqua" w:cs="Arial"/>
          <w:sz w:val="24"/>
          <w:szCs w:val="24"/>
          <w:lang w:val="en-US"/>
        </w:rPr>
        <w:t xml:space="preserve"> </w:t>
      </w:r>
      <w:r w:rsidR="0075752E" w:rsidRPr="00CA70E4">
        <w:rPr>
          <w:rFonts w:ascii="Book Antiqua" w:hAnsi="Book Antiqua" w:cs="Arial"/>
          <w:sz w:val="24"/>
          <w:szCs w:val="24"/>
          <w:lang w:val="en-US"/>
        </w:rPr>
        <w:t xml:space="preserve">DGF </w:t>
      </w:r>
      <w:r w:rsidR="00C02E86" w:rsidRPr="00CA70E4">
        <w:rPr>
          <w:rFonts w:ascii="Book Antiqua" w:hAnsi="Book Antiqua" w:cs="Arial"/>
          <w:sz w:val="24"/>
          <w:szCs w:val="24"/>
          <w:lang w:val="en-US"/>
        </w:rPr>
        <w:t xml:space="preserve">is associated with an increased risk of acute rejection and may </w:t>
      </w:r>
      <w:r w:rsidR="009C399F" w:rsidRPr="00CA70E4">
        <w:rPr>
          <w:rFonts w:ascii="Book Antiqua" w:hAnsi="Book Antiqua" w:cs="Arial"/>
          <w:sz w:val="24"/>
          <w:szCs w:val="24"/>
          <w:lang w:val="en-US"/>
        </w:rPr>
        <w:t xml:space="preserve">negatively impact </w:t>
      </w:r>
      <w:r w:rsidR="00136FDA" w:rsidRPr="00CA70E4">
        <w:rPr>
          <w:rFonts w:ascii="Book Antiqua" w:hAnsi="Book Antiqua" w:cs="Arial"/>
          <w:sz w:val="24"/>
          <w:szCs w:val="24"/>
          <w:lang w:val="en-US"/>
        </w:rPr>
        <w:t xml:space="preserve">long-term allograft function and </w:t>
      </w:r>
      <w:proofErr w:type="gramStart"/>
      <w:r w:rsidR="00136FDA" w:rsidRPr="00CA70E4">
        <w:rPr>
          <w:rFonts w:ascii="Book Antiqua" w:hAnsi="Book Antiqua" w:cs="Arial"/>
          <w:sz w:val="24"/>
          <w:szCs w:val="24"/>
          <w:lang w:val="en-US"/>
        </w:rPr>
        <w:t>outcome</w:t>
      </w:r>
      <w:r w:rsidR="001A0819" w:rsidRPr="00CA70E4">
        <w:rPr>
          <w:rFonts w:ascii="Book Antiqua" w:hAnsi="Book Antiqua" w:cs="Arial"/>
          <w:sz w:val="24"/>
          <w:szCs w:val="24"/>
          <w:vertAlign w:val="superscript"/>
          <w:lang w:val="en-US"/>
        </w:rPr>
        <w:t>[</w:t>
      </w:r>
      <w:proofErr w:type="gramEnd"/>
      <w:r w:rsidR="006531BF" w:rsidRPr="00CA70E4">
        <w:rPr>
          <w:rFonts w:ascii="Book Antiqua" w:hAnsi="Book Antiqua" w:cs="Arial"/>
          <w:sz w:val="24"/>
          <w:szCs w:val="24"/>
          <w:vertAlign w:val="superscript"/>
          <w:lang w:val="en-US"/>
        </w:rPr>
        <w:t>7,8</w:t>
      </w:r>
      <w:r w:rsidR="001A0819" w:rsidRPr="00CA70E4">
        <w:rPr>
          <w:rFonts w:ascii="Book Antiqua" w:hAnsi="Book Antiqua" w:cs="Arial"/>
          <w:sz w:val="24"/>
          <w:szCs w:val="24"/>
          <w:vertAlign w:val="superscript"/>
          <w:lang w:val="en-US"/>
        </w:rPr>
        <w:t>]</w:t>
      </w:r>
      <w:r w:rsidR="001A0819" w:rsidRPr="00CA70E4">
        <w:rPr>
          <w:rFonts w:ascii="Book Antiqua" w:hAnsi="Book Antiqua" w:cs="Arial"/>
          <w:sz w:val="24"/>
          <w:szCs w:val="24"/>
          <w:lang w:val="en-US"/>
        </w:rPr>
        <w:t>.</w:t>
      </w:r>
    </w:p>
    <w:p w:rsidR="00752558" w:rsidRPr="00CA70E4" w:rsidRDefault="00B63B6C" w:rsidP="00334F65">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 xml:space="preserve">There are </w:t>
      </w:r>
      <w:r w:rsidR="00D80412" w:rsidRPr="00CA70E4">
        <w:rPr>
          <w:rFonts w:ascii="Book Antiqua" w:hAnsi="Book Antiqua" w:cs="Arial"/>
          <w:sz w:val="24"/>
          <w:szCs w:val="24"/>
          <w:lang w:val="en-US"/>
        </w:rPr>
        <w:t xml:space="preserve">currently </w:t>
      </w:r>
      <w:r w:rsidRPr="00CA70E4">
        <w:rPr>
          <w:rFonts w:ascii="Book Antiqua" w:hAnsi="Book Antiqua" w:cs="Arial"/>
          <w:sz w:val="24"/>
          <w:szCs w:val="24"/>
          <w:lang w:val="en-US"/>
        </w:rPr>
        <w:t xml:space="preserve">neither clinical practice guidelines nor </w:t>
      </w:r>
      <w:r w:rsidR="0063018C" w:rsidRPr="00CA70E4">
        <w:rPr>
          <w:rFonts w:ascii="Book Antiqua" w:hAnsi="Book Antiqua" w:cs="Arial"/>
          <w:sz w:val="24"/>
          <w:szCs w:val="24"/>
          <w:lang w:val="en-US"/>
        </w:rPr>
        <w:t xml:space="preserve">an </w:t>
      </w:r>
      <w:r w:rsidR="00D80412" w:rsidRPr="00CA70E4">
        <w:rPr>
          <w:rFonts w:ascii="Book Antiqua" w:hAnsi="Book Antiqua" w:cs="Arial"/>
          <w:sz w:val="24"/>
          <w:szCs w:val="24"/>
          <w:lang w:val="en-US"/>
        </w:rPr>
        <w:t>approved therapy to</w:t>
      </w:r>
      <w:r w:rsidR="00752558" w:rsidRPr="00CA70E4">
        <w:rPr>
          <w:rFonts w:ascii="Book Antiqua" w:hAnsi="Book Antiqua" w:cs="Arial"/>
          <w:sz w:val="24"/>
          <w:szCs w:val="24"/>
          <w:lang w:val="en-US"/>
        </w:rPr>
        <w:t xml:space="preserve"> prevent DGF</w:t>
      </w:r>
      <w:r w:rsidRPr="00CA70E4">
        <w:rPr>
          <w:rFonts w:ascii="Book Antiqua" w:hAnsi="Book Antiqua" w:cs="Arial"/>
          <w:sz w:val="24"/>
          <w:szCs w:val="24"/>
          <w:lang w:val="en-US"/>
        </w:rPr>
        <w:t>. In addition, the use of</w:t>
      </w:r>
      <w:r w:rsidR="00752558" w:rsidRPr="00CA70E4">
        <w:rPr>
          <w:rFonts w:ascii="Book Antiqua" w:hAnsi="Book Antiqua" w:cs="Arial"/>
          <w:sz w:val="24"/>
          <w:szCs w:val="24"/>
          <w:lang w:val="en-US"/>
        </w:rPr>
        <w:t xml:space="preserve"> </w:t>
      </w:r>
      <w:r w:rsidR="00334F65" w:rsidRPr="00CA70E4">
        <w:rPr>
          <w:rFonts w:ascii="Book Antiqua" w:hAnsi="Book Antiqua" w:cs="Arial"/>
          <w:sz w:val="24"/>
          <w:szCs w:val="24"/>
          <w:lang w:val="en-US" w:eastAsia="zh-CN"/>
        </w:rPr>
        <w:t>“</w:t>
      </w:r>
      <w:r w:rsidRPr="00CA70E4">
        <w:rPr>
          <w:rFonts w:ascii="Book Antiqua" w:hAnsi="Book Antiqua" w:cs="Arial"/>
          <w:sz w:val="24"/>
          <w:szCs w:val="24"/>
          <w:lang w:val="en-US"/>
        </w:rPr>
        <w:t>extended criteria donors</w:t>
      </w:r>
      <w:r w:rsidR="00334F65" w:rsidRPr="00CA70E4">
        <w:rPr>
          <w:rFonts w:ascii="Book Antiqua" w:hAnsi="Book Antiqua" w:cs="Arial"/>
          <w:sz w:val="24"/>
          <w:szCs w:val="24"/>
          <w:lang w:val="en-US" w:eastAsia="zh-CN"/>
        </w:rPr>
        <w:t>”</w:t>
      </w:r>
      <w:r w:rsidRPr="00CA70E4">
        <w:rPr>
          <w:rFonts w:ascii="Book Antiqua" w:hAnsi="Book Antiqua" w:cs="Arial"/>
          <w:sz w:val="24"/>
          <w:szCs w:val="24"/>
          <w:lang w:val="en-US"/>
        </w:rPr>
        <w:t xml:space="preserve"> (ECD) and kidneys from donors after cardiac death (DCD), which are </w:t>
      </w:r>
      <w:r w:rsidR="009F5ADE" w:rsidRPr="00CA70E4">
        <w:rPr>
          <w:rFonts w:ascii="Book Antiqua" w:hAnsi="Book Antiqua" w:cs="Arial"/>
          <w:sz w:val="24"/>
          <w:szCs w:val="24"/>
          <w:lang w:val="en-US"/>
        </w:rPr>
        <w:t>associated with a higher incidence of DGF</w:t>
      </w:r>
      <w:r w:rsidRPr="00CA70E4">
        <w:rPr>
          <w:rFonts w:ascii="Book Antiqua" w:hAnsi="Book Antiqua" w:cs="Arial"/>
          <w:sz w:val="24"/>
          <w:szCs w:val="24"/>
          <w:lang w:val="en-US"/>
        </w:rPr>
        <w:t>, is rising</w:t>
      </w:r>
      <w:r w:rsidR="009F5ADE" w:rsidRPr="00CA70E4">
        <w:rPr>
          <w:rFonts w:ascii="Book Antiqua" w:hAnsi="Book Antiqua" w:cs="Arial"/>
          <w:sz w:val="24"/>
          <w:szCs w:val="24"/>
          <w:lang w:val="en-US"/>
        </w:rPr>
        <w:t xml:space="preserve">. </w:t>
      </w:r>
      <w:r w:rsidR="00B078F9" w:rsidRPr="00CA70E4">
        <w:rPr>
          <w:rFonts w:ascii="Book Antiqua" w:hAnsi="Book Antiqua" w:cs="Arial"/>
          <w:sz w:val="24"/>
          <w:szCs w:val="24"/>
          <w:lang w:val="en-US"/>
        </w:rPr>
        <w:t>T</w:t>
      </w:r>
      <w:r w:rsidR="00D80412" w:rsidRPr="00CA70E4">
        <w:rPr>
          <w:rFonts w:ascii="Book Antiqua" w:hAnsi="Book Antiqua" w:cs="Arial"/>
          <w:sz w:val="24"/>
          <w:szCs w:val="24"/>
          <w:lang w:val="en-US"/>
        </w:rPr>
        <w:t xml:space="preserve">he ability to </w:t>
      </w:r>
      <w:r w:rsidR="00B078F9" w:rsidRPr="00CA70E4">
        <w:rPr>
          <w:rFonts w:ascii="Book Antiqua" w:hAnsi="Book Antiqua" w:cs="Arial"/>
          <w:sz w:val="24"/>
          <w:szCs w:val="24"/>
          <w:lang w:val="en-US"/>
        </w:rPr>
        <w:t xml:space="preserve">predict DGF at the time of the transplant offer </w:t>
      </w:r>
      <w:r w:rsidR="0063018C" w:rsidRPr="00CA70E4">
        <w:rPr>
          <w:rFonts w:ascii="Book Antiqua" w:hAnsi="Book Antiqua" w:cs="Arial"/>
          <w:sz w:val="24"/>
          <w:szCs w:val="24"/>
          <w:lang w:val="en-US"/>
        </w:rPr>
        <w:t xml:space="preserve">might help in </w:t>
      </w:r>
      <w:r w:rsidR="00B26AA2" w:rsidRPr="00CA70E4">
        <w:rPr>
          <w:rFonts w:ascii="Book Antiqua" w:hAnsi="Book Antiqua" w:cs="Arial"/>
          <w:sz w:val="24"/>
          <w:szCs w:val="24"/>
          <w:lang w:val="en-US"/>
        </w:rPr>
        <w:t xml:space="preserve">clinical decisions </w:t>
      </w:r>
      <w:r w:rsidR="0063018C" w:rsidRPr="00CA70E4">
        <w:rPr>
          <w:rFonts w:ascii="Book Antiqua" w:hAnsi="Book Antiqua" w:cs="Arial"/>
          <w:sz w:val="24"/>
          <w:szCs w:val="24"/>
          <w:lang w:val="en-US"/>
        </w:rPr>
        <w:t xml:space="preserve">making, such as declining the offer, </w:t>
      </w:r>
      <w:r w:rsidR="00B26AA2" w:rsidRPr="00CA70E4">
        <w:rPr>
          <w:rFonts w:ascii="Book Antiqua" w:hAnsi="Book Antiqua" w:cs="Arial"/>
          <w:sz w:val="24"/>
          <w:szCs w:val="24"/>
          <w:lang w:val="en-US"/>
        </w:rPr>
        <w:t xml:space="preserve">selecting a recipient who </w:t>
      </w:r>
      <w:r w:rsidR="001C5DF2" w:rsidRPr="00CA70E4">
        <w:rPr>
          <w:rFonts w:ascii="Book Antiqua" w:hAnsi="Book Antiqua" w:cs="Arial"/>
          <w:sz w:val="24"/>
          <w:szCs w:val="24"/>
          <w:lang w:val="en-US"/>
        </w:rPr>
        <w:t xml:space="preserve">would </w:t>
      </w:r>
      <w:r w:rsidR="00B26AA2" w:rsidRPr="00CA70E4">
        <w:rPr>
          <w:rFonts w:ascii="Book Antiqua" w:hAnsi="Book Antiqua" w:cs="Arial"/>
          <w:sz w:val="24"/>
          <w:szCs w:val="24"/>
          <w:lang w:val="en-US"/>
        </w:rPr>
        <w:t xml:space="preserve">have a lower </w:t>
      </w:r>
      <w:r w:rsidR="00E4405C" w:rsidRPr="00CA70E4">
        <w:rPr>
          <w:rFonts w:ascii="Book Antiqua" w:hAnsi="Book Antiqua" w:cs="Arial"/>
          <w:sz w:val="24"/>
          <w:szCs w:val="24"/>
          <w:lang w:val="en-US"/>
        </w:rPr>
        <w:t xml:space="preserve">DGF </w:t>
      </w:r>
      <w:r w:rsidR="00B26AA2" w:rsidRPr="00CA70E4">
        <w:rPr>
          <w:rFonts w:ascii="Book Antiqua" w:hAnsi="Book Antiqua" w:cs="Arial"/>
          <w:sz w:val="24"/>
          <w:szCs w:val="24"/>
          <w:lang w:val="en-US"/>
        </w:rPr>
        <w:t>risk</w:t>
      </w:r>
      <w:r w:rsidR="0063018C" w:rsidRPr="00CA70E4">
        <w:rPr>
          <w:rFonts w:ascii="Book Antiqua" w:hAnsi="Book Antiqua" w:cs="Arial"/>
          <w:sz w:val="24"/>
          <w:szCs w:val="24"/>
          <w:lang w:val="en-US"/>
        </w:rPr>
        <w:t xml:space="preserve">, or </w:t>
      </w:r>
      <w:r w:rsidR="00B26AA2" w:rsidRPr="00CA70E4">
        <w:rPr>
          <w:rFonts w:ascii="Book Antiqua" w:hAnsi="Book Antiqua" w:cs="Arial"/>
          <w:sz w:val="24"/>
          <w:szCs w:val="24"/>
          <w:lang w:val="en-US"/>
        </w:rPr>
        <w:t>modif</w:t>
      </w:r>
      <w:r w:rsidR="0063018C" w:rsidRPr="00CA70E4">
        <w:rPr>
          <w:rFonts w:ascii="Book Antiqua" w:hAnsi="Book Antiqua" w:cs="Arial"/>
          <w:sz w:val="24"/>
          <w:szCs w:val="24"/>
          <w:lang w:val="en-US"/>
        </w:rPr>
        <w:t>ying</w:t>
      </w:r>
      <w:r w:rsidR="00B26AA2" w:rsidRPr="00CA70E4">
        <w:rPr>
          <w:rFonts w:ascii="Book Antiqua" w:hAnsi="Book Antiqua" w:cs="Arial"/>
          <w:sz w:val="24"/>
          <w:szCs w:val="24"/>
          <w:lang w:val="en-US"/>
        </w:rPr>
        <w:t xml:space="preserve"> the transplantation </w:t>
      </w:r>
      <w:r w:rsidR="0063018C" w:rsidRPr="00CA70E4">
        <w:rPr>
          <w:rFonts w:ascii="Book Antiqua" w:hAnsi="Book Antiqua" w:cs="Arial"/>
          <w:sz w:val="24"/>
          <w:szCs w:val="24"/>
          <w:lang w:val="en-US"/>
        </w:rPr>
        <w:t xml:space="preserve">strategy. This may include efforts to shorten </w:t>
      </w:r>
      <w:r w:rsidR="00C8384B" w:rsidRPr="00CA70E4">
        <w:rPr>
          <w:rFonts w:ascii="Book Antiqua" w:hAnsi="Book Antiqua" w:cs="Arial"/>
          <w:sz w:val="24"/>
          <w:szCs w:val="24"/>
          <w:lang w:val="en-US"/>
        </w:rPr>
        <w:t xml:space="preserve">the cold </w:t>
      </w:r>
      <w:r w:rsidR="00E476FE" w:rsidRPr="00CA70E4">
        <w:rPr>
          <w:rFonts w:ascii="Book Antiqua" w:hAnsi="Book Antiqua" w:cs="Arial"/>
          <w:sz w:val="24"/>
          <w:szCs w:val="24"/>
          <w:lang w:val="en-US"/>
        </w:rPr>
        <w:t xml:space="preserve">ischemia </w:t>
      </w:r>
      <w:r w:rsidR="00C8384B" w:rsidRPr="00CA70E4">
        <w:rPr>
          <w:rFonts w:ascii="Book Antiqua" w:hAnsi="Book Antiqua" w:cs="Arial"/>
          <w:sz w:val="24"/>
          <w:szCs w:val="24"/>
          <w:lang w:val="en-US"/>
        </w:rPr>
        <w:t>time</w:t>
      </w:r>
      <w:r w:rsidR="00CA70E4">
        <w:rPr>
          <w:rFonts w:ascii="Book Antiqua" w:hAnsi="Book Antiqua" w:cs="Arial" w:hint="eastAsia"/>
          <w:sz w:val="24"/>
          <w:szCs w:val="24"/>
          <w:lang w:val="en-US" w:eastAsia="zh-CN"/>
        </w:rPr>
        <w:t xml:space="preserve"> </w:t>
      </w:r>
      <w:r w:rsidR="00CA70E4" w:rsidRPr="00CA70E4">
        <w:rPr>
          <w:rFonts w:ascii="Book Antiqua" w:hAnsi="Book Antiqua" w:cs="Arial"/>
          <w:sz w:val="24"/>
          <w:szCs w:val="24"/>
          <w:lang w:val="en-US"/>
        </w:rPr>
        <w:t>(CIT)</w:t>
      </w:r>
      <w:r w:rsidR="00C8384B" w:rsidRPr="00CA70E4">
        <w:rPr>
          <w:rFonts w:ascii="Book Antiqua" w:hAnsi="Book Antiqua" w:cs="Arial"/>
          <w:sz w:val="24"/>
          <w:szCs w:val="24"/>
          <w:lang w:val="en-US"/>
        </w:rPr>
        <w:t xml:space="preserve">, or </w:t>
      </w:r>
      <w:r w:rsidR="00E4405C" w:rsidRPr="00CA70E4">
        <w:rPr>
          <w:rFonts w:ascii="Book Antiqua" w:hAnsi="Book Antiqua" w:cs="Arial"/>
          <w:sz w:val="24"/>
          <w:szCs w:val="24"/>
          <w:lang w:val="en-US"/>
        </w:rPr>
        <w:t xml:space="preserve">delay the initiation of </w:t>
      </w:r>
      <w:proofErr w:type="spellStart"/>
      <w:r w:rsidR="00E4405C" w:rsidRPr="00CA70E4">
        <w:rPr>
          <w:rFonts w:ascii="Book Antiqua" w:hAnsi="Book Antiqua" w:cs="Arial"/>
          <w:sz w:val="24"/>
          <w:szCs w:val="24"/>
          <w:lang w:val="en-US"/>
        </w:rPr>
        <w:t>calcineurin</w:t>
      </w:r>
      <w:proofErr w:type="spellEnd"/>
      <w:r w:rsidR="00E4405C" w:rsidRPr="00CA70E4">
        <w:rPr>
          <w:rFonts w:ascii="Book Antiqua" w:hAnsi="Book Antiqua" w:cs="Arial"/>
          <w:sz w:val="24"/>
          <w:szCs w:val="24"/>
          <w:lang w:val="en-US"/>
        </w:rPr>
        <w:t xml:space="preserve"> inhibitors </w:t>
      </w:r>
      <w:r w:rsidR="00A24A44" w:rsidRPr="00CA70E4">
        <w:rPr>
          <w:rFonts w:ascii="Book Antiqua" w:hAnsi="Book Antiqua" w:cs="Arial"/>
          <w:sz w:val="24"/>
          <w:szCs w:val="24"/>
          <w:lang w:val="en-US"/>
        </w:rPr>
        <w:t>(CNI</w:t>
      </w:r>
      <w:r w:rsidR="00A24A44">
        <w:rPr>
          <w:rFonts w:ascii="Book Antiqua" w:hAnsi="Book Antiqua" w:cs="Arial" w:hint="eastAsia"/>
          <w:sz w:val="24"/>
          <w:szCs w:val="24"/>
          <w:lang w:val="en-US" w:eastAsia="zh-CN"/>
        </w:rPr>
        <w:t>s</w:t>
      </w:r>
      <w:r w:rsidR="00A24A44" w:rsidRPr="00CA70E4">
        <w:rPr>
          <w:rFonts w:ascii="Book Antiqua" w:hAnsi="Book Antiqua" w:cs="Arial"/>
          <w:sz w:val="24"/>
          <w:szCs w:val="24"/>
          <w:lang w:val="en-US"/>
        </w:rPr>
        <w:t>)</w:t>
      </w:r>
      <w:r w:rsidR="00A24A44">
        <w:rPr>
          <w:rFonts w:ascii="Book Antiqua" w:hAnsi="Book Antiqua" w:cs="Arial" w:hint="eastAsia"/>
          <w:sz w:val="24"/>
          <w:szCs w:val="24"/>
          <w:lang w:val="en-US" w:eastAsia="zh-CN"/>
        </w:rPr>
        <w:t xml:space="preserve"> </w:t>
      </w:r>
      <w:r w:rsidR="00E4405C" w:rsidRPr="00CA70E4">
        <w:rPr>
          <w:rFonts w:ascii="Book Antiqua" w:hAnsi="Book Antiqua" w:cs="Arial"/>
          <w:sz w:val="24"/>
          <w:szCs w:val="24"/>
          <w:lang w:val="en-US"/>
        </w:rPr>
        <w:t xml:space="preserve">under the cover of induction </w:t>
      </w:r>
      <w:r w:rsidR="00100673" w:rsidRPr="00CA70E4">
        <w:rPr>
          <w:rFonts w:ascii="Book Antiqua" w:hAnsi="Book Antiqua" w:cs="Arial"/>
          <w:sz w:val="24"/>
          <w:szCs w:val="24"/>
          <w:lang w:val="en-US"/>
        </w:rPr>
        <w:t xml:space="preserve">therapy </w:t>
      </w:r>
      <w:r w:rsidR="00E4405C" w:rsidRPr="00CA70E4">
        <w:rPr>
          <w:rFonts w:ascii="Book Antiqua" w:hAnsi="Book Antiqua" w:cs="Arial"/>
          <w:sz w:val="24"/>
          <w:szCs w:val="24"/>
          <w:lang w:val="en-US"/>
        </w:rPr>
        <w:t>with anti-lymphocyte antibodies</w:t>
      </w:r>
      <w:r w:rsidR="00E77687" w:rsidRPr="00CA70E4">
        <w:rPr>
          <w:rFonts w:ascii="Book Antiqua" w:hAnsi="Book Antiqua" w:cs="Arial"/>
          <w:sz w:val="24"/>
          <w:szCs w:val="24"/>
          <w:lang w:val="en-US"/>
        </w:rPr>
        <w:t>, or even to machine-perfuse the kidney</w:t>
      </w:r>
      <w:r w:rsidR="00E4405C" w:rsidRPr="00CA70E4">
        <w:rPr>
          <w:rFonts w:ascii="Book Antiqua" w:hAnsi="Book Antiqua" w:cs="Arial"/>
          <w:sz w:val="24"/>
          <w:szCs w:val="24"/>
          <w:lang w:val="en-US"/>
        </w:rPr>
        <w:t xml:space="preserve">. </w:t>
      </w:r>
    </w:p>
    <w:p w:rsidR="00217E1E" w:rsidRPr="00CA70E4" w:rsidRDefault="00A71AFF" w:rsidP="00216B1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 xml:space="preserve">Recently </w:t>
      </w:r>
      <w:r w:rsidR="001F23BA" w:rsidRPr="00CA70E4">
        <w:rPr>
          <w:rFonts w:ascii="Book Antiqua" w:hAnsi="Book Antiqua" w:cs="Arial"/>
          <w:sz w:val="24"/>
          <w:szCs w:val="24"/>
          <w:lang w:val="en-US"/>
        </w:rPr>
        <w:t>several DGF-scoring systems have been</w:t>
      </w:r>
      <w:r w:rsidR="007B6668" w:rsidRPr="00CA70E4">
        <w:rPr>
          <w:rFonts w:ascii="Book Antiqua" w:hAnsi="Book Antiqua" w:cs="Arial"/>
          <w:sz w:val="24"/>
          <w:szCs w:val="24"/>
          <w:lang w:val="en-US"/>
        </w:rPr>
        <w:t xml:space="preserve"> developed</w:t>
      </w:r>
      <w:r w:rsidR="001F23BA" w:rsidRPr="00CA70E4">
        <w:rPr>
          <w:rFonts w:ascii="Book Antiqua" w:hAnsi="Book Antiqua" w:cs="Arial"/>
          <w:sz w:val="24"/>
          <w:szCs w:val="24"/>
          <w:lang w:val="en-US"/>
        </w:rPr>
        <w:t xml:space="preserve">. In 2003, Irish </w:t>
      </w:r>
      <w:r w:rsidR="00216B13" w:rsidRPr="00CA70E4">
        <w:rPr>
          <w:rFonts w:ascii="Book Antiqua" w:hAnsi="Book Antiqua" w:cs="Arial" w:hint="eastAsia"/>
          <w:i/>
          <w:sz w:val="24"/>
          <w:szCs w:val="24"/>
          <w:lang w:val="en-US" w:eastAsia="zh-CN"/>
        </w:rPr>
        <w:t>et al</w:t>
      </w:r>
      <w:r w:rsidR="00F320AF" w:rsidRPr="00CA70E4">
        <w:rPr>
          <w:rFonts w:ascii="Book Antiqua" w:hAnsi="Book Antiqua" w:cs="Arial"/>
          <w:sz w:val="24"/>
          <w:szCs w:val="24"/>
          <w:vertAlign w:val="superscript"/>
          <w:lang w:val="en-US"/>
        </w:rPr>
        <w:t>[</w:t>
      </w:r>
      <w:r w:rsidR="006531BF" w:rsidRPr="00CA70E4">
        <w:rPr>
          <w:rFonts w:ascii="Book Antiqua" w:hAnsi="Book Antiqua" w:cs="Arial"/>
          <w:sz w:val="24"/>
          <w:szCs w:val="24"/>
          <w:vertAlign w:val="superscript"/>
          <w:lang w:val="en-US"/>
        </w:rPr>
        <w:t>6</w:t>
      </w:r>
      <w:r w:rsidR="001A0819" w:rsidRPr="00CA70E4">
        <w:rPr>
          <w:rFonts w:ascii="Book Antiqua" w:hAnsi="Book Antiqua" w:cs="Arial"/>
          <w:sz w:val="24"/>
          <w:szCs w:val="24"/>
          <w:vertAlign w:val="superscript"/>
          <w:lang w:val="en-US"/>
        </w:rPr>
        <w:t>]</w:t>
      </w:r>
      <w:r w:rsidR="001F23BA" w:rsidRPr="00CA70E4">
        <w:rPr>
          <w:rFonts w:ascii="Book Antiqua" w:hAnsi="Book Antiqua" w:cs="Arial"/>
          <w:sz w:val="24"/>
          <w:szCs w:val="24"/>
          <w:lang w:val="en-US"/>
        </w:rPr>
        <w:t xml:space="preserve">, </w:t>
      </w:r>
      <w:r w:rsidR="003F14DD" w:rsidRPr="00CA70E4">
        <w:rPr>
          <w:rFonts w:ascii="Book Antiqua" w:hAnsi="Book Antiqua" w:cs="Arial"/>
          <w:sz w:val="24"/>
          <w:szCs w:val="24"/>
          <w:lang w:val="en-US"/>
        </w:rPr>
        <w:t xml:space="preserve">using a </w:t>
      </w:r>
      <w:r w:rsidR="001F23BA" w:rsidRPr="00CA70E4">
        <w:rPr>
          <w:rFonts w:ascii="Book Antiqua" w:hAnsi="Book Antiqua" w:cs="Arial"/>
          <w:sz w:val="24"/>
          <w:szCs w:val="24"/>
          <w:lang w:val="en-US"/>
        </w:rPr>
        <w:t>combination of 16 donor</w:t>
      </w:r>
      <w:r w:rsidR="001373E0" w:rsidRPr="00CA70E4">
        <w:rPr>
          <w:rFonts w:ascii="Book Antiqua" w:hAnsi="Book Antiqua" w:cs="Arial"/>
          <w:sz w:val="24"/>
          <w:szCs w:val="24"/>
          <w:lang w:val="en-US"/>
        </w:rPr>
        <w:t>-</w:t>
      </w:r>
      <w:r w:rsidR="001F23BA" w:rsidRPr="00CA70E4">
        <w:rPr>
          <w:rFonts w:ascii="Book Antiqua" w:hAnsi="Book Antiqua" w:cs="Arial"/>
          <w:sz w:val="24"/>
          <w:szCs w:val="24"/>
          <w:lang w:val="en-US"/>
        </w:rPr>
        <w:t xml:space="preserve"> and recipient</w:t>
      </w:r>
      <w:r w:rsidR="001373E0" w:rsidRPr="00CA70E4">
        <w:rPr>
          <w:rFonts w:ascii="Book Antiqua" w:hAnsi="Book Antiqua" w:cs="Arial"/>
          <w:sz w:val="24"/>
          <w:szCs w:val="24"/>
          <w:lang w:val="en-US"/>
        </w:rPr>
        <w:t>-</w:t>
      </w:r>
      <w:r w:rsidR="001F23BA" w:rsidRPr="00CA70E4">
        <w:rPr>
          <w:rFonts w:ascii="Book Antiqua" w:hAnsi="Book Antiqua" w:cs="Arial"/>
          <w:sz w:val="24"/>
          <w:szCs w:val="24"/>
          <w:lang w:val="en-US"/>
        </w:rPr>
        <w:t>related risk factors known at the time of transplantation</w:t>
      </w:r>
      <w:r w:rsidR="003F14DD" w:rsidRPr="00CA70E4">
        <w:rPr>
          <w:rFonts w:ascii="Book Antiqua" w:hAnsi="Book Antiqua" w:cs="Arial"/>
          <w:sz w:val="24"/>
          <w:szCs w:val="24"/>
          <w:lang w:val="en-US"/>
        </w:rPr>
        <w:t xml:space="preserve">, </w:t>
      </w:r>
      <w:r w:rsidR="001A0819" w:rsidRPr="00CA70E4">
        <w:rPr>
          <w:rFonts w:ascii="Book Antiqua" w:hAnsi="Book Antiqua" w:cs="Arial"/>
          <w:sz w:val="24"/>
          <w:szCs w:val="24"/>
          <w:lang w:val="en-US"/>
        </w:rPr>
        <w:t>developed a nomogram to predict/</w:t>
      </w:r>
      <w:r w:rsidR="001F23BA" w:rsidRPr="00CA70E4">
        <w:rPr>
          <w:rFonts w:ascii="Book Antiqua" w:hAnsi="Book Antiqua" w:cs="Arial"/>
          <w:sz w:val="24"/>
          <w:szCs w:val="24"/>
          <w:lang w:val="en-US"/>
        </w:rPr>
        <w:t xml:space="preserve">quantify the risk of DGF after renal transplantation. In 2010 they refined their previously published model using a more recent data set and </w:t>
      </w:r>
      <w:r w:rsidR="001373E0" w:rsidRPr="00CA70E4">
        <w:rPr>
          <w:rFonts w:ascii="Book Antiqua" w:hAnsi="Book Antiqua" w:cs="Arial"/>
          <w:sz w:val="24"/>
          <w:szCs w:val="24"/>
          <w:lang w:val="en-US"/>
        </w:rPr>
        <w:t>a</w:t>
      </w:r>
      <w:r w:rsidR="001F23BA" w:rsidRPr="00CA70E4">
        <w:rPr>
          <w:rFonts w:ascii="Book Antiqua" w:hAnsi="Book Antiqua" w:cs="Arial"/>
          <w:sz w:val="24"/>
          <w:szCs w:val="24"/>
          <w:lang w:val="en-US"/>
        </w:rPr>
        <w:t>ddi</w:t>
      </w:r>
      <w:r w:rsidR="001373E0" w:rsidRPr="00CA70E4">
        <w:rPr>
          <w:rFonts w:ascii="Book Antiqua" w:hAnsi="Book Antiqua" w:cs="Arial"/>
          <w:sz w:val="24"/>
          <w:szCs w:val="24"/>
          <w:lang w:val="en-US"/>
        </w:rPr>
        <w:t>ng</w:t>
      </w:r>
      <w:r w:rsidR="001F23BA" w:rsidRPr="00CA70E4">
        <w:rPr>
          <w:rFonts w:ascii="Book Antiqua" w:hAnsi="Book Antiqua" w:cs="Arial"/>
          <w:sz w:val="24"/>
          <w:szCs w:val="24"/>
          <w:lang w:val="en-US"/>
        </w:rPr>
        <w:t xml:space="preserve"> </w:t>
      </w:r>
      <w:r w:rsidR="007B6668" w:rsidRPr="00CA70E4">
        <w:rPr>
          <w:rFonts w:ascii="Book Antiqua" w:hAnsi="Book Antiqua" w:cs="Arial"/>
          <w:sz w:val="24"/>
          <w:szCs w:val="24"/>
          <w:lang w:val="en-US"/>
        </w:rPr>
        <w:t>t</w:t>
      </w:r>
      <w:r w:rsidR="001373E0" w:rsidRPr="00CA70E4">
        <w:rPr>
          <w:rFonts w:ascii="Book Antiqua" w:hAnsi="Book Antiqua" w:cs="Arial"/>
          <w:sz w:val="24"/>
          <w:szCs w:val="24"/>
          <w:lang w:val="en-US"/>
        </w:rPr>
        <w:t xml:space="preserve">wo </w:t>
      </w:r>
      <w:r w:rsidR="001F23BA" w:rsidRPr="00CA70E4">
        <w:rPr>
          <w:rFonts w:ascii="Book Antiqua" w:hAnsi="Book Antiqua" w:cs="Arial"/>
          <w:sz w:val="24"/>
          <w:szCs w:val="24"/>
          <w:lang w:val="en-US"/>
        </w:rPr>
        <w:t xml:space="preserve">risk factors (in total 18) </w:t>
      </w:r>
      <w:r w:rsidR="007B6668" w:rsidRPr="00CA70E4">
        <w:rPr>
          <w:rFonts w:ascii="Book Antiqua" w:hAnsi="Book Antiqua" w:cs="Arial"/>
          <w:sz w:val="24"/>
          <w:szCs w:val="24"/>
          <w:lang w:val="en-US"/>
        </w:rPr>
        <w:t xml:space="preserve">to </w:t>
      </w:r>
      <w:r w:rsidR="001F23BA" w:rsidRPr="00CA70E4">
        <w:rPr>
          <w:rFonts w:ascii="Book Antiqua" w:hAnsi="Book Antiqua" w:cs="Arial"/>
          <w:sz w:val="24"/>
          <w:szCs w:val="24"/>
          <w:lang w:val="en-US"/>
        </w:rPr>
        <w:t>the analysis</w:t>
      </w:r>
      <w:r w:rsidR="00605C6F" w:rsidRPr="00CA70E4">
        <w:rPr>
          <w:rFonts w:ascii="Book Antiqua" w:hAnsi="Book Antiqua" w:cs="Arial"/>
          <w:sz w:val="24"/>
          <w:szCs w:val="24"/>
          <w:lang w:val="en-US"/>
        </w:rPr>
        <w:t xml:space="preserve"> </w:t>
      </w:r>
      <w:r w:rsidR="00522733" w:rsidRPr="00CA70E4">
        <w:rPr>
          <w:rFonts w:ascii="Book Antiqua" w:hAnsi="Book Antiqua" w:cs="Arial"/>
          <w:sz w:val="24"/>
          <w:szCs w:val="24"/>
          <w:lang w:val="en-US"/>
        </w:rPr>
        <w:t>(Table</w:t>
      </w:r>
      <w:r w:rsidR="00E02C47" w:rsidRPr="00CA70E4">
        <w:rPr>
          <w:rFonts w:ascii="Book Antiqua" w:hAnsi="Book Antiqua" w:cs="Arial"/>
          <w:sz w:val="24"/>
          <w:szCs w:val="24"/>
          <w:lang w:val="en-US"/>
        </w:rPr>
        <w:t xml:space="preserve"> 1</w:t>
      </w:r>
      <w:r w:rsidR="00522733" w:rsidRPr="00CA70E4">
        <w:rPr>
          <w:rFonts w:ascii="Book Antiqua" w:hAnsi="Book Antiqua" w:cs="Arial"/>
          <w:sz w:val="24"/>
          <w:szCs w:val="24"/>
          <w:lang w:val="en-US"/>
        </w:rPr>
        <w:t>)</w:t>
      </w:r>
      <w:r w:rsidR="00F320AF" w:rsidRPr="00CA70E4">
        <w:rPr>
          <w:rFonts w:ascii="Book Antiqua" w:hAnsi="Book Antiqua" w:cs="Arial"/>
          <w:sz w:val="24"/>
          <w:szCs w:val="24"/>
          <w:vertAlign w:val="superscript"/>
          <w:lang w:val="en-US"/>
        </w:rPr>
        <w:t>[</w:t>
      </w:r>
      <w:r w:rsidR="006531BF" w:rsidRPr="00CA70E4">
        <w:rPr>
          <w:rFonts w:ascii="Book Antiqua" w:hAnsi="Book Antiqua" w:cs="Arial"/>
          <w:sz w:val="24"/>
          <w:szCs w:val="24"/>
          <w:vertAlign w:val="superscript"/>
          <w:lang w:val="en-US"/>
        </w:rPr>
        <w:t>9</w:t>
      </w:r>
      <w:r w:rsidR="001A0819" w:rsidRPr="00CA70E4">
        <w:rPr>
          <w:rFonts w:ascii="Book Antiqua" w:hAnsi="Book Antiqua" w:cs="Arial"/>
          <w:sz w:val="24"/>
          <w:szCs w:val="24"/>
          <w:vertAlign w:val="superscript"/>
          <w:lang w:val="en-US"/>
        </w:rPr>
        <w:t>]</w:t>
      </w:r>
      <w:r w:rsidR="001A0819" w:rsidRPr="00CA70E4">
        <w:rPr>
          <w:rFonts w:ascii="Book Antiqua" w:hAnsi="Book Antiqua" w:cs="Arial"/>
          <w:sz w:val="24"/>
          <w:szCs w:val="24"/>
          <w:lang w:val="en-US"/>
        </w:rPr>
        <w:t>.</w:t>
      </w:r>
      <w:r w:rsidR="001F23BA" w:rsidRPr="00CA70E4">
        <w:rPr>
          <w:rFonts w:ascii="Book Antiqua" w:hAnsi="Book Antiqua" w:cs="Arial"/>
          <w:sz w:val="24"/>
          <w:szCs w:val="24"/>
          <w:lang w:val="en-US"/>
        </w:rPr>
        <w:t xml:space="preserve"> This predictive model has an area under the receiver operating characteristic curve (</w:t>
      </w:r>
      <w:r w:rsidR="00930DC9" w:rsidRPr="00CA70E4">
        <w:rPr>
          <w:rFonts w:ascii="Book Antiqua" w:hAnsi="Book Antiqua" w:cs="Arial"/>
          <w:sz w:val="24"/>
          <w:szCs w:val="24"/>
          <w:lang w:val="en-US"/>
        </w:rPr>
        <w:t xml:space="preserve">ROC </w:t>
      </w:r>
      <w:r w:rsidR="001F23BA" w:rsidRPr="00CA70E4">
        <w:rPr>
          <w:rFonts w:ascii="Book Antiqua" w:hAnsi="Book Antiqua" w:cs="Arial"/>
          <w:sz w:val="24"/>
          <w:szCs w:val="24"/>
          <w:lang w:val="en-US"/>
        </w:rPr>
        <w:t xml:space="preserve">AUC) of 0.70, which indicates </w:t>
      </w:r>
      <w:r w:rsidR="001A0819" w:rsidRPr="00CA70E4">
        <w:rPr>
          <w:rFonts w:ascii="Book Antiqua" w:hAnsi="Book Antiqua" w:cs="Arial"/>
          <w:sz w:val="24"/>
          <w:szCs w:val="24"/>
          <w:lang w:val="en-US"/>
        </w:rPr>
        <w:t xml:space="preserve">a good degree of </w:t>
      </w:r>
      <w:proofErr w:type="gramStart"/>
      <w:r w:rsidR="001A0819" w:rsidRPr="00CA70E4">
        <w:rPr>
          <w:rFonts w:ascii="Book Antiqua" w:hAnsi="Book Antiqua" w:cs="Arial"/>
          <w:sz w:val="24"/>
          <w:szCs w:val="24"/>
          <w:lang w:val="en-US"/>
        </w:rPr>
        <w:t>discrimination</w:t>
      </w:r>
      <w:r w:rsidR="00F320AF" w:rsidRPr="00CA70E4">
        <w:rPr>
          <w:rFonts w:ascii="Book Antiqua" w:hAnsi="Book Antiqua" w:cs="Arial"/>
          <w:sz w:val="24"/>
          <w:szCs w:val="24"/>
          <w:vertAlign w:val="superscript"/>
          <w:lang w:val="en-US"/>
        </w:rPr>
        <w:t>[</w:t>
      </w:r>
      <w:proofErr w:type="gramEnd"/>
      <w:r w:rsidR="006531BF" w:rsidRPr="00CA70E4">
        <w:rPr>
          <w:rFonts w:ascii="Book Antiqua" w:hAnsi="Book Antiqua" w:cs="Arial"/>
          <w:sz w:val="24"/>
          <w:szCs w:val="24"/>
          <w:vertAlign w:val="superscript"/>
          <w:lang w:val="en-US"/>
        </w:rPr>
        <w:t>9</w:t>
      </w:r>
      <w:r w:rsidR="001A0819" w:rsidRPr="00CA70E4">
        <w:rPr>
          <w:rFonts w:ascii="Book Antiqua" w:hAnsi="Book Antiqua" w:cs="Arial"/>
          <w:sz w:val="24"/>
          <w:szCs w:val="24"/>
          <w:vertAlign w:val="superscript"/>
          <w:lang w:val="en-US"/>
        </w:rPr>
        <w:t>]</w:t>
      </w:r>
      <w:r w:rsidR="001A0819" w:rsidRPr="00CA70E4">
        <w:rPr>
          <w:rFonts w:ascii="Book Antiqua" w:hAnsi="Book Antiqua" w:cs="Arial"/>
          <w:sz w:val="24"/>
          <w:szCs w:val="24"/>
          <w:lang w:val="en-US"/>
        </w:rPr>
        <w:t xml:space="preserve">. </w:t>
      </w:r>
      <w:r w:rsidR="001F23BA" w:rsidRPr="00CA70E4">
        <w:rPr>
          <w:rFonts w:ascii="Book Antiqua" w:hAnsi="Book Antiqua" w:cs="Arial"/>
          <w:sz w:val="24"/>
          <w:szCs w:val="24"/>
          <w:lang w:val="en-US"/>
        </w:rPr>
        <w:t xml:space="preserve">In 2009, </w:t>
      </w:r>
      <w:proofErr w:type="spellStart"/>
      <w:r w:rsidR="001F23BA" w:rsidRPr="00CA70E4">
        <w:rPr>
          <w:rFonts w:ascii="Book Antiqua" w:hAnsi="Book Antiqua" w:cs="Arial"/>
          <w:sz w:val="24"/>
          <w:szCs w:val="24"/>
          <w:lang w:val="en-US"/>
        </w:rPr>
        <w:t>Jeld</w:t>
      </w:r>
      <w:r w:rsidR="0006321C" w:rsidRPr="00CA70E4">
        <w:rPr>
          <w:rFonts w:ascii="Book Antiqua" w:hAnsi="Book Antiqua" w:cs="Arial"/>
          <w:sz w:val="24"/>
          <w:szCs w:val="24"/>
          <w:lang w:val="en-US"/>
        </w:rPr>
        <w:t>r</w:t>
      </w:r>
      <w:r w:rsidR="001F23BA" w:rsidRPr="00CA70E4">
        <w:rPr>
          <w:rFonts w:ascii="Book Antiqua" w:hAnsi="Book Antiqua" w:cs="Arial"/>
          <w:sz w:val="24"/>
          <w:szCs w:val="24"/>
          <w:lang w:val="en-US"/>
        </w:rPr>
        <w:t>es</w:t>
      </w:r>
      <w:proofErr w:type="spellEnd"/>
      <w:r w:rsidR="001F23BA" w:rsidRPr="00CA70E4">
        <w:rPr>
          <w:rFonts w:ascii="Book Antiqua" w:hAnsi="Book Antiqua" w:cs="Arial"/>
          <w:sz w:val="24"/>
          <w:szCs w:val="24"/>
          <w:lang w:val="en-US"/>
        </w:rPr>
        <w:t xml:space="preserve"> and </w:t>
      </w:r>
      <w:proofErr w:type="gramStart"/>
      <w:r w:rsidR="001F23BA" w:rsidRPr="00CA70E4">
        <w:rPr>
          <w:rFonts w:ascii="Book Antiqua" w:hAnsi="Book Antiqua" w:cs="Arial"/>
          <w:sz w:val="24"/>
          <w:szCs w:val="24"/>
          <w:lang w:val="en-US"/>
        </w:rPr>
        <w:t>colleagues</w:t>
      </w:r>
      <w:r w:rsidR="00F320AF" w:rsidRPr="00CA70E4">
        <w:rPr>
          <w:rFonts w:ascii="Book Antiqua" w:hAnsi="Book Antiqua" w:cs="Arial"/>
          <w:sz w:val="24"/>
          <w:szCs w:val="24"/>
          <w:vertAlign w:val="superscript"/>
          <w:lang w:val="en-US"/>
        </w:rPr>
        <w:t>[</w:t>
      </w:r>
      <w:proofErr w:type="gramEnd"/>
      <w:r w:rsidR="00605C6F" w:rsidRPr="00CA70E4">
        <w:rPr>
          <w:rFonts w:ascii="Book Antiqua" w:hAnsi="Book Antiqua" w:cs="Arial"/>
          <w:sz w:val="24"/>
          <w:szCs w:val="24"/>
          <w:vertAlign w:val="superscript"/>
          <w:lang w:val="en-US"/>
        </w:rPr>
        <w:t>1</w:t>
      </w:r>
      <w:r w:rsidR="006531BF" w:rsidRPr="00CA70E4">
        <w:rPr>
          <w:rFonts w:ascii="Book Antiqua" w:hAnsi="Book Antiqua" w:cs="Arial"/>
          <w:sz w:val="24"/>
          <w:szCs w:val="24"/>
          <w:vertAlign w:val="superscript"/>
          <w:lang w:val="en-US"/>
        </w:rPr>
        <w:t>0</w:t>
      </w:r>
      <w:r w:rsidR="001A0819" w:rsidRPr="00CA70E4">
        <w:rPr>
          <w:rFonts w:ascii="Book Antiqua" w:hAnsi="Book Antiqua" w:cs="Arial"/>
          <w:sz w:val="24"/>
          <w:szCs w:val="24"/>
          <w:vertAlign w:val="superscript"/>
          <w:lang w:val="en-US"/>
        </w:rPr>
        <w:t>]</w:t>
      </w:r>
      <w:r w:rsidR="001F23BA" w:rsidRPr="00CA70E4">
        <w:rPr>
          <w:rFonts w:ascii="Book Antiqua" w:hAnsi="Book Antiqua" w:cs="Arial"/>
          <w:sz w:val="24"/>
          <w:szCs w:val="24"/>
          <w:lang w:val="en-US"/>
        </w:rPr>
        <w:t xml:space="preserve"> developed a simpler but equally accurate scoring system </w:t>
      </w:r>
      <w:r w:rsidR="004A4BDE" w:rsidRPr="00CA70E4">
        <w:rPr>
          <w:rFonts w:ascii="Book Antiqua" w:hAnsi="Book Antiqua" w:cs="Arial"/>
          <w:sz w:val="24"/>
          <w:szCs w:val="24"/>
          <w:lang w:val="en-US"/>
        </w:rPr>
        <w:t xml:space="preserve">on 532 patients </w:t>
      </w:r>
      <w:r w:rsidR="001F23BA" w:rsidRPr="00CA70E4">
        <w:rPr>
          <w:rFonts w:ascii="Book Antiqua" w:hAnsi="Book Antiqua" w:cs="Arial"/>
          <w:sz w:val="24"/>
          <w:szCs w:val="24"/>
          <w:lang w:val="en-US"/>
        </w:rPr>
        <w:t>(6 variables, AUC = 0.74)</w:t>
      </w:r>
      <w:r w:rsidR="00522733" w:rsidRPr="00CA70E4">
        <w:rPr>
          <w:rFonts w:ascii="Book Antiqua" w:hAnsi="Book Antiqua" w:cs="Arial"/>
          <w:sz w:val="24"/>
          <w:szCs w:val="24"/>
          <w:lang w:val="en-US"/>
        </w:rPr>
        <w:t xml:space="preserve"> (Table </w:t>
      </w:r>
      <w:r w:rsidR="00E02C47" w:rsidRPr="00CA70E4">
        <w:rPr>
          <w:rFonts w:ascii="Book Antiqua" w:hAnsi="Book Antiqua" w:cs="Arial"/>
          <w:sz w:val="24"/>
          <w:szCs w:val="24"/>
          <w:lang w:val="en-US"/>
        </w:rPr>
        <w:t>1)</w:t>
      </w:r>
      <w:r w:rsidR="001F23BA" w:rsidRPr="00CA70E4">
        <w:rPr>
          <w:rFonts w:ascii="Book Antiqua" w:hAnsi="Book Antiqua" w:cs="Arial"/>
          <w:sz w:val="24"/>
          <w:szCs w:val="24"/>
          <w:lang w:val="en-US"/>
        </w:rPr>
        <w:t xml:space="preserve">. </w:t>
      </w:r>
      <w:r w:rsidR="00535520" w:rsidRPr="00CA70E4">
        <w:rPr>
          <w:rFonts w:ascii="Book Antiqua" w:hAnsi="Book Antiqua" w:cs="Arial"/>
          <w:sz w:val="24"/>
          <w:szCs w:val="24"/>
          <w:lang w:val="en-US"/>
        </w:rPr>
        <w:t>More r</w:t>
      </w:r>
      <w:r w:rsidR="001A0819" w:rsidRPr="00CA70E4">
        <w:rPr>
          <w:rFonts w:ascii="Book Antiqua" w:hAnsi="Book Antiqua" w:cs="Arial"/>
          <w:sz w:val="24"/>
          <w:szCs w:val="24"/>
          <w:lang w:val="en-US"/>
        </w:rPr>
        <w:t xml:space="preserve">ecently </w:t>
      </w:r>
      <w:proofErr w:type="spellStart"/>
      <w:r w:rsidR="001A0819" w:rsidRPr="00CA70E4">
        <w:rPr>
          <w:rFonts w:ascii="Book Antiqua" w:hAnsi="Book Antiqua" w:cs="Arial"/>
          <w:sz w:val="24"/>
          <w:szCs w:val="24"/>
          <w:lang w:val="en-US"/>
        </w:rPr>
        <w:t>Chapal</w:t>
      </w:r>
      <w:proofErr w:type="spellEnd"/>
      <w:r w:rsidR="001A0819" w:rsidRPr="00CA70E4">
        <w:rPr>
          <w:rFonts w:ascii="Book Antiqua" w:hAnsi="Book Antiqua" w:cs="Arial"/>
          <w:sz w:val="24"/>
          <w:szCs w:val="24"/>
          <w:lang w:val="en-US"/>
        </w:rPr>
        <w:t xml:space="preserve"> </w:t>
      </w:r>
      <w:r w:rsidR="001A0819" w:rsidRPr="00CA70E4">
        <w:rPr>
          <w:rFonts w:ascii="Book Antiqua" w:hAnsi="Book Antiqua" w:cs="Arial"/>
          <w:i/>
          <w:sz w:val="24"/>
          <w:szCs w:val="24"/>
          <w:lang w:val="en-US"/>
        </w:rPr>
        <w:t>et al</w:t>
      </w:r>
      <w:r w:rsidR="00F320AF" w:rsidRPr="00CA70E4">
        <w:rPr>
          <w:rFonts w:ascii="Book Antiqua" w:hAnsi="Book Antiqua" w:cs="Arial"/>
          <w:sz w:val="24"/>
          <w:szCs w:val="24"/>
          <w:vertAlign w:val="superscript"/>
          <w:lang w:val="en-US"/>
        </w:rPr>
        <w:t>[</w:t>
      </w:r>
      <w:r w:rsidR="006531BF" w:rsidRPr="00CA70E4">
        <w:rPr>
          <w:rFonts w:ascii="Book Antiqua" w:hAnsi="Book Antiqua" w:cs="Arial"/>
          <w:sz w:val="24"/>
          <w:szCs w:val="24"/>
          <w:vertAlign w:val="superscript"/>
          <w:lang w:val="en-US"/>
        </w:rPr>
        <w:t>11</w:t>
      </w:r>
      <w:r w:rsidR="001A0819" w:rsidRPr="00CA70E4">
        <w:rPr>
          <w:rFonts w:ascii="Book Antiqua" w:hAnsi="Book Antiqua" w:cs="Arial"/>
          <w:sz w:val="24"/>
          <w:szCs w:val="24"/>
          <w:vertAlign w:val="superscript"/>
          <w:lang w:val="en-US"/>
        </w:rPr>
        <w:t>]</w:t>
      </w:r>
      <w:r w:rsidR="00A37F2A" w:rsidRPr="00CA70E4">
        <w:rPr>
          <w:rFonts w:ascii="Book Antiqua" w:hAnsi="Book Antiqua" w:cs="Arial"/>
          <w:sz w:val="24"/>
          <w:szCs w:val="24"/>
          <w:lang w:val="en-US"/>
        </w:rPr>
        <w:t xml:space="preserve"> proposed a predictive score that could be calculated by computing only 5 variables with a ROC AUC of 0.73 (Table 1). </w:t>
      </w:r>
    </w:p>
    <w:p w:rsidR="008F330F" w:rsidRPr="00CA70E4" w:rsidRDefault="008F330F" w:rsidP="00216B1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 xml:space="preserve">The </w:t>
      </w:r>
      <w:r w:rsidR="0027133A" w:rsidRPr="00CA70E4">
        <w:rPr>
          <w:rFonts w:ascii="Book Antiqua" w:hAnsi="Book Antiqua" w:cs="Arial"/>
          <w:sz w:val="24"/>
          <w:szCs w:val="24"/>
          <w:lang w:val="en-US"/>
        </w:rPr>
        <w:t xml:space="preserve">main </w:t>
      </w:r>
      <w:r w:rsidRPr="00CA70E4">
        <w:rPr>
          <w:rFonts w:ascii="Book Antiqua" w:hAnsi="Book Antiqua" w:cs="Arial"/>
          <w:sz w:val="24"/>
          <w:szCs w:val="24"/>
          <w:lang w:val="en-US"/>
        </w:rPr>
        <w:t xml:space="preserve">aim of our study was to conduct a single-center retrospective analysis of a cohort of </w:t>
      </w:r>
      <w:r w:rsidR="00437523" w:rsidRPr="00CA70E4">
        <w:rPr>
          <w:rFonts w:ascii="Book Antiqua" w:hAnsi="Book Antiqua" w:cs="Arial"/>
          <w:sz w:val="24"/>
          <w:szCs w:val="24"/>
          <w:lang w:val="en-US"/>
        </w:rPr>
        <w:t xml:space="preserve">247 </w:t>
      </w:r>
      <w:r w:rsidRPr="00CA70E4">
        <w:rPr>
          <w:rFonts w:ascii="Book Antiqua" w:hAnsi="Book Antiqua" w:cs="Arial"/>
          <w:sz w:val="24"/>
          <w:szCs w:val="24"/>
          <w:lang w:val="en-US"/>
        </w:rPr>
        <w:t xml:space="preserve">adult patients to </w:t>
      </w:r>
      <w:r w:rsidR="00E556BA" w:rsidRPr="00CA70E4">
        <w:rPr>
          <w:rFonts w:ascii="Book Antiqua" w:hAnsi="Book Antiqua" w:cs="Arial"/>
          <w:sz w:val="24"/>
          <w:szCs w:val="24"/>
          <w:lang w:val="en-US"/>
        </w:rPr>
        <w:t>evaluate</w:t>
      </w:r>
      <w:r w:rsidRPr="00CA70E4">
        <w:rPr>
          <w:rFonts w:ascii="Book Antiqua" w:hAnsi="Book Antiqua" w:cs="Arial"/>
          <w:sz w:val="24"/>
          <w:szCs w:val="24"/>
          <w:lang w:val="en-US"/>
        </w:rPr>
        <w:t xml:space="preserve"> the performance of available nomograms to </w:t>
      </w:r>
      <w:r w:rsidRPr="00CA70E4">
        <w:rPr>
          <w:rFonts w:ascii="Book Antiqua" w:hAnsi="Book Antiqua" w:cs="Arial"/>
          <w:sz w:val="24"/>
          <w:szCs w:val="24"/>
          <w:lang w:val="en-US"/>
        </w:rPr>
        <w:lastRenderedPageBreak/>
        <w:t>predict DGF in our</w:t>
      </w:r>
      <w:r w:rsidR="00E945C4" w:rsidRPr="00CA70E4">
        <w:rPr>
          <w:rFonts w:ascii="Book Antiqua" w:hAnsi="Book Antiqua" w:cs="Arial"/>
          <w:sz w:val="24"/>
          <w:szCs w:val="24"/>
          <w:lang w:val="en-US"/>
        </w:rPr>
        <w:t xml:space="preserve"> patients, i.e. </w:t>
      </w:r>
      <w:r w:rsidRPr="00CA70E4">
        <w:rPr>
          <w:rFonts w:ascii="Book Antiqua" w:hAnsi="Book Antiqua" w:cs="Arial"/>
          <w:sz w:val="24"/>
          <w:szCs w:val="24"/>
          <w:lang w:val="en-US"/>
        </w:rPr>
        <w:t xml:space="preserve">in a different population </w:t>
      </w:r>
      <w:r w:rsidR="00DB108F" w:rsidRPr="00CA70E4">
        <w:rPr>
          <w:rFonts w:ascii="Book Antiqua" w:hAnsi="Book Antiqua" w:cs="Arial"/>
          <w:sz w:val="24"/>
          <w:szCs w:val="24"/>
          <w:lang w:val="en-US"/>
        </w:rPr>
        <w:t>than the one they have been tested in</w:t>
      </w:r>
      <w:r w:rsidRPr="00CA70E4">
        <w:rPr>
          <w:rFonts w:ascii="Book Antiqua" w:hAnsi="Book Antiqua" w:cs="Arial"/>
          <w:sz w:val="24"/>
          <w:szCs w:val="24"/>
          <w:lang w:val="en-US"/>
        </w:rPr>
        <w:t xml:space="preserve">. </w:t>
      </w:r>
      <w:r w:rsidR="0027133A" w:rsidRPr="00CA70E4">
        <w:rPr>
          <w:rFonts w:ascii="Book Antiqua" w:hAnsi="Book Antiqua" w:cs="Arial"/>
          <w:sz w:val="24"/>
          <w:szCs w:val="24"/>
          <w:lang w:val="en-US"/>
        </w:rPr>
        <w:t xml:space="preserve">We also studied separately recipients of </w:t>
      </w:r>
      <w:r w:rsidR="00E556BA" w:rsidRPr="00CA70E4">
        <w:rPr>
          <w:rFonts w:ascii="Book Antiqua" w:hAnsi="Book Antiqua" w:cs="Arial"/>
          <w:sz w:val="24"/>
          <w:szCs w:val="24"/>
          <w:lang w:val="en-US"/>
        </w:rPr>
        <w:t>standard criteria, extended criteria and donation after cardiac death</w:t>
      </w:r>
      <w:r w:rsidR="0027133A" w:rsidRPr="00CA70E4">
        <w:rPr>
          <w:rFonts w:ascii="Book Antiqua" w:hAnsi="Book Antiqua" w:cs="Arial"/>
          <w:sz w:val="24"/>
          <w:szCs w:val="24"/>
          <w:lang w:val="en-US"/>
        </w:rPr>
        <w:t xml:space="preserve"> donors</w:t>
      </w:r>
      <w:r w:rsidRPr="00CA70E4">
        <w:rPr>
          <w:rFonts w:ascii="Book Antiqua" w:hAnsi="Book Antiqua" w:cs="Arial"/>
          <w:sz w:val="24"/>
          <w:szCs w:val="24"/>
          <w:lang w:val="en-US"/>
        </w:rPr>
        <w:t xml:space="preserve">. </w:t>
      </w:r>
    </w:p>
    <w:p w:rsidR="00605C6F" w:rsidRPr="00CA70E4" w:rsidRDefault="00605C6F" w:rsidP="00D51514">
      <w:pPr>
        <w:spacing w:after="0" w:line="360" w:lineRule="auto"/>
        <w:jc w:val="both"/>
        <w:rPr>
          <w:rFonts w:ascii="Book Antiqua" w:hAnsi="Book Antiqua" w:cs="Arial"/>
          <w:b/>
          <w:bCs/>
          <w:sz w:val="24"/>
          <w:szCs w:val="24"/>
          <w:lang w:val="en-US"/>
        </w:rPr>
      </w:pPr>
    </w:p>
    <w:p w:rsidR="0075752E" w:rsidRPr="00CA70E4" w:rsidRDefault="00216B13" w:rsidP="00D51514">
      <w:pPr>
        <w:autoSpaceDE w:val="0"/>
        <w:autoSpaceDN w:val="0"/>
        <w:adjustRightInd w:val="0"/>
        <w:spacing w:after="0" w:line="360" w:lineRule="auto"/>
        <w:jc w:val="both"/>
        <w:rPr>
          <w:rFonts w:ascii="Book Antiqua" w:hAnsi="Book Antiqua" w:cs="Arial"/>
          <w:b/>
          <w:bCs/>
          <w:sz w:val="24"/>
          <w:szCs w:val="24"/>
          <w:lang w:val="en-US"/>
        </w:rPr>
      </w:pPr>
      <w:r w:rsidRPr="00CA70E4">
        <w:rPr>
          <w:rFonts w:ascii="Book Antiqua" w:hAnsi="Book Antiqua" w:cs="Arial"/>
          <w:b/>
          <w:bCs/>
          <w:sz w:val="24"/>
          <w:szCs w:val="24"/>
          <w:lang w:val="en-US" w:eastAsia="zh-CN"/>
        </w:rPr>
        <w:t>MATERIAL</w:t>
      </w:r>
      <w:r w:rsidRPr="00CA70E4">
        <w:rPr>
          <w:rFonts w:ascii="Book Antiqua" w:hAnsi="Book Antiqua" w:cs="Arial"/>
          <w:b/>
          <w:bCs/>
          <w:sz w:val="24"/>
          <w:szCs w:val="24"/>
          <w:lang w:val="en-US"/>
        </w:rPr>
        <w:t>S AND METHODS</w:t>
      </w:r>
    </w:p>
    <w:p w:rsidR="0075752E" w:rsidRPr="00CA70E4" w:rsidRDefault="009C1F8A" w:rsidP="00D51514">
      <w:pPr>
        <w:autoSpaceDE w:val="0"/>
        <w:autoSpaceDN w:val="0"/>
        <w:adjustRightInd w:val="0"/>
        <w:spacing w:after="0" w:line="360" w:lineRule="auto"/>
        <w:jc w:val="both"/>
        <w:rPr>
          <w:rFonts w:ascii="Book Antiqua" w:hAnsi="Book Antiqua" w:cs="Arial"/>
          <w:b/>
          <w:i/>
          <w:sz w:val="24"/>
          <w:szCs w:val="24"/>
          <w:lang w:val="en-US"/>
        </w:rPr>
      </w:pPr>
      <w:r w:rsidRPr="00CA70E4">
        <w:rPr>
          <w:rFonts w:ascii="Book Antiqua" w:hAnsi="Book Antiqua" w:cs="Arial"/>
          <w:b/>
          <w:i/>
          <w:sz w:val="24"/>
          <w:szCs w:val="24"/>
          <w:lang w:val="en-US"/>
        </w:rPr>
        <w:t xml:space="preserve">Patient </w:t>
      </w:r>
      <w:r w:rsidR="00F00AE6" w:rsidRPr="00CA70E4">
        <w:rPr>
          <w:rFonts w:ascii="Book Antiqua" w:hAnsi="Book Antiqua" w:cs="Arial"/>
          <w:b/>
          <w:i/>
          <w:sz w:val="24"/>
          <w:szCs w:val="24"/>
          <w:lang w:val="en-US"/>
        </w:rPr>
        <w:t>c</w:t>
      </w:r>
      <w:r w:rsidRPr="00CA70E4">
        <w:rPr>
          <w:rFonts w:ascii="Book Antiqua" w:hAnsi="Book Antiqua" w:cs="Arial"/>
          <w:b/>
          <w:i/>
          <w:sz w:val="24"/>
          <w:szCs w:val="24"/>
          <w:lang w:val="en-US"/>
        </w:rPr>
        <w:t>haracteristics</w:t>
      </w:r>
    </w:p>
    <w:p w:rsidR="00281A31" w:rsidRPr="00CA70E4" w:rsidRDefault="009C1F8A"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From January 1</w:t>
      </w:r>
      <w:r w:rsidR="00605C6F" w:rsidRPr="00CA70E4">
        <w:rPr>
          <w:rFonts w:ascii="Book Antiqua" w:hAnsi="Book Antiqua" w:cs="Arial"/>
          <w:sz w:val="24"/>
          <w:szCs w:val="24"/>
          <w:vertAlign w:val="superscript"/>
          <w:lang w:val="en-US"/>
        </w:rPr>
        <w:t>st</w:t>
      </w:r>
      <w:r w:rsidRPr="00CA70E4">
        <w:rPr>
          <w:rFonts w:ascii="Book Antiqua" w:hAnsi="Book Antiqua" w:cs="Arial"/>
          <w:sz w:val="24"/>
          <w:szCs w:val="24"/>
          <w:lang w:val="en-US"/>
        </w:rPr>
        <w:t xml:space="preserve"> 2003 to December 31</w:t>
      </w:r>
      <w:r w:rsidR="00605C6F" w:rsidRPr="00CA70E4">
        <w:rPr>
          <w:rFonts w:ascii="Book Antiqua" w:hAnsi="Book Antiqua" w:cs="Arial"/>
          <w:sz w:val="24"/>
          <w:szCs w:val="24"/>
          <w:vertAlign w:val="superscript"/>
          <w:lang w:val="en-US"/>
        </w:rPr>
        <w:t>st</w:t>
      </w:r>
      <w:r w:rsidRPr="00CA70E4">
        <w:rPr>
          <w:rFonts w:ascii="Book Antiqua" w:hAnsi="Book Antiqua" w:cs="Arial"/>
          <w:sz w:val="24"/>
          <w:szCs w:val="24"/>
          <w:lang w:val="en-US"/>
        </w:rPr>
        <w:t xml:space="preserve"> 2012, 349 renal transplantations were performed at the Antwerp University Hospital.</w:t>
      </w:r>
      <w:r w:rsidR="002D159B" w:rsidRPr="00CA70E4">
        <w:rPr>
          <w:rFonts w:ascii="Book Antiqua" w:hAnsi="Book Antiqua" w:cs="Arial"/>
          <w:sz w:val="24"/>
          <w:szCs w:val="24"/>
          <w:lang w:val="en-US"/>
        </w:rPr>
        <w:t xml:space="preserve"> </w:t>
      </w:r>
      <w:r w:rsidR="001D4B8F" w:rsidRPr="00CA70E4">
        <w:rPr>
          <w:rFonts w:ascii="Book Antiqua" w:hAnsi="Book Antiqua" w:cs="Arial"/>
          <w:sz w:val="24"/>
          <w:szCs w:val="24"/>
          <w:lang w:val="en-US"/>
        </w:rPr>
        <w:t xml:space="preserve">Data were collected from our prospective institutional database and the database of </w:t>
      </w:r>
      <w:proofErr w:type="spellStart"/>
      <w:r w:rsidR="001D4B8F" w:rsidRPr="00CA70E4">
        <w:rPr>
          <w:rFonts w:ascii="Book Antiqua" w:hAnsi="Book Antiqua" w:cs="Arial"/>
          <w:bCs/>
          <w:sz w:val="24"/>
          <w:szCs w:val="24"/>
          <w:lang w:val="en-US"/>
        </w:rPr>
        <w:t>Eurotransplant</w:t>
      </w:r>
      <w:proofErr w:type="spellEnd"/>
      <w:r w:rsidR="001D4B8F" w:rsidRPr="00CA70E4">
        <w:rPr>
          <w:rFonts w:ascii="Book Antiqua" w:hAnsi="Book Antiqua" w:cs="Arial"/>
          <w:bCs/>
          <w:sz w:val="24"/>
          <w:szCs w:val="24"/>
          <w:lang w:val="en-US"/>
        </w:rPr>
        <w:t xml:space="preserve"> International Foundation</w:t>
      </w:r>
      <w:r w:rsidR="00100673" w:rsidRPr="00CA70E4">
        <w:rPr>
          <w:rFonts w:ascii="Book Antiqua" w:hAnsi="Book Antiqua" w:cs="Arial"/>
          <w:sz w:val="24"/>
          <w:szCs w:val="24"/>
          <w:lang w:val="en-US"/>
        </w:rPr>
        <w:t>.</w:t>
      </w:r>
      <w:r w:rsidR="00723876" w:rsidRPr="00CA70E4">
        <w:rPr>
          <w:rFonts w:ascii="Book Antiqua" w:hAnsi="Book Antiqua" w:cs="Arial"/>
          <w:sz w:val="24"/>
          <w:szCs w:val="24"/>
          <w:lang w:val="en-US"/>
        </w:rPr>
        <w:t xml:space="preserve"> </w:t>
      </w:r>
      <w:r w:rsidR="00CD3368" w:rsidRPr="00CA70E4">
        <w:rPr>
          <w:rFonts w:ascii="Book Antiqua" w:hAnsi="Book Antiqua" w:cs="Arial"/>
          <w:sz w:val="24"/>
          <w:szCs w:val="24"/>
          <w:lang w:val="en-US"/>
        </w:rPr>
        <w:t>W</w:t>
      </w:r>
      <w:r w:rsidR="001D4B8F" w:rsidRPr="00CA70E4">
        <w:rPr>
          <w:rFonts w:ascii="Book Antiqua" w:hAnsi="Book Antiqua" w:cs="Arial"/>
          <w:sz w:val="24"/>
          <w:szCs w:val="24"/>
          <w:lang w:val="en-US"/>
        </w:rPr>
        <w:t>e excluded 27 pediatric transplants (aged &lt;</w:t>
      </w:r>
      <w:r w:rsidR="00CA70E4">
        <w:rPr>
          <w:rFonts w:ascii="Book Antiqua" w:hAnsi="Book Antiqua" w:cs="Arial" w:hint="eastAsia"/>
          <w:sz w:val="24"/>
          <w:szCs w:val="24"/>
          <w:lang w:val="en-US" w:eastAsia="zh-CN"/>
        </w:rPr>
        <w:t xml:space="preserve"> </w:t>
      </w:r>
      <w:r w:rsidR="001D4B8F" w:rsidRPr="00CA70E4">
        <w:rPr>
          <w:rFonts w:ascii="Book Antiqua" w:hAnsi="Book Antiqua" w:cs="Arial"/>
          <w:sz w:val="24"/>
          <w:szCs w:val="24"/>
          <w:lang w:val="en-US"/>
        </w:rPr>
        <w:t xml:space="preserve">18), 16 combined solid organ transplantations in adults (13 </w:t>
      </w:r>
      <w:r w:rsidR="00D95E09" w:rsidRPr="00CA70E4">
        <w:rPr>
          <w:rFonts w:ascii="Book Antiqua" w:hAnsi="Book Antiqua" w:cs="Arial"/>
          <w:sz w:val="24"/>
          <w:szCs w:val="24"/>
          <w:lang w:val="en-US"/>
        </w:rPr>
        <w:t>pancreases</w:t>
      </w:r>
      <w:r w:rsidR="001D4B8F" w:rsidRPr="00CA70E4">
        <w:rPr>
          <w:rFonts w:ascii="Book Antiqua" w:hAnsi="Book Antiqua" w:cs="Arial"/>
          <w:sz w:val="24"/>
          <w:szCs w:val="24"/>
          <w:lang w:val="en-US"/>
        </w:rPr>
        <w:t xml:space="preserve"> and 3 hearts), 31 transplantations performed with living donors (10.1%), 2 pre-emptive transplantations and</w:t>
      </w:r>
      <w:r w:rsidR="00100673" w:rsidRPr="00CA70E4">
        <w:rPr>
          <w:rFonts w:ascii="Book Antiqua" w:hAnsi="Book Antiqua" w:cs="Arial"/>
          <w:sz w:val="24"/>
          <w:szCs w:val="24"/>
          <w:lang w:val="en-US"/>
        </w:rPr>
        <w:t xml:space="preserve"> </w:t>
      </w:r>
      <w:r w:rsidR="001D4B8F" w:rsidRPr="00CA70E4">
        <w:rPr>
          <w:rFonts w:ascii="Book Antiqua" w:hAnsi="Book Antiqua" w:cs="Arial"/>
          <w:sz w:val="24"/>
          <w:szCs w:val="24"/>
          <w:lang w:val="en-US"/>
        </w:rPr>
        <w:t xml:space="preserve">15 machine perfused kidneys. Moreover, we excluded 5 patients because of missing data for </w:t>
      </w:r>
      <w:r w:rsidR="00CA70E4" w:rsidRPr="00CA70E4">
        <w:rPr>
          <w:rFonts w:ascii="Book Antiqua" w:hAnsi="Book Antiqua" w:cs="Arial"/>
          <w:sz w:val="24"/>
          <w:szCs w:val="24"/>
          <w:lang w:val="en-US"/>
        </w:rPr>
        <w:t>CIT</w:t>
      </w:r>
      <w:r w:rsidR="002D159B" w:rsidRPr="00CA70E4">
        <w:rPr>
          <w:rFonts w:ascii="Book Antiqua" w:hAnsi="Book Antiqua" w:cs="Arial"/>
          <w:sz w:val="24"/>
          <w:szCs w:val="24"/>
          <w:lang w:val="en-US"/>
        </w:rPr>
        <w:t>. T</w:t>
      </w:r>
      <w:r w:rsidR="000465FF" w:rsidRPr="00CA70E4">
        <w:rPr>
          <w:rFonts w:ascii="Book Antiqua" w:hAnsi="Book Antiqua" w:cs="Arial"/>
          <w:sz w:val="24"/>
          <w:szCs w:val="24"/>
          <w:lang w:val="en-US"/>
        </w:rPr>
        <w:t>hus, a total of 253</w:t>
      </w:r>
      <w:r w:rsidRPr="00CA70E4">
        <w:rPr>
          <w:rFonts w:ascii="Book Antiqua" w:hAnsi="Book Antiqua" w:cs="Arial"/>
          <w:sz w:val="24"/>
          <w:szCs w:val="24"/>
          <w:lang w:val="en-US"/>
        </w:rPr>
        <w:t xml:space="preserve"> kidney transplantations </w:t>
      </w:r>
      <w:r w:rsidR="00960A17" w:rsidRPr="00CA70E4">
        <w:rPr>
          <w:rFonts w:ascii="Book Antiqua" w:hAnsi="Book Antiqua" w:cs="Arial"/>
          <w:sz w:val="24"/>
          <w:szCs w:val="24"/>
          <w:lang w:val="en-US"/>
        </w:rPr>
        <w:t>f</w:t>
      </w:r>
      <w:r w:rsidR="000D4B89" w:rsidRPr="00CA70E4">
        <w:rPr>
          <w:rFonts w:ascii="Book Antiqua" w:hAnsi="Book Antiqua" w:cs="Arial"/>
          <w:sz w:val="24"/>
          <w:szCs w:val="24"/>
          <w:lang w:val="en-US"/>
        </w:rPr>
        <w:t xml:space="preserve">rom a </w:t>
      </w:r>
      <w:r w:rsidR="00100673" w:rsidRPr="00CA70E4">
        <w:rPr>
          <w:rFonts w:ascii="Book Antiqua" w:hAnsi="Book Antiqua" w:cs="Arial"/>
          <w:sz w:val="24"/>
          <w:szCs w:val="24"/>
          <w:lang w:val="en-US"/>
        </w:rPr>
        <w:t xml:space="preserve">deceased </w:t>
      </w:r>
      <w:r w:rsidR="000D4B89" w:rsidRPr="00CA70E4">
        <w:rPr>
          <w:rFonts w:ascii="Book Antiqua" w:hAnsi="Book Antiqua" w:cs="Arial"/>
          <w:sz w:val="24"/>
          <w:szCs w:val="24"/>
          <w:lang w:val="en-US"/>
        </w:rPr>
        <w:t>donor (87</w:t>
      </w:r>
      <w:r w:rsidRPr="00CA70E4">
        <w:rPr>
          <w:rFonts w:ascii="Book Antiqua" w:hAnsi="Book Antiqua" w:cs="Arial"/>
          <w:sz w:val="24"/>
          <w:szCs w:val="24"/>
          <w:lang w:val="en-US"/>
        </w:rPr>
        <w:t>% first</w:t>
      </w:r>
      <w:r w:rsidR="00960A17" w:rsidRPr="00CA70E4">
        <w:rPr>
          <w:rFonts w:ascii="Book Antiqua" w:hAnsi="Book Antiqua" w:cs="Arial"/>
          <w:sz w:val="24"/>
          <w:szCs w:val="24"/>
          <w:lang w:val="en-US"/>
        </w:rPr>
        <w:t xml:space="preserve"> </w:t>
      </w:r>
      <w:r w:rsidR="000D4B89" w:rsidRPr="00CA70E4">
        <w:rPr>
          <w:rFonts w:ascii="Book Antiqua" w:hAnsi="Book Antiqua" w:cs="Arial"/>
          <w:sz w:val="24"/>
          <w:szCs w:val="24"/>
          <w:lang w:val="en-US"/>
        </w:rPr>
        <w:t>and 13</w:t>
      </w:r>
      <w:r w:rsidRPr="00CA70E4">
        <w:rPr>
          <w:rFonts w:ascii="Book Antiqua" w:hAnsi="Book Antiqua" w:cs="Arial"/>
          <w:sz w:val="24"/>
          <w:szCs w:val="24"/>
          <w:lang w:val="en-US"/>
        </w:rPr>
        <w:t xml:space="preserve">% re-grafts), performed on </w:t>
      </w:r>
      <w:r w:rsidR="000D4B89" w:rsidRPr="00CA70E4">
        <w:rPr>
          <w:rFonts w:ascii="Book Antiqua" w:hAnsi="Book Antiqua" w:cs="Arial"/>
          <w:sz w:val="24"/>
          <w:szCs w:val="24"/>
          <w:lang w:val="en-US"/>
        </w:rPr>
        <w:t>243</w:t>
      </w:r>
      <w:r w:rsidRPr="00CA70E4">
        <w:rPr>
          <w:rFonts w:ascii="Book Antiqua" w:hAnsi="Book Antiqua" w:cs="Arial"/>
          <w:sz w:val="24"/>
          <w:szCs w:val="24"/>
          <w:lang w:val="en-US"/>
        </w:rPr>
        <w:t xml:space="preserve"> patients </w:t>
      </w:r>
      <w:r w:rsidR="00100673" w:rsidRPr="00CA70E4">
        <w:rPr>
          <w:rFonts w:ascii="Book Antiqua" w:hAnsi="Book Antiqua" w:cs="Arial"/>
          <w:sz w:val="24"/>
          <w:szCs w:val="24"/>
          <w:lang w:val="en-US"/>
        </w:rPr>
        <w:t>were</w:t>
      </w:r>
      <w:r w:rsidR="000465FF" w:rsidRPr="00CA70E4">
        <w:rPr>
          <w:rFonts w:ascii="Book Antiqua" w:hAnsi="Book Antiqua" w:cs="Arial"/>
          <w:sz w:val="24"/>
          <w:szCs w:val="24"/>
          <w:lang w:val="en-US"/>
        </w:rPr>
        <w:t xml:space="preserve"> </w:t>
      </w:r>
      <w:r w:rsidR="00605C6F" w:rsidRPr="00CA70E4">
        <w:rPr>
          <w:rFonts w:ascii="Book Antiqua" w:hAnsi="Book Antiqua" w:cs="Arial"/>
          <w:sz w:val="24"/>
          <w:szCs w:val="24"/>
          <w:lang w:val="en-US"/>
        </w:rPr>
        <w:t>considered for study. Six</w:t>
      </w:r>
      <w:r w:rsidR="00986921" w:rsidRPr="00CA70E4">
        <w:rPr>
          <w:rFonts w:ascii="Book Antiqua" w:hAnsi="Book Antiqua" w:cs="Arial"/>
          <w:sz w:val="24"/>
          <w:szCs w:val="24"/>
          <w:lang w:val="en-US"/>
        </w:rPr>
        <w:t xml:space="preserve"> </w:t>
      </w:r>
      <w:r w:rsidR="00D5710C" w:rsidRPr="00CA70E4">
        <w:rPr>
          <w:rFonts w:ascii="Book Antiqua" w:hAnsi="Book Antiqua" w:cs="Arial"/>
          <w:sz w:val="24"/>
          <w:szCs w:val="24"/>
          <w:lang w:val="en-US"/>
        </w:rPr>
        <w:t xml:space="preserve">out of those 253 </w:t>
      </w:r>
      <w:r w:rsidR="00100673" w:rsidRPr="00CA70E4">
        <w:rPr>
          <w:rFonts w:ascii="Book Antiqua" w:hAnsi="Book Antiqua" w:cs="Arial"/>
          <w:sz w:val="24"/>
          <w:szCs w:val="24"/>
          <w:lang w:val="en-US"/>
        </w:rPr>
        <w:t>grafts (</w:t>
      </w:r>
      <w:r w:rsidRPr="00CA70E4">
        <w:rPr>
          <w:rFonts w:ascii="Book Antiqua" w:hAnsi="Book Antiqua" w:cs="Arial"/>
          <w:sz w:val="24"/>
          <w:szCs w:val="24"/>
          <w:lang w:val="en-US"/>
        </w:rPr>
        <w:t xml:space="preserve">2%) were lost due to primary non </w:t>
      </w:r>
      <w:r w:rsidR="00960A17" w:rsidRPr="00CA70E4">
        <w:rPr>
          <w:rFonts w:ascii="Book Antiqua" w:hAnsi="Book Antiqua" w:cs="Arial"/>
          <w:sz w:val="24"/>
          <w:szCs w:val="24"/>
          <w:lang w:val="en-US"/>
        </w:rPr>
        <w:t>f</w:t>
      </w:r>
      <w:r w:rsidRPr="00CA70E4">
        <w:rPr>
          <w:rFonts w:ascii="Book Antiqua" w:hAnsi="Book Antiqua" w:cs="Arial"/>
          <w:sz w:val="24"/>
          <w:szCs w:val="24"/>
          <w:lang w:val="en-US"/>
        </w:rPr>
        <w:t xml:space="preserve">unction (PNF). </w:t>
      </w:r>
      <w:r w:rsidR="002F1B20" w:rsidRPr="00CA70E4">
        <w:rPr>
          <w:rFonts w:ascii="Book Antiqua" w:hAnsi="Book Antiqua" w:cs="Arial"/>
          <w:sz w:val="24"/>
          <w:szCs w:val="24"/>
          <w:lang w:val="en-US"/>
        </w:rPr>
        <w:t xml:space="preserve">These </w:t>
      </w:r>
      <w:r w:rsidR="00B823DF" w:rsidRPr="00CA70E4">
        <w:rPr>
          <w:rFonts w:ascii="Book Antiqua" w:hAnsi="Book Antiqua" w:cs="Arial"/>
          <w:sz w:val="24"/>
          <w:szCs w:val="24"/>
          <w:lang w:val="en-US"/>
        </w:rPr>
        <w:t xml:space="preserve">patients were excluded from </w:t>
      </w:r>
      <w:r w:rsidR="002650F8" w:rsidRPr="00CA70E4">
        <w:rPr>
          <w:rFonts w:ascii="Book Antiqua" w:hAnsi="Book Antiqua" w:cs="Arial"/>
          <w:sz w:val="24"/>
          <w:szCs w:val="24"/>
          <w:lang w:val="en-US"/>
        </w:rPr>
        <w:t>f</w:t>
      </w:r>
      <w:r w:rsidR="00B823DF" w:rsidRPr="00CA70E4">
        <w:rPr>
          <w:rFonts w:ascii="Book Antiqua" w:hAnsi="Book Antiqua" w:cs="Arial"/>
          <w:sz w:val="24"/>
          <w:szCs w:val="24"/>
          <w:lang w:val="en-US"/>
        </w:rPr>
        <w:t>urther analysis</w:t>
      </w:r>
      <w:r w:rsidR="00986921" w:rsidRPr="00CA70E4">
        <w:rPr>
          <w:rFonts w:ascii="Book Antiqua" w:hAnsi="Book Antiqua" w:cs="Arial"/>
          <w:sz w:val="24"/>
          <w:szCs w:val="24"/>
          <w:lang w:val="en-US"/>
        </w:rPr>
        <w:t xml:space="preserve"> and the final data set comprised 247 transplantations</w:t>
      </w:r>
      <w:r w:rsidR="00B823DF" w:rsidRPr="00CA70E4">
        <w:rPr>
          <w:rFonts w:ascii="Book Antiqua" w:hAnsi="Book Antiqua" w:cs="Arial"/>
          <w:sz w:val="24"/>
          <w:szCs w:val="24"/>
          <w:lang w:val="en-US"/>
        </w:rPr>
        <w:t xml:space="preserve">. </w:t>
      </w:r>
      <w:r w:rsidR="00961072" w:rsidRPr="00CA70E4">
        <w:rPr>
          <w:rFonts w:ascii="Book Antiqua" w:hAnsi="Book Antiqua" w:cs="Arial"/>
          <w:sz w:val="24"/>
          <w:szCs w:val="24"/>
          <w:lang w:val="en-US"/>
        </w:rPr>
        <w:t>Re</w:t>
      </w:r>
      <w:r w:rsidR="00281A31" w:rsidRPr="00CA70E4">
        <w:rPr>
          <w:rFonts w:ascii="Book Antiqua" w:hAnsi="Book Antiqua" w:cs="Arial"/>
          <w:sz w:val="24"/>
          <w:szCs w:val="24"/>
          <w:lang w:val="en-US"/>
        </w:rPr>
        <w:t xml:space="preserve">cipient and donor characteristics at </w:t>
      </w:r>
      <w:r w:rsidR="002F1B20" w:rsidRPr="00CA70E4">
        <w:rPr>
          <w:rFonts w:ascii="Book Antiqua" w:hAnsi="Book Antiqua" w:cs="Arial"/>
          <w:sz w:val="24"/>
          <w:szCs w:val="24"/>
          <w:lang w:val="en-US"/>
        </w:rPr>
        <w:t xml:space="preserve">the </w:t>
      </w:r>
      <w:r w:rsidR="00281A31" w:rsidRPr="00CA70E4">
        <w:rPr>
          <w:rFonts w:ascii="Book Antiqua" w:hAnsi="Book Antiqua" w:cs="Arial"/>
          <w:sz w:val="24"/>
          <w:szCs w:val="24"/>
          <w:lang w:val="en-US"/>
        </w:rPr>
        <w:t>time of transplantation</w:t>
      </w:r>
      <w:r w:rsidR="00B823DF" w:rsidRPr="00CA70E4">
        <w:rPr>
          <w:rFonts w:ascii="Book Antiqua" w:hAnsi="Book Antiqua" w:cs="Arial"/>
          <w:sz w:val="24"/>
          <w:szCs w:val="24"/>
          <w:lang w:val="en-US"/>
        </w:rPr>
        <w:t xml:space="preserve"> </w:t>
      </w:r>
      <w:r w:rsidR="00281A31" w:rsidRPr="00CA70E4">
        <w:rPr>
          <w:rFonts w:ascii="Book Antiqua" w:hAnsi="Book Antiqua" w:cs="Arial"/>
          <w:sz w:val="24"/>
          <w:szCs w:val="24"/>
          <w:lang w:val="en-US"/>
        </w:rPr>
        <w:t>are summarized</w:t>
      </w:r>
      <w:r w:rsidR="00B823DF" w:rsidRPr="00CA70E4">
        <w:rPr>
          <w:rFonts w:ascii="Book Antiqua" w:hAnsi="Book Antiqua" w:cs="Arial"/>
          <w:sz w:val="24"/>
          <w:szCs w:val="24"/>
          <w:lang w:val="en-US"/>
        </w:rPr>
        <w:t xml:space="preserve"> </w:t>
      </w:r>
      <w:r w:rsidR="00281A31" w:rsidRPr="00CA70E4">
        <w:rPr>
          <w:rFonts w:ascii="Book Antiqua" w:hAnsi="Book Antiqua" w:cs="Arial"/>
          <w:sz w:val="24"/>
          <w:szCs w:val="24"/>
          <w:lang w:val="en-US"/>
        </w:rPr>
        <w:t xml:space="preserve">in </w:t>
      </w:r>
      <w:r w:rsidR="00CA70E4" w:rsidRPr="00CA70E4">
        <w:rPr>
          <w:rFonts w:ascii="Book Antiqua" w:hAnsi="Book Antiqua" w:cs="Arial"/>
          <w:sz w:val="24"/>
          <w:szCs w:val="24"/>
          <w:lang w:val="en-US"/>
        </w:rPr>
        <w:t>T</w:t>
      </w:r>
      <w:r w:rsidR="00281A31" w:rsidRPr="00CA70E4">
        <w:rPr>
          <w:rFonts w:ascii="Book Antiqua" w:hAnsi="Book Antiqua" w:cs="Arial"/>
          <w:sz w:val="24"/>
          <w:szCs w:val="24"/>
          <w:lang w:val="en-US"/>
        </w:rPr>
        <w:t>able</w:t>
      </w:r>
      <w:r w:rsidR="00CA70E4">
        <w:rPr>
          <w:rFonts w:ascii="Book Antiqua" w:hAnsi="Book Antiqua" w:cs="Arial" w:hint="eastAsia"/>
          <w:sz w:val="24"/>
          <w:szCs w:val="24"/>
          <w:lang w:val="en-US" w:eastAsia="zh-CN"/>
        </w:rPr>
        <w:t>s</w:t>
      </w:r>
      <w:r w:rsidR="00281A31" w:rsidRPr="00CA70E4">
        <w:rPr>
          <w:rFonts w:ascii="Book Antiqua" w:hAnsi="Book Antiqua" w:cs="Arial"/>
          <w:sz w:val="24"/>
          <w:szCs w:val="24"/>
          <w:lang w:val="en-US"/>
        </w:rPr>
        <w:t xml:space="preserve"> </w:t>
      </w:r>
      <w:r w:rsidR="00EE401C" w:rsidRPr="00CA70E4">
        <w:rPr>
          <w:rFonts w:ascii="Book Antiqua" w:hAnsi="Book Antiqua" w:cs="Arial"/>
          <w:sz w:val="24"/>
          <w:szCs w:val="24"/>
          <w:lang w:val="en-US"/>
        </w:rPr>
        <w:t>2</w:t>
      </w:r>
      <w:r w:rsidR="00281A31" w:rsidRPr="00CA70E4">
        <w:rPr>
          <w:rFonts w:ascii="Book Antiqua" w:hAnsi="Book Antiqua" w:cs="Arial"/>
          <w:sz w:val="24"/>
          <w:szCs w:val="24"/>
          <w:lang w:val="en-US"/>
        </w:rPr>
        <w:t xml:space="preserve"> and </w:t>
      </w:r>
      <w:r w:rsidR="00EE401C" w:rsidRPr="00CA70E4">
        <w:rPr>
          <w:rFonts w:ascii="Book Antiqua" w:hAnsi="Book Antiqua" w:cs="Arial"/>
          <w:sz w:val="24"/>
          <w:szCs w:val="24"/>
          <w:lang w:val="en-US"/>
        </w:rPr>
        <w:t>3</w:t>
      </w:r>
      <w:r w:rsidR="00281A31" w:rsidRPr="00CA70E4">
        <w:rPr>
          <w:rFonts w:ascii="Book Antiqua" w:hAnsi="Book Antiqua" w:cs="Arial"/>
          <w:sz w:val="24"/>
          <w:szCs w:val="24"/>
          <w:lang w:val="en-US"/>
        </w:rPr>
        <w:t>.</w:t>
      </w:r>
    </w:p>
    <w:p w:rsidR="00950419" w:rsidRPr="00CA70E4" w:rsidRDefault="00950419" w:rsidP="00D51514">
      <w:pPr>
        <w:autoSpaceDE w:val="0"/>
        <w:autoSpaceDN w:val="0"/>
        <w:adjustRightInd w:val="0"/>
        <w:spacing w:after="0" w:line="360" w:lineRule="auto"/>
        <w:jc w:val="both"/>
        <w:rPr>
          <w:rFonts w:ascii="Book Antiqua" w:hAnsi="Book Antiqua" w:cs="Arial"/>
          <w:sz w:val="24"/>
          <w:szCs w:val="24"/>
          <w:u w:val="single"/>
          <w:lang w:val="en-US"/>
        </w:rPr>
      </w:pPr>
    </w:p>
    <w:p w:rsidR="00365791" w:rsidRPr="00CA70E4" w:rsidRDefault="00E93643" w:rsidP="00D51514">
      <w:pPr>
        <w:autoSpaceDE w:val="0"/>
        <w:autoSpaceDN w:val="0"/>
        <w:adjustRightInd w:val="0"/>
        <w:spacing w:after="0" w:line="360" w:lineRule="auto"/>
        <w:jc w:val="both"/>
        <w:rPr>
          <w:rFonts w:ascii="Book Antiqua" w:hAnsi="Book Antiqua" w:cs="Arial"/>
          <w:b/>
          <w:i/>
          <w:sz w:val="24"/>
          <w:szCs w:val="24"/>
          <w:lang w:val="en-US"/>
        </w:rPr>
      </w:pPr>
      <w:r w:rsidRPr="00CA70E4">
        <w:rPr>
          <w:rFonts w:ascii="Book Antiqua" w:hAnsi="Book Antiqua" w:cs="Arial"/>
          <w:b/>
          <w:i/>
          <w:sz w:val="24"/>
          <w:szCs w:val="24"/>
          <w:lang w:val="en-US"/>
        </w:rPr>
        <w:t>Definition of DGF, PNF and ECD</w:t>
      </w:r>
    </w:p>
    <w:p w:rsidR="009C75E3" w:rsidRPr="00CA70E4" w:rsidRDefault="009C75E3"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 xml:space="preserve">DGF was defined as the requirement </w:t>
      </w:r>
      <w:r w:rsidR="005B652F" w:rsidRPr="00CA70E4">
        <w:rPr>
          <w:rFonts w:ascii="Book Antiqua" w:hAnsi="Book Antiqua" w:cs="Arial"/>
          <w:sz w:val="24"/>
          <w:szCs w:val="24"/>
          <w:lang w:val="en-US"/>
        </w:rPr>
        <w:t xml:space="preserve">of </w:t>
      </w:r>
      <w:r w:rsidRPr="00CA70E4">
        <w:rPr>
          <w:rFonts w:ascii="Book Antiqua" w:hAnsi="Book Antiqua" w:cs="Arial"/>
          <w:sz w:val="24"/>
          <w:szCs w:val="24"/>
          <w:lang w:val="en-US"/>
        </w:rPr>
        <w:t>at least one dialysis within the first 7 d</w:t>
      </w:r>
      <w:r w:rsidR="00A24A44">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post-transplantation. The duration of DGF was defined as the number of days between the transplantation and the day of the last dialysis. PNF was defined as the absence of allograft function starting immediately after transplantation</w:t>
      </w:r>
      <w:r w:rsidR="00B061AD" w:rsidRPr="00CA70E4">
        <w:rPr>
          <w:rFonts w:ascii="Book Antiqua" w:hAnsi="Book Antiqua" w:cs="Arial"/>
          <w:sz w:val="24"/>
          <w:szCs w:val="24"/>
          <w:lang w:val="en-US"/>
        </w:rPr>
        <w:t>, and</w:t>
      </w:r>
      <w:r w:rsidRPr="00CA70E4">
        <w:rPr>
          <w:rFonts w:ascii="Book Antiqua" w:hAnsi="Book Antiqua" w:cs="Arial"/>
          <w:sz w:val="24"/>
          <w:szCs w:val="24"/>
          <w:lang w:val="en-US"/>
        </w:rPr>
        <w:t xml:space="preserve"> </w:t>
      </w:r>
      <w:r w:rsidR="009963A9" w:rsidRPr="00CA70E4">
        <w:rPr>
          <w:rFonts w:ascii="Book Antiqua" w:hAnsi="Book Antiqua" w:cs="Arial"/>
          <w:sz w:val="24"/>
          <w:szCs w:val="24"/>
          <w:lang w:val="en-US"/>
        </w:rPr>
        <w:t xml:space="preserve">requiring </w:t>
      </w:r>
      <w:r w:rsidRPr="00CA70E4">
        <w:rPr>
          <w:rFonts w:ascii="Book Antiqua" w:hAnsi="Book Antiqua" w:cs="Arial"/>
          <w:sz w:val="24"/>
          <w:szCs w:val="24"/>
          <w:lang w:val="en-US"/>
        </w:rPr>
        <w:t>ma</w:t>
      </w:r>
      <w:r w:rsidR="00873C24" w:rsidRPr="00CA70E4">
        <w:rPr>
          <w:rFonts w:ascii="Book Antiqua" w:hAnsi="Book Antiqua" w:cs="Arial"/>
          <w:sz w:val="24"/>
          <w:szCs w:val="24"/>
          <w:lang w:val="en-US"/>
        </w:rPr>
        <w:t xml:space="preserve">intenance dialysis. An </w:t>
      </w:r>
      <w:r w:rsidRPr="00CA70E4">
        <w:rPr>
          <w:rFonts w:ascii="Book Antiqua" w:hAnsi="Book Antiqua" w:cs="Arial"/>
          <w:sz w:val="24"/>
          <w:szCs w:val="24"/>
          <w:lang w:val="en-US"/>
        </w:rPr>
        <w:t xml:space="preserve">ECD was defined as: </w:t>
      </w:r>
      <w:r w:rsidR="00227351" w:rsidRPr="00CA70E4">
        <w:rPr>
          <w:rFonts w:ascii="Book Antiqua" w:hAnsi="Book Antiqua" w:cs="Arial"/>
          <w:sz w:val="24"/>
          <w:szCs w:val="24"/>
          <w:lang w:val="en-US"/>
        </w:rPr>
        <w:t>A</w:t>
      </w:r>
      <w:r w:rsidRPr="00CA70E4">
        <w:rPr>
          <w:rFonts w:ascii="Book Antiqua" w:hAnsi="Book Antiqua" w:cs="Arial"/>
          <w:sz w:val="24"/>
          <w:szCs w:val="24"/>
          <w:lang w:val="en-US"/>
        </w:rPr>
        <w:t xml:space="preserve"> donor aged ≥ 60 years</w:t>
      </w:r>
      <w:r w:rsidR="00D5710C" w:rsidRPr="00CA70E4">
        <w:rPr>
          <w:rFonts w:ascii="Book Antiqua" w:hAnsi="Book Antiqua" w:cs="Arial"/>
          <w:sz w:val="24"/>
          <w:szCs w:val="24"/>
          <w:lang w:val="en-US"/>
        </w:rPr>
        <w:t>,</w:t>
      </w:r>
      <w:r w:rsidRPr="00CA70E4">
        <w:rPr>
          <w:rFonts w:ascii="Book Antiqua" w:hAnsi="Book Antiqua" w:cs="Arial"/>
          <w:sz w:val="24"/>
          <w:szCs w:val="24"/>
          <w:lang w:val="en-US"/>
        </w:rPr>
        <w:t xml:space="preserve"> or a donor aged 50-59 years with at least 2 of the following conditions: </w:t>
      </w:r>
      <w:r w:rsidR="00A24A44" w:rsidRPr="00CA70E4">
        <w:rPr>
          <w:rFonts w:ascii="Book Antiqua" w:hAnsi="Book Antiqua" w:cs="Arial"/>
          <w:sz w:val="24"/>
          <w:szCs w:val="24"/>
          <w:lang w:val="en-US"/>
        </w:rPr>
        <w:t>H</w:t>
      </w:r>
      <w:r w:rsidRPr="00CA70E4">
        <w:rPr>
          <w:rFonts w:ascii="Book Antiqua" w:hAnsi="Book Antiqua" w:cs="Arial"/>
          <w:sz w:val="24"/>
          <w:szCs w:val="24"/>
          <w:lang w:val="en-US"/>
        </w:rPr>
        <w:t xml:space="preserve">istory of hypertension, terminal serum </w:t>
      </w:r>
      <w:r w:rsidR="001A0819" w:rsidRPr="00CA70E4">
        <w:rPr>
          <w:rFonts w:ascii="Book Antiqua" w:hAnsi="Book Antiqua" w:cs="Arial"/>
          <w:sz w:val="24"/>
          <w:szCs w:val="24"/>
          <w:lang w:val="en-US"/>
        </w:rPr>
        <w:t>creatinine</w:t>
      </w:r>
      <w:r w:rsidRPr="00CA70E4">
        <w:rPr>
          <w:rFonts w:ascii="Book Antiqua" w:hAnsi="Book Antiqua" w:cs="Arial"/>
          <w:sz w:val="24"/>
          <w:szCs w:val="24"/>
          <w:lang w:val="en-US"/>
        </w:rPr>
        <w:t xml:space="preserve"> level greater than 1.5 mg/</w:t>
      </w:r>
      <w:proofErr w:type="spellStart"/>
      <w:r w:rsidRPr="00CA70E4">
        <w:rPr>
          <w:rFonts w:ascii="Book Antiqua" w:hAnsi="Book Antiqua" w:cs="Arial"/>
          <w:sz w:val="24"/>
          <w:szCs w:val="24"/>
          <w:lang w:val="en-US"/>
        </w:rPr>
        <w:t>d</w:t>
      </w:r>
      <w:r w:rsidR="00A24A44" w:rsidRPr="00CA70E4">
        <w:rPr>
          <w:rFonts w:ascii="Book Antiqua" w:hAnsi="Book Antiqua" w:cs="Arial"/>
          <w:sz w:val="24"/>
          <w:szCs w:val="24"/>
          <w:lang w:val="en-US"/>
        </w:rPr>
        <w:t>L</w:t>
      </w:r>
      <w:proofErr w:type="spellEnd"/>
      <w:r w:rsidRPr="00CA70E4">
        <w:rPr>
          <w:rFonts w:ascii="Book Antiqua" w:hAnsi="Book Antiqua" w:cs="Arial"/>
          <w:sz w:val="24"/>
          <w:szCs w:val="24"/>
          <w:lang w:val="en-US"/>
        </w:rPr>
        <w:t>, or death resulting from a cerebrovascular accident/stroke (CVA).</w:t>
      </w:r>
    </w:p>
    <w:p w:rsidR="00365791" w:rsidRPr="00CA70E4" w:rsidRDefault="00365791" w:rsidP="00D51514">
      <w:pPr>
        <w:autoSpaceDE w:val="0"/>
        <w:autoSpaceDN w:val="0"/>
        <w:adjustRightInd w:val="0"/>
        <w:spacing w:after="0" w:line="360" w:lineRule="auto"/>
        <w:jc w:val="both"/>
        <w:rPr>
          <w:rFonts w:ascii="Book Antiqua" w:hAnsi="Book Antiqua" w:cs="Arial"/>
          <w:sz w:val="24"/>
          <w:szCs w:val="24"/>
          <w:u w:val="single"/>
          <w:lang w:val="en-US"/>
        </w:rPr>
      </w:pPr>
    </w:p>
    <w:p w:rsidR="00365791" w:rsidRPr="00CA70E4" w:rsidRDefault="00365791" w:rsidP="00D51514">
      <w:pPr>
        <w:autoSpaceDE w:val="0"/>
        <w:autoSpaceDN w:val="0"/>
        <w:adjustRightInd w:val="0"/>
        <w:spacing w:after="0" w:line="360" w:lineRule="auto"/>
        <w:jc w:val="both"/>
        <w:rPr>
          <w:rFonts w:ascii="Book Antiqua" w:hAnsi="Book Antiqua" w:cs="Arial"/>
          <w:b/>
          <w:i/>
          <w:sz w:val="24"/>
          <w:szCs w:val="24"/>
          <w:lang w:val="en-US"/>
        </w:rPr>
      </w:pPr>
      <w:r w:rsidRPr="00CA70E4">
        <w:rPr>
          <w:rFonts w:ascii="Book Antiqua" w:hAnsi="Book Antiqua" w:cs="Arial"/>
          <w:b/>
          <w:i/>
          <w:sz w:val="24"/>
          <w:szCs w:val="24"/>
          <w:lang w:val="en-US"/>
        </w:rPr>
        <w:t>Post-transplant immunosuppressive therapy</w:t>
      </w:r>
    </w:p>
    <w:p w:rsidR="00365791" w:rsidRPr="00CA70E4" w:rsidRDefault="00227351" w:rsidP="00D51514">
      <w:pPr>
        <w:autoSpaceDE w:val="0"/>
        <w:autoSpaceDN w:val="0"/>
        <w:adjustRightInd w:val="0"/>
        <w:spacing w:after="0" w:line="360" w:lineRule="auto"/>
        <w:jc w:val="both"/>
        <w:rPr>
          <w:rFonts w:ascii="Book Antiqua" w:hAnsi="Book Antiqua" w:cs="Arial"/>
          <w:sz w:val="24"/>
          <w:szCs w:val="24"/>
          <w:lang w:val="en-US"/>
        </w:rPr>
      </w:pPr>
      <w:r w:rsidRPr="00227351">
        <w:rPr>
          <w:rFonts w:ascii="Book Antiqua" w:hAnsi="Book Antiqua" w:cs="Arial"/>
          <w:sz w:val="24"/>
          <w:szCs w:val="24"/>
          <w:lang w:val="en-US"/>
        </w:rPr>
        <w:lastRenderedPageBreak/>
        <w:t>One hundred and sixty-one</w:t>
      </w:r>
      <w:r w:rsidR="00365791" w:rsidRPr="00CA70E4">
        <w:rPr>
          <w:rFonts w:ascii="Book Antiqua" w:hAnsi="Book Antiqua" w:cs="Arial"/>
          <w:sz w:val="24"/>
          <w:szCs w:val="24"/>
          <w:lang w:val="en-US"/>
        </w:rPr>
        <w:t xml:space="preserve"> patients (63.6%) were given an induction with an inhibitor of the IL2-receptor (</w:t>
      </w:r>
      <w:proofErr w:type="spellStart"/>
      <w:r w:rsidR="00365791" w:rsidRPr="00CA70E4">
        <w:rPr>
          <w:rFonts w:ascii="Book Antiqua" w:hAnsi="Book Antiqua" w:cs="Arial"/>
          <w:sz w:val="24"/>
          <w:szCs w:val="24"/>
          <w:lang w:val="en-US"/>
        </w:rPr>
        <w:t>basiliximab</w:t>
      </w:r>
      <w:proofErr w:type="spellEnd"/>
      <w:r w:rsidR="00365791" w:rsidRPr="00CA70E4">
        <w:rPr>
          <w:rFonts w:ascii="Book Antiqua" w:hAnsi="Book Antiqua" w:cs="Arial"/>
          <w:sz w:val="24"/>
          <w:szCs w:val="24"/>
          <w:lang w:val="en-US"/>
        </w:rPr>
        <w:t xml:space="preserve"> of </w:t>
      </w:r>
      <w:proofErr w:type="spellStart"/>
      <w:r w:rsidR="00365791" w:rsidRPr="00CA70E4">
        <w:rPr>
          <w:rFonts w:ascii="Book Antiqua" w:hAnsi="Book Antiqua" w:cs="Arial"/>
          <w:sz w:val="24"/>
          <w:szCs w:val="24"/>
          <w:lang w:val="en-US"/>
        </w:rPr>
        <w:t>daclizumab</w:t>
      </w:r>
      <w:proofErr w:type="spellEnd"/>
      <w:r w:rsidR="00365791" w:rsidRPr="00CA70E4">
        <w:rPr>
          <w:rFonts w:ascii="Book Antiqua" w:hAnsi="Book Antiqua" w:cs="Arial"/>
          <w:sz w:val="24"/>
          <w:szCs w:val="24"/>
          <w:lang w:val="en-US"/>
        </w:rPr>
        <w:t>).</w:t>
      </w:r>
      <w:r w:rsidR="00A24A44" w:rsidRPr="00A24A44">
        <w:t xml:space="preserve"> </w:t>
      </w:r>
      <w:r w:rsidR="00A24A44" w:rsidRPr="00A24A44">
        <w:rPr>
          <w:rFonts w:ascii="Book Antiqua" w:hAnsi="Book Antiqua" w:cs="Arial"/>
          <w:sz w:val="24"/>
          <w:szCs w:val="24"/>
          <w:lang w:val="en-US"/>
        </w:rPr>
        <w:t>Ninety-two</w:t>
      </w:r>
      <w:r w:rsidR="00365791" w:rsidRPr="00CA70E4">
        <w:rPr>
          <w:rFonts w:ascii="Book Antiqua" w:hAnsi="Book Antiqua" w:cs="Arial"/>
          <w:sz w:val="24"/>
          <w:szCs w:val="24"/>
          <w:lang w:val="en-US"/>
        </w:rPr>
        <w:t xml:space="preserve"> patients (36.4%) were induced with </w:t>
      </w:r>
      <w:proofErr w:type="spellStart"/>
      <w:r w:rsidR="00437523" w:rsidRPr="00CA70E4">
        <w:rPr>
          <w:rFonts w:ascii="Book Antiqua" w:hAnsi="Book Antiqua" w:cs="Arial"/>
          <w:sz w:val="24"/>
          <w:szCs w:val="24"/>
          <w:lang w:val="en-US"/>
        </w:rPr>
        <w:t>antithymocyte</w:t>
      </w:r>
      <w:proofErr w:type="spellEnd"/>
      <w:r w:rsidR="00437523" w:rsidRPr="00CA70E4">
        <w:rPr>
          <w:rFonts w:ascii="Book Antiqua" w:hAnsi="Book Antiqua" w:cs="Arial"/>
          <w:sz w:val="24"/>
          <w:szCs w:val="24"/>
          <w:lang w:val="en-US"/>
        </w:rPr>
        <w:t xml:space="preserve"> </w:t>
      </w:r>
      <w:r w:rsidR="00365791" w:rsidRPr="00CA70E4">
        <w:rPr>
          <w:rFonts w:ascii="Book Antiqua" w:hAnsi="Book Antiqua" w:cs="Arial"/>
          <w:sz w:val="24"/>
          <w:szCs w:val="24"/>
          <w:lang w:val="en-US"/>
        </w:rPr>
        <w:t>globulin (ATG). According to our induction immunosuppression protocols ATG was given to immunized patients (peak PRA</w:t>
      </w:r>
      <w:r w:rsidR="00A24A44">
        <w:rPr>
          <w:rFonts w:ascii="Book Antiqua" w:hAnsi="Book Antiqua" w:cs="Arial" w:hint="eastAsia"/>
          <w:sz w:val="24"/>
          <w:szCs w:val="24"/>
          <w:lang w:val="en-US" w:eastAsia="zh-CN"/>
        </w:rPr>
        <w:t xml:space="preserve"> </w:t>
      </w:r>
      <w:r w:rsidR="00365791" w:rsidRPr="00CA70E4">
        <w:rPr>
          <w:rFonts w:ascii="Book Antiqua" w:hAnsi="Book Antiqua" w:cs="Arial"/>
          <w:sz w:val="24"/>
          <w:szCs w:val="24"/>
          <w:lang w:val="en-US"/>
        </w:rPr>
        <w:t>&gt;</w:t>
      </w:r>
      <w:r w:rsidR="00A24A44">
        <w:rPr>
          <w:rFonts w:ascii="Book Antiqua" w:hAnsi="Book Antiqua" w:cs="Arial" w:hint="eastAsia"/>
          <w:sz w:val="24"/>
          <w:szCs w:val="24"/>
          <w:lang w:val="en-US" w:eastAsia="zh-CN"/>
        </w:rPr>
        <w:t xml:space="preserve"> </w:t>
      </w:r>
      <w:r w:rsidR="00365791" w:rsidRPr="00CA70E4">
        <w:rPr>
          <w:rFonts w:ascii="Book Antiqua" w:hAnsi="Book Antiqua" w:cs="Arial"/>
          <w:sz w:val="24"/>
          <w:szCs w:val="24"/>
          <w:lang w:val="en-US"/>
        </w:rPr>
        <w:t>50%), patients of North-African origin, patients with a history of acute rejection during the first year after previous transplantation or in the case of kidney transplantation with ECD or DCD donor kidneys. Most patients (</w:t>
      </w:r>
      <w:r w:rsidR="00365791" w:rsidRPr="00A24A44">
        <w:rPr>
          <w:rFonts w:ascii="Book Antiqua" w:hAnsi="Book Antiqua" w:cs="Arial"/>
          <w:i/>
          <w:sz w:val="24"/>
          <w:szCs w:val="24"/>
          <w:lang w:val="en-US"/>
        </w:rPr>
        <w:t>n</w:t>
      </w:r>
      <w:r w:rsidR="00A24A44">
        <w:rPr>
          <w:rFonts w:ascii="Book Antiqua" w:hAnsi="Book Antiqua" w:cs="Arial" w:hint="eastAsia"/>
          <w:sz w:val="24"/>
          <w:szCs w:val="24"/>
          <w:lang w:val="en-US" w:eastAsia="zh-CN"/>
        </w:rPr>
        <w:t xml:space="preserve"> </w:t>
      </w:r>
      <w:r w:rsidR="00365791" w:rsidRPr="00CA70E4">
        <w:rPr>
          <w:rFonts w:ascii="Book Antiqua" w:hAnsi="Book Antiqua" w:cs="Arial"/>
          <w:sz w:val="24"/>
          <w:szCs w:val="24"/>
          <w:lang w:val="en-US"/>
        </w:rPr>
        <w:t>=</w:t>
      </w:r>
      <w:r w:rsidR="00A24A44">
        <w:rPr>
          <w:rFonts w:ascii="Book Antiqua" w:hAnsi="Book Antiqua" w:cs="Arial" w:hint="eastAsia"/>
          <w:sz w:val="24"/>
          <w:szCs w:val="24"/>
          <w:lang w:val="en-US" w:eastAsia="zh-CN"/>
        </w:rPr>
        <w:t xml:space="preserve"> </w:t>
      </w:r>
      <w:r w:rsidR="00365791" w:rsidRPr="00CA70E4">
        <w:rPr>
          <w:rFonts w:ascii="Book Antiqua" w:hAnsi="Book Antiqua" w:cs="Arial"/>
          <w:sz w:val="24"/>
          <w:szCs w:val="24"/>
          <w:lang w:val="en-US"/>
        </w:rPr>
        <w:t xml:space="preserve">244, 96.4%) received a </w:t>
      </w:r>
      <w:r w:rsidR="00A24A44" w:rsidRPr="00CA70E4">
        <w:rPr>
          <w:rFonts w:ascii="Book Antiqua" w:hAnsi="Book Antiqua" w:cs="Arial"/>
          <w:sz w:val="24"/>
          <w:szCs w:val="24"/>
          <w:lang w:val="en-US"/>
        </w:rPr>
        <w:t>CNI</w:t>
      </w:r>
      <w:r w:rsidR="00365791" w:rsidRPr="00CA70E4">
        <w:rPr>
          <w:rFonts w:ascii="Book Antiqua" w:hAnsi="Book Antiqua" w:cs="Arial"/>
          <w:sz w:val="24"/>
          <w:szCs w:val="24"/>
          <w:lang w:val="en-US"/>
        </w:rPr>
        <w:t xml:space="preserve"> as initial therapy in addition to the treatment with corticosteroids and </w:t>
      </w:r>
      <w:proofErr w:type="spellStart"/>
      <w:r w:rsidR="00365791" w:rsidRPr="00CA70E4">
        <w:rPr>
          <w:rFonts w:ascii="Book Antiqua" w:hAnsi="Book Antiqua" w:cs="Arial"/>
          <w:sz w:val="24"/>
          <w:szCs w:val="24"/>
          <w:lang w:val="en-US"/>
        </w:rPr>
        <w:t>mycophenolate</w:t>
      </w:r>
      <w:proofErr w:type="spellEnd"/>
      <w:r w:rsidR="00365791" w:rsidRPr="00CA70E4">
        <w:rPr>
          <w:rFonts w:ascii="Book Antiqua" w:hAnsi="Book Antiqua" w:cs="Arial"/>
          <w:sz w:val="24"/>
          <w:szCs w:val="24"/>
          <w:lang w:val="en-US"/>
        </w:rPr>
        <w:t xml:space="preserve"> </w:t>
      </w:r>
      <w:proofErr w:type="spellStart"/>
      <w:r w:rsidR="00365791" w:rsidRPr="00CA70E4">
        <w:rPr>
          <w:rFonts w:ascii="Book Antiqua" w:hAnsi="Book Antiqua" w:cs="Arial"/>
          <w:sz w:val="24"/>
          <w:szCs w:val="24"/>
          <w:lang w:val="en-US"/>
        </w:rPr>
        <w:t>mofetil</w:t>
      </w:r>
      <w:proofErr w:type="spellEnd"/>
      <w:r w:rsidR="00365791" w:rsidRPr="00CA70E4">
        <w:rPr>
          <w:rFonts w:ascii="Book Antiqua" w:hAnsi="Book Antiqua" w:cs="Arial"/>
          <w:sz w:val="24"/>
          <w:szCs w:val="24"/>
          <w:lang w:val="en-US"/>
        </w:rPr>
        <w:t xml:space="preserve">. </w:t>
      </w:r>
      <w:proofErr w:type="spellStart"/>
      <w:r w:rsidR="00365791" w:rsidRPr="00CA70E4">
        <w:rPr>
          <w:rFonts w:ascii="Book Antiqua" w:hAnsi="Book Antiqua" w:cs="Arial"/>
          <w:sz w:val="24"/>
          <w:szCs w:val="24"/>
          <w:lang w:val="en-US"/>
        </w:rPr>
        <w:t>Cyclosporin</w:t>
      </w:r>
      <w:proofErr w:type="spellEnd"/>
      <w:r w:rsidR="00365791" w:rsidRPr="00CA70E4">
        <w:rPr>
          <w:rFonts w:ascii="Book Antiqua" w:hAnsi="Book Antiqua" w:cs="Arial"/>
          <w:sz w:val="24"/>
          <w:szCs w:val="24"/>
          <w:lang w:val="en-US"/>
        </w:rPr>
        <w:t xml:space="preserve"> A was initiated at a starting dose of 2</w:t>
      </w:r>
      <w:r w:rsidR="00A24A44">
        <w:rPr>
          <w:rFonts w:ascii="Book Antiqua" w:hAnsi="Book Antiqua" w:cs="Arial" w:hint="eastAsia"/>
          <w:sz w:val="24"/>
          <w:szCs w:val="24"/>
          <w:lang w:val="en-US" w:eastAsia="zh-CN"/>
        </w:rPr>
        <w:t xml:space="preserve"> </w:t>
      </w:r>
      <w:r w:rsidR="00A24A44" w:rsidRPr="009D014F">
        <w:rPr>
          <w:rFonts w:ascii="Book Antiqua" w:hAnsi="Book Antiqua" w:cs="Times New Roman"/>
          <w:color w:val="000000"/>
          <w:sz w:val="24"/>
          <w:szCs w:val="24"/>
        </w:rPr>
        <w:t>×</w:t>
      </w:r>
      <w:r w:rsidR="00A24A44">
        <w:rPr>
          <w:rFonts w:ascii="Book Antiqua" w:hAnsi="Book Antiqua" w:cs="Times New Roman" w:hint="eastAsia"/>
          <w:color w:val="000000"/>
          <w:sz w:val="24"/>
          <w:szCs w:val="24"/>
          <w:lang w:eastAsia="zh-CN"/>
        </w:rPr>
        <w:t xml:space="preserve"> </w:t>
      </w:r>
      <w:r w:rsidR="00365791" w:rsidRPr="00CA70E4">
        <w:rPr>
          <w:rFonts w:ascii="Book Antiqua" w:hAnsi="Book Antiqua" w:cs="Arial"/>
          <w:sz w:val="24"/>
          <w:szCs w:val="24"/>
          <w:lang w:val="en-US"/>
        </w:rPr>
        <w:t xml:space="preserve">4 mg/kg at post-transplant day 1. Only 7 patients (2.8%) were given </w:t>
      </w:r>
      <w:proofErr w:type="spellStart"/>
      <w:r w:rsidR="00365791" w:rsidRPr="00CA70E4">
        <w:rPr>
          <w:rFonts w:ascii="Book Antiqua" w:hAnsi="Book Antiqua" w:cs="Arial"/>
          <w:sz w:val="24"/>
          <w:szCs w:val="24"/>
          <w:lang w:val="en-US"/>
        </w:rPr>
        <w:t>mTOR</w:t>
      </w:r>
      <w:proofErr w:type="spellEnd"/>
      <w:r w:rsidR="00B061AD" w:rsidRPr="00CA70E4">
        <w:rPr>
          <w:rFonts w:ascii="Book Antiqua" w:hAnsi="Book Antiqua" w:cs="Arial"/>
          <w:sz w:val="24"/>
          <w:szCs w:val="24"/>
          <w:lang w:val="en-US"/>
        </w:rPr>
        <w:t>-</w:t>
      </w:r>
      <w:r w:rsidR="00365791" w:rsidRPr="00CA70E4">
        <w:rPr>
          <w:rFonts w:ascii="Book Antiqua" w:hAnsi="Book Antiqua" w:cs="Arial"/>
          <w:sz w:val="24"/>
          <w:szCs w:val="24"/>
          <w:lang w:val="en-US"/>
        </w:rPr>
        <w:t>inhibitors. Two remaining patients (0.8%) [</w:t>
      </w:r>
      <w:proofErr w:type="spellStart"/>
      <w:r w:rsidR="00365791" w:rsidRPr="00CA70E4">
        <w:rPr>
          <w:rFonts w:ascii="Book Antiqua" w:hAnsi="Book Antiqua" w:cs="Arial"/>
          <w:sz w:val="24"/>
          <w:szCs w:val="24"/>
          <w:lang w:val="en-US"/>
        </w:rPr>
        <w:t>Eurotransplant</w:t>
      </w:r>
      <w:proofErr w:type="spellEnd"/>
      <w:r w:rsidR="00365791" w:rsidRPr="00CA70E4">
        <w:rPr>
          <w:rFonts w:ascii="Book Antiqua" w:hAnsi="Book Antiqua" w:cs="Arial"/>
          <w:sz w:val="24"/>
          <w:szCs w:val="24"/>
          <w:lang w:val="en-US"/>
        </w:rPr>
        <w:t xml:space="preserve"> Senior Program (ESP)] did not receive either medication but only ATG, MMF and prednisolone.</w:t>
      </w:r>
    </w:p>
    <w:p w:rsidR="00217E1E" w:rsidRPr="00CA70E4" w:rsidRDefault="00217E1E" w:rsidP="00D51514">
      <w:pPr>
        <w:autoSpaceDE w:val="0"/>
        <w:autoSpaceDN w:val="0"/>
        <w:adjustRightInd w:val="0"/>
        <w:spacing w:after="0" w:line="360" w:lineRule="auto"/>
        <w:jc w:val="both"/>
        <w:rPr>
          <w:rFonts w:ascii="Book Antiqua" w:hAnsi="Book Antiqua" w:cs="Arial"/>
          <w:sz w:val="24"/>
          <w:szCs w:val="24"/>
          <w:lang w:val="en-US"/>
        </w:rPr>
      </w:pPr>
    </w:p>
    <w:p w:rsidR="008F330F" w:rsidRPr="00CA70E4" w:rsidRDefault="008F330F" w:rsidP="00D51514">
      <w:pPr>
        <w:autoSpaceDE w:val="0"/>
        <w:autoSpaceDN w:val="0"/>
        <w:adjustRightInd w:val="0"/>
        <w:spacing w:after="0" w:line="360" w:lineRule="auto"/>
        <w:jc w:val="both"/>
        <w:rPr>
          <w:rFonts w:ascii="Book Antiqua" w:hAnsi="Book Antiqua" w:cs="Arial"/>
          <w:b/>
          <w:i/>
          <w:sz w:val="24"/>
          <w:szCs w:val="24"/>
          <w:lang w:val="en-US"/>
        </w:rPr>
      </w:pPr>
      <w:r w:rsidRPr="00CA70E4">
        <w:rPr>
          <w:rFonts w:ascii="Book Antiqua" w:hAnsi="Book Antiqua" w:cs="Arial"/>
          <w:b/>
          <w:i/>
          <w:sz w:val="24"/>
          <w:szCs w:val="24"/>
          <w:lang w:val="en-US"/>
        </w:rPr>
        <w:t>Data collection and DGF risk assessment</w:t>
      </w:r>
    </w:p>
    <w:p w:rsidR="00410B7F" w:rsidRPr="00CA70E4" w:rsidRDefault="008F330F"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 xml:space="preserve">Risk factors for DGF included </w:t>
      </w:r>
      <w:proofErr w:type="gramStart"/>
      <w:r w:rsidRPr="00CA70E4">
        <w:rPr>
          <w:rFonts w:ascii="Book Antiqua" w:hAnsi="Book Antiqua" w:cs="Arial"/>
          <w:sz w:val="24"/>
          <w:szCs w:val="24"/>
          <w:lang w:val="en-US"/>
        </w:rPr>
        <w:t>donor</w:t>
      </w:r>
      <w:r w:rsidR="00F320AF" w:rsidRPr="00CA70E4">
        <w:rPr>
          <w:rFonts w:ascii="Book Antiqua" w:hAnsi="Book Antiqua" w:cs="Arial"/>
          <w:sz w:val="24"/>
          <w:szCs w:val="24"/>
          <w:vertAlign w:val="superscript"/>
          <w:lang w:val="en-US"/>
        </w:rPr>
        <w:t>[</w:t>
      </w:r>
      <w:proofErr w:type="gramEnd"/>
      <w:r w:rsidR="008A764F" w:rsidRPr="00CA70E4">
        <w:rPr>
          <w:rFonts w:ascii="Book Antiqua" w:hAnsi="Book Antiqua" w:cs="Arial"/>
          <w:sz w:val="24"/>
          <w:szCs w:val="24"/>
          <w:vertAlign w:val="superscript"/>
          <w:lang w:val="en-US"/>
        </w:rPr>
        <w:t>12-15</w:t>
      </w:r>
      <w:r w:rsidR="001A0819"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xml:space="preserve"> and recipient factors known before and at the time of the transplantation and were required to calculate the risk of DGF with the DGF risk calculator</w:t>
      </w:r>
      <w:r w:rsidR="00F320AF" w:rsidRPr="00CA70E4">
        <w:rPr>
          <w:rFonts w:ascii="Book Antiqua" w:hAnsi="Book Antiqua" w:cs="Arial"/>
          <w:sz w:val="24"/>
          <w:szCs w:val="24"/>
          <w:vertAlign w:val="superscript"/>
          <w:lang w:val="en-US"/>
        </w:rPr>
        <w:t>[</w:t>
      </w:r>
      <w:r w:rsidR="008A764F" w:rsidRPr="00CA70E4">
        <w:rPr>
          <w:rFonts w:ascii="Book Antiqua" w:hAnsi="Book Antiqua" w:cs="Arial"/>
          <w:sz w:val="24"/>
          <w:szCs w:val="24"/>
          <w:vertAlign w:val="superscript"/>
          <w:lang w:val="en-US"/>
        </w:rPr>
        <w:t>9</w:t>
      </w:r>
      <w:r w:rsidR="001A0819"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xml:space="preserve"> (www.transplantcalculator.com/DGF), the </w:t>
      </w:r>
      <w:proofErr w:type="spellStart"/>
      <w:r w:rsidRPr="00CA70E4">
        <w:rPr>
          <w:rFonts w:ascii="Book Antiqua" w:hAnsi="Book Antiqua" w:cs="Arial"/>
          <w:sz w:val="24"/>
          <w:szCs w:val="24"/>
          <w:lang w:val="en-US"/>
        </w:rPr>
        <w:t>Jeld</w:t>
      </w:r>
      <w:r w:rsidR="0006321C" w:rsidRPr="00CA70E4">
        <w:rPr>
          <w:rFonts w:ascii="Book Antiqua" w:hAnsi="Book Antiqua" w:cs="Arial"/>
          <w:sz w:val="24"/>
          <w:szCs w:val="24"/>
          <w:lang w:val="en-US"/>
        </w:rPr>
        <w:t>r</w:t>
      </w:r>
      <w:r w:rsidRPr="00CA70E4">
        <w:rPr>
          <w:rFonts w:ascii="Book Antiqua" w:hAnsi="Book Antiqua" w:cs="Arial"/>
          <w:sz w:val="24"/>
          <w:szCs w:val="24"/>
          <w:lang w:val="en-US"/>
        </w:rPr>
        <w:t>es</w:t>
      </w:r>
      <w:proofErr w:type="spellEnd"/>
      <w:r w:rsidRPr="00CA70E4">
        <w:rPr>
          <w:rFonts w:ascii="Book Antiqua" w:hAnsi="Book Antiqua" w:cs="Arial"/>
          <w:sz w:val="24"/>
          <w:szCs w:val="24"/>
          <w:lang w:val="en-US"/>
        </w:rPr>
        <w:t xml:space="preserve"> scoring system (</w:t>
      </w:r>
      <w:proofErr w:type="spellStart"/>
      <w:r w:rsidRPr="00CA70E4">
        <w:rPr>
          <w:rFonts w:ascii="Book Antiqua" w:hAnsi="Book Antiqua" w:cs="Arial"/>
          <w:sz w:val="24"/>
          <w:szCs w:val="24"/>
          <w:lang w:val="en-US"/>
        </w:rPr>
        <w:t>Jeld</w:t>
      </w:r>
      <w:r w:rsidR="00073D40" w:rsidRPr="00CA70E4">
        <w:rPr>
          <w:rFonts w:ascii="Book Antiqua" w:hAnsi="Book Antiqua" w:cs="Arial"/>
          <w:sz w:val="24"/>
          <w:szCs w:val="24"/>
          <w:lang w:val="en-US"/>
        </w:rPr>
        <w:t>r</w:t>
      </w:r>
      <w:r w:rsidRPr="00CA70E4">
        <w:rPr>
          <w:rFonts w:ascii="Book Antiqua" w:hAnsi="Book Antiqua" w:cs="Arial"/>
          <w:sz w:val="24"/>
          <w:szCs w:val="24"/>
          <w:lang w:val="en-US"/>
        </w:rPr>
        <w:t>es</w:t>
      </w:r>
      <w:proofErr w:type="spellEnd"/>
      <w:r w:rsidRPr="00CA70E4">
        <w:rPr>
          <w:rFonts w:ascii="Book Antiqua" w:hAnsi="Book Antiqua" w:cs="Arial"/>
          <w:sz w:val="24"/>
          <w:szCs w:val="24"/>
          <w:lang w:val="en-US"/>
        </w:rPr>
        <w:t xml:space="preserve"> </w:t>
      </w:r>
      <w:r w:rsidRPr="00A24A44">
        <w:rPr>
          <w:rFonts w:ascii="Book Antiqua" w:hAnsi="Book Antiqua" w:cs="Arial"/>
          <w:i/>
          <w:sz w:val="24"/>
          <w:szCs w:val="24"/>
          <w:lang w:val="en-US"/>
        </w:rPr>
        <w:t>et al</w:t>
      </w:r>
      <w:r w:rsidR="00A24A44" w:rsidRPr="00CA70E4">
        <w:rPr>
          <w:rFonts w:ascii="Book Antiqua" w:hAnsi="Book Antiqua" w:cs="Arial"/>
          <w:sz w:val="24"/>
          <w:szCs w:val="24"/>
          <w:vertAlign w:val="superscript"/>
          <w:lang w:val="en-US"/>
        </w:rPr>
        <w:t>[10]</w:t>
      </w:r>
      <w:r w:rsidRPr="00CA70E4">
        <w:rPr>
          <w:rFonts w:ascii="Book Antiqua" w:hAnsi="Book Antiqua" w:cs="Arial"/>
          <w:sz w:val="24"/>
          <w:szCs w:val="24"/>
          <w:lang w:val="en-US"/>
        </w:rPr>
        <w:t>) and the DGFS scor</w:t>
      </w:r>
      <w:r w:rsidR="00070913" w:rsidRPr="00CA70E4">
        <w:rPr>
          <w:rFonts w:ascii="Book Antiqua" w:hAnsi="Book Antiqua" w:cs="Arial"/>
          <w:sz w:val="24"/>
          <w:szCs w:val="24"/>
          <w:lang w:val="en-US"/>
        </w:rPr>
        <w:t>ing system</w:t>
      </w:r>
      <w:r w:rsidR="00F320AF" w:rsidRPr="00CA70E4">
        <w:rPr>
          <w:rFonts w:ascii="Book Antiqua" w:hAnsi="Book Antiqua" w:cs="Arial"/>
          <w:sz w:val="24"/>
          <w:szCs w:val="24"/>
          <w:vertAlign w:val="superscript"/>
          <w:lang w:val="en-US"/>
        </w:rPr>
        <w:t>[</w:t>
      </w:r>
      <w:r w:rsidR="008A764F" w:rsidRPr="00CA70E4">
        <w:rPr>
          <w:rFonts w:ascii="Book Antiqua" w:hAnsi="Book Antiqua" w:cs="Arial"/>
          <w:sz w:val="24"/>
          <w:szCs w:val="24"/>
          <w:vertAlign w:val="superscript"/>
          <w:lang w:val="en-US"/>
        </w:rPr>
        <w:t>11</w:t>
      </w:r>
      <w:r w:rsidR="001A0819"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xml:space="preserve">. Recipient variables included: age, gender, race, body mass index (BMI), history of diabetes mellitus, previous transplantation, </w:t>
      </w:r>
      <w:proofErr w:type="spellStart"/>
      <w:r w:rsidRPr="00CA70E4">
        <w:rPr>
          <w:rFonts w:ascii="Book Antiqua" w:hAnsi="Book Antiqua" w:cs="Arial"/>
          <w:sz w:val="24"/>
          <w:szCs w:val="24"/>
          <w:lang w:val="en-US"/>
        </w:rPr>
        <w:t>pretransplant</w:t>
      </w:r>
      <w:proofErr w:type="spellEnd"/>
      <w:r w:rsidRPr="00CA70E4">
        <w:rPr>
          <w:rFonts w:ascii="Book Antiqua" w:hAnsi="Book Antiqua" w:cs="Arial"/>
          <w:sz w:val="24"/>
          <w:szCs w:val="24"/>
          <w:lang w:val="en-US"/>
        </w:rPr>
        <w:t xml:space="preserve"> blood transfusion, duration of renal replacement therapy (RRT), the</w:t>
      </w:r>
      <w:r w:rsidR="00CC356C" w:rsidRPr="00CA70E4">
        <w:rPr>
          <w:rFonts w:ascii="Book Antiqua" w:hAnsi="Book Antiqua" w:cs="Arial"/>
          <w:sz w:val="24"/>
          <w:szCs w:val="24"/>
          <w:lang w:val="en-US"/>
        </w:rPr>
        <w:t xml:space="preserve"> </w:t>
      </w:r>
      <w:r w:rsidR="004D1F9F" w:rsidRPr="00CA70E4">
        <w:rPr>
          <w:rFonts w:ascii="Book Antiqua" w:hAnsi="Book Antiqua" w:cs="Arial"/>
          <w:sz w:val="24"/>
          <w:szCs w:val="24"/>
          <w:lang w:val="en-US"/>
        </w:rPr>
        <w:t>percentage</w:t>
      </w:r>
      <w:r w:rsidRPr="00CA70E4">
        <w:rPr>
          <w:rFonts w:ascii="Book Antiqua" w:hAnsi="Book Antiqua" w:cs="Arial"/>
          <w:sz w:val="24"/>
          <w:szCs w:val="24"/>
          <w:lang w:val="en-US"/>
        </w:rPr>
        <w:t xml:space="preserve"> of serum panel-reactive antibodies (peak PRA), and the number of HLA mismatches. Donor variables included: </w:t>
      </w:r>
      <w:r w:rsidR="00227351" w:rsidRPr="00CA70E4">
        <w:rPr>
          <w:rFonts w:ascii="Book Antiqua" w:hAnsi="Book Antiqua" w:cs="Arial"/>
          <w:sz w:val="24"/>
          <w:szCs w:val="24"/>
          <w:lang w:val="en-US"/>
        </w:rPr>
        <w:t>A</w:t>
      </w:r>
      <w:r w:rsidRPr="00CA70E4">
        <w:rPr>
          <w:rFonts w:ascii="Book Antiqua" w:hAnsi="Book Antiqua" w:cs="Arial"/>
          <w:sz w:val="24"/>
          <w:szCs w:val="24"/>
          <w:lang w:val="en-US"/>
        </w:rPr>
        <w:t>ge, gender, weight, donor type [standard criteria donor (SCD), E</w:t>
      </w:r>
      <w:r w:rsidR="005B652F" w:rsidRPr="00CA70E4">
        <w:rPr>
          <w:rFonts w:ascii="Book Antiqua" w:hAnsi="Book Antiqua" w:cs="Arial"/>
          <w:sz w:val="24"/>
          <w:szCs w:val="24"/>
          <w:lang w:val="en-US"/>
        </w:rPr>
        <w:t>C</w:t>
      </w:r>
      <w:r w:rsidRPr="00CA70E4">
        <w:rPr>
          <w:rFonts w:ascii="Book Antiqua" w:hAnsi="Book Antiqua" w:cs="Arial"/>
          <w:sz w:val="24"/>
          <w:szCs w:val="24"/>
          <w:lang w:val="en-US"/>
        </w:rPr>
        <w:t xml:space="preserve">D, DCD], primary cause of death, history of hypertension, duration of cold (CIT) and second warm ischemia time (WIT), and the terminal serum </w:t>
      </w:r>
      <w:proofErr w:type="spellStart"/>
      <w:r w:rsidRPr="00CA70E4">
        <w:rPr>
          <w:rFonts w:ascii="Book Antiqua" w:hAnsi="Book Antiqua" w:cs="Arial"/>
          <w:sz w:val="24"/>
          <w:szCs w:val="24"/>
          <w:lang w:val="en-US"/>
        </w:rPr>
        <w:t>creatinin</w:t>
      </w:r>
      <w:proofErr w:type="spellEnd"/>
      <w:r w:rsidRPr="00CA70E4">
        <w:rPr>
          <w:rFonts w:ascii="Book Antiqua" w:hAnsi="Book Antiqua" w:cs="Arial"/>
          <w:sz w:val="24"/>
          <w:szCs w:val="24"/>
          <w:lang w:val="en-US"/>
        </w:rPr>
        <w:t xml:space="preserve"> (mg/</w:t>
      </w:r>
      <w:proofErr w:type="spellStart"/>
      <w:r w:rsidRPr="00CA70E4">
        <w:rPr>
          <w:rFonts w:ascii="Book Antiqua" w:hAnsi="Book Antiqua" w:cs="Arial"/>
          <w:sz w:val="24"/>
          <w:szCs w:val="24"/>
          <w:lang w:val="en-US"/>
        </w:rPr>
        <w:t>d</w:t>
      </w:r>
      <w:r w:rsidR="003F7CEF" w:rsidRPr="00CA70E4">
        <w:rPr>
          <w:rFonts w:ascii="Book Antiqua" w:hAnsi="Book Antiqua" w:cs="Arial"/>
          <w:sz w:val="24"/>
          <w:szCs w:val="24"/>
          <w:lang w:val="en-US"/>
        </w:rPr>
        <w:t>L</w:t>
      </w:r>
      <w:proofErr w:type="spellEnd"/>
      <w:r w:rsidRPr="00CA70E4">
        <w:rPr>
          <w:rFonts w:ascii="Book Antiqua" w:hAnsi="Book Antiqua" w:cs="Arial"/>
          <w:sz w:val="24"/>
          <w:szCs w:val="24"/>
          <w:lang w:val="en-US"/>
        </w:rPr>
        <w:t xml:space="preserve">). </w:t>
      </w:r>
    </w:p>
    <w:p w:rsidR="008F330F" w:rsidRPr="00CA70E4" w:rsidRDefault="008F330F" w:rsidP="00D51514">
      <w:pPr>
        <w:autoSpaceDE w:val="0"/>
        <w:autoSpaceDN w:val="0"/>
        <w:adjustRightInd w:val="0"/>
        <w:spacing w:after="0" w:line="360" w:lineRule="auto"/>
        <w:jc w:val="both"/>
        <w:rPr>
          <w:rFonts w:ascii="Book Antiqua" w:hAnsi="Book Antiqua" w:cs="Arial"/>
          <w:sz w:val="24"/>
          <w:szCs w:val="24"/>
          <w:lang w:val="en-US"/>
        </w:rPr>
      </w:pPr>
    </w:p>
    <w:p w:rsidR="009C1F8A" w:rsidRPr="00CA70E4" w:rsidRDefault="009C1F8A" w:rsidP="00D51514">
      <w:pPr>
        <w:autoSpaceDE w:val="0"/>
        <w:autoSpaceDN w:val="0"/>
        <w:adjustRightInd w:val="0"/>
        <w:spacing w:after="0" w:line="360" w:lineRule="auto"/>
        <w:jc w:val="both"/>
        <w:rPr>
          <w:rFonts w:ascii="Book Antiqua" w:hAnsi="Book Antiqua" w:cs="Arial"/>
          <w:b/>
          <w:i/>
          <w:sz w:val="24"/>
          <w:szCs w:val="24"/>
          <w:lang w:val="en-US" w:eastAsia="zh-CN"/>
        </w:rPr>
      </w:pPr>
      <w:r w:rsidRPr="00CA70E4">
        <w:rPr>
          <w:rFonts w:ascii="Book Antiqua" w:hAnsi="Book Antiqua" w:cs="Arial"/>
          <w:b/>
          <w:i/>
          <w:sz w:val="24"/>
          <w:szCs w:val="24"/>
          <w:lang w:val="en-US"/>
        </w:rPr>
        <w:t xml:space="preserve">Statistical </w:t>
      </w:r>
      <w:r w:rsidR="003F7CEF">
        <w:rPr>
          <w:rFonts w:ascii="Book Antiqua" w:hAnsi="Book Antiqua" w:cs="Arial" w:hint="eastAsia"/>
          <w:b/>
          <w:i/>
          <w:sz w:val="24"/>
          <w:szCs w:val="24"/>
          <w:lang w:val="en-US" w:eastAsia="zh-CN"/>
        </w:rPr>
        <w:t>analysis</w:t>
      </w:r>
    </w:p>
    <w:p w:rsidR="009C3C1B" w:rsidRPr="003F7CEF" w:rsidRDefault="009C3C1B" w:rsidP="00D51514">
      <w:pPr>
        <w:autoSpaceDE w:val="0"/>
        <w:autoSpaceDN w:val="0"/>
        <w:adjustRightInd w:val="0"/>
        <w:spacing w:after="0" w:line="360" w:lineRule="auto"/>
        <w:jc w:val="both"/>
        <w:rPr>
          <w:rFonts w:ascii="Book Antiqua" w:hAnsi="Book Antiqua" w:cs="Arial"/>
          <w:bCs/>
          <w:kern w:val="36"/>
          <w:sz w:val="24"/>
          <w:szCs w:val="24"/>
          <w:lang w:val="en-US" w:eastAsia="zh-CN"/>
        </w:rPr>
      </w:pPr>
      <w:r w:rsidRPr="00CA70E4">
        <w:rPr>
          <w:rFonts w:ascii="Book Antiqua" w:hAnsi="Book Antiqua" w:cs="Arial"/>
          <w:sz w:val="24"/>
          <w:szCs w:val="24"/>
          <w:lang w:val="en-US"/>
        </w:rPr>
        <w:t xml:space="preserve">The statistical methods were performed and reviewed by </w:t>
      </w:r>
      <w:proofErr w:type="spellStart"/>
      <w:r w:rsidRPr="00CA70E4">
        <w:rPr>
          <w:rFonts w:ascii="Book Antiqua" w:hAnsi="Book Antiqua" w:cs="Arial"/>
          <w:sz w:val="24"/>
          <w:szCs w:val="24"/>
          <w:lang w:val="en-US"/>
        </w:rPr>
        <w:t>Kristien</w:t>
      </w:r>
      <w:proofErr w:type="spellEnd"/>
      <w:r w:rsidRPr="00CA70E4">
        <w:rPr>
          <w:rFonts w:ascii="Book Antiqua" w:hAnsi="Book Antiqua" w:cs="Arial"/>
          <w:sz w:val="24"/>
          <w:szCs w:val="24"/>
          <w:lang w:val="en-US"/>
        </w:rPr>
        <w:t xml:space="preserve"> </w:t>
      </w:r>
      <w:proofErr w:type="spellStart"/>
      <w:r w:rsidRPr="00CA70E4">
        <w:rPr>
          <w:rFonts w:ascii="Book Antiqua" w:hAnsi="Book Antiqua" w:cs="Arial"/>
          <w:sz w:val="24"/>
          <w:szCs w:val="24"/>
          <w:lang w:val="en-US"/>
        </w:rPr>
        <w:t>Wouters</w:t>
      </w:r>
      <w:proofErr w:type="spellEnd"/>
      <w:r w:rsidRPr="00CA70E4">
        <w:rPr>
          <w:rFonts w:ascii="Book Antiqua" w:hAnsi="Book Antiqua" w:cs="Arial"/>
          <w:sz w:val="24"/>
          <w:szCs w:val="24"/>
          <w:lang w:val="en-US"/>
        </w:rPr>
        <w:t xml:space="preserve"> (</w:t>
      </w:r>
      <w:r w:rsidRPr="00CA70E4">
        <w:rPr>
          <w:rFonts w:ascii="Book Antiqua" w:hAnsi="Book Antiqua" w:cs="Arial"/>
          <w:bCs/>
          <w:sz w:val="24"/>
          <w:szCs w:val="24"/>
          <w:lang w:val="en-US"/>
        </w:rPr>
        <w:t>Department of Medical Statistics,</w:t>
      </w:r>
      <w:r w:rsidRPr="00CA70E4">
        <w:rPr>
          <w:rFonts w:ascii="Book Antiqua" w:eastAsia="Times New Roman" w:hAnsi="Book Antiqua" w:cs="Arial"/>
          <w:bCs/>
          <w:kern w:val="36"/>
          <w:sz w:val="24"/>
          <w:szCs w:val="24"/>
          <w:lang w:val="en-US"/>
        </w:rPr>
        <w:t xml:space="preserve"> Antwerp University Hospital, B-2650 </w:t>
      </w:r>
      <w:proofErr w:type="spellStart"/>
      <w:r w:rsidRPr="00CA70E4">
        <w:rPr>
          <w:rFonts w:ascii="Book Antiqua" w:eastAsia="Times New Roman" w:hAnsi="Book Antiqua" w:cs="Arial"/>
          <w:bCs/>
          <w:kern w:val="36"/>
          <w:sz w:val="24"/>
          <w:szCs w:val="24"/>
          <w:lang w:val="en-US"/>
        </w:rPr>
        <w:t>Edegem</w:t>
      </w:r>
      <w:proofErr w:type="spellEnd"/>
      <w:r w:rsidRPr="00CA70E4">
        <w:rPr>
          <w:rFonts w:ascii="Book Antiqua" w:eastAsia="Times New Roman" w:hAnsi="Book Antiqua" w:cs="Arial"/>
          <w:bCs/>
          <w:kern w:val="36"/>
          <w:sz w:val="24"/>
          <w:szCs w:val="24"/>
          <w:lang w:val="en-US"/>
        </w:rPr>
        <w:t xml:space="preserve">, Belgium) and by Erik </w:t>
      </w:r>
      <w:proofErr w:type="spellStart"/>
      <w:r w:rsidRPr="00CA70E4">
        <w:rPr>
          <w:rFonts w:ascii="Book Antiqua" w:eastAsia="Times New Roman" w:hAnsi="Book Antiqua" w:cs="Arial"/>
          <w:bCs/>
          <w:kern w:val="36"/>
          <w:sz w:val="24"/>
          <w:szCs w:val="24"/>
          <w:lang w:val="en-US"/>
        </w:rPr>
        <w:t>Fransen</w:t>
      </w:r>
      <w:proofErr w:type="spellEnd"/>
      <w:r w:rsidRPr="00CA70E4">
        <w:rPr>
          <w:rFonts w:ascii="Book Antiqua" w:eastAsia="Times New Roman" w:hAnsi="Book Antiqua" w:cs="Arial"/>
          <w:bCs/>
          <w:kern w:val="36"/>
          <w:sz w:val="24"/>
          <w:szCs w:val="24"/>
          <w:lang w:val="en-US"/>
        </w:rPr>
        <w:t xml:space="preserve"> (</w:t>
      </w:r>
      <w:proofErr w:type="spellStart"/>
      <w:r w:rsidRPr="00CA70E4">
        <w:rPr>
          <w:rFonts w:ascii="Book Antiqua" w:eastAsia="Times New Roman" w:hAnsi="Book Antiqua" w:cs="Arial"/>
          <w:bCs/>
          <w:kern w:val="36"/>
          <w:sz w:val="24"/>
          <w:szCs w:val="24"/>
          <w:lang w:val="en-US"/>
        </w:rPr>
        <w:t>StatUa</w:t>
      </w:r>
      <w:proofErr w:type="spellEnd"/>
      <w:r w:rsidRPr="00CA70E4">
        <w:rPr>
          <w:rFonts w:ascii="Book Antiqua" w:eastAsia="Times New Roman" w:hAnsi="Book Antiqua" w:cs="Arial"/>
          <w:bCs/>
          <w:kern w:val="36"/>
          <w:sz w:val="24"/>
          <w:szCs w:val="24"/>
          <w:lang w:val="en-US"/>
        </w:rPr>
        <w:t xml:space="preserve"> Center for Statistics, University of Antwerp, B-2610 </w:t>
      </w:r>
      <w:proofErr w:type="spellStart"/>
      <w:r w:rsidRPr="00CA70E4">
        <w:rPr>
          <w:rFonts w:ascii="Book Antiqua" w:eastAsia="Times New Roman" w:hAnsi="Book Antiqua" w:cs="Arial"/>
          <w:bCs/>
          <w:kern w:val="36"/>
          <w:sz w:val="24"/>
          <w:szCs w:val="24"/>
          <w:lang w:val="en-US"/>
        </w:rPr>
        <w:t>Wilrijk</w:t>
      </w:r>
      <w:proofErr w:type="spellEnd"/>
      <w:r w:rsidRPr="00CA70E4">
        <w:rPr>
          <w:rFonts w:ascii="Book Antiqua" w:eastAsia="Times New Roman" w:hAnsi="Book Antiqua" w:cs="Arial"/>
          <w:bCs/>
          <w:kern w:val="36"/>
          <w:sz w:val="24"/>
          <w:szCs w:val="24"/>
          <w:lang w:val="en-US"/>
        </w:rPr>
        <w:t>, Belgium)</w:t>
      </w:r>
      <w:r w:rsidR="003F7CEF">
        <w:rPr>
          <w:rFonts w:ascii="Book Antiqua" w:hAnsi="Book Antiqua" w:cs="Arial" w:hint="eastAsia"/>
          <w:bCs/>
          <w:kern w:val="36"/>
          <w:sz w:val="24"/>
          <w:szCs w:val="24"/>
          <w:lang w:val="en-US" w:eastAsia="zh-CN"/>
        </w:rPr>
        <w:t>.</w:t>
      </w:r>
    </w:p>
    <w:p w:rsidR="00A97C03" w:rsidRPr="00CA70E4" w:rsidRDefault="00A97C03" w:rsidP="003F7CE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lastRenderedPageBreak/>
        <w:t xml:space="preserve">Normality was tested with </w:t>
      </w:r>
      <w:r w:rsidR="00A52419" w:rsidRPr="00CA70E4">
        <w:rPr>
          <w:rFonts w:ascii="Book Antiqua" w:hAnsi="Book Antiqua" w:cs="Arial"/>
          <w:sz w:val="24"/>
          <w:szCs w:val="24"/>
          <w:lang w:val="en-US"/>
        </w:rPr>
        <w:t xml:space="preserve">the </w:t>
      </w:r>
      <w:r w:rsidRPr="00CA70E4">
        <w:rPr>
          <w:rFonts w:ascii="Book Antiqua" w:hAnsi="Book Antiqua" w:cs="Arial"/>
          <w:sz w:val="24"/>
          <w:szCs w:val="24"/>
          <w:lang w:val="en-US"/>
        </w:rPr>
        <w:t xml:space="preserve">Shapiro-Wilk and </w:t>
      </w:r>
      <w:r w:rsidR="00A52419" w:rsidRPr="00CA70E4">
        <w:rPr>
          <w:rFonts w:ascii="Book Antiqua" w:hAnsi="Book Antiqua" w:cs="Arial"/>
          <w:sz w:val="24"/>
          <w:szCs w:val="24"/>
          <w:lang w:val="en-US"/>
        </w:rPr>
        <w:t xml:space="preserve">the </w:t>
      </w:r>
      <w:r w:rsidRPr="00CA70E4">
        <w:rPr>
          <w:rFonts w:ascii="Book Antiqua" w:hAnsi="Book Antiqua" w:cs="Arial"/>
          <w:sz w:val="24"/>
          <w:szCs w:val="24"/>
          <w:lang w:val="en-US"/>
        </w:rPr>
        <w:t xml:space="preserve">Q-Q plot test. Normally distributed data are represented as mean and standard deviation; non-normally distributed data as median with P25 and P75. Categorical data </w:t>
      </w:r>
      <w:r w:rsidR="00A52419" w:rsidRPr="00CA70E4">
        <w:rPr>
          <w:rFonts w:ascii="Book Antiqua" w:hAnsi="Book Antiqua" w:cs="Arial"/>
          <w:sz w:val="24"/>
          <w:szCs w:val="24"/>
          <w:lang w:val="en-US"/>
        </w:rPr>
        <w:t xml:space="preserve">are </w:t>
      </w:r>
      <w:r w:rsidRPr="00CA70E4">
        <w:rPr>
          <w:rFonts w:ascii="Book Antiqua" w:hAnsi="Book Antiqua" w:cs="Arial"/>
          <w:sz w:val="24"/>
          <w:szCs w:val="24"/>
          <w:lang w:val="en-US"/>
        </w:rPr>
        <w:t xml:space="preserve">presented as numbers and percentages. Comparison of predicted DGF probability between DGF positive and negative patients was done by means of </w:t>
      </w:r>
      <w:r w:rsidR="00A52419" w:rsidRPr="00CA70E4">
        <w:rPr>
          <w:rFonts w:ascii="Book Antiqua" w:hAnsi="Book Antiqua" w:cs="Arial"/>
          <w:sz w:val="24"/>
          <w:szCs w:val="24"/>
          <w:lang w:val="en-US"/>
        </w:rPr>
        <w:t xml:space="preserve">the </w:t>
      </w:r>
      <w:r w:rsidRPr="00CA70E4">
        <w:rPr>
          <w:rFonts w:ascii="Book Antiqua" w:hAnsi="Book Antiqua" w:cs="Arial"/>
          <w:sz w:val="24"/>
          <w:szCs w:val="24"/>
          <w:lang w:val="en-US"/>
        </w:rPr>
        <w:t>Mann-W</w:t>
      </w:r>
      <w:r w:rsidR="00E556BA" w:rsidRPr="00CA70E4">
        <w:rPr>
          <w:rFonts w:ascii="Book Antiqua" w:hAnsi="Book Antiqua" w:cs="Arial"/>
          <w:sz w:val="24"/>
          <w:szCs w:val="24"/>
          <w:lang w:val="en-US"/>
        </w:rPr>
        <w:t>h</w:t>
      </w:r>
      <w:r w:rsidRPr="00CA70E4">
        <w:rPr>
          <w:rFonts w:ascii="Book Antiqua" w:hAnsi="Book Antiqua" w:cs="Arial"/>
          <w:sz w:val="24"/>
          <w:szCs w:val="24"/>
          <w:lang w:val="en-US"/>
        </w:rPr>
        <w:t>itney</w:t>
      </w:r>
      <w:r w:rsidR="00E556BA" w:rsidRPr="00CA70E4">
        <w:rPr>
          <w:rFonts w:ascii="Book Antiqua" w:hAnsi="Book Antiqua" w:cs="Arial"/>
          <w:sz w:val="24"/>
          <w:szCs w:val="24"/>
          <w:lang w:val="en-US"/>
        </w:rPr>
        <w:t xml:space="preserve"> </w:t>
      </w:r>
      <w:r w:rsidR="00E556BA" w:rsidRPr="003F7CEF">
        <w:rPr>
          <w:rFonts w:ascii="Book Antiqua" w:hAnsi="Book Antiqua" w:cs="Arial"/>
          <w:i/>
          <w:sz w:val="24"/>
          <w:szCs w:val="24"/>
          <w:lang w:val="en-US"/>
        </w:rPr>
        <w:t>U</w:t>
      </w:r>
      <w:r w:rsidRPr="00CA70E4">
        <w:rPr>
          <w:rFonts w:ascii="Book Antiqua" w:hAnsi="Book Antiqua" w:cs="Arial"/>
          <w:sz w:val="24"/>
          <w:szCs w:val="24"/>
          <w:lang w:val="en-US"/>
        </w:rPr>
        <w:t xml:space="preserve"> test. </w:t>
      </w:r>
      <w:proofErr w:type="gramStart"/>
      <w:r w:rsidRPr="00CA70E4">
        <w:rPr>
          <w:rFonts w:ascii="Book Antiqua" w:hAnsi="Book Antiqua" w:cs="Arial"/>
          <w:sz w:val="24"/>
          <w:szCs w:val="24"/>
          <w:lang w:val="en-US"/>
        </w:rPr>
        <w:t xml:space="preserve">Receiver </w:t>
      </w:r>
      <w:r w:rsidR="00E556BA" w:rsidRPr="00CA70E4">
        <w:rPr>
          <w:rFonts w:ascii="Book Antiqua" w:hAnsi="Book Antiqua" w:cs="Arial"/>
          <w:sz w:val="24"/>
          <w:szCs w:val="24"/>
          <w:lang w:val="en-US"/>
        </w:rPr>
        <w:t xml:space="preserve">operating </w:t>
      </w:r>
      <w:r w:rsidRPr="00CA70E4">
        <w:rPr>
          <w:rFonts w:ascii="Book Antiqua" w:hAnsi="Book Antiqua" w:cs="Arial"/>
          <w:sz w:val="24"/>
          <w:szCs w:val="24"/>
          <w:lang w:val="en-US"/>
        </w:rPr>
        <w:t>characteristic (ROC) curves were</w:t>
      </w:r>
      <w:proofErr w:type="gramEnd"/>
      <w:r w:rsidRPr="00CA70E4">
        <w:rPr>
          <w:rFonts w:ascii="Book Antiqua" w:hAnsi="Book Antiqua" w:cs="Arial"/>
          <w:sz w:val="24"/>
          <w:szCs w:val="24"/>
          <w:lang w:val="en-US"/>
        </w:rPr>
        <w:t xml:space="preserve"> generated to </w:t>
      </w:r>
      <w:r w:rsidR="00E556BA" w:rsidRPr="00CA70E4">
        <w:rPr>
          <w:rFonts w:ascii="Book Antiqua" w:hAnsi="Book Antiqua" w:cs="Arial"/>
          <w:sz w:val="24"/>
          <w:szCs w:val="24"/>
          <w:lang w:val="en-US"/>
        </w:rPr>
        <w:t xml:space="preserve">evaluate </w:t>
      </w:r>
      <w:r w:rsidRPr="00CA70E4">
        <w:rPr>
          <w:rFonts w:ascii="Book Antiqua" w:hAnsi="Book Antiqua" w:cs="Arial"/>
          <w:sz w:val="24"/>
          <w:szCs w:val="24"/>
          <w:lang w:val="en-US"/>
        </w:rPr>
        <w:t>the performance of explanatory scoring systems in predicting outcomes. The c-statistic (</w:t>
      </w:r>
      <w:r w:rsidR="00E556BA" w:rsidRPr="00CA70E4">
        <w:rPr>
          <w:rFonts w:ascii="Book Antiqua" w:hAnsi="Book Antiqua" w:cs="Arial"/>
          <w:sz w:val="24"/>
          <w:szCs w:val="24"/>
          <w:lang w:val="en-US"/>
        </w:rPr>
        <w:t xml:space="preserve">or </w:t>
      </w:r>
      <w:r w:rsidRPr="00CA70E4">
        <w:rPr>
          <w:rFonts w:ascii="Book Antiqua" w:hAnsi="Book Antiqua" w:cs="Arial"/>
          <w:sz w:val="24"/>
          <w:szCs w:val="24"/>
          <w:lang w:val="en-US"/>
        </w:rPr>
        <w:t>AUC = area under ROC curve) was used as a measure of the predictive performance of the studied scoring systems.</w:t>
      </w:r>
      <w:r w:rsidR="00E556BA" w:rsidRPr="00CA70E4">
        <w:rPr>
          <w:rFonts w:ascii="Book Antiqua" w:hAnsi="Book Antiqua" w:cs="Arial"/>
          <w:sz w:val="24"/>
          <w:szCs w:val="24"/>
          <w:lang w:val="en-US"/>
        </w:rPr>
        <w:t xml:space="preserve"> Additionally,</w:t>
      </w:r>
      <w:r w:rsidRPr="00CA70E4">
        <w:rPr>
          <w:rFonts w:ascii="Book Antiqua" w:hAnsi="Book Antiqua" w:cs="Arial"/>
          <w:sz w:val="24"/>
          <w:szCs w:val="24"/>
          <w:lang w:val="en-US"/>
        </w:rPr>
        <w:t xml:space="preserve"> </w:t>
      </w:r>
      <w:r w:rsidR="00E556BA" w:rsidRPr="00CA70E4">
        <w:rPr>
          <w:rFonts w:ascii="Book Antiqua" w:hAnsi="Book Antiqua" w:cs="Arial"/>
          <w:sz w:val="24"/>
          <w:szCs w:val="24"/>
          <w:lang w:val="en-US"/>
        </w:rPr>
        <w:t xml:space="preserve">the </w:t>
      </w:r>
      <w:r w:rsidRPr="00CA70E4">
        <w:rPr>
          <w:rFonts w:ascii="Book Antiqua" w:hAnsi="Book Antiqua" w:cs="Arial"/>
          <w:sz w:val="24"/>
          <w:szCs w:val="24"/>
          <w:lang w:val="en-US"/>
        </w:rPr>
        <w:t xml:space="preserve">performance of the 3 nomograms was evaluated using a </w:t>
      </w:r>
      <w:proofErr w:type="spellStart"/>
      <w:r w:rsidRPr="00CA70E4">
        <w:rPr>
          <w:rFonts w:ascii="Book Antiqua" w:hAnsi="Book Antiqua" w:cs="Arial"/>
          <w:sz w:val="24"/>
          <w:szCs w:val="24"/>
          <w:lang w:val="en-US"/>
        </w:rPr>
        <w:t>Hosmer-Lemeshow</w:t>
      </w:r>
      <w:proofErr w:type="spellEnd"/>
      <w:r w:rsidRPr="00CA70E4">
        <w:rPr>
          <w:rFonts w:ascii="Book Antiqua" w:hAnsi="Book Antiqua" w:cs="Arial"/>
          <w:sz w:val="24"/>
          <w:szCs w:val="24"/>
          <w:lang w:val="en-US"/>
        </w:rPr>
        <w:t xml:space="preserve"> goodness-of-fit test. All data were analyzed using IBM SPSS statistics (version 21).</w:t>
      </w:r>
      <w:r w:rsidR="00E556BA" w:rsidRPr="00CA70E4">
        <w:rPr>
          <w:rFonts w:ascii="Book Antiqua" w:hAnsi="Book Antiqua" w:cs="Arial"/>
          <w:sz w:val="24"/>
          <w:szCs w:val="24"/>
          <w:lang w:val="en-US"/>
        </w:rPr>
        <w:t xml:space="preserve"> Statistical significance was prede</w:t>
      </w:r>
      <w:r w:rsidR="00A52419" w:rsidRPr="00CA70E4">
        <w:rPr>
          <w:rFonts w:ascii="Book Antiqua" w:hAnsi="Book Antiqua" w:cs="Arial"/>
          <w:sz w:val="24"/>
          <w:szCs w:val="24"/>
          <w:lang w:val="en-US"/>
        </w:rPr>
        <w:t>fined</w:t>
      </w:r>
      <w:r w:rsidR="00E556BA" w:rsidRPr="00CA70E4">
        <w:rPr>
          <w:rFonts w:ascii="Book Antiqua" w:hAnsi="Book Antiqua" w:cs="Arial"/>
          <w:sz w:val="24"/>
          <w:szCs w:val="24"/>
          <w:lang w:val="en-US"/>
        </w:rPr>
        <w:t xml:space="preserve"> as a </w:t>
      </w:r>
      <w:r w:rsidR="003F7CEF" w:rsidRPr="003F7CEF">
        <w:rPr>
          <w:rFonts w:ascii="Book Antiqua" w:hAnsi="Book Antiqua" w:cs="Arial"/>
          <w:i/>
          <w:sz w:val="24"/>
          <w:szCs w:val="24"/>
          <w:lang w:val="en-US"/>
        </w:rPr>
        <w:t>P</w:t>
      </w:r>
      <w:r w:rsidR="00E556BA" w:rsidRPr="00CA70E4">
        <w:rPr>
          <w:rFonts w:ascii="Book Antiqua" w:hAnsi="Book Antiqua" w:cs="Arial"/>
          <w:sz w:val="24"/>
          <w:szCs w:val="24"/>
          <w:lang w:val="en-US"/>
        </w:rPr>
        <w:t>-value &lt; 0.05</w:t>
      </w:r>
      <w:r w:rsidR="00171E11" w:rsidRPr="00CA70E4">
        <w:rPr>
          <w:rFonts w:ascii="Book Antiqua" w:hAnsi="Book Antiqua" w:cs="Arial"/>
          <w:sz w:val="24"/>
          <w:szCs w:val="24"/>
          <w:lang w:val="en-US"/>
        </w:rPr>
        <w:t xml:space="preserve">. Goodness-of-fit was set at </w:t>
      </w:r>
      <w:r w:rsidR="003F7CEF" w:rsidRPr="003F7CEF">
        <w:rPr>
          <w:rFonts w:ascii="Book Antiqua" w:hAnsi="Book Antiqua" w:cs="Arial"/>
          <w:i/>
          <w:sz w:val="24"/>
          <w:szCs w:val="24"/>
          <w:lang w:val="en-US"/>
        </w:rPr>
        <w:t>P</w:t>
      </w:r>
      <w:r w:rsidR="00171E11" w:rsidRPr="00CA70E4">
        <w:rPr>
          <w:rFonts w:ascii="Book Antiqua" w:hAnsi="Book Antiqua" w:cs="Arial"/>
          <w:sz w:val="24"/>
          <w:szCs w:val="24"/>
          <w:lang w:val="en-US"/>
        </w:rPr>
        <w:t xml:space="preserve"> &gt; 0.05</w:t>
      </w:r>
      <w:r w:rsidR="00004E15" w:rsidRPr="00CA70E4">
        <w:rPr>
          <w:rFonts w:ascii="Book Antiqua" w:hAnsi="Book Antiqua" w:cs="Arial"/>
          <w:sz w:val="24"/>
          <w:szCs w:val="24"/>
          <w:lang w:val="en-US"/>
        </w:rPr>
        <w:t xml:space="preserve"> for the </w:t>
      </w:r>
      <w:proofErr w:type="spellStart"/>
      <w:r w:rsidR="00004E15" w:rsidRPr="00CA70E4">
        <w:rPr>
          <w:rFonts w:ascii="Book Antiqua" w:hAnsi="Book Antiqua" w:cs="Arial"/>
          <w:sz w:val="24"/>
          <w:szCs w:val="24"/>
          <w:lang w:val="en-US"/>
        </w:rPr>
        <w:t>Hosmer-Lemeshow</w:t>
      </w:r>
      <w:proofErr w:type="spellEnd"/>
      <w:r w:rsidR="00004E15" w:rsidRPr="00CA70E4">
        <w:rPr>
          <w:rFonts w:ascii="Book Antiqua" w:hAnsi="Book Antiqua" w:cs="Arial"/>
          <w:sz w:val="24"/>
          <w:szCs w:val="24"/>
          <w:lang w:val="en-US"/>
        </w:rPr>
        <w:t xml:space="preserve"> </w:t>
      </w:r>
      <w:r w:rsidR="005A092E" w:rsidRPr="00CA70E4">
        <w:rPr>
          <w:rFonts w:ascii="Book Antiqua" w:hAnsi="Book Antiqua" w:cs="Arial"/>
          <w:sz w:val="24"/>
          <w:szCs w:val="24"/>
          <w:lang w:val="en-US"/>
        </w:rPr>
        <w:t>test.</w:t>
      </w:r>
    </w:p>
    <w:p w:rsidR="00B205FD" w:rsidRPr="00CA70E4" w:rsidRDefault="00B205FD" w:rsidP="00D51514">
      <w:pPr>
        <w:spacing w:after="0" w:line="360" w:lineRule="auto"/>
        <w:jc w:val="both"/>
        <w:rPr>
          <w:rFonts w:ascii="Book Antiqua" w:hAnsi="Book Antiqua" w:cs="Arial"/>
          <w:bCs/>
          <w:sz w:val="24"/>
          <w:szCs w:val="24"/>
          <w:lang w:val="en-US" w:eastAsia="zh-CN"/>
        </w:rPr>
      </w:pPr>
    </w:p>
    <w:p w:rsidR="0075752E" w:rsidRPr="00CA70E4" w:rsidRDefault="00D8550A" w:rsidP="00D51514">
      <w:pPr>
        <w:autoSpaceDE w:val="0"/>
        <w:autoSpaceDN w:val="0"/>
        <w:adjustRightInd w:val="0"/>
        <w:spacing w:after="0" w:line="360" w:lineRule="auto"/>
        <w:jc w:val="both"/>
        <w:rPr>
          <w:rFonts w:ascii="Book Antiqua" w:hAnsi="Book Antiqua" w:cs="Arial"/>
          <w:b/>
          <w:bCs/>
          <w:sz w:val="24"/>
          <w:szCs w:val="24"/>
          <w:lang w:val="en-US"/>
        </w:rPr>
      </w:pPr>
      <w:r w:rsidRPr="00CA70E4">
        <w:rPr>
          <w:rFonts w:ascii="Book Antiqua" w:hAnsi="Book Antiqua" w:cs="Arial"/>
          <w:b/>
          <w:bCs/>
          <w:sz w:val="24"/>
          <w:szCs w:val="24"/>
          <w:lang w:val="en-US"/>
        </w:rPr>
        <w:t>RESULTS</w:t>
      </w:r>
    </w:p>
    <w:p w:rsidR="0075752E" w:rsidRPr="00CA70E4" w:rsidRDefault="00963BC4"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 xml:space="preserve">DGF occurred in 38 of the </w:t>
      </w:r>
      <w:r w:rsidR="009179F2" w:rsidRPr="00CA70E4">
        <w:rPr>
          <w:rFonts w:ascii="Book Antiqua" w:hAnsi="Book Antiqua" w:cs="Arial"/>
          <w:sz w:val="24"/>
          <w:szCs w:val="24"/>
          <w:lang w:val="en-US"/>
        </w:rPr>
        <w:t>247</w:t>
      </w:r>
      <w:r w:rsidRPr="00CA70E4">
        <w:rPr>
          <w:rFonts w:ascii="Book Antiqua" w:hAnsi="Book Antiqua" w:cs="Arial"/>
          <w:sz w:val="24"/>
          <w:szCs w:val="24"/>
          <w:lang w:val="en-US"/>
        </w:rPr>
        <w:t xml:space="preserve"> transplants under study (15</w:t>
      </w:r>
      <w:r w:rsidR="009179F2" w:rsidRPr="00CA70E4">
        <w:rPr>
          <w:rFonts w:ascii="Book Antiqua" w:hAnsi="Book Antiqua" w:cs="Arial"/>
          <w:sz w:val="24"/>
          <w:szCs w:val="24"/>
          <w:lang w:val="en-US"/>
        </w:rPr>
        <w:t>.3</w:t>
      </w:r>
      <w:r w:rsidRPr="00CA70E4">
        <w:rPr>
          <w:rFonts w:ascii="Book Antiqua" w:hAnsi="Book Antiqua" w:cs="Arial"/>
          <w:sz w:val="24"/>
          <w:szCs w:val="24"/>
          <w:lang w:val="en-US"/>
        </w:rPr>
        <w:t>%</w:t>
      </w:r>
      <w:r w:rsidR="002C6401" w:rsidRPr="00CA70E4">
        <w:rPr>
          <w:rFonts w:ascii="Book Antiqua" w:hAnsi="Book Antiqua" w:cs="Arial"/>
          <w:sz w:val="24"/>
          <w:szCs w:val="24"/>
          <w:lang w:val="en-US"/>
        </w:rPr>
        <w:t>)</w:t>
      </w:r>
      <w:r w:rsidRPr="00CA70E4">
        <w:rPr>
          <w:rFonts w:ascii="Book Antiqua" w:hAnsi="Book Antiqua" w:cs="Arial"/>
          <w:sz w:val="24"/>
          <w:szCs w:val="24"/>
          <w:lang w:val="en-US"/>
        </w:rPr>
        <w:t xml:space="preserve">. The mean duration of DGF was </w:t>
      </w:r>
      <w:r w:rsidR="004B6CB3" w:rsidRPr="00CA70E4">
        <w:rPr>
          <w:rFonts w:ascii="Book Antiqua" w:hAnsi="Book Antiqua" w:cs="Arial"/>
          <w:sz w:val="24"/>
          <w:szCs w:val="24"/>
          <w:lang w:val="en-US"/>
        </w:rPr>
        <w:t>11.3</w:t>
      </w:r>
      <w:r w:rsidRPr="00CA70E4">
        <w:rPr>
          <w:rFonts w:ascii="Book Antiqua" w:hAnsi="Book Antiqua" w:cs="Arial"/>
          <w:sz w:val="24"/>
          <w:szCs w:val="24"/>
          <w:lang w:val="en-US"/>
        </w:rPr>
        <w:t xml:space="preserve"> ± </w:t>
      </w:r>
      <w:r w:rsidR="004B6CB3" w:rsidRPr="00CA70E4">
        <w:rPr>
          <w:rFonts w:ascii="Book Antiqua" w:hAnsi="Book Antiqua" w:cs="Arial"/>
          <w:sz w:val="24"/>
          <w:szCs w:val="24"/>
          <w:lang w:val="en-US"/>
        </w:rPr>
        <w:t>15.1</w:t>
      </w:r>
      <w:r w:rsidRPr="00CA70E4">
        <w:rPr>
          <w:rFonts w:ascii="Book Antiqua" w:hAnsi="Book Antiqua" w:cs="Arial"/>
          <w:sz w:val="24"/>
          <w:szCs w:val="24"/>
          <w:lang w:val="en-US"/>
        </w:rPr>
        <w:t xml:space="preserve"> d (range 1-71 d).</w:t>
      </w:r>
      <w:r w:rsidR="00714ED5" w:rsidRPr="00CA70E4">
        <w:rPr>
          <w:rFonts w:ascii="Book Antiqua" w:hAnsi="Book Antiqua" w:cs="Arial"/>
          <w:sz w:val="24"/>
          <w:szCs w:val="24"/>
          <w:lang w:val="en-US"/>
        </w:rPr>
        <w:t xml:space="preserve"> </w:t>
      </w:r>
      <w:r w:rsidR="00C52405" w:rsidRPr="00CA70E4">
        <w:rPr>
          <w:rFonts w:ascii="Book Antiqua" w:hAnsi="Book Antiqua" w:cs="Arial"/>
          <w:sz w:val="24"/>
          <w:szCs w:val="24"/>
          <w:lang w:val="en-US"/>
        </w:rPr>
        <w:t xml:space="preserve">Graft survival at one year was comparable in patients with </w:t>
      </w:r>
      <w:r w:rsidR="002866AF" w:rsidRPr="00CA70E4">
        <w:rPr>
          <w:rFonts w:ascii="Book Antiqua" w:hAnsi="Book Antiqua" w:cs="Arial"/>
          <w:sz w:val="24"/>
          <w:szCs w:val="24"/>
          <w:lang w:val="en-US"/>
        </w:rPr>
        <w:t>or</w:t>
      </w:r>
      <w:r w:rsidR="00895432" w:rsidRPr="00CA70E4">
        <w:rPr>
          <w:rFonts w:ascii="Book Antiqua" w:hAnsi="Book Antiqua" w:cs="Arial"/>
          <w:sz w:val="24"/>
          <w:szCs w:val="24"/>
          <w:lang w:val="en-US"/>
        </w:rPr>
        <w:t xml:space="preserve"> without DGF (</w:t>
      </w:r>
      <w:r w:rsidR="00C52405" w:rsidRPr="00CA70E4">
        <w:rPr>
          <w:rFonts w:ascii="Book Antiqua" w:hAnsi="Book Antiqua" w:cs="Arial"/>
          <w:sz w:val="24"/>
          <w:szCs w:val="24"/>
          <w:lang w:val="en-US"/>
        </w:rPr>
        <w:t>94.6</w:t>
      </w:r>
      <w:r w:rsidR="003F7CEF">
        <w:rPr>
          <w:rFonts w:ascii="Book Antiqua" w:hAnsi="Book Antiqua" w:cs="Arial" w:hint="eastAsia"/>
          <w:sz w:val="24"/>
          <w:szCs w:val="24"/>
          <w:lang w:val="en-US" w:eastAsia="zh-CN"/>
        </w:rPr>
        <w:t>%</w:t>
      </w:r>
      <w:r w:rsidR="00C52405" w:rsidRPr="00CA70E4">
        <w:rPr>
          <w:rFonts w:ascii="Book Antiqua" w:hAnsi="Book Antiqua" w:cs="Arial"/>
          <w:sz w:val="24"/>
          <w:szCs w:val="24"/>
          <w:lang w:val="en-US"/>
        </w:rPr>
        <w:t xml:space="preserve"> </w:t>
      </w:r>
      <w:r w:rsidR="00C52405" w:rsidRPr="003F7CEF">
        <w:rPr>
          <w:rFonts w:ascii="Book Antiqua" w:hAnsi="Book Antiqua" w:cs="Arial"/>
          <w:i/>
          <w:sz w:val="24"/>
          <w:szCs w:val="24"/>
          <w:lang w:val="en-US"/>
        </w:rPr>
        <w:t>vs</w:t>
      </w:r>
      <w:r w:rsidR="00C52405" w:rsidRPr="00CA70E4">
        <w:rPr>
          <w:rFonts w:ascii="Book Antiqua" w:hAnsi="Book Antiqua" w:cs="Arial"/>
          <w:sz w:val="24"/>
          <w:szCs w:val="24"/>
          <w:lang w:val="en-US"/>
        </w:rPr>
        <w:t xml:space="preserve"> 93.3% respectively, </w:t>
      </w:r>
      <w:r w:rsidR="003F7CEF" w:rsidRPr="003F7CEF">
        <w:rPr>
          <w:rFonts w:ascii="Book Antiqua" w:hAnsi="Book Antiqua" w:cs="Arial"/>
          <w:i/>
          <w:sz w:val="24"/>
          <w:szCs w:val="24"/>
          <w:lang w:val="en-US"/>
        </w:rPr>
        <w:t xml:space="preserve">P </w:t>
      </w:r>
      <w:r w:rsidR="00C52405" w:rsidRPr="00CA70E4">
        <w:rPr>
          <w:rFonts w:ascii="Book Antiqua" w:hAnsi="Book Antiqua" w:cs="Arial"/>
          <w:sz w:val="24"/>
          <w:szCs w:val="24"/>
          <w:lang w:val="en-US"/>
        </w:rPr>
        <w:t>= ns).</w:t>
      </w:r>
      <w:r w:rsidR="00F320AF" w:rsidRPr="00CA70E4">
        <w:rPr>
          <w:rFonts w:ascii="Book Antiqua" w:hAnsi="Book Antiqua" w:cs="Arial"/>
          <w:sz w:val="24"/>
          <w:szCs w:val="24"/>
          <w:lang w:val="en-US"/>
        </w:rPr>
        <w:t xml:space="preserve"> </w:t>
      </w:r>
      <w:r w:rsidR="003D7440" w:rsidRPr="00CA70E4">
        <w:rPr>
          <w:rFonts w:ascii="Book Antiqua" w:hAnsi="Book Antiqua" w:cs="Arial"/>
          <w:sz w:val="24"/>
          <w:szCs w:val="24"/>
          <w:lang w:val="en-US"/>
        </w:rPr>
        <w:t>However, graft</w:t>
      </w:r>
      <w:r w:rsidR="00F320AF" w:rsidRPr="00CA70E4">
        <w:rPr>
          <w:rFonts w:ascii="Book Antiqua" w:hAnsi="Book Antiqua" w:cs="Arial"/>
          <w:sz w:val="24"/>
          <w:szCs w:val="24"/>
          <w:lang w:val="en-US"/>
        </w:rPr>
        <w:t xml:space="preserve"> </w:t>
      </w:r>
      <w:r w:rsidR="00714ED5" w:rsidRPr="00CA70E4">
        <w:rPr>
          <w:rFonts w:ascii="Book Antiqua" w:hAnsi="Book Antiqua" w:cs="Arial"/>
          <w:sz w:val="24"/>
          <w:szCs w:val="24"/>
          <w:lang w:val="en-US"/>
        </w:rPr>
        <w:t xml:space="preserve">function was </w:t>
      </w:r>
      <w:r w:rsidR="00C52405" w:rsidRPr="00CA70E4">
        <w:rPr>
          <w:rFonts w:ascii="Book Antiqua" w:hAnsi="Book Antiqua" w:cs="Arial"/>
          <w:sz w:val="24"/>
          <w:szCs w:val="24"/>
          <w:lang w:val="en-US"/>
        </w:rPr>
        <w:t>significantly inferior</w:t>
      </w:r>
      <w:r w:rsidR="00714ED5" w:rsidRPr="00CA70E4">
        <w:rPr>
          <w:rFonts w:ascii="Book Antiqua" w:hAnsi="Book Antiqua" w:cs="Arial"/>
          <w:sz w:val="24"/>
          <w:szCs w:val="24"/>
          <w:lang w:val="en-US"/>
        </w:rPr>
        <w:t xml:space="preserve"> in patients with DGF both at 30 d (creatinine clearance according to MDRD formula 31 ± 16 m</w:t>
      </w:r>
      <w:r w:rsidR="003F7CEF" w:rsidRPr="00CA70E4">
        <w:rPr>
          <w:rFonts w:ascii="Book Antiqua" w:hAnsi="Book Antiqua" w:cs="Arial"/>
          <w:sz w:val="24"/>
          <w:szCs w:val="24"/>
          <w:lang w:val="en-US"/>
        </w:rPr>
        <w:t>L</w:t>
      </w:r>
      <w:r w:rsidR="00714ED5" w:rsidRPr="00CA70E4">
        <w:rPr>
          <w:rFonts w:ascii="Book Antiqua" w:hAnsi="Book Antiqua" w:cs="Arial"/>
          <w:sz w:val="24"/>
          <w:szCs w:val="24"/>
          <w:lang w:val="en-US"/>
        </w:rPr>
        <w:t xml:space="preserve">/min </w:t>
      </w:r>
      <w:r w:rsidR="00714ED5" w:rsidRPr="003F7CEF">
        <w:rPr>
          <w:rFonts w:ascii="Book Antiqua" w:hAnsi="Book Antiqua" w:cs="Arial"/>
          <w:i/>
          <w:sz w:val="24"/>
          <w:szCs w:val="24"/>
          <w:lang w:val="en-US"/>
        </w:rPr>
        <w:t>vs</w:t>
      </w:r>
      <w:r w:rsidR="00714ED5" w:rsidRPr="00CA70E4">
        <w:rPr>
          <w:rFonts w:ascii="Book Antiqua" w:hAnsi="Book Antiqua" w:cs="Arial"/>
          <w:sz w:val="24"/>
          <w:szCs w:val="24"/>
          <w:lang w:val="en-US"/>
        </w:rPr>
        <w:t xml:space="preserve"> 46 ± 17 m</w:t>
      </w:r>
      <w:r w:rsidR="003F7CEF" w:rsidRPr="00CA70E4">
        <w:rPr>
          <w:rFonts w:ascii="Book Antiqua" w:hAnsi="Book Antiqua" w:cs="Arial"/>
          <w:sz w:val="24"/>
          <w:szCs w:val="24"/>
          <w:lang w:val="en-US"/>
        </w:rPr>
        <w:t>L</w:t>
      </w:r>
      <w:r w:rsidR="00714ED5" w:rsidRPr="00CA70E4">
        <w:rPr>
          <w:rFonts w:ascii="Book Antiqua" w:hAnsi="Book Antiqua" w:cs="Arial"/>
          <w:sz w:val="24"/>
          <w:szCs w:val="24"/>
          <w:lang w:val="en-US"/>
        </w:rPr>
        <w:t>/min</w:t>
      </w:r>
      <w:r w:rsidR="003D7440" w:rsidRPr="00CA70E4">
        <w:rPr>
          <w:rFonts w:ascii="Book Antiqua" w:hAnsi="Book Antiqua" w:cs="Arial"/>
          <w:sz w:val="24"/>
          <w:szCs w:val="24"/>
          <w:lang w:val="en-US"/>
        </w:rPr>
        <w:t>,</w:t>
      </w:r>
      <w:r w:rsidR="003F7CEF" w:rsidRPr="003F7CEF">
        <w:rPr>
          <w:rFonts w:ascii="Book Antiqua" w:hAnsi="Book Antiqua" w:cs="Arial"/>
          <w:i/>
          <w:sz w:val="24"/>
          <w:szCs w:val="24"/>
          <w:lang w:val="en-US"/>
        </w:rPr>
        <w:t xml:space="preserve"> P</w:t>
      </w:r>
      <w:r w:rsidR="003D7440" w:rsidRPr="00CA70E4">
        <w:rPr>
          <w:rFonts w:ascii="Book Antiqua" w:hAnsi="Book Antiqua" w:cs="Arial"/>
          <w:sz w:val="24"/>
          <w:szCs w:val="24"/>
          <w:lang w:val="en-US"/>
        </w:rPr>
        <w:t xml:space="preserve"> = 0.001</w:t>
      </w:r>
      <w:r w:rsidR="00714ED5" w:rsidRPr="00CA70E4">
        <w:rPr>
          <w:rFonts w:ascii="Book Antiqua" w:hAnsi="Book Antiqua" w:cs="Arial"/>
          <w:sz w:val="24"/>
          <w:szCs w:val="24"/>
          <w:lang w:val="en-US"/>
        </w:rPr>
        <w:t>) and at 1 year (</w:t>
      </w:r>
      <w:r w:rsidR="00C52405" w:rsidRPr="00CA70E4">
        <w:rPr>
          <w:rFonts w:ascii="Book Antiqua" w:hAnsi="Book Antiqua" w:cs="Arial"/>
          <w:sz w:val="24"/>
          <w:szCs w:val="24"/>
          <w:lang w:val="en-US"/>
        </w:rPr>
        <w:t>42 ± 14 m</w:t>
      </w:r>
      <w:r w:rsidR="003F7CEF" w:rsidRPr="00CA70E4">
        <w:rPr>
          <w:rFonts w:ascii="Book Antiqua" w:hAnsi="Book Antiqua" w:cs="Arial"/>
          <w:sz w:val="24"/>
          <w:szCs w:val="24"/>
          <w:lang w:val="en-US"/>
        </w:rPr>
        <w:t>L</w:t>
      </w:r>
      <w:r w:rsidR="00C52405" w:rsidRPr="00CA70E4">
        <w:rPr>
          <w:rFonts w:ascii="Book Antiqua" w:hAnsi="Book Antiqua" w:cs="Arial"/>
          <w:sz w:val="24"/>
          <w:szCs w:val="24"/>
          <w:lang w:val="en-US"/>
        </w:rPr>
        <w:t xml:space="preserve">/min </w:t>
      </w:r>
      <w:r w:rsidR="00C52405" w:rsidRPr="003F7CEF">
        <w:rPr>
          <w:rFonts w:ascii="Book Antiqua" w:hAnsi="Book Antiqua" w:cs="Arial"/>
          <w:i/>
          <w:sz w:val="24"/>
          <w:szCs w:val="24"/>
          <w:lang w:val="en-US"/>
        </w:rPr>
        <w:t xml:space="preserve">vs </w:t>
      </w:r>
      <w:r w:rsidR="00C52405" w:rsidRPr="00CA70E4">
        <w:rPr>
          <w:rFonts w:ascii="Book Antiqua" w:hAnsi="Book Antiqua" w:cs="Arial"/>
          <w:sz w:val="24"/>
          <w:szCs w:val="24"/>
          <w:lang w:val="en-US"/>
        </w:rPr>
        <w:t>52 ± 17 m</w:t>
      </w:r>
      <w:r w:rsidR="003F7CEF" w:rsidRPr="00CA70E4">
        <w:rPr>
          <w:rFonts w:ascii="Book Antiqua" w:hAnsi="Book Antiqua" w:cs="Arial"/>
          <w:sz w:val="24"/>
          <w:szCs w:val="24"/>
          <w:lang w:val="en-US"/>
        </w:rPr>
        <w:t>L</w:t>
      </w:r>
      <w:r w:rsidR="00C52405" w:rsidRPr="00CA70E4">
        <w:rPr>
          <w:rFonts w:ascii="Book Antiqua" w:hAnsi="Book Antiqua" w:cs="Arial"/>
          <w:sz w:val="24"/>
          <w:szCs w:val="24"/>
          <w:lang w:val="en-US"/>
        </w:rPr>
        <w:t>/min</w:t>
      </w:r>
      <w:r w:rsidR="003D7440" w:rsidRPr="00CA70E4">
        <w:rPr>
          <w:rFonts w:ascii="Book Antiqua" w:hAnsi="Book Antiqua" w:cs="Arial"/>
          <w:sz w:val="24"/>
          <w:szCs w:val="24"/>
          <w:lang w:val="en-US"/>
        </w:rPr>
        <w:t xml:space="preserve">, </w:t>
      </w:r>
      <w:r w:rsidR="003F7CEF" w:rsidRPr="003F7CEF">
        <w:rPr>
          <w:rFonts w:ascii="Book Antiqua" w:hAnsi="Book Antiqua" w:cs="Arial"/>
          <w:i/>
          <w:sz w:val="24"/>
          <w:szCs w:val="24"/>
          <w:lang w:val="en-US"/>
        </w:rPr>
        <w:t>P</w:t>
      </w:r>
      <w:r w:rsidR="003F7CEF">
        <w:rPr>
          <w:rFonts w:ascii="Book Antiqua" w:hAnsi="Book Antiqua" w:cs="Arial" w:hint="eastAsia"/>
          <w:sz w:val="24"/>
          <w:szCs w:val="24"/>
          <w:lang w:val="en-US" w:eastAsia="zh-CN"/>
        </w:rPr>
        <w:t xml:space="preserve"> </w:t>
      </w:r>
      <w:r w:rsidR="003D7440" w:rsidRPr="00CA70E4">
        <w:rPr>
          <w:rFonts w:ascii="Book Antiqua" w:hAnsi="Book Antiqua" w:cs="Arial"/>
          <w:sz w:val="24"/>
          <w:szCs w:val="24"/>
          <w:lang w:val="en-US"/>
        </w:rPr>
        <w:t>&lt;</w:t>
      </w:r>
      <w:r w:rsidR="003F7CEF">
        <w:rPr>
          <w:rFonts w:ascii="Book Antiqua" w:hAnsi="Book Antiqua" w:cs="Arial" w:hint="eastAsia"/>
          <w:sz w:val="24"/>
          <w:szCs w:val="24"/>
          <w:lang w:val="en-US" w:eastAsia="zh-CN"/>
        </w:rPr>
        <w:t xml:space="preserve"> </w:t>
      </w:r>
      <w:r w:rsidR="003D7440" w:rsidRPr="00CA70E4">
        <w:rPr>
          <w:rFonts w:ascii="Book Antiqua" w:hAnsi="Book Antiqua" w:cs="Arial"/>
          <w:sz w:val="24"/>
          <w:szCs w:val="24"/>
          <w:lang w:val="en-US"/>
        </w:rPr>
        <w:t>0.001</w:t>
      </w:r>
      <w:r w:rsidR="00C52405" w:rsidRPr="00CA70E4">
        <w:rPr>
          <w:rFonts w:ascii="Book Antiqua" w:hAnsi="Book Antiqua" w:cs="Arial"/>
          <w:sz w:val="24"/>
          <w:szCs w:val="24"/>
          <w:lang w:val="en-US"/>
        </w:rPr>
        <w:t>)</w:t>
      </w:r>
      <w:r w:rsidR="003D7440" w:rsidRPr="00CA70E4">
        <w:rPr>
          <w:rFonts w:ascii="Book Antiqua" w:hAnsi="Book Antiqua" w:cs="Arial"/>
          <w:sz w:val="24"/>
          <w:szCs w:val="24"/>
          <w:lang w:val="en-US"/>
        </w:rPr>
        <w:t xml:space="preserve">. </w:t>
      </w:r>
    </w:p>
    <w:p w:rsidR="00294CFE" w:rsidRPr="00CA70E4" w:rsidRDefault="00294CFE" w:rsidP="00D51514">
      <w:pPr>
        <w:autoSpaceDE w:val="0"/>
        <w:autoSpaceDN w:val="0"/>
        <w:adjustRightInd w:val="0"/>
        <w:spacing w:after="0" w:line="360" w:lineRule="auto"/>
        <w:jc w:val="both"/>
        <w:rPr>
          <w:rFonts w:ascii="Book Antiqua" w:hAnsi="Book Antiqua" w:cs="Arial"/>
          <w:sz w:val="24"/>
          <w:szCs w:val="24"/>
          <w:lang w:val="en-US"/>
        </w:rPr>
      </w:pPr>
    </w:p>
    <w:p w:rsidR="00294CFE" w:rsidRPr="00CA70E4" w:rsidRDefault="00294CFE"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b/>
          <w:i/>
          <w:sz w:val="24"/>
          <w:szCs w:val="24"/>
          <w:lang w:val="en-US"/>
        </w:rPr>
        <w:t xml:space="preserve">Analysis according to the algorithm of Irish et </w:t>
      </w:r>
      <w:proofErr w:type="gramStart"/>
      <w:r w:rsidRPr="00CA70E4">
        <w:rPr>
          <w:rFonts w:ascii="Book Antiqua" w:hAnsi="Book Antiqua" w:cs="Arial"/>
          <w:b/>
          <w:i/>
          <w:sz w:val="24"/>
          <w:szCs w:val="24"/>
          <w:lang w:val="en-US"/>
        </w:rPr>
        <w:t>al</w:t>
      </w:r>
      <w:r w:rsidR="00F320AF" w:rsidRPr="00CA70E4">
        <w:rPr>
          <w:rFonts w:ascii="Book Antiqua" w:hAnsi="Book Antiqua" w:cs="Arial"/>
          <w:sz w:val="24"/>
          <w:szCs w:val="24"/>
          <w:vertAlign w:val="superscript"/>
          <w:lang w:val="en-US"/>
        </w:rPr>
        <w:t>[</w:t>
      </w:r>
      <w:proofErr w:type="gramEnd"/>
      <w:r w:rsidR="00471D89" w:rsidRPr="00CA70E4">
        <w:rPr>
          <w:rFonts w:ascii="Book Antiqua" w:hAnsi="Book Antiqua" w:cs="Arial"/>
          <w:sz w:val="24"/>
          <w:szCs w:val="24"/>
          <w:vertAlign w:val="superscript"/>
          <w:lang w:val="en-US"/>
        </w:rPr>
        <w:t>9</w:t>
      </w:r>
      <w:r w:rsidR="009B1C84" w:rsidRPr="00CA70E4">
        <w:rPr>
          <w:rFonts w:ascii="Book Antiqua" w:hAnsi="Book Antiqua" w:cs="Arial"/>
          <w:sz w:val="24"/>
          <w:szCs w:val="24"/>
          <w:vertAlign w:val="superscript"/>
          <w:lang w:val="en-US"/>
        </w:rPr>
        <w:t>]</w:t>
      </w:r>
    </w:p>
    <w:p w:rsidR="008F330F" w:rsidRPr="00CA70E4" w:rsidRDefault="008401B3"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At the population level, t</w:t>
      </w:r>
      <w:r w:rsidR="00DB69AD" w:rsidRPr="00CA70E4">
        <w:rPr>
          <w:rFonts w:ascii="Book Antiqua" w:hAnsi="Book Antiqua" w:cs="Arial"/>
          <w:sz w:val="24"/>
          <w:szCs w:val="24"/>
          <w:lang w:val="en-US"/>
        </w:rPr>
        <w:t xml:space="preserve">he average DGF risk calculated with </w:t>
      </w:r>
      <w:r w:rsidR="00267FE0" w:rsidRPr="00CA70E4">
        <w:rPr>
          <w:rFonts w:ascii="Book Antiqua" w:hAnsi="Book Antiqua" w:cs="Arial"/>
          <w:sz w:val="24"/>
          <w:szCs w:val="24"/>
          <w:lang w:val="en-US"/>
        </w:rPr>
        <w:t xml:space="preserve">the </w:t>
      </w:r>
      <w:r w:rsidR="00DB69AD" w:rsidRPr="00CA70E4">
        <w:rPr>
          <w:rFonts w:ascii="Book Antiqua" w:hAnsi="Book Antiqua" w:cs="Arial"/>
          <w:sz w:val="24"/>
          <w:szCs w:val="24"/>
          <w:lang w:val="en-US"/>
        </w:rPr>
        <w:t>DGF risk calculator</w:t>
      </w:r>
      <w:r w:rsidR="00EB0B82" w:rsidRPr="00CA70E4">
        <w:rPr>
          <w:rFonts w:ascii="Book Antiqua" w:hAnsi="Book Antiqua" w:cs="Arial"/>
          <w:sz w:val="24"/>
          <w:szCs w:val="24"/>
          <w:lang w:val="en-US"/>
        </w:rPr>
        <w:t xml:space="preserve"> </w:t>
      </w:r>
      <w:r w:rsidR="00DB69AD" w:rsidRPr="00CA70E4">
        <w:rPr>
          <w:rFonts w:ascii="Book Antiqua" w:hAnsi="Book Antiqua" w:cs="Arial"/>
          <w:sz w:val="24"/>
          <w:szCs w:val="24"/>
          <w:lang w:val="en-US"/>
        </w:rPr>
        <w:t>was 18</w:t>
      </w:r>
      <w:r w:rsidR="004B6CB3" w:rsidRPr="00CA70E4">
        <w:rPr>
          <w:rFonts w:ascii="Book Antiqua" w:hAnsi="Book Antiqua" w:cs="Arial"/>
          <w:sz w:val="24"/>
          <w:szCs w:val="24"/>
          <w:lang w:val="en-US"/>
        </w:rPr>
        <w:t>.5</w:t>
      </w:r>
      <w:r w:rsidR="00DB69AD" w:rsidRPr="00CA70E4">
        <w:rPr>
          <w:rFonts w:ascii="Book Antiqua" w:hAnsi="Book Antiqua" w:cs="Arial"/>
          <w:sz w:val="24"/>
          <w:szCs w:val="24"/>
          <w:lang w:val="en-US"/>
        </w:rPr>
        <w:t>%</w:t>
      </w:r>
      <w:r w:rsidR="000F4E49" w:rsidRPr="00CA70E4">
        <w:rPr>
          <w:rFonts w:ascii="Book Antiqua" w:hAnsi="Book Antiqua" w:cs="Arial"/>
          <w:sz w:val="24"/>
          <w:szCs w:val="24"/>
          <w:lang w:val="en-US"/>
        </w:rPr>
        <w:t>, which was close to the observed data (DGF rate: 15.3%)</w:t>
      </w:r>
      <w:r w:rsidR="00DB69AD" w:rsidRPr="00CA70E4">
        <w:rPr>
          <w:rFonts w:ascii="Book Antiqua" w:hAnsi="Book Antiqua" w:cs="Arial"/>
          <w:sz w:val="24"/>
          <w:szCs w:val="24"/>
          <w:lang w:val="en-US"/>
        </w:rPr>
        <w:t xml:space="preserve">. </w:t>
      </w:r>
      <w:r w:rsidR="008A541D" w:rsidRPr="00CA70E4">
        <w:rPr>
          <w:rFonts w:ascii="Book Antiqua" w:hAnsi="Book Antiqua" w:cs="Arial"/>
          <w:sz w:val="24"/>
          <w:szCs w:val="24"/>
          <w:lang w:val="en-US"/>
        </w:rPr>
        <w:t>The AUC</w:t>
      </w:r>
      <w:r w:rsidR="00EF73A2" w:rsidRPr="00CA70E4">
        <w:rPr>
          <w:rFonts w:ascii="Book Antiqua" w:hAnsi="Book Antiqua" w:cs="Arial"/>
          <w:sz w:val="24"/>
          <w:szCs w:val="24"/>
          <w:lang w:val="en-US"/>
        </w:rPr>
        <w:t xml:space="preserve"> </w:t>
      </w:r>
      <w:r w:rsidR="008A541D" w:rsidRPr="00CA70E4">
        <w:rPr>
          <w:rFonts w:ascii="Book Antiqua" w:hAnsi="Book Antiqua" w:cs="Arial"/>
          <w:sz w:val="24"/>
          <w:szCs w:val="24"/>
          <w:lang w:val="en-US"/>
        </w:rPr>
        <w:t xml:space="preserve">was </w:t>
      </w:r>
      <w:r w:rsidR="00EB0B82" w:rsidRPr="00CA70E4">
        <w:rPr>
          <w:rFonts w:ascii="Book Antiqua" w:hAnsi="Book Antiqua" w:cs="Arial"/>
          <w:sz w:val="24"/>
          <w:szCs w:val="24"/>
          <w:lang w:val="en-US"/>
        </w:rPr>
        <w:t>0.69</w:t>
      </w:r>
      <w:r w:rsidR="00B81FE3" w:rsidRPr="00CA70E4">
        <w:rPr>
          <w:rFonts w:ascii="Book Antiqua" w:hAnsi="Book Antiqua" w:cs="Arial"/>
          <w:sz w:val="24"/>
          <w:szCs w:val="24"/>
          <w:lang w:val="en-US"/>
        </w:rPr>
        <w:t xml:space="preserve"> (Figure 1)</w:t>
      </w:r>
      <w:r w:rsidR="00294CFE" w:rsidRPr="00CA70E4">
        <w:rPr>
          <w:rFonts w:ascii="Book Antiqua" w:hAnsi="Book Antiqua" w:cs="Arial"/>
          <w:sz w:val="24"/>
          <w:szCs w:val="24"/>
          <w:lang w:val="en-US"/>
        </w:rPr>
        <w:t>.</w:t>
      </w:r>
      <w:r w:rsidR="00584EEE" w:rsidRPr="00CA70E4">
        <w:rPr>
          <w:rFonts w:ascii="Book Antiqua" w:hAnsi="Book Antiqua" w:cs="Arial"/>
          <w:sz w:val="24"/>
          <w:szCs w:val="24"/>
          <w:lang w:val="en-US"/>
        </w:rPr>
        <w:t xml:space="preserve"> </w:t>
      </w:r>
      <w:r w:rsidR="00C30760" w:rsidRPr="00CA70E4">
        <w:rPr>
          <w:rFonts w:ascii="Book Antiqua" w:hAnsi="Book Antiqua" w:cs="Arial"/>
          <w:sz w:val="24"/>
          <w:szCs w:val="24"/>
          <w:lang w:val="en-US"/>
        </w:rPr>
        <w:t xml:space="preserve">Figure </w:t>
      </w:r>
      <w:r w:rsidR="00182E96" w:rsidRPr="00CA70E4">
        <w:rPr>
          <w:rFonts w:ascii="Book Antiqua" w:hAnsi="Book Antiqua" w:cs="Arial"/>
          <w:sz w:val="24"/>
          <w:szCs w:val="24"/>
          <w:lang w:val="en-US"/>
        </w:rPr>
        <w:t>2A</w:t>
      </w:r>
      <w:r w:rsidR="00C30760" w:rsidRPr="00CA70E4">
        <w:rPr>
          <w:rFonts w:ascii="Book Antiqua" w:hAnsi="Book Antiqua" w:cs="Arial"/>
          <w:sz w:val="24"/>
          <w:szCs w:val="24"/>
          <w:lang w:val="en-US"/>
        </w:rPr>
        <w:t xml:space="preserve"> illustrates the </w:t>
      </w:r>
      <w:r w:rsidR="00022376" w:rsidRPr="00CA70E4">
        <w:rPr>
          <w:rFonts w:ascii="Book Antiqua" w:hAnsi="Book Antiqua" w:cs="Arial"/>
          <w:sz w:val="24"/>
          <w:szCs w:val="24"/>
          <w:lang w:val="en-US"/>
        </w:rPr>
        <w:t xml:space="preserve">relatively </w:t>
      </w:r>
      <w:r w:rsidR="00C30760" w:rsidRPr="00CA70E4">
        <w:rPr>
          <w:rFonts w:ascii="Book Antiqua" w:hAnsi="Book Antiqua" w:cs="Arial"/>
          <w:sz w:val="24"/>
          <w:szCs w:val="24"/>
          <w:lang w:val="en-US"/>
        </w:rPr>
        <w:t xml:space="preserve">good calibration of </w:t>
      </w:r>
      <w:r w:rsidR="00984BCF" w:rsidRPr="00CA70E4">
        <w:rPr>
          <w:rFonts w:ascii="Book Antiqua" w:hAnsi="Book Antiqua" w:cs="Arial"/>
          <w:sz w:val="24"/>
          <w:szCs w:val="24"/>
          <w:lang w:val="en-US"/>
        </w:rPr>
        <w:t xml:space="preserve">the </w:t>
      </w:r>
      <w:r w:rsidR="00C30760" w:rsidRPr="00CA70E4">
        <w:rPr>
          <w:rFonts w:ascii="Book Antiqua" w:hAnsi="Book Antiqua" w:cs="Arial"/>
          <w:sz w:val="24"/>
          <w:szCs w:val="24"/>
          <w:lang w:val="en-US"/>
        </w:rPr>
        <w:t>Irish model. The predicted</w:t>
      </w:r>
      <w:r w:rsidR="00F804C1" w:rsidRPr="00CA70E4">
        <w:rPr>
          <w:rFonts w:ascii="Book Antiqua" w:hAnsi="Book Antiqua" w:cs="Arial"/>
          <w:sz w:val="24"/>
          <w:szCs w:val="24"/>
          <w:lang w:val="en-US"/>
        </w:rPr>
        <w:t xml:space="preserve"> DGF risk</w:t>
      </w:r>
      <w:r w:rsidR="00C30760" w:rsidRPr="00CA70E4">
        <w:rPr>
          <w:rFonts w:ascii="Book Antiqua" w:hAnsi="Book Antiqua" w:cs="Arial"/>
          <w:sz w:val="24"/>
          <w:szCs w:val="24"/>
          <w:lang w:val="en-US"/>
        </w:rPr>
        <w:t xml:space="preserve"> and </w:t>
      </w:r>
      <w:r w:rsidR="00984BCF" w:rsidRPr="00CA70E4">
        <w:rPr>
          <w:rFonts w:ascii="Book Antiqua" w:hAnsi="Book Antiqua" w:cs="Arial"/>
          <w:sz w:val="24"/>
          <w:szCs w:val="24"/>
          <w:lang w:val="en-US"/>
        </w:rPr>
        <w:t xml:space="preserve">the </w:t>
      </w:r>
      <w:r w:rsidR="00C30760" w:rsidRPr="00CA70E4">
        <w:rPr>
          <w:rFonts w:ascii="Book Antiqua" w:hAnsi="Book Antiqua" w:cs="Arial"/>
          <w:sz w:val="24"/>
          <w:szCs w:val="24"/>
          <w:lang w:val="en-US"/>
        </w:rPr>
        <w:t xml:space="preserve">observed </w:t>
      </w:r>
      <w:r w:rsidR="00F804C1" w:rsidRPr="00CA70E4">
        <w:rPr>
          <w:rFonts w:ascii="Book Antiqua" w:hAnsi="Book Antiqua" w:cs="Arial"/>
          <w:sz w:val="24"/>
          <w:szCs w:val="24"/>
          <w:lang w:val="en-US"/>
        </w:rPr>
        <w:t xml:space="preserve">DGF </w:t>
      </w:r>
      <w:r w:rsidR="00C30760" w:rsidRPr="00CA70E4">
        <w:rPr>
          <w:rFonts w:ascii="Book Antiqua" w:hAnsi="Book Antiqua" w:cs="Arial"/>
          <w:sz w:val="24"/>
          <w:szCs w:val="24"/>
          <w:lang w:val="en-US"/>
        </w:rPr>
        <w:t>probabilities were close (</w:t>
      </w:r>
      <w:r w:rsidR="00584A8F" w:rsidRPr="00584A8F">
        <w:rPr>
          <w:rFonts w:ascii="Book Antiqua" w:hAnsi="Book Antiqua" w:cs="Arial"/>
          <w:i/>
          <w:sz w:val="24"/>
          <w:szCs w:val="24"/>
          <w:lang w:val="en-US"/>
        </w:rPr>
        <w:t>P</w:t>
      </w:r>
      <w:r w:rsidR="00584A8F">
        <w:rPr>
          <w:rFonts w:ascii="Book Antiqua" w:hAnsi="Book Antiqua" w:cs="Arial" w:hint="eastAsia"/>
          <w:sz w:val="24"/>
          <w:szCs w:val="24"/>
          <w:lang w:val="en-US" w:eastAsia="zh-CN"/>
        </w:rPr>
        <w:t xml:space="preserve"> </w:t>
      </w:r>
      <w:r w:rsidR="00C30760" w:rsidRPr="00CA70E4">
        <w:rPr>
          <w:rFonts w:ascii="Book Antiqua" w:hAnsi="Book Antiqua" w:cs="Arial"/>
          <w:sz w:val="24"/>
          <w:szCs w:val="24"/>
          <w:lang w:val="en-US"/>
        </w:rPr>
        <w:t>=</w:t>
      </w:r>
      <w:r w:rsidR="00584A8F">
        <w:rPr>
          <w:rFonts w:ascii="Book Antiqua" w:hAnsi="Book Antiqua" w:cs="Arial" w:hint="eastAsia"/>
          <w:sz w:val="24"/>
          <w:szCs w:val="24"/>
          <w:lang w:val="en-US" w:eastAsia="zh-CN"/>
        </w:rPr>
        <w:t xml:space="preserve"> </w:t>
      </w:r>
      <w:r w:rsidR="00C30760" w:rsidRPr="00CA70E4">
        <w:rPr>
          <w:rFonts w:ascii="Book Antiqua" w:hAnsi="Book Antiqua" w:cs="Arial"/>
          <w:sz w:val="24"/>
          <w:szCs w:val="24"/>
          <w:lang w:val="en-US"/>
        </w:rPr>
        <w:t xml:space="preserve">0.74, </w:t>
      </w:r>
      <w:proofErr w:type="spellStart"/>
      <w:r w:rsidR="00C30760" w:rsidRPr="00CA70E4">
        <w:rPr>
          <w:rFonts w:ascii="Book Antiqua" w:hAnsi="Book Antiqua" w:cs="Arial"/>
          <w:sz w:val="24"/>
          <w:szCs w:val="24"/>
          <w:lang w:val="en-US"/>
        </w:rPr>
        <w:t>Hosmer-Lemeshow</w:t>
      </w:r>
      <w:proofErr w:type="spellEnd"/>
      <w:r w:rsidR="00C30760" w:rsidRPr="00CA70E4">
        <w:rPr>
          <w:rFonts w:ascii="Book Antiqua" w:hAnsi="Book Antiqua" w:cs="Arial"/>
          <w:sz w:val="24"/>
          <w:szCs w:val="24"/>
          <w:lang w:val="en-US"/>
        </w:rPr>
        <w:t xml:space="preserve"> statistic). </w:t>
      </w:r>
      <w:r w:rsidR="00DB69AD" w:rsidRPr="00CA70E4">
        <w:rPr>
          <w:rFonts w:ascii="Book Antiqua" w:hAnsi="Book Antiqua" w:cs="Arial"/>
          <w:sz w:val="24"/>
          <w:szCs w:val="24"/>
          <w:lang w:val="en-US"/>
        </w:rPr>
        <w:t xml:space="preserve">The mean </w:t>
      </w:r>
      <w:r w:rsidR="005B58EC" w:rsidRPr="00CA70E4">
        <w:rPr>
          <w:rFonts w:ascii="Book Antiqua" w:hAnsi="Book Antiqua" w:cs="Arial"/>
          <w:sz w:val="24"/>
          <w:szCs w:val="24"/>
          <w:lang w:val="en-US"/>
        </w:rPr>
        <w:t xml:space="preserve">calculated DGF risk was significantly different </w:t>
      </w:r>
      <w:r w:rsidR="004C30A3" w:rsidRPr="00CA70E4">
        <w:rPr>
          <w:rFonts w:ascii="Book Antiqua" w:hAnsi="Book Antiqua" w:cs="Arial"/>
          <w:sz w:val="24"/>
          <w:szCs w:val="24"/>
          <w:lang w:val="en-US"/>
        </w:rPr>
        <w:t>(</w:t>
      </w:r>
      <w:r w:rsidR="00584A8F" w:rsidRPr="00584A8F">
        <w:rPr>
          <w:rFonts w:ascii="Book Antiqua" w:hAnsi="Book Antiqua" w:cs="Arial"/>
          <w:i/>
          <w:sz w:val="24"/>
          <w:szCs w:val="24"/>
          <w:lang w:val="en-US"/>
        </w:rPr>
        <w:t>P</w:t>
      </w:r>
      <w:r w:rsidR="00584A8F" w:rsidRPr="00CA70E4">
        <w:rPr>
          <w:rFonts w:ascii="Book Antiqua" w:hAnsi="Book Antiqua" w:cs="Arial"/>
          <w:sz w:val="24"/>
          <w:szCs w:val="24"/>
          <w:lang w:val="en-US"/>
        </w:rPr>
        <w:t xml:space="preserve"> </w:t>
      </w:r>
      <w:r w:rsidR="004C30A3" w:rsidRPr="00CA70E4">
        <w:rPr>
          <w:rFonts w:ascii="Book Antiqua" w:hAnsi="Book Antiqua" w:cs="Arial"/>
          <w:sz w:val="24"/>
          <w:szCs w:val="24"/>
          <w:lang w:val="en-US"/>
        </w:rPr>
        <w:t>&lt;</w:t>
      </w:r>
      <w:r w:rsidR="00584A8F">
        <w:rPr>
          <w:rFonts w:ascii="Book Antiqua" w:hAnsi="Book Antiqua" w:cs="Arial" w:hint="eastAsia"/>
          <w:sz w:val="24"/>
          <w:szCs w:val="24"/>
          <w:lang w:val="en-US" w:eastAsia="zh-CN"/>
        </w:rPr>
        <w:t xml:space="preserve"> </w:t>
      </w:r>
      <w:r w:rsidR="007402A4" w:rsidRPr="00CA70E4">
        <w:rPr>
          <w:rFonts w:ascii="Book Antiqua" w:hAnsi="Book Antiqua" w:cs="Arial"/>
          <w:sz w:val="24"/>
          <w:szCs w:val="24"/>
          <w:lang w:val="en-US"/>
        </w:rPr>
        <w:t>0.</w:t>
      </w:r>
      <w:r w:rsidR="004C30A3" w:rsidRPr="00CA70E4">
        <w:rPr>
          <w:rFonts w:ascii="Book Antiqua" w:hAnsi="Book Antiqua" w:cs="Arial"/>
          <w:sz w:val="24"/>
          <w:szCs w:val="24"/>
          <w:lang w:val="en-US"/>
        </w:rPr>
        <w:t>0</w:t>
      </w:r>
      <w:r w:rsidR="007402A4" w:rsidRPr="00CA70E4">
        <w:rPr>
          <w:rFonts w:ascii="Book Antiqua" w:hAnsi="Book Antiqua" w:cs="Arial"/>
          <w:sz w:val="24"/>
          <w:szCs w:val="24"/>
          <w:lang w:val="en-US"/>
        </w:rPr>
        <w:t xml:space="preserve">001) </w:t>
      </w:r>
      <w:r w:rsidR="005B58EC" w:rsidRPr="00CA70E4">
        <w:rPr>
          <w:rFonts w:ascii="Book Antiqua" w:hAnsi="Book Antiqua" w:cs="Arial"/>
          <w:sz w:val="24"/>
          <w:szCs w:val="24"/>
          <w:lang w:val="en-US"/>
        </w:rPr>
        <w:t>between DGF-positive and DGF-negative subjects</w:t>
      </w:r>
      <w:r w:rsidR="000125F3" w:rsidRPr="00CA70E4">
        <w:rPr>
          <w:rFonts w:ascii="Book Antiqua" w:hAnsi="Book Antiqua" w:cs="Arial"/>
          <w:sz w:val="24"/>
          <w:szCs w:val="24"/>
          <w:lang w:val="en-US"/>
        </w:rPr>
        <w:t xml:space="preserve"> (Figure 3</w:t>
      </w:r>
      <w:r w:rsidR="009651BA" w:rsidRPr="00CA70E4">
        <w:rPr>
          <w:rFonts w:ascii="Book Antiqua" w:hAnsi="Book Antiqua" w:cs="Arial"/>
          <w:sz w:val="24"/>
          <w:szCs w:val="24"/>
          <w:lang w:val="en-US"/>
        </w:rPr>
        <w:t>)</w:t>
      </w:r>
      <w:r w:rsidR="005B58EC" w:rsidRPr="00CA70E4">
        <w:rPr>
          <w:rFonts w:ascii="Book Antiqua" w:hAnsi="Book Antiqua" w:cs="Arial"/>
          <w:sz w:val="24"/>
          <w:szCs w:val="24"/>
          <w:lang w:val="en-US"/>
        </w:rPr>
        <w:t xml:space="preserve">. </w:t>
      </w:r>
      <w:r w:rsidR="008F330F" w:rsidRPr="00CA70E4">
        <w:rPr>
          <w:rFonts w:ascii="Book Antiqua" w:hAnsi="Book Antiqua" w:cs="Arial"/>
          <w:sz w:val="24"/>
          <w:szCs w:val="24"/>
          <w:lang w:val="en-US"/>
        </w:rPr>
        <w:t xml:space="preserve">However, </w:t>
      </w:r>
      <w:r w:rsidRPr="00CA70E4">
        <w:rPr>
          <w:rFonts w:ascii="Book Antiqua" w:hAnsi="Book Antiqua" w:cs="Arial"/>
          <w:sz w:val="24"/>
          <w:szCs w:val="24"/>
          <w:lang w:val="en-US"/>
        </w:rPr>
        <w:t xml:space="preserve">at the level of the individual patient </w:t>
      </w:r>
      <w:r w:rsidR="008F330F" w:rsidRPr="00CA70E4">
        <w:rPr>
          <w:rFonts w:ascii="Book Antiqua" w:hAnsi="Book Antiqua" w:cs="Arial"/>
          <w:sz w:val="24"/>
          <w:szCs w:val="24"/>
          <w:lang w:val="en-US"/>
        </w:rPr>
        <w:t xml:space="preserve">the calculated risk of DGF </w:t>
      </w:r>
      <w:r w:rsidR="000F4E49" w:rsidRPr="00CA70E4">
        <w:rPr>
          <w:rFonts w:ascii="Book Antiqua" w:hAnsi="Book Antiqua" w:cs="Arial"/>
          <w:sz w:val="24"/>
          <w:szCs w:val="24"/>
          <w:lang w:val="en-US"/>
        </w:rPr>
        <w:t xml:space="preserve">overlapped </w:t>
      </w:r>
      <w:r w:rsidR="008F330F" w:rsidRPr="00CA70E4">
        <w:rPr>
          <w:rFonts w:ascii="Book Antiqua" w:hAnsi="Book Antiqua" w:cs="Arial"/>
          <w:sz w:val="24"/>
          <w:szCs w:val="24"/>
          <w:lang w:val="en-US"/>
        </w:rPr>
        <w:t>very widely (Figure 3)</w:t>
      </w:r>
      <w:r w:rsidR="00751149" w:rsidRPr="00CA70E4">
        <w:rPr>
          <w:rFonts w:ascii="Book Antiqua" w:hAnsi="Book Antiqua" w:cs="Arial"/>
          <w:sz w:val="24"/>
          <w:szCs w:val="24"/>
          <w:lang w:val="en-US"/>
        </w:rPr>
        <w:t>. Indeed, it ranged</w:t>
      </w:r>
      <w:r w:rsidR="008F330F" w:rsidRPr="00CA70E4">
        <w:rPr>
          <w:rFonts w:ascii="Book Antiqua" w:hAnsi="Book Antiqua" w:cs="Arial"/>
          <w:sz w:val="24"/>
          <w:szCs w:val="24"/>
          <w:lang w:val="en-US"/>
        </w:rPr>
        <w:t xml:space="preserve"> from 10</w:t>
      </w:r>
      <w:r w:rsidR="00584A8F">
        <w:rPr>
          <w:rFonts w:ascii="Book Antiqua" w:hAnsi="Book Antiqua" w:cs="Arial" w:hint="eastAsia"/>
          <w:sz w:val="24"/>
          <w:szCs w:val="24"/>
          <w:lang w:val="en-US" w:eastAsia="zh-CN"/>
        </w:rPr>
        <w:t>%</w:t>
      </w:r>
      <w:r w:rsidR="00751149" w:rsidRPr="00CA70E4">
        <w:rPr>
          <w:rFonts w:ascii="Book Antiqua" w:hAnsi="Book Antiqua" w:cs="Arial"/>
          <w:sz w:val="24"/>
          <w:szCs w:val="24"/>
          <w:lang w:val="en-US"/>
        </w:rPr>
        <w:t xml:space="preserve"> to </w:t>
      </w:r>
      <w:r w:rsidR="008F330F" w:rsidRPr="00CA70E4">
        <w:rPr>
          <w:rFonts w:ascii="Book Antiqua" w:hAnsi="Book Antiqua" w:cs="Arial"/>
          <w:sz w:val="24"/>
          <w:szCs w:val="24"/>
          <w:lang w:val="en-US"/>
        </w:rPr>
        <w:t xml:space="preserve">51% for recipients with DGF </w:t>
      </w:r>
      <w:r w:rsidR="008F330F" w:rsidRPr="00CA70E4">
        <w:rPr>
          <w:rFonts w:ascii="Book Antiqua" w:hAnsi="Book Antiqua" w:cs="Arial"/>
          <w:sz w:val="24"/>
          <w:szCs w:val="24"/>
          <w:lang w:val="en-US"/>
        </w:rPr>
        <w:lastRenderedPageBreak/>
        <w:t xml:space="preserve">and </w:t>
      </w:r>
      <w:r w:rsidR="00751149" w:rsidRPr="00CA70E4">
        <w:rPr>
          <w:rFonts w:ascii="Book Antiqua" w:hAnsi="Book Antiqua" w:cs="Arial"/>
          <w:sz w:val="24"/>
          <w:szCs w:val="24"/>
          <w:lang w:val="en-US"/>
        </w:rPr>
        <w:t xml:space="preserve">from </w:t>
      </w:r>
      <w:r w:rsidR="008F330F" w:rsidRPr="00CA70E4">
        <w:rPr>
          <w:rFonts w:ascii="Book Antiqua" w:hAnsi="Book Antiqua" w:cs="Arial"/>
          <w:sz w:val="24"/>
          <w:szCs w:val="24"/>
          <w:lang w:val="en-US"/>
        </w:rPr>
        <w:t>4</w:t>
      </w:r>
      <w:r w:rsidR="00584A8F">
        <w:rPr>
          <w:rFonts w:ascii="Book Antiqua" w:hAnsi="Book Antiqua" w:cs="Arial" w:hint="eastAsia"/>
          <w:sz w:val="24"/>
          <w:szCs w:val="24"/>
          <w:lang w:val="en-US" w:eastAsia="zh-CN"/>
        </w:rPr>
        <w:t>%</w:t>
      </w:r>
      <w:r w:rsidR="00751149" w:rsidRPr="00CA70E4">
        <w:rPr>
          <w:rFonts w:ascii="Book Antiqua" w:hAnsi="Book Antiqua" w:cs="Arial"/>
          <w:sz w:val="24"/>
          <w:szCs w:val="24"/>
          <w:lang w:val="en-US"/>
        </w:rPr>
        <w:t xml:space="preserve"> to </w:t>
      </w:r>
      <w:r w:rsidR="008F330F" w:rsidRPr="00CA70E4">
        <w:rPr>
          <w:rFonts w:ascii="Book Antiqua" w:hAnsi="Book Antiqua" w:cs="Arial"/>
          <w:sz w:val="24"/>
          <w:szCs w:val="24"/>
          <w:lang w:val="en-US"/>
        </w:rPr>
        <w:t>56% for those without DGF. The sensitivity, specificity and positive predictive value of a calculated DGF risk ≥ 30% were 32%, 91% and 38% respectively.</w:t>
      </w:r>
    </w:p>
    <w:p w:rsidR="00AD0FFF" w:rsidRPr="00CA70E4" w:rsidRDefault="00AD0FFF" w:rsidP="00D51514">
      <w:pPr>
        <w:autoSpaceDE w:val="0"/>
        <w:autoSpaceDN w:val="0"/>
        <w:adjustRightInd w:val="0"/>
        <w:spacing w:after="0" w:line="360" w:lineRule="auto"/>
        <w:jc w:val="both"/>
        <w:rPr>
          <w:rFonts w:ascii="Book Antiqua" w:hAnsi="Book Antiqua" w:cs="Arial"/>
          <w:sz w:val="24"/>
          <w:szCs w:val="24"/>
          <w:lang w:val="en-US"/>
        </w:rPr>
      </w:pPr>
    </w:p>
    <w:p w:rsidR="00AD0FFF" w:rsidRPr="00CA70E4" w:rsidRDefault="00AD0FFF" w:rsidP="00D51514">
      <w:pPr>
        <w:autoSpaceDE w:val="0"/>
        <w:autoSpaceDN w:val="0"/>
        <w:adjustRightInd w:val="0"/>
        <w:spacing w:after="0" w:line="360" w:lineRule="auto"/>
        <w:jc w:val="both"/>
        <w:rPr>
          <w:rFonts w:ascii="Book Antiqua" w:hAnsi="Book Antiqua" w:cs="Arial"/>
          <w:sz w:val="24"/>
          <w:szCs w:val="24"/>
          <w:u w:val="single"/>
          <w:lang w:val="en-US"/>
        </w:rPr>
      </w:pPr>
      <w:r w:rsidRPr="00CA70E4">
        <w:rPr>
          <w:rFonts w:ascii="Book Antiqua" w:hAnsi="Book Antiqua" w:cs="Arial"/>
          <w:b/>
          <w:i/>
          <w:sz w:val="24"/>
          <w:szCs w:val="24"/>
          <w:lang w:val="en-US"/>
        </w:rPr>
        <w:t xml:space="preserve">Analysis according to the algorithm of </w:t>
      </w:r>
      <w:proofErr w:type="spellStart"/>
      <w:r w:rsidRPr="00CA70E4">
        <w:rPr>
          <w:rFonts w:ascii="Book Antiqua" w:hAnsi="Book Antiqua" w:cs="Arial"/>
          <w:b/>
          <w:i/>
          <w:sz w:val="24"/>
          <w:szCs w:val="24"/>
          <w:lang w:val="en-US"/>
        </w:rPr>
        <w:t>Jeld</w:t>
      </w:r>
      <w:r w:rsidR="0006321C" w:rsidRPr="00CA70E4">
        <w:rPr>
          <w:rFonts w:ascii="Book Antiqua" w:hAnsi="Book Antiqua" w:cs="Arial"/>
          <w:b/>
          <w:i/>
          <w:sz w:val="24"/>
          <w:szCs w:val="24"/>
          <w:lang w:val="en-US"/>
        </w:rPr>
        <w:t>r</w:t>
      </w:r>
      <w:r w:rsidRPr="00CA70E4">
        <w:rPr>
          <w:rFonts w:ascii="Book Antiqua" w:hAnsi="Book Antiqua" w:cs="Arial"/>
          <w:b/>
          <w:i/>
          <w:sz w:val="24"/>
          <w:szCs w:val="24"/>
          <w:lang w:val="en-US"/>
        </w:rPr>
        <w:t>es</w:t>
      </w:r>
      <w:proofErr w:type="spellEnd"/>
      <w:r w:rsidRPr="00CA70E4">
        <w:rPr>
          <w:rFonts w:ascii="Book Antiqua" w:hAnsi="Book Antiqua" w:cs="Arial"/>
          <w:b/>
          <w:i/>
          <w:sz w:val="24"/>
          <w:szCs w:val="24"/>
          <w:lang w:val="en-US"/>
        </w:rPr>
        <w:t xml:space="preserve"> et </w:t>
      </w:r>
      <w:proofErr w:type="gramStart"/>
      <w:r w:rsidRPr="00CA70E4">
        <w:rPr>
          <w:rFonts w:ascii="Book Antiqua" w:hAnsi="Book Antiqua" w:cs="Arial"/>
          <w:b/>
          <w:i/>
          <w:sz w:val="24"/>
          <w:szCs w:val="24"/>
          <w:lang w:val="en-US"/>
        </w:rPr>
        <w:t>al</w:t>
      </w:r>
      <w:r w:rsidR="00F320AF" w:rsidRPr="00CA70E4">
        <w:rPr>
          <w:rFonts w:ascii="Book Antiqua" w:hAnsi="Book Antiqua" w:cs="Arial"/>
          <w:sz w:val="24"/>
          <w:szCs w:val="24"/>
          <w:vertAlign w:val="superscript"/>
          <w:lang w:val="en-US"/>
        </w:rPr>
        <w:t>[</w:t>
      </w:r>
      <w:proofErr w:type="gramEnd"/>
      <w:r w:rsidR="00471D89" w:rsidRPr="00CA70E4">
        <w:rPr>
          <w:rFonts w:ascii="Book Antiqua" w:hAnsi="Book Antiqua" w:cs="Arial"/>
          <w:sz w:val="24"/>
          <w:szCs w:val="24"/>
          <w:vertAlign w:val="superscript"/>
          <w:lang w:val="en-US"/>
        </w:rPr>
        <w:t>10</w:t>
      </w:r>
      <w:r w:rsidR="009B1C84" w:rsidRPr="00CA70E4">
        <w:rPr>
          <w:rFonts w:ascii="Book Antiqua" w:hAnsi="Book Antiqua" w:cs="Arial"/>
          <w:sz w:val="24"/>
          <w:szCs w:val="24"/>
          <w:vertAlign w:val="superscript"/>
          <w:lang w:val="en-US"/>
        </w:rPr>
        <w:t>]</w:t>
      </w:r>
    </w:p>
    <w:p w:rsidR="00AD0FFF" w:rsidRPr="00CA70E4" w:rsidRDefault="00F06012"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At the population level, t</w:t>
      </w:r>
      <w:r w:rsidR="00AD0FFF" w:rsidRPr="00CA70E4">
        <w:rPr>
          <w:rFonts w:ascii="Book Antiqua" w:hAnsi="Book Antiqua" w:cs="Arial"/>
          <w:sz w:val="24"/>
          <w:szCs w:val="24"/>
          <w:lang w:val="en-US"/>
        </w:rPr>
        <w:t xml:space="preserve">he average DGF risk calculated with </w:t>
      </w:r>
      <w:proofErr w:type="spellStart"/>
      <w:r w:rsidR="00AD0FFF" w:rsidRPr="00CA70E4">
        <w:rPr>
          <w:rFonts w:ascii="Book Antiqua" w:hAnsi="Book Antiqua" w:cs="Arial"/>
          <w:sz w:val="24"/>
          <w:szCs w:val="24"/>
          <w:lang w:val="en-US"/>
        </w:rPr>
        <w:t>Jeld</w:t>
      </w:r>
      <w:r w:rsidR="0006321C" w:rsidRPr="00CA70E4">
        <w:rPr>
          <w:rFonts w:ascii="Book Antiqua" w:hAnsi="Book Antiqua" w:cs="Arial"/>
          <w:sz w:val="24"/>
          <w:szCs w:val="24"/>
          <w:lang w:val="en-US"/>
        </w:rPr>
        <w:t>r</w:t>
      </w:r>
      <w:r w:rsidR="00AD0FFF" w:rsidRPr="00CA70E4">
        <w:rPr>
          <w:rFonts w:ascii="Book Antiqua" w:hAnsi="Book Antiqua" w:cs="Arial"/>
          <w:sz w:val="24"/>
          <w:szCs w:val="24"/>
          <w:lang w:val="en-US"/>
        </w:rPr>
        <w:t>es</w:t>
      </w:r>
      <w:proofErr w:type="spellEnd"/>
      <w:r w:rsidR="00AD0FFF" w:rsidRPr="00CA70E4">
        <w:rPr>
          <w:rFonts w:ascii="Book Antiqua" w:hAnsi="Book Antiqua" w:cs="Arial"/>
          <w:sz w:val="24"/>
          <w:szCs w:val="24"/>
          <w:lang w:val="en-US"/>
        </w:rPr>
        <w:t xml:space="preserve"> </w:t>
      </w:r>
      <w:proofErr w:type="spellStart"/>
      <w:r w:rsidR="00AD0FFF" w:rsidRPr="00CA70E4">
        <w:rPr>
          <w:rFonts w:ascii="Book Antiqua" w:hAnsi="Book Antiqua" w:cs="Arial"/>
          <w:sz w:val="24"/>
          <w:szCs w:val="24"/>
          <w:lang w:val="en-US"/>
        </w:rPr>
        <w:t>nomogram</w:t>
      </w:r>
      <w:proofErr w:type="spellEnd"/>
      <w:r w:rsidR="00AD0FFF" w:rsidRPr="00CA70E4">
        <w:rPr>
          <w:rFonts w:ascii="Book Antiqua" w:hAnsi="Book Antiqua" w:cs="Arial"/>
          <w:sz w:val="24"/>
          <w:szCs w:val="24"/>
          <w:lang w:val="en-US"/>
        </w:rPr>
        <w:t xml:space="preserve"> was 27.9%</w:t>
      </w:r>
      <w:r w:rsidRPr="00CA70E4">
        <w:rPr>
          <w:rFonts w:ascii="Book Antiqua" w:hAnsi="Book Antiqua" w:cs="Arial"/>
          <w:sz w:val="24"/>
          <w:szCs w:val="24"/>
          <w:lang w:val="en-US"/>
        </w:rPr>
        <w:t>, which is almost the double of the observed DGF rate (15.3%)</w:t>
      </w:r>
      <w:r w:rsidR="00AD0FFF" w:rsidRPr="00CA70E4">
        <w:rPr>
          <w:rFonts w:ascii="Book Antiqua" w:hAnsi="Book Antiqua" w:cs="Arial"/>
          <w:sz w:val="24"/>
          <w:szCs w:val="24"/>
          <w:lang w:val="en-US"/>
        </w:rPr>
        <w:t xml:space="preserve">. The AUC </w:t>
      </w:r>
      <w:r w:rsidRPr="00CA70E4">
        <w:rPr>
          <w:rFonts w:ascii="Book Antiqua" w:hAnsi="Book Antiqua" w:cs="Arial"/>
          <w:sz w:val="24"/>
          <w:szCs w:val="24"/>
          <w:lang w:val="en-US"/>
        </w:rPr>
        <w:t xml:space="preserve">of the ROC curve </w:t>
      </w:r>
      <w:r w:rsidR="00AD0FFF" w:rsidRPr="00CA70E4">
        <w:rPr>
          <w:rFonts w:ascii="Book Antiqua" w:hAnsi="Book Antiqua" w:cs="Arial"/>
          <w:sz w:val="24"/>
          <w:szCs w:val="24"/>
          <w:lang w:val="en-US"/>
        </w:rPr>
        <w:t xml:space="preserve">was </w:t>
      </w:r>
      <w:r w:rsidRPr="00CA70E4">
        <w:rPr>
          <w:rFonts w:ascii="Book Antiqua" w:hAnsi="Book Antiqua" w:cs="Arial"/>
          <w:sz w:val="24"/>
          <w:szCs w:val="24"/>
          <w:lang w:val="en-US"/>
        </w:rPr>
        <w:t xml:space="preserve">poor at </w:t>
      </w:r>
      <w:r w:rsidR="00AD0FFF" w:rsidRPr="00CA70E4">
        <w:rPr>
          <w:rFonts w:ascii="Book Antiqua" w:hAnsi="Book Antiqua" w:cs="Arial"/>
          <w:sz w:val="24"/>
          <w:szCs w:val="24"/>
          <w:lang w:val="en-US"/>
        </w:rPr>
        <w:t xml:space="preserve">0.54 (Figure 1). The </w:t>
      </w:r>
      <w:proofErr w:type="spellStart"/>
      <w:r w:rsidR="00AD0FFF" w:rsidRPr="00CA70E4">
        <w:rPr>
          <w:rFonts w:ascii="Book Antiqua" w:hAnsi="Book Antiqua" w:cs="Arial"/>
          <w:sz w:val="24"/>
          <w:szCs w:val="24"/>
          <w:lang w:val="en-US"/>
        </w:rPr>
        <w:t>Hosmer-Lemeshow</w:t>
      </w:r>
      <w:proofErr w:type="spellEnd"/>
      <w:r w:rsidR="00AD0FFF" w:rsidRPr="00CA70E4">
        <w:rPr>
          <w:rFonts w:ascii="Book Antiqua" w:hAnsi="Book Antiqua" w:cs="Arial"/>
          <w:sz w:val="24"/>
          <w:szCs w:val="24"/>
          <w:lang w:val="en-US"/>
        </w:rPr>
        <w:t xml:space="preserve"> “goodness-of-fit” test demonstrate</w:t>
      </w:r>
      <w:r w:rsidR="009F27E9" w:rsidRPr="00CA70E4">
        <w:rPr>
          <w:rFonts w:ascii="Book Antiqua" w:hAnsi="Book Antiqua" w:cs="Arial"/>
          <w:sz w:val="24"/>
          <w:szCs w:val="24"/>
          <w:lang w:val="en-US"/>
        </w:rPr>
        <w:t>d</w:t>
      </w:r>
      <w:r w:rsidR="00AD0FFF" w:rsidRPr="00CA70E4">
        <w:rPr>
          <w:rFonts w:ascii="Book Antiqua" w:hAnsi="Book Antiqua" w:cs="Arial"/>
          <w:sz w:val="24"/>
          <w:szCs w:val="24"/>
          <w:lang w:val="en-US"/>
        </w:rPr>
        <w:t xml:space="preserve"> a significant difference (</w:t>
      </w:r>
      <w:r w:rsidR="00584A8F" w:rsidRPr="00584A8F">
        <w:rPr>
          <w:rFonts w:ascii="Book Antiqua" w:hAnsi="Book Antiqua" w:cs="Arial"/>
          <w:i/>
          <w:sz w:val="24"/>
          <w:szCs w:val="24"/>
          <w:lang w:val="en-US"/>
        </w:rPr>
        <w:t>P</w:t>
      </w:r>
      <w:r w:rsidR="00AD0FFF" w:rsidRPr="00CA70E4">
        <w:rPr>
          <w:rFonts w:ascii="Book Antiqua" w:hAnsi="Book Antiqua" w:cs="Arial"/>
          <w:sz w:val="24"/>
          <w:szCs w:val="24"/>
          <w:lang w:val="en-US"/>
        </w:rPr>
        <w:t xml:space="preserve"> &lt; 0.05) between the predicted DGF risk and the observed DGF</w:t>
      </w:r>
      <w:r w:rsidR="00B81FE3" w:rsidRPr="00CA70E4">
        <w:rPr>
          <w:rFonts w:ascii="Book Antiqua" w:hAnsi="Book Antiqua" w:cs="Arial"/>
          <w:sz w:val="24"/>
          <w:szCs w:val="24"/>
          <w:lang w:val="en-US"/>
        </w:rPr>
        <w:t>,</w:t>
      </w:r>
      <w:r w:rsidR="00AD0FFF" w:rsidRPr="00CA70E4">
        <w:rPr>
          <w:rFonts w:ascii="Book Antiqua" w:hAnsi="Book Antiqua" w:cs="Arial"/>
          <w:sz w:val="24"/>
          <w:szCs w:val="24"/>
          <w:lang w:val="en-US"/>
        </w:rPr>
        <w:t xml:space="preserve"> which indicates that the DGF risk was not well </w:t>
      </w:r>
      <w:r w:rsidR="00CD55DC" w:rsidRPr="00CA70E4">
        <w:rPr>
          <w:rFonts w:ascii="Book Antiqua" w:hAnsi="Book Antiqua" w:cs="Arial"/>
          <w:sz w:val="24"/>
          <w:szCs w:val="24"/>
          <w:lang w:val="en-US"/>
        </w:rPr>
        <w:t xml:space="preserve">estimated </w:t>
      </w:r>
      <w:r w:rsidR="00AD0FFF" w:rsidRPr="00CA70E4">
        <w:rPr>
          <w:rFonts w:ascii="Book Antiqua" w:hAnsi="Book Antiqua" w:cs="Arial"/>
          <w:sz w:val="24"/>
          <w:szCs w:val="24"/>
          <w:lang w:val="en-US"/>
        </w:rPr>
        <w:t xml:space="preserve">by the </w:t>
      </w:r>
      <w:proofErr w:type="spellStart"/>
      <w:r w:rsidR="00AD0FFF" w:rsidRPr="00CA70E4">
        <w:rPr>
          <w:rFonts w:ascii="Book Antiqua" w:hAnsi="Book Antiqua" w:cs="Arial"/>
          <w:sz w:val="24"/>
          <w:szCs w:val="24"/>
          <w:lang w:val="en-US"/>
        </w:rPr>
        <w:t>Jeld</w:t>
      </w:r>
      <w:r w:rsidR="0006321C" w:rsidRPr="00CA70E4">
        <w:rPr>
          <w:rFonts w:ascii="Book Antiqua" w:hAnsi="Book Antiqua" w:cs="Arial"/>
          <w:sz w:val="24"/>
          <w:szCs w:val="24"/>
          <w:lang w:val="en-US"/>
        </w:rPr>
        <w:t>r</w:t>
      </w:r>
      <w:r w:rsidR="00AD0FFF" w:rsidRPr="00CA70E4">
        <w:rPr>
          <w:rFonts w:ascii="Book Antiqua" w:hAnsi="Book Antiqua" w:cs="Arial"/>
          <w:sz w:val="24"/>
          <w:szCs w:val="24"/>
          <w:lang w:val="en-US"/>
        </w:rPr>
        <w:t>es</w:t>
      </w:r>
      <w:proofErr w:type="spellEnd"/>
      <w:r w:rsidR="00AD0FFF" w:rsidRPr="00CA70E4">
        <w:rPr>
          <w:rFonts w:ascii="Book Antiqua" w:hAnsi="Book Antiqua" w:cs="Arial"/>
          <w:sz w:val="24"/>
          <w:szCs w:val="24"/>
          <w:lang w:val="en-US"/>
        </w:rPr>
        <w:t xml:space="preserve"> scoring system (Figure 2B). The calculated risk of DGF showed a wide range of values from 5</w:t>
      </w:r>
      <w:r w:rsidR="00584A8F">
        <w:rPr>
          <w:rFonts w:ascii="Book Antiqua" w:hAnsi="Book Antiqua" w:cs="Arial" w:hint="eastAsia"/>
          <w:sz w:val="24"/>
          <w:szCs w:val="24"/>
          <w:lang w:val="en-US" w:eastAsia="zh-CN"/>
        </w:rPr>
        <w:t>%</w:t>
      </w:r>
      <w:r w:rsidR="00AD0FFF" w:rsidRPr="00CA70E4">
        <w:rPr>
          <w:rFonts w:ascii="Book Antiqua" w:hAnsi="Book Antiqua" w:cs="Arial"/>
          <w:sz w:val="24"/>
          <w:szCs w:val="24"/>
          <w:lang w:val="en-US"/>
        </w:rPr>
        <w:t>-82% in the DGF-group and 3</w:t>
      </w:r>
      <w:r w:rsidR="00584A8F">
        <w:rPr>
          <w:rFonts w:ascii="Book Antiqua" w:hAnsi="Book Antiqua" w:cs="Arial" w:hint="eastAsia"/>
          <w:sz w:val="24"/>
          <w:szCs w:val="24"/>
          <w:lang w:val="en-US" w:eastAsia="zh-CN"/>
        </w:rPr>
        <w:t>%</w:t>
      </w:r>
      <w:r w:rsidR="00AD0FFF" w:rsidRPr="00CA70E4">
        <w:rPr>
          <w:rFonts w:ascii="Book Antiqua" w:hAnsi="Book Antiqua" w:cs="Arial"/>
          <w:sz w:val="24"/>
          <w:szCs w:val="24"/>
          <w:lang w:val="en-US"/>
        </w:rPr>
        <w:t>-83% in the non- DGF-group with a very large overlap between both groups (Figure 4). The sensitivity, specificity and positive predictive value of a calculated DGF risk ≥ 30% was 44.7%, 61.7% and 17.5% respectively.</w:t>
      </w:r>
    </w:p>
    <w:p w:rsidR="00D2527E" w:rsidRPr="00CA70E4" w:rsidRDefault="00D2527E" w:rsidP="00D51514">
      <w:pPr>
        <w:autoSpaceDE w:val="0"/>
        <w:autoSpaceDN w:val="0"/>
        <w:adjustRightInd w:val="0"/>
        <w:spacing w:after="0" w:line="360" w:lineRule="auto"/>
        <w:jc w:val="both"/>
        <w:rPr>
          <w:rFonts w:ascii="Book Antiqua" w:hAnsi="Book Antiqua" w:cs="Arial"/>
          <w:sz w:val="24"/>
          <w:szCs w:val="24"/>
          <w:u w:val="single"/>
          <w:lang w:val="en-US"/>
        </w:rPr>
      </w:pPr>
    </w:p>
    <w:p w:rsidR="00AD0FFF" w:rsidRPr="00CA70E4" w:rsidRDefault="00AD0FFF" w:rsidP="00D51514">
      <w:pPr>
        <w:autoSpaceDE w:val="0"/>
        <w:autoSpaceDN w:val="0"/>
        <w:adjustRightInd w:val="0"/>
        <w:spacing w:after="0" w:line="360" w:lineRule="auto"/>
        <w:jc w:val="both"/>
        <w:rPr>
          <w:rFonts w:ascii="Book Antiqua" w:hAnsi="Book Antiqua" w:cs="Arial"/>
          <w:sz w:val="24"/>
          <w:szCs w:val="24"/>
          <w:u w:val="single"/>
          <w:lang w:val="en-US"/>
        </w:rPr>
      </w:pPr>
      <w:r w:rsidRPr="00CA70E4">
        <w:rPr>
          <w:rFonts w:ascii="Book Antiqua" w:hAnsi="Book Antiqua" w:cs="Arial"/>
          <w:b/>
          <w:i/>
          <w:sz w:val="24"/>
          <w:szCs w:val="24"/>
          <w:lang w:val="en-US"/>
        </w:rPr>
        <w:t xml:space="preserve">Analysis according to the algorithm of </w:t>
      </w:r>
      <w:proofErr w:type="spellStart"/>
      <w:r w:rsidRPr="00CA70E4">
        <w:rPr>
          <w:rFonts w:ascii="Book Antiqua" w:hAnsi="Book Antiqua" w:cs="Arial"/>
          <w:b/>
          <w:i/>
          <w:sz w:val="24"/>
          <w:szCs w:val="24"/>
          <w:lang w:val="en-US"/>
        </w:rPr>
        <w:t>Chapal</w:t>
      </w:r>
      <w:proofErr w:type="spellEnd"/>
      <w:r w:rsidRPr="00CA70E4">
        <w:rPr>
          <w:rFonts w:ascii="Book Antiqua" w:hAnsi="Book Antiqua" w:cs="Arial"/>
          <w:b/>
          <w:i/>
          <w:sz w:val="24"/>
          <w:szCs w:val="24"/>
          <w:lang w:val="en-US"/>
        </w:rPr>
        <w:t xml:space="preserve"> et </w:t>
      </w:r>
      <w:proofErr w:type="gramStart"/>
      <w:r w:rsidRPr="00CA70E4">
        <w:rPr>
          <w:rFonts w:ascii="Book Antiqua" w:hAnsi="Book Antiqua" w:cs="Arial"/>
          <w:b/>
          <w:i/>
          <w:sz w:val="24"/>
          <w:szCs w:val="24"/>
          <w:lang w:val="en-US"/>
        </w:rPr>
        <w:t>al</w:t>
      </w:r>
      <w:r w:rsidR="00F320AF" w:rsidRPr="00CA70E4">
        <w:rPr>
          <w:rFonts w:ascii="Book Antiqua" w:hAnsi="Book Antiqua" w:cs="Arial"/>
          <w:sz w:val="24"/>
          <w:szCs w:val="24"/>
          <w:vertAlign w:val="superscript"/>
          <w:lang w:val="en-US"/>
        </w:rPr>
        <w:t>[</w:t>
      </w:r>
      <w:proofErr w:type="gramEnd"/>
      <w:r w:rsidR="00471D89" w:rsidRPr="00CA70E4">
        <w:rPr>
          <w:rFonts w:ascii="Book Antiqua" w:hAnsi="Book Antiqua" w:cs="Arial"/>
          <w:sz w:val="24"/>
          <w:szCs w:val="24"/>
          <w:vertAlign w:val="superscript"/>
          <w:lang w:val="en-US"/>
        </w:rPr>
        <w:t>11</w:t>
      </w:r>
      <w:r w:rsidR="009B1C84" w:rsidRPr="00CA70E4">
        <w:rPr>
          <w:rFonts w:ascii="Book Antiqua" w:hAnsi="Book Antiqua" w:cs="Arial"/>
          <w:sz w:val="24"/>
          <w:szCs w:val="24"/>
          <w:vertAlign w:val="superscript"/>
          <w:lang w:val="en-US"/>
        </w:rPr>
        <w:t>]</w:t>
      </w:r>
    </w:p>
    <w:p w:rsidR="00572427" w:rsidRPr="00CA70E4" w:rsidRDefault="00AD0FFF"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The average DGFS value was -0.48</w:t>
      </w:r>
      <w:r w:rsidR="00567FEB" w:rsidRPr="00CA70E4">
        <w:rPr>
          <w:rFonts w:ascii="Book Antiqua" w:hAnsi="Book Antiqua" w:cs="Arial"/>
          <w:sz w:val="24"/>
          <w:szCs w:val="24"/>
          <w:lang w:val="en-US"/>
        </w:rPr>
        <w:t xml:space="preserve"> [</w:t>
      </w:r>
      <w:r w:rsidR="00584A8F">
        <w:rPr>
          <w:rFonts w:ascii="Book Antiqua" w:hAnsi="Book Antiqua" w:cs="Arial"/>
          <w:sz w:val="24"/>
          <w:szCs w:val="24"/>
          <w:lang w:val="en-US"/>
        </w:rPr>
        <w:t>(-0.46) ± 0.76; 95%</w:t>
      </w:r>
      <w:r w:rsidRPr="00CA70E4">
        <w:rPr>
          <w:rFonts w:ascii="Book Antiqua" w:hAnsi="Book Antiqua" w:cs="Arial"/>
          <w:sz w:val="24"/>
          <w:szCs w:val="24"/>
          <w:lang w:val="en-US"/>
        </w:rPr>
        <w:t>CI: (-0.43) – (-0.71)</w:t>
      </w:r>
      <w:r w:rsidR="00941C13" w:rsidRPr="00CA70E4">
        <w:rPr>
          <w:rFonts w:ascii="Book Antiqua" w:hAnsi="Book Antiqua" w:cs="Arial"/>
          <w:sz w:val="24"/>
          <w:szCs w:val="24"/>
          <w:lang w:val="en-US"/>
        </w:rPr>
        <w:t>]</w:t>
      </w:r>
      <w:r w:rsidRPr="00CA70E4">
        <w:rPr>
          <w:rFonts w:ascii="Book Antiqua" w:hAnsi="Book Antiqua" w:cs="Arial"/>
          <w:sz w:val="24"/>
          <w:szCs w:val="24"/>
          <w:lang w:val="en-US"/>
        </w:rPr>
        <w:t xml:space="preserve"> in the DGF positiv</w:t>
      </w:r>
      <w:r w:rsidR="00584A8F">
        <w:rPr>
          <w:rFonts w:ascii="Book Antiqua" w:hAnsi="Book Antiqua" w:cs="Arial"/>
          <w:sz w:val="24"/>
          <w:szCs w:val="24"/>
          <w:lang w:val="en-US"/>
        </w:rPr>
        <w:t>e group and (-0.48) ± 0.89; 95%</w:t>
      </w:r>
      <w:r w:rsidRPr="00CA70E4">
        <w:rPr>
          <w:rFonts w:ascii="Book Antiqua" w:hAnsi="Book Antiqua" w:cs="Arial"/>
          <w:sz w:val="24"/>
          <w:szCs w:val="24"/>
          <w:lang w:val="en-US"/>
        </w:rPr>
        <w:t>CI: (-0.46) – (-0.60) in the DGF negative group] (Figure 5A)</w:t>
      </w:r>
      <w:r w:rsidR="007B7F6A" w:rsidRPr="00CA70E4">
        <w:rPr>
          <w:rFonts w:ascii="Book Antiqua" w:hAnsi="Book Antiqua" w:cs="Arial"/>
          <w:sz w:val="24"/>
          <w:szCs w:val="24"/>
          <w:lang w:val="en-US"/>
        </w:rPr>
        <w:t xml:space="preserve">, indicating the inability of the </w:t>
      </w:r>
      <w:proofErr w:type="spellStart"/>
      <w:r w:rsidR="007B7F6A" w:rsidRPr="00CA70E4">
        <w:rPr>
          <w:rFonts w:ascii="Book Antiqua" w:hAnsi="Book Antiqua" w:cs="Arial"/>
          <w:sz w:val="24"/>
          <w:szCs w:val="24"/>
          <w:lang w:val="en-US"/>
        </w:rPr>
        <w:t>Chapal</w:t>
      </w:r>
      <w:proofErr w:type="spellEnd"/>
      <w:r w:rsidR="007B7F6A" w:rsidRPr="00CA70E4">
        <w:rPr>
          <w:rFonts w:ascii="Book Antiqua" w:hAnsi="Book Antiqua" w:cs="Arial"/>
          <w:sz w:val="24"/>
          <w:szCs w:val="24"/>
          <w:lang w:val="en-US"/>
        </w:rPr>
        <w:t xml:space="preserve"> score to predict DGF in our population.</w:t>
      </w:r>
      <w:r w:rsidRPr="00CA70E4">
        <w:rPr>
          <w:rFonts w:ascii="Book Antiqua" w:hAnsi="Book Antiqua" w:cs="Arial"/>
          <w:sz w:val="24"/>
          <w:szCs w:val="24"/>
          <w:lang w:val="en-US"/>
        </w:rPr>
        <w:t xml:space="preserve"> </w:t>
      </w:r>
      <w:r w:rsidR="000F05AA" w:rsidRPr="00CA70E4">
        <w:rPr>
          <w:rFonts w:ascii="Book Antiqua" w:hAnsi="Book Antiqua" w:cs="Arial"/>
          <w:sz w:val="24"/>
          <w:szCs w:val="24"/>
          <w:lang w:val="en-US"/>
        </w:rPr>
        <w:t>The sensitivity, specificity and negative predictive value of a DGFS value ≤ (-0.5) w</w:t>
      </w:r>
      <w:r w:rsidR="00682BA2" w:rsidRPr="00CA70E4">
        <w:rPr>
          <w:rFonts w:ascii="Book Antiqua" w:hAnsi="Book Antiqua" w:cs="Arial"/>
          <w:sz w:val="24"/>
          <w:szCs w:val="24"/>
          <w:lang w:val="en-US"/>
        </w:rPr>
        <w:t>ere</w:t>
      </w:r>
      <w:r w:rsidR="000F05AA" w:rsidRPr="00CA70E4">
        <w:rPr>
          <w:rFonts w:ascii="Book Antiqua" w:hAnsi="Book Antiqua" w:cs="Arial"/>
          <w:sz w:val="24"/>
          <w:szCs w:val="24"/>
          <w:lang w:val="en-US"/>
        </w:rPr>
        <w:t xml:space="preserve"> 45.6%, 70.3% and 85.8% respectively. </w:t>
      </w:r>
      <w:r w:rsidRPr="00CA70E4">
        <w:rPr>
          <w:rFonts w:ascii="Book Antiqua" w:hAnsi="Book Antiqua" w:cs="Arial"/>
          <w:sz w:val="24"/>
          <w:szCs w:val="24"/>
          <w:lang w:val="en-US"/>
        </w:rPr>
        <w:t>Only 3 patients (1.2%) had a DGFs score ≥</w:t>
      </w:r>
      <w:r w:rsidR="00584A8F">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1.2</w:t>
      </w:r>
      <w:r w:rsidR="00B83494" w:rsidRPr="00CA70E4">
        <w:rPr>
          <w:rFonts w:ascii="Book Antiqua" w:hAnsi="Book Antiqua" w:cs="Arial"/>
          <w:sz w:val="24"/>
          <w:szCs w:val="24"/>
          <w:lang w:val="en-US"/>
        </w:rPr>
        <w:t>, which should in theory point to a high risk of DGF</w:t>
      </w:r>
      <w:r w:rsidRPr="00CA70E4">
        <w:rPr>
          <w:rFonts w:ascii="Book Antiqua" w:hAnsi="Book Antiqua" w:cs="Arial"/>
          <w:sz w:val="24"/>
          <w:szCs w:val="24"/>
          <w:lang w:val="en-US"/>
        </w:rPr>
        <w:t xml:space="preserve">. </w:t>
      </w:r>
      <w:r w:rsidR="00572427" w:rsidRPr="00CA70E4">
        <w:rPr>
          <w:rFonts w:ascii="Book Antiqua" w:hAnsi="Book Antiqua" w:cs="Arial"/>
          <w:sz w:val="24"/>
          <w:szCs w:val="24"/>
          <w:lang w:val="en-US"/>
        </w:rPr>
        <w:t>N</w:t>
      </w:r>
      <w:r w:rsidR="001B7935" w:rsidRPr="00CA70E4">
        <w:rPr>
          <w:rFonts w:ascii="Book Antiqua" w:hAnsi="Book Antiqua" w:cs="Arial"/>
          <w:sz w:val="24"/>
          <w:szCs w:val="24"/>
          <w:lang w:val="en-US"/>
        </w:rPr>
        <w:t xml:space="preserve">one of </w:t>
      </w:r>
      <w:r w:rsidR="00572427" w:rsidRPr="00CA70E4">
        <w:rPr>
          <w:rFonts w:ascii="Book Antiqua" w:hAnsi="Book Antiqua" w:cs="Arial"/>
          <w:sz w:val="24"/>
          <w:szCs w:val="24"/>
          <w:lang w:val="en-US"/>
        </w:rPr>
        <w:t xml:space="preserve">these </w:t>
      </w:r>
      <w:r w:rsidR="001B7935" w:rsidRPr="00CA70E4">
        <w:rPr>
          <w:rFonts w:ascii="Book Antiqua" w:hAnsi="Book Antiqua" w:cs="Arial"/>
          <w:sz w:val="24"/>
          <w:szCs w:val="24"/>
          <w:lang w:val="en-US"/>
        </w:rPr>
        <w:t xml:space="preserve">3 patients developed DGF </w:t>
      </w:r>
      <w:r w:rsidR="00572427" w:rsidRPr="00CA70E4">
        <w:rPr>
          <w:rFonts w:ascii="Book Antiqua" w:hAnsi="Book Antiqua" w:cs="Arial"/>
          <w:sz w:val="24"/>
          <w:szCs w:val="24"/>
          <w:lang w:val="en-US"/>
        </w:rPr>
        <w:t>(</w:t>
      </w:r>
      <w:r w:rsidR="001B7935" w:rsidRPr="00CA70E4">
        <w:rPr>
          <w:rFonts w:ascii="Book Antiqua" w:hAnsi="Book Antiqua" w:cs="Arial"/>
          <w:sz w:val="24"/>
          <w:szCs w:val="24"/>
          <w:lang w:val="en-US"/>
        </w:rPr>
        <w:t>sensitivity and positive predictive value for DGFs score ≥ 1.2</w:t>
      </w:r>
      <w:r w:rsidR="00572427" w:rsidRPr="00CA70E4">
        <w:rPr>
          <w:rFonts w:ascii="Book Antiqua" w:hAnsi="Book Antiqua" w:cs="Arial"/>
          <w:sz w:val="24"/>
          <w:szCs w:val="24"/>
          <w:lang w:val="en-US"/>
        </w:rPr>
        <w:t xml:space="preserve"> was 0).</w:t>
      </w:r>
    </w:p>
    <w:p w:rsidR="000F05AA" w:rsidRPr="00CA70E4" w:rsidRDefault="00AD0FFF" w:rsidP="00584A8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The average DGF risk calculated with the DGFS nomogram was 20%. The ROC curve analysis showed a c-index of 0.51 (Figure 1)</w:t>
      </w:r>
      <w:r w:rsidR="00682BA2" w:rsidRPr="00CA70E4">
        <w:rPr>
          <w:rFonts w:ascii="Book Antiqua" w:hAnsi="Book Antiqua" w:cs="Arial"/>
          <w:sz w:val="24"/>
          <w:szCs w:val="24"/>
          <w:lang w:val="en-US"/>
        </w:rPr>
        <w:t xml:space="preserve">, indicating </w:t>
      </w:r>
      <w:r w:rsidR="003F675D" w:rsidRPr="00CA70E4">
        <w:rPr>
          <w:rFonts w:ascii="Book Antiqua" w:hAnsi="Book Antiqua" w:cs="Arial"/>
          <w:sz w:val="24"/>
          <w:szCs w:val="24"/>
          <w:lang w:val="en-US"/>
        </w:rPr>
        <w:t xml:space="preserve">the </w:t>
      </w:r>
      <w:r w:rsidR="00682BA2" w:rsidRPr="00CA70E4">
        <w:rPr>
          <w:rFonts w:ascii="Book Antiqua" w:hAnsi="Book Antiqua" w:cs="Arial"/>
          <w:sz w:val="24"/>
          <w:szCs w:val="24"/>
          <w:lang w:val="en-US"/>
        </w:rPr>
        <w:t xml:space="preserve">absence of </w:t>
      </w:r>
      <w:r w:rsidR="003F675D" w:rsidRPr="00CA70E4">
        <w:rPr>
          <w:rFonts w:ascii="Book Antiqua" w:hAnsi="Book Antiqua" w:cs="Arial"/>
          <w:sz w:val="24"/>
          <w:szCs w:val="24"/>
          <w:lang w:val="en-US"/>
        </w:rPr>
        <w:t xml:space="preserve">any </w:t>
      </w:r>
      <w:r w:rsidR="00682BA2" w:rsidRPr="00CA70E4">
        <w:rPr>
          <w:rFonts w:ascii="Book Antiqua" w:hAnsi="Book Antiqua" w:cs="Arial"/>
          <w:sz w:val="24"/>
          <w:szCs w:val="24"/>
          <w:lang w:val="en-US"/>
        </w:rPr>
        <w:t>predictive value</w:t>
      </w:r>
      <w:r w:rsidRPr="00CA70E4">
        <w:rPr>
          <w:rFonts w:ascii="Book Antiqua" w:hAnsi="Book Antiqua" w:cs="Arial"/>
          <w:sz w:val="24"/>
          <w:szCs w:val="24"/>
          <w:lang w:val="en-US"/>
        </w:rPr>
        <w:t xml:space="preserve">. There was no difference between the </w:t>
      </w:r>
      <w:r w:rsidR="008659E4" w:rsidRPr="00CA70E4">
        <w:rPr>
          <w:rFonts w:ascii="Book Antiqua" w:hAnsi="Book Antiqua" w:cs="Arial"/>
          <w:sz w:val="24"/>
          <w:szCs w:val="24"/>
          <w:lang w:val="en-US"/>
        </w:rPr>
        <w:t>median</w:t>
      </w:r>
      <w:r w:rsidRPr="00CA70E4">
        <w:rPr>
          <w:rFonts w:ascii="Book Antiqua" w:hAnsi="Book Antiqua" w:cs="Arial"/>
          <w:sz w:val="24"/>
          <w:szCs w:val="24"/>
          <w:lang w:val="en-US"/>
        </w:rPr>
        <w:t xml:space="preserve"> calculated DGF risk in the DGF-positive a</w:t>
      </w:r>
      <w:r w:rsidR="008659E4" w:rsidRPr="00CA70E4">
        <w:rPr>
          <w:rFonts w:ascii="Book Antiqua" w:hAnsi="Book Antiqua" w:cs="Arial"/>
          <w:sz w:val="24"/>
          <w:szCs w:val="24"/>
          <w:lang w:val="en-US"/>
        </w:rPr>
        <w:t>nd the DGF-negative subjects</w:t>
      </w:r>
      <w:r w:rsidR="00E60C8C" w:rsidRPr="00CA70E4">
        <w:rPr>
          <w:rFonts w:ascii="Book Antiqua" w:hAnsi="Book Antiqua" w:cs="Arial"/>
          <w:sz w:val="24"/>
          <w:szCs w:val="24"/>
          <w:lang w:val="en-US"/>
        </w:rPr>
        <w:t xml:space="preserve"> </w:t>
      </w:r>
      <w:r w:rsidRPr="00CA70E4">
        <w:rPr>
          <w:rFonts w:ascii="Book Antiqua" w:hAnsi="Book Antiqua" w:cs="Arial"/>
          <w:sz w:val="24"/>
          <w:szCs w:val="24"/>
          <w:lang w:val="en-US"/>
        </w:rPr>
        <w:t>(Figure 5B). The calibration plot of this model (Figure 2C) showed a significant difference (</w:t>
      </w:r>
      <w:r w:rsidR="00051FFA" w:rsidRPr="00051FFA">
        <w:rPr>
          <w:rFonts w:ascii="Book Antiqua" w:hAnsi="Book Antiqua" w:cs="Arial"/>
          <w:i/>
          <w:sz w:val="24"/>
          <w:szCs w:val="24"/>
          <w:lang w:val="en-US"/>
        </w:rPr>
        <w:t>P</w:t>
      </w:r>
      <w:r w:rsidRPr="00CA70E4">
        <w:rPr>
          <w:rFonts w:ascii="Book Antiqua" w:hAnsi="Book Antiqua" w:cs="Arial"/>
          <w:sz w:val="24"/>
          <w:szCs w:val="24"/>
          <w:lang w:val="en-US"/>
        </w:rPr>
        <w:t xml:space="preserve"> = 0.02) between the predicted DGF risk and the observed DGF</w:t>
      </w:r>
      <w:r w:rsidR="003F675D" w:rsidRPr="00CA70E4">
        <w:rPr>
          <w:rFonts w:ascii="Book Antiqua" w:hAnsi="Book Antiqua" w:cs="Arial"/>
          <w:sz w:val="24"/>
          <w:szCs w:val="24"/>
          <w:lang w:val="en-US"/>
        </w:rPr>
        <w:t>,</w:t>
      </w:r>
      <w:r w:rsidRPr="00CA70E4">
        <w:rPr>
          <w:rFonts w:ascii="Book Antiqua" w:hAnsi="Book Antiqua" w:cs="Arial"/>
          <w:sz w:val="24"/>
          <w:szCs w:val="24"/>
          <w:lang w:val="en-US"/>
        </w:rPr>
        <w:t xml:space="preserve"> which indicates that the DGF risk was not well calibrated by the </w:t>
      </w:r>
      <w:proofErr w:type="spellStart"/>
      <w:r w:rsidRPr="00CA70E4">
        <w:rPr>
          <w:rFonts w:ascii="Book Antiqua" w:hAnsi="Book Antiqua" w:cs="Arial"/>
          <w:sz w:val="24"/>
          <w:szCs w:val="24"/>
          <w:lang w:val="en-US"/>
        </w:rPr>
        <w:t>Chapal</w:t>
      </w:r>
      <w:proofErr w:type="spellEnd"/>
      <w:r w:rsidRPr="00CA70E4">
        <w:rPr>
          <w:rFonts w:ascii="Book Antiqua" w:hAnsi="Book Antiqua" w:cs="Arial"/>
          <w:sz w:val="24"/>
          <w:szCs w:val="24"/>
          <w:lang w:val="en-US"/>
        </w:rPr>
        <w:t xml:space="preserve"> </w:t>
      </w:r>
      <w:proofErr w:type="spellStart"/>
      <w:r w:rsidRPr="00CA70E4">
        <w:rPr>
          <w:rFonts w:ascii="Book Antiqua" w:hAnsi="Book Antiqua" w:cs="Arial"/>
          <w:sz w:val="24"/>
          <w:szCs w:val="24"/>
          <w:lang w:val="en-US"/>
        </w:rPr>
        <w:t>nomogram</w:t>
      </w:r>
      <w:proofErr w:type="spellEnd"/>
      <w:r w:rsidRPr="00CA70E4">
        <w:rPr>
          <w:rFonts w:ascii="Book Antiqua" w:hAnsi="Book Antiqua" w:cs="Arial"/>
          <w:sz w:val="24"/>
          <w:szCs w:val="24"/>
          <w:lang w:val="en-US"/>
        </w:rPr>
        <w:t>.</w:t>
      </w:r>
      <w:r w:rsidR="000F05AA" w:rsidRPr="00CA70E4">
        <w:rPr>
          <w:rFonts w:ascii="Book Antiqua" w:hAnsi="Book Antiqua" w:cs="Arial"/>
          <w:sz w:val="24"/>
          <w:szCs w:val="24"/>
          <w:lang w:val="en-US"/>
        </w:rPr>
        <w:t xml:space="preserve"> The sensitivity, specificity and positive predictive value of a calculated DGF risk ≥ 30% were 5.2%, 88% and 8% respectively.</w:t>
      </w:r>
    </w:p>
    <w:p w:rsidR="00AD0FFF" w:rsidRPr="00CA70E4" w:rsidRDefault="00AD0FFF" w:rsidP="00D51514">
      <w:pPr>
        <w:autoSpaceDE w:val="0"/>
        <w:autoSpaceDN w:val="0"/>
        <w:adjustRightInd w:val="0"/>
        <w:spacing w:after="0" w:line="360" w:lineRule="auto"/>
        <w:jc w:val="both"/>
        <w:rPr>
          <w:rFonts w:ascii="Book Antiqua" w:hAnsi="Book Antiqua" w:cs="Arial"/>
          <w:sz w:val="24"/>
          <w:szCs w:val="24"/>
          <w:lang w:val="en-US"/>
        </w:rPr>
      </w:pPr>
    </w:p>
    <w:p w:rsidR="00AD0FFF" w:rsidRPr="00CA70E4" w:rsidRDefault="00AD0FFF" w:rsidP="00D51514">
      <w:pPr>
        <w:autoSpaceDE w:val="0"/>
        <w:autoSpaceDN w:val="0"/>
        <w:adjustRightInd w:val="0"/>
        <w:spacing w:after="0" w:line="360" w:lineRule="auto"/>
        <w:jc w:val="both"/>
        <w:rPr>
          <w:rFonts w:ascii="Book Antiqua" w:hAnsi="Book Antiqua" w:cs="Arial"/>
          <w:b/>
          <w:i/>
          <w:sz w:val="24"/>
          <w:szCs w:val="24"/>
          <w:lang w:val="en-US"/>
        </w:rPr>
      </w:pPr>
      <w:r w:rsidRPr="00CA70E4">
        <w:rPr>
          <w:rFonts w:ascii="Book Antiqua" w:hAnsi="Book Antiqua" w:cs="Arial"/>
          <w:b/>
          <w:i/>
          <w:sz w:val="24"/>
          <w:szCs w:val="24"/>
          <w:lang w:val="en-US"/>
        </w:rPr>
        <w:t>Analysis in the subg</w:t>
      </w:r>
      <w:r w:rsidR="009B1C84" w:rsidRPr="00CA70E4">
        <w:rPr>
          <w:rFonts w:ascii="Book Antiqua" w:hAnsi="Book Antiqua" w:cs="Arial"/>
          <w:b/>
          <w:i/>
          <w:sz w:val="24"/>
          <w:szCs w:val="24"/>
          <w:lang w:val="en-US"/>
        </w:rPr>
        <w:t>roups with a higher risk of DGF</w:t>
      </w:r>
    </w:p>
    <w:p w:rsidR="00AD0FFF" w:rsidRPr="00CA70E4" w:rsidRDefault="002844C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 xml:space="preserve">Next, </w:t>
      </w:r>
      <w:r w:rsidR="00AD0FFF" w:rsidRPr="00CA70E4">
        <w:rPr>
          <w:rFonts w:ascii="Book Antiqua" w:hAnsi="Book Antiqua" w:cs="Arial"/>
          <w:sz w:val="24"/>
          <w:szCs w:val="24"/>
          <w:lang w:val="en-US"/>
        </w:rPr>
        <w:t xml:space="preserve">we </w:t>
      </w:r>
      <w:r w:rsidR="000971FE" w:rsidRPr="00CA70E4">
        <w:rPr>
          <w:rFonts w:ascii="Book Antiqua" w:hAnsi="Book Antiqua" w:cs="Arial"/>
          <w:sz w:val="24"/>
          <w:szCs w:val="24"/>
          <w:lang w:val="en-US"/>
        </w:rPr>
        <w:t xml:space="preserve">studied </w:t>
      </w:r>
      <w:r w:rsidR="00AD0FFF" w:rsidRPr="00CA70E4">
        <w:rPr>
          <w:rFonts w:ascii="Book Antiqua" w:hAnsi="Book Antiqua" w:cs="Arial"/>
          <w:sz w:val="24"/>
          <w:szCs w:val="24"/>
          <w:lang w:val="en-US"/>
        </w:rPr>
        <w:t xml:space="preserve">how well </w:t>
      </w:r>
      <w:r w:rsidR="00004E15" w:rsidRPr="00CA70E4">
        <w:rPr>
          <w:rFonts w:ascii="Book Antiqua" w:hAnsi="Book Antiqua" w:cs="Arial"/>
          <w:sz w:val="24"/>
          <w:szCs w:val="24"/>
          <w:lang w:val="en-US"/>
        </w:rPr>
        <w:t>the</w:t>
      </w:r>
      <w:r w:rsidR="00AD0FFF" w:rsidRPr="00CA70E4">
        <w:rPr>
          <w:rFonts w:ascii="Book Antiqua" w:hAnsi="Book Antiqua" w:cs="Arial"/>
          <w:sz w:val="24"/>
          <w:szCs w:val="24"/>
          <w:lang w:val="en-US"/>
        </w:rPr>
        <w:t xml:space="preserve"> three nomograms can </w:t>
      </w:r>
      <w:r w:rsidR="00004E15" w:rsidRPr="00CA70E4">
        <w:rPr>
          <w:rFonts w:ascii="Book Antiqua" w:hAnsi="Book Antiqua" w:cs="Arial"/>
          <w:sz w:val="24"/>
          <w:szCs w:val="24"/>
          <w:lang w:val="en-US"/>
        </w:rPr>
        <w:t xml:space="preserve">predict </w:t>
      </w:r>
      <w:r w:rsidR="00AD0FFF" w:rsidRPr="00CA70E4">
        <w:rPr>
          <w:rFonts w:ascii="Book Antiqua" w:hAnsi="Book Antiqua" w:cs="Arial"/>
          <w:sz w:val="24"/>
          <w:szCs w:val="24"/>
          <w:lang w:val="en-US"/>
        </w:rPr>
        <w:t xml:space="preserve">DGF in subgroups of patients considered to be at increased risk of DGF </w:t>
      </w:r>
      <w:r w:rsidR="001128C9" w:rsidRPr="00CA70E4">
        <w:rPr>
          <w:rFonts w:ascii="Book Antiqua" w:hAnsi="Book Antiqua" w:cs="Arial"/>
          <w:sz w:val="24"/>
          <w:szCs w:val="24"/>
          <w:lang w:val="en-US"/>
        </w:rPr>
        <w:t xml:space="preserve">such as ECD and DCD donors </w:t>
      </w:r>
      <w:r w:rsidR="003352B2" w:rsidRPr="00CA70E4">
        <w:rPr>
          <w:rFonts w:ascii="Book Antiqua" w:hAnsi="Book Antiqua" w:cs="Arial"/>
          <w:sz w:val="24"/>
          <w:szCs w:val="24"/>
          <w:lang w:val="en-US"/>
        </w:rPr>
        <w:t>(T</w:t>
      </w:r>
      <w:r w:rsidR="00AD0FFF" w:rsidRPr="00CA70E4">
        <w:rPr>
          <w:rFonts w:ascii="Book Antiqua" w:hAnsi="Book Antiqua" w:cs="Arial"/>
          <w:sz w:val="24"/>
          <w:szCs w:val="24"/>
          <w:lang w:val="en-US"/>
        </w:rPr>
        <w:t xml:space="preserve">able </w:t>
      </w:r>
      <w:r w:rsidR="00070913" w:rsidRPr="00CA70E4">
        <w:rPr>
          <w:rFonts w:ascii="Book Antiqua" w:hAnsi="Book Antiqua" w:cs="Arial"/>
          <w:sz w:val="24"/>
          <w:szCs w:val="24"/>
          <w:lang w:val="en-US"/>
        </w:rPr>
        <w:t>4</w:t>
      </w:r>
      <w:r w:rsidR="00AD0FFF" w:rsidRPr="00CA70E4">
        <w:rPr>
          <w:rFonts w:ascii="Book Antiqua" w:hAnsi="Book Antiqua" w:cs="Arial"/>
          <w:sz w:val="24"/>
          <w:szCs w:val="24"/>
          <w:lang w:val="en-US"/>
        </w:rPr>
        <w:t>). The results presented in</w:t>
      </w:r>
      <w:r w:rsidR="000F385C" w:rsidRPr="00CA70E4">
        <w:rPr>
          <w:rFonts w:ascii="Book Antiqua" w:hAnsi="Book Antiqua" w:cs="Arial"/>
          <w:sz w:val="24"/>
          <w:szCs w:val="24"/>
          <w:lang w:val="en-US"/>
        </w:rPr>
        <w:t xml:space="preserve"> T</w:t>
      </w:r>
      <w:r w:rsidR="00AD0FFF" w:rsidRPr="00CA70E4">
        <w:rPr>
          <w:rFonts w:ascii="Book Antiqua" w:hAnsi="Book Antiqua" w:cs="Arial"/>
          <w:sz w:val="24"/>
          <w:szCs w:val="24"/>
          <w:lang w:val="en-US"/>
        </w:rPr>
        <w:t>able 4 suggest a</w:t>
      </w:r>
      <w:r w:rsidR="0004735B" w:rsidRPr="00CA70E4">
        <w:rPr>
          <w:rFonts w:ascii="Book Antiqua" w:hAnsi="Book Antiqua" w:cs="Arial"/>
          <w:sz w:val="24"/>
          <w:szCs w:val="24"/>
          <w:lang w:val="en-US"/>
        </w:rPr>
        <w:t>n</w:t>
      </w:r>
      <w:r w:rsidR="00AD0FFF" w:rsidRPr="00CA70E4">
        <w:rPr>
          <w:rFonts w:ascii="Book Antiqua" w:hAnsi="Book Antiqua" w:cs="Arial"/>
          <w:sz w:val="24"/>
          <w:szCs w:val="24"/>
          <w:lang w:val="en-US"/>
        </w:rPr>
        <w:t xml:space="preserve"> </w:t>
      </w:r>
      <w:r w:rsidR="00F04302" w:rsidRPr="00CA70E4">
        <w:rPr>
          <w:rFonts w:ascii="Book Antiqua" w:hAnsi="Book Antiqua" w:cs="Arial"/>
          <w:sz w:val="24"/>
          <w:szCs w:val="24"/>
          <w:lang w:val="en-US"/>
        </w:rPr>
        <w:t>acceptable</w:t>
      </w:r>
      <w:r w:rsidR="00FA7995" w:rsidRPr="00CA70E4">
        <w:rPr>
          <w:rFonts w:ascii="Book Antiqua" w:hAnsi="Book Antiqua" w:cs="Arial"/>
          <w:sz w:val="24"/>
          <w:szCs w:val="24"/>
          <w:lang w:val="en-US"/>
        </w:rPr>
        <w:t xml:space="preserve"> </w:t>
      </w:r>
      <w:r w:rsidR="00AD0FFF" w:rsidRPr="00CA70E4">
        <w:rPr>
          <w:rFonts w:ascii="Book Antiqua" w:hAnsi="Book Antiqua" w:cs="Arial"/>
          <w:sz w:val="24"/>
          <w:szCs w:val="24"/>
          <w:lang w:val="en-US"/>
        </w:rPr>
        <w:t xml:space="preserve">agreement between the observed prevalence of DGF and the </w:t>
      </w:r>
      <w:r w:rsidR="00004E15" w:rsidRPr="00CA70E4">
        <w:rPr>
          <w:rFonts w:ascii="Book Antiqua" w:hAnsi="Book Antiqua" w:cs="Arial"/>
          <w:sz w:val="24"/>
          <w:szCs w:val="24"/>
          <w:lang w:val="en-US"/>
        </w:rPr>
        <w:t xml:space="preserve">Irish </w:t>
      </w:r>
      <w:r w:rsidR="00AD0FFF" w:rsidRPr="00CA70E4">
        <w:rPr>
          <w:rFonts w:ascii="Book Antiqua" w:hAnsi="Book Antiqua" w:cs="Arial"/>
          <w:sz w:val="24"/>
          <w:szCs w:val="24"/>
          <w:lang w:val="en-US"/>
        </w:rPr>
        <w:t xml:space="preserve">DGF </w:t>
      </w:r>
      <w:r w:rsidR="001128C9" w:rsidRPr="00CA70E4">
        <w:rPr>
          <w:rFonts w:ascii="Book Antiqua" w:hAnsi="Book Antiqua" w:cs="Arial"/>
          <w:sz w:val="24"/>
          <w:szCs w:val="24"/>
          <w:lang w:val="en-US"/>
        </w:rPr>
        <w:t>score for DCD donors, but not for ECD donors</w:t>
      </w:r>
      <w:r w:rsidR="00AD0FFF" w:rsidRPr="00CA70E4">
        <w:rPr>
          <w:rFonts w:ascii="Book Antiqua" w:hAnsi="Book Antiqua" w:cs="Arial"/>
          <w:sz w:val="24"/>
          <w:szCs w:val="24"/>
          <w:lang w:val="en-US"/>
        </w:rPr>
        <w:t xml:space="preserve">. </w:t>
      </w:r>
      <w:r w:rsidR="00D15615" w:rsidRPr="00CA70E4">
        <w:rPr>
          <w:rFonts w:ascii="Book Antiqua" w:hAnsi="Book Antiqua" w:cs="Arial"/>
          <w:sz w:val="24"/>
          <w:szCs w:val="24"/>
          <w:lang w:val="en-US"/>
        </w:rPr>
        <w:t>T</w:t>
      </w:r>
      <w:r w:rsidR="00004E15" w:rsidRPr="00CA70E4">
        <w:rPr>
          <w:rFonts w:ascii="Book Antiqua" w:hAnsi="Book Antiqua" w:cs="Arial"/>
          <w:sz w:val="24"/>
          <w:szCs w:val="24"/>
          <w:lang w:val="en-US"/>
        </w:rPr>
        <w:t>he DGFS scoring system and t</w:t>
      </w:r>
      <w:r w:rsidR="00AD0FFF" w:rsidRPr="00CA70E4">
        <w:rPr>
          <w:rFonts w:ascii="Book Antiqua" w:hAnsi="Book Antiqua" w:cs="Arial"/>
          <w:sz w:val="24"/>
          <w:szCs w:val="24"/>
          <w:lang w:val="en-US"/>
        </w:rPr>
        <w:t xml:space="preserve">he </w:t>
      </w:r>
      <w:proofErr w:type="spellStart"/>
      <w:r w:rsidR="00AD0FFF" w:rsidRPr="00CA70E4">
        <w:rPr>
          <w:rFonts w:ascii="Book Antiqua" w:hAnsi="Book Antiqua" w:cs="Arial"/>
          <w:sz w:val="24"/>
          <w:szCs w:val="24"/>
          <w:lang w:val="en-US"/>
        </w:rPr>
        <w:t>Jeld</w:t>
      </w:r>
      <w:r w:rsidR="00587E5F" w:rsidRPr="00CA70E4">
        <w:rPr>
          <w:rFonts w:ascii="Book Antiqua" w:hAnsi="Book Antiqua" w:cs="Arial"/>
          <w:sz w:val="24"/>
          <w:szCs w:val="24"/>
          <w:lang w:val="en-US"/>
        </w:rPr>
        <w:t>r</w:t>
      </w:r>
      <w:r w:rsidR="00AD0FFF" w:rsidRPr="00CA70E4">
        <w:rPr>
          <w:rFonts w:ascii="Book Antiqua" w:hAnsi="Book Antiqua" w:cs="Arial"/>
          <w:sz w:val="24"/>
          <w:szCs w:val="24"/>
          <w:lang w:val="en-US"/>
        </w:rPr>
        <w:t>es</w:t>
      </w:r>
      <w:proofErr w:type="spellEnd"/>
      <w:r w:rsidR="00AD0FFF" w:rsidRPr="00CA70E4">
        <w:rPr>
          <w:rFonts w:ascii="Book Antiqua" w:hAnsi="Book Antiqua" w:cs="Arial"/>
          <w:sz w:val="24"/>
          <w:szCs w:val="24"/>
          <w:lang w:val="en-US"/>
        </w:rPr>
        <w:t xml:space="preserve"> scoring </w:t>
      </w:r>
      <w:proofErr w:type="gramStart"/>
      <w:r w:rsidR="00AD0FFF" w:rsidRPr="00CA70E4">
        <w:rPr>
          <w:rFonts w:ascii="Book Antiqua" w:hAnsi="Book Antiqua" w:cs="Arial"/>
          <w:sz w:val="24"/>
          <w:szCs w:val="24"/>
          <w:lang w:val="en-US"/>
        </w:rPr>
        <w:t>system</w:t>
      </w:r>
      <w:r w:rsidR="009B1C84" w:rsidRPr="00CA70E4">
        <w:rPr>
          <w:rFonts w:ascii="Book Antiqua" w:hAnsi="Book Antiqua" w:cs="Arial"/>
          <w:sz w:val="24"/>
          <w:szCs w:val="24"/>
          <w:vertAlign w:val="superscript"/>
          <w:lang w:val="en-US"/>
        </w:rPr>
        <w:t>[</w:t>
      </w:r>
      <w:proofErr w:type="gramEnd"/>
      <w:r w:rsidR="003352B2" w:rsidRPr="00CA70E4">
        <w:rPr>
          <w:rFonts w:ascii="Book Antiqua" w:hAnsi="Book Antiqua" w:cs="Arial"/>
          <w:sz w:val="24"/>
          <w:szCs w:val="24"/>
          <w:vertAlign w:val="superscript"/>
          <w:lang w:val="en-US"/>
        </w:rPr>
        <w:t>10</w:t>
      </w:r>
      <w:r w:rsidR="009B1C84" w:rsidRPr="00CA70E4">
        <w:rPr>
          <w:rFonts w:ascii="Book Antiqua" w:hAnsi="Book Antiqua" w:cs="Arial"/>
          <w:sz w:val="24"/>
          <w:szCs w:val="24"/>
          <w:vertAlign w:val="superscript"/>
          <w:lang w:val="en-US"/>
        </w:rPr>
        <w:t>]</w:t>
      </w:r>
      <w:r w:rsidR="00AD0FFF" w:rsidRPr="00CA70E4">
        <w:rPr>
          <w:rFonts w:ascii="Book Antiqua" w:hAnsi="Book Antiqua" w:cs="Arial"/>
          <w:sz w:val="24"/>
          <w:szCs w:val="24"/>
          <w:lang w:val="en-US"/>
        </w:rPr>
        <w:t xml:space="preserve"> could not predict DGF in the</w:t>
      </w:r>
      <w:r w:rsidR="00D15615" w:rsidRPr="00CA70E4">
        <w:rPr>
          <w:rFonts w:ascii="Book Antiqua" w:hAnsi="Book Antiqua" w:cs="Arial"/>
          <w:sz w:val="24"/>
          <w:szCs w:val="24"/>
          <w:lang w:val="en-US"/>
        </w:rPr>
        <w:t>se</w:t>
      </w:r>
      <w:r w:rsidR="00AD0FFF" w:rsidRPr="00CA70E4">
        <w:rPr>
          <w:rFonts w:ascii="Book Antiqua" w:hAnsi="Book Antiqua" w:cs="Arial"/>
          <w:sz w:val="24"/>
          <w:szCs w:val="24"/>
          <w:lang w:val="en-US"/>
        </w:rPr>
        <w:t xml:space="preserve"> </w:t>
      </w:r>
      <w:r w:rsidR="00D15615" w:rsidRPr="00CA70E4">
        <w:rPr>
          <w:rFonts w:ascii="Book Antiqua" w:hAnsi="Book Antiqua" w:cs="Arial"/>
          <w:sz w:val="24"/>
          <w:szCs w:val="24"/>
          <w:lang w:val="en-US"/>
        </w:rPr>
        <w:t>high-</w:t>
      </w:r>
      <w:r w:rsidR="00AD0FFF" w:rsidRPr="00CA70E4">
        <w:rPr>
          <w:rFonts w:ascii="Book Antiqua" w:hAnsi="Book Antiqua" w:cs="Arial"/>
          <w:sz w:val="24"/>
          <w:szCs w:val="24"/>
          <w:lang w:val="en-US"/>
        </w:rPr>
        <w:t>risk group</w:t>
      </w:r>
      <w:r w:rsidR="00D15615" w:rsidRPr="00CA70E4">
        <w:rPr>
          <w:rFonts w:ascii="Book Antiqua" w:hAnsi="Book Antiqua" w:cs="Arial"/>
          <w:sz w:val="24"/>
          <w:szCs w:val="24"/>
          <w:lang w:val="en-US"/>
        </w:rPr>
        <w:t>s</w:t>
      </w:r>
      <w:r w:rsidR="00AD0FFF" w:rsidRPr="00CA70E4">
        <w:rPr>
          <w:rFonts w:ascii="Book Antiqua" w:hAnsi="Book Antiqua" w:cs="Arial"/>
          <w:sz w:val="24"/>
          <w:szCs w:val="24"/>
          <w:lang w:val="en-US"/>
        </w:rPr>
        <w:t xml:space="preserve"> (Table </w:t>
      </w:r>
      <w:r w:rsidR="00070913" w:rsidRPr="00CA70E4">
        <w:rPr>
          <w:rFonts w:ascii="Book Antiqua" w:hAnsi="Book Antiqua" w:cs="Arial"/>
          <w:sz w:val="24"/>
          <w:szCs w:val="24"/>
          <w:lang w:val="en-US"/>
        </w:rPr>
        <w:t>4</w:t>
      </w:r>
      <w:r w:rsidR="00AD0FFF" w:rsidRPr="00CA70E4">
        <w:rPr>
          <w:rFonts w:ascii="Book Antiqua" w:hAnsi="Book Antiqua" w:cs="Arial"/>
          <w:sz w:val="24"/>
          <w:szCs w:val="24"/>
          <w:lang w:val="en-US"/>
        </w:rPr>
        <w:t>).</w:t>
      </w:r>
    </w:p>
    <w:p w:rsidR="00D95E09" w:rsidRPr="00CA70E4" w:rsidRDefault="00D95E09" w:rsidP="00D51514">
      <w:pPr>
        <w:autoSpaceDE w:val="0"/>
        <w:autoSpaceDN w:val="0"/>
        <w:adjustRightInd w:val="0"/>
        <w:spacing w:after="0" w:line="360" w:lineRule="auto"/>
        <w:jc w:val="both"/>
        <w:rPr>
          <w:rFonts w:ascii="Book Antiqua" w:hAnsi="Book Antiqua" w:cs="Arial"/>
          <w:sz w:val="24"/>
          <w:szCs w:val="24"/>
          <w:lang w:val="en-US" w:eastAsia="zh-CN"/>
        </w:rPr>
      </w:pPr>
    </w:p>
    <w:p w:rsidR="0075752E" w:rsidRPr="00CA70E4" w:rsidRDefault="009B1C84" w:rsidP="00D51514">
      <w:pPr>
        <w:spacing w:after="0" w:line="360" w:lineRule="auto"/>
        <w:jc w:val="both"/>
        <w:rPr>
          <w:rFonts w:ascii="Book Antiqua" w:hAnsi="Book Antiqua" w:cs="Arial"/>
          <w:sz w:val="24"/>
          <w:szCs w:val="24"/>
          <w:lang w:val="en-US"/>
        </w:rPr>
      </w:pPr>
      <w:r w:rsidRPr="00CA70E4">
        <w:rPr>
          <w:rFonts w:ascii="Book Antiqua" w:hAnsi="Book Antiqua" w:cs="Arial"/>
          <w:b/>
          <w:bCs/>
          <w:sz w:val="24"/>
          <w:szCs w:val="24"/>
          <w:lang w:val="en-US"/>
        </w:rPr>
        <w:t>DISCUSSION</w:t>
      </w:r>
    </w:p>
    <w:p w:rsidR="00970869" w:rsidRPr="00CA70E4" w:rsidRDefault="001349EE" w:rsidP="00D51514">
      <w:pPr>
        <w:autoSpaceDE w:val="0"/>
        <w:autoSpaceDN w:val="0"/>
        <w:adjustRightInd w:val="0"/>
        <w:spacing w:after="0" w:line="360" w:lineRule="auto"/>
        <w:jc w:val="both"/>
        <w:rPr>
          <w:rFonts w:ascii="Book Antiqua" w:hAnsi="Book Antiqua" w:cs="Arial"/>
          <w:sz w:val="24"/>
          <w:szCs w:val="24"/>
          <w:vertAlign w:val="superscript"/>
          <w:lang w:val="en-US"/>
        </w:rPr>
      </w:pPr>
      <w:r w:rsidRPr="00CA70E4">
        <w:rPr>
          <w:rFonts w:ascii="Book Antiqua" w:hAnsi="Book Antiqua" w:cs="Arial"/>
          <w:sz w:val="24"/>
          <w:szCs w:val="24"/>
          <w:lang w:val="en-US"/>
        </w:rPr>
        <w:t xml:space="preserve">The first finding from our study is that our mean DGF rate was in the low range (15%), with a stepwise increase according to the risk categories (SCD, ECD, DCD donors). </w:t>
      </w:r>
      <w:r w:rsidR="005A092E" w:rsidRPr="00CA70E4">
        <w:rPr>
          <w:rFonts w:ascii="Book Antiqua" w:hAnsi="Book Antiqua" w:cs="Arial"/>
          <w:sz w:val="24"/>
          <w:szCs w:val="24"/>
          <w:lang w:val="en-US"/>
        </w:rPr>
        <w:t>Next, w</w:t>
      </w:r>
      <w:r w:rsidR="00D172EE" w:rsidRPr="00CA70E4">
        <w:rPr>
          <w:rFonts w:ascii="Book Antiqua" w:hAnsi="Book Antiqua" w:cs="Arial"/>
          <w:sz w:val="24"/>
          <w:szCs w:val="24"/>
          <w:lang w:val="en-US"/>
        </w:rPr>
        <w:t xml:space="preserve">e </w:t>
      </w:r>
      <w:r w:rsidRPr="00CA70E4">
        <w:rPr>
          <w:rFonts w:ascii="Book Antiqua" w:hAnsi="Book Antiqua" w:cs="Arial"/>
          <w:sz w:val="24"/>
          <w:szCs w:val="24"/>
          <w:lang w:val="en-US"/>
        </w:rPr>
        <w:t xml:space="preserve">found that, at a population level, </w:t>
      </w:r>
      <w:r w:rsidR="00D172EE" w:rsidRPr="00CA70E4">
        <w:rPr>
          <w:rFonts w:ascii="Book Antiqua" w:hAnsi="Book Antiqua" w:cs="Arial"/>
          <w:sz w:val="24"/>
          <w:szCs w:val="24"/>
          <w:lang w:val="en-US"/>
        </w:rPr>
        <w:t>the observed DGF rate</w:t>
      </w:r>
      <w:r w:rsidRPr="00CA70E4" w:rsidDel="001349EE">
        <w:rPr>
          <w:rFonts w:ascii="Book Antiqua" w:hAnsi="Book Antiqua" w:cs="Arial"/>
          <w:sz w:val="24"/>
          <w:szCs w:val="24"/>
          <w:lang w:val="en-US"/>
        </w:rPr>
        <w:t xml:space="preserve"> </w:t>
      </w:r>
      <w:r w:rsidR="00D172EE" w:rsidRPr="00CA70E4">
        <w:rPr>
          <w:rFonts w:ascii="Book Antiqua" w:hAnsi="Book Antiqua" w:cs="Arial"/>
          <w:sz w:val="24"/>
          <w:szCs w:val="24"/>
          <w:lang w:val="en-US"/>
        </w:rPr>
        <w:t>and the</w:t>
      </w:r>
      <w:r w:rsidR="0004735B" w:rsidRPr="00CA70E4">
        <w:rPr>
          <w:rFonts w:ascii="Book Antiqua" w:hAnsi="Book Antiqua" w:cs="Arial"/>
          <w:sz w:val="24"/>
          <w:szCs w:val="24"/>
          <w:lang w:val="en-US"/>
        </w:rPr>
        <w:t xml:space="preserve"> median</w:t>
      </w:r>
      <w:r w:rsidR="00D172EE" w:rsidRPr="00CA70E4">
        <w:rPr>
          <w:rFonts w:ascii="Book Antiqua" w:hAnsi="Book Antiqua" w:cs="Arial"/>
          <w:sz w:val="24"/>
          <w:szCs w:val="24"/>
          <w:lang w:val="en-US"/>
        </w:rPr>
        <w:t xml:space="preserve"> calculated DGF risk according to the </w:t>
      </w:r>
      <w:r w:rsidRPr="00CA70E4">
        <w:rPr>
          <w:rFonts w:ascii="Book Antiqua" w:hAnsi="Book Antiqua" w:cs="Arial"/>
          <w:sz w:val="24"/>
          <w:szCs w:val="24"/>
          <w:lang w:val="en-US"/>
        </w:rPr>
        <w:t xml:space="preserve">Irish </w:t>
      </w:r>
      <w:r w:rsidR="00D172EE" w:rsidRPr="00CA70E4">
        <w:rPr>
          <w:rFonts w:ascii="Book Antiqua" w:hAnsi="Book Antiqua" w:cs="Arial"/>
          <w:sz w:val="24"/>
          <w:szCs w:val="24"/>
          <w:lang w:val="en-US"/>
        </w:rPr>
        <w:t xml:space="preserve">calculator </w:t>
      </w:r>
      <w:r w:rsidR="0004735B" w:rsidRPr="00CA70E4">
        <w:rPr>
          <w:rFonts w:ascii="Book Antiqua" w:hAnsi="Book Antiqua" w:cs="Arial"/>
          <w:sz w:val="24"/>
          <w:szCs w:val="24"/>
          <w:lang w:val="en-US"/>
        </w:rPr>
        <w:t>(16</w:t>
      </w:r>
      <w:r w:rsidR="00D172EE" w:rsidRPr="00CA70E4">
        <w:rPr>
          <w:rFonts w:ascii="Book Antiqua" w:hAnsi="Book Antiqua" w:cs="Arial"/>
          <w:sz w:val="24"/>
          <w:szCs w:val="24"/>
          <w:lang w:val="en-US"/>
        </w:rPr>
        <w:t>%) were similar</w:t>
      </w:r>
      <w:r w:rsidRPr="00CA70E4">
        <w:rPr>
          <w:rFonts w:ascii="Book Antiqua" w:hAnsi="Book Antiqua" w:cs="Arial"/>
          <w:sz w:val="24"/>
          <w:szCs w:val="24"/>
          <w:lang w:val="en-US"/>
        </w:rPr>
        <w:t xml:space="preserve">. In our study the AUC </w:t>
      </w:r>
      <w:r w:rsidR="00437B16" w:rsidRPr="00CA70E4">
        <w:rPr>
          <w:rFonts w:ascii="Book Antiqua" w:hAnsi="Book Antiqua" w:cs="Arial"/>
          <w:sz w:val="24"/>
          <w:szCs w:val="24"/>
          <w:lang w:val="en-US"/>
        </w:rPr>
        <w:t xml:space="preserve">calculated according to the Irish calculator </w:t>
      </w:r>
      <w:r w:rsidRPr="00CA70E4">
        <w:rPr>
          <w:rFonts w:ascii="Book Antiqua" w:hAnsi="Book Antiqua" w:cs="Arial"/>
          <w:sz w:val="24"/>
          <w:szCs w:val="24"/>
          <w:lang w:val="en-US"/>
        </w:rPr>
        <w:t xml:space="preserve">was 0.69 which is similar to the results obtained </w:t>
      </w:r>
      <w:r w:rsidR="00E47DF1" w:rsidRPr="00CA70E4">
        <w:rPr>
          <w:rFonts w:ascii="Book Antiqua" w:hAnsi="Book Antiqua" w:cs="Arial"/>
          <w:sz w:val="24"/>
          <w:szCs w:val="24"/>
          <w:lang w:val="en-US"/>
        </w:rPr>
        <w:t xml:space="preserve">in </w:t>
      </w:r>
      <w:r w:rsidRPr="00CA70E4">
        <w:rPr>
          <w:rFonts w:ascii="Book Antiqua" w:hAnsi="Book Antiqua" w:cs="Arial"/>
          <w:sz w:val="24"/>
          <w:szCs w:val="24"/>
          <w:lang w:val="en-US"/>
        </w:rPr>
        <w:t xml:space="preserve">the </w:t>
      </w:r>
      <w:r w:rsidR="00970869" w:rsidRPr="00CA70E4">
        <w:rPr>
          <w:rFonts w:ascii="Book Antiqua" w:hAnsi="Book Antiqua" w:cs="Arial"/>
          <w:sz w:val="24"/>
          <w:szCs w:val="24"/>
          <w:lang w:val="en-US"/>
        </w:rPr>
        <w:t xml:space="preserve">2010 </w:t>
      </w:r>
      <w:r w:rsidRPr="00CA70E4">
        <w:rPr>
          <w:rFonts w:ascii="Book Antiqua" w:hAnsi="Book Antiqua" w:cs="Arial"/>
          <w:sz w:val="24"/>
          <w:szCs w:val="24"/>
          <w:lang w:val="en-US"/>
        </w:rPr>
        <w:t>Irish model (AUC of 0.70) and indicates an acceptable degree of discrimination. Along this line</w:t>
      </w:r>
      <w:r w:rsidR="007A205F" w:rsidRPr="00CA70E4">
        <w:rPr>
          <w:rFonts w:ascii="Book Antiqua" w:hAnsi="Book Antiqua" w:cs="Arial"/>
          <w:sz w:val="24"/>
          <w:szCs w:val="24"/>
          <w:lang w:val="en-US"/>
        </w:rPr>
        <w:t xml:space="preserve">, the </w:t>
      </w:r>
      <w:proofErr w:type="spellStart"/>
      <w:r w:rsidR="007A205F" w:rsidRPr="00CA70E4">
        <w:rPr>
          <w:rFonts w:ascii="Book Antiqua" w:hAnsi="Book Antiqua" w:cs="Arial"/>
          <w:sz w:val="24"/>
          <w:szCs w:val="24"/>
          <w:lang w:val="en-US"/>
        </w:rPr>
        <w:t>Hosmer-Lemeshow</w:t>
      </w:r>
      <w:proofErr w:type="spellEnd"/>
      <w:r w:rsidR="007A205F" w:rsidRPr="00CA70E4">
        <w:rPr>
          <w:rFonts w:ascii="Book Antiqua" w:hAnsi="Book Antiqua" w:cs="Arial"/>
          <w:sz w:val="24"/>
          <w:szCs w:val="24"/>
          <w:lang w:val="en-US"/>
        </w:rPr>
        <w:t xml:space="preserve"> “goodness-of-fit” test demonstrate</w:t>
      </w:r>
      <w:r w:rsidR="00437B16" w:rsidRPr="00CA70E4">
        <w:rPr>
          <w:rFonts w:ascii="Book Antiqua" w:hAnsi="Book Antiqua" w:cs="Arial"/>
          <w:sz w:val="24"/>
          <w:szCs w:val="24"/>
          <w:lang w:val="en-US"/>
        </w:rPr>
        <w:t>d</w:t>
      </w:r>
      <w:r w:rsidR="007A205F" w:rsidRPr="00CA70E4">
        <w:rPr>
          <w:rFonts w:ascii="Book Antiqua" w:hAnsi="Book Antiqua" w:cs="Arial"/>
          <w:sz w:val="24"/>
          <w:szCs w:val="24"/>
          <w:lang w:val="en-US"/>
        </w:rPr>
        <w:t xml:space="preserve"> that the DGF risk was well calibrated by the DGF risk calculator</w:t>
      </w:r>
      <w:r w:rsidR="00437B16" w:rsidRPr="00CA70E4">
        <w:rPr>
          <w:rFonts w:ascii="Book Antiqua" w:hAnsi="Book Antiqua" w:cs="Arial"/>
          <w:sz w:val="24"/>
          <w:szCs w:val="24"/>
          <w:lang w:val="en-US"/>
        </w:rPr>
        <w:t>.</w:t>
      </w:r>
      <w:r w:rsidR="007A205F" w:rsidRPr="00CA70E4">
        <w:rPr>
          <w:rFonts w:ascii="Book Antiqua" w:hAnsi="Book Antiqua" w:cs="Arial"/>
          <w:sz w:val="24"/>
          <w:szCs w:val="24"/>
          <w:lang w:val="en-US"/>
        </w:rPr>
        <w:t xml:space="preserve"> </w:t>
      </w:r>
      <w:r w:rsidR="00437B16" w:rsidRPr="00CA70E4">
        <w:rPr>
          <w:rFonts w:ascii="Book Antiqua" w:hAnsi="Book Antiqua" w:cs="Arial"/>
          <w:sz w:val="24"/>
          <w:szCs w:val="24"/>
          <w:lang w:val="en-US"/>
        </w:rPr>
        <w:t xml:space="preserve">With regards to the ECD and DCD high-risk groups, there was a good agreement for DCD but not for ECD. This could be due to the </w:t>
      </w:r>
      <w:r w:rsidR="0094420A" w:rsidRPr="00CA70E4">
        <w:rPr>
          <w:rFonts w:ascii="Book Antiqua" w:hAnsi="Book Antiqua" w:cs="Arial"/>
          <w:sz w:val="24"/>
          <w:szCs w:val="24"/>
          <w:lang w:val="en-US"/>
        </w:rPr>
        <w:t xml:space="preserve">smaller </w:t>
      </w:r>
      <w:r w:rsidR="00437B16" w:rsidRPr="00CA70E4">
        <w:rPr>
          <w:rFonts w:ascii="Book Antiqua" w:hAnsi="Book Antiqua" w:cs="Arial"/>
          <w:sz w:val="24"/>
          <w:szCs w:val="24"/>
          <w:lang w:val="en-US"/>
        </w:rPr>
        <w:t>number of patients tested with these conditions</w:t>
      </w:r>
      <w:r w:rsidR="008E27AB" w:rsidRPr="00CA70E4">
        <w:rPr>
          <w:rFonts w:ascii="Book Antiqua" w:hAnsi="Book Antiqua" w:cs="Arial"/>
          <w:sz w:val="24"/>
          <w:szCs w:val="24"/>
          <w:lang w:val="en-US"/>
        </w:rPr>
        <w:t xml:space="preserve"> in our center</w:t>
      </w:r>
      <w:r w:rsidR="00437B16" w:rsidRPr="00CA70E4">
        <w:rPr>
          <w:rFonts w:ascii="Book Antiqua" w:hAnsi="Book Antiqua" w:cs="Arial"/>
          <w:sz w:val="24"/>
          <w:szCs w:val="24"/>
          <w:lang w:val="en-US"/>
        </w:rPr>
        <w:t xml:space="preserve">. </w:t>
      </w:r>
      <w:r w:rsidR="00E47DF1" w:rsidRPr="00CA70E4">
        <w:rPr>
          <w:rFonts w:ascii="Book Antiqua" w:hAnsi="Book Antiqua" w:cs="Arial"/>
          <w:sz w:val="24"/>
          <w:szCs w:val="24"/>
          <w:lang w:val="en-US"/>
        </w:rPr>
        <w:t>While i</w:t>
      </w:r>
      <w:r w:rsidR="00D172EE" w:rsidRPr="00CA70E4">
        <w:rPr>
          <w:rFonts w:ascii="Book Antiqua" w:hAnsi="Book Antiqua" w:cs="Arial"/>
          <w:sz w:val="24"/>
          <w:szCs w:val="24"/>
          <w:lang w:val="en-US"/>
        </w:rPr>
        <w:t xml:space="preserve">t appears that the DGF risk calculator can relatively well </w:t>
      </w:r>
      <w:r w:rsidR="00080CCD" w:rsidRPr="00CA70E4">
        <w:rPr>
          <w:rFonts w:ascii="Book Antiqua" w:hAnsi="Book Antiqua" w:cs="Arial"/>
          <w:sz w:val="24"/>
          <w:szCs w:val="24"/>
          <w:lang w:val="en-US"/>
        </w:rPr>
        <w:t>predict the percentage</w:t>
      </w:r>
      <w:r w:rsidR="00D172EE" w:rsidRPr="00CA70E4">
        <w:rPr>
          <w:rFonts w:ascii="Book Antiqua" w:hAnsi="Book Antiqua" w:cs="Arial"/>
          <w:sz w:val="24"/>
          <w:szCs w:val="24"/>
          <w:lang w:val="en-US"/>
        </w:rPr>
        <w:t xml:space="preserve"> of DGF in our </w:t>
      </w:r>
      <w:r w:rsidR="004957A3" w:rsidRPr="00CA70E4">
        <w:rPr>
          <w:rFonts w:ascii="Book Antiqua" w:hAnsi="Book Antiqua" w:cs="Arial"/>
          <w:sz w:val="24"/>
          <w:szCs w:val="24"/>
          <w:lang w:val="en-US"/>
        </w:rPr>
        <w:t xml:space="preserve">global </w:t>
      </w:r>
      <w:r w:rsidR="00D172EE" w:rsidRPr="00CA70E4">
        <w:rPr>
          <w:rFonts w:ascii="Book Antiqua" w:hAnsi="Book Antiqua" w:cs="Arial"/>
          <w:sz w:val="24"/>
          <w:szCs w:val="24"/>
          <w:lang w:val="en-US"/>
        </w:rPr>
        <w:t xml:space="preserve">study group, </w:t>
      </w:r>
      <w:r w:rsidR="000B5D45" w:rsidRPr="00CA70E4">
        <w:rPr>
          <w:rFonts w:ascii="Book Antiqua" w:hAnsi="Book Antiqua" w:cs="Arial"/>
          <w:sz w:val="24"/>
          <w:szCs w:val="24"/>
          <w:lang w:val="en-US"/>
        </w:rPr>
        <w:t xml:space="preserve">it is obvious that </w:t>
      </w:r>
      <w:r w:rsidR="00C80C03" w:rsidRPr="00CA70E4">
        <w:rPr>
          <w:rFonts w:ascii="Book Antiqua" w:hAnsi="Book Antiqua" w:cs="Arial"/>
          <w:sz w:val="24"/>
          <w:szCs w:val="24"/>
          <w:lang w:val="en-US"/>
        </w:rPr>
        <w:t>we can</w:t>
      </w:r>
      <w:r w:rsidR="000B5D45" w:rsidRPr="00CA70E4">
        <w:rPr>
          <w:rFonts w:ascii="Book Antiqua" w:hAnsi="Book Antiqua" w:cs="Arial"/>
          <w:sz w:val="24"/>
          <w:szCs w:val="24"/>
          <w:lang w:val="en-US"/>
        </w:rPr>
        <w:t xml:space="preserve">not </w:t>
      </w:r>
      <w:r w:rsidR="00D172EE" w:rsidRPr="00CA70E4">
        <w:rPr>
          <w:rFonts w:ascii="Book Antiqua" w:hAnsi="Book Antiqua" w:cs="Arial"/>
          <w:sz w:val="24"/>
          <w:szCs w:val="24"/>
          <w:lang w:val="en-US"/>
        </w:rPr>
        <w:t xml:space="preserve">use this tool to take clinical decisions </w:t>
      </w:r>
      <w:r w:rsidR="00E47DF1" w:rsidRPr="00CA70E4">
        <w:rPr>
          <w:rFonts w:ascii="Book Antiqua" w:hAnsi="Book Antiqua" w:cs="Arial"/>
          <w:sz w:val="24"/>
          <w:szCs w:val="24"/>
          <w:lang w:val="en-US"/>
        </w:rPr>
        <w:t xml:space="preserve">for individual patients. </w:t>
      </w:r>
      <w:r w:rsidR="0055221D" w:rsidRPr="00CA70E4">
        <w:rPr>
          <w:rFonts w:ascii="Book Antiqua" w:hAnsi="Book Antiqua" w:cs="Arial"/>
          <w:sz w:val="24"/>
          <w:szCs w:val="24"/>
          <w:lang w:val="en-US"/>
        </w:rPr>
        <w:t xml:space="preserve">Indeed, </w:t>
      </w:r>
      <w:r w:rsidR="00D172EE" w:rsidRPr="00CA70E4">
        <w:rPr>
          <w:rFonts w:ascii="Book Antiqua" w:hAnsi="Book Antiqua" w:cs="Arial"/>
          <w:sz w:val="24"/>
          <w:szCs w:val="24"/>
          <w:lang w:val="en-US"/>
        </w:rPr>
        <w:t xml:space="preserve">as seen in Figure 3, because of the </w:t>
      </w:r>
      <w:r w:rsidR="00B715C8" w:rsidRPr="00CA70E4">
        <w:rPr>
          <w:rFonts w:ascii="Book Antiqua" w:hAnsi="Book Antiqua" w:cs="Arial"/>
          <w:sz w:val="24"/>
          <w:szCs w:val="24"/>
          <w:lang w:val="en-US"/>
        </w:rPr>
        <w:t xml:space="preserve">large </w:t>
      </w:r>
      <w:r w:rsidR="00D172EE" w:rsidRPr="00CA70E4">
        <w:rPr>
          <w:rFonts w:ascii="Book Antiqua" w:hAnsi="Book Antiqua" w:cs="Arial"/>
          <w:sz w:val="24"/>
          <w:szCs w:val="24"/>
          <w:lang w:val="en-US"/>
        </w:rPr>
        <w:t xml:space="preserve">overlap in DGF risk prediction </w:t>
      </w:r>
      <w:r w:rsidR="00B715C8" w:rsidRPr="00CA70E4">
        <w:rPr>
          <w:rFonts w:ascii="Book Antiqua" w:hAnsi="Book Antiqua" w:cs="Arial"/>
          <w:sz w:val="24"/>
          <w:szCs w:val="24"/>
          <w:lang w:val="en-US"/>
        </w:rPr>
        <w:t xml:space="preserve">between patients who developed DGF and those who did not, </w:t>
      </w:r>
      <w:r w:rsidR="00D172EE" w:rsidRPr="00CA70E4">
        <w:rPr>
          <w:rFonts w:ascii="Book Antiqua" w:hAnsi="Book Antiqua" w:cs="Arial"/>
          <w:sz w:val="24"/>
          <w:szCs w:val="24"/>
          <w:lang w:val="en-US"/>
        </w:rPr>
        <w:t xml:space="preserve">a high- or low-risk score did not correspond with the presence or absence of DGF. The specificity, sensitivity and positive predictive value of the DGF-risk calculator are </w:t>
      </w:r>
      <w:r w:rsidR="00B715C8" w:rsidRPr="00CA70E4">
        <w:rPr>
          <w:rFonts w:ascii="Book Antiqua" w:hAnsi="Book Antiqua" w:cs="Arial"/>
          <w:sz w:val="24"/>
          <w:szCs w:val="24"/>
          <w:lang w:val="en-US"/>
        </w:rPr>
        <w:t xml:space="preserve">too low to help with </w:t>
      </w:r>
      <w:r w:rsidR="00F83CBC" w:rsidRPr="00CA70E4">
        <w:rPr>
          <w:rFonts w:ascii="Book Antiqua" w:hAnsi="Book Antiqua" w:cs="Arial"/>
          <w:sz w:val="24"/>
          <w:szCs w:val="24"/>
          <w:lang w:val="en-US"/>
        </w:rPr>
        <w:t xml:space="preserve">clinical-decision making regarding </w:t>
      </w:r>
      <w:r w:rsidR="00B715C8" w:rsidRPr="00CA70E4">
        <w:rPr>
          <w:rFonts w:ascii="Book Antiqua" w:hAnsi="Book Antiqua" w:cs="Arial"/>
          <w:sz w:val="24"/>
          <w:szCs w:val="24"/>
          <w:lang w:val="en-US"/>
        </w:rPr>
        <w:t>the immunosuppressive strategy</w:t>
      </w:r>
      <w:r w:rsidR="00E777D3" w:rsidRPr="00CA70E4">
        <w:rPr>
          <w:rFonts w:ascii="Book Antiqua" w:hAnsi="Book Antiqua" w:cs="Arial"/>
          <w:sz w:val="24"/>
          <w:szCs w:val="24"/>
          <w:lang w:val="en-US"/>
        </w:rPr>
        <w:t>.</w:t>
      </w:r>
      <w:r w:rsidR="00E60C8C" w:rsidRPr="00CA70E4">
        <w:rPr>
          <w:rFonts w:ascii="Book Antiqua" w:hAnsi="Book Antiqua" w:cs="Arial"/>
          <w:sz w:val="24"/>
          <w:szCs w:val="24"/>
          <w:lang w:val="en-US"/>
        </w:rPr>
        <w:t xml:space="preserve"> </w:t>
      </w:r>
      <w:r w:rsidR="008E27AB" w:rsidRPr="00CA70E4">
        <w:rPr>
          <w:rFonts w:ascii="Book Antiqua" w:hAnsi="Book Antiqua" w:cs="Arial"/>
          <w:sz w:val="24"/>
          <w:szCs w:val="24"/>
          <w:lang w:val="en-US"/>
        </w:rPr>
        <w:t>T</w:t>
      </w:r>
      <w:r w:rsidR="00970869" w:rsidRPr="00CA70E4">
        <w:rPr>
          <w:rFonts w:ascii="Book Antiqua" w:hAnsi="Book Antiqua" w:cs="Arial"/>
          <w:sz w:val="24"/>
          <w:szCs w:val="24"/>
          <w:lang w:val="en-US"/>
        </w:rPr>
        <w:t xml:space="preserve">his nomogram has been </w:t>
      </w:r>
      <w:r w:rsidR="008E27AB" w:rsidRPr="00CA70E4">
        <w:rPr>
          <w:rFonts w:ascii="Book Antiqua" w:hAnsi="Book Antiqua" w:cs="Arial"/>
          <w:sz w:val="24"/>
          <w:szCs w:val="24"/>
          <w:lang w:val="en-US"/>
        </w:rPr>
        <w:t xml:space="preserve">previously tested </w:t>
      </w:r>
      <w:r w:rsidR="00970869" w:rsidRPr="00CA70E4">
        <w:rPr>
          <w:rFonts w:ascii="Book Antiqua" w:hAnsi="Book Antiqua" w:cs="Arial"/>
          <w:sz w:val="24"/>
          <w:szCs w:val="24"/>
          <w:lang w:val="en-US"/>
        </w:rPr>
        <w:t xml:space="preserve">in </w:t>
      </w:r>
      <w:proofErr w:type="gramStart"/>
      <w:r w:rsidR="00970869" w:rsidRPr="00CA70E4">
        <w:rPr>
          <w:rFonts w:ascii="Book Antiqua" w:hAnsi="Book Antiqua" w:cs="Arial"/>
          <w:sz w:val="24"/>
          <w:szCs w:val="24"/>
          <w:lang w:val="en-US"/>
        </w:rPr>
        <w:t>Australian</w:t>
      </w:r>
      <w:r w:rsidR="00F320AF" w:rsidRPr="00CA70E4">
        <w:rPr>
          <w:rFonts w:ascii="Book Antiqua" w:hAnsi="Book Antiqua" w:cs="Arial"/>
          <w:sz w:val="24"/>
          <w:szCs w:val="24"/>
          <w:vertAlign w:val="superscript"/>
          <w:lang w:val="en-US"/>
        </w:rPr>
        <w:t>[</w:t>
      </w:r>
      <w:proofErr w:type="gramEnd"/>
      <w:r w:rsidR="003352B2" w:rsidRPr="00CA70E4">
        <w:rPr>
          <w:rFonts w:ascii="Book Antiqua" w:hAnsi="Book Antiqua" w:cs="Arial"/>
          <w:sz w:val="24"/>
          <w:szCs w:val="24"/>
          <w:vertAlign w:val="superscript"/>
          <w:lang w:val="en-US"/>
        </w:rPr>
        <w:t>8</w:t>
      </w:r>
      <w:r w:rsidR="009B1C84" w:rsidRPr="00CA70E4">
        <w:rPr>
          <w:rFonts w:ascii="Book Antiqua" w:hAnsi="Book Antiqua" w:cs="Arial"/>
          <w:sz w:val="24"/>
          <w:szCs w:val="24"/>
          <w:vertAlign w:val="superscript"/>
          <w:lang w:val="en-US"/>
        </w:rPr>
        <w:t>]</w:t>
      </w:r>
      <w:r w:rsidR="00970869" w:rsidRPr="00CA70E4">
        <w:rPr>
          <w:rFonts w:ascii="Book Antiqua" w:hAnsi="Book Antiqua" w:cs="Arial"/>
          <w:sz w:val="24"/>
          <w:szCs w:val="24"/>
          <w:lang w:val="en-US"/>
        </w:rPr>
        <w:t>, North American</w:t>
      </w:r>
      <w:r w:rsidR="00F320AF" w:rsidRPr="00CA70E4">
        <w:rPr>
          <w:rFonts w:ascii="Book Antiqua" w:hAnsi="Book Antiqua" w:cs="Arial"/>
          <w:sz w:val="24"/>
          <w:szCs w:val="24"/>
          <w:vertAlign w:val="superscript"/>
          <w:lang w:val="en-US"/>
        </w:rPr>
        <w:t>[</w:t>
      </w:r>
      <w:r w:rsidR="003352B2" w:rsidRPr="00CA70E4">
        <w:rPr>
          <w:rFonts w:ascii="Book Antiqua" w:hAnsi="Book Antiqua" w:cs="Arial"/>
          <w:sz w:val="24"/>
          <w:szCs w:val="24"/>
          <w:vertAlign w:val="superscript"/>
          <w:lang w:val="en-US"/>
        </w:rPr>
        <w:t>16</w:t>
      </w:r>
      <w:r w:rsidR="009F6F50" w:rsidRPr="00CA70E4">
        <w:rPr>
          <w:rFonts w:ascii="Book Antiqua" w:hAnsi="Book Antiqua" w:cs="Arial"/>
          <w:sz w:val="24"/>
          <w:szCs w:val="24"/>
          <w:vertAlign w:val="superscript"/>
          <w:lang w:val="en-US"/>
        </w:rPr>
        <w:t>]</w:t>
      </w:r>
      <w:r w:rsidR="00970869" w:rsidRPr="00CA70E4">
        <w:rPr>
          <w:rFonts w:ascii="Book Antiqua" w:hAnsi="Book Antiqua" w:cs="Arial"/>
          <w:sz w:val="24"/>
          <w:szCs w:val="24"/>
          <w:lang w:val="en-US"/>
        </w:rPr>
        <w:t xml:space="preserve"> and European</w:t>
      </w:r>
      <w:r w:rsidR="00F320AF" w:rsidRPr="00CA70E4">
        <w:rPr>
          <w:rFonts w:ascii="Book Antiqua" w:hAnsi="Book Antiqua" w:cs="Arial"/>
          <w:sz w:val="24"/>
          <w:szCs w:val="24"/>
          <w:vertAlign w:val="superscript"/>
          <w:lang w:val="en-US"/>
        </w:rPr>
        <w:t>[</w:t>
      </w:r>
      <w:r w:rsidR="003352B2" w:rsidRPr="00CA70E4">
        <w:rPr>
          <w:rFonts w:ascii="Book Antiqua" w:hAnsi="Book Antiqua" w:cs="Arial"/>
          <w:sz w:val="24"/>
          <w:szCs w:val="24"/>
          <w:vertAlign w:val="superscript"/>
          <w:lang w:val="en-US"/>
        </w:rPr>
        <w:t>17</w:t>
      </w:r>
      <w:r w:rsidR="009F6F50" w:rsidRPr="00CA70E4">
        <w:rPr>
          <w:rFonts w:ascii="Book Antiqua" w:hAnsi="Book Antiqua" w:cs="Arial"/>
          <w:sz w:val="24"/>
          <w:szCs w:val="24"/>
          <w:vertAlign w:val="superscript"/>
          <w:lang w:val="en-US"/>
        </w:rPr>
        <w:t>]</w:t>
      </w:r>
      <w:r w:rsidR="00970869" w:rsidRPr="00CA70E4">
        <w:rPr>
          <w:rFonts w:ascii="Book Antiqua" w:hAnsi="Book Antiqua" w:cs="Arial"/>
          <w:sz w:val="24"/>
          <w:szCs w:val="24"/>
          <w:lang w:val="en-US"/>
        </w:rPr>
        <w:t xml:space="preserve"> populations, but yielded conflicting results. In the Australian cohort from </w:t>
      </w:r>
      <w:proofErr w:type="spellStart"/>
      <w:r w:rsidR="00970869" w:rsidRPr="00CA70E4">
        <w:rPr>
          <w:rFonts w:ascii="Book Antiqua" w:hAnsi="Book Antiqua" w:cs="Arial"/>
          <w:sz w:val="24"/>
          <w:szCs w:val="24"/>
          <w:lang w:val="en-US"/>
        </w:rPr>
        <w:t>Kaisar</w:t>
      </w:r>
      <w:proofErr w:type="spellEnd"/>
      <w:r w:rsidR="00970869" w:rsidRPr="00CA70E4">
        <w:rPr>
          <w:rFonts w:ascii="Book Antiqua" w:hAnsi="Book Antiqua" w:cs="Arial"/>
          <w:sz w:val="24"/>
          <w:szCs w:val="24"/>
          <w:lang w:val="en-US"/>
        </w:rPr>
        <w:t xml:space="preserve"> </w:t>
      </w:r>
      <w:r w:rsidR="00970869" w:rsidRPr="00051FFA">
        <w:rPr>
          <w:rFonts w:ascii="Book Antiqua" w:hAnsi="Book Antiqua" w:cs="Arial"/>
          <w:i/>
          <w:sz w:val="24"/>
          <w:szCs w:val="24"/>
          <w:lang w:val="en-US"/>
        </w:rPr>
        <w:t xml:space="preserve">et </w:t>
      </w:r>
      <w:proofErr w:type="gramStart"/>
      <w:r w:rsidR="00970869" w:rsidRPr="00051FFA">
        <w:rPr>
          <w:rFonts w:ascii="Book Antiqua" w:hAnsi="Book Antiqua" w:cs="Arial"/>
          <w:i/>
          <w:sz w:val="24"/>
          <w:szCs w:val="24"/>
          <w:lang w:val="en-US"/>
        </w:rPr>
        <w:t>al</w:t>
      </w:r>
      <w:r w:rsidR="00F320AF" w:rsidRPr="00CA70E4">
        <w:rPr>
          <w:rFonts w:ascii="Book Antiqua" w:hAnsi="Book Antiqua" w:cs="Arial"/>
          <w:sz w:val="24"/>
          <w:szCs w:val="24"/>
          <w:vertAlign w:val="superscript"/>
          <w:lang w:val="en-US"/>
        </w:rPr>
        <w:t>[</w:t>
      </w:r>
      <w:proofErr w:type="gramEnd"/>
      <w:r w:rsidR="003352B2" w:rsidRPr="00CA70E4">
        <w:rPr>
          <w:rFonts w:ascii="Book Antiqua" w:hAnsi="Book Antiqua" w:cs="Arial"/>
          <w:sz w:val="24"/>
          <w:szCs w:val="24"/>
          <w:vertAlign w:val="superscript"/>
          <w:lang w:val="en-US"/>
        </w:rPr>
        <w:t>8</w:t>
      </w:r>
      <w:r w:rsidR="009F6F50" w:rsidRPr="00CA70E4">
        <w:rPr>
          <w:rFonts w:ascii="Book Antiqua" w:hAnsi="Book Antiqua" w:cs="Arial"/>
          <w:sz w:val="24"/>
          <w:szCs w:val="24"/>
          <w:vertAlign w:val="superscript"/>
          <w:lang w:val="en-US"/>
        </w:rPr>
        <w:t>]</w:t>
      </w:r>
      <w:r w:rsidR="00970869" w:rsidRPr="00CA70E4">
        <w:rPr>
          <w:rFonts w:ascii="Book Antiqua" w:hAnsi="Book Antiqua" w:cs="Arial"/>
          <w:sz w:val="24"/>
          <w:szCs w:val="24"/>
          <w:lang w:val="en-US"/>
        </w:rPr>
        <w:t xml:space="preserve"> the nomogram was applied to 598 deceased donor renal transplantations, and showed a slightly better AUC value of 0.76 with </w:t>
      </w:r>
      <w:r w:rsidR="00970869" w:rsidRPr="00CA70E4">
        <w:rPr>
          <w:rFonts w:ascii="Book Antiqua" w:eastAsia="Times New Roman" w:hAnsi="Book Antiqua" w:cs="Arial"/>
          <w:sz w:val="24"/>
          <w:szCs w:val="24"/>
          <w:lang w:val="en-US" w:eastAsia="nl-BE"/>
        </w:rPr>
        <w:t xml:space="preserve">a </w:t>
      </w:r>
      <w:r w:rsidR="00970869" w:rsidRPr="00CA70E4">
        <w:rPr>
          <w:rFonts w:ascii="Book Antiqua" w:eastAsia="Times New Roman" w:hAnsi="Book Antiqua" w:cs="Arial"/>
          <w:sz w:val="24"/>
          <w:szCs w:val="24"/>
          <w:lang w:val="en-US" w:eastAsia="nl-BE"/>
        </w:rPr>
        <w:lastRenderedPageBreak/>
        <w:t>sensitivity of 74% and a specificity of 71%</w:t>
      </w:r>
      <w:r w:rsidR="00683B30" w:rsidRPr="00CA70E4">
        <w:rPr>
          <w:rFonts w:ascii="Book Antiqua" w:eastAsia="Times New Roman" w:hAnsi="Book Antiqua" w:cs="Arial"/>
          <w:sz w:val="24"/>
          <w:szCs w:val="24"/>
          <w:lang w:val="en-US" w:eastAsia="nl-BE"/>
        </w:rPr>
        <w:t>.</w:t>
      </w:r>
      <w:r w:rsidR="00970869" w:rsidRPr="00CA70E4">
        <w:rPr>
          <w:rFonts w:ascii="Book Antiqua" w:eastAsia="Times New Roman" w:hAnsi="Book Antiqua" w:cs="Arial"/>
          <w:sz w:val="24"/>
          <w:szCs w:val="24"/>
          <w:lang w:val="en-US" w:eastAsia="nl-BE"/>
        </w:rPr>
        <w:t xml:space="preserve"> </w:t>
      </w:r>
      <w:r w:rsidR="00683B30" w:rsidRPr="00CA70E4">
        <w:rPr>
          <w:rFonts w:ascii="Book Antiqua" w:eastAsia="Times New Roman" w:hAnsi="Book Antiqua" w:cs="Arial"/>
          <w:sz w:val="24"/>
          <w:szCs w:val="24"/>
          <w:lang w:val="en-US" w:eastAsia="nl-BE"/>
        </w:rPr>
        <w:t xml:space="preserve">Of </w:t>
      </w:r>
      <w:r w:rsidR="008E27AB" w:rsidRPr="00CA70E4">
        <w:rPr>
          <w:rFonts w:ascii="Book Antiqua" w:eastAsia="Times New Roman" w:hAnsi="Book Antiqua" w:cs="Arial"/>
          <w:sz w:val="24"/>
          <w:szCs w:val="24"/>
          <w:lang w:val="en-US" w:eastAsia="nl-BE"/>
        </w:rPr>
        <w:t xml:space="preserve">note, however, no data are given about the overlap between the DGF and no DGF patients in this series, and it is thus difficult to evaluate its predictive value at individual patient level. </w:t>
      </w:r>
      <w:r w:rsidR="009F6F50" w:rsidRPr="00CA70E4">
        <w:rPr>
          <w:rFonts w:ascii="Book Antiqua" w:eastAsia="Times New Roman" w:hAnsi="Book Antiqua" w:cs="Arial"/>
          <w:sz w:val="24"/>
          <w:szCs w:val="24"/>
          <w:lang w:val="en-US" w:eastAsia="nl-BE"/>
        </w:rPr>
        <w:t xml:space="preserve">Moore </w:t>
      </w:r>
      <w:r w:rsidR="009F6F50" w:rsidRPr="00051FFA">
        <w:rPr>
          <w:rFonts w:ascii="Book Antiqua" w:eastAsia="Times New Roman" w:hAnsi="Book Antiqua" w:cs="Arial"/>
          <w:i/>
          <w:sz w:val="24"/>
          <w:szCs w:val="24"/>
          <w:lang w:val="en-US" w:eastAsia="nl-BE"/>
        </w:rPr>
        <w:t xml:space="preserve">et </w:t>
      </w:r>
      <w:proofErr w:type="gramStart"/>
      <w:r w:rsidR="009F6F50" w:rsidRPr="00051FFA">
        <w:rPr>
          <w:rFonts w:ascii="Book Antiqua" w:eastAsia="Times New Roman" w:hAnsi="Book Antiqua" w:cs="Arial"/>
          <w:i/>
          <w:sz w:val="24"/>
          <w:szCs w:val="24"/>
          <w:lang w:val="en-US" w:eastAsia="nl-BE"/>
        </w:rPr>
        <w:t>al</w:t>
      </w:r>
      <w:r w:rsidR="00F320AF" w:rsidRPr="00CA70E4">
        <w:rPr>
          <w:rFonts w:ascii="Book Antiqua" w:eastAsia="Times New Roman" w:hAnsi="Book Antiqua" w:cs="Arial"/>
          <w:sz w:val="24"/>
          <w:szCs w:val="24"/>
          <w:vertAlign w:val="superscript"/>
          <w:lang w:val="en-US" w:eastAsia="nl-BE"/>
        </w:rPr>
        <w:t>[</w:t>
      </w:r>
      <w:proofErr w:type="gramEnd"/>
      <w:r w:rsidR="00C80C03" w:rsidRPr="00CA70E4">
        <w:rPr>
          <w:rFonts w:ascii="Book Antiqua" w:eastAsia="Times New Roman" w:hAnsi="Book Antiqua" w:cs="Arial"/>
          <w:sz w:val="24"/>
          <w:szCs w:val="24"/>
          <w:vertAlign w:val="superscript"/>
          <w:lang w:val="en-US" w:eastAsia="nl-BE"/>
        </w:rPr>
        <w:t>1</w:t>
      </w:r>
      <w:r w:rsidR="003352B2" w:rsidRPr="00CA70E4">
        <w:rPr>
          <w:rFonts w:ascii="Book Antiqua" w:eastAsia="Times New Roman" w:hAnsi="Book Antiqua" w:cs="Arial"/>
          <w:sz w:val="24"/>
          <w:szCs w:val="24"/>
          <w:vertAlign w:val="superscript"/>
          <w:lang w:val="en-US" w:eastAsia="nl-BE"/>
        </w:rPr>
        <w:t>7</w:t>
      </w:r>
      <w:r w:rsidR="009F6F50" w:rsidRPr="00CA70E4">
        <w:rPr>
          <w:rFonts w:ascii="Book Antiqua" w:eastAsia="Times New Roman" w:hAnsi="Book Antiqua" w:cs="Arial"/>
          <w:sz w:val="24"/>
          <w:szCs w:val="24"/>
          <w:vertAlign w:val="superscript"/>
          <w:lang w:val="en-US" w:eastAsia="nl-BE"/>
        </w:rPr>
        <w:t>]</w:t>
      </w:r>
      <w:r w:rsidR="00E60C8C" w:rsidRPr="00CA70E4">
        <w:rPr>
          <w:rFonts w:ascii="Book Antiqua" w:eastAsia="Times New Roman" w:hAnsi="Book Antiqua" w:cs="Arial"/>
          <w:sz w:val="24"/>
          <w:szCs w:val="24"/>
          <w:lang w:val="en-US" w:eastAsia="nl-BE"/>
        </w:rPr>
        <w:t xml:space="preserve"> </w:t>
      </w:r>
      <w:r w:rsidR="008E27AB" w:rsidRPr="00CA70E4">
        <w:rPr>
          <w:rFonts w:ascii="Book Antiqua" w:eastAsia="Times New Roman" w:hAnsi="Book Antiqua" w:cs="Arial"/>
          <w:sz w:val="24"/>
          <w:szCs w:val="24"/>
          <w:lang w:val="en-US" w:eastAsia="nl-BE"/>
        </w:rPr>
        <w:t xml:space="preserve">evaluated </w:t>
      </w:r>
      <w:r w:rsidR="00970869" w:rsidRPr="00CA70E4">
        <w:rPr>
          <w:rFonts w:ascii="Book Antiqua" w:eastAsia="Times New Roman" w:hAnsi="Book Antiqua" w:cs="Arial"/>
          <w:sz w:val="24"/>
          <w:szCs w:val="24"/>
          <w:lang w:val="en-US" w:eastAsia="nl-BE"/>
        </w:rPr>
        <w:t xml:space="preserve">the nomogram of Irish on 210 </w:t>
      </w:r>
      <w:r w:rsidR="003C3CDD" w:rsidRPr="00CA70E4">
        <w:rPr>
          <w:rFonts w:ascii="Book Antiqua" w:eastAsia="Times New Roman" w:hAnsi="Book Antiqua" w:cs="Arial"/>
          <w:sz w:val="24"/>
          <w:szCs w:val="24"/>
          <w:lang w:val="en-US" w:eastAsia="nl-BE"/>
        </w:rPr>
        <w:t>U</w:t>
      </w:r>
      <w:r w:rsidR="00051FFA">
        <w:rPr>
          <w:rFonts w:ascii="Book Antiqua" w:hAnsi="Book Antiqua" w:cs="Arial" w:hint="eastAsia"/>
          <w:sz w:val="24"/>
          <w:szCs w:val="24"/>
          <w:lang w:val="en-US" w:eastAsia="zh-CN"/>
        </w:rPr>
        <w:t xml:space="preserve">nited </w:t>
      </w:r>
      <w:r w:rsidR="003C3CDD" w:rsidRPr="00CA70E4">
        <w:rPr>
          <w:rFonts w:ascii="Book Antiqua" w:eastAsia="Times New Roman" w:hAnsi="Book Antiqua" w:cs="Arial"/>
          <w:sz w:val="24"/>
          <w:szCs w:val="24"/>
          <w:lang w:val="en-US" w:eastAsia="nl-BE"/>
        </w:rPr>
        <w:t>K</w:t>
      </w:r>
      <w:r w:rsidR="00051FFA">
        <w:rPr>
          <w:rFonts w:ascii="Book Antiqua" w:hAnsi="Book Antiqua" w:cs="Arial" w:hint="eastAsia"/>
          <w:sz w:val="24"/>
          <w:szCs w:val="24"/>
          <w:lang w:val="en-US" w:eastAsia="zh-CN"/>
        </w:rPr>
        <w:t>ingdom</w:t>
      </w:r>
      <w:r w:rsidR="003C3CDD" w:rsidRPr="00CA70E4">
        <w:rPr>
          <w:rFonts w:ascii="Book Antiqua" w:eastAsia="Times New Roman" w:hAnsi="Book Antiqua" w:cs="Arial"/>
          <w:sz w:val="24"/>
          <w:szCs w:val="24"/>
          <w:lang w:val="en-US" w:eastAsia="nl-BE"/>
        </w:rPr>
        <w:t xml:space="preserve"> </w:t>
      </w:r>
      <w:r w:rsidR="00970869" w:rsidRPr="00CA70E4">
        <w:rPr>
          <w:rFonts w:ascii="Book Antiqua" w:eastAsia="Times New Roman" w:hAnsi="Book Antiqua" w:cs="Arial"/>
          <w:sz w:val="24"/>
          <w:szCs w:val="24"/>
          <w:lang w:val="en-US" w:eastAsia="nl-BE"/>
        </w:rPr>
        <w:t>patients and showed a similar predictive value with an AUC of 0.71 with a high specificity (95%) but a very poor sensitivity (25%) at a score &gt; 150</w:t>
      </w:r>
      <w:r w:rsidR="00683B30" w:rsidRPr="00CA70E4">
        <w:rPr>
          <w:rFonts w:ascii="Book Antiqua" w:eastAsia="Times New Roman" w:hAnsi="Book Antiqua" w:cs="Arial"/>
          <w:sz w:val="24"/>
          <w:szCs w:val="24"/>
          <w:lang w:val="en-US" w:eastAsia="nl-BE"/>
        </w:rPr>
        <w:t>.</w:t>
      </w:r>
      <w:r w:rsidR="00970869" w:rsidRPr="00CA70E4">
        <w:rPr>
          <w:rFonts w:ascii="Book Antiqua" w:eastAsia="Times New Roman" w:hAnsi="Book Antiqua" w:cs="Arial"/>
          <w:sz w:val="24"/>
          <w:szCs w:val="24"/>
          <w:lang w:val="en-US" w:eastAsia="nl-BE"/>
        </w:rPr>
        <w:t xml:space="preserve"> </w:t>
      </w:r>
      <w:r w:rsidR="003C3CDD" w:rsidRPr="00CA70E4">
        <w:rPr>
          <w:rFonts w:ascii="Book Antiqua" w:eastAsia="Times New Roman" w:hAnsi="Book Antiqua" w:cs="Arial"/>
          <w:sz w:val="24"/>
          <w:szCs w:val="24"/>
          <w:lang w:val="en-US" w:eastAsia="nl-BE"/>
        </w:rPr>
        <w:t xml:space="preserve">They concluded that the utility of the nomogram score in predicting DGF was moderate at best. </w:t>
      </w:r>
      <w:proofErr w:type="spellStart"/>
      <w:r w:rsidR="00970869" w:rsidRPr="00CA70E4">
        <w:rPr>
          <w:rFonts w:ascii="Book Antiqua" w:eastAsia="Times New Roman" w:hAnsi="Book Antiqua" w:cs="Arial"/>
          <w:sz w:val="24"/>
          <w:szCs w:val="24"/>
          <w:lang w:val="en-US" w:eastAsia="nl-BE"/>
        </w:rPr>
        <w:t>Grossberg</w:t>
      </w:r>
      <w:proofErr w:type="spellEnd"/>
      <w:r w:rsidR="00970869" w:rsidRPr="00051FFA">
        <w:rPr>
          <w:rFonts w:ascii="Book Antiqua" w:eastAsia="Times New Roman" w:hAnsi="Book Antiqua" w:cs="Arial"/>
          <w:i/>
          <w:sz w:val="24"/>
          <w:szCs w:val="24"/>
          <w:lang w:val="en-US" w:eastAsia="nl-BE"/>
        </w:rPr>
        <w:t xml:space="preserve"> et al</w:t>
      </w:r>
      <w:r w:rsidR="00F320AF" w:rsidRPr="00CA70E4">
        <w:rPr>
          <w:rFonts w:ascii="Book Antiqua" w:eastAsia="Times New Roman" w:hAnsi="Book Antiqua" w:cs="Arial"/>
          <w:sz w:val="24"/>
          <w:szCs w:val="24"/>
          <w:vertAlign w:val="superscript"/>
          <w:lang w:val="en-US" w:eastAsia="nl-BE"/>
        </w:rPr>
        <w:t>[</w:t>
      </w:r>
      <w:r w:rsidR="009F6F50" w:rsidRPr="00CA70E4">
        <w:rPr>
          <w:rFonts w:ascii="Book Antiqua" w:eastAsia="Times New Roman" w:hAnsi="Book Antiqua" w:cs="Arial"/>
          <w:sz w:val="24"/>
          <w:szCs w:val="24"/>
          <w:vertAlign w:val="superscript"/>
          <w:lang w:val="en-US" w:eastAsia="nl-BE"/>
        </w:rPr>
        <w:t>16]</w:t>
      </w:r>
      <w:r w:rsidR="00970869" w:rsidRPr="00CA70E4">
        <w:rPr>
          <w:rFonts w:ascii="Book Antiqua" w:eastAsia="Times New Roman" w:hAnsi="Book Antiqua" w:cs="Arial"/>
          <w:sz w:val="24"/>
          <w:szCs w:val="24"/>
          <w:lang w:val="en-US" w:eastAsia="nl-BE"/>
        </w:rPr>
        <w:t xml:space="preserve"> s</w:t>
      </w:r>
      <w:r w:rsidR="00970869" w:rsidRPr="00CA70E4">
        <w:rPr>
          <w:rFonts w:ascii="Book Antiqua" w:hAnsi="Book Antiqua" w:cs="Arial"/>
          <w:sz w:val="24"/>
          <w:szCs w:val="24"/>
          <w:lang w:val="en-US"/>
        </w:rPr>
        <w:t xml:space="preserve">howed a poor association between the Irish nomogram and DGF (the average DGF risk in DGF-positive patients was 0.45 ± 0.14 </w:t>
      </w:r>
      <w:r w:rsidR="00970869" w:rsidRPr="00DB557D">
        <w:rPr>
          <w:rFonts w:ascii="Book Antiqua" w:hAnsi="Book Antiqua" w:cs="Arial"/>
          <w:i/>
          <w:sz w:val="24"/>
          <w:szCs w:val="24"/>
          <w:lang w:val="en-US"/>
        </w:rPr>
        <w:t>vs</w:t>
      </w:r>
      <w:r w:rsidR="00970869" w:rsidRPr="00CA70E4">
        <w:rPr>
          <w:rFonts w:ascii="Book Antiqua" w:hAnsi="Book Antiqua" w:cs="Arial"/>
          <w:sz w:val="24"/>
          <w:szCs w:val="24"/>
          <w:lang w:val="en-US"/>
        </w:rPr>
        <w:t xml:space="preserve"> 0.40 ± 0.14 in DGF-negatives, </w:t>
      </w:r>
      <w:r w:rsidR="00051FFA" w:rsidRPr="00051FFA">
        <w:rPr>
          <w:rFonts w:ascii="Book Antiqua" w:hAnsi="Book Antiqua" w:cs="Arial"/>
          <w:i/>
          <w:sz w:val="24"/>
          <w:szCs w:val="24"/>
          <w:lang w:val="en-US"/>
        </w:rPr>
        <w:t>P</w:t>
      </w:r>
      <w:r w:rsidR="00051FFA">
        <w:rPr>
          <w:rFonts w:ascii="Book Antiqua" w:hAnsi="Book Antiqua" w:cs="Arial" w:hint="eastAsia"/>
          <w:sz w:val="24"/>
          <w:szCs w:val="24"/>
          <w:lang w:val="en-US" w:eastAsia="zh-CN"/>
        </w:rPr>
        <w:t xml:space="preserve"> </w:t>
      </w:r>
      <w:r w:rsidR="00970869" w:rsidRPr="00CA70E4">
        <w:rPr>
          <w:rFonts w:ascii="Book Antiqua" w:hAnsi="Book Antiqua" w:cs="Arial"/>
          <w:sz w:val="24"/>
          <w:szCs w:val="24"/>
          <w:lang w:val="en-US"/>
        </w:rPr>
        <w:t>=</w:t>
      </w:r>
      <w:r w:rsidR="00051FFA">
        <w:rPr>
          <w:rFonts w:ascii="Book Antiqua" w:hAnsi="Book Antiqua" w:cs="Arial" w:hint="eastAsia"/>
          <w:sz w:val="24"/>
          <w:szCs w:val="24"/>
          <w:lang w:val="en-US" w:eastAsia="zh-CN"/>
        </w:rPr>
        <w:t xml:space="preserve"> </w:t>
      </w:r>
      <w:r w:rsidR="00970869" w:rsidRPr="00CA70E4">
        <w:rPr>
          <w:rFonts w:ascii="Book Antiqua" w:hAnsi="Book Antiqua" w:cs="Arial"/>
          <w:sz w:val="24"/>
          <w:szCs w:val="24"/>
          <w:lang w:val="en-US"/>
        </w:rPr>
        <w:t>0.07) in a US population of 169 patients, bu</w:t>
      </w:r>
      <w:r w:rsidR="009F6F50" w:rsidRPr="00CA70E4">
        <w:rPr>
          <w:rFonts w:ascii="Book Antiqua" w:hAnsi="Book Antiqua" w:cs="Arial"/>
          <w:sz w:val="24"/>
          <w:szCs w:val="24"/>
          <w:lang w:val="en-US"/>
        </w:rPr>
        <w:t>t they did not report a c-index.</w:t>
      </w:r>
    </w:p>
    <w:p w:rsidR="00685CF1" w:rsidRPr="00CA70E4" w:rsidRDefault="003C3CDD" w:rsidP="00051FF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 xml:space="preserve">In </w:t>
      </w:r>
      <w:r w:rsidR="00970869" w:rsidRPr="00CA70E4">
        <w:rPr>
          <w:rFonts w:ascii="Book Antiqua" w:hAnsi="Book Antiqua" w:cs="Arial"/>
          <w:sz w:val="24"/>
          <w:szCs w:val="24"/>
          <w:lang w:val="en-US"/>
        </w:rPr>
        <w:t xml:space="preserve">2012, Rodrigo </w:t>
      </w:r>
      <w:r w:rsidR="00970869" w:rsidRPr="00051FFA">
        <w:rPr>
          <w:rFonts w:ascii="Book Antiqua" w:hAnsi="Book Antiqua" w:cs="Arial"/>
          <w:i/>
          <w:sz w:val="24"/>
          <w:szCs w:val="24"/>
          <w:lang w:val="en-US"/>
        </w:rPr>
        <w:t xml:space="preserve">et </w:t>
      </w:r>
      <w:proofErr w:type="gramStart"/>
      <w:r w:rsidR="00970869" w:rsidRPr="00051FFA">
        <w:rPr>
          <w:rFonts w:ascii="Book Antiqua" w:hAnsi="Book Antiqua" w:cs="Arial"/>
          <w:i/>
          <w:sz w:val="24"/>
          <w:szCs w:val="24"/>
          <w:lang w:val="en-US"/>
        </w:rPr>
        <w:t>al</w:t>
      </w:r>
      <w:r w:rsidR="00F320AF" w:rsidRPr="00CA70E4">
        <w:rPr>
          <w:rFonts w:ascii="Book Antiqua" w:hAnsi="Book Antiqua" w:cs="Arial"/>
          <w:sz w:val="24"/>
          <w:szCs w:val="24"/>
          <w:vertAlign w:val="superscript"/>
          <w:lang w:val="en-US"/>
        </w:rPr>
        <w:t>[</w:t>
      </w:r>
      <w:proofErr w:type="gramEnd"/>
      <w:r w:rsidR="00952F6C" w:rsidRPr="00CA70E4">
        <w:rPr>
          <w:rFonts w:ascii="Book Antiqua" w:hAnsi="Book Antiqua" w:cs="Arial"/>
          <w:sz w:val="24"/>
          <w:szCs w:val="24"/>
          <w:vertAlign w:val="superscript"/>
          <w:lang w:val="en-US"/>
        </w:rPr>
        <w:t>1</w:t>
      </w:r>
      <w:r w:rsidR="00A55D8C" w:rsidRPr="00CA70E4">
        <w:rPr>
          <w:rFonts w:ascii="Book Antiqua" w:hAnsi="Book Antiqua" w:cs="Arial"/>
          <w:sz w:val="24"/>
          <w:szCs w:val="24"/>
          <w:vertAlign w:val="superscript"/>
          <w:lang w:val="en-US"/>
        </w:rPr>
        <w:t>8</w:t>
      </w:r>
      <w:r w:rsidR="009F6F50" w:rsidRPr="00CA70E4">
        <w:rPr>
          <w:rFonts w:ascii="Book Antiqua" w:hAnsi="Book Antiqua" w:cs="Arial"/>
          <w:sz w:val="24"/>
          <w:szCs w:val="24"/>
          <w:vertAlign w:val="superscript"/>
          <w:lang w:val="en-US"/>
        </w:rPr>
        <w:t>]</w:t>
      </w:r>
      <w:r w:rsidR="00970869" w:rsidRPr="00CA70E4">
        <w:rPr>
          <w:rFonts w:ascii="Book Antiqua" w:hAnsi="Book Antiqua" w:cs="Arial"/>
          <w:sz w:val="24"/>
          <w:szCs w:val="24"/>
          <w:lang w:val="en-US"/>
        </w:rPr>
        <w:t xml:space="preserve">, used the web-based calculator to predict DGF on 342 European renal transplants. Similar to the Irish </w:t>
      </w:r>
      <w:proofErr w:type="gramStart"/>
      <w:r w:rsidR="00970869" w:rsidRPr="00CA70E4">
        <w:rPr>
          <w:rFonts w:ascii="Book Antiqua" w:hAnsi="Book Antiqua" w:cs="Arial"/>
          <w:sz w:val="24"/>
          <w:szCs w:val="24"/>
          <w:lang w:val="en-US"/>
        </w:rPr>
        <w:t>group</w:t>
      </w:r>
      <w:r w:rsidR="00F320AF" w:rsidRPr="00CA70E4">
        <w:rPr>
          <w:rFonts w:ascii="Book Antiqua" w:hAnsi="Book Antiqua" w:cs="Arial"/>
          <w:sz w:val="24"/>
          <w:szCs w:val="24"/>
          <w:vertAlign w:val="superscript"/>
          <w:lang w:val="en-US"/>
        </w:rPr>
        <w:t>[</w:t>
      </w:r>
      <w:proofErr w:type="gramEnd"/>
      <w:r w:rsidR="00A55D8C" w:rsidRPr="00CA70E4">
        <w:rPr>
          <w:rFonts w:ascii="Book Antiqua" w:hAnsi="Book Antiqua" w:cs="Arial"/>
          <w:sz w:val="24"/>
          <w:szCs w:val="24"/>
          <w:vertAlign w:val="superscript"/>
          <w:lang w:val="en-US"/>
        </w:rPr>
        <w:t>9</w:t>
      </w:r>
      <w:r w:rsidR="009F6F50" w:rsidRPr="00CA70E4">
        <w:rPr>
          <w:rFonts w:ascii="Book Antiqua" w:hAnsi="Book Antiqua" w:cs="Arial"/>
          <w:sz w:val="24"/>
          <w:szCs w:val="24"/>
          <w:vertAlign w:val="superscript"/>
          <w:lang w:val="en-US"/>
        </w:rPr>
        <w:t>]</w:t>
      </w:r>
      <w:r w:rsidR="00970869" w:rsidRPr="00CA70E4">
        <w:rPr>
          <w:rFonts w:ascii="Book Antiqua" w:hAnsi="Book Antiqua" w:cs="Arial"/>
          <w:sz w:val="24"/>
          <w:szCs w:val="24"/>
          <w:lang w:val="en-US"/>
        </w:rPr>
        <w:t xml:space="preserve"> they found an AUC of 0.71. The reported specificity and sensitivity of a calculated DGF risk ≥ 30% were 75.8% and 51.8% respectively.</w:t>
      </w:r>
      <w:r w:rsidR="00DF2A2D" w:rsidRPr="00CA70E4">
        <w:rPr>
          <w:rFonts w:ascii="Book Antiqua" w:hAnsi="Book Antiqua" w:cs="Arial"/>
          <w:sz w:val="24"/>
          <w:szCs w:val="24"/>
          <w:lang w:val="en-US"/>
        </w:rPr>
        <w:t xml:space="preserve"> They concluded, like us, that there was overlap in DGF risk prediction, which limited the utility of the score for individual patients. Finally, a large number of variables are needed to calculate the </w:t>
      </w:r>
      <w:r w:rsidR="00683B30" w:rsidRPr="00CA70E4">
        <w:rPr>
          <w:rFonts w:ascii="Book Antiqua" w:hAnsi="Book Antiqua" w:cs="Arial"/>
          <w:sz w:val="24"/>
          <w:szCs w:val="24"/>
          <w:lang w:val="en-US"/>
        </w:rPr>
        <w:t xml:space="preserve">Irish </w:t>
      </w:r>
      <w:r w:rsidR="00DF2A2D" w:rsidRPr="00CA70E4">
        <w:rPr>
          <w:rFonts w:ascii="Book Antiqua" w:hAnsi="Book Antiqua" w:cs="Arial"/>
          <w:sz w:val="24"/>
          <w:szCs w:val="24"/>
          <w:lang w:val="en-US"/>
        </w:rPr>
        <w:t>DGF risk</w:t>
      </w:r>
      <w:r w:rsidR="00683B30" w:rsidRPr="00CA70E4">
        <w:rPr>
          <w:rFonts w:ascii="Book Antiqua" w:hAnsi="Book Antiqua" w:cs="Arial"/>
          <w:sz w:val="24"/>
          <w:szCs w:val="24"/>
          <w:lang w:val="en-US"/>
        </w:rPr>
        <w:t xml:space="preserve"> score</w:t>
      </w:r>
      <w:r w:rsidR="00DF2A2D" w:rsidRPr="00CA70E4">
        <w:rPr>
          <w:rFonts w:ascii="Book Antiqua" w:hAnsi="Book Antiqua" w:cs="Arial"/>
          <w:sz w:val="24"/>
          <w:szCs w:val="24"/>
          <w:lang w:val="en-US"/>
        </w:rPr>
        <w:t>, which limits its usefulness in daily clinical practice.</w:t>
      </w:r>
    </w:p>
    <w:p w:rsidR="00D172EE" w:rsidRPr="00CA70E4" w:rsidRDefault="00D172EE" w:rsidP="00051FF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 xml:space="preserve">For this particular reason, two other independent and easier scoring systems were </w:t>
      </w:r>
      <w:proofErr w:type="gramStart"/>
      <w:r w:rsidRPr="00CA70E4">
        <w:rPr>
          <w:rFonts w:ascii="Book Antiqua" w:hAnsi="Book Antiqua" w:cs="Arial"/>
          <w:sz w:val="24"/>
          <w:szCs w:val="24"/>
          <w:lang w:val="en-US"/>
        </w:rPr>
        <w:t>developed</w:t>
      </w:r>
      <w:r w:rsidR="00F320AF" w:rsidRPr="00CA70E4">
        <w:rPr>
          <w:rFonts w:ascii="Book Antiqua" w:hAnsi="Book Antiqua" w:cs="Arial"/>
          <w:sz w:val="24"/>
          <w:szCs w:val="24"/>
          <w:vertAlign w:val="superscript"/>
          <w:lang w:val="en-US"/>
        </w:rPr>
        <w:t>[</w:t>
      </w:r>
      <w:proofErr w:type="gramEnd"/>
      <w:r w:rsidR="008111D3" w:rsidRPr="00CA70E4">
        <w:rPr>
          <w:rFonts w:ascii="Book Antiqua" w:hAnsi="Book Antiqua" w:cs="Arial"/>
          <w:sz w:val="24"/>
          <w:szCs w:val="24"/>
          <w:vertAlign w:val="superscript"/>
          <w:lang w:val="en-US"/>
        </w:rPr>
        <w:t>1</w:t>
      </w:r>
      <w:r w:rsidR="00A55D8C" w:rsidRPr="00CA70E4">
        <w:rPr>
          <w:rFonts w:ascii="Book Antiqua" w:hAnsi="Book Antiqua" w:cs="Arial"/>
          <w:sz w:val="24"/>
          <w:szCs w:val="24"/>
          <w:vertAlign w:val="superscript"/>
          <w:lang w:val="en-US"/>
        </w:rPr>
        <w:t>0</w:t>
      </w:r>
      <w:r w:rsidR="008111D3" w:rsidRPr="00CA70E4">
        <w:rPr>
          <w:rFonts w:ascii="Book Antiqua" w:hAnsi="Book Antiqua" w:cs="Arial"/>
          <w:sz w:val="24"/>
          <w:szCs w:val="24"/>
          <w:vertAlign w:val="superscript"/>
          <w:lang w:val="en-US"/>
        </w:rPr>
        <w:t>,</w:t>
      </w:r>
      <w:r w:rsidR="00A55D8C" w:rsidRPr="00CA70E4">
        <w:rPr>
          <w:rFonts w:ascii="Book Antiqua" w:hAnsi="Book Antiqua" w:cs="Arial"/>
          <w:sz w:val="24"/>
          <w:szCs w:val="24"/>
          <w:vertAlign w:val="superscript"/>
          <w:lang w:val="en-US"/>
        </w:rPr>
        <w:t>1</w:t>
      </w:r>
      <w:r w:rsidR="008111D3" w:rsidRPr="00CA70E4">
        <w:rPr>
          <w:rFonts w:ascii="Book Antiqua" w:hAnsi="Book Antiqua" w:cs="Arial"/>
          <w:sz w:val="24"/>
          <w:szCs w:val="24"/>
          <w:vertAlign w:val="superscript"/>
          <w:lang w:val="en-US"/>
        </w:rPr>
        <w:t>1</w:t>
      </w:r>
      <w:r w:rsidR="00BE7BFE" w:rsidRPr="00CA70E4">
        <w:rPr>
          <w:rFonts w:ascii="Book Antiqua" w:hAnsi="Book Antiqua" w:cs="Arial"/>
          <w:sz w:val="24"/>
          <w:szCs w:val="24"/>
          <w:vertAlign w:val="superscript"/>
          <w:lang w:val="en-US"/>
        </w:rPr>
        <w:t>]</w:t>
      </w:r>
      <w:r w:rsidR="00BE7BFE" w:rsidRPr="00CA70E4">
        <w:rPr>
          <w:rFonts w:ascii="Book Antiqua" w:hAnsi="Book Antiqua" w:cs="Arial"/>
          <w:sz w:val="24"/>
          <w:szCs w:val="24"/>
          <w:lang w:val="en-US"/>
        </w:rPr>
        <w:t>.</w:t>
      </w:r>
      <w:r w:rsidR="004A4BDE" w:rsidRPr="00CA70E4">
        <w:rPr>
          <w:rFonts w:ascii="Book Antiqua" w:hAnsi="Book Antiqua" w:cs="Arial"/>
          <w:sz w:val="24"/>
          <w:szCs w:val="24"/>
          <w:lang w:val="en-US"/>
        </w:rPr>
        <w:t xml:space="preserve"> </w:t>
      </w:r>
      <w:proofErr w:type="spellStart"/>
      <w:r w:rsidRPr="00CA70E4">
        <w:rPr>
          <w:rFonts w:ascii="Book Antiqua" w:hAnsi="Book Antiqua" w:cs="Arial"/>
          <w:sz w:val="24"/>
          <w:szCs w:val="24"/>
          <w:lang w:val="en-US"/>
        </w:rPr>
        <w:t>Jeld</w:t>
      </w:r>
      <w:r w:rsidR="00587E5F" w:rsidRPr="00CA70E4">
        <w:rPr>
          <w:rFonts w:ascii="Book Antiqua" w:hAnsi="Book Antiqua" w:cs="Arial"/>
          <w:sz w:val="24"/>
          <w:szCs w:val="24"/>
          <w:lang w:val="en-US"/>
        </w:rPr>
        <w:t>r</w:t>
      </w:r>
      <w:r w:rsidRPr="00CA70E4">
        <w:rPr>
          <w:rFonts w:ascii="Book Antiqua" w:hAnsi="Book Antiqua" w:cs="Arial"/>
          <w:sz w:val="24"/>
          <w:szCs w:val="24"/>
          <w:lang w:val="en-US"/>
        </w:rPr>
        <w:t>es</w:t>
      </w:r>
      <w:proofErr w:type="spellEnd"/>
      <w:r w:rsidRPr="00051FFA">
        <w:rPr>
          <w:rFonts w:ascii="Book Antiqua" w:hAnsi="Book Antiqua" w:cs="Arial"/>
          <w:i/>
          <w:sz w:val="24"/>
          <w:szCs w:val="24"/>
          <w:lang w:val="en-US"/>
        </w:rPr>
        <w:t xml:space="preserve"> et </w:t>
      </w:r>
      <w:proofErr w:type="gramStart"/>
      <w:r w:rsidRPr="00051FFA">
        <w:rPr>
          <w:rFonts w:ascii="Book Antiqua" w:hAnsi="Book Antiqua" w:cs="Arial"/>
          <w:i/>
          <w:sz w:val="24"/>
          <w:szCs w:val="24"/>
          <w:lang w:val="en-US"/>
        </w:rPr>
        <w:t>al</w:t>
      </w:r>
      <w:r w:rsidR="00F320AF" w:rsidRPr="00CA70E4">
        <w:rPr>
          <w:rFonts w:ascii="Book Antiqua" w:hAnsi="Book Antiqua" w:cs="Arial"/>
          <w:sz w:val="24"/>
          <w:szCs w:val="24"/>
          <w:vertAlign w:val="superscript"/>
          <w:lang w:val="en-US"/>
        </w:rPr>
        <w:t>[</w:t>
      </w:r>
      <w:proofErr w:type="gramEnd"/>
      <w:r w:rsidR="008111D3" w:rsidRPr="00CA70E4">
        <w:rPr>
          <w:rFonts w:ascii="Book Antiqua" w:hAnsi="Book Antiqua" w:cs="Arial"/>
          <w:sz w:val="24"/>
          <w:szCs w:val="24"/>
          <w:vertAlign w:val="superscript"/>
          <w:lang w:val="en-US"/>
        </w:rPr>
        <w:t>1</w:t>
      </w:r>
      <w:r w:rsidR="00A55D8C" w:rsidRPr="00CA70E4">
        <w:rPr>
          <w:rFonts w:ascii="Book Antiqua" w:hAnsi="Book Antiqua" w:cs="Arial"/>
          <w:sz w:val="24"/>
          <w:szCs w:val="24"/>
          <w:vertAlign w:val="superscript"/>
          <w:lang w:val="en-US"/>
        </w:rPr>
        <w:t>0</w:t>
      </w:r>
      <w:r w:rsidR="00BE7BFE"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xml:space="preserve"> developed a more user</w:t>
      </w:r>
      <w:r w:rsidR="00FF3717" w:rsidRPr="00CA70E4">
        <w:rPr>
          <w:rFonts w:ascii="Book Antiqua" w:hAnsi="Book Antiqua" w:cs="Arial"/>
          <w:sz w:val="24"/>
          <w:szCs w:val="24"/>
          <w:lang w:val="en-US"/>
        </w:rPr>
        <w:t>-</w:t>
      </w:r>
      <w:r w:rsidRPr="00CA70E4">
        <w:rPr>
          <w:rFonts w:ascii="Book Antiqua" w:hAnsi="Book Antiqua" w:cs="Arial"/>
          <w:sz w:val="24"/>
          <w:szCs w:val="24"/>
          <w:lang w:val="en-US"/>
        </w:rPr>
        <w:t>friendly nomogram based on the analysis of 6 risk factors</w:t>
      </w:r>
      <w:r w:rsidR="00683B30" w:rsidRPr="00CA70E4">
        <w:rPr>
          <w:rFonts w:ascii="Book Antiqua" w:hAnsi="Book Antiqua" w:cs="Arial"/>
          <w:sz w:val="24"/>
          <w:szCs w:val="24"/>
          <w:lang w:val="en-US"/>
        </w:rPr>
        <w:t>.</w:t>
      </w:r>
      <w:r w:rsidR="00F433FF" w:rsidRPr="00CA70E4">
        <w:rPr>
          <w:rFonts w:ascii="Book Antiqua" w:hAnsi="Book Antiqua" w:cs="Arial"/>
          <w:sz w:val="24"/>
          <w:szCs w:val="24"/>
          <w:lang w:val="en-US"/>
        </w:rPr>
        <w:t xml:space="preserve"> </w:t>
      </w:r>
      <w:r w:rsidRPr="00CA70E4">
        <w:rPr>
          <w:rFonts w:ascii="Book Antiqua" w:hAnsi="Book Antiqua" w:cs="Arial"/>
          <w:sz w:val="24"/>
          <w:szCs w:val="24"/>
          <w:lang w:val="en-US"/>
        </w:rPr>
        <w:t xml:space="preserve">The c-statistic for assessing the predictive ability of </w:t>
      </w:r>
      <w:proofErr w:type="spellStart"/>
      <w:r w:rsidRPr="00CA70E4">
        <w:rPr>
          <w:rFonts w:ascii="Book Antiqua" w:hAnsi="Book Antiqua" w:cs="Arial"/>
          <w:sz w:val="24"/>
          <w:szCs w:val="24"/>
          <w:lang w:val="en-US"/>
        </w:rPr>
        <w:t>Jeld</w:t>
      </w:r>
      <w:r w:rsidR="00587E5F" w:rsidRPr="00CA70E4">
        <w:rPr>
          <w:rFonts w:ascii="Book Antiqua" w:hAnsi="Book Antiqua" w:cs="Arial"/>
          <w:sz w:val="24"/>
          <w:szCs w:val="24"/>
          <w:lang w:val="en-US"/>
        </w:rPr>
        <w:t>r</w:t>
      </w:r>
      <w:r w:rsidRPr="00CA70E4">
        <w:rPr>
          <w:rFonts w:ascii="Book Antiqua" w:hAnsi="Book Antiqua" w:cs="Arial"/>
          <w:sz w:val="24"/>
          <w:szCs w:val="24"/>
          <w:lang w:val="en-US"/>
        </w:rPr>
        <w:t>es</w:t>
      </w:r>
      <w:proofErr w:type="spellEnd"/>
      <w:r w:rsidRPr="00CA70E4">
        <w:rPr>
          <w:rFonts w:ascii="Book Antiqua" w:hAnsi="Book Antiqua" w:cs="Arial"/>
          <w:sz w:val="24"/>
          <w:szCs w:val="24"/>
          <w:lang w:val="en-US"/>
        </w:rPr>
        <w:t xml:space="preserve"> score for DGF (internal validation) was very similar to the Irish scoring system (AUC of 0.74). However, </w:t>
      </w:r>
      <w:proofErr w:type="spellStart"/>
      <w:r w:rsidRPr="00CA70E4">
        <w:rPr>
          <w:rFonts w:ascii="Book Antiqua" w:hAnsi="Book Antiqua" w:cs="Arial"/>
          <w:sz w:val="24"/>
          <w:szCs w:val="24"/>
          <w:lang w:val="en-US"/>
        </w:rPr>
        <w:t>Chapal</w:t>
      </w:r>
      <w:proofErr w:type="spellEnd"/>
      <w:r w:rsidRPr="00051FFA">
        <w:rPr>
          <w:rFonts w:ascii="Book Antiqua" w:hAnsi="Book Antiqua" w:cs="Arial"/>
          <w:i/>
          <w:sz w:val="24"/>
          <w:szCs w:val="24"/>
          <w:lang w:val="en-US"/>
        </w:rPr>
        <w:t xml:space="preserve"> et </w:t>
      </w:r>
      <w:proofErr w:type="gramStart"/>
      <w:r w:rsidRPr="00051FFA">
        <w:rPr>
          <w:rFonts w:ascii="Book Antiqua" w:hAnsi="Book Antiqua" w:cs="Arial"/>
          <w:i/>
          <w:sz w:val="24"/>
          <w:szCs w:val="24"/>
          <w:lang w:val="en-US"/>
        </w:rPr>
        <w:t>al</w:t>
      </w:r>
      <w:r w:rsidR="00F320AF" w:rsidRPr="00CA70E4">
        <w:rPr>
          <w:rFonts w:ascii="Book Antiqua" w:hAnsi="Book Antiqua" w:cs="Arial"/>
          <w:sz w:val="24"/>
          <w:szCs w:val="24"/>
          <w:vertAlign w:val="superscript"/>
          <w:lang w:val="en-US"/>
        </w:rPr>
        <w:t>[</w:t>
      </w:r>
      <w:proofErr w:type="gramEnd"/>
      <w:r w:rsidR="008111D3" w:rsidRPr="00CA70E4">
        <w:rPr>
          <w:rFonts w:ascii="Book Antiqua" w:hAnsi="Book Antiqua" w:cs="Arial"/>
          <w:sz w:val="24"/>
          <w:szCs w:val="24"/>
          <w:vertAlign w:val="superscript"/>
          <w:lang w:val="en-US"/>
        </w:rPr>
        <w:t>1</w:t>
      </w:r>
      <w:r w:rsidR="00A55D8C" w:rsidRPr="00CA70E4">
        <w:rPr>
          <w:rFonts w:ascii="Book Antiqua" w:hAnsi="Book Antiqua" w:cs="Arial"/>
          <w:sz w:val="24"/>
          <w:szCs w:val="24"/>
          <w:vertAlign w:val="superscript"/>
          <w:lang w:val="en-US"/>
        </w:rPr>
        <w:t>1</w:t>
      </w:r>
      <w:r w:rsidR="00034FB9"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xml:space="preserve"> </w:t>
      </w:r>
      <w:r w:rsidR="002241BF" w:rsidRPr="00CA70E4">
        <w:rPr>
          <w:rFonts w:ascii="Book Antiqua" w:hAnsi="Book Antiqua" w:cs="Arial"/>
          <w:sz w:val="24"/>
          <w:szCs w:val="24"/>
          <w:lang w:val="en-US"/>
        </w:rPr>
        <w:t xml:space="preserve">tried to </w:t>
      </w:r>
      <w:r w:rsidRPr="00CA70E4">
        <w:rPr>
          <w:rFonts w:ascii="Book Antiqua" w:hAnsi="Book Antiqua" w:cs="Arial"/>
          <w:sz w:val="24"/>
          <w:szCs w:val="24"/>
          <w:lang w:val="en-US"/>
        </w:rPr>
        <w:t xml:space="preserve">validate </w:t>
      </w:r>
      <w:proofErr w:type="spellStart"/>
      <w:r w:rsidRPr="00CA70E4">
        <w:rPr>
          <w:rFonts w:ascii="Book Antiqua" w:hAnsi="Book Antiqua" w:cs="Arial"/>
          <w:sz w:val="24"/>
          <w:szCs w:val="24"/>
          <w:lang w:val="en-US"/>
        </w:rPr>
        <w:t>Jeld</w:t>
      </w:r>
      <w:r w:rsidR="00587E5F" w:rsidRPr="00CA70E4">
        <w:rPr>
          <w:rFonts w:ascii="Book Antiqua" w:hAnsi="Book Antiqua" w:cs="Arial"/>
          <w:sz w:val="24"/>
          <w:szCs w:val="24"/>
          <w:lang w:val="en-US"/>
        </w:rPr>
        <w:t>r</w:t>
      </w:r>
      <w:r w:rsidRPr="00CA70E4">
        <w:rPr>
          <w:rFonts w:ascii="Book Antiqua" w:hAnsi="Book Antiqua" w:cs="Arial"/>
          <w:sz w:val="24"/>
          <w:szCs w:val="24"/>
          <w:lang w:val="en-US"/>
        </w:rPr>
        <w:t>es</w:t>
      </w:r>
      <w:proofErr w:type="spellEnd"/>
      <w:r w:rsidRPr="00CA70E4">
        <w:rPr>
          <w:rFonts w:ascii="Book Antiqua" w:hAnsi="Book Antiqua" w:cs="Arial"/>
          <w:sz w:val="24"/>
          <w:szCs w:val="24"/>
          <w:lang w:val="en-US"/>
        </w:rPr>
        <w:t xml:space="preserve"> score on </w:t>
      </w:r>
      <w:r w:rsidR="00C1700F" w:rsidRPr="00CA70E4">
        <w:rPr>
          <w:rFonts w:ascii="Book Antiqua" w:hAnsi="Book Antiqua" w:cs="Arial"/>
          <w:sz w:val="24"/>
          <w:szCs w:val="24"/>
          <w:lang w:val="en-US"/>
        </w:rPr>
        <w:t xml:space="preserve">their </w:t>
      </w:r>
      <w:r w:rsidRPr="00CA70E4">
        <w:rPr>
          <w:rFonts w:ascii="Book Antiqua" w:hAnsi="Book Antiqua" w:cs="Arial"/>
          <w:sz w:val="24"/>
          <w:szCs w:val="24"/>
          <w:lang w:val="en-US"/>
        </w:rPr>
        <w:t>patients and showed an inferior predictive capacity of this scoring system to predict DGF (AUC</w:t>
      </w:r>
      <w:r w:rsidR="00051FFA">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w:t>
      </w:r>
      <w:r w:rsidR="00051FFA">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0.6</w:t>
      </w:r>
      <w:r w:rsidR="00C1700F" w:rsidRPr="00CA70E4">
        <w:rPr>
          <w:rFonts w:ascii="Book Antiqua" w:hAnsi="Book Antiqua" w:cs="Arial"/>
          <w:sz w:val="24"/>
          <w:szCs w:val="24"/>
          <w:lang w:val="en-US"/>
        </w:rPr>
        <w:t>1</w:t>
      </w:r>
      <w:r w:rsidRPr="00CA70E4">
        <w:rPr>
          <w:rFonts w:ascii="Book Antiqua" w:hAnsi="Book Antiqua" w:cs="Arial"/>
          <w:sz w:val="24"/>
          <w:szCs w:val="24"/>
          <w:lang w:val="en-US"/>
        </w:rPr>
        <w:t xml:space="preserve">). The ROC curve analysis based on our population </w:t>
      </w:r>
      <w:r w:rsidR="002241BF" w:rsidRPr="00CA70E4">
        <w:rPr>
          <w:rFonts w:ascii="Book Antiqua" w:hAnsi="Book Antiqua" w:cs="Arial"/>
          <w:sz w:val="24"/>
          <w:szCs w:val="24"/>
          <w:lang w:val="en-US"/>
        </w:rPr>
        <w:t xml:space="preserve">showed </w:t>
      </w:r>
      <w:r w:rsidRPr="00CA70E4">
        <w:rPr>
          <w:rFonts w:ascii="Book Antiqua" w:hAnsi="Book Antiqua" w:cs="Arial"/>
          <w:sz w:val="24"/>
          <w:szCs w:val="24"/>
          <w:lang w:val="en-US"/>
        </w:rPr>
        <w:t xml:space="preserve">that the predictive utility of the </w:t>
      </w:r>
      <w:proofErr w:type="spellStart"/>
      <w:r w:rsidR="00F433FF" w:rsidRPr="00CA70E4">
        <w:rPr>
          <w:rFonts w:ascii="Book Antiqua" w:hAnsi="Book Antiqua" w:cs="Arial"/>
          <w:sz w:val="24"/>
          <w:szCs w:val="24"/>
          <w:lang w:val="en-US"/>
        </w:rPr>
        <w:t>Jeld</w:t>
      </w:r>
      <w:r w:rsidR="00587E5F" w:rsidRPr="00CA70E4">
        <w:rPr>
          <w:rFonts w:ascii="Book Antiqua" w:hAnsi="Book Antiqua" w:cs="Arial"/>
          <w:sz w:val="24"/>
          <w:szCs w:val="24"/>
          <w:lang w:val="en-US"/>
        </w:rPr>
        <w:t>r</w:t>
      </w:r>
      <w:r w:rsidR="00F433FF" w:rsidRPr="00CA70E4">
        <w:rPr>
          <w:rFonts w:ascii="Book Antiqua" w:hAnsi="Book Antiqua" w:cs="Arial"/>
          <w:sz w:val="24"/>
          <w:szCs w:val="24"/>
          <w:lang w:val="en-US"/>
        </w:rPr>
        <w:t>es</w:t>
      </w:r>
      <w:proofErr w:type="spellEnd"/>
      <w:r w:rsidR="00F433FF" w:rsidRPr="00CA70E4">
        <w:rPr>
          <w:rFonts w:ascii="Book Antiqua" w:hAnsi="Book Antiqua" w:cs="Arial"/>
          <w:sz w:val="24"/>
          <w:szCs w:val="24"/>
          <w:lang w:val="en-US"/>
        </w:rPr>
        <w:t xml:space="preserve"> </w:t>
      </w:r>
      <w:r w:rsidRPr="00CA70E4">
        <w:rPr>
          <w:rFonts w:ascii="Book Antiqua" w:hAnsi="Book Antiqua" w:cs="Arial"/>
          <w:sz w:val="24"/>
          <w:szCs w:val="24"/>
          <w:lang w:val="en-US"/>
        </w:rPr>
        <w:t>scoring system was poor, with a c-index of 0.5</w:t>
      </w:r>
      <w:r w:rsidR="00F433FF" w:rsidRPr="00CA70E4">
        <w:rPr>
          <w:rFonts w:ascii="Book Antiqua" w:hAnsi="Book Antiqua" w:cs="Arial"/>
          <w:sz w:val="24"/>
          <w:szCs w:val="24"/>
          <w:lang w:val="en-US"/>
        </w:rPr>
        <w:t>4</w:t>
      </w:r>
      <w:r w:rsidR="003F675D" w:rsidRPr="00CA70E4">
        <w:rPr>
          <w:rFonts w:ascii="Book Antiqua" w:hAnsi="Book Antiqua" w:cs="Arial"/>
          <w:sz w:val="24"/>
          <w:szCs w:val="24"/>
          <w:lang w:val="en-US"/>
        </w:rPr>
        <w:t>.</w:t>
      </w:r>
      <w:r w:rsidR="00034FB9" w:rsidRPr="00CA70E4">
        <w:rPr>
          <w:rFonts w:ascii="Book Antiqua" w:hAnsi="Book Antiqua" w:cs="Arial"/>
          <w:sz w:val="24"/>
          <w:szCs w:val="24"/>
          <w:lang w:val="en-US"/>
        </w:rPr>
        <w:t xml:space="preserve"> </w:t>
      </w:r>
      <w:r w:rsidRPr="00CA70E4">
        <w:rPr>
          <w:rFonts w:ascii="Book Antiqua" w:hAnsi="Book Antiqua" w:cs="Arial"/>
          <w:sz w:val="24"/>
          <w:szCs w:val="24"/>
          <w:lang w:val="en-US"/>
        </w:rPr>
        <w:t xml:space="preserve">This poor predictive value was confirmed by the </w:t>
      </w:r>
      <w:proofErr w:type="spellStart"/>
      <w:r w:rsidRPr="00CA70E4">
        <w:rPr>
          <w:rFonts w:ascii="Book Antiqua" w:hAnsi="Book Antiqua" w:cs="Arial"/>
          <w:sz w:val="24"/>
          <w:szCs w:val="24"/>
          <w:lang w:val="en-US"/>
        </w:rPr>
        <w:t>Hosmer-Lemeshow</w:t>
      </w:r>
      <w:proofErr w:type="spellEnd"/>
      <w:r w:rsidRPr="00CA70E4">
        <w:rPr>
          <w:rFonts w:ascii="Book Antiqua" w:hAnsi="Book Antiqua" w:cs="Arial"/>
          <w:sz w:val="24"/>
          <w:szCs w:val="24"/>
          <w:lang w:val="en-US"/>
        </w:rPr>
        <w:t xml:space="preserve"> “goodness-</w:t>
      </w:r>
      <w:r w:rsidR="00F433FF" w:rsidRPr="00CA70E4">
        <w:rPr>
          <w:rFonts w:ascii="Book Antiqua" w:hAnsi="Book Antiqua" w:cs="Arial"/>
          <w:sz w:val="24"/>
          <w:szCs w:val="24"/>
          <w:lang w:val="en-US"/>
        </w:rPr>
        <w:t>of</w:t>
      </w:r>
      <w:r w:rsidRPr="00CA70E4">
        <w:rPr>
          <w:rFonts w:ascii="Book Antiqua" w:hAnsi="Book Antiqua" w:cs="Arial"/>
          <w:sz w:val="24"/>
          <w:szCs w:val="24"/>
          <w:lang w:val="en-US"/>
        </w:rPr>
        <w:t xml:space="preserve">-fit” test </w:t>
      </w:r>
      <w:r w:rsidR="00F83CBC" w:rsidRPr="00CA70E4">
        <w:rPr>
          <w:rFonts w:ascii="Book Antiqua" w:hAnsi="Book Antiqua" w:cs="Arial"/>
          <w:sz w:val="24"/>
          <w:szCs w:val="24"/>
          <w:lang w:val="en-US"/>
        </w:rPr>
        <w:t xml:space="preserve">that </w:t>
      </w:r>
      <w:r w:rsidRPr="00CA70E4">
        <w:rPr>
          <w:rFonts w:ascii="Book Antiqua" w:hAnsi="Book Antiqua" w:cs="Arial"/>
          <w:sz w:val="24"/>
          <w:szCs w:val="24"/>
          <w:lang w:val="en-US"/>
        </w:rPr>
        <w:t xml:space="preserve">showed a bad calibration of this model. The </w:t>
      </w:r>
      <w:r w:rsidR="00A70C6A" w:rsidRPr="00CA70E4">
        <w:rPr>
          <w:rFonts w:ascii="Book Antiqua" w:hAnsi="Book Antiqua" w:cs="Arial"/>
          <w:sz w:val="24"/>
          <w:szCs w:val="24"/>
          <w:lang w:val="en-US"/>
        </w:rPr>
        <w:t>median</w:t>
      </w:r>
      <w:r w:rsidRPr="00CA70E4">
        <w:rPr>
          <w:rFonts w:ascii="Book Antiqua" w:hAnsi="Book Antiqua" w:cs="Arial"/>
          <w:sz w:val="24"/>
          <w:szCs w:val="24"/>
          <w:lang w:val="en-US"/>
        </w:rPr>
        <w:t xml:space="preserve"> calculated DGF risk in the DGF-positive group </w:t>
      </w:r>
      <w:r w:rsidR="00080CCD" w:rsidRPr="00CA70E4">
        <w:rPr>
          <w:rFonts w:ascii="Book Antiqua" w:hAnsi="Book Antiqua" w:cs="Arial"/>
          <w:sz w:val="24"/>
          <w:szCs w:val="24"/>
          <w:lang w:val="en-US"/>
        </w:rPr>
        <w:t xml:space="preserve">did not </w:t>
      </w:r>
      <w:r w:rsidRPr="00CA70E4">
        <w:rPr>
          <w:rFonts w:ascii="Book Antiqua" w:hAnsi="Book Antiqua" w:cs="Arial"/>
          <w:sz w:val="24"/>
          <w:szCs w:val="24"/>
          <w:lang w:val="en-US"/>
        </w:rPr>
        <w:t xml:space="preserve">differ significantly from the DGF-negative group and there was a large overlap between both groups. </w:t>
      </w:r>
      <w:proofErr w:type="spellStart"/>
      <w:r w:rsidRPr="00CA70E4">
        <w:rPr>
          <w:rFonts w:ascii="Book Antiqua" w:hAnsi="Book Antiqua" w:cs="Arial"/>
          <w:sz w:val="24"/>
          <w:szCs w:val="24"/>
          <w:lang w:val="en-US"/>
        </w:rPr>
        <w:t>Jeld</w:t>
      </w:r>
      <w:r w:rsidR="00587E5F" w:rsidRPr="00CA70E4">
        <w:rPr>
          <w:rFonts w:ascii="Book Antiqua" w:hAnsi="Book Antiqua" w:cs="Arial"/>
          <w:sz w:val="24"/>
          <w:szCs w:val="24"/>
          <w:lang w:val="en-US"/>
        </w:rPr>
        <w:t>r</w:t>
      </w:r>
      <w:r w:rsidR="00034FB9" w:rsidRPr="00CA70E4">
        <w:rPr>
          <w:rFonts w:ascii="Book Antiqua" w:hAnsi="Book Antiqua" w:cs="Arial"/>
          <w:sz w:val="24"/>
          <w:szCs w:val="24"/>
          <w:lang w:val="en-US"/>
        </w:rPr>
        <w:t>es</w:t>
      </w:r>
      <w:proofErr w:type="spellEnd"/>
      <w:r w:rsidR="00034FB9" w:rsidRPr="00051FFA">
        <w:rPr>
          <w:rFonts w:ascii="Book Antiqua" w:hAnsi="Book Antiqua" w:cs="Arial"/>
          <w:i/>
          <w:sz w:val="24"/>
          <w:szCs w:val="24"/>
          <w:lang w:val="en-US"/>
        </w:rPr>
        <w:t xml:space="preserve"> et </w:t>
      </w:r>
      <w:proofErr w:type="gramStart"/>
      <w:r w:rsidR="00034FB9" w:rsidRPr="00051FFA">
        <w:rPr>
          <w:rFonts w:ascii="Book Antiqua" w:hAnsi="Book Antiqua" w:cs="Arial"/>
          <w:i/>
          <w:sz w:val="24"/>
          <w:szCs w:val="24"/>
          <w:lang w:val="en-US"/>
        </w:rPr>
        <w:t>al</w:t>
      </w:r>
      <w:r w:rsidR="00051FFA" w:rsidRPr="00CA70E4">
        <w:rPr>
          <w:rFonts w:ascii="Book Antiqua" w:hAnsi="Book Antiqua" w:cs="Arial"/>
          <w:sz w:val="24"/>
          <w:szCs w:val="24"/>
          <w:vertAlign w:val="superscript"/>
          <w:lang w:val="en-US"/>
        </w:rPr>
        <w:t>[</w:t>
      </w:r>
      <w:proofErr w:type="gramEnd"/>
      <w:r w:rsidR="00051FFA" w:rsidRPr="00CA70E4">
        <w:rPr>
          <w:rFonts w:ascii="Book Antiqua" w:hAnsi="Book Antiqua" w:cs="Arial"/>
          <w:sz w:val="24"/>
          <w:szCs w:val="24"/>
          <w:vertAlign w:val="superscript"/>
          <w:lang w:val="en-US"/>
        </w:rPr>
        <w:t>10]</w:t>
      </w:r>
      <w:r w:rsidRPr="00CA70E4">
        <w:rPr>
          <w:rFonts w:ascii="Book Antiqua" w:hAnsi="Book Antiqua" w:cs="Arial"/>
          <w:sz w:val="24"/>
          <w:szCs w:val="24"/>
          <w:lang w:val="en-US"/>
        </w:rPr>
        <w:t xml:space="preserve"> proposed no cut</w:t>
      </w:r>
      <w:r w:rsidR="008D7C57" w:rsidRPr="00CA70E4">
        <w:rPr>
          <w:rFonts w:ascii="Book Antiqua" w:hAnsi="Book Antiqua" w:cs="Arial"/>
          <w:sz w:val="24"/>
          <w:szCs w:val="24"/>
          <w:lang w:val="en-US"/>
        </w:rPr>
        <w:t>-</w:t>
      </w:r>
      <w:r w:rsidRPr="00CA70E4">
        <w:rPr>
          <w:rFonts w:ascii="Book Antiqua" w:hAnsi="Book Antiqua" w:cs="Arial"/>
          <w:sz w:val="24"/>
          <w:szCs w:val="24"/>
          <w:lang w:val="en-US"/>
        </w:rPr>
        <w:t>off to classify patients according to their DGF risk in their original study</w:t>
      </w:r>
      <w:r w:rsidR="00034FB9" w:rsidRPr="00CA70E4">
        <w:rPr>
          <w:rFonts w:ascii="Book Antiqua" w:hAnsi="Book Antiqua" w:cs="Arial"/>
          <w:sz w:val="24"/>
          <w:szCs w:val="24"/>
          <w:lang w:val="en-US"/>
        </w:rPr>
        <w:t>.</w:t>
      </w:r>
      <w:r w:rsidR="008111D3" w:rsidRPr="00CA70E4">
        <w:rPr>
          <w:rFonts w:ascii="Book Antiqua" w:hAnsi="Book Antiqua" w:cs="Arial"/>
          <w:b/>
          <w:sz w:val="24"/>
          <w:szCs w:val="24"/>
          <w:lang w:val="en-US"/>
        </w:rPr>
        <w:t xml:space="preserve"> </w:t>
      </w:r>
    </w:p>
    <w:p w:rsidR="00D172EE" w:rsidRPr="00CA70E4" w:rsidRDefault="00D172EE" w:rsidP="00051FF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In our study the predictive capacity of the DGF</w:t>
      </w:r>
      <w:r w:rsidR="0050620A" w:rsidRPr="00CA70E4">
        <w:rPr>
          <w:rFonts w:ascii="Book Antiqua" w:hAnsi="Book Antiqua" w:cs="Arial"/>
          <w:sz w:val="24"/>
          <w:szCs w:val="24"/>
          <w:lang w:val="en-US"/>
        </w:rPr>
        <w:t>S</w:t>
      </w:r>
      <w:r w:rsidRPr="00CA70E4">
        <w:rPr>
          <w:rFonts w:ascii="Book Antiqua" w:hAnsi="Book Antiqua" w:cs="Arial"/>
          <w:sz w:val="24"/>
          <w:szCs w:val="24"/>
          <w:lang w:val="en-US"/>
        </w:rPr>
        <w:t xml:space="preserve"> scoring system </w:t>
      </w:r>
      <w:r w:rsidR="00F83CBC" w:rsidRPr="00CA70E4">
        <w:rPr>
          <w:rFonts w:ascii="Book Antiqua" w:hAnsi="Book Antiqua" w:cs="Arial"/>
          <w:sz w:val="24"/>
          <w:szCs w:val="24"/>
          <w:lang w:val="en-US"/>
        </w:rPr>
        <w:t xml:space="preserve">from </w:t>
      </w:r>
      <w:proofErr w:type="spellStart"/>
      <w:r w:rsidR="00F83CBC" w:rsidRPr="00CA70E4">
        <w:rPr>
          <w:rFonts w:ascii="Book Antiqua" w:hAnsi="Book Antiqua" w:cs="Arial"/>
          <w:sz w:val="24"/>
          <w:szCs w:val="24"/>
          <w:lang w:val="en-US"/>
        </w:rPr>
        <w:t>Chapal</w:t>
      </w:r>
      <w:proofErr w:type="spellEnd"/>
      <w:r w:rsidR="00F83CBC" w:rsidRPr="00CA70E4">
        <w:rPr>
          <w:rFonts w:ascii="Book Antiqua" w:hAnsi="Book Antiqua" w:cs="Arial"/>
          <w:sz w:val="24"/>
          <w:szCs w:val="24"/>
          <w:lang w:val="en-US"/>
        </w:rPr>
        <w:t xml:space="preserve"> was </w:t>
      </w:r>
      <w:r w:rsidRPr="00CA70E4">
        <w:rPr>
          <w:rFonts w:ascii="Book Antiqua" w:hAnsi="Book Antiqua" w:cs="Arial"/>
          <w:sz w:val="24"/>
          <w:szCs w:val="24"/>
          <w:lang w:val="en-US"/>
        </w:rPr>
        <w:t xml:space="preserve">poor with an AUC of 0.51. In our population the negative predictive value of the </w:t>
      </w:r>
      <w:r w:rsidRPr="00CA70E4">
        <w:rPr>
          <w:rFonts w:ascii="Book Antiqua" w:hAnsi="Book Antiqua" w:cs="Arial"/>
          <w:sz w:val="24"/>
          <w:szCs w:val="24"/>
          <w:lang w:val="en-US"/>
        </w:rPr>
        <w:lastRenderedPageBreak/>
        <w:t>DGF</w:t>
      </w:r>
      <w:r w:rsidR="0050620A" w:rsidRPr="00CA70E4">
        <w:rPr>
          <w:rFonts w:ascii="Book Antiqua" w:hAnsi="Book Antiqua" w:cs="Arial"/>
          <w:sz w:val="24"/>
          <w:szCs w:val="24"/>
          <w:lang w:val="en-US"/>
        </w:rPr>
        <w:t>S</w:t>
      </w:r>
      <w:r w:rsidRPr="00CA70E4">
        <w:rPr>
          <w:rFonts w:ascii="Book Antiqua" w:hAnsi="Book Antiqua" w:cs="Arial"/>
          <w:sz w:val="24"/>
          <w:szCs w:val="24"/>
          <w:lang w:val="en-US"/>
        </w:rPr>
        <w:t xml:space="preserve"> score was 0.86 which implies that with the </w:t>
      </w:r>
      <w:r w:rsidR="0050620A" w:rsidRPr="00CA70E4">
        <w:rPr>
          <w:rFonts w:ascii="Book Antiqua" w:hAnsi="Book Antiqua" w:cs="Arial"/>
          <w:sz w:val="24"/>
          <w:szCs w:val="24"/>
          <w:lang w:val="en-US"/>
        </w:rPr>
        <w:t xml:space="preserve">DGFS </w:t>
      </w:r>
      <w:r w:rsidRPr="00CA70E4">
        <w:rPr>
          <w:rFonts w:ascii="Book Antiqua" w:hAnsi="Book Antiqua" w:cs="Arial"/>
          <w:sz w:val="24"/>
          <w:szCs w:val="24"/>
          <w:lang w:val="en-US"/>
        </w:rPr>
        <w:t xml:space="preserve">scoring system we can fairly </w:t>
      </w:r>
      <w:r w:rsidR="00231D12" w:rsidRPr="00CA70E4">
        <w:rPr>
          <w:rFonts w:ascii="Book Antiqua" w:hAnsi="Book Antiqua" w:cs="Arial"/>
          <w:sz w:val="24"/>
          <w:szCs w:val="24"/>
          <w:lang w:val="en-US"/>
        </w:rPr>
        <w:t xml:space="preserve">well </w:t>
      </w:r>
      <w:r w:rsidRPr="00CA70E4">
        <w:rPr>
          <w:rFonts w:ascii="Book Antiqua" w:hAnsi="Book Antiqua" w:cs="Arial"/>
          <w:sz w:val="24"/>
          <w:szCs w:val="24"/>
          <w:lang w:val="en-US"/>
        </w:rPr>
        <w:t xml:space="preserve">recognize the patients at a low risk of DGF. </w:t>
      </w:r>
      <w:r w:rsidR="0050620A" w:rsidRPr="00CA70E4">
        <w:rPr>
          <w:rFonts w:ascii="Book Antiqua" w:hAnsi="Book Antiqua" w:cs="Arial"/>
          <w:sz w:val="24"/>
          <w:szCs w:val="24"/>
          <w:lang w:val="en-US"/>
        </w:rPr>
        <w:t xml:space="preserve">In contrast, </w:t>
      </w:r>
      <w:r w:rsidRPr="00CA70E4">
        <w:rPr>
          <w:rFonts w:ascii="Book Antiqua" w:hAnsi="Book Antiqua" w:cs="Arial"/>
          <w:sz w:val="24"/>
          <w:szCs w:val="24"/>
          <w:lang w:val="en-US"/>
        </w:rPr>
        <w:t xml:space="preserve">the threshold for high risk of DGF was clinically useless in our study (none of the patients with </w:t>
      </w:r>
      <w:r w:rsidR="0050620A" w:rsidRPr="00CA70E4">
        <w:rPr>
          <w:rFonts w:ascii="Book Antiqua" w:hAnsi="Book Antiqua" w:cs="Arial"/>
          <w:sz w:val="24"/>
          <w:szCs w:val="24"/>
          <w:lang w:val="en-US"/>
        </w:rPr>
        <w:t xml:space="preserve">DGFS </w:t>
      </w:r>
      <w:r w:rsidRPr="00CA70E4">
        <w:rPr>
          <w:rFonts w:ascii="Book Antiqua" w:hAnsi="Book Antiqua" w:cs="Arial"/>
          <w:sz w:val="24"/>
          <w:szCs w:val="24"/>
          <w:lang w:val="en-US"/>
        </w:rPr>
        <w:t>score ≥</w:t>
      </w:r>
      <w:r w:rsidR="00051FFA">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1.2 actually developed DGF).</w:t>
      </w:r>
      <w:r w:rsidR="00C1700F" w:rsidRPr="00CA70E4">
        <w:rPr>
          <w:rFonts w:ascii="Book Antiqua" w:hAnsi="Book Antiqua" w:cs="Arial"/>
          <w:sz w:val="24"/>
          <w:szCs w:val="24"/>
          <w:lang w:val="en-US"/>
        </w:rPr>
        <w:t xml:space="preserve"> </w:t>
      </w:r>
      <w:r w:rsidRPr="00CA70E4">
        <w:rPr>
          <w:rFonts w:ascii="Book Antiqua" w:hAnsi="Book Antiqua" w:cs="Arial"/>
          <w:sz w:val="24"/>
          <w:szCs w:val="24"/>
          <w:lang w:val="en-US"/>
        </w:rPr>
        <w:t xml:space="preserve">The failure of the </w:t>
      </w:r>
      <w:r w:rsidR="0050620A" w:rsidRPr="00CA70E4">
        <w:rPr>
          <w:rFonts w:ascii="Book Antiqua" w:hAnsi="Book Antiqua" w:cs="Arial"/>
          <w:sz w:val="24"/>
          <w:szCs w:val="24"/>
          <w:lang w:val="en-US"/>
        </w:rPr>
        <w:t xml:space="preserve">DGFS </w:t>
      </w:r>
      <w:r w:rsidRPr="00CA70E4">
        <w:rPr>
          <w:rFonts w:ascii="Book Antiqua" w:hAnsi="Book Antiqua" w:cs="Arial"/>
          <w:sz w:val="24"/>
          <w:szCs w:val="24"/>
          <w:lang w:val="en-US"/>
        </w:rPr>
        <w:t xml:space="preserve">scoring system in the prediction of DGF in our study may be explained by a lower incidence of DGF in our population (15.3% in our study </w:t>
      </w:r>
      <w:r w:rsidR="00DB557D" w:rsidRPr="00DB557D">
        <w:rPr>
          <w:rFonts w:ascii="Book Antiqua" w:hAnsi="Book Antiqua" w:cs="Arial"/>
          <w:i/>
          <w:sz w:val="24"/>
          <w:szCs w:val="24"/>
          <w:lang w:val="en-US"/>
        </w:rPr>
        <w:t>vs</w:t>
      </w:r>
      <w:r w:rsidRPr="00CA70E4">
        <w:rPr>
          <w:rFonts w:ascii="Book Antiqua" w:hAnsi="Book Antiqua" w:cs="Arial"/>
          <w:sz w:val="24"/>
          <w:szCs w:val="24"/>
          <w:lang w:val="en-US"/>
        </w:rPr>
        <w:t xml:space="preserve"> 25.5% in the study of </w:t>
      </w:r>
      <w:proofErr w:type="spellStart"/>
      <w:r w:rsidRPr="00CA70E4">
        <w:rPr>
          <w:rFonts w:ascii="Book Antiqua" w:hAnsi="Book Antiqua" w:cs="Arial"/>
          <w:sz w:val="24"/>
          <w:szCs w:val="24"/>
          <w:lang w:val="en-US"/>
        </w:rPr>
        <w:t>Chapal</w:t>
      </w:r>
      <w:proofErr w:type="spellEnd"/>
      <w:r w:rsidRPr="00CA70E4">
        <w:rPr>
          <w:rFonts w:ascii="Book Antiqua" w:hAnsi="Book Antiqua" w:cs="Arial"/>
          <w:sz w:val="24"/>
          <w:szCs w:val="24"/>
          <w:lang w:val="en-US"/>
        </w:rPr>
        <w:t xml:space="preserve"> </w:t>
      </w:r>
      <w:r w:rsidRPr="00051FFA">
        <w:rPr>
          <w:rFonts w:ascii="Book Antiqua" w:hAnsi="Book Antiqua" w:cs="Arial"/>
          <w:i/>
          <w:sz w:val="24"/>
          <w:szCs w:val="24"/>
          <w:lang w:val="en-US"/>
        </w:rPr>
        <w:t xml:space="preserve">et </w:t>
      </w:r>
      <w:proofErr w:type="gramStart"/>
      <w:r w:rsidRPr="00051FFA">
        <w:rPr>
          <w:rFonts w:ascii="Book Antiqua" w:hAnsi="Book Antiqua" w:cs="Arial"/>
          <w:i/>
          <w:sz w:val="24"/>
          <w:szCs w:val="24"/>
          <w:lang w:val="en-US"/>
        </w:rPr>
        <w:t>al</w:t>
      </w:r>
      <w:r w:rsidR="00F320AF" w:rsidRPr="00CA70E4">
        <w:rPr>
          <w:rFonts w:ascii="Book Antiqua" w:hAnsi="Book Antiqua" w:cs="Arial"/>
          <w:sz w:val="24"/>
          <w:szCs w:val="24"/>
          <w:vertAlign w:val="superscript"/>
          <w:lang w:val="en-US"/>
        </w:rPr>
        <w:t>[</w:t>
      </w:r>
      <w:proofErr w:type="gramEnd"/>
      <w:r w:rsidR="00A55D8C" w:rsidRPr="00CA70E4">
        <w:rPr>
          <w:rFonts w:ascii="Book Antiqua" w:hAnsi="Book Antiqua" w:cs="Arial"/>
          <w:sz w:val="24"/>
          <w:szCs w:val="24"/>
          <w:vertAlign w:val="superscript"/>
          <w:lang w:val="en-US"/>
        </w:rPr>
        <w:t>11</w:t>
      </w:r>
      <w:r w:rsidR="00034FB9" w:rsidRPr="00CA70E4">
        <w:rPr>
          <w:rFonts w:ascii="Book Antiqua" w:hAnsi="Book Antiqua" w:cs="Arial"/>
          <w:sz w:val="24"/>
          <w:szCs w:val="24"/>
          <w:vertAlign w:val="superscript"/>
          <w:lang w:val="en-US"/>
        </w:rPr>
        <w:t>]</w:t>
      </w:r>
      <w:r w:rsidR="00034FB9" w:rsidRPr="00CA70E4">
        <w:rPr>
          <w:rFonts w:ascii="Book Antiqua" w:hAnsi="Book Antiqua" w:cs="Arial"/>
          <w:sz w:val="24"/>
          <w:szCs w:val="24"/>
          <w:lang w:val="en-US"/>
        </w:rPr>
        <w:t>)</w:t>
      </w:r>
      <w:r w:rsidRPr="00CA70E4">
        <w:rPr>
          <w:rFonts w:ascii="Book Antiqua" w:hAnsi="Book Antiqua" w:cs="Arial"/>
          <w:sz w:val="24"/>
          <w:szCs w:val="24"/>
          <w:lang w:val="en-US"/>
        </w:rPr>
        <w:t xml:space="preserve">. This difference is the consequence of shorter </w:t>
      </w:r>
      <w:r w:rsidR="00B62AD4" w:rsidRPr="00CA70E4">
        <w:rPr>
          <w:rFonts w:ascii="Book Antiqua" w:hAnsi="Book Antiqua" w:cs="Arial"/>
          <w:sz w:val="24"/>
          <w:szCs w:val="24"/>
          <w:lang w:val="en-US"/>
        </w:rPr>
        <w:t>CIT</w:t>
      </w:r>
      <w:r w:rsidRPr="00CA70E4">
        <w:rPr>
          <w:rFonts w:ascii="Book Antiqua" w:hAnsi="Book Antiqua" w:cs="Arial"/>
          <w:sz w:val="24"/>
          <w:szCs w:val="24"/>
          <w:lang w:val="en-US"/>
        </w:rPr>
        <w:t xml:space="preserve"> [14 h (</w:t>
      </w:r>
      <w:r w:rsidR="003F675D" w:rsidRPr="00CA70E4">
        <w:rPr>
          <w:rFonts w:ascii="Book Antiqua" w:hAnsi="Book Antiqua" w:cs="Arial"/>
          <w:sz w:val="24"/>
          <w:szCs w:val="24"/>
          <w:lang w:val="en-US"/>
        </w:rPr>
        <w:t>range</w:t>
      </w:r>
      <w:r w:rsidRPr="00CA70E4">
        <w:rPr>
          <w:rFonts w:ascii="Book Antiqua" w:hAnsi="Book Antiqua" w:cs="Arial"/>
          <w:sz w:val="24"/>
          <w:szCs w:val="24"/>
          <w:lang w:val="en-US"/>
        </w:rPr>
        <w:t xml:space="preserve"> 2.8 </w:t>
      </w:r>
      <w:r w:rsidR="003F675D" w:rsidRPr="00CA70E4">
        <w:rPr>
          <w:rFonts w:ascii="Book Antiqua" w:hAnsi="Book Antiqua" w:cs="Arial"/>
          <w:sz w:val="24"/>
          <w:szCs w:val="24"/>
          <w:lang w:val="en-US"/>
        </w:rPr>
        <w:t>to</w:t>
      </w:r>
      <w:r w:rsidRPr="00CA70E4">
        <w:rPr>
          <w:rFonts w:ascii="Book Antiqua" w:hAnsi="Book Antiqua" w:cs="Arial"/>
          <w:sz w:val="24"/>
          <w:szCs w:val="24"/>
          <w:lang w:val="en-US"/>
        </w:rPr>
        <w:t xml:space="preserve"> 29.9 h) </w:t>
      </w:r>
      <w:r w:rsidR="00051FFA" w:rsidRPr="00051FFA">
        <w:rPr>
          <w:rFonts w:ascii="Book Antiqua" w:hAnsi="Book Antiqua" w:cs="Arial"/>
          <w:i/>
          <w:sz w:val="24"/>
          <w:szCs w:val="24"/>
          <w:lang w:val="en-US"/>
        </w:rPr>
        <w:t>vs</w:t>
      </w:r>
      <w:r w:rsidRPr="00CA70E4">
        <w:rPr>
          <w:rFonts w:ascii="Book Antiqua" w:hAnsi="Book Antiqua" w:cs="Arial"/>
          <w:sz w:val="24"/>
          <w:szCs w:val="24"/>
          <w:lang w:val="en-US"/>
        </w:rPr>
        <w:t xml:space="preserve"> 19.2 h (</w:t>
      </w:r>
      <w:r w:rsidR="003F675D" w:rsidRPr="00CA70E4">
        <w:rPr>
          <w:rFonts w:ascii="Book Antiqua" w:hAnsi="Book Antiqua" w:cs="Arial"/>
          <w:sz w:val="24"/>
          <w:szCs w:val="24"/>
          <w:lang w:val="en-US"/>
        </w:rPr>
        <w:t xml:space="preserve">range </w:t>
      </w:r>
      <w:r w:rsidRPr="00CA70E4">
        <w:rPr>
          <w:rFonts w:ascii="Book Antiqua" w:hAnsi="Book Antiqua" w:cs="Arial"/>
          <w:sz w:val="24"/>
          <w:szCs w:val="24"/>
          <w:lang w:val="en-US"/>
        </w:rPr>
        <w:t xml:space="preserve">6.0 </w:t>
      </w:r>
      <w:r w:rsidR="003F675D" w:rsidRPr="00CA70E4">
        <w:rPr>
          <w:rFonts w:ascii="Book Antiqua" w:hAnsi="Book Antiqua" w:cs="Arial"/>
          <w:sz w:val="24"/>
          <w:szCs w:val="24"/>
          <w:lang w:val="en-US"/>
        </w:rPr>
        <w:t>to</w:t>
      </w:r>
      <w:r w:rsidRPr="00CA70E4">
        <w:rPr>
          <w:rFonts w:ascii="Book Antiqua" w:hAnsi="Book Antiqua" w:cs="Arial"/>
          <w:sz w:val="24"/>
          <w:szCs w:val="24"/>
          <w:lang w:val="en-US"/>
        </w:rPr>
        <w:t xml:space="preserve"> 58.6 h], use of </w:t>
      </w:r>
      <w:r w:rsidR="00231D12" w:rsidRPr="00CA70E4">
        <w:rPr>
          <w:rFonts w:ascii="Book Antiqua" w:hAnsi="Book Antiqua" w:cs="Arial"/>
          <w:sz w:val="24"/>
          <w:szCs w:val="24"/>
          <w:lang w:val="en-US"/>
        </w:rPr>
        <w:t xml:space="preserve">kidneys from </w:t>
      </w:r>
      <w:r w:rsidRPr="00CA70E4">
        <w:rPr>
          <w:rFonts w:ascii="Book Antiqua" w:hAnsi="Book Antiqua" w:cs="Arial"/>
          <w:sz w:val="24"/>
          <w:szCs w:val="24"/>
          <w:lang w:val="en-US"/>
        </w:rPr>
        <w:t xml:space="preserve">younger donors (45.1 </w:t>
      </w:r>
      <w:r w:rsidR="00051FFA" w:rsidRPr="00CA70E4">
        <w:rPr>
          <w:rFonts w:ascii="Book Antiqua" w:hAnsi="Book Antiqua" w:cs="Arial"/>
          <w:sz w:val="24"/>
          <w:szCs w:val="24"/>
          <w:lang w:val="en-US"/>
        </w:rPr>
        <w:t>years</w:t>
      </w:r>
      <w:r w:rsidR="00051FFA" w:rsidRPr="00051FFA">
        <w:rPr>
          <w:rFonts w:ascii="Book Antiqua" w:hAnsi="Book Antiqua" w:cs="Arial"/>
          <w:i/>
          <w:sz w:val="24"/>
          <w:szCs w:val="24"/>
          <w:lang w:val="en-US"/>
        </w:rPr>
        <w:t xml:space="preserve"> </w:t>
      </w:r>
      <w:r w:rsidRPr="00051FFA">
        <w:rPr>
          <w:rFonts w:ascii="Book Antiqua" w:hAnsi="Book Antiqua" w:cs="Arial"/>
          <w:i/>
          <w:sz w:val="24"/>
          <w:szCs w:val="24"/>
          <w:lang w:val="en-US"/>
        </w:rPr>
        <w:t>vs</w:t>
      </w:r>
      <w:r w:rsidRPr="00CA70E4">
        <w:rPr>
          <w:rFonts w:ascii="Book Antiqua" w:hAnsi="Book Antiqua" w:cs="Arial"/>
          <w:sz w:val="24"/>
          <w:szCs w:val="24"/>
          <w:lang w:val="en-US"/>
        </w:rPr>
        <w:t xml:space="preserve"> 51.9 years) and lower terminal donor serum </w:t>
      </w:r>
      <w:proofErr w:type="spellStart"/>
      <w:r w:rsidRPr="00CA70E4">
        <w:rPr>
          <w:rFonts w:ascii="Book Antiqua" w:hAnsi="Book Antiqua" w:cs="Arial"/>
          <w:sz w:val="24"/>
          <w:szCs w:val="24"/>
          <w:lang w:val="en-US"/>
        </w:rPr>
        <w:t>creatinine</w:t>
      </w:r>
      <w:proofErr w:type="spellEnd"/>
      <w:r w:rsidRPr="00CA70E4">
        <w:rPr>
          <w:rFonts w:ascii="Book Antiqua" w:hAnsi="Book Antiqua" w:cs="Arial"/>
          <w:sz w:val="24"/>
          <w:szCs w:val="24"/>
          <w:lang w:val="en-US"/>
        </w:rPr>
        <w:t xml:space="preserve"> (</w:t>
      </w:r>
      <w:r w:rsidR="00444877" w:rsidRPr="00CA70E4">
        <w:rPr>
          <w:rFonts w:ascii="Book Antiqua" w:hAnsi="Book Antiqua" w:cs="Arial"/>
          <w:sz w:val="24"/>
          <w:szCs w:val="24"/>
          <w:lang w:val="en-US"/>
        </w:rPr>
        <w:t>6</w:t>
      </w:r>
      <w:r w:rsidRPr="00CA70E4">
        <w:rPr>
          <w:rFonts w:ascii="Book Antiqua" w:hAnsi="Book Antiqua" w:cs="Arial"/>
          <w:sz w:val="24"/>
          <w:szCs w:val="24"/>
          <w:lang w:val="en-US"/>
        </w:rPr>
        <w:t>9</w:t>
      </w:r>
      <w:r w:rsidR="00051FFA">
        <w:rPr>
          <w:rFonts w:ascii="Book Antiqua" w:hAnsi="Book Antiqua" w:cs="Arial" w:hint="eastAsia"/>
          <w:sz w:val="24"/>
          <w:szCs w:val="24"/>
          <w:lang w:val="en-US" w:eastAsia="zh-CN"/>
        </w:rPr>
        <w:t xml:space="preserve"> </w:t>
      </w:r>
      <w:r w:rsidR="00051FFA" w:rsidRPr="00CA70E4">
        <w:rPr>
          <w:rFonts w:ascii="Book Antiqua" w:hAnsi="Book Antiqua" w:cs="Arial"/>
          <w:sz w:val="24"/>
          <w:szCs w:val="24"/>
          <w:lang w:val="en-US"/>
        </w:rPr>
        <w:t>µ</w:t>
      </w:r>
      <w:proofErr w:type="spellStart"/>
      <w:r w:rsidR="00051FFA" w:rsidRPr="00CA70E4">
        <w:rPr>
          <w:rFonts w:ascii="Book Antiqua" w:hAnsi="Book Antiqua" w:cs="Arial"/>
          <w:sz w:val="24"/>
          <w:szCs w:val="24"/>
          <w:lang w:val="en-US"/>
        </w:rPr>
        <w:t>mol</w:t>
      </w:r>
      <w:proofErr w:type="spellEnd"/>
      <w:r w:rsidR="00051FFA" w:rsidRPr="00CA70E4">
        <w:rPr>
          <w:rFonts w:ascii="Book Antiqua" w:hAnsi="Book Antiqua" w:cs="Arial"/>
          <w:sz w:val="24"/>
          <w:szCs w:val="24"/>
          <w:lang w:val="en-US"/>
        </w:rPr>
        <w:t>/L</w:t>
      </w:r>
      <w:r w:rsidR="00051FFA" w:rsidRPr="00051FFA">
        <w:rPr>
          <w:rFonts w:ascii="Book Antiqua" w:hAnsi="Book Antiqua" w:cs="Arial"/>
          <w:i/>
          <w:sz w:val="24"/>
          <w:szCs w:val="24"/>
          <w:lang w:val="en-US"/>
        </w:rPr>
        <w:t xml:space="preserve"> </w:t>
      </w:r>
      <w:proofErr w:type="spellStart"/>
      <w:r w:rsidRPr="00051FFA">
        <w:rPr>
          <w:rFonts w:ascii="Book Antiqua" w:hAnsi="Book Antiqua" w:cs="Arial"/>
          <w:i/>
          <w:sz w:val="24"/>
          <w:szCs w:val="24"/>
          <w:lang w:val="en-US"/>
        </w:rPr>
        <w:t>vs</w:t>
      </w:r>
      <w:proofErr w:type="spellEnd"/>
      <w:r w:rsidRPr="00CA70E4">
        <w:rPr>
          <w:rFonts w:ascii="Book Antiqua" w:hAnsi="Book Antiqua" w:cs="Arial"/>
          <w:sz w:val="24"/>
          <w:szCs w:val="24"/>
          <w:lang w:val="en-US"/>
        </w:rPr>
        <w:t xml:space="preserve"> 91</w:t>
      </w:r>
      <w:r w:rsidR="00051FFA">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µ</w:t>
      </w:r>
      <w:proofErr w:type="spellStart"/>
      <w:r w:rsidRPr="00CA70E4">
        <w:rPr>
          <w:rFonts w:ascii="Book Antiqua" w:hAnsi="Book Antiqua" w:cs="Arial"/>
          <w:sz w:val="24"/>
          <w:szCs w:val="24"/>
          <w:lang w:val="en-US"/>
        </w:rPr>
        <w:t>mol</w:t>
      </w:r>
      <w:proofErr w:type="spellEnd"/>
      <w:r w:rsidRPr="00CA70E4">
        <w:rPr>
          <w:rFonts w:ascii="Book Antiqua" w:hAnsi="Book Antiqua" w:cs="Arial"/>
          <w:sz w:val="24"/>
          <w:szCs w:val="24"/>
          <w:lang w:val="en-US"/>
        </w:rPr>
        <w:t>/</w:t>
      </w:r>
      <w:r w:rsidR="00051FFA" w:rsidRPr="00CA70E4">
        <w:rPr>
          <w:rFonts w:ascii="Book Antiqua" w:hAnsi="Book Antiqua" w:cs="Arial"/>
          <w:sz w:val="24"/>
          <w:szCs w:val="24"/>
          <w:lang w:val="en-US"/>
        </w:rPr>
        <w:t>L</w:t>
      </w:r>
      <w:r w:rsidRPr="00CA70E4">
        <w:rPr>
          <w:rFonts w:ascii="Book Antiqua" w:hAnsi="Book Antiqua" w:cs="Arial"/>
          <w:sz w:val="24"/>
          <w:szCs w:val="24"/>
          <w:lang w:val="en-US"/>
        </w:rPr>
        <w:t>) in respectively our study population and in the stu</w:t>
      </w:r>
      <w:r w:rsidR="00034FB9" w:rsidRPr="00CA70E4">
        <w:rPr>
          <w:rFonts w:ascii="Book Antiqua" w:hAnsi="Book Antiqua" w:cs="Arial"/>
          <w:sz w:val="24"/>
          <w:szCs w:val="24"/>
          <w:lang w:val="en-US"/>
        </w:rPr>
        <w:t xml:space="preserve">dy by </w:t>
      </w:r>
      <w:proofErr w:type="spellStart"/>
      <w:proofErr w:type="gramStart"/>
      <w:r w:rsidR="00034FB9" w:rsidRPr="00CA70E4">
        <w:rPr>
          <w:rFonts w:ascii="Book Antiqua" w:hAnsi="Book Antiqua" w:cs="Arial"/>
          <w:sz w:val="24"/>
          <w:szCs w:val="24"/>
          <w:lang w:val="en-US"/>
        </w:rPr>
        <w:t>Chapal</w:t>
      </w:r>
      <w:proofErr w:type="spellEnd"/>
      <w:r w:rsidR="00F320AF" w:rsidRPr="00CA70E4">
        <w:rPr>
          <w:rFonts w:ascii="Book Antiqua" w:hAnsi="Book Antiqua" w:cs="Arial"/>
          <w:sz w:val="24"/>
          <w:szCs w:val="24"/>
          <w:vertAlign w:val="superscript"/>
          <w:lang w:val="en-US"/>
        </w:rPr>
        <w:t>[</w:t>
      </w:r>
      <w:proofErr w:type="gramEnd"/>
      <w:r w:rsidR="00A55D8C" w:rsidRPr="00CA70E4">
        <w:rPr>
          <w:rFonts w:ascii="Book Antiqua" w:hAnsi="Book Antiqua" w:cs="Arial"/>
          <w:sz w:val="24"/>
          <w:szCs w:val="24"/>
          <w:vertAlign w:val="superscript"/>
          <w:lang w:val="en-US"/>
        </w:rPr>
        <w:t>11</w:t>
      </w:r>
      <w:r w:rsidR="00034FB9" w:rsidRPr="00CA70E4">
        <w:rPr>
          <w:rFonts w:ascii="Book Antiqua" w:hAnsi="Book Antiqua" w:cs="Arial"/>
          <w:sz w:val="24"/>
          <w:szCs w:val="24"/>
          <w:vertAlign w:val="superscript"/>
          <w:lang w:val="en-US"/>
        </w:rPr>
        <w:t>]</w:t>
      </w:r>
      <w:r w:rsidR="00034FB9" w:rsidRPr="00CA70E4">
        <w:rPr>
          <w:rFonts w:ascii="Book Antiqua" w:hAnsi="Book Antiqua" w:cs="Arial"/>
          <w:sz w:val="24"/>
          <w:szCs w:val="24"/>
          <w:lang w:val="en-US"/>
        </w:rPr>
        <w:t>.</w:t>
      </w:r>
      <w:r w:rsidRPr="00CA70E4">
        <w:rPr>
          <w:rFonts w:ascii="Book Antiqua" w:hAnsi="Book Antiqua" w:cs="Arial"/>
          <w:sz w:val="24"/>
          <w:szCs w:val="24"/>
          <w:lang w:val="en-US"/>
        </w:rPr>
        <w:t xml:space="preserve"> According to these data our center seems to be more stringent in the selection of donors. This could also explain why the alg</w:t>
      </w:r>
      <w:r w:rsidR="00034FB9" w:rsidRPr="00CA70E4">
        <w:rPr>
          <w:rFonts w:ascii="Book Antiqua" w:hAnsi="Book Antiqua" w:cs="Arial"/>
          <w:sz w:val="24"/>
          <w:szCs w:val="24"/>
          <w:lang w:val="en-US"/>
        </w:rPr>
        <w:t xml:space="preserve">orithm proposed by </w:t>
      </w:r>
      <w:proofErr w:type="spellStart"/>
      <w:r w:rsidR="00034FB9" w:rsidRPr="00CA70E4">
        <w:rPr>
          <w:rFonts w:ascii="Book Antiqua" w:hAnsi="Book Antiqua" w:cs="Arial"/>
          <w:sz w:val="24"/>
          <w:szCs w:val="24"/>
          <w:lang w:val="en-US"/>
        </w:rPr>
        <w:t>Chapal</w:t>
      </w:r>
      <w:proofErr w:type="spellEnd"/>
      <w:r w:rsidR="00034FB9" w:rsidRPr="00CA70E4">
        <w:rPr>
          <w:rFonts w:ascii="Book Antiqua" w:hAnsi="Book Antiqua" w:cs="Arial"/>
          <w:sz w:val="24"/>
          <w:szCs w:val="24"/>
          <w:lang w:val="en-US"/>
        </w:rPr>
        <w:t xml:space="preserve"> </w:t>
      </w:r>
      <w:r w:rsidR="00034FB9" w:rsidRPr="00051FFA">
        <w:rPr>
          <w:rFonts w:ascii="Book Antiqua" w:hAnsi="Book Antiqua" w:cs="Arial"/>
          <w:i/>
          <w:sz w:val="24"/>
          <w:szCs w:val="24"/>
          <w:lang w:val="en-US"/>
        </w:rPr>
        <w:t xml:space="preserve">et </w:t>
      </w:r>
      <w:proofErr w:type="gramStart"/>
      <w:r w:rsidR="00034FB9" w:rsidRPr="00051FFA">
        <w:rPr>
          <w:rFonts w:ascii="Book Antiqua" w:hAnsi="Book Antiqua" w:cs="Arial"/>
          <w:i/>
          <w:sz w:val="24"/>
          <w:szCs w:val="24"/>
          <w:lang w:val="en-US"/>
        </w:rPr>
        <w:t>al</w:t>
      </w:r>
      <w:r w:rsidR="00F320AF" w:rsidRPr="00CA70E4">
        <w:rPr>
          <w:rFonts w:ascii="Book Antiqua" w:hAnsi="Book Antiqua" w:cs="Arial"/>
          <w:sz w:val="24"/>
          <w:szCs w:val="24"/>
          <w:vertAlign w:val="superscript"/>
          <w:lang w:val="en-US"/>
        </w:rPr>
        <w:t>[</w:t>
      </w:r>
      <w:proofErr w:type="gramEnd"/>
      <w:r w:rsidR="00A55D8C" w:rsidRPr="00CA70E4">
        <w:rPr>
          <w:rFonts w:ascii="Book Antiqua" w:hAnsi="Book Antiqua" w:cs="Arial"/>
          <w:sz w:val="24"/>
          <w:szCs w:val="24"/>
          <w:vertAlign w:val="superscript"/>
          <w:lang w:val="en-US"/>
        </w:rPr>
        <w:t>11</w:t>
      </w:r>
      <w:r w:rsidR="00034FB9"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xml:space="preserve"> fails to predict adequately DGF in our population.</w:t>
      </w:r>
    </w:p>
    <w:p w:rsidR="00D172EE" w:rsidRPr="00CA70E4" w:rsidRDefault="00D172EE" w:rsidP="00051FF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A70E4">
        <w:rPr>
          <w:rFonts w:ascii="Book Antiqua" w:hAnsi="Book Antiqua" w:cs="Arial"/>
          <w:sz w:val="24"/>
          <w:szCs w:val="24"/>
          <w:lang w:val="en-US"/>
        </w:rPr>
        <w:t xml:space="preserve">There are some limitations to our study. First, the need </w:t>
      </w:r>
      <w:r w:rsidR="008D7C57" w:rsidRPr="00CA70E4">
        <w:rPr>
          <w:rFonts w:ascii="Book Antiqua" w:hAnsi="Book Antiqua" w:cs="Arial"/>
          <w:sz w:val="24"/>
          <w:szCs w:val="24"/>
          <w:lang w:val="en-US"/>
        </w:rPr>
        <w:t xml:space="preserve">to </w:t>
      </w:r>
      <w:proofErr w:type="spellStart"/>
      <w:r w:rsidR="008D7C57" w:rsidRPr="00CA70E4">
        <w:rPr>
          <w:rFonts w:ascii="Book Antiqua" w:hAnsi="Book Antiqua" w:cs="Arial"/>
          <w:sz w:val="24"/>
          <w:szCs w:val="24"/>
          <w:lang w:val="en-US"/>
        </w:rPr>
        <w:t>dialyse</w:t>
      </w:r>
      <w:proofErr w:type="spellEnd"/>
      <w:r w:rsidRPr="00CA70E4">
        <w:rPr>
          <w:rFonts w:ascii="Book Antiqua" w:hAnsi="Book Antiqua" w:cs="Arial"/>
          <w:sz w:val="24"/>
          <w:szCs w:val="24"/>
          <w:lang w:val="en-US"/>
        </w:rPr>
        <w:t xml:space="preserve"> within </w:t>
      </w:r>
      <w:r w:rsidR="00261FCC" w:rsidRPr="00CA70E4">
        <w:rPr>
          <w:rFonts w:ascii="Book Antiqua" w:hAnsi="Book Antiqua" w:cs="Arial"/>
          <w:sz w:val="24"/>
          <w:szCs w:val="24"/>
          <w:lang w:val="en-US"/>
        </w:rPr>
        <w:t xml:space="preserve">the </w:t>
      </w:r>
      <w:r w:rsidRPr="00CA70E4">
        <w:rPr>
          <w:rFonts w:ascii="Book Antiqua" w:hAnsi="Book Antiqua" w:cs="Arial"/>
          <w:sz w:val="24"/>
          <w:szCs w:val="24"/>
          <w:lang w:val="en-US"/>
        </w:rPr>
        <w:t>first week after the transplantation is a</w:t>
      </w:r>
      <w:r w:rsidR="00261FCC" w:rsidRPr="00CA70E4">
        <w:rPr>
          <w:rFonts w:ascii="Book Antiqua" w:hAnsi="Book Antiqua" w:cs="Arial"/>
          <w:sz w:val="24"/>
          <w:szCs w:val="24"/>
          <w:lang w:val="en-US"/>
        </w:rPr>
        <w:t>n</w:t>
      </w:r>
      <w:r w:rsidRPr="00CA70E4">
        <w:rPr>
          <w:rFonts w:ascii="Book Antiqua" w:hAnsi="Book Antiqua" w:cs="Arial"/>
          <w:sz w:val="24"/>
          <w:szCs w:val="24"/>
          <w:lang w:val="en-US"/>
        </w:rPr>
        <w:t xml:space="preserve"> endpoint</w:t>
      </w:r>
      <w:r w:rsidR="00261FCC" w:rsidRPr="00CA70E4">
        <w:rPr>
          <w:rFonts w:ascii="Book Antiqua" w:hAnsi="Book Antiqua" w:cs="Arial"/>
          <w:sz w:val="24"/>
          <w:szCs w:val="24"/>
          <w:lang w:val="en-US"/>
        </w:rPr>
        <w:t xml:space="preserve"> that could be influenced by several clinical factors (such as for instan</w:t>
      </w:r>
      <w:r w:rsidR="00916272" w:rsidRPr="00CA70E4">
        <w:rPr>
          <w:rFonts w:ascii="Book Antiqua" w:hAnsi="Book Antiqua" w:cs="Arial"/>
          <w:sz w:val="24"/>
          <w:szCs w:val="24"/>
          <w:lang w:val="en-US"/>
        </w:rPr>
        <w:t>ce heart failure, hyperkalemia</w:t>
      </w:r>
      <w:r w:rsidR="00261FCC" w:rsidRPr="00CA70E4">
        <w:rPr>
          <w:rFonts w:ascii="Book Antiqua" w:hAnsi="Book Antiqua" w:cs="Arial"/>
          <w:sz w:val="24"/>
          <w:szCs w:val="24"/>
          <w:lang w:val="en-US"/>
        </w:rPr>
        <w:t>…)</w:t>
      </w:r>
      <w:r w:rsidRPr="00CA70E4">
        <w:rPr>
          <w:rFonts w:ascii="Book Antiqua" w:hAnsi="Book Antiqua" w:cs="Arial"/>
          <w:sz w:val="24"/>
          <w:szCs w:val="24"/>
          <w:lang w:val="en-US"/>
        </w:rPr>
        <w:t xml:space="preserve">. This can lead to obvious mistakes in the validation of different scoring systems. Second, the sample size in our study is relatively small, particularly when compared to large-population-based transplant registers. </w:t>
      </w:r>
      <w:r w:rsidR="00C1700F" w:rsidRPr="00CA70E4">
        <w:rPr>
          <w:rFonts w:ascii="Book Antiqua" w:hAnsi="Book Antiqua" w:cs="Arial"/>
          <w:sz w:val="24"/>
          <w:szCs w:val="24"/>
          <w:lang w:val="en-US"/>
        </w:rPr>
        <w:t xml:space="preserve">Finally, </w:t>
      </w:r>
      <w:r w:rsidRPr="00CA70E4">
        <w:rPr>
          <w:rFonts w:ascii="Book Antiqua" w:hAnsi="Book Antiqua" w:cs="Arial"/>
          <w:sz w:val="24"/>
          <w:szCs w:val="24"/>
          <w:lang w:val="en-US"/>
        </w:rPr>
        <w:t>the composition of our study population differs from the initial studies [</w:t>
      </w:r>
      <w:r w:rsidRPr="00051FFA">
        <w:rPr>
          <w:rFonts w:ascii="Book Antiqua" w:hAnsi="Book Antiqua" w:cs="Arial"/>
          <w:i/>
          <w:sz w:val="24"/>
          <w:szCs w:val="24"/>
          <w:lang w:val="en-US"/>
        </w:rPr>
        <w:t>e.g.</w:t>
      </w:r>
      <w:r w:rsidR="00051FFA">
        <w:rPr>
          <w:rFonts w:ascii="Book Antiqua" w:hAnsi="Book Antiqua" w:cs="Arial" w:hint="eastAsia"/>
          <w:sz w:val="24"/>
          <w:szCs w:val="24"/>
          <w:lang w:val="en-US" w:eastAsia="zh-CN"/>
        </w:rPr>
        <w:t>,</w:t>
      </w:r>
      <w:r w:rsidRPr="00CA70E4">
        <w:rPr>
          <w:rFonts w:ascii="Book Antiqua" w:hAnsi="Book Antiqua" w:cs="Arial"/>
          <w:sz w:val="24"/>
          <w:szCs w:val="24"/>
          <w:lang w:val="en-US"/>
        </w:rPr>
        <w:t xml:space="preserve"> 4.5% blacks in our population</w:t>
      </w:r>
      <w:r w:rsidRPr="00051FFA">
        <w:rPr>
          <w:rFonts w:ascii="Book Antiqua" w:hAnsi="Book Antiqua" w:cs="Arial"/>
          <w:i/>
          <w:sz w:val="24"/>
          <w:szCs w:val="24"/>
          <w:lang w:val="en-US"/>
        </w:rPr>
        <w:t xml:space="preserve"> vs</w:t>
      </w:r>
      <w:r w:rsidRPr="00CA70E4">
        <w:rPr>
          <w:rFonts w:ascii="Book Antiqua" w:hAnsi="Book Antiqua" w:cs="Arial"/>
          <w:sz w:val="24"/>
          <w:szCs w:val="24"/>
          <w:lang w:val="en-US"/>
        </w:rPr>
        <w:t xml:space="preserve"> 30.1% blacks in the study of Irish; relatively short CIT in our study (14 ± 4.7 h </w:t>
      </w:r>
      <w:r w:rsidR="00051FFA" w:rsidRPr="00051FFA">
        <w:rPr>
          <w:rFonts w:ascii="Book Antiqua" w:hAnsi="Book Antiqua" w:cs="Arial"/>
          <w:i/>
          <w:sz w:val="24"/>
          <w:szCs w:val="24"/>
          <w:lang w:val="en-US"/>
        </w:rPr>
        <w:t>vs</w:t>
      </w:r>
      <w:r w:rsidRPr="00CA70E4">
        <w:rPr>
          <w:rFonts w:ascii="Book Antiqua" w:hAnsi="Book Antiqua" w:cs="Arial"/>
          <w:sz w:val="24"/>
          <w:szCs w:val="24"/>
          <w:lang w:val="en-US"/>
        </w:rPr>
        <w:t xml:space="preserve"> 19.2 ± 7 h in the study of </w:t>
      </w:r>
      <w:proofErr w:type="spellStart"/>
      <w:r w:rsidRPr="00CA70E4">
        <w:rPr>
          <w:rFonts w:ascii="Book Antiqua" w:hAnsi="Book Antiqua" w:cs="Arial"/>
          <w:sz w:val="24"/>
          <w:szCs w:val="24"/>
          <w:lang w:val="en-US"/>
        </w:rPr>
        <w:t>Chapal</w:t>
      </w:r>
      <w:proofErr w:type="spellEnd"/>
      <w:r w:rsidRPr="00CA70E4">
        <w:rPr>
          <w:rFonts w:ascii="Book Antiqua" w:hAnsi="Book Antiqua" w:cs="Arial"/>
          <w:sz w:val="24"/>
          <w:szCs w:val="24"/>
          <w:lang w:val="en-US"/>
        </w:rPr>
        <w:t xml:space="preserve"> or </w:t>
      </w:r>
      <w:r w:rsidRPr="00CA70E4">
        <w:rPr>
          <w:rFonts w:ascii="Book Antiqua" w:hAnsi="Book Antiqua" w:cs="Arial"/>
          <w:iCs/>
          <w:sz w:val="24"/>
          <w:szCs w:val="24"/>
          <w:lang w:val="en-US"/>
        </w:rPr>
        <w:t xml:space="preserve">17.8 </w:t>
      </w:r>
      <w:r w:rsidRPr="00CA70E4">
        <w:rPr>
          <w:rFonts w:ascii="Book Antiqua" w:eastAsia="MTSY" w:hAnsi="Book Antiqua" w:cs="Arial"/>
          <w:sz w:val="24"/>
          <w:szCs w:val="24"/>
          <w:lang w:val="en-US"/>
        </w:rPr>
        <w:t xml:space="preserve">± </w:t>
      </w:r>
      <w:r w:rsidRPr="00CA70E4">
        <w:rPr>
          <w:rFonts w:ascii="Book Antiqua" w:hAnsi="Book Antiqua" w:cs="Arial"/>
          <w:iCs/>
          <w:sz w:val="24"/>
          <w:szCs w:val="24"/>
          <w:lang w:val="en-US"/>
        </w:rPr>
        <w:t xml:space="preserve">7.8 </w:t>
      </w:r>
      <w:r w:rsidRPr="00CA70E4">
        <w:rPr>
          <w:rFonts w:ascii="Book Antiqua" w:hAnsi="Book Antiqua" w:cs="Arial"/>
          <w:sz w:val="24"/>
          <w:szCs w:val="24"/>
          <w:lang w:val="en-US"/>
        </w:rPr>
        <w:t>h in the study of Irish)]. And finally, according to our induction immunosuppression protocol</w:t>
      </w:r>
      <w:r w:rsidR="00E12530" w:rsidRPr="00CA70E4">
        <w:rPr>
          <w:rFonts w:ascii="Book Antiqua" w:hAnsi="Book Antiqua" w:cs="Arial"/>
          <w:sz w:val="24"/>
          <w:szCs w:val="24"/>
          <w:lang w:val="en-US"/>
        </w:rPr>
        <w:t>s</w:t>
      </w:r>
      <w:r w:rsidRPr="00CA70E4">
        <w:rPr>
          <w:rFonts w:ascii="Book Antiqua" w:hAnsi="Book Antiqua" w:cs="Arial"/>
          <w:sz w:val="24"/>
          <w:szCs w:val="24"/>
          <w:lang w:val="en-US"/>
        </w:rPr>
        <w:t xml:space="preserve"> ATG was de facto given to the patients at increased risk for DGF. </w:t>
      </w:r>
      <w:r w:rsidR="00261FCC" w:rsidRPr="00CA70E4">
        <w:rPr>
          <w:rFonts w:ascii="Book Antiqua" w:hAnsi="Book Antiqua" w:cs="Arial"/>
          <w:sz w:val="24"/>
          <w:szCs w:val="24"/>
          <w:lang w:val="en-US"/>
        </w:rPr>
        <w:t xml:space="preserve">The delayed introduction of </w:t>
      </w:r>
      <w:r w:rsidR="00A24A44" w:rsidRPr="00CA70E4">
        <w:rPr>
          <w:rFonts w:ascii="Book Antiqua" w:hAnsi="Book Antiqua" w:cs="Arial"/>
          <w:sz w:val="24"/>
          <w:szCs w:val="24"/>
          <w:lang w:val="en-US"/>
        </w:rPr>
        <w:t>CNI</w:t>
      </w:r>
      <w:r w:rsidR="00261FCC" w:rsidRPr="00CA70E4">
        <w:rPr>
          <w:rFonts w:ascii="Book Antiqua" w:hAnsi="Book Antiqua" w:cs="Arial"/>
          <w:sz w:val="24"/>
          <w:szCs w:val="24"/>
          <w:lang w:val="en-US"/>
        </w:rPr>
        <w:t xml:space="preserve">s </w:t>
      </w:r>
      <w:r w:rsidRPr="00CA70E4">
        <w:rPr>
          <w:rFonts w:ascii="Book Antiqua" w:hAnsi="Book Antiqua" w:cs="Arial"/>
          <w:sz w:val="24"/>
          <w:szCs w:val="24"/>
          <w:lang w:val="en-US"/>
        </w:rPr>
        <w:t>could have attenuated the incidence of DGF in our population at risk.</w:t>
      </w:r>
      <w:r w:rsidR="00BB7CBE" w:rsidRPr="00CA70E4">
        <w:rPr>
          <w:rFonts w:ascii="Book Antiqua" w:hAnsi="Book Antiqua" w:cs="Arial"/>
          <w:sz w:val="24"/>
          <w:szCs w:val="24"/>
          <w:lang w:val="en-US"/>
        </w:rPr>
        <w:t xml:space="preserve"> Another issue not captured by any scoring system is the policy of </w:t>
      </w:r>
      <w:proofErr w:type="spellStart"/>
      <w:r w:rsidR="00BB7CBE" w:rsidRPr="00CA70E4">
        <w:rPr>
          <w:rFonts w:ascii="Book Antiqua" w:hAnsi="Book Antiqua" w:cs="Arial"/>
          <w:sz w:val="24"/>
          <w:szCs w:val="24"/>
          <w:lang w:val="en-US"/>
        </w:rPr>
        <w:t>peri</w:t>
      </w:r>
      <w:proofErr w:type="spellEnd"/>
      <w:r w:rsidR="00BB7CBE" w:rsidRPr="00CA70E4">
        <w:rPr>
          <w:rFonts w:ascii="Book Antiqua" w:hAnsi="Book Antiqua" w:cs="Arial"/>
          <w:sz w:val="24"/>
          <w:szCs w:val="24"/>
          <w:lang w:val="en-US"/>
        </w:rPr>
        <w:t xml:space="preserve">-operative </w:t>
      </w:r>
      <w:proofErr w:type="spellStart"/>
      <w:r w:rsidR="00BB7CBE" w:rsidRPr="00CA70E4">
        <w:rPr>
          <w:rFonts w:ascii="Book Antiqua" w:hAnsi="Book Antiqua" w:cs="Arial"/>
          <w:sz w:val="24"/>
          <w:szCs w:val="24"/>
          <w:lang w:val="en-US"/>
        </w:rPr>
        <w:t>volemia</w:t>
      </w:r>
      <w:proofErr w:type="spellEnd"/>
      <w:r w:rsidR="00BB7CBE" w:rsidRPr="00CA70E4">
        <w:rPr>
          <w:rFonts w:ascii="Book Antiqua" w:hAnsi="Book Antiqua" w:cs="Arial"/>
          <w:sz w:val="24"/>
          <w:szCs w:val="24"/>
          <w:lang w:val="en-US"/>
        </w:rPr>
        <w:t xml:space="preserve"> control, which has been shown to play an important role in the incidence of DGF (</w:t>
      </w:r>
      <w:proofErr w:type="spellStart"/>
      <w:r w:rsidR="00BB7CBE" w:rsidRPr="00CA70E4">
        <w:rPr>
          <w:rFonts w:ascii="Book Antiqua" w:hAnsi="Book Antiqua" w:cs="Arial"/>
          <w:sz w:val="24"/>
          <w:szCs w:val="24"/>
          <w:lang w:val="en-US"/>
        </w:rPr>
        <w:t>Mikhalski</w:t>
      </w:r>
      <w:proofErr w:type="spellEnd"/>
      <w:r w:rsidR="00BB7CBE" w:rsidRPr="00CA70E4">
        <w:rPr>
          <w:rFonts w:ascii="Book Antiqua" w:hAnsi="Book Antiqua" w:cs="Arial"/>
          <w:sz w:val="24"/>
          <w:szCs w:val="24"/>
          <w:lang w:val="en-US"/>
        </w:rPr>
        <w:t xml:space="preserve"> </w:t>
      </w:r>
      <w:r w:rsidR="00BB7CBE" w:rsidRPr="00051FFA">
        <w:rPr>
          <w:rFonts w:ascii="Book Antiqua" w:hAnsi="Book Antiqua" w:cs="Arial"/>
          <w:i/>
          <w:sz w:val="24"/>
          <w:szCs w:val="24"/>
          <w:lang w:val="en-US"/>
        </w:rPr>
        <w:t xml:space="preserve">et </w:t>
      </w:r>
      <w:proofErr w:type="gramStart"/>
      <w:r w:rsidR="00BB7CBE" w:rsidRPr="00051FFA">
        <w:rPr>
          <w:rFonts w:ascii="Book Antiqua" w:hAnsi="Book Antiqua" w:cs="Arial"/>
          <w:i/>
          <w:sz w:val="24"/>
          <w:szCs w:val="24"/>
          <w:lang w:val="en-US"/>
        </w:rPr>
        <w:t>al</w:t>
      </w:r>
      <w:r w:rsidR="00051FFA" w:rsidRPr="00CA70E4">
        <w:rPr>
          <w:rFonts w:ascii="Book Antiqua" w:hAnsi="Book Antiqua" w:cs="Arial"/>
          <w:sz w:val="24"/>
          <w:szCs w:val="24"/>
          <w:vertAlign w:val="superscript"/>
          <w:lang w:val="en-US"/>
        </w:rPr>
        <w:t>[</w:t>
      </w:r>
      <w:proofErr w:type="gramEnd"/>
      <w:r w:rsidR="00051FFA" w:rsidRPr="00CA70E4">
        <w:rPr>
          <w:rFonts w:ascii="Book Antiqua" w:hAnsi="Book Antiqua" w:cs="Arial"/>
          <w:sz w:val="24"/>
          <w:szCs w:val="24"/>
          <w:vertAlign w:val="superscript"/>
          <w:lang w:val="en-US"/>
        </w:rPr>
        <w:t>4]</w:t>
      </w:r>
      <w:r w:rsidR="00BB7CBE" w:rsidRPr="00CA70E4">
        <w:rPr>
          <w:rFonts w:ascii="Book Antiqua" w:hAnsi="Book Antiqua" w:cs="Arial"/>
          <w:sz w:val="24"/>
          <w:szCs w:val="24"/>
          <w:lang w:val="en-US"/>
        </w:rPr>
        <w:t>)</w:t>
      </w:r>
      <w:r w:rsidR="00034FB9" w:rsidRPr="00CA70E4">
        <w:rPr>
          <w:rFonts w:ascii="Book Antiqua" w:hAnsi="Book Antiqua" w:cs="Arial"/>
          <w:sz w:val="24"/>
          <w:szCs w:val="24"/>
          <w:lang w:val="en-US"/>
        </w:rPr>
        <w:t>.</w:t>
      </w:r>
    </w:p>
    <w:p w:rsidR="00D172EE" w:rsidRPr="00CA70E4" w:rsidRDefault="009B50C7" w:rsidP="00051FFA">
      <w:pPr>
        <w:autoSpaceDE w:val="0"/>
        <w:autoSpaceDN w:val="0"/>
        <w:adjustRightInd w:val="0"/>
        <w:spacing w:after="0" w:line="360" w:lineRule="auto"/>
        <w:ind w:firstLineChars="100" w:firstLine="240"/>
        <w:jc w:val="both"/>
        <w:rPr>
          <w:rFonts w:ascii="Book Antiqua" w:hAnsi="Book Antiqua" w:cs="Arial"/>
          <w:sz w:val="24"/>
          <w:szCs w:val="24"/>
          <w:lang w:val="en-US" w:eastAsia="zh-CN"/>
        </w:rPr>
      </w:pPr>
      <w:r w:rsidRPr="00CA70E4">
        <w:rPr>
          <w:rFonts w:ascii="Book Antiqua" w:hAnsi="Book Antiqua" w:cs="Arial"/>
          <w:sz w:val="24"/>
          <w:szCs w:val="24"/>
          <w:lang w:val="en-US"/>
        </w:rPr>
        <w:t>In summary, o</w:t>
      </w:r>
      <w:r w:rsidR="00034FB9" w:rsidRPr="00CA70E4">
        <w:rPr>
          <w:rFonts w:ascii="Book Antiqua" w:hAnsi="Book Antiqua" w:cs="Arial"/>
          <w:sz w:val="24"/>
          <w:szCs w:val="24"/>
          <w:lang w:val="en-US"/>
        </w:rPr>
        <w:t>ur</w:t>
      </w:r>
      <w:r w:rsidR="00D172EE" w:rsidRPr="00CA70E4">
        <w:rPr>
          <w:rFonts w:ascii="Book Antiqua" w:hAnsi="Book Antiqua" w:cs="Arial"/>
          <w:sz w:val="24"/>
          <w:szCs w:val="24"/>
          <w:lang w:val="en-US"/>
        </w:rPr>
        <w:t xml:space="preserve"> study suggests that currently available predictive models for the risk of DGF after kidney transplantation are </w:t>
      </w:r>
      <w:r w:rsidR="00261FCC" w:rsidRPr="00CA70E4">
        <w:rPr>
          <w:rFonts w:ascii="Book Antiqua" w:hAnsi="Book Antiqua" w:cs="Arial"/>
          <w:sz w:val="24"/>
          <w:szCs w:val="24"/>
          <w:lang w:val="en-US"/>
        </w:rPr>
        <w:t xml:space="preserve">predictive in the population in which they were derived, but they lose their predictive value in external validations. </w:t>
      </w:r>
      <w:r w:rsidR="00BB7CBE" w:rsidRPr="00CA70E4">
        <w:rPr>
          <w:rFonts w:ascii="Book Antiqua" w:hAnsi="Book Antiqua" w:cs="Arial"/>
          <w:sz w:val="24"/>
          <w:szCs w:val="24"/>
          <w:lang w:val="en-US"/>
        </w:rPr>
        <w:t>This is not surprising</w:t>
      </w:r>
      <w:r w:rsidR="00B62AD4" w:rsidRPr="00CA70E4">
        <w:rPr>
          <w:rFonts w:ascii="Book Antiqua" w:hAnsi="Book Antiqua" w:cs="Arial"/>
          <w:sz w:val="24"/>
          <w:szCs w:val="24"/>
          <w:lang w:val="en-US"/>
        </w:rPr>
        <w:t>,</w:t>
      </w:r>
      <w:r w:rsidR="00BB7CBE" w:rsidRPr="00CA70E4">
        <w:rPr>
          <w:rFonts w:ascii="Book Antiqua" w:hAnsi="Book Antiqua" w:cs="Arial"/>
          <w:sz w:val="24"/>
          <w:szCs w:val="24"/>
          <w:lang w:val="en-US"/>
        </w:rPr>
        <w:t xml:space="preserve"> as none of these scores has been previously rigorously validated in external population of patients. Along this line, there were </w:t>
      </w:r>
      <w:r w:rsidR="00261FCC" w:rsidRPr="00CA70E4">
        <w:rPr>
          <w:rFonts w:ascii="Book Antiqua" w:hAnsi="Book Antiqua" w:cs="Arial"/>
          <w:sz w:val="24"/>
          <w:szCs w:val="24"/>
          <w:lang w:val="en-US"/>
        </w:rPr>
        <w:t>large variat</w:t>
      </w:r>
      <w:r w:rsidR="00BB7CBE" w:rsidRPr="00CA70E4">
        <w:rPr>
          <w:rFonts w:ascii="Book Antiqua" w:hAnsi="Book Antiqua" w:cs="Arial"/>
          <w:sz w:val="24"/>
          <w:szCs w:val="24"/>
          <w:lang w:val="en-US"/>
        </w:rPr>
        <w:t>ions</w:t>
      </w:r>
      <w:r w:rsidR="00231D12" w:rsidRPr="00CA70E4">
        <w:rPr>
          <w:rFonts w:ascii="Book Antiqua" w:hAnsi="Book Antiqua" w:cs="Arial"/>
          <w:sz w:val="24"/>
          <w:szCs w:val="24"/>
          <w:lang w:val="en-US"/>
        </w:rPr>
        <w:t xml:space="preserve"> </w:t>
      </w:r>
      <w:r w:rsidR="00261FCC" w:rsidRPr="00CA70E4">
        <w:rPr>
          <w:rFonts w:ascii="Book Antiqua" w:hAnsi="Book Antiqua" w:cs="Arial"/>
          <w:sz w:val="24"/>
          <w:szCs w:val="24"/>
          <w:lang w:val="en-US"/>
        </w:rPr>
        <w:t xml:space="preserve">between </w:t>
      </w:r>
      <w:r w:rsidR="00916272" w:rsidRPr="00CA70E4">
        <w:rPr>
          <w:rFonts w:ascii="Book Antiqua" w:hAnsi="Book Antiqua" w:cs="Arial"/>
          <w:sz w:val="24"/>
          <w:szCs w:val="24"/>
          <w:lang w:val="en-US"/>
        </w:rPr>
        <w:lastRenderedPageBreak/>
        <w:t xml:space="preserve">centers </w:t>
      </w:r>
      <w:r w:rsidR="00BB7CBE" w:rsidRPr="00CA70E4">
        <w:rPr>
          <w:rFonts w:ascii="Book Antiqua" w:hAnsi="Book Antiqua" w:cs="Arial"/>
          <w:sz w:val="24"/>
          <w:szCs w:val="24"/>
          <w:lang w:val="en-US"/>
        </w:rPr>
        <w:t xml:space="preserve">regarding </w:t>
      </w:r>
      <w:r w:rsidR="00916272" w:rsidRPr="00CA70E4">
        <w:rPr>
          <w:rFonts w:ascii="Book Antiqua" w:hAnsi="Book Antiqua" w:cs="Arial"/>
          <w:sz w:val="24"/>
          <w:szCs w:val="24"/>
          <w:lang w:val="en-US"/>
        </w:rPr>
        <w:t>demographic values (</w:t>
      </w:r>
      <w:r w:rsidR="00261FCC" w:rsidRPr="00CA70E4">
        <w:rPr>
          <w:rFonts w:ascii="Book Antiqua" w:hAnsi="Book Antiqua" w:cs="Arial"/>
          <w:sz w:val="24"/>
          <w:szCs w:val="24"/>
          <w:lang w:val="en-US"/>
        </w:rPr>
        <w:t xml:space="preserve">donor age, </w:t>
      </w:r>
      <w:r w:rsidR="00B62AD4" w:rsidRPr="00CA70E4">
        <w:rPr>
          <w:rFonts w:ascii="Book Antiqua" w:hAnsi="Book Antiqua" w:cs="Arial"/>
          <w:sz w:val="24"/>
          <w:szCs w:val="24"/>
          <w:lang w:val="en-US"/>
        </w:rPr>
        <w:t>CIT</w:t>
      </w:r>
      <w:r w:rsidR="00261FCC" w:rsidRPr="00CA70E4">
        <w:rPr>
          <w:rFonts w:ascii="Book Antiqua" w:hAnsi="Book Antiqua" w:cs="Arial"/>
          <w:sz w:val="24"/>
          <w:szCs w:val="24"/>
          <w:lang w:val="en-US"/>
        </w:rPr>
        <w:t xml:space="preserve">, proportion </w:t>
      </w:r>
      <w:r w:rsidR="00B62AD4" w:rsidRPr="00CA70E4">
        <w:rPr>
          <w:rFonts w:ascii="Book Antiqua" w:hAnsi="Book Antiqua" w:cs="Arial"/>
          <w:sz w:val="24"/>
          <w:szCs w:val="24"/>
          <w:lang w:val="en-US"/>
        </w:rPr>
        <w:t xml:space="preserve">of </w:t>
      </w:r>
      <w:r w:rsidR="00261FCC" w:rsidRPr="00CA70E4">
        <w:rPr>
          <w:rFonts w:ascii="Book Antiqua" w:hAnsi="Book Antiqua" w:cs="Arial"/>
          <w:sz w:val="24"/>
          <w:szCs w:val="24"/>
          <w:lang w:val="en-US"/>
        </w:rPr>
        <w:t xml:space="preserve">ECD/DCD, </w:t>
      </w:r>
      <w:r w:rsidR="00261FCC" w:rsidRPr="00051FFA">
        <w:rPr>
          <w:rFonts w:ascii="Book Antiqua" w:hAnsi="Book Antiqua" w:cs="Arial"/>
          <w:i/>
          <w:sz w:val="24"/>
          <w:szCs w:val="24"/>
          <w:lang w:val="en-US"/>
        </w:rPr>
        <w:t>etc</w:t>
      </w:r>
      <w:r w:rsidR="00261FCC" w:rsidRPr="00CA70E4">
        <w:rPr>
          <w:rFonts w:ascii="Book Antiqua" w:hAnsi="Book Antiqua" w:cs="Arial"/>
          <w:sz w:val="24"/>
          <w:szCs w:val="24"/>
          <w:lang w:val="en-US"/>
        </w:rPr>
        <w:t>…)</w:t>
      </w:r>
      <w:r w:rsidR="00BB7CBE" w:rsidRPr="00CA70E4">
        <w:rPr>
          <w:rFonts w:ascii="Book Antiqua" w:hAnsi="Book Antiqua" w:cs="Arial"/>
          <w:sz w:val="24"/>
          <w:szCs w:val="24"/>
          <w:lang w:val="en-US"/>
        </w:rPr>
        <w:t xml:space="preserve"> explaining why external validation like the one we tried, failed. </w:t>
      </w:r>
      <w:r w:rsidR="00EB7FE4" w:rsidRPr="00CA70E4">
        <w:rPr>
          <w:rFonts w:ascii="Book Antiqua" w:hAnsi="Book Antiqua" w:cs="Arial"/>
          <w:sz w:val="24"/>
          <w:szCs w:val="24"/>
          <w:lang w:val="en-US"/>
        </w:rPr>
        <w:t>This</w:t>
      </w:r>
      <w:r w:rsidR="00D172EE" w:rsidRPr="00CA70E4">
        <w:rPr>
          <w:rFonts w:ascii="Book Antiqua" w:hAnsi="Book Antiqua" w:cs="Arial"/>
          <w:sz w:val="24"/>
          <w:szCs w:val="24"/>
          <w:lang w:val="en-US"/>
        </w:rPr>
        <w:t xml:space="preserve"> means that we still need better predictive tools for the kidney allocation to individual patients, especially those patients who are at high risk of DGF. Currently we are unable to further improve the outcome of a single patient by altering our management on the basis of available scores</w:t>
      </w:r>
      <w:r w:rsidR="0004735B" w:rsidRPr="00CA70E4">
        <w:rPr>
          <w:rFonts w:ascii="Book Antiqua" w:hAnsi="Book Antiqua" w:cs="Arial"/>
          <w:sz w:val="24"/>
          <w:szCs w:val="24"/>
          <w:lang w:val="en-US"/>
        </w:rPr>
        <w:t xml:space="preserve"> for the risk of DG</w:t>
      </w:r>
      <w:r w:rsidR="00EB7FE4" w:rsidRPr="00CA70E4">
        <w:rPr>
          <w:rFonts w:ascii="Book Antiqua" w:hAnsi="Book Antiqua" w:cs="Arial"/>
          <w:sz w:val="24"/>
          <w:szCs w:val="24"/>
          <w:lang w:val="en-US"/>
        </w:rPr>
        <w:t>F</w:t>
      </w:r>
      <w:r w:rsidR="00D172EE" w:rsidRPr="00CA70E4">
        <w:rPr>
          <w:rFonts w:ascii="Book Antiqua" w:hAnsi="Book Antiqua" w:cs="Arial"/>
          <w:sz w:val="24"/>
          <w:szCs w:val="24"/>
          <w:lang w:val="en-US"/>
        </w:rPr>
        <w:t>.</w:t>
      </w:r>
    </w:p>
    <w:p w:rsidR="00C9058B" w:rsidRPr="00CA70E4" w:rsidRDefault="00C9058B" w:rsidP="00D51514">
      <w:pPr>
        <w:autoSpaceDE w:val="0"/>
        <w:autoSpaceDN w:val="0"/>
        <w:adjustRightInd w:val="0"/>
        <w:spacing w:after="0" w:line="360" w:lineRule="auto"/>
        <w:jc w:val="both"/>
        <w:rPr>
          <w:rFonts w:ascii="Book Antiqua" w:hAnsi="Book Antiqua" w:cs="Arial"/>
          <w:sz w:val="24"/>
          <w:szCs w:val="24"/>
          <w:lang w:val="en-US" w:eastAsia="zh-CN"/>
        </w:rPr>
      </w:pPr>
    </w:p>
    <w:p w:rsidR="00C9058B" w:rsidRPr="00CA70E4" w:rsidRDefault="00C9058B" w:rsidP="00D51514">
      <w:pPr>
        <w:autoSpaceDE w:val="0"/>
        <w:autoSpaceDN w:val="0"/>
        <w:adjustRightInd w:val="0"/>
        <w:spacing w:after="0" w:line="360" w:lineRule="auto"/>
        <w:jc w:val="both"/>
        <w:rPr>
          <w:rFonts w:ascii="Book Antiqua" w:hAnsi="Book Antiqua"/>
          <w:b/>
          <w:sz w:val="24"/>
          <w:szCs w:val="24"/>
        </w:rPr>
      </w:pPr>
      <w:r w:rsidRPr="00CA70E4">
        <w:rPr>
          <w:rFonts w:ascii="Book Antiqua" w:hAnsi="Book Antiqua"/>
          <w:b/>
          <w:sz w:val="24"/>
          <w:szCs w:val="24"/>
        </w:rPr>
        <w:t>COMMENTS</w:t>
      </w:r>
    </w:p>
    <w:p w:rsidR="00C9058B" w:rsidRPr="00051FFA" w:rsidRDefault="006155FD" w:rsidP="00D51514">
      <w:pPr>
        <w:autoSpaceDE w:val="0"/>
        <w:autoSpaceDN w:val="0"/>
        <w:adjustRightInd w:val="0"/>
        <w:spacing w:after="0" w:line="360" w:lineRule="auto"/>
        <w:jc w:val="both"/>
        <w:rPr>
          <w:rFonts w:ascii="Book Antiqua" w:hAnsi="Book Antiqua" w:cs="Arial"/>
          <w:b/>
          <w:i/>
          <w:sz w:val="24"/>
          <w:szCs w:val="24"/>
          <w:lang w:val="en-US" w:eastAsia="zh-CN"/>
        </w:rPr>
      </w:pPr>
      <w:r w:rsidRPr="00051FFA">
        <w:rPr>
          <w:rFonts w:ascii="Book Antiqua" w:hAnsi="Book Antiqua" w:cs="Arial"/>
          <w:b/>
          <w:i/>
          <w:sz w:val="24"/>
          <w:szCs w:val="24"/>
          <w:lang w:val="en-US" w:eastAsia="zh-CN"/>
        </w:rPr>
        <w:t>Background</w:t>
      </w:r>
    </w:p>
    <w:p w:rsidR="006155FD" w:rsidRDefault="006155FD" w:rsidP="00D51514">
      <w:pPr>
        <w:autoSpaceDE w:val="0"/>
        <w:autoSpaceDN w:val="0"/>
        <w:adjustRightInd w:val="0"/>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eastAsia="zh-CN"/>
        </w:rPr>
        <w:t>Delayed graft function (DGF) occurs in 10</w:t>
      </w:r>
      <w:r w:rsidR="00051FFA">
        <w:rPr>
          <w:rFonts w:ascii="Book Antiqua" w:hAnsi="Book Antiqua" w:cs="Arial" w:hint="eastAsia"/>
          <w:sz w:val="24"/>
          <w:szCs w:val="24"/>
          <w:lang w:val="en-US" w:eastAsia="zh-CN"/>
        </w:rPr>
        <w:t>%</w:t>
      </w:r>
      <w:r w:rsidRPr="00CA70E4">
        <w:rPr>
          <w:rFonts w:ascii="Book Antiqua" w:hAnsi="Book Antiqua" w:cs="Arial"/>
          <w:sz w:val="24"/>
          <w:szCs w:val="24"/>
          <w:lang w:val="en-US" w:eastAsia="zh-CN"/>
        </w:rPr>
        <w:t xml:space="preserve"> to 40% of deceased donor kidney transplantations, and leads to prolonged hospitalization, higher costs of transplantation, and increased complexity of management of immunosuppressive drugs. The ability to predict DGF at the time of </w:t>
      </w:r>
      <w:r w:rsidR="00AA49D4" w:rsidRPr="00CA70E4">
        <w:rPr>
          <w:rFonts w:ascii="Book Antiqua" w:hAnsi="Book Antiqua" w:cs="Arial"/>
          <w:sz w:val="24"/>
          <w:szCs w:val="24"/>
          <w:lang w:val="en-US" w:eastAsia="zh-CN"/>
        </w:rPr>
        <w:t xml:space="preserve">the transplant offer might help in clinical decision making, such as declining the offer, selecting a recipient who would have a lower DGF risk, or modifying the transplantation strategy. Three predictive scoring systems for DGF were </w:t>
      </w:r>
      <w:r w:rsidR="00CD5813" w:rsidRPr="00CA70E4">
        <w:rPr>
          <w:rFonts w:ascii="Book Antiqua" w:hAnsi="Book Antiqua" w:cs="Arial"/>
          <w:sz w:val="24"/>
          <w:szCs w:val="24"/>
          <w:lang w:val="en-US" w:eastAsia="zh-CN"/>
        </w:rPr>
        <w:t xml:space="preserve">previously </w:t>
      </w:r>
      <w:r w:rsidR="00AA49D4" w:rsidRPr="00CA70E4">
        <w:rPr>
          <w:rFonts w:ascii="Book Antiqua" w:hAnsi="Book Antiqua" w:cs="Arial"/>
          <w:sz w:val="24"/>
          <w:szCs w:val="24"/>
          <w:lang w:val="en-US" w:eastAsia="zh-CN"/>
        </w:rPr>
        <w:t xml:space="preserve">developed and published (Irish </w:t>
      </w:r>
      <w:r w:rsidR="00AA49D4" w:rsidRPr="00051FFA">
        <w:rPr>
          <w:rFonts w:ascii="Book Antiqua" w:hAnsi="Book Antiqua" w:cs="Arial"/>
          <w:i/>
          <w:sz w:val="24"/>
          <w:szCs w:val="24"/>
          <w:lang w:val="en-US" w:eastAsia="zh-CN"/>
        </w:rPr>
        <w:t>et al</w:t>
      </w:r>
      <w:r w:rsidR="00AA49D4" w:rsidRPr="00CA70E4">
        <w:rPr>
          <w:rFonts w:ascii="Book Antiqua" w:hAnsi="Book Antiqua" w:cs="Arial"/>
          <w:sz w:val="24"/>
          <w:szCs w:val="24"/>
          <w:lang w:val="en-US" w:eastAsia="zh-CN"/>
        </w:rPr>
        <w:t xml:space="preserve">, </w:t>
      </w:r>
      <w:proofErr w:type="spellStart"/>
      <w:r w:rsidR="00AA49D4" w:rsidRPr="00CA70E4">
        <w:rPr>
          <w:rFonts w:ascii="Book Antiqua" w:hAnsi="Book Antiqua" w:cs="Arial"/>
          <w:sz w:val="24"/>
          <w:szCs w:val="24"/>
          <w:lang w:val="en-US" w:eastAsia="zh-CN"/>
        </w:rPr>
        <w:t>Jeldres</w:t>
      </w:r>
      <w:proofErr w:type="spellEnd"/>
      <w:r w:rsidR="00AA49D4" w:rsidRPr="00CA70E4">
        <w:rPr>
          <w:rFonts w:ascii="Book Antiqua" w:hAnsi="Book Antiqua" w:cs="Arial"/>
          <w:sz w:val="24"/>
          <w:szCs w:val="24"/>
          <w:lang w:val="en-US" w:eastAsia="zh-CN"/>
        </w:rPr>
        <w:t xml:space="preserve"> </w:t>
      </w:r>
      <w:r w:rsidR="00AA49D4" w:rsidRPr="00051FFA">
        <w:rPr>
          <w:rFonts w:ascii="Book Antiqua" w:hAnsi="Book Antiqua" w:cs="Arial"/>
          <w:i/>
          <w:sz w:val="24"/>
          <w:szCs w:val="24"/>
          <w:lang w:val="en-US" w:eastAsia="zh-CN"/>
        </w:rPr>
        <w:t>et al</w:t>
      </w:r>
      <w:r w:rsidR="00AA49D4" w:rsidRPr="00CA70E4">
        <w:rPr>
          <w:rFonts w:ascii="Book Antiqua" w:hAnsi="Book Antiqua" w:cs="Arial"/>
          <w:sz w:val="24"/>
          <w:szCs w:val="24"/>
          <w:lang w:val="en-US" w:eastAsia="zh-CN"/>
        </w:rPr>
        <w:t xml:space="preserve"> and </w:t>
      </w:r>
      <w:proofErr w:type="spellStart"/>
      <w:r w:rsidR="00AA49D4" w:rsidRPr="00CA70E4">
        <w:rPr>
          <w:rFonts w:ascii="Book Antiqua" w:hAnsi="Book Antiqua" w:cs="Arial"/>
          <w:sz w:val="24"/>
          <w:szCs w:val="24"/>
          <w:lang w:val="en-US" w:eastAsia="zh-CN"/>
        </w:rPr>
        <w:t>Chapal</w:t>
      </w:r>
      <w:proofErr w:type="spellEnd"/>
      <w:r w:rsidR="00AA49D4" w:rsidRPr="00CA70E4">
        <w:rPr>
          <w:rFonts w:ascii="Book Antiqua" w:hAnsi="Book Antiqua" w:cs="Arial"/>
          <w:sz w:val="24"/>
          <w:szCs w:val="24"/>
          <w:lang w:val="en-US" w:eastAsia="zh-CN"/>
        </w:rPr>
        <w:t xml:space="preserve"> </w:t>
      </w:r>
      <w:r w:rsidR="00AA49D4" w:rsidRPr="00051FFA">
        <w:rPr>
          <w:rFonts w:ascii="Book Antiqua" w:hAnsi="Book Antiqua" w:cs="Arial"/>
          <w:i/>
          <w:sz w:val="24"/>
          <w:szCs w:val="24"/>
          <w:lang w:val="en-US" w:eastAsia="zh-CN"/>
        </w:rPr>
        <w:t>et al</w:t>
      </w:r>
      <w:r w:rsidR="00AA49D4" w:rsidRPr="00CA70E4">
        <w:rPr>
          <w:rFonts w:ascii="Book Antiqua" w:hAnsi="Book Antiqua" w:cs="Arial"/>
          <w:sz w:val="24"/>
          <w:szCs w:val="24"/>
          <w:lang w:val="en-US" w:eastAsia="zh-CN"/>
        </w:rPr>
        <w:t xml:space="preserve">). </w:t>
      </w:r>
      <w:r w:rsidR="00CD5813" w:rsidRPr="00CA70E4">
        <w:rPr>
          <w:rFonts w:ascii="Book Antiqua" w:hAnsi="Book Antiqua" w:cs="Arial"/>
          <w:sz w:val="24"/>
          <w:szCs w:val="24"/>
          <w:lang w:val="en-US" w:eastAsia="zh-CN"/>
        </w:rPr>
        <w:t>However, s</w:t>
      </w:r>
      <w:r w:rsidR="00AA49D4" w:rsidRPr="00CA70E4">
        <w:rPr>
          <w:rFonts w:ascii="Book Antiqua" w:hAnsi="Book Antiqua" w:cs="Arial"/>
          <w:sz w:val="24"/>
          <w:szCs w:val="24"/>
          <w:lang w:val="en-US" w:eastAsia="zh-CN"/>
        </w:rPr>
        <w:t xml:space="preserve">ince these scores were not validated in an external study population, we decided to </w:t>
      </w:r>
      <w:proofErr w:type="spellStart"/>
      <w:r w:rsidR="00AA49D4" w:rsidRPr="00CA70E4">
        <w:rPr>
          <w:rFonts w:ascii="Book Antiqua" w:hAnsi="Book Antiqua" w:cs="Arial"/>
          <w:sz w:val="24"/>
          <w:szCs w:val="24"/>
          <w:lang w:val="en-US" w:eastAsia="zh-CN"/>
        </w:rPr>
        <w:t>analyse</w:t>
      </w:r>
      <w:proofErr w:type="spellEnd"/>
      <w:r w:rsidR="00AA49D4" w:rsidRPr="00CA70E4">
        <w:rPr>
          <w:rFonts w:ascii="Book Antiqua" w:hAnsi="Book Antiqua" w:cs="Arial"/>
          <w:sz w:val="24"/>
          <w:szCs w:val="24"/>
          <w:lang w:val="en-US" w:eastAsia="zh-CN"/>
        </w:rPr>
        <w:t xml:space="preserve"> the performance of these three scoring systems in a single </w:t>
      </w:r>
      <w:proofErr w:type="spellStart"/>
      <w:r w:rsidR="00AA49D4" w:rsidRPr="00CA70E4">
        <w:rPr>
          <w:rFonts w:ascii="Book Antiqua" w:hAnsi="Book Antiqua" w:cs="Arial"/>
          <w:sz w:val="24"/>
          <w:szCs w:val="24"/>
          <w:lang w:val="en-US" w:eastAsia="zh-CN"/>
        </w:rPr>
        <w:t>centre</w:t>
      </w:r>
      <w:proofErr w:type="spellEnd"/>
      <w:r w:rsidR="00AA49D4" w:rsidRPr="00CA70E4">
        <w:rPr>
          <w:rFonts w:ascii="Book Antiqua" w:hAnsi="Book Antiqua" w:cs="Arial"/>
          <w:sz w:val="24"/>
          <w:szCs w:val="24"/>
          <w:lang w:val="en-US" w:eastAsia="zh-CN"/>
        </w:rPr>
        <w:t xml:space="preserve"> cohort of 247 consecutive kidney transplant recipients</w:t>
      </w:r>
      <w:r w:rsidR="00CD5813" w:rsidRPr="00CA70E4">
        <w:rPr>
          <w:rFonts w:ascii="Book Antiqua" w:hAnsi="Book Antiqua" w:cs="Arial"/>
          <w:sz w:val="24"/>
          <w:szCs w:val="24"/>
          <w:lang w:val="en-US" w:eastAsia="zh-CN"/>
        </w:rPr>
        <w:t xml:space="preserve"> at our institution</w:t>
      </w:r>
      <w:r w:rsidR="005B75EC" w:rsidRPr="00CA70E4">
        <w:rPr>
          <w:rFonts w:ascii="Book Antiqua" w:hAnsi="Book Antiqua" w:cs="Arial"/>
          <w:sz w:val="24"/>
          <w:szCs w:val="24"/>
          <w:lang w:val="en-US" w:eastAsia="zh-CN"/>
        </w:rPr>
        <w:t xml:space="preserve"> between 2003 and 2013</w:t>
      </w:r>
      <w:r w:rsidR="00AA49D4" w:rsidRPr="00CA70E4">
        <w:rPr>
          <w:rFonts w:ascii="Book Antiqua" w:hAnsi="Book Antiqua" w:cs="Arial"/>
          <w:sz w:val="24"/>
          <w:szCs w:val="24"/>
          <w:lang w:val="en-US" w:eastAsia="zh-CN"/>
        </w:rPr>
        <w:t>.</w:t>
      </w:r>
    </w:p>
    <w:p w:rsidR="00051FFA" w:rsidRPr="00CA70E4" w:rsidRDefault="00051FFA" w:rsidP="00D51514">
      <w:pPr>
        <w:autoSpaceDE w:val="0"/>
        <w:autoSpaceDN w:val="0"/>
        <w:adjustRightInd w:val="0"/>
        <w:spacing w:after="0" w:line="360" w:lineRule="auto"/>
        <w:jc w:val="both"/>
        <w:rPr>
          <w:rFonts w:ascii="Book Antiqua" w:hAnsi="Book Antiqua" w:cs="Arial"/>
          <w:sz w:val="24"/>
          <w:szCs w:val="24"/>
          <w:lang w:val="en-US" w:eastAsia="zh-CN"/>
        </w:rPr>
      </w:pPr>
    </w:p>
    <w:p w:rsidR="00A90D89" w:rsidRPr="00051FFA" w:rsidRDefault="00A90D89" w:rsidP="00D51514">
      <w:pPr>
        <w:spacing w:after="0" w:line="360" w:lineRule="auto"/>
        <w:jc w:val="both"/>
        <w:rPr>
          <w:rFonts w:ascii="Book Antiqua" w:hAnsi="Book Antiqua" w:cs="Arial"/>
          <w:b/>
          <w:i/>
          <w:sz w:val="24"/>
          <w:szCs w:val="24"/>
          <w:lang w:val="en-US"/>
        </w:rPr>
      </w:pPr>
      <w:r w:rsidRPr="00051FFA">
        <w:rPr>
          <w:rFonts w:ascii="Book Antiqua" w:hAnsi="Book Antiqua" w:cs="Arial"/>
          <w:b/>
          <w:i/>
          <w:sz w:val="24"/>
          <w:szCs w:val="24"/>
          <w:lang w:val="en-US"/>
        </w:rPr>
        <w:t>Research frontiers</w:t>
      </w:r>
    </w:p>
    <w:p w:rsidR="00A90D89" w:rsidRDefault="00A90D89" w:rsidP="00D51514">
      <w:pPr>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rPr>
        <w:t>Three different scoring systems for the prediction of DGF have been developed and validated in</w:t>
      </w:r>
      <w:r w:rsidR="00227351">
        <w:rPr>
          <w:rFonts w:ascii="Book Antiqua" w:hAnsi="Book Antiqua" w:cs="Arial"/>
          <w:sz w:val="24"/>
          <w:szCs w:val="24"/>
          <w:lang w:val="en-US"/>
        </w:rPr>
        <w:t xml:space="preserve"> the past in respectively well-</w:t>
      </w:r>
      <w:r w:rsidRPr="00CA70E4">
        <w:rPr>
          <w:rFonts w:ascii="Book Antiqua" w:hAnsi="Book Antiqua" w:cs="Arial"/>
          <w:sz w:val="24"/>
          <w:szCs w:val="24"/>
          <w:lang w:val="en-US"/>
        </w:rPr>
        <w:t>defined study populations, specific for each study. However, these scoring systems were never validated in an external study population (</w:t>
      </w:r>
      <w:r w:rsidRPr="00051FFA">
        <w:rPr>
          <w:rFonts w:ascii="Book Antiqua" w:hAnsi="Book Antiqua" w:cs="Arial"/>
          <w:i/>
          <w:sz w:val="24"/>
          <w:szCs w:val="24"/>
          <w:lang w:val="en-US"/>
        </w:rPr>
        <w:t>i.e</w:t>
      </w:r>
      <w:r w:rsidRPr="00CA70E4">
        <w:rPr>
          <w:rFonts w:ascii="Book Antiqua" w:hAnsi="Book Antiqua" w:cs="Arial"/>
          <w:sz w:val="24"/>
          <w:szCs w:val="24"/>
          <w:lang w:val="en-US"/>
        </w:rPr>
        <w:t>.</w:t>
      </w:r>
      <w:r w:rsidR="00051FFA">
        <w:rPr>
          <w:rFonts w:ascii="Book Antiqua" w:hAnsi="Book Antiqua" w:cs="Arial" w:hint="eastAsia"/>
          <w:sz w:val="24"/>
          <w:szCs w:val="24"/>
          <w:lang w:val="en-US" w:eastAsia="zh-CN"/>
        </w:rPr>
        <w:t>,</w:t>
      </w:r>
      <w:r w:rsidRPr="00CA70E4">
        <w:rPr>
          <w:rFonts w:ascii="Book Antiqua" w:hAnsi="Book Antiqua" w:cs="Arial"/>
          <w:sz w:val="24"/>
          <w:szCs w:val="24"/>
          <w:lang w:val="en-US"/>
        </w:rPr>
        <w:t xml:space="preserve"> different from the initial study population). To explore the validity of these three predictive models, we retrospectively </w:t>
      </w:r>
      <w:proofErr w:type="spellStart"/>
      <w:r w:rsidRPr="00CA70E4">
        <w:rPr>
          <w:rFonts w:ascii="Book Antiqua" w:hAnsi="Book Antiqua" w:cs="Arial"/>
          <w:sz w:val="24"/>
          <w:szCs w:val="24"/>
          <w:lang w:val="en-US"/>
        </w:rPr>
        <w:t>analysed</w:t>
      </w:r>
      <w:proofErr w:type="spellEnd"/>
      <w:r w:rsidRPr="00CA70E4">
        <w:rPr>
          <w:rFonts w:ascii="Book Antiqua" w:hAnsi="Book Antiqua" w:cs="Arial"/>
          <w:sz w:val="24"/>
          <w:szCs w:val="24"/>
          <w:lang w:val="en-US"/>
        </w:rPr>
        <w:t xml:space="preserve"> their performance in a cohort of 247 consecutive kidney transplant recipients at our institution.</w:t>
      </w:r>
    </w:p>
    <w:p w:rsidR="00051FFA" w:rsidRPr="00CA70E4" w:rsidRDefault="00051FFA" w:rsidP="00D51514">
      <w:pPr>
        <w:spacing w:after="0" w:line="360" w:lineRule="auto"/>
        <w:jc w:val="both"/>
        <w:rPr>
          <w:rFonts w:ascii="Book Antiqua" w:hAnsi="Book Antiqua" w:cs="Arial"/>
          <w:sz w:val="24"/>
          <w:szCs w:val="24"/>
          <w:lang w:val="en-US" w:eastAsia="zh-CN"/>
        </w:rPr>
      </w:pPr>
    </w:p>
    <w:p w:rsidR="00290F6F" w:rsidRPr="00051FFA" w:rsidRDefault="00290F6F" w:rsidP="00D51514">
      <w:pPr>
        <w:spacing w:after="0" w:line="360" w:lineRule="auto"/>
        <w:jc w:val="both"/>
        <w:rPr>
          <w:rFonts w:ascii="Book Antiqua" w:hAnsi="Book Antiqua" w:cs="Arial"/>
          <w:b/>
          <w:i/>
          <w:sz w:val="24"/>
          <w:szCs w:val="24"/>
          <w:lang w:val="en-US"/>
        </w:rPr>
      </w:pPr>
      <w:r w:rsidRPr="00051FFA">
        <w:rPr>
          <w:rFonts w:ascii="Book Antiqua" w:hAnsi="Book Antiqua" w:cs="Arial"/>
          <w:b/>
          <w:i/>
          <w:sz w:val="24"/>
          <w:szCs w:val="24"/>
          <w:lang w:val="en-US"/>
        </w:rPr>
        <w:t>Innovations and breakthroughs</w:t>
      </w:r>
    </w:p>
    <w:p w:rsidR="00D610A1" w:rsidRDefault="00051FFA" w:rsidP="00D51514">
      <w:pPr>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DGF occurred in 15</w:t>
      </w:r>
      <w:r w:rsidR="00290F6F" w:rsidRPr="00CA70E4">
        <w:rPr>
          <w:rFonts w:ascii="Book Antiqua" w:hAnsi="Book Antiqua" w:cs="Arial"/>
          <w:sz w:val="24"/>
          <w:szCs w:val="24"/>
          <w:lang w:val="en-US"/>
        </w:rPr>
        <w:t xml:space="preserve">% of our study population. Only the Irish calculator provided an acceptable level of prediction for DGF with an AUC of the ROC curve of 0.69. </w:t>
      </w:r>
      <w:r w:rsidR="00290F6F" w:rsidRPr="00CA70E4">
        <w:rPr>
          <w:rFonts w:ascii="Book Antiqua" w:hAnsi="Book Antiqua" w:cs="Arial"/>
          <w:sz w:val="24"/>
          <w:szCs w:val="24"/>
          <w:lang w:val="en-US"/>
        </w:rPr>
        <w:lastRenderedPageBreak/>
        <w:t>However, at the level of the individual patient the calculated risk of DGF overlapped very widely, and therefore this predictive score was not useful in clinical decision making in our study population.</w:t>
      </w:r>
    </w:p>
    <w:p w:rsidR="00051FFA" w:rsidRPr="00CA70E4" w:rsidRDefault="00051FFA" w:rsidP="00D51514">
      <w:pPr>
        <w:spacing w:after="0" w:line="360" w:lineRule="auto"/>
        <w:jc w:val="both"/>
        <w:rPr>
          <w:rFonts w:ascii="Book Antiqua" w:hAnsi="Book Antiqua" w:cs="Arial"/>
          <w:sz w:val="24"/>
          <w:szCs w:val="24"/>
          <w:lang w:val="en-US" w:eastAsia="zh-CN"/>
        </w:rPr>
      </w:pPr>
    </w:p>
    <w:p w:rsidR="00D610A1" w:rsidRPr="00051FFA" w:rsidRDefault="00D610A1" w:rsidP="00D51514">
      <w:pPr>
        <w:spacing w:after="0" w:line="360" w:lineRule="auto"/>
        <w:jc w:val="both"/>
        <w:rPr>
          <w:rFonts w:ascii="Book Antiqua" w:hAnsi="Book Antiqua" w:cs="Arial"/>
          <w:b/>
          <w:i/>
          <w:sz w:val="24"/>
          <w:szCs w:val="24"/>
          <w:lang w:val="en-US"/>
        </w:rPr>
      </w:pPr>
      <w:r w:rsidRPr="00051FFA">
        <w:rPr>
          <w:rFonts w:ascii="Book Antiqua" w:hAnsi="Book Antiqua" w:cs="Arial"/>
          <w:b/>
          <w:i/>
          <w:sz w:val="24"/>
          <w:szCs w:val="24"/>
          <w:lang w:val="en-US"/>
        </w:rPr>
        <w:t>Applications</w:t>
      </w:r>
    </w:p>
    <w:p w:rsidR="00D610A1" w:rsidRDefault="00D610A1" w:rsidP="00D51514">
      <w:pPr>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rPr>
        <w:t xml:space="preserve">Based on the reported literature and on our data, we conclude that predictive models for DGF are performant in the population in which they were derived, but these models require </w:t>
      </w:r>
      <w:r w:rsidR="00913CDE" w:rsidRPr="00CA70E4">
        <w:rPr>
          <w:rFonts w:ascii="Book Antiqua" w:hAnsi="Book Antiqua" w:cs="Arial"/>
          <w:sz w:val="24"/>
          <w:szCs w:val="24"/>
          <w:lang w:val="en-US"/>
        </w:rPr>
        <w:t xml:space="preserve">additional </w:t>
      </w:r>
      <w:r w:rsidRPr="00CA70E4">
        <w:rPr>
          <w:rFonts w:ascii="Book Antiqua" w:hAnsi="Book Antiqua" w:cs="Arial"/>
          <w:sz w:val="24"/>
          <w:szCs w:val="24"/>
          <w:lang w:val="en-US"/>
        </w:rPr>
        <w:t xml:space="preserve">validation in </w:t>
      </w:r>
      <w:r w:rsidR="009B7F83" w:rsidRPr="00CA70E4">
        <w:rPr>
          <w:rFonts w:ascii="Book Antiqua" w:hAnsi="Book Antiqua" w:cs="Arial"/>
          <w:sz w:val="24"/>
          <w:szCs w:val="24"/>
          <w:lang w:val="en-US"/>
        </w:rPr>
        <w:t xml:space="preserve">an </w:t>
      </w:r>
      <w:r w:rsidRPr="00CA70E4">
        <w:rPr>
          <w:rFonts w:ascii="Book Antiqua" w:hAnsi="Book Antiqua" w:cs="Arial"/>
          <w:sz w:val="24"/>
          <w:szCs w:val="24"/>
          <w:lang w:val="en-US"/>
        </w:rPr>
        <w:t>external study population.</w:t>
      </w:r>
    </w:p>
    <w:p w:rsidR="00051FFA" w:rsidRPr="00CA70E4" w:rsidRDefault="00051FFA" w:rsidP="00D51514">
      <w:pPr>
        <w:spacing w:after="0" w:line="360" w:lineRule="auto"/>
        <w:jc w:val="both"/>
        <w:rPr>
          <w:rFonts w:ascii="Book Antiqua" w:hAnsi="Book Antiqua" w:cs="Arial"/>
          <w:sz w:val="24"/>
          <w:szCs w:val="24"/>
          <w:lang w:val="en-US" w:eastAsia="zh-CN"/>
        </w:rPr>
      </w:pPr>
    </w:p>
    <w:p w:rsidR="005B75EC" w:rsidRPr="00051FFA" w:rsidRDefault="00D610A1" w:rsidP="00D51514">
      <w:pPr>
        <w:spacing w:after="0" w:line="360" w:lineRule="auto"/>
        <w:jc w:val="both"/>
        <w:rPr>
          <w:rFonts w:ascii="Book Antiqua" w:hAnsi="Book Antiqua" w:cs="Arial"/>
          <w:b/>
          <w:i/>
          <w:sz w:val="24"/>
          <w:szCs w:val="24"/>
          <w:lang w:val="en-US"/>
        </w:rPr>
      </w:pPr>
      <w:r w:rsidRPr="00051FFA">
        <w:rPr>
          <w:rFonts w:ascii="Book Antiqua" w:hAnsi="Book Antiqua" w:cs="Arial"/>
          <w:b/>
          <w:i/>
          <w:sz w:val="24"/>
          <w:szCs w:val="24"/>
          <w:lang w:val="en-US"/>
        </w:rPr>
        <w:t>Terminology</w:t>
      </w:r>
    </w:p>
    <w:p w:rsidR="00C50670" w:rsidRDefault="005B75EC" w:rsidP="00D51514">
      <w:pPr>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rPr>
        <w:t xml:space="preserve">DGF: </w:t>
      </w:r>
      <w:r w:rsidR="00051FFA" w:rsidRPr="00CA70E4">
        <w:rPr>
          <w:rFonts w:ascii="Book Antiqua" w:hAnsi="Book Antiqua" w:cs="Arial"/>
          <w:sz w:val="24"/>
          <w:szCs w:val="24"/>
          <w:lang w:val="en-US"/>
        </w:rPr>
        <w:t>D</w:t>
      </w:r>
      <w:r w:rsidRPr="00CA70E4">
        <w:rPr>
          <w:rFonts w:ascii="Book Antiqua" w:hAnsi="Book Antiqua" w:cs="Arial"/>
          <w:sz w:val="24"/>
          <w:szCs w:val="24"/>
          <w:lang w:val="en-US"/>
        </w:rPr>
        <w:t>elayed graft function</w:t>
      </w:r>
      <w:r w:rsidR="00051FFA">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 xml:space="preserve">AUC: </w:t>
      </w:r>
      <w:r w:rsidR="00051FFA" w:rsidRPr="00CA70E4">
        <w:rPr>
          <w:rFonts w:ascii="Book Antiqua" w:hAnsi="Book Antiqua" w:cs="Arial"/>
          <w:sz w:val="24"/>
          <w:szCs w:val="24"/>
          <w:lang w:val="en-US"/>
        </w:rPr>
        <w:t>A</w:t>
      </w:r>
      <w:r w:rsidRPr="00CA70E4">
        <w:rPr>
          <w:rFonts w:ascii="Book Antiqua" w:hAnsi="Book Antiqua" w:cs="Arial"/>
          <w:sz w:val="24"/>
          <w:szCs w:val="24"/>
          <w:lang w:val="en-US"/>
        </w:rPr>
        <w:t>rea under the curve</w:t>
      </w:r>
      <w:r w:rsidR="00051FFA">
        <w:rPr>
          <w:rFonts w:ascii="Book Antiqua" w:hAnsi="Book Antiqua" w:cs="Arial" w:hint="eastAsia"/>
          <w:sz w:val="24"/>
          <w:szCs w:val="24"/>
          <w:lang w:val="en-US" w:eastAsia="zh-CN"/>
        </w:rPr>
        <w:t xml:space="preserve">; </w:t>
      </w:r>
      <w:r w:rsidR="002B1D40" w:rsidRPr="00CA70E4">
        <w:rPr>
          <w:rFonts w:ascii="Book Antiqua" w:hAnsi="Book Antiqua" w:cs="Arial"/>
          <w:sz w:val="24"/>
          <w:szCs w:val="24"/>
          <w:lang w:val="en-US"/>
        </w:rPr>
        <w:t xml:space="preserve">ROC: </w:t>
      </w:r>
      <w:r w:rsidR="00051FFA" w:rsidRPr="00CA70E4">
        <w:rPr>
          <w:rFonts w:ascii="Book Antiqua" w:hAnsi="Book Antiqua" w:cs="Arial"/>
          <w:sz w:val="24"/>
          <w:szCs w:val="24"/>
          <w:lang w:val="en-US"/>
        </w:rPr>
        <w:t>R</w:t>
      </w:r>
      <w:r w:rsidR="002B1D40" w:rsidRPr="00CA70E4">
        <w:rPr>
          <w:rFonts w:ascii="Book Antiqua" w:hAnsi="Book Antiqua" w:cs="Arial"/>
          <w:sz w:val="24"/>
          <w:szCs w:val="24"/>
          <w:lang w:val="en-US"/>
        </w:rPr>
        <w:t>eceiver operator curve</w:t>
      </w:r>
      <w:r w:rsidR="00051FFA">
        <w:rPr>
          <w:rFonts w:ascii="Book Antiqua" w:hAnsi="Book Antiqua" w:cs="Arial" w:hint="eastAsia"/>
          <w:sz w:val="24"/>
          <w:szCs w:val="24"/>
          <w:lang w:val="en-US" w:eastAsia="zh-CN"/>
        </w:rPr>
        <w:t xml:space="preserve">; </w:t>
      </w:r>
      <w:r w:rsidR="00C50670" w:rsidRPr="00CA70E4">
        <w:rPr>
          <w:rFonts w:ascii="Book Antiqua" w:hAnsi="Book Antiqua" w:cs="Arial"/>
          <w:sz w:val="24"/>
          <w:szCs w:val="24"/>
          <w:lang w:val="en-US"/>
        </w:rPr>
        <w:t xml:space="preserve">c index: the index of concordance is a </w:t>
      </w:r>
      <w:r w:rsidR="00051FFA">
        <w:rPr>
          <w:rFonts w:ascii="Book Antiqua" w:hAnsi="Book Antiqua" w:cs="Arial"/>
          <w:sz w:val="24"/>
          <w:szCs w:val="24"/>
          <w:lang w:val="en-US" w:eastAsia="zh-CN"/>
        </w:rPr>
        <w:t>“</w:t>
      </w:r>
      <w:r w:rsidR="00C50670" w:rsidRPr="00CA70E4">
        <w:rPr>
          <w:rFonts w:ascii="Book Antiqua" w:hAnsi="Book Antiqua" w:cs="Arial"/>
          <w:sz w:val="24"/>
          <w:szCs w:val="24"/>
          <w:lang w:val="en-US"/>
        </w:rPr>
        <w:t>global</w:t>
      </w:r>
      <w:r w:rsidR="00051FFA">
        <w:rPr>
          <w:rFonts w:ascii="Book Antiqua" w:hAnsi="Book Antiqua" w:cs="Arial"/>
          <w:sz w:val="24"/>
          <w:szCs w:val="24"/>
          <w:lang w:val="en-US" w:eastAsia="zh-CN"/>
        </w:rPr>
        <w:t>”</w:t>
      </w:r>
      <w:r w:rsidR="00C50670" w:rsidRPr="00CA70E4">
        <w:rPr>
          <w:rFonts w:ascii="Book Antiqua" w:hAnsi="Book Antiqua" w:cs="Arial"/>
          <w:sz w:val="24"/>
          <w:szCs w:val="24"/>
          <w:lang w:val="en-US"/>
        </w:rPr>
        <w:t xml:space="preserve"> index for validating the predictive ability of an algorithm </w:t>
      </w:r>
      <w:r w:rsidR="00913CDE" w:rsidRPr="00CA70E4">
        <w:rPr>
          <w:rFonts w:ascii="Book Antiqua" w:hAnsi="Book Antiqua" w:cs="Arial"/>
          <w:sz w:val="24"/>
          <w:szCs w:val="24"/>
          <w:lang w:val="en-US"/>
        </w:rPr>
        <w:t>(</w:t>
      </w:r>
      <w:r w:rsidR="00913CDE" w:rsidRPr="00051FFA">
        <w:rPr>
          <w:rFonts w:ascii="Book Antiqua" w:hAnsi="Book Antiqua" w:cs="Arial"/>
          <w:i/>
          <w:sz w:val="24"/>
          <w:szCs w:val="24"/>
          <w:lang w:val="en-US"/>
        </w:rPr>
        <w:t>e.g</w:t>
      </w:r>
      <w:r w:rsidR="00913CDE" w:rsidRPr="00CA70E4">
        <w:rPr>
          <w:rFonts w:ascii="Book Antiqua" w:hAnsi="Book Antiqua" w:cs="Arial"/>
          <w:sz w:val="24"/>
          <w:szCs w:val="24"/>
          <w:lang w:val="en-US"/>
        </w:rPr>
        <w:t>.</w:t>
      </w:r>
      <w:r w:rsidR="00051FFA">
        <w:rPr>
          <w:rFonts w:ascii="Book Antiqua" w:hAnsi="Book Antiqua" w:cs="Arial" w:hint="eastAsia"/>
          <w:sz w:val="24"/>
          <w:szCs w:val="24"/>
          <w:lang w:val="en-US" w:eastAsia="zh-CN"/>
        </w:rPr>
        <w:t>,</w:t>
      </w:r>
      <w:r w:rsidR="00913CDE" w:rsidRPr="00CA70E4">
        <w:rPr>
          <w:rFonts w:ascii="Book Antiqua" w:hAnsi="Book Antiqua" w:cs="Arial"/>
          <w:sz w:val="24"/>
          <w:szCs w:val="24"/>
          <w:lang w:val="en-US"/>
        </w:rPr>
        <w:t xml:space="preserve"> </w:t>
      </w:r>
      <w:r w:rsidR="00C50670" w:rsidRPr="00CA70E4">
        <w:rPr>
          <w:rFonts w:ascii="Book Antiqua" w:hAnsi="Book Antiqua" w:cs="Arial"/>
          <w:sz w:val="24"/>
          <w:szCs w:val="24"/>
          <w:lang w:val="en-US"/>
        </w:rPr>
        <w:t>for the occurrence of DGF</w:t>
      </w:r>
      <w:r w:rsidR="00913CDE" w:rsidRPr="00CA70E4">
        <w:rPr>
          <w:rFonts w:ascii="Book Antiqua" w:hAnsi="Book Antiqua" w:cs="Arial"/>
          <w:sz w:val="24"/>
          <w:szCs w:val="24"/>
          <w:lang w:val="en-US"/>
        </w:rPr>
        <w:t>)</w:t>
      </w:r>
      <w:r w:rsidR="00051FFA">
        <w:rPr>
          <w:rFonts w:ascii="Book Antiqua" w:hAnsi="Book Antiqua" w:cs="Arial" w:hint="eastAsia"/>
          <w:sz w:val="24"/>
          <w:szCs w:val="24"/>
          <w:lang w:val="en-US" w:eastAsia="zh-CN"/>
        </w:rPr>
        <w:t xml:space="preserve">; </w:t>
      </w:r>
      <w:r w:rsidR="00C50670" w:rsidRPr="00CA70E4">
        <w:rPr>
          <w:rFonts w:ascii="Book Antiqua" w:hAnsi="Book Antiqua" w:cs="Arial"/>
          <w:sz w:val="24"/>
          <w:szCs w:val="24"/>
          <w:lang w:val="en-US"/>
        </w:rPr>
        <w:t xml:space="preserve">nomogram: </w:t>
      </w:r>
      <w:r w:rsidR="00051FFA" w:rsidRPr="00CA70E4">
        <w:rPr>
          <w:rFonts w:ascii="Book Antiqua" w:hAnsi="Book Antiqua" w:cs="Arial"/>
          <w:sz w:val="24"/>
          <w:szCs w:val="24"/>
          <w:lang w:val="en-US"/>
        </w:rPr>
        <w:t>I</w:t>
      </w:r>
      <w:r w:rsidR="00C50670" w:rsidRPr="00CA70E4">
        <w:rPr>
          <w:rFonts w:ascii="Book Antiqua" w:hAnsi="Book Antiqua" w:cs="Arial"/>
          <w:sz w:val="24"/>
          <w:szCs w:val="24"/>
          <w:lang w:val="en-US"/>
        </w:rPr>
        <w:t>s a prediction tool based on information from large numbers of patients.  Predictive data are put in a mathematical model that enables to calculate a hypothetical outcome measure.</w:t>
      </w:r>
    </w:p>
    <w:p w:rsidR="00051FFA" w:rsidRPr="00031029" w:rsidRDefault="00051FFA" w:rsidP="00031029">
      <w:pPr>
        <w:spacing w:after="0" w:line="360" w:lineRule="auto"/>
        <w:jc w:val="both"/>
        <w:rPr>
          <w:rFonts w:ascii="Book Antiqua" w:hAnsi="Book Antiqua" w:cs="Arial"/>
          <w:sz w:val="24"/>
          <w:szCs w:val="24"/>
          <w:lang w:val="en-US" w:eastAsia="zh-CN"/>
        </w:rPr>
      </w:pPr>
    </w:p>
    <w:p w:rsidR="00051FFA" w:rsidRPr="00031029" w:rsidRDefault="00051FFA" w:rsidP="00031029">
      <w:pPr>
        <w:spacing w:after="0" w:line="360" w:lineRule="auto"/>
        <w:jc w:val="both"/>
        <w:rPr>
          <w:rFonts w:ascii="Book Antiqua" w:hAnsi="Book Antiqua" w:cs="Arial"/>
          <w:b/>
          <w:i/>
          <w:sz w:val="24"/>
          <w:szCs w:val="24"/>
          <w:lang w:val="en-US" w:eastAsia="zh-CN"/>
        </w:rPr>
      </w:pPr>
      <w:r w:rsidRPr="00031029">
        <w:rPr>
          <w:rFonts w:ascii="Book Antiqua" w:hAnsi="Book Antiqua" w:cs="Arial"/>
          <w:b/>
          <w:i/>
          <w:sz w:val="24"/>
          <w:szCs w:val="24"/>
          <w:lang w:val="en-US" w:eastAsia="zh-CN"/>
        </w:rPr>
        <w:t>Peer-review</w:t>
      </w:r>
    </w:p>
    <w:p w:rsidR="00031029" w:rsidRPr="00031029" w:rsidRDefault="00031029" w:rsidP="00031029">
      <w:pPr>
        <w:spacing w:after="0" w:line="360" w:lineRule="auto"/>
        <w:jc w:val="both"/>
        <w:rPr>
          <w:rFonts w:ascii="Book Antiqua" w:hAnsi="Book Antiqua" w:cs="Arial"/>
          <w:b/>
          <w:i/>
          <w:sz w:val="24"/>
          <w:szCs w:val="24"/>
          <w:lang w:val="en-US" w:eastAsia="zh-CN"/>
        </w:rPr>
      </w:pPr>
      <w:r w:rsidRPr="00031029">
        <w:rPr>
          <w:rFonts w:ascii="Book Antiqua" w:hAnsi="Book Antiqua"/>
          <w:bCs/>
          <w:sz w:val="24"/>
          <w:szCs w:val="24"/>
        </w:rPr>
        <w:t xml:space="preserve">It is very well-conducted study with some interesting findings, mostly pointed out that we still cannot predict with accuracy the development of DGF. The study design </w:t>
      </w:r>
      <w:r w:rsidRPr="00031029">
        <w:rPr>
          <w:rFonts w:ascii="Book Antiqua" w:hAnsi="Book Antiqua"/>
          <w:bCs/>
          <w:sz w:val="24"/>
          <w:szCs w:val="24"/>
          <w:lang w:eastAsia="zh-CN"/>
        </w:rPr>
        <w:t>and</w:t>
      </w:r>
      <w:r w:rsidRPr="00031029">
        <w:rPr>
          <w:rFonts w:ascii="Book Antiqua" w:hAnsi="Book Antiqua"/>
          <w:bCs/>
          <w:sz w:val="24"/>
          <w:szCs w:val="24"/>
        </w:rPr>
        <w:t xml:space="preserve"> method, and statistical analysis were all well-thought and accurately followed throughout the paper.</w:t>
      </w:r>
    </w:p>
    <w:p w:rsidR="00E13108" w:rsidRPr="00031029" w:rsidRDefault="00E13108" w:rsidP="00031029">
      <w:pPr>
        <w:spacing w:after="0" w:line="360" w:lineRule="auto"/>
        <w:jc w:val="both"/>
        <w:rPr>
          <w:rFonts w:ascii="Book Antiqua" w:hAnsi="Book Antiqua" w:cs="Arial"/>
          <w:sz w:val="24"/>
          <w:szCs w:val="24"/>
          <w:lang w:val="en-US"/>
        </w:rPr>
      </w:pPr>
      <w:r w:rsidRPr="00031029">
        <w:rPr>
          <w:rFonts w:ascii="Book Antiqua" w:hAnsi="Book Antiqua" w:cs="Arial"/>
          <w:sz w:val="24"/>
          <w:szCs w:val="24"/>
          <w:lang w:val="en-US"/>
        </w:rPr>
        <w:br w:type="page"/>
      </w:r>
    </w:p>
    <w:p w:rsidR="0037416F" w:rsidRPr="00031029" w:rsidRDefault="00051FFA" w:rsidP="00031029">
      <w:pPr>
        <w:spacing w:after="0" w:line="360" w:lineRule="auto"/>
        <w:jc w:val="both"/>
        <w:rPr>
          <w:rFonts w:ascii="Book Antiqua" w:hAnsi="Book Antiqua" w:cs="Arial"/>
          <w:b/>
          <w:sz w:val="24"/>
          <w:szCs w:val="24"/>
          <w:lang w:val="en-US" w:eastAsia="zh-CN"/>
        </w:rPr>
      </w:pPr>
      <w:r w:rsidRPr="00031029">
        <w:rPr>
          <w:rFonts w:ascii="Book Antiqua" w:hAnsi="Book Antiqua" w:cs="Arial"/>
          <w:b/>
          <w:sz w:val="24"/>
          <w:szCs w:val="24"/>
          <w:lang w:val="en-US"/>
        </w:rPr>
        <w:lastRenderedPageBreak/>
        <w:t>REFERENCES</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1 </w:t>
      </w:r>
      <w:proofErr w:type="spellStart"/>
      <w:r w:rsidRPr="00031029">
        <w:rPr>
          <w:rFonts w:ascii="Book Antiqua" w:eastAsia="宋体" w:hAnsi="Book Antiqua" w:cs="宋体"/>
          <w:b/>
          <w:bCs/>
          <w:sz w:val="24"/>
          <w:szCs w:val="24"/>
          <w:lang w:val="en-US" w:eastAsia="zh-CN"/>
        </w:rPr>
        <w:t>Perico</w:t>
      </w:r>
      <w:proofErr w:type="spellEnd"/>
      <w:r w:rsidRPr="00031029">
        <w:rPr>
          <w:rFonts w:ascii="Book Antiqua" w:eastAsia="宋体" w:hAnsi="Book Antiqua" w:cs="宋体"/>
          <w:b/>
          <w:bCs/>
          <w:sz w:val="24"/>
          <w:szCs w:val="24"/>
          <w:lang w:val="en-US" w:eastAsia="zh-CN"/>
        </w:rPr>
        <w:t xml:space="preserve"> N</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Cattaneo</w:t>
      </w:r>
      <w:proofErr w:type="spellEnd"/>
      <w:r w:rsidRPr="00031029">
        <w:rPr>
          <w:rFonts w:ascii="Book Antiqua" w:eastAsia="宋体" w:hAnsi="Book Antiqua" w:cs="宋体"/>
          <w:sz w:val="24"/>
          <w:szCs w:val="24"/>
          <w:lang w:val="en-US" w:eastAsia="zh-CN"/>
        </w:rPr>
        <w:t xml:space="preserve"> D, </w:t>
      </w:r>
      <w:proofErr w:type="spellStart"/>
      <w:r w:rsidRPr="00031029">
        <w:rPr>
          <w:rFonts w:ascii="Book Antiqua" w:eastAsia="宋体" w:hAnsi="Book Antiqua" w:cs="宋体"/>
          <w:sz w:val="24"/>
          <w:szCs w:val="24"/>
          <w:lang w:val="en-US" w:eastAsia="zh-CN"/>
        </w:rPr>
        <w:t>Sayegh</w:t>
      </w:r>
      <w:proofErr w:type="spellEnd"/>
      <w:r w:rsidRPr="00031029">
        <w:rPr>
          <w:rFonts w:ascii="Book Antiqua" w:eastAsia="宋体" w:hAnsi="Book Antiqua" w:cs="宋体"/>
          <w:sz w:val="24"/>
          <w:szCs w:val="24"/>
          <w:lang w:val="en-US" w:eastAsia="zh-CN"/>
        </w:rPr>
        <w:t xml:space="preserve"> MH, </w:t>
      </w:r>
      <w:proofErr w:type="spellStart"/>
      <w:r w:rsidRPr="00031029">
        <w:rPr>
          <w:rFonts w:ascii="Book Antiqua" w:eastAsia="宋体" w:hAnsi="Book Antiqua" w:cs="宋体"/>
          <w:sz w:val="24"/>
          <w:szCs w:val="24"/>
          <w:lang w:val="en-US" w:eastAsia="zh-CN"/>
        </w:rPr>
        <w:t>Remuzzi</w:t>
      </w:r>
      <w:proofErr w:type="spellEnd"/>
      <w:r w:rsidRPr="00031029">
        <w:rPr>
          <w:rFonts w:ascii="Book Antiqua" w:eastAsia="宋体" w:hAnsi="Book Antiqua" w:cs="宋体"/>
          <w:sz w:val="24"/>
          <w:szCs w:val="24"/>
          <w:lang w:val="en-US" w:eastAsia="zh-CN"/>
        </w:rPr>
        <w:t xml:space="preserve"> G. Delayed graft function in kidney transplantation. </w:t>
      </w:r>
      <w:r w:rsidRPr="00031029">
        <w:rPr>
          <w:rFonts w:ascii="Book Antiqua" w:eastAsia="宋体" w:hAnsi="Book Antiqua" w:cs="宋体"/>
          <w:i/>
          <w:iCs/>
          <w:sz w:val="24"/>
          <w:szCs w:val="24"/>
          <w:lang w:val="en-US" w:eastAsia="zh-CN"/>
        </w:rPr>
        <w:t>Lancet</w:t>
      </w:r>
      <w:r w:rsidRPr="00031029">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2004</w:t>
      </w:r>
      <w:r w:rsidRPr="00031029">
        <w:rPr>
          <w:rFonts w:ascii="Book Antiqua" w:eastAsia="宋体" w:hAnsi="Book Antiqua" w:cs="宋体"/>
          <w:sz w:val="24"/>
          <w:szCs w:val="24"/>
          <w:lang w:val="en-US" w:eastAsia="zh-CN"/>
        </w:rPr>
        <w:t xml:space="preserve">; </w:t>
      </w:r>
      <w:r w:rsidRPr="00031029">
        <w:rPr>
          <w:rFonts w:ascii="Book Antiqua" w:eastAsia="宋体" w:hAnsi="Book Antiqua" w:cs="宋体"/>
          <w:b/>
          <w:bCs/>
          <w:sz w:val="24"/>
          <w:szCs w:val="24"/>
          <w:lang w:val="en-US" w:eastAsia="zh-CN"/>
        </w:rPr>
        <w:t>364</w:t>
      </w:r>
      <w:r w:rsidRPr="00031029">
        <w:rPr>
          <w:rFonts w:ascii="Book Antiqua" w:eastAsia="宋体" w:hAnsi="Book Antiqua" w:cs="宋体"/>
          <w:sz w:val="24"/>
          <w:szCs w:val="24"/>
          <w:lang w:val="en-US" w:eastAsia="zh-CN"/>
        </w:rPr>
        <w:t xml:space="preserve">: 1814-1827 [PMID: 15541456 DOI: </w:t>
      </w:r>
      <w:r>
        <w:rPr>
          <w:rFonts w:ascii="Book Antiqua" w:eastAsia="宋体" w:hAnsi="Book Antiqua" w:cs="宋体"/>
          <w:sz w:val="24"/>
          <w:szCs w:val="24"/>
          <w:lang w:val="en-US" w:eastAsia="zh-CN"/>
        </w:rPr>
        <w:t>10.1016/S0140-6736(04)17406-0]</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proofErr w:type="gramStart"/>
      <w:r w:rsidRPr="00031029">
        <w:rPr>
          <w:rFonts w:ascii="Book Antiqua" w:eastAsia="宋体" w:hAnsi="Book Antiqua" w:cs="宋体"/>
          <w:sz w:val="24"/>
          <w:szCs w:val="24"/>
          <w:lang w:val="en-US" w:eastAsia="zh-CN"/>
        </w:rPr>
        <w:t xml:space="preserve">2 </w:t>
      </w:r>
      <w:proofErr w:type="spellStart"/>
      <w:r w:rsidRPr="00031029">
        <w:rPr>
          <w:rFonts w:ascii="Book Antiqua" w:eastAsia="宋体" w:hAnsi="Book Antiqua" w:cs="宋体"/>
          <w:b/>
          <w:bCs/>
          <w:sz w:val="24"/>
          <w:szCs w:val="24"/>
          <w:lang w:val="en-US" w:eastAsia="zh-CN"/>
        </w:rPr>
        <w:t>Siedlecki</w:t>
      </w:r>
      <w:proofErr w:type="spellEnd"/>
      <w:r w:rsidRPr="00031029">
        <w:rPr>
          <w:rFonts w:ascii="Book Antiqua" w:eastAsia="宋体" w:hAnsi="Book Antiqua" w:cs="宋体"/>
          <w:b/>
          <w:bCs/>
          <w:sz w:val="24"/>
          <w:szCs w:val="24"/>
          <w:lang w:val="en-US" w:eastAsia="zh-CN"/>
        </w:rPr>
        <w:t xml:space="preserve"> A</w:t>
      </w:r>
      <w:r w:rsidRPr="00031029">
        <w:rPr>
          <w:rFonts w:ascii="Book Antiqua" w:eastAsia="宋体" w:hAnsi="Book Antiqua" w:cs="宋体"/>
          <w:sz w:val="24"/>
          <w:szCs w:val="24"/>
          <w:lang w:val="en-US" w:eastAsia="zh-CN"/>
        </w:rPr>
        <w:t>, Irish W, Brennan DC.</w:t>
      </w:r>
      <w:proofErr w:type="gramEnd"/>
      <w:r w:rsidRPr="00031029">
        <w:rPr>
          <w:rFonts w:ascii="Book Antiqua" w:eastAsia="宋体" w:hAnsi="Book Antiqua" w:cs="宋体"/>
          <w:sz w:val="24"/>
          <w:szCs w:val="24"/>
          <w:lang w:val="en-US" w:eastAsia="zh-CN"/>
        </w:rPr>
        <w:t xml:space="preserve"> Delayed graft function in the kidney transplant. </w:t>
      </w:r>
      <w:r w:rsidRPr="00031029">
        <w:rPr>
          <w:rFonts w:ascii="Book Antiqua" w:eastAsia="宋体" w:hAnsi="Book Antiqua" w:cs="宋体"/>
          <w:i/>
          <w:iCs/>
          <w:sz w:val="24"/>
          <w:szCs w:val="24"/>
          <w:lang w:val="en-US" w:eastAsia="zh-CN"/>
        </w:rPr>
        <w:t>Am J Transplant</w:t>
      </w:r>
      <w:r w:rsidRPr="00031029">
        <w:rPr>
          <w:rFonts w:ascii="Book Antiqua" w:eastAsia="宋体" w:hAnsi="Book Antiqua" w:cs="宋体"/>
          <w:sz w:val="24"/>
          <w:szCs w:val="24"/>
          <w:lang w:val="en-US" w:eastAsia="zh-CN"/>
        </w:rPr>
        <w:t xml:space="preserve"> 2011; </w:t>
      </w:r>
      <w:r w:rsidRPr="00031029">
        <w:rPr>
          <w:rFonts w:ascii="Book Antiqua" w:eastAsia="宋体" w:hAnsi="Book Antiqua" w:cs="宋体"/>
          <w:b/>
          <w:bCs/>
          <w:sz w:val="24"/>
          <w:szCs w:val="24"/>
          <w:lang w:val="en-US" w:eastAsia="zh-CN"/>
        </w:rPr>
        <w:t>11</w:t>
      </w:r>
      <w:r w:rsidRPr="00031029">
        <w:rPr>
          <w:rFonts w:ascii="Book Antiqua" w:eastAsia="宋体" w:hAnsi="Book Antiqua" w:cs="宋体"/>
          <w:sz w:val="24"/>
          <w:szCs w:val="24"/>
          <w:lang w:val="en-US" w:eastAsia="zh-CN"/>
        </w:rPr>
        <w:t>: 2279-2296 [PMID: 21929642 DOI: 10.</w:t>
      </w:r>
      <w:r>
        <w:rPr>
          <w:rFonts w:ascii="Book Antiqua" w:eastAsia="宋体" w:hAnsi="Book Antiqua" w:cs="宋体"/>
          <w:sz w:val="24"/>
          <w:szCs w:val="24"/>
          <w:lang w:val="en-US" w:eastAsia="zh-CN"/>
        </w:rPr>
        <w:t>1111/j.1600-6143.2011.03754.x]</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3 </w:t>
      </w:r>
      <w:proofErr w:type="spellStart"/>
      <w:r w:rsidRPr="00031029">
        <w:rPr>
          <w:rFonts w:ascii="Book Antiqua" w:eastAsia="宋体" w:hAnsi="Book Antiqua" w:cs="宋体"/>
          <w:b/>
          <w:bCs/>
          <w:sz w:val="24"/>
          <w:szCs w:val="24"/>
          <w:lang w:val="en-US" w:eastAsia="zh-CN"/>
        </w:rPr>
        <w:t>Yarlagadda</w:t>
      </w:r>
      <w:proofErr w:type="spellEnd"/>
      <w:r w:rsidRPr="00031029">
        <w:rPr>
          <w:rFonts w:ascii="Book Antiqua" w:eastAsia="宋体" w:hAnsi="Book Antiqua" w:cs="宋体"/>
          <w:b/>
          <w:bCs/>
          <w:sz w:val="24"/>
          <w:szCs w:val="24"/>
          <w:lang w:val="en-US" w:eastAsia="zh-CN"/>
        </w:rPr>
        <w:t xml:space="preserve"> SG</w:t>
      </w:r>
      <w:r w:rsidRPr="00031029">
        <w:rPr>
          <w:rFonts w:ascii="Book Antiqua" w:eastAsia="宋体" w:hAnsi="Book Antiqua" w:cs="宋体"/>
          <w:sz w:val="24"/>
          <w:szCs w:val="24"/>
          <w:lang w:val="en-US" w:eastAsia="zh-CN"/>
        </w:rPr>
        <w:t xml:space="preserve">, Coca SG, </w:t>
      </w:r>
      <w:proofErr w:type="spellStart"/>
      <w:r w:rsidRPr="00031029">
        <w:rPr>
          <w:rFonts w:ascii="Book Antiqua" w:eastAsia="宋体" w:hAnsi="Book Antiqua" w:cs="宋体"/>
          <w:sz w:val="24"/>
          <w:szCs w:val="24"/>
          <w:lang w:val="en-US" w:eastAsia="zh-CN"/>
        </w:rPr>
        <w:t>Garg</w:t>
      </w:r>
      <w:proofErr w:type="spellEnd"/>
      <w:r w:rsidRPr="00031029">
        <w:rPr>
          <w:rFonts w:ascii="Book Antiqua" w:eastAsia="宋体" w:hAnsi="Book Antiqua" w:cs="宋体"/>
          <w:sz w:val="24"/>
          <w:szCs w:val="24"/>
          <w:lang w:val="en-US" w:eastAsia="zh-CN"/>
        </w:rPr>
        <w:t xml:space="preserve"> AX, </w:t>
      </w:r>
      <w:proofErr w:type="spellStart"/>
      <w:r w:rsidRPr="00031029">
        <w:rPr>
          <w:rFonts w:ascii="Book Antiqua" w:eastAsia="宋体" w:hAnsi="Book Antiqua" w:cs="宋体"/>
          <w:sz w:val="24"/>
          <w:szCs w:val="24"/>
          <w:lang w:val="en-US" w:eastAsia="zh-CN"/>
        </w:rPr>
        <w:t>Doshi</w:t>
      </w:r>
      <w:proofErr w:type="spellEnd"/>
      <w:r w:rsidRPr="00031029">
        <w:rPr>
          <w:rFonts w:ascii="Book Antiqua" w:eastAsia="宋体" w:hAnsi="Book Antiqua" w:cs="宋体"/>
          <w:sz w:val="24"/>
          <w:szCs w:val="24"/>
          <w:lang w:val="en-US" w:eastAsia="zh-CN"/>
        </w:rPr>
        <w:t xml:space="preserve"> M, </w:t>
      </w:r>
      <w:proofErr w:type="spellStart"/>
      <w:r w:rsidRPr="00031029">
        <w:rPr>
          <w:rFonts w:ascii="Book Antiqua" w:eastAsia="宋体" w:hAnsi="Book Antiqua" w:cs="宋体"/>
          <w:sz w:val="24"/>
          <w:szCs w:val="24"/>
          <w:lang w:val="en-US" w:eastAsia="zh-CN"/>
        </w:rPr>
        <w:t>Poggio</w:t>
      </w:r>
      <w:proofErr w:type="spellEnd"/>
      <w:r w:rsidRPr="00031029">
        <w:rPr>
          <w:rFonts w:ascii="Book Antiqua" w:eastAsia="宋体" w:hAnsi="Book Antiqua" w:cs="宋体"/>
          <w:sz w:val="24"/>
          <w:szCs w:val="24"/>
          <w:lang w:val="en-US" w:eastAsia="zh-CN"/>
        </w:rPr>
        <w:t xml:space="preserve"> E, Marcus RJ, Parikh CR. Marked variation in the definition and diagnosis of delayed graft function: a systematic review. </w:t>
      </w:r>
      <w:proofErr w:type="spellStart"/>
      <w:r w:rsidRPr="00031029">
        <w:rPr>
          <w:rFonts w:ascii="Book Antiqua" w:eastAsia="宋体" w:hAnsi="Book Antiqua" w:cs="宋体"/>
          <w:i/>
          <w:iCs/>
          <w:sz w:val="24"/>
          <w:szCs w:val="24"/>
          <w:lang w:val="en-US" w:eastAsia="zh-CN"/>
        </w:rPr>
        <w:t>Nephrol</w:t>
      </w:r>
      <w:proofErr w:type="spellEnd"/>
      <w:r w:rsidRPr="00031029">
        <w:rPr>
          <w:rFonts w:ascii="Book Antiqua" w:eastAsia="宋体" w:hAnsi="Book Antiqua" w:cs="宋体"/>
          <w:i/>
          <w:iCs/>
          <w:sz w:val="24"/>
          <w:szCs w:val="24"/>
          <w:lang w:val="en-US" w:eastAsia="zh-CN"/>
        </w:rPr>
        <w:t xml:space="preserve"> Dial Transplant</w:t>
      </w:r>
      <w:r w:rsidRPr="00031029">
        <w:rPr>
          <w:rFonts w:ascii="Book Antiqua" w:eastAsia="宋体" w:hAnsi="Book Antiqua" w:cs="宋体"/>
          <w:sz w:val="24"/>
          <w:szCs w:val="24"/>
          <w:lang w:val="en-US" w:eastAsia="zh-CN"/>
        </w:rPr>
        <w:t xml:space="preserve"> 2008; </w:t>
      </w:r>
      <w:r w:rsidRPr="00031029">
        <w:rPr>
          <w:rFonts w:ascii="Book Antiqua" w:eastAsia="宋体" w:hAnsi="Book Antiqua" w:cs="宋体"/>
          <w:b/>
          <w:bCs/>
          <w:sz w:val="24"/>
          <w:szCs w:val="24"/>
          <w:lang w:val="en-US" w:eastAsia="zh-CN"/>
        </w:rPr>
        <w:t>23</w:t>
      </w:r>
      <w:r w:rsidRPr="00031029">
        <w:rPr>
          <w:rFonts w:ascii="Book Antiqua" w:eastAsia="宋体" w:hAnsi="Book Antiqua" w:cs="宋体"/>
          <w:sz w:val="24"/>
          <w:szCs w:val="24"/>
          <w:lang w:val="en-US" w:eastAsia="zh-CN"/>
        </w:rPr>
        <w:t>: 2995-3003 [PMID: 184</w:t>
      </w:r>
      <w:r>
        <w:rPr>
          <w:rFonts w:ascii="Book Antiqua" w:eastAsia="宋体" w:hAnsi="Book Antiqua" w:cs="宋体"/>
          <w:sz w:val="24"/>
          <w:szCs w:val="24"/>
          <w:lang w:val="en-US" w:eastAsia="zh-CN"/>
        </w:rPr>
        <w:t>08075 DOI: 10.1093/</w:t>
      </w:r>
      <w:proofErr w:type="spellStart"/>
      <w:r>
        <w:rPr>
          <w:rFonts w:ascii="Book Antiqua" w:eastAsia="宋体" w:hAnsi="Book Antiqua" w:cs="宋体"/>
          <w:sz w:val="24"/>
          <w:szCs w:val="24"/>
          <w:lang w:val="en-US" w:eastAsia="zh-CN"/>
        </w:rPr>
        <w:t>ndt</w:t>
      </w:r>
      <w:proofErr w:type="spellEnd"/>
      <w:r>
        <w:rPr>
          <w:rFonts w:ascii="Book Antiqua" w:eastAsia="宋体" w:hAnsi="Book Antiqua" w:cs="宋体"/>
          <w:sz w:val="24"/>
          <w:szCs w:val="24"/>
          <w:lang w:val="en-US" w:eastAsia="zh-CN"/>
        </w:rPr>
        <w:t>/gfn158]</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4 </w:t>
      </w:r>
      <w:proofErr w:type="spellStart"/>
      <w:r w:rsidRPr="00031029">
        <w:rPr>
          <w:rFonts w:ascii="Book Antiqua" w:eastAsia="宋体" w:hAnsi="Book Antiqua" w:cs="宋体"/>
          <w:b/>
          <w:bCs/>
          <w:sz w:val="24"/>
          <w:szCs w:val="24"/>
          <w:lang w:val="en-US" w:eastAsia="zh-CN"/>
        </w:rPr>
        <w:t>Mikhalski</w:t>
      </w:r>
      <w:proofErr w:type="spellEnd"/>
      <w:r w:rsidRPr="00031029">
        <w:rPr>
          <w:rFonts w:ascii="Book Antiqua" w:eastAsia="宋体" w:hAnsi="Book Antiqua" w:cs="宋体"/>
          <w:b/>
          <w:bCs/>
          <w:sz w:val="24"/>
          <w:szCs w:val="24"/>
          <w:lang w:val="en-US" w:eastAsia="zh-CN"/>
        </w:rPr>
        <w:t xml:space="preserve"> D</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Wissing</w:t>
      </w:r>
      <w:proofErr w:type="spellEnd"/>
      <w:r w:rsidRPr="00031029">
        <w:rPr>
          <w:rFonts w:ascii="Book Antiqua" w:eastAsia="宋体" w:hAnsi="Book Antiqua" w:cs="宋体"/>
          <w:sz w:val="24"/>
          <w:szCs w:val="24"/>
          <w:lang w:val="en-US" w:eastAsia="zh-CN"/>
        </w:rPr>
        <w:t xml:space="preserve"> KM, </w:t>
      </w:r>
      <w:proofErr w:type="spellStart"/>
      <w:r w:rsidRPr="00031029">
        <w:rPr>
          <w:rFonts w:ascii="Book Antiqua" w:eastAsia="宋体" w:hAnsi="Book Antiqua" w:cs="宋体"/>
          <w:sz w:val="24"/>
          <w:szCs w:val="24"/>
          <w:lang w:val="en-US" w:eastAsia="zh-CN"/>
        </w:rPr>
        <w:t>Ghisdal</w:t>
      </w:r>
      <w:proofErr w:type="spellEnd"/>
      <w:r w:rsidRPr="00031029">
        <w:rPr>
          <w:rFonts w:ascii="Book Antiqua" w:eastAsia="宋体" w:hAnsi="Book Antiqua" w:cs="宋体"/>
          <w:sz w:val="24"/>
          <w:szCs w:val="24"/>
          <w:lang w:val="en-US" w:eastAsia="zh-CN"/>
        </w:rPr>
        <w:t xml:space="preserve"> L, </w:t>
      </w:r>
      <w:proofErr w:type="spellStart"/>
      <w:r w:rsidRPr="00031029">
        <w:rPr>
          <w:rFonts w:ascii="Book Antiqua" w:eastAsia="宋体" w:hAnsi="Book Antiqua" w:cs="宋体"/>
          <w:sz w:val="24"/>
          <w:szCs w:val="24"/>
          <w:lang w:val="en-US" w:eastAsia="zh-CN"/>
        </w:rPr>
        <w:t>Broeders</w:t>
      </w:r>
      <w:proofErr w:type="spellEnd"/>
      <w:r w:rsidRPr="00031029">
        <w:rPr>
          <w:rFonts w:ascii="Book Antiqua" w:eastAsia="宋体" w:hAnsi="Book Antiqua" w:cs="宋体"/>
          <w:sz w:val="24"/>
          <w:szCs w:val="24"/>
          <w:lang w:val="en-US" w:eastAsia="zh-CN"/>
        </w:rPr>
        <w:t xml:space="preserve"> N, </w:t>
      </w:r>
      <w:proofErr w:type="spellStart"/>
      <w:r w:rsidRPr="00031029">
        <w:rPr>
          <w:rFonts w:ascii="Book Antiqua" w:eastAsia="宋体" w:hAnsi="Book Antiqua" w:cs="宋体"/>
          <w:sz w:val="24"/>
          <w:szCs w:val="24"/>
          <w:lang w:val="en-US" w:eastAsia="zh-CN"/>
        </w:rPr>
        <w:t>Touly</w:t>
      </w:r>
      <w:proofErr w:type="spellEnd"/>
      <w:r w:rsidRPr="00031029">
        <w:rPr>
          <w:rFonts w:ascii="Book Antiqua" w:eastAsia="宋体" w:hAnsi="Book Antiqua" w:cs="宋体"/>
          <w:sz w:val="24"/>
          <w:szCs w:val="24"/>
          <w:lang w:val="en-US" w:eastAsia="zh-CN"/>
        </w:rPr>
        <w:t xml:space="preserve"> M, Hoang AD, </w:t>
      </w:r>
      <w:proofErr w:type="spellStart"/>
      <w:r w:rsidRPr="00031029">
        <w:rPr>
          <w:rFonts w:ascii="Book Antiqua" w:eastAsia="宋体" w:hAnsi="Book Antiqua" w:cs="宋体"/>
          <w:sz w:val="24"/>
          <w:szCs w:val="24"/>
          <w:lang w:val="en-US" w:eastAsia="zh-CN"/>
        </w:rPr>
        <w:t>Loi</w:t>
      </w:r>
      <w:proofErr w:type="spellEnd"/>
      <w:r w:rsidRPr="00031029">
        <w:rPr>
          <w:rFonts w:ascii="Book Antiqua" w:eastAsia="宋体" w:hAnsi="Book Antiqua" w:cs="宋体"/>
          <w:sz w:val="24"/>
          <w:szCs w:val="24"/>
          <w:lang w:val="en-US" w:eastAsia="zh-CN"/>
        </w:rPr>
        <w:t xml:space="preserve"> P, </w:t>
      </w:r>
      <w:proofErr w:type="spellStart"/>
      <w:r w:rsidRPr="00031029">
        <w:rPr>
          <w:rFonts w:ascii="Book Antiqua" w:eastAsia="宋体" w:hAnsi="Book Antiqua" w:cs="宋体"/>
          <w:sz w:val="24"/>
          <w:szCs w:val="24"/>
          <w:lang w:val="en-US" w:eastAsia="zh-CN"/>
        </w:rPr>
        <w:t>Mboti</w:t>
      </w:r>
      <w:proofErr w:type="spellEnd"/>
      <w:r w:rsidRPr="00031029">
        <w:rPr>
          <w:rFonts w:ascii="Book Antiqua" w:eastAsia="宋体" w:hAnsi="Book Antiqua" w:cs="宋体"/>
          <w:sz w:val="24"/>
          <w:szCs w:val="24"/>
          <w:lang w:val="en-US" w:eastAsia="zh-CN"/>
        </w:rPr>
        <w:t xml:space="preserve"> F, </w:t>
      </w:r>
      <w:proofErr w:type="spellStart"/>
      <w:r w:rsidRPr="00031029">
        <w:rPr>
          <w:rFonts w:ascii="Book Antiqua" w:eastAsia="宋体" w:hAnsi="Book Antiqua" w:cs="宋体"/>
          <w:sz w:val="24"/>
          <w:szCs w:val="24"/>
          <w:lang w:val="en-US" w:eastAsia="zh-CN"/>
        </w:rPr>
        <w:t>Donckier</w:t>
      </w:r>
      <w:proofErr w:type="spellEnd"/>
      <w:r w:rsidRPr="00031029">
        <w:rPr>
          <w:rFonts w:ascii="Book Antiqua" w:eastAsia="宋体" w:hAnsi="Book Antiqua" w:cs="宋体"/>
          <w:sz w:val="24"/>
          <w:szCs w:val="24"/>
          <w:lang w:val="en-US" w:eastAsia="zh-CN"/>
        </w:rPr>
        <w:t xml:space="preserve"> V, </w:t>
      </w:r>
      <w:proofErr w:type="spellStart"/>
      <w:r w:rsidRPr="00031029">
        <w:rPr>
          <w:rFonts w:ascii="Book Antiqua" w:eastAsia="宋体" w:hAnsi="Book Antiqua" w:cs="宋体"/>
          <w:sz w:val="24"/>
          <w:szCs w:val="24"/>
          <w:lang w:val="en-US" w:eastAsia="zh-CN"/>
        </w:rPr>
        <w:t>Vereerstraeten</w:t>
      </w:r>
      <w:proofErr w:type="spellEnd"/>
      <w:r w:rsidRPr="00031029">
        <w:rPr>
          <w:rFonts w:ascii="Book Antiqua" w:eastAsia="宋体" w:hAnsi="Book Antiqua" w:cs="宋体"/>
          <w:sz w:val="24"/>
          <w:szCs w:val="24"/>
          <w:lang w:val="en-US" w:eastAsia="zh-CN"/>
        </w:rPr>
        <w:t xml:space="preserve"> P, </w:t>
      </w:r>
      <w:proofErr w:type="spellStart"/>
      <w:r w:rsidRPr="00031029">
        <w:rPr>
          <w:rFonts w:ascii="Book Antiqua" w:eastAsia="宋体" w:hAnsi="Book Antiqua" w:cs="宋体"/>
          <w:sz w:val="24"/>
          <w:szCs w:val="24"/>
          <w:lang w:val="en-US" w:eastAsia="zh-CN"/>
        </w:rPr>
        <w:t>Abramowicz</w:t>
      </w:r>
      <w:proofErr w:type="spellEnd"/>
      <w:r w:rsidRPr="00031029">
        <w:rPr>
          <w:rFonts w:ascii="Book Antiqua" w:eastAsia="宋体" w:hAnsi="Book Antiqua" w:cs="宋体"/>
          <w:sz w:val="24"/>
          <w:szCs w:val="24"/>
          <w:lang w:val="en-US" w:eastAsia="zh-CN"/>
        </w:rPr>
        <w:t xml:space="preserve"> D. Cold ischemia is a major determinant of acute rejection and renal graft survival in the modern era of immunosuppression. </w:t>
      </w:r>
      <w:r w:rsidRPr="00031029">
        <w:rPr>
          <w:rFonts w:ascii="Book Antiqua" w:eastAsia="宋体" w:hAnsi="Book Antiqua" w:cs="宋体"/>
          <w:i/>
          <w:iCs/>
          <w:sz w:val="24"/>
          <w:szCs w:val="24"/>
          <w:lang w:val="en-US" w:eastAsia="zh-CN"/>
        </w:rPr>
        <w:t>Transplantation</w:t>
      </w:r>
      <w:r w:rsidRPr="00031029">
        <w:rPr>
          <w:rFonts w:ascii="Book Antiqua" w:eastAsia="宋体" w:hAnsi="Book Antiqua" w:cs="宋体"/>
          <w:sz w:val="24"/>
          <w:szCs w:val="24"/>
          <w:lang w:val="en-US" w:eastAsia="zh-CN"/>
        </w:rPr>
        <w:t xml:space="preserve"> 2008; </w:t>
      </w:r>
      <w:r w:rsidRPr="00031029">
        <w:rPr>
          <w:rFonts w:ascii="Book Antiqua" w:eastAsia="宋体" w:hAnsi="Book Antiqua" w:cs="宋体"/>
          <w:b/>
          <w:bCs/>
          <w:sz w:val="24"/>
          <w:szCs w:val="24"/>
          <w:lang w:val="en-US" w:eastAsia="zh-CN"/>
        </w:rPr>
        <w:t>85</w:t>
      </w:r>
      <w:r w:rsidRPr="00031029">
        <w:rPr>
          <w:rFonts w:ascii="Book Antiqua" w:eastAsia="宋体" w:hAnsi="Book Antiqua" w:cs="宋体"/>
          <w:sz w:val="24"/>
          <w:szCs w:val="24"/>
          <w:lang w:val="en-US" w:eastAsia="zh-CN"/>
        </w:rPr>
        <w:t>: S3-S9 [PMID: 18401260 DOI</w:t>
      </w:r>
      <w:r>
        <w:rPr>
          <w:rFonts w:ascii="Book Antiqua" w:eastAsia="宋体" w:hAnsi="Book Antiqua" w:cs="宋体"/>
          <w:sz w:val="24"/>
          <w:szCs w:val="24"/>
          <w:lang w:val="en-US" w:eastAsia="zh-CN"/>
        </w:rPr>
        <w:t>: 10.1097/TP.0b013e318169c29e]</w:t>
      </w:r>
    </w:p>
    <w:p w:rsid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5 </w:t>
      </w:r>
      <w:proofErr w:type="spellStart"/>
      <w:r w:rsidRPr="00031029">
        <w:rPr>
          <w:rFonts w:ascii="Book Antiqua" w:eastAsia="宋体" w:hAnsi="Book Antiqua" w:cs="宋体"/>
          <w:b/>
          <w:bCs/>
          <w:sz w:val="24"/>
          <w:szCs w:val="24"/>
          <w:lang w:val="en-US" w:eastAsia="zh-CN"/>
        </w:rPr>
        <w:t>Kayler</w:t>
      </w:r>
      <w:proofErr w:type="spellEnd"/>
      <w:r w:rsidRPr="00031029">
        <w:rPr>
          <w:rFonts w:ascii="Book Antiqua" w:eastAsia="宋体" w:hAnsi="Book Antiqua" w:cs="宋体"/>
          <w:b/>
          <w:bCs/>
          <w:sz w:val="24"/>
          <w:szCs w:val="24"/>
          <w:lang w:val="en-US" w:eastAsia="zh-CN"/>
        </w:rPr>
        <w:t xml:space="preserve"> LK</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Srinivas</w:t>
      </w:r>
      <w:proofErr w:type="spellEnd"/>
      <w:r w:rsidRPr="00031029">
        <w:rPr>
          <w:rFonts w:ascii="Book Antiqua" w:eastAsia="宋体" w:hAnsi="Book Antiqua" w:cs="宋体"/>
          <w:sz w:val="24"/>
          <w:szCs w:val="24"/>
          <w:lang w:val="en-US" w:eastAsia="zh-CN"/>
        </w:rPr>
        <w:t xml:space="preserve"> TR, </w:t>
      </w:r>
      <w:proofErr w:type="spellStart"/>
      <w:r w:rsidRPr="00031029">
        <w:rPr>
          <w:rFonts w:ascii="Book Antiqua" w:eastAsia="宋体" w:hAnsi="Book Antiqua" w:cs="宋体"/>
          <w:sz w:val="24"/>
          <w:szCs w:val="24"/>
          <w:lang w:val="en-US" w:eastAsia="zh-CN"/>
        </w:rPr>
        <w:t>Schold</w:t>
      </w:r>
      <w:proofErr w:type="spellEnd"/>
      <w:r w:rsidRPr="00031029">
        <w:rPr>
          <w:rFonts w:ascii="Book Antiqua" w:eastAsia="宋体" w:hAnsi="Book Antiqua" w:cs="宋体"/>
          <w:sz w:val="24"/>
          <w:szCs w:val="24"/>
          <w:lang w:val="en-US" w:eastAsia="zh-CN"/>
        </w:rPr>
        <w:t xml:space="preserve"> JD. Influence of CIT-induced DGF on kidney transplant outcomes. </w:t>
      </w:r>
      <w:r w:rsidRPr="00031029">
        <w:rPr>
          <w:rFonts w:ascii="Book Antiqua" w:eastAsia="宋体" w:hAnsi="Book Antiqua" w:cs="宋体"/>
          <w:i/>
          <w:iCs/>
          <w:sz w:val="24"/>
          <w:szCs w:val="24"/>
          <w:lang w:val="en-US" w:eastAsia="zh-CN"/>
        </w:rPr>
        <w:t>Am J Transplant</w:t>
      </w:r>
      <w:r w:rsidRPr="00031029">
        <w:rPr>
          <w:rFonts w:ascii="Book Antiqua" w:eastAsia="宋体" w:hAnsi="Book Antiqua" w:cs="宋体"/>
          <w:sz w:val="24"/>
          <w:szCs w:val="24"/>
          <w:lang w:val="en-US" w:eastAsia="zh-CN"/>
        </w:rPr>
        <w:t xml:space="preserve"> 2011; </w:t>
      </w:r>
      <w:r w:rsidRPr="00031029">
        <w:rPr>
          <w:rFonts w:ascii="Book Antiqua" w:eastAsia="宋体" w:hAnsi="Book Antiqua" w:cs="宋体"/>
          <w:b/>
          <w:bCs/>
          <w:sz w:val="24"/>
          <w:szCs w:val="24"/>
          <w:lang w:val="en-US" w:eastAsia="zh-CN"/>
        </w:rPr>
        <w:t>11</w:t>
      </w:r>
      <w:r w:rsidRPr="00031029">
        <w:rPr>
          <w:rFonts w:ascii="Book Antiqua" w:eastAsia="宋体" w:hAnsi="Book Antiqua" w:cs="宋体"/>
          <w:sz w:val="24"/>
          <w:szCs w:val="24"/>
          <w:lang w:val="en-US" w:eastAsia="zh-CN"/>
        </w:rPr>
        <w:t>: 2657-2664 [PMID: 22051325 DOI: 10.</w:t>
      </w:r>
      <w:r>
        <w:rPr>
          <w:rFonts w:ascii="Book Antiqua" w:eastAsia="宋体" w:hAnsi="Book Antiqua" w:cs="宋体"/>
          <w:sz w:val="24"/>
          <w:szCs w:val="24"/>
          <w:lang w:val="en-US" w:eastAsia="zh-CN"/>
        </w:rPr>
        <w:t>1111/j.1600-6143.2011.03817.x]</w:t>
      </w:r>
      <w:r w:rsidRPr="00031029">
        <w:rPr>
          <w:rFonts w:ascii="Book Antiqua" w:eastAsia="宋体" w:hAnsi="Book Antiqua" w:cs="宋体"/>
          <w:sz w:val="24"/>
          <w:szCs w:val="24"/>
          <w:lang w:val="en-US" w:eastAsia="zh-CN"/>
        </w:rPr>
        <w:t xml:space="preserve"> </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6 </w:t>
      </w:r>
      <w:r w:rsidRPr="00031029">
        <w:rPr>
          <w:rFonts w:ascii="Book Antiqua" w:eastAsia="宋体" w:hAnsi="Book Antiqua" w:cs="宋体"/>
          <w:b/>
          <w:bCs/>
          <w:sz w:val="24"/>
          <w:szCs w:val="24"/>
          <w:lang w:val="en-US" w:eastAsia="zh-CN"/>
        </w:rPr>
        <w:t>Irish WD</w:t>
      </w:r>
      <w:r w:rsidRPr="00031029">
        <w:rPr>
          <w:rFonts w:ascii="Book Antiqua" w:eastAsia="宋体" w:hAnsi="Book Antiqua" w:cs="宋体"/>
          <w:sz w:val="24"/>
          <w:szCs w:val="24"/>
          <w:lang w:val="en-US" w:eastAsia="zh-CN"/>
        </w:rPr>
        <w:t xml:space="preserve">, McCollum DA, </w:t>
      </w:r>
      <w:proofErr w:type="spellStart"/>
      <w:r w:rsidRPr="00031029">
        <w:rPr>
          <w:rFonts w:ascii="Book Antiqua" w:eastAsia="宋体" w:hAnsi="Book Antiqua" w:cs="宋体"/>
          <w:sz w:val="24"/>
          <w:szCs w:val="24"/>
          <w:lang w:val="en-US" w:eastAsia="zh-CN"/>
        </w:rPr>
        <w:t>Tesi</w:t>
      </w:r>
      <w:proofErr w:type="spellEnd"/>
      <w:r w:rsidRPr="00031029">
        <w:rPr>
          <w:rFonts w:ascii="Book Antiqua" w:eastAsia="宋体" w:hAnsi="Book Antiqua" w:cs="宋体"/>
          <w:sz w:val="24"/>
          <w:szCs w:val="24"/>
          <w:lang w:val="en-US" w:eastAsia="zh-CN"/>
        </w:rPr>
        <w:t xml:space="preserve"> RJ, Owen AB, Brennan DC, </w:t>
      </w:r>
      <w:proofErr w:type="spellStart"/>
      <w:r w:rsidRPr="00031029">
        <w:rPr>
          <w:rFonts w:ascii="Book Antiqua" w:eastAsia="宋体" w:hAnsi="Book Antiqua" w:cs="宋体"/>
          <w:sz w:val="24"/>
          <w:szCs w:val="24"/>
          <w:lang w:val="en-US" w:eastAsia="zh-CN"/>
        </w:rPr>
        <w:t>Bailly</w:t>
      </w:r>
      <w:proofErr w:type="spellEnd"/>
      <w:r w:rsidRPr="00031029">
        <w:rPr>
          <w:rFonts w:ascii="Book Antiqua" w:eastAsia="宋体" w:hAnsi="Book Antiqua" w:cs="宋体"/>
          <w:sz w:val="24"/>
          <w:szCs w:val="24"/>
          <w:lang w:val="en-US" w:eastAsia="zh-CN"/>
        </w:rPr>
        <w:t xml:space="preserve"> JE, Schnitzler MA. Nomogram for predicting the likelihood of delayed graft function in adult cadaveric renal transplant recipients. </w:t>
      </w:r>
      <w:r w:rsidRPr="00031029">
        <w:rPr>
          <w:rFonts w:ascii="Book Antiqua" w:eastAsia="宋体" w:hAnsi="Book Antiqua" w:cs="宋体"/>
          <w:i/>
          <w:iCs/>
          <w:sz w:val="24"/>
          <w:szCs w:val="24"/>
          <w:lang w:val="en-US" w:eastAsia="zh-CN"/>
        </w:rPr>
        <w:t xml:space="preserve">J Am </w:t>
      </w:r>
      <w:proofErr w:type="spellStart"/>
      <w:r w:rsidRPr="00031029">
        <w:rPr>
          <w:rFonts w:ascii="Book Antiqua" w:eastAsia="宋体" w:hAnsi="Book Antiqua" w:cs="宋体"/>
          <w:i/>
          <w:iCs/>
          <w:sz w:val="24"/>
          <w:szCs w:val="24"/>
          <w:lang w:val="en-US" w:eastAsia="zh-CN"/>
        </w:rPr>
        <w:t>Soc</w:t>
      </w:r>
      <w:proofErr w:type="spellEnd"/>
      <w:r w:rsidRPr="00031029">
        <w:rPr>
          <w:rFonts w:ascii="Book Antiqua" w:eastAsia="宋体" w:hAnsi="Book Antiqua" w:cs="宋体"/>
          <w:i/>
          <w:iCs/>
          <w:sz w:val="24"/>
          <w:szCs w:val="24"/>
          <w:lang w:val="en-US" w:eastAsia="zh-CN"/>
        </w:rPr>
        <w:t xml:space="preserve"> </w:t>
      </w:r>
      <w:proofErr w:type="spellStart"/>
      <w:r w:rsidRPr="00031029">
        <w:rPr>
          <w:rFonts w:ascii="Book Antiqua" w:eastAsia="宋体" w:hAnsi="Book Antiqua" w:cs="宋体"/>
          <w:i/>
          <w:iCs/>
          <w:sz w:val="24"/>
          <w:szCs w:val="24"/>
          <w:lang w:val="en-US" w:eastAsia="zh-CN"/>
        </w:rPr>
        <w:t>Nephrol</w:t>
      </w:r>
      <w:proofErr w:type="spellEnd"/>
      <w:r w:rsidRPr="00031029">
        <w:rPr>
          <w:rFonts w:ascii="Book Antiqua" w:eastAsia="宋体" w:hAnsi="Book Antiqua" w:cs="宋体"/>
          <w:sz w:val="24"/>
          <w:szCs w:val="24"/>
          <w:lang w:val="en-US" w:eastAsia="zh-CN"/>
        </w:rPr>
        <w:t xml:space="preserve"> 2003; </w:t>
      </w:r>
      <w:r w:rsidRPr="00031029">
        <w:rPr>
          <w:rFonts w:ascii="Book Antiqua" w:eastAsia="宋体" w:hAnsi="Book Antiqua" w:cs="宋体"/>
          <w:b/>
          <w:bCs/>
          <w:sz w:val="24"/>
          <w:szCs w:val="24"/>
          <w:lang w:val="en-US" w:eastAsia="zh-CN"/>
        </w:rPr>
        <w:t>14</w:t>
      </w:r>
      <w:r w:rsidRPr="00031029">
        <w:rPr>
          <w:rFonts w:ascii="Book Antiqua" w:eastAsia="宋体" w:hAnsi="Book Antiqua" w:cs="宋体"/>
          <w:sz w:val="24"/>
          <w:szCs w:val="24"/>
          <w:lang w:val="en-US" w:eastAsia="zh-CN"/>
        </w:rPr>
        <w:t>: 2967-2974 [PMID: 14569108]</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7 </w:t>
      </w:r>
      <w:proofErr w:type="spellStart"/>
      <w:r w:rsidRPr="00031029">
        <w:rPr>
          <w:rFonts w:ascii="Book Antiqua" w:eastAsia="宋体" w:hAnsi="Book Antiqua" w:cs="宋体"/>
          <w:b/>
          <w:bCs/>
          <w:sz w:val="24"/>
          <w:szCs w:val="24"/>
          <w:lang w:val="en-US" w:eastAsia="zh-CN"/>
        </w:rPr>
        <w:t>Pieringer</w:t>
      </w:r>
      <w:proofErr w:type="spellEnd"/>
      <w:r w:rsidRPr="00031029">
        <w:rPr>
          <w:rFonts w:ascii="Book Antiqua" w:eastAsia="宋体" w:hAnsi="Book Antiqua" w:cs="宋体"/>
          <w:b/>
          <w:bCs/>
          <w:sz w:val="24"/>
          <w:szCs w:val="24"/>
          <w:lang w:val="en-US" w:eastAsia="zh-CN"/>
        </w:rPr>
        <w:t xml:space="preserve"> H</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Biesenbach</w:t>
      </w:r>
      <w:proofErr w:type="spellEnd"/>
      <w:r w:rsidRPr="00031029">
        <w:rPr>
          <w:rFonts w:ascii="Book Antiqua" w:eastAsia="宋体" w:hAnsi="Book Antiqua" w:cs="宋体"/>
          <w:sz w:val="24"/>
          <w:szCs w:val="24"/>
          <w:lang w:val="en-US" w:eastAsia="zh-CN"/>
        </w:rPr>
        <w:t xml:space="preserve"> G. Risk factors for delayed kidney function and impact of delayed function on patient and graft survival in adult graft recipients. </w:t>
      </w:r>
      <w:proofErr w:type="spellStart"/>
      <w:r w:rsidRPr="00031029">
        <w:rPr>
          <w:rFonts w:ascii="Book Antiqua" w:eastAsia="宋体" w:hAnsi="Book Antiqua" w:cs="宋体"/>
          <w:i/>
          <w:iCs/>
          <w:sz w:val="24"/>
          <w:szCs w:val="24"/>
          <w:lang w:val="en-US" w:eastAsia="zh-CN"/>
        </w:rPr>
        <w:t>Clin</w:t>
      </w:r>
      <w:proofErr w:type="spellEnd"/>
      <w:r w:rsidRPr="00031029">
        <w:rPr>
          <w:rFonts w:ascii="Book Antiqua" w:eastAsia="宋体" w:hAnsi="Book Antiqua" w:cs="宋体"/>
          <w:i/>
          <w:iCs/>
          <w:sz w:val="24"/>
          <w:szCs w:val="24"/>
          <w:lang w:val="en-US" w:eastAsia="zh-CN"/>
        </w:rPr>
        <w:t xml:space="preserve"> Transplant</w:t>
      </w:r>
      <w:r w:rsidRPr="00031029">
        <w:rPr>
          <w:rFonts w:ascii="Book Antiqua" w:eastAsia="宋体" w:hAnsi="Book Antiqua" w:cs="宋体"/>
          <w:sz w:val="24"/>
          <w:szCs w:val="24"/>
          <w:lang w:val="en-US" w:eastAsia="zh-CN"/>
        </w:rPr>
        <w:t xml:space="preserve"> 2005; </w:t>
      </w:r>
      <w:r w:rsidRPr="00031029">
        <w:rPr>
          <w:rFonts w:ascii="Book Antiqua" w:eastAsia="宋体" w:hAnsi="Book Antiqua" w:cs="宋体"/>
          <w:b/>
          <w:bCs/>
          <w:sz w:val="24"/>
          <w:szCs w:val="24"/>
          <w:lang w:val="en-US" w:eastAsia="zh-CN"/>
        </w:rPr>
        <w:t>19</w:t>
      </w:r>
      <w:r w:rsidRPr="00031029">
        <w:rPr>
          <w:rFonts w:ascii="Book Antiqua" w:eastAsia="宋体" w:hAnsi="Book Antiqua" w:cs="宋体"/>
          <w:sz w:val="24"/>
          <w:szCs w:val="24"/>
          <w:lang w:val="en-US" w:eastAsia="zh-CN"/>
        </w:rPr>
        <w:t>: 391-398 [PMID: 15877804 DOI: 10.1111/j.1399-0012.2005.00360.x]</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8 </w:t>
      </w:r>
      <w:proofErr w:type="spellStart"/>
      <w:r w:rsidRPr="00031029">
        <w:rPr>
          <w:rFonts w:ascii="Book Antiqua" w:eastAsia="宋体" w:hAnsi="Book Antiqua" w:cs="宋体"/>
          <w:b/>
          <w:bCs/>
          <w:sz w:val="24"/>
          <w:szCs w:val="24"/>
          <w:lang w:val="en-US" w:eastAsia="zh-CN"/>
        </w:rPr>
        <w:t>Kaisar</w:t>
      </w:r>
      <w:proofErr w:type="spellEnd"/>
      <w:r w:rsidRPr="00031029">
        <w:rPr>
          <w:rFonts w:ascii="Book Antiqua" w:eastAsia="宋体" w:hAnsi="Book Antiqua" w:cs="宋体"/>
          <w:b/>
          <w:bCs/>
          <w:sz w:val="24"/>
          <w:szCs w:val="24"/>
          <w:lang w:val="en-US" w:eastAsia="zh-CN"/>
        </w:rPr>
        <w:t xml:space="preserve"> MO</w:t>
      </w:r>
      <w:r w:rsidRPr="00031029">
        <w:rPr>
          <w:rFonts w:ascii="Book Antiqua" w:eastAsia="宋体" w:hAnsi="Book Antiqua" w:cs="宋体"/>
          <w:sz w:val="24"/>
          <w:szCs w:val="24"/>
          <w:lang w:val="en-US" w:eastAsia="zh-CN"/>
        </w:rPr>
        <w:t xml:space="preserve">, Johnson DW. Validation of a nomogram for predicting the likelihood of delayed graft function in Australian adult deceased donor renal transplant recipients. </w:t>
      </w:r>
      <w:r w:rsidRPr="00031029">
        <w:rPr>
          <w:rFonts w:ascii="Book Antiqua" w:eastAsia="宋体" w:hAnsi="Book Antiqua" w:cs="宋体"/>
          <w:i/>
          <w:iCs/>
          <w:sz w:val="24"/>
          <w:szCs w:val="24"/>
          <w:lang w:val="en-US" w:eastAsia="zh-CN"/>
        </w:rPr>
        <w:t>Nephrology</w:t>
      </w:r>
      <w:r w:rsidRPr="00031029">
        <w:rPr>
          <w:rFonts w:ascii="Book Antiqua" w:eastAsia="宋体" w:hAnsi="Book Antiqua" w:cs="宋体"/>
          <w:iCs/>
          <w:sz w:val="24"/>
          <w:szCs w:val="24"/>
          <w:lang w:val="en-US" w:eastAsia="zh-CN"/>
        </w:rPr>
        <w:t xml:space="preserve"> (Carlton)</w:t>
      </w:r>
      <w:r w:rsidRPr="00031029">
        <w:rPr>
          <w:rFonts w:ascii="Book Antiqua" w:eastAsia="宋体" w:hAnsi="Book Antiqua" w:cs="宋体"/>
          <w:sz w:val="24"/>
          <w:szCs w:val="24"/>
          <w:lang w:val="en-US" w:eastAsia="zh-CN"/>
        </w:rPr>
        <w:t xml:space="preserve"> 2006; </w:t>
      </w:r>
      <w:r w:rsidRPr="00031029">
        <w:rPr>
          <w:rFonts w:ascii="Book Antiqua" w:eastAsia="宋体" w:hAnsi="Book Antiqua" w:cs="宋体"/>
          <w:b/>
          <w:bCs/>
          <w:sz w:val="24"/>
          <w:szCs w:val="24"/>
          <w:lang w:val="en-US" w:eastAsia="zh-CN"/>
        </w:rPr>
        <w:t>11</w:t>
      </w:r>
      <w:r w:rsidRPr="00031029">
        <w:rPr>
          <w:rFonts w:ascii="Book Antiqua" w:eastAsia="宋体" w:hAnsi="Book Antiqua" w:cs="宋体"/>
          <w:sz w:val="24"/>
          <w:szCs w:val="24"/>
          <w:lang w:val="en-US" w:eastAsia="zh-CN"/>
        </w:rPr>
        <w:t>: 78 [PMID: 16509938 DOI: 10.1111/j.1440-1797.2006.00532.x]</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9 </w:t>
      </w:r>
      <w:r w:rsidRPr="00031029">
        <w:rPr>
          <w:rFonts w:ascii="Book Antiqua" w:eastAsia="宋体" w:hAnsi="Book Antiqua" w:cs="宋体"/>
          <w:b/>
          <w:bCs/>
          <w:sz w:val="24"/>
          <w:szCs w:val="24"/>
          <w:lang w:val="en-US" w:eastAsia="zh-CN"/>
        </w:rPr>
        <w:t>Irish WD</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Ilsley</w:t>
      </w:r>
      <w:proofErr w:type="spellEnd"/>
      <w:r w:rsidRPr="00031029">
        <w:rPr>
          <w:rFonts w:ascii="Book Antiqua" w:eastAsia="宋体" w:hAnsi="Book Antiqua" w:cs="宋体"/>
          <w:sz w:val="24"/>
          <w:szCs w:val="24"/>
          <w:lang w:val="en-US" w:eastAsia="zh-CN"/>
        </w:rPr>
        <w:t xml:space="preserve"> JN, Schnitzler MA, Feng S, Brennan DC. A risk prediction model for delayed graft function in the current era of deceased donor renal transplantation. </w:t>
      </w:r>
      <w:r w:rsidRPr="00031029">
        <w:rPr>
          <w:rFonts w:ascii="Book Antiqua" w:eastAsia="宋体" w:hAnsi="Book Antiqua" w:cs="宋体"/>
          <w:i/>
          <w:iCs/>
          <w:sz w:val="24"/>
          <w:szCs w:val="24"/>
          <w:lang w:val="en-US" w:eastAsia="zh-CN"/>
        </w:rPr>
        <w:lastRenderedPageBreak/>
        <w:t>Am J Transplant</w:t>
      </w:r>
      <w:r w:rsidRPr="00031029">
        <w:rPr>
          <w:rFonts w:ascii="Book Antiqua" w:eastAsia="宋体" w:hAnsi="Book Antiqua" w:cs="宋体"/>
          <w:sz w:val="24"/>
          <w:szCs w:val="24"/>
          <w:lang w:val="en-US" w:eastAsia="zh-CN"/>
        </w:rPr>
        <w:t xml:space="preserve"> 2010; </w:t>
      </w:r>
      <w:r w:rsidRPr="00031029">
        <w:rPr>
          <w:rFonts w:ascii="Book Antiqua" w:eastAsia="宋体" w:hAnsi="Book Antiqua" w:cs="宋体"/>
          <w:b/>
          <w:bCs/>
          <w:sz w:val="24"/>
          <w:szCs w:val="24"/>
          <w:lang w:val="en-US" w:eastAsia="zh-CN"/>
        </w:rPr>
        <w:t>10</w:t>
      </w:r>
      <w:r w:rsidRPr="00031029">
        <w:rPr>
          <w:rFonts w:ascii="Book Antiqua" w:eastAsia="宋体" w:hAnsi="Book Antiqua" w:cs="宋体"/>
          <w:sz w:val="24"/>
          <w:szCs w:val="24"/>
          <w:lang w:val="en-US" w:eastAsia="zh-CN"/>
        </w:rPr>
        <w:t>: 2279-2286 [PMID: 20883559 DOI: 10.1111/j.1600-6143.2010.03179.x]</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10 </w:t>
      </w:r>
      <w:proofErr w:type="spellStart"/>
      <w:r w:rsidRPr="00031029">
        <w:rPr>
          <w:rFonts w:ascii="Book Antiqua" w:eastAsia="宋体" w:hAnsi="Book Antiqua" w:cs="宋体"/>
          <w:b/>
          <w:bCs/>
          <w:sz w:val="24"/>
          <w:szCs w:val="24"/>
          <w:lang w:val="en-US" w:eastAsia="zh-CN"/>
        </w:rPr>
        <w:t>Jeldres</w:t>
      </w:r>
      <w:proofErr w:type="spellEnd"/>
      <w:r w:rsidRPr="00031029">
        <w:rPr>
          <w:rFonts w:ascii="Book Antiqua" w:eastAsia="宋体" w:hAnsi="Book Antiqua" w:cs="宋体"/>
          <w:b/>
          <w:bCs/>
          <w:sz w:val="24"/>
          <w:szCs w:val="24"/>
          <w:lang w:val="en-US" w:eastAsia="zh-CN"/>
        </w:rPr>
        <w:t xml:space="preserve"> C</w:t>
      </w:r>
      <w:r w:rsidRPr="00031029">
        <w:rPr>
          <w:rFonts w:ascii="Book Antiqua" w:eastAsia="宋体" w:hAnsi="Book Antiqua" w:cs="宋体"/>
          <w:sz w:val="24"/>
          <w:szCs w:val="24"/>
          <w:lang w:val="en-US" w:eastAsia="zh-CN"/>
        </w:rPr>
        <w:t xml:space="preserve">, Cardinal H, </w:t>
      </w:r>
      <w:proofErr w:type="spellStart"/>
      <w:r w:rsidRPr="00031029">
        <w:rPr>
          <w:rFonts w:ascii="Book Antiqua" w:eastAsia="宋体" w:hAnsi="Book Antiqua" w:cs="宋体"/>
          <w:sz w:val="24"/>
          <w:szCs w:val="24"/>
          <w:lang w:val="en-US" w:eastAsia="zh-CN"/>
        </w:rPr>
        <w:t>Duclos</w:t>
      </w:r>
      <w:proofErr w:type="spellEnd"/>
      <w:r w:rsidRPr="00031029">
        <w:rPr>
          <w:rFonts w:ascii="Book Antiqua" w:eastAsia="宋体" w:hAnsi="Book Antiqua" w:cs="宋体"/>
          <w:sz w:val="24"/>
          <w:szCs w:val="24"/>
          <w:lang w:val="en-US" w:eastAsia="zh-CN"/>
        </w:rPr>
        <w:t xml:space="preserve"> A, </w:t>
      </w:r>
      <w:proofErr w:type="spellStart"/>
      <w:r w:rsidRPr="00031029">
        <w:rPr>
          <w:rFonts w:ascii="Book Antiqua" w:eastAsia="宋体" w:hAnsi="Book Antiqua" w:cs="宋体"/>
          <w:sz w:val="24"/>
          <w:szCs w:val="24"/>
          <w:lang w:val="en-US" w:eastAsia="zh-CN"/>
        </w:rPr>
        <w:t>Shariat</w:t>
      </w:r>
      <w:proofErr w:type="spellEnd"/>
      <w:r w:rsidRPr="00031029">
        <w:rPr>
          <w:rFonts w:ascii="Book Antiqua" w:eastAsia="宋体" w:hAnsi="Book Antiqua" w:cs="宋体"/>
          <w:sz w:val="24"/>
          <w:szCs w:val="24"/>
          <w:lang w:val="en-US" w:eastAsia="zh-CN"/>
        </w:rPr>
        <w:t xml:space="preserve"> SF, </w:t>
      </w:r>
      <w:proofErr w:type="spellStart"/>
      <w:r w:rsidRPr="00031029">
        <w:rPr>
          <w:rFonts w:ascii="Book Antiqua" w:eastAsia="宋体" w:hAnsi="Book Antiqua" w:cs="宋体"/>
          <w:sz w:val="24"/>
          <w:szCs w:val="24"/>
          <w:lang w:val="en-US" w:eastAsia="zh-CN"/>
        </w:rPr>
        <w:t>Suardi</w:t>
      </w:r>
      <w:proofErr w:type="spellEnd"/>
      <w:r w:rsidRPr="00031029">
        <w:rPr>
          <w:rFonts w:ascii="Book Antiqua" w:eastAsia="宋体" w:hAnsi="Book Antiqua" w:cs="宋体"/>
          <w:sz w:val="24"/>
          <w:szCs w:val="24"/>
          <w:lang w:val="en-US" w:eastAsia="zh-CN"/>
        </w:rPr>
        <w:t xml:space="preserve"> N, </w:t>
      </w:r>
      <w:proofErr w:type="spellStart"/>
      <w:r w:rsidRPr="00031029">
        <w:rPr>
          <w:rFonts w:ascii="Book Antiqua" w:eastAsia="宋体" w:hAnsi="Book Antiqua" w:cs="宋体"/>
          <w:sz w:val="24"/>
          <w:szCs w:val="24"/>
          <w:lang w:val="en-US" w:eastAsia="zh-CN"/>
        </w:rPr>
        <w:t>Capitanio</w:t>
      </w:r>
      <w:proofErr w:type="spellEnd"/>
      <w:r w:rsidRPr="00031029">
        <w:rPr>
          <w:rFonts w:ascii="Book Antiqua" w:eastAsia="宋体" w:hAnsi="Book Antiqua" w:cs="宋体"/>
          <w:sz w:val="24"/>
          <w:szCs w:val="24"/>
          <w:lang w:val="en-US" w:eastAsia="zh-CN"/>
        </w:rPr>
        <w:t xml:space="preserve"> U, Hébert MJ, </w:t>
      </w:r>
      <w:proofErr w:type="spellStart"/>
      <w:r w:rsidRPr="00031029">
        <w:rPr>
          <w:rFonts w:ascii="Book Antiqua" w:eastAsia="宋体" w:hAnsi="Book Antiqua" w:cs="宋体"/>
          <w:sz w:val="24"/>
          <w:szCs w:val="24"/>
          <w:lang w:val="en-US" w:eastAsia="zh-CN"/>
        </w:rPr>
        <w:t>Karakiewicz</w:t>
      </w:r>
      <w:proofErr w:type="spellEnd"/>
      <w:r w:rsidRPr="00031029">
        <w:rPr>
          <w:rFonts w:ascii="Book Antiqua" w:eastAsia="宋体" w:hAnsi="Book Antiqua" w:cs="宋体"/>
          <w:sz w:val="24"/>
          <w:szCs w:val="24"/>
          <w:lang w:val="en-US" w:eastAsia="zh-CN"/>
        </w:rPr>
        <w:t xml:space="preserve"> PI. </w:t>
      </w:r>
      <w:proofErr w:type="gramStart"/>
      <w:r w:rsidRPr="00031029">
        <w:rPr>
          <w:rFonts w:ascii="Book Antiqua" w:eastAsia="宋体" w:hAnsi="Book Antiqua" w:cs="宋体"/>
          <w:sz w:val="24"/>
          <w:szCs w:val="24"/>
          <w:lang w:val="en-US" w:eastAsia="zh-CN"/>
        </w:rPr>
        <w:t>Prediction of delayed graft function after renal transplantation.</w:t>
      </w:r>
      <w:proofErr w:type="gramEnd"/>
      <w:r w:rsidRPr="00031029">
        <w:rPr>
          <w:rFonts w:ascii="Book Antiqua" w:eastAsia="宋体" w:hAnsi="Book Antiqua" w:cs="宋体"/>
          <w:sz w:val="24"/>
          <w:szCs w:val="24"/>
          <w:lang w:val="en-US" w:eastAsia="zh-CN"/>
        </w:rPr>
        <w:t xml:space="preserve"> </w:t>
      </w:r>
      <w:r w:rsidRPr="00031029">
        <w:rPr>
          <w:rFonts w:ascii="Book Antiqua" w:eastAsia="宋体" w:hAnsi="Book Antiqua" w:cs="宋体"/>
          <w:i/>
          <w:iCs/>
          <w:sz w:val="24"/>
          <w:szCs w:val="24"/>
          <w:lang w:val="en-US" w:eastAsia="zh-CN"/>
        </w:rPr>
        <w:t xml:space="preserve">Can </w:t>
      </w:r>
      <w:proofErr w:type="spellStart"/>
      <w:r w:rsidRPr="00031029">
        <w:rPr>
          <w:rFonts w:ascii="Book Antiqua" w:eastAsia="宋体" w:hAnsi="Book Antiqua" w:cs="宋体"/>
          <w:i/>
          <w:iCs/>
          <w:sz w:val="24"/>
          <w:szCs w:val="24"/>
          <w:lang w:val="en-US" w:eastAsia="zh-CN"/>
        </w:rPr>
        <w:t>Urol</w:t>
      </w:r>
      <w:proofErr w:type="spellEnd"/>
      <w:r w:rsidRPr="00031029">
        <w:rPr>
          <w:rFonts w:ascii="Book Antiqua" w:eastAsia="宋体" w:hAnsi="Book Antiqua" w:cs="宋体"/>
          <w:i/>
          <w:iCs/>
          <w:sz w:val="24"/>
          <w:szCs w:val="24"/>
          <w:lang w:val="en-US" w:eastAsia="zh-CN"/>
        </w:rPr>
        <w:t xml:space="preserve"> </w:t>
      </w:r>
      <w:proofErr w:type="spellStart"/>
      <w:r w:rsidRPr="00031029">
        <w:rPr>
          <w:rFonts w:ascii="Book Antiqua" w:eastAsia="宋体" w:hAnsi="Book Antiqua" w:cs="宋体"/>
          <w:i/>
          <w:iCs/>
          <w:sz w:val="24"/>
          <w:szCs w:val="24"/>
          <w:lang w:val="en-US" w:eastAsia="zh-CN"/>
        </w:rPr>
        <w:t>Assoc</w:t>
      </w:r>
      <w:proofErr w:type="spellEnd"/>
      <w:r w:rsidRPr="00031029">
        <w:rPr>
          <w:rFonts w:ascii="Book Antiqua" w:eastAsia="宋体" w:hAnsi="Book Antiqua" w:cs="宋体"/>
          <w:i/>
          <w:iCs/>
          <w:sz w:val="24"/>
          <w:szCs w:val="24"/>
          <w:lang w:val="en-US" w:eastAsia="zh-CN"/>
        </w:rPr>
        <w:t xml:space="preserve"> J</w:t>
      </w:r>
      <w:r w:rsidRPr="00031029">
        <w:rPr>
          <w:rFonts w:ascii="Book Antiqua" w:eastAsia="宋体" w:hAnsi="Book Antiqua" w:cs="宋体"/>
          <w:sz w:val="24"/>
          <w:szCs w:val="24"/>
          <w:lang w:val="en-US" w:eastAsia="zh-CN"/>
        </w:rPr>
        <w:t xml:space="preserve"> 2009; </w:t>
      </w:r>
      <w:r w:rsidRPr="00031029">
        <w:rPr>
          <w:rFonts w:ascii="Book Antiqua" w:eastAsia="宋体" w:hAnsi="Book Antiqua" w:cs="宋体"/>
          <w:b/>
          <w:bCs/>
          <w:sz w:val="24"/>
          <w:szCs w:val="24"/>
          <w:lang w:val="en-US" w:eastAsia="zh-CN"/>
        </w:rPr>
        <w:t>3</w:t>
      </w:r>
      <w:r w:rsidRPr="00031029">
        <w:rPr>
          <w:rFonts w:ascii="Book Antiqua" w:eastAsia="宋体" w:hAnsi="Book Antiqua" w:cs="宋体"/>
          <w:sz w:val="24"/>
          <w:szCs w:val="24"/>
          <w:lang w:val="en-US" w:eastAsia="zh-CN"/>
        </w:rPr>
        <w:t>: 377-382 [PMID: 19829730]</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11 </w:t>
      </w:r>
      <w:proofErr w:type="spellStart"/>
      <w:r w:rsidRPr="00031029">
        <w:rPr>
          <w:rFonts w:ascii="Book Antiqua" w:eastAsia="宋体" w:hAnsi="Book Antiqua" w:cs="宋体"/>
          <w:b/>
          <w:bCs/>
          <w:sz w:val="24"/>
          <w:szCs w:val="24"/>
          <w:lang w:val="en-US" w:eastAsia="zh-CN"/>
        </w:rPr>
        <w:t>Chapal</w:t>
      </w:r>
      <w:proofErr w:type="spellEnd"/>
      <w:r w:rsidRPr="00031029">
        <w:rPr>
          <w:rFonts w:ascii="Book Antiqua" w:eastAsia="宋体" w:hAnsi="Book Antiqua" w:cs="宋体"/>
          <w:b/>
          <w:bCs/>
          <w:sz w:val="24"/>
          <w:szCs w:val="24"/>
          <w:lang w:val="en-US" w:eastAsia="zh-CN"/>
        </w:rPr>
        <w:t xml:space="preserve"> M</w:t>
      </w:r>
      <w:r w:rsidRPr="00031029">
        <w:rPr>
          <w:rFonts w:ascii="Book Antiqua" w:eastAsia="宋体" w:hAnsi="Book Antiqua" w:cs="宋体"/>
          <w:sz w:val="24"/>
          <w:szCs w:val="24"/>
          <w:lang w:val="en-US" w:eastAsia="zh-CN"/>
        </w:rPr>
        <w:t xml:space="preserve">, Le </w:t>
      </w:r>
      <w:proofErr w:type="spellStart"/>
      <w:r w:rsidRPr="00031029">
        <w:rPr>
          <w:rFonts w:ascii="Book Antiqua" w:eastAsia="宋体" w:hAnsi="Book Antiqua" w:cs="宋体"/>
          <w:sz w:val="24"/>
          <w:szCs w:val="24"/>
          <w:lang w:val="en-US" w:eastAsia="zh-CN"/>
        </w:rPr>
        <w:t>Borgne</w:t>
      </w:r>
      <w:proofErr w:type="spellEnd"/>
      <w:r w:rsidRPr="00031029">
        <w:rPr>
          <w:rFonts w:ascii="Book Antiqua" w:eastAsia="宋体" w:hAnsi="Book Antiqua" w:cs="宋体"/>
          <w:sz w:val="24"/>
          <w:szCs w:val="24"/>
          <w:lang w:val="en-US" w:eastAsia="zh-CN"/>
        </w:rPr>
        <w:t xml:space="preserve"> F, Legendre C, </w:t>
      </w:r>
      <w:proofErr w:type="spellStart"/>
      <w:r w:rsidRPr="00031029">
        <w:rPr>
          <w:rFonts w:ascii="Book Antiqua" w:eastAsia="宋体" w:hAnsi="Book Antiqua" w:cs="宋体"/>
          <w:sz w:val="24"/>
          <w:szCs w:val="24"/>
          <w:lang w:val="en-US" w:eastAsia="zh-CN"/>
        </w:rPr>
        <w:t>Kreis</w:t>
      </w:r>
      <w:proofErr w:type="spellEnd"/>
      <w:r w:rsidRPr="00031029">
        <w:rPr>
          <w:rFonts w:ascii="Book Antiqua" w:eastAsia="宋体" w:hAnsi="Book Antiqua" w:cs="宋体"/>
          <w:sz w:val="24"/>
          <w:szCs w:val="24"/>
          <w:lang w:val="en-US" w:eastAsia="zh-CN"/>
        </w:rPr>
        <w:t xml:space="preserve"> H, </w:t>
      </w:r>
      <w:proofErr w:type="spellStart"/>
      <w:r w:rsidRPr="00031029">
        <w:rPr>
          <w:rFonts w:ascii="Book Antiqua" w:eastAsia="宋体" w:hAnsi="Book Antiqua" w:cs="宋体"/>
          <w:sz w:val="24"/>
          <w:szCs w:val="24"/>
          <w:lang w:val="en-US" w:eastAsia="zh-CN"/>
        </w:rPr>
        <w:t>Mourad</w:t>
      </w:r>
      <w:proofErr w:type="spellEnd"/>
      <w:r w:rsidRPr="00031029">
        <w:rPr>
          <w:rFonts w:ascii="Book Antiqua" w:eastAsia="宋体" w:hAnsi="Book Antiqua" w:cs="宋体"/>
          <w:sz w:val="24"/>
          <w:szCs w:val="24"/>
          <w:lang w:val="en-US" w:eastAsia="zh-CN"/>
        </w:rPr>
        <w:t xml:space="preserve"> G, </w:t>
      </w:r>
      <w:proofErr w:type="spellStart"/>
      <w:r w:rsidRPr="00031029">
        <w:rPr>
          <w:rFonts w:ascii="Book Antiqua" w:eastAsia="宋体" w:hAnsi="Book Antiqua" w:cs="宋体"/>
          <w:sz w:val="24"/>
          <w:szCs w:val="24"/>
          <w:lang w:val="en-US" w:eastAsia="zh-CN"/>
        </w:rPr>
        <w:t>Garrigue</w:t>
      </w:r>
      <w:proofErr w:type="spellEnd"/>
      <w:r w:rsidRPr="00031029">
        <w:rPr>
          <w:rFonts w:ascii="Book Antiqua" w:eastAsia="宋体" w:hAnsi="Book Antiqua" w:cs="宋体"/>
          <w:sz w:val="24"/>
          <w:szCs w:val="24"/>
          <w:lang w:val="en-US" w:eastAsia="zh-CN"/>
        </w:rPr>
        <w:t xml:space="preserve"> V, </w:t>
      </w:r>
      <w:proofErr w:type="spellStart"/>
      <w:r w:rsidRPr="00031029">
        <w:rPr>
          <w:rFonts w:ascii="Book Antiqua" w:eastAsia="宋体" w:hAnsi="Book Antiqua" w:cs="宋体"/>
          <w:sz w:val="24"/>
          <w:szCs w:val="24"/>
          <w:lang w:val="en-US" w:eastAsia="zh-CN"/>
        </w:rPr>
        <w:t>Morelon</w:t>
      </w:r>
      <w:proofErr w:type="spellEnd"/>
      <w:r w:rsidRPr="00031029">
        <w:rPr>
          <w:rFonts w:ascii="Book Antiqua" w:eastAsia="宋体" w:hAnsi="Book Antiqua" w:cs="宋体"/>
          <w:sz w:val="24"/>
          <w:szCs w:val="24"/>
          <w:lang w:val="en-US" w:eastAsia="zh-CN"/>
        </w:rPr>
        <w:t xml:space="preserve"> E, </w:t>
      </w:r>
      <w:proofErr w:type="spellStart"/>
      <w:r w:rsidRPr="00031029">
        <w:rPr>
          <w:rFonts w:ascii="Book Antiqua" w:eastAsia="宋体" w:hAnsi="Book Antiqua" w:cs="宋体"/>
          <w:sz w:val="24"/>
          <w:szCs w:val="24"/>
          <w:lang w:val="en-US" w:eastAsia="zh-CN"/>
        </w:rPr>
        <w:t>Buron</w:t>
      </w:r>
      <w:proofErr w:type="spellEnd"/>
      <w:r w:rsidRPr="00031029">
        <w:rPr>
          <w:rFonts w:ascii="Book Antiqua" w:eastAsia="宋体" w:hAnsi="Book Antiqua" w:cs="宋体"/>
          <w:sz w:val="24"/>
          <w:szCs w:val="24"/>
          <w:lang w:val="en-US" w:eastAsia="zh-CN"/>
        </w:rPr>
        <w:t xml:space="preserve"> F, </w:t>
      </w:r>
      <w:proofErr w:type="spellStart"/>
      <w:r w:rsidRPr="00031029">
        <w:rPr>
          <w:rFonts w:ascii="Book Antiqua" w:eastAsia="宋体" w:hAnsi="Book Antiqua" w:cs="宋体"/>
          <w:sz w:val="24"/>
          <w:szCs w:val="24"/>
          <w:lang w:val="en-US" w:eastAsia="zh-CN"/>
        </w:rPr>
        <w:t>Rostaing</w:t>
      </w:r>
      <w:proofErr w:type="spellEnd"/>
      <w:r w:rsidRPr="00031029">
        <w:rPr>
          <w:rFonts w:ascii="Book Antiqua" w:eastAsia="宋体" w:hAnsi="Book Antiqua" w:cs="宋体"/>
          <w:sz w:val="24"/>
          <w:szCs w:val="24"/>
          <w:lang w:val="en-US" w:eastAsia="zh-CN"/>
        </w:rPr>
        <w:t xml:space="preserve"> L, </w:t>
      </w:r>
      <w:proofErr w:type="spellStart"/>
      <w:r w:rsidRPr="00031029">
        <w:rPr>
          <w:rFonts w:ascii="Book Antiqua" w:eastAsia="宋体" w:hAnsi="Book Antiqua" w:cs="宋体"/>
          <w:sz w:val="24"/>
          <w:szCs w:val="24"/>
          <w:lang w:val="en-US" w:eastAsia="zh-CN"/>
        </w:rPr>
        <w:t>Kamar</w:t>
      </w:r>
      <w:proofErr w:type="spellEnd"/>
      <w:r w:rsidRPr="00031029">
        <w:rPr>
          <w:rFonts w:ascii="Book Antiqua" w:eastAsia="宋体" w:hAnsi="Book Antiqua" w:cs="宋体"/>
          <w:sz w:val="24"/>
          <w:szCs w:val="24"/>
          <w:lang w:val="en-US" w:eastAsia="zh-CN"/>
        </w:rPr>
        <w:t xml:space="preserve"> N, Kessler M, </w:t>
      </w:r>
      <w:proofErr w:type="spellStart"/>
      <w:r w:rsidRPr="00031029">
        <w:rPr>
          <w:rFonts w:ascii="Book Antiqua" w:eastAsia="宋体" w:hAnsi="Book Antiqua" w:cs="宋体"/>
          <w:sz w:val="24"/>
          <w:szCs w:val="24"/>
          <w:lang w:val="en-US" w:eastAsia="zh-CN"/>
        </w:rPr>
        <w:t>Ladrière</w:t>
      </w:r>
      <w:proofErr w:type="spellEnd"/>
      <w:r w:rsidRPr="00031029">
        <w:rPr>
          <w:rFonts w:ascii="Book Antiqua" w:eastAsia="宋体" w:hAnsi="Book Antiqua" w:cs="宋体"/>
          <w:sz w:val="24"/>
          <w:szCs w:val="24"/>
          <w:lang w:val="en-US" w:eastAsia="zh-CN"/>
        </w:rPr>
        <w:t xml:space="preserve"> M, </w:t>
      </w:r>
      <w:proofErr w:type="spellStart"/>
      <w:r w:rsidRPr="00031029">
        <w:rPr>
          <w:rFonts w:ascii="Book Antiqua" w:eastAsia="宋体" w:hAnsi="Book Antiqua" w:cs="宋体"/>
          <w:sz w:val="24"/>
          <w:szCs w:val="24"/>
          <w:lang w:val="en-US" w:eastAsia="zh-CN"/>
        </w:rPr>
        <w:t>Soulillou</w:t>
      </w:r>
      <w:proofErr w:type="spellEnd"/>
      <w:r w:rsidRPr="00031029">
        <w:rPr>
          <w:rFonts w:ascii="Book Antiqua" w:eastAsia="宋体" w:hAnsi="Book Antiqua" w:cs="宋体"/>
          <w:sz w:val="24"/>
          <w:szCs w:val="24"/>
          <w:lang w:val="en-US" w:eastAsia="zh-CN"/>
        </w:rPr>
        <w:t xml:space="preserve"> JP, </w:t>
      </w:r>
      <w:proofErr w:type="spellStart"/>
      <w:r w:rsidRPr="00031029">
        <w:rPr>
          <w:rFonts w:ascii="Book Antiqua" w:eastAsia="宋体" w:hAnsi="Book Antiqua" w:cs="宋体"/>
          <w:sz w:val="24"/>
          <w:szCs w:val="24"/>
          <w:lang w:val="en-US" w:eastAsia="zh-CN"/>
        </w:rPr>
        <w:t>Launay</w:t>
      </w:r>
      <w:proofErr w:type="spellEnd"/>
      <w:r w:rsidRPr="00031029">
        <w:rPr>
          <w:rFonts w:ascii="Book Antiqua" w:eastAsia="宋体" w:hAnsi="Book Antiqua" w:cs="宋体"/>
          <w:sz w:val="24"/>
          <w:szCs w:val="24"/>
          <w:lang w:val="en-US" w:eastAsia="zh-CN"/>
        </w:rPr>
        <w:t xml:space="preserve"> K, </w:t>
      </w:r>
      <w:proofErr w:type="spellStart"/>
      <w:r w:rsidRPr="00031029">
        <w:rPr>
          <w:rFonts w:ascii="Book Antiqua" w:eastAsia="宋体" w:hAnsi="Book Antiqua" w:cs="宋体"/>
          <w:sz w:val="24"/>
          <w:szCs w:val="24"/>
          <w:lang w:val="en-US" w:eastAsia="zh-CN"/>
        </w:rPr>
        <w:t>Daguin</w:t>
      </w:r>
      <w:proofErr w:type="spellEnd"/>
      <w:r w:rsidRPr="00031029">
        <w:rPr>
          <w:rFonts w:ascii="Book Antiqua" w:eastAsia="宋体" w:hAnsi="Book Antiqua" w:cs="宋体"/>
          <w:sz w:val="24"/>
          <w:szCs w:val="24"/>
          <w:lang w:val="en-US" w:eastAsia="zh-CN"/>
        </w:rPr>
        <w:t xml:space="preserve"> P, </w:t>
      </w:r>
      <w:proofErr w:type="spellStart"/>
      <w:r w:rsidRPr="00031029">
        <w:rPr>
          <w:rFonts w:ascii="Book Antiqua" w:eastAsia="宋体" w:hAnsi="Book Antiqua" w:cs="宋体"/>
          <w:sz w:val="24"/>
          <w:szCs w:val="24"/>
          <w:lang w:val="en-US" w:eastAsia="zh-CN"/>
        </w:rPr>
        <w:t>Offredo</w:t>
      </w:r>
      <w:proofErr w:type="spellEnd"/>
      <w:r w:rsidRPr="00031029">
        <w:rPr>
          <w:rFonts w:ascii="Book Antiqua" w:eastAsia="宋体" w:hAnsi="Book Antiqua" w:cs="宋体"/>
          <w:sz w:val="24"/>
          <w:szCs w:val="24"/>
          <w:lang w:val="en-US" w:eastAsia="zh-CN"/>
        </w:rPr>
        <w:t xml:space="preserve"> L, </w:t>
      </w:r>
      <w:proofErr w:type="spellStart"/>
      <w:r w:rsidRPr="00031029">
        <w:rPr>
          <w:rFonts w:ascii="Book Antiqua" w:eastAsia="宋体" w:hAnsi="Book Antiqua" w:cs="宋体"/>
          <w:sz w:val="24"/>
          <w:szCs w:val="24"/>
          <w:lang w:val="en-US" w:eastAsia="zh-CN"/>
        </w:rPr>
        <w:t>Giral</w:t>
      </w:r>
      <w:proofErr w:type="spellEnd"/>
      <w:r w:rsidRPr="00031029">
        <w:rPr>
          <w:rFonts w:ascii="Book Antiqua" w:eastAsia="宋体" w:hAnsi="Book Antiqua" w:cs="宋体"/>
          <w:sz w:val="24"/>
          <w:szCs w:val="24"/>
          <w:lang w:val="en-US" w:eastAsia="zh-CN"/>
        </w:rPr>
        <w:t xml:space="preserve"> M, </w:t>
      </w:r>
      <w:proofErr w:type="spellStart"/>
      <w:r w:rsidRPr="00031029">
        <w:rPr>
          <w:rFonts w:ascii="Book Antiqua" w:eastAsia="宋体" w:hAnsi="Book Antiqua" w:cs="宋体"/>
          <w:sz w:val="24"/>
          <w:szCs w:val="24"/>
          <w:lang w:val="en-US" w:eastAsia="zh-CN"/>
        </w:rPr>
        <w:t>Foucher</w:t>
      </w:r>
      <w:proofErr w:type="spellEnd"/>
      <w:r w:rsidRPr="00031029">
        <w:rPr>
          <w:rFonts w:ascii="Book Antiqua" w:eastAsia="宋体" w:hAnsi="Book Antiqua" w:cs="宋体"/>
          <w:sz w:val="24"/>
          <w:szCs w:val="24"/>
          <w:lang w:val="en-US" w:eastAsia="zh-CN"/>
        </w:rPr>
        <w:t xml:space="preserve"> Y. A useful scoring system for the prediction and management of delayed graft function following kidney transplantation from cadaveric donors. </w:t>
      </w:r>
      <w:r w:rsidRPr="00031029">
        <w:rPr>
          <w:rFonts w:ascii="Book Antiqua" w:eastAsia="宋体" w:hAnsi="Book Antiqua" w:cs="宋体"/>
          <w:i/>
          <w:iCs/>
          <w:sz w:val="24"/>
          <w:szCs w:val="24"/>
          <w:lang w:val="en-US" w:eastAsia="zh-CN"/>
        </w:rPr>
        <w:t xml:space="preserve">Kidney </w:t>
      </w:r>
      <w:proofErr w:type="spellStart"/>
      <w:r w:rsidRPr="00031029">
        <w:rPr>
          <w:rFonts w:ascii="Book Antiqua" w:eastAsia="宋体" w:hAnsi="Book Antiqua" w:cs="宋体"/>
          <w:i/>
          <w:iCs/>
          <w:sz w:val="24"/>
          <w:szCs w:val="24"/>
          <w:lang w:val="en-US" w:eastAsia="zh-CN"/>
        </w:rPr>
        <w:t>Int</w:t>
      </w:r>
      <w:proofErr w:type="spellEnd"/>
      <w:r w:rsidRPr="00031029">
        <w:rPr>
          <w:rFonts w:ascii="Book Antiqua" w:eastAsia="宋体" w:hAnsi="Book Antiqua" w:cs="宋体"/>
          <w:sz w:val="24"/>
          <w:szCs w:val="24"/>
          <w:lang w:val="en-US" w:eastAsia="zh-CN"/>
        </w:rPr>
        <w:t xml:space="preserve"> 2014; </w:t>
      </w:r>
      <w:r w:rsidRPr="00031029">
        <w:rPr>
          <w:rFonts w:ascii="Book Antiqua" w:eastAsia="宋体" w:hAnsi="Book Antiqua" w:cs="宋体"/>
          <w:b/>
          <w:bCs/>
          <w:sz w:val="24"/>
          <w:szCs w:val="24"/>
          <w:lang w:val="en-US" w:eastAsia="zh-CN"/>
        </w:rPr>
        <w:t>86</w:t>
      </w:r>
      <w:r w:rsidRPr="00031029">
        <w:rPr>
          <w:rFonts w:ascii="Book Antiqua" w:eastAsia="宋体" w:hAnsi="Book Antiqua" w:cs="宋体"/>
          <w:sz w:val="24"/>
          <w:szCs w:val="24"/>
          <w:lang w:val="en-US" w:eastAsia="zh-CN"/>
        </w:rPr>
        <w:t>: 1130-1139 [PMID: 2489</w:t>
      </w:r>
      <w:r>
        <w:rPr>
          <w:rFonts w:ascii="Book Antiqua" w:eastAsia="宋体" w:hAnsi="Book Antiqua" w:cs="宋体"/>
          <w:sz w:val="24"/>
          <w:szCs w:val="24"/>
          <w:lang w:val="en-US" w:eastAsia="zh-CN"/>
        </w:rPr>
        <w:t>7036 DOI: 10.1038/ki.2014.188]</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12 </w:t>
      </w:r>
      <w:r w:rsidRPr="00031029">
        <w:rPr>
          <w:rFonts w:ascii="Book Antiqua" w:eastAsia="宋体" w:hAnsi="Book Antiqua" w:cs="宋体"/>
          <w:b/>
          <w:bCs/>
          <w:sz w:val="24"/>
          <w:szCs w:val="24"/>
          <w:lang w:val="en-US" w:eastAsia="zh-CN"/>
        </w:rPr>
        <w:t>Port FK</w:t>
      </w:r>
      <w:r w:rsidRPr="00031029">
        <w:rPr>
          <w:rFonts w:ascii="Book Antiqua" w:eastAsia="宋体" w:hAnsi="Book Antiqua" w:cs="宋体"/>
          <w:sz w:val="24"/>
          <w:szCs w:val="24"/>
          <w:lang w:val="en-US" w:eastAsia="zh-CN"/>
        </w:rPr>
        <w:t xml:space="preserve">, Bragg-Gresham JL, Metzger RA, Dykstra DM, Gillespie BW, Young EW, Delmonico FL, Wynn JJ, Merion RM, Wolfe RA, Held PJ. Donor characteristics associated with reduced graft survival: an approach to expanding the pool of kidney donors. </w:t>
      </w:r>
      <w:r w:rsidRPr="00031029">
        <w:rPr>
          <w:rFonts w:ascii="Book Antiqua" w:eastAsia="宋体" w:hAnsi="Book Antiqua" w:cs="宋体"/>
          <w:i/>
          <w:iCs/>
          <w:sz w:val="24"/>
          <w:szCs w:val="24"/>
          <w:lang w:val="en-US" w:eastAsia="zh-CN"/>
        </w:rPr>
        <w:t>Transplantation</w:t>
      </w:r>
      <w:r w:rsidRPr="00031029">
        <w:rPr>
          <w:rFonts w:ascii="Book Antiqua" w:eastAsia="宋体" w:hAnsi="Book Antiqua" w:cs="宋体"/>
          <w:sz w:val="24"/>
          <w:szCs w:val="24"/>
          <w:lang w:val="en-US" w:eastAsia="zh-CN"/>
        </w:rPr>
        <w:t xml:space="preserve"> 2002; </w:t>
      </w:r>
      <w:r w:rsidRPr="00031029">
        <w:rPr>
          <w:rFonts w:ascii="Book Antiqua" w:eastAsia="宋体" w:hAnsi="Book Antiqua" w:cs="宋体"/>
          <w:b/>
          <w:bCs/>
          <w:sz w:val="24"/>
          <w:szCs w:val="24"/>
          <w:lang w:val="en-US" w:eastAsia="zh-CN"/>
        </w:rPr>
        <w:t>74</w:t>
      </w:r>
      <w:r w:rsidRPr="00031029">
        <w:rPr>
          <w:rFonts w:ascii="Book Antiqua" w:eastAsia="宋体" w:hAnsi="Book Antiqua" w:cs="宋体"/>
          <w:sz w:val="24"/>
          <w:szCs w:val="24"/>
          <w:lang w:val="en-US" w:eastAsia="zh-CN"/>
        </w:rPr>
        <w:t>: 1281-1286 [PMID: 12451266 DOI: 10.1</w:t>
      </w:r>
      <w:r>
        <w:rPr>
          <w:rFonts w:ascii="Book Antiqua" w:eastAsia="宋体" w:hAnsi="Book Antiqua" w:cs="宋体"/>
          <w:sz w:val="24"/>
          <w:szCs w:val="24"/>
          <w:lang w:val="en-US" w:eastAsia="zh-CN"/>
        </w:rPr>
        <w:t>097/01.TP.0000034060.18738.0B]</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proofErr w:type="gramStart"/>
      <w:r w:rsidRPr="00031029">
        <w:rPr>
          <w:rFonts w:ascii="Book Antiqua" w:eastAsia="宋体" w:hAnsi="Book Antiqua" w:cs="宋体"/>
          <w:sz w:val="24"/>
          <w:szCs w:val="24"/>
          <w:lang w:val="en-US" w:eastAsia="zh-CN"/>
        </w:rPr>
        <w:t xml:space="preserve">13 </w:t>
      </w:r>
      <w:r w:rsidRPr="00031029">
        <w:rPr>
          <w:rFonts w:ascii="Book Antiqua" w:eastAsia="宋体" w:hAnsi="Book Antiqua" w:cs="宋体"/>
          <w:b/>
          <w:bCs/>
          <w:sz w:val="24"/>
          <w:szCs w:val="24"/>
          <w:lang w:val="en-US" w:eastAsia="zh-CN"/>
        </w:rPr>
        <w:t>Nyberg SL</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Matas</w:t>
      </w:r>
      <w:proofErr w:type="spellEnd"/>
      <w:r w:rsidRPr="00031029">
        <w:rPr>
          <w:rFonts w:ascii="Book Antiqua" w:eastAsia="宋体" w:hAnsi="Book Antiqua" w:cs="宋体"/>
          <w:sz w:val="24"/>
          <w:szCs w:val="24"/>
          <w:lang w:val="en-US" w:eastAsia="zh-CN"/>
        </w:rPr>
        <w:t xml:space="preserve"> AJ, </w:t>
      </w:r>
      <w:proofErr w:type="spellStart"/>
      <w:r w:rsidRPr="00031029">
        <w:rPr>
          <w:rFonts w:ascii="Book Antiqua" w:eastAsia="宋体" w:hAnsi="Book Antiqua" w:cs="宋体"/>
          <w:sz w:val="24"/>
          <w:szCs w:val="24"/>
          <w:lang w:val="en-US" w:eastAsia="zh-CN"/>
        </w:rPr>
        <w:t>Kremers</w:t>
      </w:r>
      <w:proofErr w:type="spellEnd"/>
      <w:r w:rsidRPr="00031029">
        <w:rPr>
          <w:rFonts w:ascii="Book Antiqua" w:eastAsia="宋体" w:hAnsi="Book Antiqua" w:cs="宋体"/>
          <w:sz w:val="24"/>
          <w:szCs w:val="24"/>
          <w:lang w:val="en-US" w:eastAsia="zh-CN"/>
        </w:rPr>
        <w:t xml:space="preserve"> WK, </w:t>
      </w:r>
      <w:proofErr w:type="spellStart"/>
      <w:r w:rsidRPr="00031029">
        <w:rPr>
          <w:rFonts w:ascii="Book Antiqua" w:eastAsia="宋体" w:hAnsi="Book Antiqua" w:cs="宋体"/>
          <w:sz w:val="24"/>
          <w:szCs w:val="24"/>
          <w:lang w:val="en-US" w:eastAsia="zh-CN"/>
        </w:rPr>
        <w:t>Thostenson</w:t>
      </w:r>
      <w:proofErr w:type="spellEnd"/>
      <w:r w:rsidRPr="00031029">
        <w:rPr>
          <w:rFonts w:ascii="Book Antiqua" w:eastAsia="宋体" w:hAnsi="Book Antiqua" w:cs="宋体"/>
          <w:sz w:val="24"/>
          <w:szCs w:val="24"/>
          <w:lang w:val="en-US" w:eastAsia="zh-CN"/>
        </w:rPr>
        <w:t xml:space="preserve"> JD, Larson TS, </w:t>
      </w:r>
      <w:proofErr w:type="spellStart"/>
      <w:r w:rsidRPr="00031029">
        <w:rPr>
          <w:rFonts w:ascii="Book Antiqua" w:eastAsia="宋体" w:hAnsi="Book Antiqua" w:cs="宋体"/>
          <w:sz w:val="24"/>
          <w:szCs w:val="24"/>
          <w:lang w:val="en-US" w:eastAsia="zh-CN"/>
        </w:rPr>
        <w:t>Prieto</w:t>
      </w:r>
      <w:proofErr w:type="spellEnd"/>
      <w:r w:rsidRPr="00031029">
        <w:rPr>
          <w:rFonts w:ascii="Book Antiqua" w:eastAsia="宋体" w:hAnsi="Book Antiqua" w:cs="宋体"/>
          <w:sz w:val="24"/>
          <w:szCs w:val="24"/>
          <w:lang w:val="en-US" w:eastAsia="zh-CN"/>
        </w:rPr>
        <w:t xml:space="preserve"> M, </w:t>
      </w:r>
      <w:proofErr w:type="spellStart"/>
      <w:r w:rsidRPr="00031029">
        <w:rPr>
          <w:rFonts w:ascii="Book Antiqua" w:eastAsia="宋体" w:hAnsi="Book Antiqua" w:cs="宋体"/>
          <w:sz w:val="24"/>
          <w:szCs w:val="24"/>
          <w:lang w:val="en-US" w:eastAsia="zh-CN"/>
        </w:rPr>
        <w:t>Ishitani</w:t>
      </w:r>
      <w:proofErr w:type="spellEnd"/>
      <w:r w:rsidRPr="00031029">
        <w:rPr>
          <w:rFonts w:ascii="Book Antiqua" w:eastAsia="宋体" w:hAnsi="Book Antiqua" w:cs="宋体"/>
          <w:sz w:val="24"/>
          <w:szCs w:val="24"/>
          <w:lang w:val="en-US" w:eastAsia="zh-CN"/>
        </w:rPr>
        <w:t xml:space="preserve"> MB, </w:t>
      </w:r>
      <w:proofErr w:type="spellStart"/>
      <w:r w:rsidRPr="00031029">
        <w:rPr>
          <w:rFonts w:ascii="Book Antiqua" w:eastAsia="宋体" w:hAnsi="Book Antiqua" w:cs="宋体"/>
          <w:sz w:val="24"/>
          <w:szCs w:val="24"/>
          <w:lang w:val="en-US" w:eastAsia="zh-CN"/>
        </w:rPr>
        <w:t>Sterioff</w:t>
      </w:r>
      <w:proofErr w:type="spellEnd"/>
      <w:r w:rsidRPr="00031029">
        <w:rPr>
          <w:rFonts w:ascii="Book Antiqua" w:eastAsia="宋体" w:hAnsi="Book Antiqua" w:cs="宋体"/>
          <w:sz w:val="24"/>
          <w:szCs w:val="24"/>
          <w:lang w:val="en-US" w:eastAsia="zh-CN"/>
        </w:rPr>
        <w:t xml:space="preserve"> S, </w:t>
      </w:r>
      <w:proofErr w:type="spellStart"/>
      <w:r w:rsidRPr="00031029">
        <w:rPr>
          <w:rFonts w:ascii="Book Antiqua" w:eastAsia="宋体" w:hAnsi="Book Antiqua" w:cs="宋体"/>
          <w:sz w:val="24"/>
          <w:szCs w:val="24"/>
          <w:lang w:val="en-US" w:eastAsia="zh-CN"/>
        </w:rPr>
        <w:t>Stegall</w:t>
      </w:r>
      <w:proofErr w:type="spellEnd"/>
      <w:r w:rsidRPr="00031029">
        <w:rPr>
          <w:rFonts w:ascii="Book Antiqua" w:eastAsia="宋体" w:hAnsi="Book Antiqua" w:cs="宋体"/>
          <w:sz w:val="24"/>
          <w:szCs w:val="24"/>
          <w:lang w:val="en-US" w:eastAsia="zh-CN"/>
        </w:rPr>
        <w:t xml:space="preserve"> MD.</w:t>
      </w:r>
      <w:proofErr w:type="gramEnd"/>
      <w:r w:rsidRPr="00031029">
        <w:rPr>
          <w:rFonts w:ascii="Book Antiqua" w:eastAsia="宋体" w:hAnsi="Book Antiqua" w:cs="宋体"/>
          <w:sz w:val="24"/>
          <w:szCs w:val="24"/>
          <w:lang w:val="en-US" w:eastAsia="zh-CN"/>
        </w:rPr>
        <w:t xml:space="preserve"> Improved scoring system to assess adult donors for cadaver renal transplantation. </w:t>
      </w:r>
      <w:r w:rsidRPr="00031029">
        <w:rPr>
          <w:rFonts w:ascii="Book Antiqua" w:eastAsia="宋体" w:hAnsi="Book Antiqua" w:cs="宋体"/>
          <w:i/>
          <w:iCs/>
          <w:sz w:val="24"/>
          <w:szCs w:val="24"/>
          <w:lang w:val="en-US" w:eastAsia="zh-CN"/>
        </w:rPr>
        <w:t>Am J Transplant</w:t>
      </w:r>
      <w:r w:rsidRPr="00031029">
        <w:rPr>
          <w:rFonts w:ascii="Book Antiqua" w:eastAsia="宋体" w:hAnsi="Book Antiqua" w:cs="宋体"/>
          <w:sz w:val="24"/>
          <w:szCs w:val="24"/>
          <w:lang w:val="en-US" w:eastAsia="zh-CN"/>
        </w:rPr>
        <w:t xml:space="preserve"> 2003; </w:t>
      </w:r>
      <w:r w:rsidRPr="00031029">
        <w:rPr>
          <w:rFonts w:ascii="Book Antiqua" w:eastAsia="宋体" w:hAnsi="Book Antiqua" w:cs="宋体"/>
          <w:b/>
          <w:bCs/>
          <w:sz w:val="24"/>
          <w:szCs w:val="24"/>
          <w:lang w:val="en-US" w:eastAsia="zh-CN"/>
        </w:rPr>
        <w:t>3</w:t>
      </w:r>
      <w:r w:rsidRPr="00031029">
        <w:rPr>
          <w:rFonts w:ascii="Book Antiqua" w:eastAsia="宋体" w:hAnsi="Book Antiqua" w:cs="宋体"/>
          <w:sz w:val="24"/>
          <w:szCs w:val="24"/>
          <w:lang w:val="en-US" w:eastAsia="zh-CN"/>
        </w:rPr>
        <w:t>: 715-721 [PMID: 12780563]</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proofErr w:type="gramStart"/>
      <w:r w:rsidRPr="00031029">
        <w:rPr>
          <w:rFonts w:ascii="Book Antiqua" w:eastAsia="宋体" w:hAnsi="Book Antiqua" w:cs="宋体"/>
          <w:sz w:val="24"/>
          <w:szCs w:val="24"/>
          <w:lang w:val="en-US" w:eastAsia="zh-CN"/>
        </w:rPr>
        <w:t xml:space="preserve">14 </w:t>
      </w:r>
      <w:proofErr w:type="spellStart"/>
      <w:r w:rsidRPr="00031029">
        <w:rPr>
          <w:rFonts w:ascii="Book Antiqua" w:eastAsia="宋体" w:hAnsi="Book Antiqua" w:cs="宋体"/>
          <w:b/>
          <w:bCs/>
          <w:sz w:val="24"/>
          <w:szCs w:val="24"/>
          <w:lang w:val="en-US" w:eastAsia="zh-CN"/>
        </w:rPr>
        <w:t>Schold</w:t>
      </w:r>
      <w:proofErr w:type="spellEnd"/>
      <w:r w:rsidRPr="00031029">
        <w:rPr>
          <w:rFonts w:ascii="Book Antiqua" w:eastAsia="宋体" w:hAnsi="Book Antiqua" w:cs="宋体"/>
          <w:b/>
          <w:bCs/>
          <w:sz w:val="24"/>
          <w:szCs w:val="24"/>
          <w:lang w:val="en-US" w:eastAsia="zh-CN"/>
        </w:rPr>
        <w:t xml:space="preserve"> JD</w:t>
      </w:r>
      <w:r w:rsidRPr="00031029">
        <w:rPr>
          <w:rFonts w:ascii="Book Antiqua" w:eastAsia="宋体" w:hAnsi="Book Antiqua" w:cs="宋体"/>
          <w:sz w:val="24"/>
          <w:szCs w:val="24"/>
          <w:lang w:val="en-US" w:eastAsia="zh-CN"/>
        </w:rPr>
        <w:t xml:space="preserve">, Kaplan B, </w:t>
      </w:r>
      <w:proofErr w:type="spellStart"/>
      <w:r w:rsidRPr="00031029">
        <w:rPr>
          <w:rFonts w:ascii="Book Antiqua" w:eastAsia="宋体" w:hAnsi="Book Antiqua" w:cs="宋体"/>
          <w:sz w:val="24"/>
          <w:szCs w:val="24"/>
          <w:lang w:val="en-US" w:eastAsia="zh-CN"/>
        </w:rPr>
        <w:t>Baliga</w:t>
      </w:r>
      <w:proofErr w:type="spellEnd"/>
      <w:r w:rsidRPr="00031029">
        <w:rPr>
          <w:rFonts w:ascii="Book Antiqua" w:eastAsia="宋体" w:hAnsi="Book Antiqua" w:cs="宋体"/>
          <w:sz w:val="24"/>
          <w:szCs w:val="24"/>
          <w:lang w:val="en-US" w:eastAsia="zh-CN"/>
        </w:rPr>
        <w:t xml:space="preserve"> RS, Meier-</w:t>
      </w:r>
      <w:proofErr w:type="spellStart"/>
      <w:r w:rsidRPr="00031029">
        <w:rPr>
          <w:rFonts w:ascii="Book Antiqua" w:eastAsia="宋体" w:hAnsi="Book Antiqua" w:cs="宋体"/>
          <w:sz w:val="24"/>
          <w:szCs w:val="24"/>
          <w:lang w:val="en-US" w:eastAsia="zh-CN"/>
        </w:rPr>
        <w:t>Kriesche</w:t>
      </w:r>
      <w:proofErr w:type="spellEnd"/>
      <w:r w:rsidRPr="00031029">
        <w:rPr>
          <w:rFonts w:ascii="Book Antiqua" w:eastAsia="宋体" w:hAnsi="Book Antiqua" w:cs="宋体"/>
          <w:sz w:val="24"/>
          <w:szCs w:val="24"/>
          <w:lang w:val="en-US" w:eastAsia="zh-CN"/>
        </w:rPr>
        <w:t xml:space="preserve"> HU.</w:t>
      </w:r>
      <w:proofErr w:type="gramEnd"/>
      <w:r w:rsidRPr="00031029">
        <w:rPr>
          <w:rFonts w:ascii="Book Antiqua" w:eastAsia="宋体" w:hAnsi="Book Antiqua" w:cs="宋体"/>
          <w:sz w:val="24"/>
          <w:szCs w:val="24"/>
          <w:lang w:val="en-US" w:eastAsia="zh-CN"/>
        </w:rPr>
        <w:t xml:space="preserve"> </w:t>
      </w:r>
      <w:proofErr w:type="gramStart"/>
      <w:r w:rsidRPr="00031029">
        <w:rPr>
          <w:rFonts w:ascii="Book Antiqua" w:eastAsia="宋体" w:hAnsi="Book Antiqua" w:cs="宋体"/>
          <w:sz w:val="24"/>
          <w:szCs w:val="24"/>
          <w:lang w:val="en-US" w:eastAsia="zh-CN"/>
        </w:rPr>
        <w:t>The broad spectrum of quality in deceased donor kidneys.</w:t>
      </w:r>
      <w:proofErr w:type="gramEnd"/>
      <w:r w:rsidRPr="00031029">
        <w:rPr>
          <w:rFonts w:ascii="Book Antiqua" w:eastAsia="宋体" w:hAnsi="Book Antiqua" w:cs="宋体"/>
          <w:sz w:val="24"/>
          <w:szCs w:val="24"/>
          <w:lang w:val="en-US" w:eastAsia="zh-CN"/>
        </w:rPr>
        <w:t xml:space="preserve"> </w:t>
      </w:r>
      <w:r w:rsidRPr="00031029">
        <w:rPr>
          <w:rFonts w:ascii="Book Antiqua" w:eastAsia="宋体" w:hAnsi="Book Antiqua" w:cs="宋体"/>
          <w:i/>
          <w:iCs/>
          <w:sz w:val="24"/>
          <w:szCs w:val="24"/>
          <w:lang w:val="en-US" w:eastAsia="zh-CN"/>
        </w:rPr>
        <w:t>Am J Transplant</w:t>
      </w:r>
      <w:r w:rsidRPr="00031029">
        <w:rPr>
          <w:rFonts w:ascii="Book Antiqua" w:eastAsia="宋体" w:hAnsi="Book Antiqua" w:cs="宋体"/>
          <w:sz w:val="24"/>
          <w:szCs w:val="24"/>
          <w:lang w:val="en-US" w:eastAsia="zh-CN"/>
        </w:rPr>
        <w:t xml:space="preserve"> 2005; </w:t>
      </w:r>
      <w:r w:rsidRPr="00031029">
        <w:rPr>
          <w:rFonts w:ascii="Book Antiqua" w:eastAsia="宋体" w:hAnsi="Book Antiqua" w:cs="宋体"/>
          <w:b/>
          <w:bCs/>
          <w:sz w:val="24"/>
          <w:szCs w:val="24"/>
          <w:lang w:val="en-US" w:eastAsia="zh-CN"/>
        </w:rPr>
        <w:t>5</w:t>
      </w:r>
      <w:r w:rsidRPr="00031029">
        <w:rPr>
          <w:rFonts w:ascii="Book Antiqua" w:eastAsia="宋体" w:hAnsi="Book Antiqua" w:cs="宋体"/>
          <w:sz w:val="24"/>
          <w:szCs w:val="24"/>
          <w:lang w:val="en-US" w:eastAsia="zh-CN"/>
        </w:rPr>
        <w:t>: 757-765 [PMID: 15760399 DOI: 10.</w:t>
      </w:r>
      <w:r>
        <w:rPr>
          <w:rFonts w:ascii="Book Antiqua" w:eastAsia="宋体" w:hAnsi="Book Antiqua" w:cs="宋体"/>
          <w:sz w:val="24"/>
          <w:szCs w:val="24"/>
          <w:lang w:val="en-US" w:eastAsia="zh-CN"/>
        </w:rPr>
        <w:t>1111/j.1600-6143.2005.00770.x]</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15 </w:t>
      </w:r>
      <w:proofErr w:type="spellStart"/>
      <w:r w:rsidRPr="00031029">
        <w:rPr>
          <w:rFonts w:ascii="Book Antiqua" w:eastAsia="宋体" w:hAnsi="Book Antiqua" w:cs="宋体"/>
          <w:b/>
          <w:bCs/>
          <w:sz w:val="24"/>
          <w:szCs w:val="24"/>
          <w:lang w:val="en-US" w:eastAsia="zh-CN"/>
        </w:rPr>
        <w:t>Rao</w:t>
      </w:r>
      <w:proofErr w:type="spellEnd"/>
      <w:r w:rsidRPr="00031029">
        <w:rPr>
          <w:rFonts w:ascii="Book Antiqua" w:eastAsia="宋体" w:hAnsi="Book Antiqua" w:cs="宋体"/>
          <w:b/>
          <w:bCs/>
          <w:sz w:val="24"/>
          <w:szCs w:val="24"/>
          <w:lang w:val="en-US" w:eastAsia="zh-CN"/>
        </w:rPr>
        <w:t xml:space="preserve"> PS</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Schaubel</w:t>
      </w:r>
      <w:proofErr w:type="spellEnd"/>
      <w:r w:rsidRPr="00031029">
        <w:rPr>
          <w:rFonts w:ascii="Book Antiqua" w:eastAsia="宋体" w:hAnsi="Book Antiqua" w:cs="宋体"/>
          <w:sz w:val="24"/>
          <w:szCs w:val="24"/>
          <w:lang w:val="en-US" w:eastAsia="zh-CN"/>
        </w:rPr>
        <w:t xml:space="preserve"> DE, </w:t>
      </w:r>
      <w:proofErr w:type="spellStart"/>
      <w:r w:rsidRPr="00031029">
        <w:rPr>
          <w:rFonts w:ascii="Book Antiqua" w:eastAsia="宋体" w:hAnsi="Book Antiqua" w:cs="宋体"/>
          <w:sz w:val="24"/>
          <w:szCs w:val="24"/>
          <w:lang w:val="en-US" w:eastAsia="zh-CN"/>
        </w:rPr>
        <w:t>Guidinger</w:t>
      </w:r>
      <w:proofErr w:type="spellEnd"/>
      <w:r w:rsidRPr="00031029">
        <w:rPr>
          <w:rFonts w:ascii="Book Antiqua" w:eastAsia="宋体" w:hAnsi="Book Antiqua" w:cs="宋体"/>
          <w:sz w:val="24"/>
          <w:szCs w:val="24"/>
          <w:lang w:val="en-US" w:eastAsia="zh-CN"/>
        </w:rPr>
        <w:t xml:space="preserve"> MK, </w:t>
      </w:r>
      <w:proofErr w:type="spellStart"/>
      <w:r w:rsidRPr="00031029">
        <w:rPr>
          <w:rFonts w:ascii="Book Antiqua" w:eastAsia="宋体" w:hAnsi="Book Antiqua" w:cs="宋体"/>
          <w:sz w:val="24"/>
          <w:szCs w:val="24"/>
          <w:lang w:val="en-US" w:eastAsia="zh-CN"/>
        </w:rPr>
        <w:t>Andreoni</w:t>
      </w:r>
      <w:proofErr w:type="spellEnd"/>
      <w:r w:rsidRPr="00031029">
        <w:rPr>
          <w:rFonts w:ascii="Book Antiqua" w:eastAsia="宋体" w:hAnsi="Book Antiqua" w:cs="宋体"/>
          <w:sz w:val="24"/>
          <w:szCs w:val="24"/>
          <w:lang w:val="en-US" w:eastAsia="zh-CN"/>
        </w:rPr>
        <w:t xml:space="preserve"> KA, Wolfe RA, Merion RM, Port FK, Sung RS. A comprehensive risk quantification score for deceased donor kidneys: the kidney donor risk index. </w:t>
      </w:r>
      <w:r w:rsidRPr="00031029">
        <w:rPr>
          <w:rFonts w:ascii="Book Antiqua" w:eastAsia="宋体" w:hAnsi="Book Antiqua" w:cs="宋体"/>
          <w:i/>
          <w:iCs/>
          <w:sz w:val="24"/>
          <w:szCs w:val="24"/>
          <w:lang w:val="en-US" w:eastAsia="zh-CN"/>
        </w:rPr>
        <w:t>Transplantation</w:t>
      </w:r>
      <w:r w:rsidRPr="00031029">
        <w:rPr>
          <w:rFonts w:ascii="Book Antiqua" w:eastAsia="宋体" w:hAnsi="Book Antiqua" w:cs="宋体"/>
          <w:sz w:val="24"/>
          <w:szCs w:val="24"/>
          <w:lang w:val="en-US" w:eastAsia="zh-CN"/>
        </w:rPr>
        <w:t xml:space="preserve"> 2009; </w:t>
      </w:r>
      <w:r w:rsidRPr="00031029">
        <w:rPr>
          <w:rFonts w:ascii="Book Antiqua" w:eastAsia="宋体" w:hAnsi="Book Antiqua" w:cs="宋体"/>
          <w:b/>
          <w:bCs/>
          <w:sz w:val="24"/>
          <w:szCs w:val="24"/>
          <w:lang w:val="en-US" w:eastAsia="zh-CN"/>
        </w:rPr>
        <w:t>88</w:t>
      </w:r>
      <w:r w:rsidRPr="00031029">
        <w:rPr>
          <w:rFonts w:ascii="Book Antiqua" w:eastAsia="宋体" w:hAnsi="Book Antiqua" w:cs="宋体"/>
          <w:sz w:val="24"/>
          <w:szCs w:val="24"/>
          <w:lang w:val="en-US" w:eastAsia="zh-CN"/>
        </w:rPr>
        <w:t>: 231-236 [PMID: 19623019 DOI</w:t>
      </w:r>
      <w:r>
        <w:rPr>
          <w:rFonts w:ascii="Book Antiqua" w:eastAsia="宋体" w:hAnsi="Book Antiqua" w:cs="宋体"/>
          <w:sz w:val="24"/>
          <w:szCs w:val="24"/>
          <w:lang w:val="en-US" w:eastAsia="zh-CN"/>
        </w:rPr>
        <w:t>: 10.1097/TP.0b013e3181ac620b]</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proofErr w:type="gramStart"/>
      <w:r w:rsidRPr="00031029">
        <w:rPr>
          <w:rFonts w:ascii="Book Antiqua" w:eastAsia="宋体" w:hAnsi="Book Antiqua" w:cs="宋体"/>
          <w:sz w:val="24"/>
          <w:szCs w:val="24"/>
          <w:lang w:val="en-US" w:eastAsia="zh-CN"/>
        </w:rPr>
        <w:t xml:space="preserve">16 </w:t>
      </w:r>
      <w:proofErr w:type="spellStart"/>
      <w:r w:rsidRPr="00031029">
        <w:rPr>
          <w:rFonts w:ascii="Book Antiqua" w:eastAsia="宋体" w:hAnsi="Book Antiqua" w:cs="宋体"/>
          <w:b/>
          <w:bCs/>
          <w:sz w:val="24"/>
          <w:szCs w:val="24"/>
          <w:lang w:val="en-US" w:eastAsia="zh-CN"/>
        </w:rPr>
        <w:t>Grossberg</w:t>
      </w:r>
      <w:proofErr w:type="spellEnd"/>
      <w:r w:rsidRPr="00031029">
        <w:rPr>
          <w:rFonts w:ascii="Book Antiqua" w:eastAsia="宋体" w:hAnsi="Book Antiqua" w:cs="宋体"/>
          <w:b/>
          <w:bCs/>
          <w:sz w:val="24"/>
          <w:szCs w:val="24"/>
          <w:lang w:val="en-US" w:eastAsia="zh-CN"/>
        </w:rPr>
        <w:t xml:space="preserve"> JA</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Reinert</w:t>
      </w:r>
      <w:proofErr w:type="spellEnd"/>
      <w:r w:rsidRPr="00031029">
        <w:rPr>
          <w:rFonts w:ascii="Book Antiqua" w:eastAsia="宋体" w:hAnsi="Book Antiqua" w:cs="宋体"/>
          <w:sz w:val="24"/>
          <w:szCs w:val="24"/>
          <w:lang w:val="en-US" w:eastAsia="zh-CN"/>
        </w:rPr>
        <w:t xml:space="preserve"> SE, Monaco AP, </w:t>
      </w:r>
      <w:proofErr w:type="spellStart"/>
      <w:r w:rsidRPr="00031029">
        <w:rPr>
          <w:rFonts w:ascii="Book Antiqua" w:eastAsia="宋体" w:hAnsi="Book Antiqua" w:cs="宋体"/>
          <w:sz w:val="24"/>
          <w:szCs w:val="24"/>
          <w:lang w:val="en-US" w:eastAsia="zh-CN"/>
        </w:rPr>
        <w:t>Gohh</w:t>
      </w:r>
      <w:proofErr w:type="spellEnd"/>
      <w:r w:rsidRPr="00031029">
        <w:rPr>
          <w:rFonts w:ascii="Book Antiqua" w:eastAsia="宋体" w:hAnsi="Book Antiqua" w:cs="宋体"/>
          <w:sz w:val="24"/>
          <w:szCs w:val="24"/>
          <w:lang w:val="en-US" w:eastAsia="zh-CN"/>
        </w:rPr>
        <w:t xml:space="preserve"> R, Morrissey PE.</w:t>
      </w:r>
      <w:proofErr w:type="gramEnd"/>
      <w:r w:rsidRPr="00031029">
        <w:rPr>
          <w:rFonts w:ascii="Book Antiqua" w:eastAsia="宋体" w:hAnsi="Book Antiqua" w:cs="宋体"/>
          <w:sz w:val="24"/>
          <w:szCs w:val="24"/>
          <w:lang w:val="en-US" w:eastAsia="zh-CN"/>
        </w:rPr>
        <w:t xml:space="preserve"> Utility of a mathematical nomogram to predict delayed graft function: a single-center experience. </w:t>
      </w:r>
      <w:r w:rsidRPr="00031029">
        <w:rPr>
          <w:rFonts w:ascii="Book Antiqua" w:eastAsia="宋体" w:hAnsi="Book Antiqua" w:cs="宋体"/>
          <w:i/>
          <w:iCs/>
          <w:sz w:val="24"/>
          <w:szCs w:val="24"/>
          <w:lang w:val="en-US" w:eastAsia="zh-CN"/>
        </w:rPr>
        <w:t>Transplantation</w:t>
      </w:r>
      <w:r w:rsidRPr="00031029">
        <w:rPr>
          <w:rFonts w:ascii="Book Antiqua" w:eastAsia="宋体" w:hAnsi="Book Antiqua" w:cs="宋体"/>
          <w:sz w:val="24"/>
          <w:szCs w:val="24"/>
          <w:lang w:val="en-US" w:eastAsia="zh-CN"/>
        </w:rPr>
        <w:t xml:space="preserve"> 2006; </w:t>
      </w:r>
      <w:r w:rsidRPr="00031029">
        <w:rPr>
          <w:rFonts w:ascii="Book Antiqua" w:eastAsia="宋体" w:hAnsi="Book Antiqua" w:cs="宋体"/>
          <w:b/>
          <w:bCs/>
          <w:sz w:val="24"/>
          <w:szCs w:val="24"/>
          <w:lang w:val="en-US" w:eastAsia="zh-CN"/>
        </w:rPr>
        <w:t>81</w:t>
      </w:r>
      <w:r w:rsidRPr="00031029">
        <w:rPr>
          <w:rFonts w:ascii="Book Antiqua" w:eastAsia="宋体" w:hAnsi="Book Antiqua" w:cs="宋体"/>
          <w:sz w:val="24"/>
          <w:szCs w:val="24"/>
          <w:lang w:val="en-US" w:eastAsia="zh-CN"/>
        </w:rPr>
        <w:t>: 155-159 [PMID: 16436956 DOI: 10.1</w:t>
      </w:r>
      <w:r>
        <w:rPr>
          <w:rFonts w:ascii="Book Antiqua" w:eastAsia="宋体" w:hAnsi="Book Antiqua" w:cs="宋体"/>
          <w:sz w:val="24"/>
          <w:szCs w:val="24"/>
          <w:lang w:val="en-US" w:eastAsia="zh-CN"/>
        </w:rPr>
        <w:t>097/01.tp.0000188621.54448.c8]</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17 </w:t>
      </w:r>
      <w:r w:rsidRPr="00031029">
        <w:rPr>
          <w:rFonts w:ascii="Book Antiqua" w:eastAsia="宋体" w:hAnsi="Book Antiqua" w:cs="宋体"/>
          <w:b/>
          <w:bCs/>
          <w:sz w:val="24"/>
          <w:szCs w:val="24"/>
          <w:lang w:val="en-US" w:eastAsia="zh-CN"/>
        </w:rPr>
        <w:t>Moore J</w:t>
      </w:r>
      <w:r w:rsidRPr="00031029">
        <w:rPr>
          <w:rFonts w:ascii="Book Antiqua" w:eastAsia="宋体" w:hAnsi="Book Antiqua" w:cs="宋体"/>
          <w:sz w:val="24"/>
          <w:szCs w:val="24"/>
          <w:lang w:val="en-US" w:eastAsia="zh-CN"/>
        </w:rPr>
        <w:t xml:space="preserve">, Tan K, </w:t>
      </w:r>
      <w:proofErr w:type="spellStart"/>
      <w:r w:rsidRPr="00031029">
        <w:rPr>
          <w:rFonts w:ascii="Book Antiqua" w:eastAsia="宋体" w:hAnsi="Book Antiqua" w:cs="宋体"/>
          <w:sz w:val="24"/>
          <w:szCs w:val="24"/>
          <w:lang w:val="en-US" w:eastAsia="zh-CN"/>
        </w:rPr>
        <w:t>Cockwell</w:t>
      </w:r>
      <w:proofErr w:type="spellEnd"/>
      <w:r w:rsidRPr="00031029">
        <w:rPr>
          <w:rFonts w:ascii="Book Antiqua" w:eastAsia="宋体" w:hAnsi="Book Antiqua" w:cs="宋体"/>
          <w:sz w:val="24"/>
          <w:szCs w:val="24"/>
          <w:lang w:val="en-US" w:eastAsia="zh-CN"/>
        </w:rPr>
        <w:t xml:space="preserve"> P, Krishnan H, </w:t>
      </w:r>
      <w:proofErr w:type="spellStart"/>
      <w:r w:rsidRPr="00031029">
        <w:rPr>
          <w:rFonts w:ascii="Book Antiqua" w:eastAsia="宋体" w:hAnsi="Book Antiqua" w:cs="宋体"/>
          <w:sz w:val="24"/>
          <w:szCs w:val="24"/>
          <w:lang w:val="en-US" w:eastAsia="zh-CN"/>
        </w:rPr>
        <w:t>McPake</w:t>
      </w:r>
      <w:proofErr w:type="spellEnd"/>
      <w:r w:rsidRPr="00031029">
        <w:rPr>
          <w:rFonts w:ascii="Book Antiqua" w:eastAsia="宋体" w:hAnsi="Book Antiqua" w:cs="宋体"/>
          <w:sz w:val="24"/>
          <w:szCs w:val="24"/>
          <w:lang w:val="en-US" w:eastAsia="zh-CN"/>
        </w:rPr>
        <w:t xml:space="preserve"> D, Ready A, Mellor S, </w:t>
      </w:r>
      <w:proofErr w:type="spellStart"/>
      <w:r w:rsidRPr="00031029">
        <w:rPr>
          <w:rFonts w:ascii="Book Antiqua" w:eastAsia="宋体" w:hAnsi="Book Antiqua" w:cs="宋体"/>
          <w:sz w:val="24"/>
          <w:szCs w:val="24"/>
          <w:lang w:val="en-US" w:eastAsia="zh-CN"/>
        </w:rPr>
        <w:t>Hamsho</w:t>
      </w:r>
      <w:proofErr w:type="spellEnd"/>
      <w:r w:rsidRPr="00031029">
        <w:rPr>
          <w:rFonts w:ascii="Book Antiqua" w:eastAsia="宋体" w:hAnsi="Book Antiqua" w:cs="宋体"/>
          <w:sz w:val="24"/>
          <w:szCs w:val="24"/>
          <w:lang w:val="en-US" w:eastAsia="zh-CN"/>
        </w:rPr>
        <w:t xml:space="preserve"> A, Ball S, </w:t>
      </w:r>
      <w:proofErr w:type="spellStart"/>
      <w:r w:rsidRPr="00031029">
        <w:rPr>
          <w:rFonts w:ascii="Book Antiqua" w:eastAsia="宋体" w:hAnsi="Book Antiqua" w:cs="宋体"/>
          <w:sz w:val="24"/>
          <w:szCs w:val="24"/>
          <w:lang w:val="en-US" w:eastAsia="zh-CN"/>
        </w:rPr>
        <w:t>Lipkin</w:t>
      </w:r>
      <w:proofErr w:type="spellEnd"/>
      <w:r w:rsidRPr="00031029">
        <w:rPr>
          <w:rFonts w:ascii="Book Antiqua" w:eastAsia="宋体" w:hAnsi="Book Antiqua" w:cs="宋体"/>
          <w:sz w:val="24"/>
          <w:szCs w:val="24"/>
          <w:lang w:val="en-US" w:eastAsia="zh-CN"/>
        </w:rPr>
        <w:t xml:space="preserve"> G, Borrows R. Predicting early renal allograft function using clinical </w:t>
      </w:r>
      <w:r w:rsidRPr="00031029">
        <w:rPr>
          <w:rFonts w:ascii="Book Antiqua" w:eastAsia="宋体" w:hAnsi="Book Antiqua" w:cs="宋体"/>
          <w:sz w:val="24"/>
          <w:szCs w:val="24"/>
          <w:lang w:val="en-US" w:eastAsia="zh-CN"/>
        </w:rPr>
        <w:lastRenderedPageBreak/>
        <w:t xml:space="preserve">variables. </w:t>
      </w:r>
      <w:proofErr w:type="spellStart"/>
      <w:r w:rsidRPr="00031029">
        <w:rPr>
          <w:rFonts w:ascii="Book Antiqua" w:eastAsia="宋体" w:hAnsi="Book Antiqua" w:cs="宋体"/>
          <w:i/>
          <w:iCs/>
          <w:sz w:val="24"/>
          <w:szCs w:val="24"/>
          <w:lang w:val="en-US" w:eastAsia="zh-CN"/>
        </w:rPr>
        <w:t>Nephrol</w:t>
      </w:r>
      <w:proofErr w:type="spellEnd"/>
      <w:r w:rsidRPr="00031029">
        <w:rPr>
          <w:rFonts w:ascii="Book Antiqua" w:eastAsia="宋体" w:hAnsi="Book Antiqua" w:cs="宋体"/>
          <w:i/>
          <w:iCs/>
          <w:sz w:val="24"/>
          <w:szCs w:val="24"/>
          <w:lang w:val="en-US" w:eastAsia="zh-CN"/>
        </w:rPr>
        <w:t xml:space="preserve"> Dial Transplant</w:t>
      </w:r>
      <w:r w:rsidRPr="00031029">
        <w:rPr>
          <w:rFonts w:ascii="Book Antiqua" w:eastAsia="宋体" w:hAnsi="Book Antiqua" w:cs="宋体"/>
          <w:sz w:val="24"/>
          <w:szCs w:val="24"/>
          <w:lang w:val="en-US" w:eastAsia="zh-CN"/>
        </w:rPr>
        <w:t xml:space="preserve"> 2007; </w:t>
      </w:r>
      <w:r w:rsidRPr="00031029">
        <w:rPr>
          <w:rFonts w:ascii="Book Antiqua" w:eastAsia="宋体" w:hAnsi="Book Antiqua" w:cs="宋体"/>
          <w:b/>
          <w:bCs/>
          <w:sz w:val="24"/>
          <w:szCs w:val="24"/>
          <w:lang w:val="en-US" w:eastAsia="zh-CN"/>
        </w:rPr>
        <w:t>22</w:t>
      </w:r>
      <w:r w:rsidRPr="00031029">
        <w:rPr>
          <w:rFonts w:ascii="Book Antiqua" w:eastAsia="宋体" w:hAnsi="Book Antiqua" w:cs="宋体"/>
          <w:sz w:val="24"/>
          <w:szCs w:val="24"/>
          <w:lang w:val="en-US" w:eastAsia="zh-CN"/>
        </w:rPr>
        <w:t>: 2669-2677 [PMID: 175</w:t>
      </w:r>
      <w:r>
        <w:rPr>
          <w:rFonts w:ascii="Book Antiqua" w:eastAsia="宋体" w:hAnsi="Book Antiqua" w:cs="宋体"/>
          <w:sz w:val="24"/>
          <w:szCs w:val="24"/>
          <w:lang w:val="en-US" w:eastAsia="zh-CN"/>
        </w:rPr>
        <w:t>56406 DOI: 10.1093/</w:t>
      </w:r>
      <w:proofErr w:type="spellStart"/>
      <w:r>
        <w:rPr>
          <w:rFonts w:ascii="Book Antiqua" w:eastAsia="宋体" w:hAnsi="Book Antiqua" w:cs="宋体"/>
          <w:sz w:val="24"/>
          <w:szCs w:val="24"/>
          <w:lang w:val="en-US" w:eastAsia="zh-CN"/>
        </w:rPr>
        <w:t>ndt</w:t>
      </w:r>
      <w:proofErr w:type="spellEnd"/>
      <w:r>
        <w:rPr>
          <w:rFonts w:ascii="Book Antiqua" w:eastAsia="宋体" w:hAnsi="Book Antiqua" w:cs="宋体"/>
          <w:sz w:val="24"/>
          <w:szCs w:val="24"/>
          <w:lang w:val="en-US" w:eastAsia="zh-CN"/>
        </w:rPr>
        <w:t>/gfm249]</w:t>
      </w:r>
    </w:p>
    <w:p w:rsidR="00031029" w:rsidRPr="00031029" w:rsidRDefault="00031029" w:rsidP="00031029">
      <w:pPr>
        <w:spacing w:after="0" w:line="360" w:lineRule="auto"/>
        <w:jc w:val="both"/>
        <w:rPr>
          <w:rFonts w:ascii="Book Antiqua" w:eastAsia="宋体" w:hAnsi="Book Antiqua" w:cs="宋体"/>
          <w:sz w:val="24"/>
          <w:szCs w:val="24"/>
          <w:lang w:val="en-US" w:eastAsia="zh-CN"/>
        </w:rPr>
      </w:pPr>
      <w:r w:rsidRPr="00031029">
        <w:rPr>
          <w:rFonts w:ascii="Book Antiqua" w:eastAsia="宋体" w:hAnsi="Book Antiqua" w:cs="宋体"/>
          <w:sz w:val="24"/>
          <w:szCs w:val="24"/>
          <w:lang w:val="en-US" w:eastAsia="zh-CN"/>
        </w:rPr>
        <w:t xml:space="preserve">18 </w:t>
      </w:r>
      <w:r w:rsidRPr="00031029">
        <w:rPr>
          <w:rFonts w:ascii="Book Antiqua" w:eastAsia="宋体" w:hAnsi="Book Antiqua" w:cs="宋体"/>
          <w:b/>
          <w:bCs/>
          <w:sz w:val="24"/>
          <w:szCs w:val="24"/>
          <w:lang w:val="en-US" w:eastAsia="zh-CN"/>
        </w:rPr>
        <w:t>Rodrigo E</w:t>
      </w:r>
      <w:r w:rsidRPr="00031029">
        <w:rPr>
          <w:rFonts w:ascii="Book Antiqua" w:eastAsia="宋体" w:hAnsi="Book Antiqua" w:cs="宋体"/>
          <w:sz w:val="24"/>
          <w:szCs w:val="24"/>
          <w:lang w:val="en-US" w:eastAsia="zh-CN"/>
        </w:rPr>
        <w:t xml:space="preserve">, </w:t>
      </w:r>
      <w:proofErr w:type="spellStart"/>
      <w:r w:rsidRPr="00031029">
        <w:rPr>
          <w:rFonts w:ascii="Book Antiqua" w:eastAsia="宋体" w:hAnsi="Book Antiqua" w:cs="宋体"/>
          <w:sz w:val="24"/>
          <w:szCs w:val="24"/>
          <w:lang w:val="en-US" w:eastAsia="zh-CN"/>
        </w:rPr>
        <w:t>Miñambres</w:t>
      </w:r>
      <w:proofErr w:type="spellEnd"/>
      <w:r w:rsidRPr="00031029">
        <w:rPr>
          <w:rFonts w:ascii="Book Antiqua" w:eastAsia="宋体" w:hAnsi="Book Antiqua" w:cs="宋体"/>
          <w:sz w:val="24"/>
          <w:szCs w:val="24"/>
          <w:lang w:val="en-US" w:eastAsia="zh-CN"/>
        </w:rPr>
        <w:t xml:space="preserve"> E, Ruiz JC, Ballesteros A, </w:t>
      </w:r>
      <w:proofErr w:type="spellStart"/>
      <w:r w:rsidRPr="00031029">
        <w:rPr>
          <w:rFonts w:ascii="Book Antiqua" w:eastAsia="宋体" w:hAnsi="Book Antiqua" w:cs="宋体"/>
          <w:sz w:val="24"/>
          <w:szCs w:val="24"/>
          <w:lang w:val="en-US" w:eastAsia="zh-CN"/>
        </w:rPr>
        <w:t>Piñera</w:t>
      </w:r>
      <w:proofErr w:type="spellEnd"/>
      <w:r w:rsidRPr="00031029">
        <w:rPr>
          <w:rFonts w:ascii="Book Antiqua" w:eastAsia="宋体" w:hAnsi="Book Antiqua" w:cs="宋体"/>
          <w:sz w:val="24"/>
          <w:szCs w:val="24"/>
          <w:lang w:val="en-US" w:eastAsia="zh-CN"/>
        </w:rPr>
        <w:t xml:space="preserve"> C, </w:t>
      </w:r>
      <w:proofErr w:type="spellStart"/>
      <w:r w:rsidRPr="00031029">
        <w:rPr>
          <w:rFonts w:ascii="Book Antiqua" w:eastAsia="宋体" w:hAnsi="Book Antiqua" w:cs="宋体"/>
          <w:sz w:val="24"/>
          <w:szCs w:val="24"/>
          <w:lang w:val="en-US" w:eastAsia="zh-CN"/>
        </w:rPr>
        <w:t>Quintanar</w:t>
      </w:r>
      <w:proofErr w:type="spellEnd"/>
      <w:r w:rsidRPr="00031029">
        <w:rPr>
          <w:rFonts w:ascii="Book Antiqua" w:eastAsia="宋体" w:hAnsi="Book Antiqua" w:cs="宋体"/>
          <w:sz w:val="24"/>
          <w:szCs w:val="24"/>
          <w:lang w:val="en-US" w:eastAsia="zh-CN"/>
        </w:rPr>
        <w:t xml:space="preserve"> J, </w:t>
      </w:r>
      <w:proofErr w:type="spellStart"/>
      <w:r w:rsidRPr="00031029">
        <w:rPr>
          <w:rFonts w:ascii="Book Antiqua" w:eastAsia="宋体" w:hAnsi="Book Antiqua" w:cs="宋体"/>
          <w:sz w:val="24"/>
          <w:szCs w:val="24"/>
          <w:lang w:val="en-US" w:eastAsia="zh-CN"/>
        </w:rPr>
        <w:t>Fernández-Fresnedo</w:t>
      </w:r>
      <w:proofErr w:type="spellEnd"/>
      <w:r w:rsidRPr="00031029">
        <w:rPr>
          <w:rFonts w:ascii="Book Antiqua" w:eastAsia="宋体" w:hAnsi="Book Antiqua" w:cs="宋体"/>
          <w:sz w:val="24"/>
          <w:szCs w:val="24"/>
          <w:lang w:val="en-US" w:eastAsia="zh-CN"/>
        </w:rPr>
        <w:t xml:space="preserve"> G, Palomar R, Gómez-</w:t>
      </w:r>
      <w:proofErr w:type="spellStart"/>
      <w:r w:rsidRPr="00031029">
        <w:rPr>
          <w:rFonts w:ascii="Book Antiqua" w:eastAsia="宋体" w:hAnsi="Book Antiqua" w:cs="宋体"/>
          <w:sz w:val="24"/>
          <w:szCs w:val="24"/>
          <w:lang w:val="en-US" w:eastAsia="zh-CN"/>
        </w:rPr>
        <w:t>Alamillo</w:t>
      </w:r>
      <w:proofErr w:type="spellEnd"/>
      <w:r w:rsidRPr="00031029">
        <w:rPr>
          <w:rFonts w:ascii="Book Antiqua" w:eastAsia="宋体" w:hAnsi="Book Antiqua" w:cs="宋体"/>
          <w:sz w:val="24"/>
          <w:szCs w:val="24"/>
          <w:lang w:val="en-US" w:eastAsia="zh-CN"/>
        </w:rPr>
        <w:t xml:space="preserve"> C, Arias M. Prediction of delayed graft function by means of a novel web-based calculator: a single-center experience. </w:t>
      </w:r>
      <w:r w:rsidRPr="00031029">
        <w:rPr>
          <w:rFonts w:ascii="Book Antiqua" w:eastAsia="宋体" w:hAnsi="Book Antiqua" w:cs="宋体"/>
          <w:i/>
          <w:iCs/>
          <w:sz w:val="24"/>
          <w:szCs w:val="24"/>
          <w:lang w:val="en-US" w:eastAsia="zh-CN"/>
        </w:rPr>
        <w:t>Am J Transplant</w:t>
      </w:r>
      <w:r w:rsidRPr="00031029">
        <w:rPr>
          <w:rFonts w:ascii="Book Antiqua" w:eastAsia="宋体" w:hAnsi="Book Antiqua" w:cs="宋体"/>
          <w:sz w:val="24"/>
          <w:szCs w:val="24"/>
          <w:lang w:val="en-US" w:eastAsia="zh-CN"/>
        </w:rPr>
        <w:t xml:space="preserve"> 2012; </w:t>
      </w:r>
      <w:r w:rsidRPr="00031029">
        <w:rPr>
          <w:rFonts w:ascii="Book Antiqua" w:eastAsia="宋体" w:hAnsi="Book Antiqua" w:cs="宋体"/>
          <w:b/>
          <w:bCs/>
          <w:sz w:val="24"/>
          <w:szCs w:val="24"/>
          <w:lang w:val="en-US" w:eastAsia="zh-CN"/>
        </w:rPr>
        <w:t>12</w:t>
      </w:r>
      <w:r w:rsidRPr="00031029">
        <w:rPr>
          <w:rFonts w:ascii="Book Antiqua" w:eastAsia="宋体" w:hAnsi="Book Antiqua" w:cs="宋体"/>
          <w:sz w:val="24"/>
          <w:szCs w:val="24"/>
          <w:lang w:val="en-US" w:eastAsia="zh-CN"/>
        </w:rPr>
        <w:t>: 240-244 [PMID: 22026730 DOI: 10.</w:t>
      </w:r>
      <w:r>
        <w:rPr>
          <w:rFonts w:ascii="Book Antiqua" w:eastAsia="宋体" w:hAnsi="Book Antiqua" w:cs="宋体"/>
          <w:sz w:val="24"/>
          <w:szCs w:val="24"/>
          <w:lang w:val="en-US" w:eastAsia="zh-CN"/>
        </w:rPr>
        <w:t>1111/j.1600-6143.2011.03810.x]</w:t>
      </w:r>
    </w:p>
    <w:p w:rsidR="00051FFA" w:rsidRPr="00031029" w:rsidRDefault="00051FFA" w:rsidP="00031029">
      <w:pPr>
        <w:spacing w:after="0" w:line="360" w:lineRule="auto"/>
        <w:jc w:val="both"/>
        <w:rPr>
          <w:rFonts w:ascii="Book Antiqua" w:hAnsi="Book Antiqua" w:cs="Arial"/>
          <w:b/>
          <w:sz w:val="24"/>
          <w:szCs w:val="24"/>
          <w:lang w:val="en-US" w:eastAsia="zh-CN"/>
        </w:rPr>
      </w:pPr>
    </w:p>
    <w:p w:rsidR="00051FFA" w:rsidRPr="00031029" w:rsidRDefault="00051FFA" w:rsidP="00031029">
      <w:pPr>
        <w:spacing w:after="0" w:line="360" w:lineRule="auto"/>
        <w:jc w:val="right"/>
        <w:rPr>
          <w:rFonts w:ascii="Book Antiqua" w:eastAsia="Times New Roman" w:hAnsi="Book Antiqua" w:cs="Arial"/>
          <w:bCs/>
          <w:kern w:val="36"/>
          <w:sz w:val="24"/>
          <w:szCs w:val="24"/>
          <w:lang w:val="en-US" w:eastAsia="zh-CN"/>
        </w:rPr>
      </w:pPr>
      <w:r w:rsidRPr="00031029">
        <w:rPr>
          <w:rFonts w:ascii="Book Antiqua" w:hAnsi="Book Antiqua"/>
          <w:b/>
          <w:sz w:val="24"/>
          <w:szCs w:val="24"/>
        </w:rPr>
        <w:t>P-Reviewer:</w:t>
      </w:r>
      <w:r w:rsidR="001C6F6E" w:rsidRPr="00031029">
        <w:rPr>
          <w:rFonts w:ascii="Book Antiqua" w:hAnsi="Book Antiqua"/>
          <w:color w:val="000000"/>
          <w:sz w:val="24"/>
          <w:szCs w:val="24"/>
        </w:rPr>
        <w:t xml:space="preserve"> Hilmi</w:t>
      </w:r>
      <w:r w:rsidR="001C6F6E" w:rsidRPr="00031029">
        <w:rPr>
          <w:rFonts w:ascii="Book Antiqua" w:hAnsi="Book Antiqua"/>
          <w:color w:val="000000"/>
          <w:sz w:val="24"/>
          <w:szCs w:val="24"/>
          <w:lang w:eastAsia="zh-CN"/>
        </w:rPr>
        <w:t xml:space="preserve"> I,</w:t>
      </w:r>
      <w:r w:rsidR="001C6F6E" w:rsidRPr="00031029">
        <w:rPr>
          <w:rFonts w:ascii="Book Antiqua" w:hAnsi="Book Antiqua"/>
          <w:color w:val="000000"/>
          <w:sz w:val="24"/>
          <w:szCs w:val="24"/>
        </w:rPr>
        <w:t xml:space="preserve"> Sheashaa</w:t>
      </w:r>
      <w:r w:rsidR="001C6F6E" w:rsidRPr="00031029">
        <w:rPr>
          <w:rFonts w:ascii="Book Antiqua" w:hAnsi="Book Antiqua"/>
          <w:color w:val="000000"/>
          <w:sz w:val="24"/>
          <w:szCs w:val="24"/>
          <w:lang w:eastAsia="zh-CN"/>
        </w:rPr>
        <w:t xml:space="preserve"> HS,</w:t>
      </w:r>
      <w:r w:rsidRPr="00031029">
        <w:rPr>
          <w:rFonts w:ascii="Book Antiqua" w:hAnsi="Book Antiqua"/>
          <w:b/>
          <w:sz w:val="24"/>
          <w:szCs w:val="24"/>
        </w:rPr>
        <w:t xml:space="preserve"> </w:t>
      </w:r>
      <w:r w:rsidR="008841DB" w:rsidRPr="00031029">
        <w:rPr>
          <w:rFonts w:ascii="Book Antiqua" w:hAnsi="Book Antiqua"/>
          <w:color w:val="000000"/>
          <w:sz w:val="24"/>
          <w:szCs w:val="24"/>
        </w:rPr>
        <w:t>Taheri</w:t>
      </w:r>
      <w:r w:rsidR="008841DB" w:rsidRPr="00031029">
        <w:rPr>
          <w:rFonts w:ascii="Book Antiqua" w:hAnsi="Book Antiqua"/>
          <w:color w:val="000000"/>
          <w:sz w:val="24"/>
          <w:szCs w:val="24"/>
          <w:lang w:eastAsia="zh-CN"/>
        </w:rPr>
        <w:t xml:space="preserve"> S </w:t>
      </w:r>
      <w:r w:rsidRPr="00031029">
        <w:rPr>
          <w:rFonts w:ascii="Book Antiqua" w:hAnsi="Book Antiqua"/>
          <w:b/>
          <w:sz w:val="24"/>
          <w:szCs w:val="24"/>
        </w:rPr>
        <w:t xml:space="preserve">S-Editor: </w:t>
      </w:r>
      <w:r w:rsidRPr="00031029">
        <w:rPr>
          <w:rFonts w:ascii="Book Antiqua" w:hAnsi="Book Antiqua"/>
          <w:sz w:val="24"/>
          <w:szCs w:val="24"/>
        </w:rPr>
        <w:t>Ji FF</w:t>
      </w:r>
      <w:r w:rsidRPr="00031029">
        <w:rPr>
          <w:rFonts w:ascii="Book Antiqua" w:hAnsi="Book Antiqua"/>
          <w:b/>
          <w:sz w:val="24"/>
          <w:szCs w:val="24"/>
        </w:rPr>
        <w:t xml:space="preserve"> L-Editor: E-Editor:</w:t>
      </w:r>
    </w:p>
    <w:p w:rsidR="008969D2" w:rsidRDefault="008969D2" w:rsidP="008969D2">
      <w:pPr>
        <w:snapToGrid w:val="0"/>
        <w:spacing w:line="360" w:lineRule="auto"/>
        <w:rPr>
          <w:rFonts w:ascii="Book Antiqua" w:eastAsia="宋体" w:hAnsi="Book Antiqua" w:cs="Helvetica"/>
          <w:b/>
          <w:sz w:val="24"/>
          <w:szCs w:val="24"/>
          <w:lang w:eastAsia="zh-CN"/>
        </w:rPr>
      </w:pPr>
    </w:p>
    <w:p w:rsidR="008969D2" w:rsidRPr="004A7441" w:rsidRDefault="008969D2" w:rsidP="008969D2">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Specialty type: </w:t>
      </w:r>
      <w:r w:rsidRPr="00E700C2">
        <w:rPr>
          <w:rFonts w:ascii="Book Antiqua" w:eastAsia="微软雅黑" w:hAnsi="Book Antiqua" w:cs="宋体"/>
          <w:sz w:val="24"/>
          <w:szCs w:val="24"/>
        </w:rPr>
        <w:t>Transplantation</w:t>
      </w:r>
    </w:p>
    <w:p w:rsidR="008969D2" w:rsidRPr="004A7441" w:rsidRDefault="008969D2" w:rsidP="008969D2">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Country of origin: </w:t>
      </w:r>
      <w:r w:rsidRPr="00CA70E4">
        <w:rPr>
          <w:rFonts w:ascii="Book Antiqua" w:eastAsia="Times New Roman" w:hAnsi="Book Antiqua" w:cs="Arial"/>
          <w:bCs/>
          <w:kern w:val="36"/>
          <w:sz w:val="24"/>
          <w:szCs w:val="24"/>
          <w:lang w:val="en-US"/>
        </w:rPr>
        <w:t>Belgium</w:t>
      </w:r>
    </w:p>
    <w:p w:rsidR="008969D2" w:rsidRPr="004A7441" w:rsidRDefault="008969D2" w:rsidP="008969D2">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Peer-review report classification</w:t>
      </w:r>
    </w:p>
    <w:p w:rsidR="008969D2" w:rsidRPr="004A7441" w:rsidRDefault="008969D2" w:rsidP="008969D2">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A (Excellent): </w:t>
      </w:r>
      <w:r>
        <w:rPr>
          <w:rFonts w:ascii="Book Antiqua" w:eastAsia="宋体" w:hAnsi="Book Antiqua" w:cs="Helvetica" w:hint="eastAsia"/>
          <w:sz w:val="24"/>
          <w:szCs w:val="24"/>
          <w:lang w:eastAsia="zh-CN"/>
        </w:rPr>
        <w:t>0</w:t>
      </w:r>
    </w:p>
    <w:p w:rsidR="008969D2" w:rsidRPr="004A7441" w:rsidRDefault="008969D2" w:rsidP="008969D2">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B (Very good): </w:t>
      </w:r>
      <w:r w:rsidRPr="004A7441">
        <w:rPr>
          <w:rFonts w:ascii="Book Antiqua" w:eastAsia="宋体" w:hAnsi="Book Antiqua" w:cs="Helvetica" w:hint="eastAsia"/>
          <w:sz w:val="24"/>
          <w:szCs w:val="24"/>
        </w:rPr>
        <w:t>B</w:t>
      </w:r>
    </w:p>
    <w:p w:rsidR="008969D2" w:rsidRPr="004A7441" w:rsidRDefault="008969D2" w:rsidP="008969D2">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C (Good): </w:t>
      </w:r>
      <w:r w:rsidRPr="004A7441">
        <w:rPr>
          <w:rFonts w:ascii="Book Antiqua" w:eastAsia="宋体" w:hAnsi="Book Antiqua" w:cs="Helvetica" w:hint="eastAsia"/>
          <w:sz w:val="24"/>
          <w:szCs w:val="24"/>
        </w:rPr>
        <w:t>C</w:t>
      </w:r>
      <w:r>
        <w:rPr>
          <w:rFonts w:ascii="Book Antiqua" w:eastAsia="宋体" w:hAnsi="Book Antiqua" w:cs="Helvetica" w:hint="eastAsia"/>
          <w:sz w:val="24"/>
          <w:szCs w:val="24"/>
          <w:lang w:eastAsia="zh-CN"/>
        </w:rPr>
        <w:t>, C</w:t>
      </w:r>
    </w:p>
    <w:p w:rsidR="008969D2" w:rsidRPr="004A7441" w:rsidRDefault="008969D2" w:rsidP="008969D2">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rsidR="008969D2" w:rsidRPr="00456244" w:rsidRDefault="008969D2" w:rsidP="008969D2">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rsidR="007A3F06" w:rsidRPr="001C6F6E" w:rsidRDefault="007A3F06" w:rsidP="00D51514">
      <w:pPr>
        <w:spacing w:after="0" w:line="360" w:lineRule="auto"/>
        <w:jc w:val="both"/>
        <w:rPr>
          <w:rFonts w:ascii="Book Antiqua" w:eastAsia="Times New Roman" w:hAnsi="Book Antiqua" w:cs="Arial"/>
          <w:bCs/>
          <w:kern w:val="36"/>
          <w:sz w:val="24"/>
          <w:szCs w:val="24"/>
          <w:lang w:val="en-US" w:eastAsia="nl-BE"/>
        </w:rPr>
        <w:sectPr w:rsidR="007A3F06" w:rsidRPr="001C6F6E" w:rsidSect="00957D0B">
          <w:footerReference w:type="default" r:id="rId11"/>
          <w:pgSz w:w="11906" w:h="16838"/>
          <w:pgMar w:top="1417" w:right="1417" w:bottom="1417" w:left="1417" w:header="708" w:footer="708" w:gutter="0"/>
          <w:cols w:space="708"/>
          <w:docGrid w:linePitch="360"/>
        </w:sectPr>
      </w:pPr>
    </w:p>
    <w:p w:rsidR="00F54D62" w:rsidRPr="00CA70E4" w:rsidRDefault="00CC0798" w:rsidP="00D51514">
      <w:pPr>
        <w:autoSpaceDE w:val="0"/>
        <w:autoSpaceDN w:val="0"/>
        <w:adjustRightInd w:val="0"/>
        <w:spacing w:after="0" w:line="360" w:lineRule="auto"/>
        <w:jc w:val="both"/>
        <w:rPr>
          <w:rFonts w:ascii="Book Antiqua" w:hAnsi="Book Antiqua" w:cs="Arial"/>
          <w:b/>
          <w:sz w:val="24"/>
          <w:szCs w:val="24"/>
          <w:lang w:val="en-US"/>
        </w:rPr>
      </w:pPr>
      <w:r>
        <w:rPr>
          <w:rFonts w:ascii="Book Antiqua" w:hAnsi="Book Antiqua" w:cs="Arial"/>
          <w:b/>
          <w:noProof/>
          <w:sz w:val="24"/>
          <w:szCs w:val="24"/>
          <w:lang w:val="en-US"/>
        </w:rPr>
        <w:lastRenderedPageBreak/>
        <w:drawing>
          <wp:inline distT="0" distB="0" distL="0" distR="0">
            <wp:extent cx="5760720" cy="4524403"/>
            <wp:effectExtent l="0" t="0" r="0" b="0"/>
            <wp:docPr id="1" name="图片 1" descr="E:\jifangfang\送修稿\2017-02-17\31989\31989_Fig 1 - ROC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7-02-17\31989\31989_Fig 1 - ROC curv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524403"/>
                    </a:xfrm>
                    <a:prstGeom prst="rect">
                      <a:avLst/>
                    </a:prstGeom>
                    <a:noFill/>
                    <a:ln>
                      <a:noFill/>
                    </a:ln>
                  </pic:spPr>
                </pic:pic>
              </a:graphicData>
            </a:graphic>
          </wp:inline>
        </w:drawing>
      </w:r>
    </w:p>
    <w:p w:rsidR="00751EE3" w:rsidRPr="00CA70E4" w:rsidRDefault="00751EE3" w:rsidP="00D51514">
      <w:pPr>
        <w:spacing w:after="0" w:line="360" w:lineRule="auto"/>
        <w:jc w:val="both"/>
        <w:rPr>
          <w:rFonts w:ascii="Book Antiqua" w:hAnsi="Book Antiqua" w:cs="Arial"/>
          <w:sz w:val="24"/>
          <w:szCs w:val="24"/>
          <w:lang w:val="en-US" w:eastAsia="zh-CN"/>
        </w:rPr>
      </w:pPr>
      <w:r w:rsidRPr="002912AB">
        <w:rPr>
          <w:rFonts w:ascii="Book Antiqua" w:hAnsi="Book Antiqua" w:cs="Arial"/>
          <w:b/>
          <w:sz w:val="24"/>
          <w:szCs w:val="24"/>
          <w:lang w:val="en-US"/>
        </w:rPr>
        <w:t>F</w:t>
      </w:r>
      <w:r w:rsidR="00BC3B11" w:rsidRPr="002912AB">
        <w:rPr>
          <w:rFonts w:ascii="Book Antiqua" w:hAnsi="Book Antiqua" w:cs="Arial"/>
          <w:b/>
          <w:sz w:val="24"/>
          <w:szCs w:val="24"/>
          <w:lang w:val="en-US"/>
        </w:rPr>
        <w:t>igure</w:t>
      </w:r>
      <w:r w:rsidR="00CA4C22" w:rsidRPr="002912AB">
        <w:rPr>
          <w:rFonts w:ascii="Book Antiqua" w:hAnsi="Book Antiqua" w:cs="Arial"/>
          <w:b/>
          <w:sz w:val="24"/>
          <w:szCs w:val="24"/>
          <w:lang w:val="en-US"/>
        </w:rPr>
        <w:t xml:space="preserve"> 1</w:t>
      </w:r>
      <w:r w:rsidR="00333EFD" w:rsidRPr="002912AB">
        <w:rPr>
          <w:rFonts w:ascii="Book Antiqua" w:hAnsi="Book Antiqua" w:cs="Arial"/>
          <w:b/>
          <w:sz w:val="24"/>
          <w:szCs w:val="24"/>
          <w:lang w:val="en-US"/>
        </w:rPr>
        <w:t xml:space="preserve"> </w:t>
      </w:r>
      <w:r w:rsidRPr="002912AB">
        <w:rPr>
          <w:rFonts w:ascii="Book Antiqua" w:hAnsi="Book Antiqua" w:cs="Arial"/>
          <w:b/>
          <w:sz w:val="24"/>
          <w:szCs w:val="24"/>
          <w:lang w:val="en-US"/>
        </w:rPr>
        <w:t>Re</w:t>
      </w:r>
      <w:r w:rsidR="002912AB" w:rsidRPr="002912AB">
        <w:rPr>
          <w:rFonts w:ascii="Book Antiqua" w:hAnsi="Book Antiqua" w:cs="Arial"/>
          <w:b/>
          <w:sz w:val="24"/>
          <w:szCs w:val="24"/>
          <w:lang w:val="en-US"/>
        </w:rPr>
        <w:t>ceiver operating characteristic</w:t>
      </w:r>
      <w:r w:rsidRPr="002912AB">
        <w:rPr>
          <w:rFonts w:ascii="Book Antiqua" w:hAnsi="Book Antiqua" w:cs="Arial"/>
          <w:b/>
          <w:sz w:val="24"/>
          <w:szCs w:val="24"/>
          <w:lang w:val="en-US"/>
        </w:rPr>
        <w:t xml:space="preserve"> curves to evaluate the prognostic capacity of cold ischemia time, the </w:t>
      </w:r>
      <w:r w:rsidR="002912AB" w:rsidRPr="002912AB">
        <w:rPr>
          <w:rFonts w:ascii="Book Antiqua" w:hAnsi="Book Antiqua"/>
          <w:b/>
          <w:lang w:val="en-US"/>
        </w:rPr>
        <w:t>delayed graft function</w:t>
      </w:r>
      <w:r w:rsidRPr="002912AB">
        <w:rPr>
          <w:rFonts w:ascii="Book Antiqua" w:hAnsi="Book Antiqua" w:cs="Arial"/>
          <w:b/>
          <w:sz w:val="24"/>
          <w:szCs w:val="24"/>
          <w:lang w:val="en-US"/>
        </w:rPr>
        <w:t xml:space="preserve"> risk calculator, the </w:t>
      </w:r>
      <w:proofErr w:type="spellStart"/>
      <w:r w:rsidRPr="002912AB">
        <w:rPr>
          <w:rFonts w:ascii="Book Antiqua" w:hAnsi="Book Antiqua" w:cs="Arial"/>
          <w:b/>
          <w:sz w:val="24"/>
          <w:szCs w:val="24"/>
          <w:lang w:val="en-US"/>
        </w:rPr>
        <w:t>Jeldres</w:t>
      </w:r>
      <w:proofErr w:type="spellEnd"/>
      <w:r w:rsidRPr="002912AB">
        <w:rPr>
          <w:rFonts w:ascii="Book Antiqua" w:hAnsi="Book Antiqua" w:cs="Arial"/>
          <w:b/>
          <w:sz w:val="24"/>
          <w:szCs w:val="24"/>
          <w:lang w:val="en-US"/>
        </w:rPr>
        <w:t xml:space="preserve"> scoring system</w:t>
      </w:r>
      <w:r w:rsidR="00BC3B11" w:rsidRPr="002912AB">
        <w:rPr>
          <w:rFonts w:ascii="Book Antiqua" w:hAnsi="Book Antiqua" w:cs="Arial"/>
          <w:b/>
          <w:sz w:val="24"/>
          <w:szCs w:val="24"/>
          <w:vertAlign w:val="superscript"/>
          <w:lang w:val="en-US"/>
        </w:rPr>
        <w:t>[</w:t>
      </w:r>
      <w:r w:rsidRPr="002912AB">
        <w:rPr>
          <w:rFonts w:ascii="Book Antiqua" w:hAnsi="Book Antiqua" w:cs="Arial"/>
          <w:b/>
          <w:sz w:val="24"/>
          <w:szCs w:val="24"/>
          <w:vertAlign w:val="superscript"/>
          <w:lang w:val="en-US"/>
        </w:rPr>
        <w:t>10</w:t>
      </w:r>
      <w:r w:rsidR="00BC3B11" w:rsidRPr="002912AB">
        <w:rPr>
          <w:rFonts w:ascii="Book Antiqua" w:hAnsi="Book Antiqua" w:cs="Arial"/>
          <w:b/>
          <w:sz w:val="24"/>
          <w:szCs w:val="24"/>
          <w:vertAlign w:val="superscript"/>
          <w:lang w:val="en-US"/>
        </w:rPr>
        <w:t>]</w:t>
      </w:r>
      <w:r w:rsidRPr="002912AB">
        <w:rPr>
          <w:rFonts w:ascii="Book Antiqua" w:hAnsi="Book Antiqua" w:cs="Arial"/>
          <w:b/>
          <w:sz w:val="24"/>
          <w:szCs w:val="24"/>
          <w:lang w:val="en-US"/>
        </w:rPr>
        <w:t xml:space="preserve"> and the DGFS scoring system</w:t>
      </w:r>
      <w:r w:rsidR="00BC3B11" w:rsidRPr="002912AB">
        <w:rPr>
          <w:rFonts w:ascii="Book Antiqua" w:hAnsi="Book Antiqua" w:cs="Arial"/>
          <w:b/>
          <w:sz w:val="24"/>
          <w:szCs w:val="24"/>
          <w:vertAlign w:val="superscript"/>
          <w:lang w:val="en-US"/>
        </w:rPr>
        <w:t>[</w:t>
      </w:r>
      <w:r w:rsidRPr="002912AB">
        <w:rPr>
          <w:rFonts w:ascii="Book Antiqua" w:hAnsi="Book Antiqua" w:cs="Arial"/>
          <w:b/>
          <w:sz w:val="24"/>
          <w:szCs w:val="24"/>
          <w:vertAlign w:val="superscript"/>
          <w:lang w:val="en-US"/>
        </w:rPr>
        <w:t>11</w:t>
      </w:r>
      <w:r w:rsidR="00BC3B11" w:rsidRPr="002912AB">
        <w:rPr>
          <w:rFonts w:ascii="Book Antiqua" w:hAnsi="Book Antiqua" w:cs="Arial"/>
          <w:b/>
          <w:sz w:val="24"/>
          <w:szCs w:val="24"/>
          <w:vertAlign w:val="superscript"/>
          <w:lang w:val="en-US"/>
        </w:rPr>
        <w:t>]</w:t>
      </w:r>
      <w:r w:rsidRPr="002912AB">
        <w:rPr>
          <w:rFonts w:ascii="Book Antiqua" w:hAnsi="Book Antiqua" w:cs="Arial"/>
          <w:b/>
          <w:sz w:val="24"/>
          <w:szCs w:val="24"/>
          <w:lang w:val="en-US"/>
        </w:rPr>
        <w:t xml:space="preserve"> to predict </w:t>
      </w:r>
      <w:r w:rsidR="002912AB" w:rsidRPr="002912AB">
        <w:rPr>
          <w:rFonts w:ascii="Book Antiqua" w:hAnsi="Book Antiqua"/>
          <w:b/>
          <w:lang w:val="en-US"/>
        </w:rPr>
        <w:t>delayed graft function</w:t>
      </w:r>
      <w:r w:rsidRPr="002912AB">
        <w:rPr>
          <w:rFonts w:ascii="Book Antiqua" w:hAnsi="Book Antiqua" w:cs="Arial"/>
          <w:b/>
          <w:sz w:val="24"/>
          <w:szCs w:val="24"/>
          <w:lang w:val="en-US"/>
        </w:rPr>
        <w:t xml:space="preserve">. </w:t>
      </w:r>
      <w:r w:rsidRPr="00CA70E4">
        <w:rPr>
          <w:rFonts w:ascii="Book Antiqua" w:hAnsi="Book Antiqua" w:cs="Arial"/>
          <w:sz w:val="24"/>
          <w:szCs w:val="24"/>
          <w:lang w:val="en-US"/>
        </w:rPr>
        <w:t xml:space="preserve">The cold ischemia time (purple-line): </w:t>
      </w:r>
      <w:r w:rsidR="00CC0798" w:rsidRPr="00CA70E4">
        <w:rPr>
          <w:rFonts w:ascii="Book Antiqua" w:hAnsi="Book Antiqua" w:cs="Arial"/>
          <w:sz w:val="24"/>
          <w:szCs w:val="24"/>
          <w:lang w:val="en-US"/>
        </w:rPr>
        <w:t>A</w:t>
      </w:r>
      <w:r w:rsidRPr="00CA70E4">
        <w:rPr>
          <w:rFonts w:ascii="Book Antiqua" w:hAnsi="Book Antiqua" w:cs="Arial"/>
          <w:sz w:val="24"/>
          <w:szCs w:val="24"/>
          <w:lang w:val="en-US"/>
        </w:rPr>
        <w:t>rea under ROC curve (AUC) = 0.52. The DGF risk calculator (gree</w:t>
      </w:r>
      <w:r w:rsidR="002D4021">
        <w:rPr>
          <w:rFonts w:ascii="Book Antiqua" w:hAnsi="Book Antiqua" w:cs="Arial"/>
          <w:sz w:val="24"/>
          <w:szCs w:val="24"/>
          <w:lang w:val="en-US"/>
        </w:rPr>
        <w:t xml:space="preserve">n-line) proposed by Irish </w:t>
      </w:r>
      <w:r w:rsidR="002D4021" w:rsidRPr="002D4021">
        <w:rPr>
          <w:rFonts w:ascii="Book Antiqua" w:hAnsi="Book Antiqua" w:cs="Arial"/>
          <w:i/>
          <w:sz w:val="24"/>
          <w:szCs w:val="24"/>
          <w:lang w:val="en-US"/>
        </w:rPr>
        <w:t xml:space="preserve">et </w:t>
      </w:r>
      <w:proofErr w:type="gramStart"/>
      <w:r w:rsidR="002D4021" w:rsidRPr="002D4021">
        <w:rPr>
          <w:rFonts w:ascii="Book Antiqua" w:hAnsi="Book Antiqua" w:cs="Arial"/>
          <w:i/>
          <w:sz w:val="24"/>
          <w:szCs w:val="24"/>
          <w:lang w:val="en-US"/>
        </w:rPr>
        <w:t>al</w:t>
      </w:r>
      <w:r w:rsidR="002D4021">
        <w:rPr>
          <w:rFonts w:ascii="Book Antiqua" w:hAnsi="Book Antiqua" w:cs="Arial" w:hint="eastAsia"/>
          <w:sz w:val="24"/>
          <w:szCs w:val="24"/>
          <w:vertAlign w:val="superscript"/>
          <w:lang w:val="en-US" w:eastAsia="zh-CN"/>
        </w:rPr>
        <w:t>[</w:t>
      </w:r>
      <w:proofErr w:type="gramEnd"/>
      <w:r w:rsidR="002D4021">
        <w:rPr>
          <w:rFonts w:ascii="Book Antiqua" w:hAnsi="Book Antiqua" w:cs="Arial" w:hint="eastAsia"/>
          <w:sz w:val="24"/>
          <w:szCs w:val="24"/>
          <w:vertAlign w:val="superscript"/>
          <w:lang w:val="en-US" w:eastAsia="zh-CN"/>
        </w:rPr>
        <w:t>9]</w:t>
      </w:r>
      <w:r w:rsidR="002D4021">
        <w:rPr>
          <w:rFonts w:ascii="Book Antiqua" w:hAnsi="Book Antiqua" w:cs="Arial" w:hint="eastAsia"/>
          <w:sz w:val="24"/>
          <w:szCs w:val="24"/>
          <w:lang w:val="en-US" w:eastAsia="zh-CN"/>
        </w:rPr>
        <w:t>:</w:t>
      </w:r>
      <w:r w:rsidR="002D4021">
        <w:rPr>
          <w:rFonts w:ascii="Book Antiqua" w:hAnsi="Book Antiqua" w:cs="Arial" w:hint="eastAsia"/>
          <w:sz w:val="24"/>
          <w:szCs w:val="24"/>
          <w:vertAlign w:val="superscript"/>
          <w:lang w:val="en-US" w:eastAsia="zh-CN"/>
        </w:rPr>
        <w:t xml:space="preserve"> </w:t>
      </w:r>
      <w:r w:rsidRPr="00CA70E4">
        <w:rPr>
          <w:rFonts w:ascii="Book Antiqua" w:hAnsi="Book Antiqua" w:cs="Arial"/>
          <w:sz w:val="24"/>
          <w:szCs w:val="24"/>
          <w:lang w:val="en-US"/>
        </w:rPr>
        <w:t xml:space="preserve">AUC = 0.69. The scoring system (blue-line) proposed by </w:t>
      </w:r>
      <w:proofErr w:type="spellStart"/>
      <w:r w:rsidRPr="00CA70E4">
        <w:rPr>
          <w:rFonts w:ascii="Book Antiqua" w:hAnsi="Book Antiqua" w:cs="Arial"/>
          <w:sz w:val="24"/>
          <w:szCs w:val="24"/>
          <w:lang w:val="en-US"/>
        </w:rPr>
        <w:t>Jeldres</w:t>
      </w:r>
      <w:proofErr w:type="spellEnd"/>
      <w:r w:rsidRPr="00CA70E4">
        <w:rPr>
          <w:rFonts w:ascii="Book Antiqua" w:hAnsi="Book Antiqua" w:cs="Arial"/>
          <w:sz w:val="24"/>
          <w:szCs w:val="24"/>
          <w:lang w:val="en-US"/>
        </w:rPr>
        <w:t xml:space="preserve"> </w:t>
      </w:r>
      <w:r w:rsidRPr="002D4021">
        <w:rPr>
          <w:rFonts w:ascii="Book Antiqua" w:hAnsi="Book Antiqua" w:cs="Arial"/>
          <w:i/>
          <w:sz w:val="24"/>
          <w:szCs w:val="24"/>
          <w:lang w:val="en-US"/>
        </w:rPr>
        <w:t xml:space="preserve">et </w:t>
      </w:r>
      <w:proofErr w:type="gramStart"/>
      <w:r w:rsidRPr="002D4021">
        <w:rPr>
          <w:rFonts w:ascii="Book Antiqua" w:hAnsi="Book Antiqua" w:cs="Arial"/>
          <w:i/>
          <w:sz w:val="24"/>
          <w:szCs w:val="24"/>
          <w:lang w:val="en-US"/>
        </w:rPr>
        <w:t>al</w:t>
      </w:r>
      <w:r w:rsidR="00BC3B11" w:rsidRPr="00CA70E4">
        <w:rPr>
          <w:rFonts w:ascii="Book Antiqua" w:hAnsi="Book Antiqua" w:cs="Arial"/>
          <w:sz w:val="24"/>
          <w:szCs w:val="24"/>
          <w:vertAlign w:val="superscript"/>
          <w:lang w:val="en-US"/>
        </w:rPr>
        <w:t>[</w:t>
      </w:r>
      <w:proofErr w:type="gramEnd"/>
      <w:r w:rsidRPr="00CA70E4">
        <w:rPr>
          <w:rFonts w:ascii="Book Antiqua" w:hAnsi="Book Antiqua" w:cs="Arial"/>
          <w:sz w:val="24"/>
          <w:szCs w:val="24"/>
          <w:vertAlign w:val="superscript"/>
          <w:lang w:val="en-US"/>
        </w:rPr>
        <w:t>10</w:t>
      </w:r>
      <w:r w:rsidR="00BC3B11"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xml:space="preserve">: AUC = 0.54. The DGFS scoring system (red-line) proposed by </w:t>
      </w:r>
      <w:proofErr w:type="spellStart"/>
      <w:r w:rsidRPr="00CA70E4">
        <w:rPr>
          <w:rFonts w:ascii="Book Antiqua" w:hAnsi="Book Antiqua" w:cs="Arial"/>
          <w:sz w:val="24"/>
          <w:szCs w:val="24"/>
          <w:lang w:val="en-US"/>
        </w:rPr>
        <w:t>Chapal</w:t>
      </w:r>
      <w:proofErr w:type="spellEnd"/>
      <w:r w:rsidRPr="00CA70E4">
        <w:rPr>
          <w:rFonts w:ascii="Book Antiqua" w:hAnsi="Book Antiqua" w:cs="Arial"/>
          <w:sz w:val="24"/>
          <w:szCs w:val="24"/>
          <w:lang w:val="en-US"/>
        </w:rPr>
        <w:t xml:space="preserve"> </w:t>
      </w:r>
      <w:r w:rsidRPr="002D4021">
        <w:rPr>
          <w:rFonts w:ascii="Book Antiqua" w:hAnsi="Book Antiqua" w:cs="Arial"/>
          <w:i/>
          <w:sz w:val="24"/>
          <w:szCs w:val="24"/>
          <w:lang w:val="en-US"/>
        </w:rPr>
        <w:t xml:space="preserve">et </w:t>
      </w:r>
      <w:proofErr w:type="gramStart"/>
      <w:r w:rsidRPr="002D4021">
        <w:rPr>
          <w:rFonts w:ascii="Book Antiqua" w:hAnsi="Book Antiqua" w:cs="Arial"/>
          <w:i/>
          <w:sz w:val="24"/>
          <w:szCs w:val="24"/>
          <w:lang w:val="en-US"/>
        </w:rPr>
        <w:t>al</w:t>
      </w:r>
      <w:r w:rsidR="00BC3B11" w:rsidRPr="00CA70E4">
        <w:rPr>
          <w:rFonts w:ascii="Book Antiqua" w:hAnsi="Book Antiqua" w:cs="Arial"/>
          <w:sz w:val="24"/>
          <w:szCs w:val="24"/>
          <w:vertAlign w:val="superscript"/>
          <w:lang w:val="en-US"/>
        </w:rPr>
        <w:t>[</w:t>
      </w:r>
      <w:proofErr w:type="gramEnd"/>
      <w:r w:rsidRPr="00CA70E4">
        <w:rPr>
          <w:rFonts w:ascii="Book Antiqua" w:hAnsi="Book Antiqua" w:cs="Arial"/>
          <w:sz w:val="24"/>
          <w:szCs w:val="24"/>
          <w:vertAlign w:val="superscript"/>
          <w:lang w:val="en-US"/>
        </w:rPr>
        <w:t>11</w:t>
      </w:r>
      <w:r w:rsidR="00BC3B11" w:rsidRPr="00CA70E4">
        <w:rPr>
          <w:rFonts w:ascii="Book Antiqua" w:hAnsi="Book Antiqua" w:cs="Arial"/>
          <w:sz w:val="24"/>
          <w:szCs w:val="24"/>
          <w:vertAlign w:val="superscript"/>
          <w:lang w:val="en-US"/>
        </w:rPr>
        <w:t>]</w:t>
      </w:r>
      <w:r w:rsidRPr="00CA70E4">
        <w:rPr>
          <w:rFonts w:ascii="Book Antiqua" w:hAnsi="Book Antiqua" w:cs="Arial"/>
          <w:sz w:val="24"/>
          <w:szCs w:val="24"/>
          <w:lang w:val="en-US"/>
        </w:rPr>
        <w:t>: AUC = 0.51.</w:t>
      </w:r>
      <w:r w:rsidR="002912AB" w:rsidRPr="002912AB">
        <w:rPr>
          <w:rFonts w:ascii="Book Antiqua" w:hAnsi="Book Antiqua" w:cs="Arial"/>
          <w:b/>
          <w:sz w:val="24"/>
          <w:szCs w:val="24"/>
          <w:lang w:val="en-US"/>
        </w:rPr>
        <w:t xml:space="preserve"> </w:t>
      </w:r>
      <w:r w:rsidR="002912AB" w:rsidRPr="006748D7">
        <w:rPr>
          <w:rFonts w:ascii="Book Antiqua" w:hAnsi="Book Antiqua" w:cs="Arial"/>
          <w:sz w:val="24"/>
          <w:szCs w:val="24"/>
          <w:lang w:val="en-US"/>
        </w:rPr>
        <w:t>ROC</w:t>
      </w:r>
      <w:r w:rsidR="002912AB" w:rsidRPr="006748D7">
        <w:rPr>
          <w:rFonts w:ascii="Book Antiqua" w:hAnsi="Book Antiqua" w:cs="Arial" w:hint="eastAsia"/>
          <w:sz w:val="24"/>
          <w:szCs w:val="24"/>
          <w:lang w:val="en-US" w:eastAsia="zh-CN"/>
        </w:rPr>
        <w:t>:</w:t>
      </w:r>
      <w:r w:rsidR="002912AB" w:rsidRPr="006748D7">
        <w:rPr>
          <w:rFonts w:ascii="Book Antiqua" w:hAnsi="Book Antiqua" w:cs="Arial"/>
          <w:sz w:val="24"/>
          <w:szCs w:val="24"/>
          <w:lang w:val="en-US"/>
        </w:rPr>
        <w:t xml:space="preserve"> Receiver operating characteristic</w:t>
      </w:r>
      <w:r w:rsidR="002912AB" w:rsidRPr="006748D7">
        <w:rPr>
          <w:rFonts w:ascii="Book Antiqua" w:hAnsi="Book Antiqua" w:cs="Arial" w:hint="eastAsia"/>
          <w:sz w:val="24"/>
          <w:szCs w:val="24"/>
          <w:lang w:val="en-US" w:eastAsia="zh-CN"/>
        </w:rPr>
        <w:t>;</w:t>
      </w:r>
      <w:r w:rsidR="002912AB" w:rsidRPr="006748D7">
        <w:rPr>
          <w:rFonts w:ascii="Book Antiqua" w:hAnsi="Book Antiqua" w:cs="Arial"/>
          <w:sz w:val="24"/>
          <w:szCs w:val="24"/>
          <w:lang w:val="en-US"/>
        </w:rPr>
        <w:t xml:space="preserve"> CIT</w:t>
      </w:r>
      <w:r w:rsidR="002912AB" w:rsidRPr="006748D7">
        <w:rPr>
          <w:rFonts w:ascii="Book Antiqua" w:hAnsi="Book Antiqua" w:cs="Arial" w:hint="eastAsia"/>
          <w:sz w:val="24"/>
          <w:szCs w:val="24"/>
          <w:lang w:val="en-US" w:eastAsia="zh-CN"/>
        </w:rPr>
        <w:t>:</w:t>
      </w:r>
      <w:r w:rsidR="002912AB" w:rsidRPr="006748D7">
        <w:rPr>
          <w:rFonts w:ascii="Book Antiqua" w:hAnsi="Book Antiqua" w:cs="Arial"/>
          <w:sz w:val="24"/>
          <w:szCs w:val="24"/>
          <w:lang w:val="en-US"/>
        </w:rPr>
        <w:t xml:space="preserve"> Cold ischemia time</w:t>
      </w:r>
      <w:r w:rsidR="002912AB" w:rsidRPr="006748D7">
        <w:rPr>
          <w:rFonts w:ascii="Book Antiqua" w:hAnsi="Book Antiqua" w:cs="Arial" w:hint="eastAsia"/>
          <w:sz w:val="24"/>
          <w:szCs w:val="24"/>
          <w:lang w:val="en-US" w:eastAsia="zh-CN"/>
        </w:rPr>
        <w:t xml:space="preserve">; DGF: </w:t>
      </w:r>
      <w:r w:rsidR="002912AB" w:rsidRPr="006748D7">
        <w:rPr>
          <w:rFonts w:ascii="Book Antiqua" w:hAnsi="Book Antiqua"/>
          <w:lang w:val="en-US"/>
        </w:rPr>
        <w:t>Delayed graft function</w:t>
      </w:r>
      <w:r w:rsidR="006748D7" w:rsidRPr="006748D7">
        <w:rPr>
          <w:rFonts w:ascii="Book Antiqua" w:hAnsi="Book Antiqua" w:hint="eastAsia"/>
          <w:lang w:val="en-US" w:eastAsia="zh-CN"/>
        </w:rPr>
        <w:t>.</w:t>
      </w:r>
    </w:p>
    <w:p w:rsidR="00967391" w:rsidRDefault="00967391">
      <w:pPr>
        <w:rPr>
          <w:rFonts w:ascii="Book Antiqua" w:hAnsi="Book Antiqua" w:cs="Arial"/>
          <w:b/>
          <w:i/>
          <w:sz w:val="24"/>
          <w:szCs w:val="24"/>
          <w:lang w:val="en-US"/>
        </w:rPr>
      </w:pPr>
      <w:r>
        <w:rPr>
          <w:rFonts w:ascii="Book Antiqua" w:hAnsi="Book Antiqua" w:cs="Arial"/>
          <w:b/>
          <w:i/>
          <w:sz w:val="24"/>
          <w:szCs w:val="24"/>
          <w:lang w:val="en-US"/>
        </w:rPr>
        <w:br w:type="page"/>
      </w:r>
    </w:p>
    <w:p w:rsidR="00333EFD" w:rsidRPr="00CA70E4" w:rsidRDefault="00967391" w:rsidP="00D51514">
      <w:pPr>
        <w:autoSpaceDE w:val="0"/>
        <w:autoSpaceDN w:val="0"/>
        <w:adjustRightInd w:val="0"/>
        <w:spacing w:after="0" w:line="360" w:lineRule="auto"/>
        <w:jc w:val="both"/>
        <w:rPr>
          <w:rFonts w:ascii="Book Antiqua" w:hAnsi="Book Antiqua" w:cs="Arial"/>
          <w:b/>
          <w:i/>
          <w:sz w:val="24"/>
          <w:szCs w:val="24"/>
          <w:lang w:val="en-US"/>
        </w:rPr>
      </w:pPr>
      <w:r>
        <w:rPr>
          <w:rFonts w:ascii="Book Antiqua" w:hAnsi="Book Antiqua" w:cs="Arial"/>
          <w:b/>
          <w:i/>
          <w:noProof/>
          <w:sz w:val="24"/>
          <w:szCs w:val="24"/>
          <w:lang w:val="en-US"/>
        </w:rPr>
        <w:lastRenderedPageBreak/>
        <w:drawing>
          <wp:inline distT="0" distB="0" distL="0" distR="0">
            <wp:extent cx="2325975" cy="5967350"/>
            <wp:effectExtent l="0" t="0" r="0" b="0"/>
            <wp:docPr id="2" name="图片 2" descr="E:\jifangfang\送修稿\2017-02-17\31989\31989_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7-02-17\31989\31989_Fig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960" cy="5967311"/>
                    </a:xfrm>
                    <a:prstGeom prst="rect">
                      <a:avLst/>
                    </a:prstGeom>
                    <a:noFill/>
                    <a:ln>
                      <a:noFill/>
                    </a:ln>
                  </pic:spPr>
                </pic:pic>
              </a:graphicData>
            </a:graphic>
          </wp:inline>
        </w:drawing>
      </w:r>
    </w:p>
    <w:p w:rsidR="00751EE3" w:rsidRPr="00CA70E4" w:rsidRDefault="00CA4C22" w:rsidP="00D51514">
      <w:pPr>
        <w:autoSpaceDE w:val="0"/>
        <w:autoSpaceDN w:val="0"/>
        <w:adjustRightInd w:val="0"/>
        <w:spacing w:after="0" w:line="360" w:lineRule="auto"/>
        <w:jc w:val="both"/>
        <w:rPr>
          <w:rFonts w:ascii="Book Antiqua" w:hAnsi="Book Antiqua" w:cs="Arial"/>
          <w:sz w:val="24"/>
          <w:szCs w:val="24"/>
          <w:lang w:val="en-US"/>
        </w:rPr>
      </w:pPr>
      <w:r w:rsidRPr="00967391">
        <w:rPr>
          <w:rFonts w:ascii="Book Antiqua" w:hAnsi="Book Antiqua" w:cs="Arial"/>
          <w:b/>
          <w:sz w:val="24"/>
          <w:szCs w:val="24"/>
          <w:lang w:val="en-US"/>
        </w:rPr>
        <w:t>Fig</w:t>
      </w:r>
      <w:r w:rsidR="00BC3B11" w:rsidRPr="00967391">
        <w:rPr>
          <w:rFonts w:ascii="Book Antiqua" w:hAnsi="Book Antiqua" w:cs="Arial"/>
          <w:b/>
          <w:sz w:val="24"/>
          <w:szCs w:val="24"/>
          <w:lang w:val="en-US"/>
        </w:rPr>
        <w:t>ure</w:t>
      </w:r>
      <w:r w:rsidRPr="00967391">
        <w:rPr>
          <w:rFonts w:ascii="Book Antiqua" w:hAnsi="Book Antiqua" w:cs="Arial"/>
          <w:b/>
          <w:sz w:val="24"/>
          <w:szCs w:val="24"/>
          <w:lang w:val="en-US"/>
        </w:rPr>
        <w:t xml:space="preserve"> 2</w:t>
      </w:r>
      <w:r w:rsidR="00333EFD" w:rsidRPr="00967391">
        <w:rPr>
          <w:rFonts w:ascii="Book Antiqua" w:hAnsi="Book Antiqua" w:cs="Arial"/>
          <w:b/>
          <w:sz w:val="24"/>
          <w:szCs w:val="24"/>
          <w:lang w:val="en-US"/>
        </w:rPr>
        <w:t xml:space="preserve"> </w:t>
      </w:r>
      <w:r w:rsidR="00751EE3" w:rsidRPr="00967391">
        <w:rPr>
          <w:rFonts w:ascii="Book Antiqua" w:hAnsi="Book Antiqua" w:cs="Arial"/>
          <w:b/>
          <w:sz w:val="24"/>
          <w:szCs w:val="24"/>
          <w:lang w:val="en-US"/>
        </w:rPr>
        <w:t xml:space="preserve">Calibration plot of: </w:t>
      </w:r>
      <w:r w:rsidR="00967391" w:rsidRPr="00967391">
        <w:rPr>
          <w:rFonts w:ascii="Book Antiqua" w:hAnsi="Book Antiqua" w:cs="Arial"/>
          <w:b/>
          <w:sz w:val="24"/>
          <w:szCs w:val="24"/>
          <w:lang w:val="en-US"/>
        </w:rPr>
        <w:t>T</w:t>
      </w:r>
      <w:r w:rsidR="00751EE3" w:rsidRPr="00967391">
        <w:rPr>
          <w:rFonts w:ascii="Book Antiqua" w:hAnsi="Book Antiqua" w:cs="Arial"/>
          <w:b/>
          <w:sz w:val="24"/>
          <w:szCs w:val="24"/>
          <w:lang w:val="en-US"/>
        </w:rPr>
        <w:t xml:space="preserve">he </w:t>
      </w:r>
      <w:r w:rsidR="002912AB" w:rsidRPr="00967391">
        <w:rPr>
          <w:rFonts w:ascii="Book Antiqua" w:hAnsi="Book Antiqua"/>
          <w:b/>
          <w:lang w:val="en-US"/>
        </w:rPr>
        <w:t>delayed graft function</w:t>
      </w:r>
      <w:r w:rsidR="00751EE3" w:rsidRPr="00967391">
        <w:rPr>
          <w:rFonts w:ascii="Book Antiqua" w:hAnsi="Book Antiqua" w:cs="Arial"/>
          <w:b/>
          <w:sz w:val="24"/>
          <w:szCs w:val="24"/>
          <w:lang w:val="en-US"/>
        </w:rPr>
        <w:t xml:space="preserve"> risk calculator (Irish </w:t>
      </w:r>
      <w:r w:rsidR="00751EE3" w:rsidRPr="00967391">
        <w:rPr>
          <w:rFonts w:ascii="Book Antiqua" w:hAnsi="Book Antiqua" w:cs="Arial"/>
          <w:b/>
          <w:i/>
          <w:sz w:val="24"/>
          <w:szCs w:val="24"/>
          <w:lang w:val="en-US"/>
        </w:rPr>
        <w:t>et al</w:t>
      </w:r>
      <w:r w:rsidR="00333EFD" w:rsidRPr="00967391">
        <w:rPr>
          <w:rFonts w:ascii="Book Antiqua" w:hAnsi="Book Antiqua" w:cs="Arial"/>
          <w:b/>
          <w:sz w:val="24"/>
          <w:szCs w:val="24"/>
          <w:vertAlign w:val="superscript"/>
          <w:lang w:val="en-US"/>
        </w:rPr>
        <w:t>[</w:t>
      </w:r>
      <w:r w:rsidR="00751EE3" w:rsidRPr="00967391">
        <w:rPr>
          <w:rFonts w:ascii="Book Antiqua" w:hAnsi="Book Antiqua" w:cs="Arial"/>
          <w:b/>
          <w:sz w:val="24"/>
          <w:szCs w:val="24"/>
          <w:vertAlign w:val="superscript"/>
          <w:lang w:val="en-US"/>
        </w:rPr>
        <w:t>9</w:t>
      </w:r>
      <w:r w:rsidR="00333EFD" w:rsidRPr="00967391">
        <w:rPr>
          <w:rFonts w:ascii="Book Antiqua" w:hAnsi="Book Antiqua" w:cs="Arial"/>
          <w:b/>
          <w:sz w:val="24"/>
          <w:szCs w:val="24"/>
          <w:vertAlign w:val="superscript"/>
          <w:lang w:val="en-US"/>
        </w:rPr>
        <w:t>]</w:t>
      </w:r>
      <w:r w:rsidR="00751EE3" w:rsidRPr="00967391">
        <w:rPr>
          <w:rFonts w:ascii="Book Antiqua" w:hAnsi="Book Antiqua" w:cs="Arial"/>
          <w:b/>
          <w:sz w:val="24"/>
          <w:szCs w:val="24"/>
          <w:lang w:val="en-US"/>
        </w:rPr>
        <w:t xml:space="preserve">), the </w:t>
      </w:r>
      <w:proofErr w:type="spellStart"/>
      <w:r w:rsidR="00751EE3" w:rsidRPr="00967391">
        <w:rPr>
          <w:rFonts w:ascii="Book Antiqua" w:hAnsi="Book Antiqua" w:cs="Arial"/>
          <w:b/>
          <w:sz w:val="24"/>
          <w:szCs w:val="24"/>
          <w:lang w:val="en-US"/>
        </w:rPr>
        <w:t>Jeldres</w:t>
      </w:r>
      <w:proofErr w:type="spellEnd"/>
      <w:r w:rsidR="00751EE3" w:rsidRPr="00967391">
        <w:rPr>
          <w:rFonts w:ascii="Book Antiqua" w:hAnsi="Book Antiqua" w:cs="Arial"/>
          <w:b/>
          <w:sz w:val="24"/>
          <w:szCs w:val="24"/>
          <w:lang w:val="en-US"/>
        </w:rPr>
        <w:t xml:space="preserve"> scoring system</w:t>
      </w:r>
      <w:r w:rsidR="00333EFD" w:rsidRPr="00967391">
        <w:rPr>
          <w:rFonts w:ascii="Book Antiqua" w:hAnsi="Book Antiqua" w:cs="Arial"/>
          <w:b/>
          <w:sz w:val="24"/>
          <w:szCs w:val="24"/>
          <w:vertAlign w:val="superscript"/>
          <w:lang w:val="en-US"/>
        </w:rPr>
        <w:t>[10]</w:t>
      </w:r>
      <w:r w:rsidR="00751EE3" w:rsidRPr="00967391">
        <w:rPr>
          <w:rFonts w:ascii="Book Antiqua" w:hAnsi="Book Antiqua" w:cs="Arial"/>
          <w:b/>
          <w:sz w:val="24"/>
          <w:szCs w:val="24"/>
          <w:lang w:val="en-US"/>
        </w:rPr>
        <w:t xml:space="preserve"> and the DGFS scoring system (</w:t>
      </w:r>
      <w:proofErr w:type="spellStart"/>
      <w:r w:rsidR="00751EE3" w:rsidRPr="00967391">
        <w:rPr>
          <w:rFonts w:ascii="Book Antiqua" w:hAnsi="Book Antiqua" w:cs="Arial"/>
          <w:b/>
          <w:sz w:val="24"/>
          <w:szCs w:val="24"/>
          <w:lang w:val="en-US"/>
        </w:rPr>
        <w:t>Chapal</w:t>
      </w:r>
      <w:proofErr w:type="spellEnd"/>
      <w:r w:rsidR="00751EE3" w:rsidRPr="00967391">
        <w:rPr>
          <w:rFonts w:ascii="Book Antiqua" w:hAnsi="Book Antiqua" w:cs="Arial"/>
          <w:b/>
          <w:sz w:val="24"/>
          <w:szCs w:val="24"/>
          <w:lang w:val="en-US"/>
        </w:rPr>
        <w:t xml:space="preserve"> </w:t>
      </w:r>
      <w:r w:rsidR="00751EE3" w:rsidRPr="00967391">
        <w:rPr>
          <w:rFonts w:ascii="Book Antiqua" w:hAnsi="Book Antiqua" w:cs="Arial"/>
          <w:b/>
          <w:i/>
          <w:sz w:val="24"/>
          <w:szCs w:val="24"/>
          <w:lang w:val="en-US"/>
        </w:rPr>
        <w:t>et al</w:t>
      </w:r>
      <w:r w:rsidR="00333EFD" w:rsidRPr="00967391">
        <w:rPr>
          <w:rFonts w:ascii="Book Antiqua" w:hAnsi="Book Antiqua" w:cs="Arial"/>
          <w:b/>
          <w:sz w:val="24"/>
          <w:szCs w:val="24"/>
          <w:vertAlign w:val="superscript"/>
          <w:lang w:val="en-US"/>
        </w:rPr>
        <w:t>[11]</w:t>
      </w:r>
      <w:r w:rsidR="00751EE3" w:rsidRPr="00967391">
        <w:rPr>
          <w:rFonts w:ascii="Book Antiqua" w:hAnsi="Book Antiqua" w:cs="Arial"/>
          <w:b/>
          <w:sz w:val="24"/>
          <w:szCs w:val="24"/>
          <w:lang w:val="en-US"/>
        </w:rPr>
        <w:t xml:space="preserve">) to predict </w:t>
      </w:r>
      <w:r w:rsidR="002912AB" w:rsidRPr="00967391">
        <w:rPr>
          <w:rFonts w:ascii="Book Antiqua" w:hAnsi="Book Antiqua"/>
          <w:b/>
          <w:lang w:val="en-US"/>
        </w:rPr>
        <w:t>delayed graft function</w:t>
      </w:r>
      <w:r w:rsidR="00751EE3" w:rsidRPr="00967391">
        <w:rPr>
          <w:rFonts w:ascii="Book Antiqua" w:hAnsi="Book Antiqua" w:cs="Arial"/>
          <w:b/>
          <w:sz w:val="24"/>
          <w:szCs w:val="24"/>
          <w:lang w:val="en-US"/>
        </w:rPr>
        <w:t>.</w:t>
      </w:r>
      <w:r w:rsidR="00751EE3" w:rsidRPr="00CA70E4">
        <w:rPr>
          <w:rFonts w:ascii="Book Antiqua" w:hAnsi="Book Antiqua" w:cs="Arial"/>
          <w:b/>
          <w:sz w:val="24"/>
          <w:szCs w:val="24"/>
          <w:lang w:val="en-US"/>
        </w:rPr>
        <w:t xml:space="preserve"> </w:t>
      </w:r>
      <w:r w:rsidR="00751EE3" w:rsidRPr="00CA70E4">
        <w:rPr>
          <w:rFonts w:ascii="Book Antiqua" w:hAnsi="Book Antiqua" w:cs="Arial"/>
          <w:sz w:val="24"/>
          <w:szCs w:val="24"/>
          <w:lang w:val="en-US"/>
        </w:rPr>
        <w:t>Patients were divided into 10 subgroups (deciles of increased DGF risk), based upon the risk prediction. Each figure plots the mean predicted probability (</w:t>
      </w:r>
      <w:r w:rsidR="00967391" w:rsidRPr="00CA70E4">
        <w:rPr>
          <w:rFonts w:ascii="Book Antiqua" w:hAnsi="Book Antiqua" w:cs="Arial"/>
          <w:sz w:val="24"/>
          <w:szCs w:val="24"/>
          <w:lang w:val="en-US"/>
        </w:rPr>
        <w:t>X</w:t>
      </w:r>
      <w:r w:rsidR="00751EE3" w:rsidRPr="00CA70E4">
        <w:rPr>
          <w:rFonts w:ascii="Book Antiqua" w:hAnsi="Book Antiqua" w:cs="Arial"/>
          <w:sz w:val="24"/>
          <w:szCs w:val="24"/>
          <w:lang w:val="en-US"/>
        </w:rPr>
        <w:t>-axis) of DGF against the observed prevalence of DGF (</w:t>
      </w:r>
      <w:r w:rsidR="00967391" w:rsidRPr="00CA70E4">
        <w:rPr>
          <w:rFonts w:ascii="Book Antiqua" w:hAnsi="Book Antiqua" w:cs="Arial"/>
          <w:sz w:val="24"/>
          <w:szCs w:val="24"/>
          <w:lang w:val="en-US"/>
        </w:rPr>
        <w:t>Y</w:t>
      </w:r>
      <w:r w:rsidR="00751EE3" w:rsidRPr="00CA70E4">
        <w:rPr>
          <w:rFonts w:ascii="Book Antiqua" w:hAnsi="Book Antiqua" w:cs="Arial"/>
          <w:sz w:val="24"/>
          <w:szCs w:val="24"/>
          <w:lang w:val="en-US"/>
        </w:rPr>
        <w:t xml:space="preserve">-axis) </w:t>
      </w:r>
      <w:r w:rsidR="00967391">
        <w:rPr>
          <w:rFonts w:ascii="Book Antiqua" w:hAnsi="Book Antiqua" w:cs="Arial" w:hint="eastAsia"/>
          <w:sz w:val="24"/>
          <w:szCs w:val="24"/>
          <w:lang w:val="en-US" w:eastAsia="zh-CN"/>
        </w:rPr>
        <w:t>(</w:t>
      </w:r>
      <w:proofErr w:type="spellStart"/>
      <w:r w:rsidR="00751EE3" w:rsidRPr="00CA70E4">
        <w:rPr>
          <w:rFonts w:ascii="Book Antiqua" w:hAnsi="Book Antiqua" w:cs="Arial"/>
          <w:sz w:val="24"/>
          <w:szCs w:val="24"/>
          <w:lang w:val="en-US"/>
        </w:rPr>
        <w:t>Hosmer-Lemeshow</w:t>
      </w:r>
      <w:proofErr w:type="spellEnd"/>
      <w:r w:rsidR="00967391">
        <w:rPr>
          <w:rFonts w:ascii="Book Antiqua" w:hAnsi="Book Antiqua" w:cs="Arial" w:hint="eastAsia"/>
          <w:sz w:val="24"/>
          <w:szCs w:val="24"/>
          <w:lang w:val="en-US" w:eastAsia="zh-CN"/>
        </w:rPr>
        <w:t>)</w:t>
      </w:r>
      <w:r w:rsidR="00751EE3" w:rsidRPr="00CA70E4">
        <w:rPr>
          <w:rFonts w:ascii="Book Antiqua" w:hAnsi="Book Antiqua" w:cs="Arial"/>
          <w:sz w:val="24"/>
          <w:szCs w:val="24"/>
          <w:lang w:val="en-US"/>
        </w:rPr>
        <w:t xml:space="preserve">. The </w:t>
      </w:r>
      <w:r w:rsidR="00967391" w:rsidRPr="00967391">
        <w:rPr>
          <w:rFonts w:ascii="Book Antiqua" w:hAnsi="Book Antiqua" w:cs="Arial"/>
          <w:i/>
          <w:sz w:val="24"/>
          <w:szCs w:val="24"/>
          <w:lang w:val="en-US"/>
        </w:rPr>
        <w:t>P</w:t>
      </w:r>
      <w:r w:rsidR="00751EE3" w:rsidRPr="00CA70E4">
        <w:rPr>
          <w:rFonts w:ascii="Book Antiqua" w:hAnsi="Book Antiqua" w:cs="Arial"/>
          <w:sz w:val="24"/>
          <w:szCs w:val="24"/>
          <w:lang w:val="en-US"/>
        </w:rPr>
        <w:t>-values were 0.74 for the Irish score, &lt;</w:t>
      </w:r>
      <w:r w:rsidR="00967391">
        <w:rPr>
          <w:rFonts w:ascii="Book Antiqua" w:hAnsi="Book Antiqua" w:cs="Arial" w:hint="eastAsia"/>
          <w:sz w:val="24"/>
          <w:szCs w:val="24"/>
          <w:lang w:val="en-US" w:eastAsia="zh-CN"/>
        </w:rPr>
        <w:t xml:space="preserve"> </w:t>
      </w:r>
      <w:r w:rsidR="00751EE3" w:rsidRPr="00CA70E4">
        <w:rPr>
          <w:rFonts w:ascii="Book Antiqua" w:hAnsi="Book Antiqua" w:cs="Arial"/>
          <w:sz w:val="24"/>
          <w:szCs w:val="24"/>
          <w:lang w:val="en-US"/>
        </w:rPr>
        <w:t xml:space="preserve">0.05 for the </w:t>
      </w:r>
      <w:proofErr w:type="spellStart"/>
      <w:r w:rsidR="00751EE3" w:rsidRPr="00CA70E4">
        <w:rPr>
          <w:rFonts w:ascii="Book Antiqua" w:hAnsi="Book Antiqua" w:cs="Arial"/>
          <w:sz w:val="24"/>
          <w:szCs w:val="24"/>
          <w:lang w:val="en-US"/>
        </w:rPr>
        <w:t>Jeldres</w:t>
      </w:r>
      <w:proofErr w:type="spellEnd"/>
      <w:r w:rsidR="00751EE3" w:rsidRPr="00CA70E4">
        <w:rPr>
          <w:rFonts w:ascii="Book Antiqua" w:hAnsi="Book Antiqua" w:cs="Arial"/>
          <w:sz w:val="24"/>
          <w:szCs w:val="24"/>
          <w:lang w:val="en-US"/>
        </w:rPr>
        <w:t xml:space="preserve"> score and 0.02 for the </w:t>
      </w:r>
      <w:proofErr w:type="spellStart"/>
      <w:r w:rsidR="00751EE3" w:rsidRPr="00CA70E4">
        <w:rPr>
          <w:rFonts w:ascii="Book Antiqua" w:hAnsi="Book Antiqua" w:cs="Arial"/>
          <w:sz w:val="24"/>
          <w:szCs w:val="24"/>
          <w:lang w:val="en-US"/>
        </w:rPr>
        <w:t>Chapal</w:t>
      </w:r>
      <w:proofErr w:type="spellEnd"/>
      <w:r w:rsidR="00751EE3" w:rsidRPr="00CA70E4">
        <w:rPr>
          <w:rFonts w:ascii="Book Antiqua" w:hAnsi="Book Antiqua" w:cs="Arial"/>
          <w:sz w:val="24"/>
          <w:szCs w:val="24"/>
          <w:lang w:val="en-US"/>
        </w:rPr>
        <w:t xml:space="preserve"> score. </w:t>
      </w:r>
      <w:r w:rsidR="00967391" w:rsidRPr="006748D7">
        <w:rPr>
          <w:rFonts w:ascii="Book Antiqua" w:hAnsi="Book Antiqua" w:cs="Arial" w:hint="eastAsia"/>
          <w:sz w:val="24"/>
          <w:szCs w:val="24"/>
          <w:lang w:val="en-US" w:eastAsia="zh-CN"/>
        </w:rPr>
        <w:t xml:space="preserve">DGF: </w:t>
      </w:r>
      <w:r w:rsidR="00967391" w:rsidRPr="006748D7">
        <w:rPr>
          <w:rFonts w:ascii="Book Antiqua" w:hAnsi="Book Antiqua"/>
          <w:lang w:val="en-US"/>
        </w:rPr>
        <w:t>Delayed graft function</w:t>
      </w:r>
      <w:r w:rsidR="00967391" w:rsidRPr="006748D7">
        <w:rPr>
          <w:rFonts w:ascii="Book Antiqua" w:hAnsi="Book Antiqua" w:hint="eastAsia"/>
          <w:lang w:val="en-US" w:eastAsia="zh-CN"/>
        </w:rPr>
        <w:t>.</w:t>
      </w:r>
    </w:p>
    <w:p w:rsidR="00333EFD" w:rsidRPr="00CA70E4" w:rsidRDefault="00333EFD" w:rsidP="00D51514">
      <w:pPr>
        <w:autoSpaceDE w:val="0"/>
        <w:autoSpaceDN w:val="0"/>
        <w:adjustRightInd w:val="0"/>
        <w:spacing w:after="0" w:line="360" w:lineRule="auto"/>
        <w:jc w:val="both"/>
        <w:rPr>
          <w:rFonts w:ascii="Book Antiqua" w:hAnsi="Book Antiqua" w:cs="Arial"/>
          <w:b/>
          <w:i/>
          <w:sz w:val="24"/>
          <w:szCs w:val="24"/>
          <w:lang w:val="en-US"/>
        </w:rPr>
      </w:pPr>
    </w:p>
    <w:p w:rsidR="00967391" w:rsidRDefault="00967391" w:rsidP="00D51514">
      <w:pPr>
        <w:autoSpaceDE w:val="0"/>
        <w:autoSpaceDN w:val="0"/>
        <w:adjustRightInd w:val="0"/>
        <w:spacing w:after="0" w:line="360" w:lineRule="auto"/>
        <w:jc w:val="both"/>
        <w:rPr>
          <w:rFonts w:ascii="Book Antiqua" w:hAnsi="Book Antiqua" w:cs="Arial"/>
          <w:b/>
          <w:sz w:val="24"/>
          <w:szCs w:val="24"/>
          <w:lang w:val="en-US" w:eastAsia="zh-CN"/>
        </w:rPr>
      </w:pPr>
    </w:p>
    <w:p w:rsidR="00967391" w:rsidRDefault="00967391" w:rsidP="00D51514">
      <w:pPr>
        <w:autoSpaceDE w:val="0"/>
        <w:autoSpaceDN w:val="0"/>
        <w:adjustRightInd w:val="0"/>
        <w:spacing w:after="0" w:line="360" w:lineRule="auto"/>
        <w:jc w:val="both"/>
        <w:rPr>
          <w:rFonts w:ascii="Book Antiqua" w:hAnsi="Book Antiqua" w:cs="Arial"/>
          <w:b/>
          <w:sz w:val="24"/>
          <w:szCs w:val="24"/>
          <w:lang w:val="en-US" w:eastAsia="zh-CN"/>
        </w:rPr>
      </w:pPr>
    </w:p>
    <w:p w:rsidR="00967391" w:rsidRDefault="00967391" w:rsidP="00D51514">
      <w:pPr>
        <w:autoSpaceDE w:val="0"/>
        <w:autoSpaceDN w:val="0"/>
        <w:adjustRightInd w:val="0"/>
        <w:spacing w:after="0" w:line="360" w:lineRule="auto"/>
        <w:jc w:val="both"/>
        <w:rPr>
          <w:rFonts w:ascii="Book Antiqua" w:hAnsi="Book Antiqua" w:cs="Arial"/>
          <w:b/>
          <w:sz w:val="24"/>
          <w:szCs w:val="24"/>
          <w:lang w:val="en-US" w:eastAsia="zh-CN"/>
        </w:rPr>
      </w:pPr>
      <w:r>
        <w:rPr>
          <w:rFonts w:ascii="Book Antiqua" w:hAnsi="Book Antiqua" w:cs="Arial"/>
          <w:b/>
          <w:noProof/>
          <w:sz w:val="24"/>
          <w:szCs w:val="24"/>
          <w:lang w:val="en-US"/>
        </w:rPr>
        <w:lastRenderedPageBreak/>
        <w:drawing>
          <wp:inline distT="0" distB="0" distL="0" distR="0">
            <wp:extent cx="5760720" cy="4624942"/>
            <wp:effectExtent l="0" t="0" r="0" b="0"/>
            <wp:docPr id="3" name="图片 3" descr="E:\jifangfang\送修稿\2017-02-17\31989\31989_Fig 3 - DGF probability (DGF risk calculator)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7-02-17\31989\31989_Fig 3 - DGF probability (DGF risk calculator) gre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624942"/>
                    </a:xfrm>
                    <a:prstGeom prst="rect">
                      <a:avLst/>
                    </a:prstGeom>
                    <a:noFill/>
                    <a:ln>
                      <a:noFill/>
                    </a:ln>
                  </pic:spPr>
                </pic:pic>
              </a:graphicData>
            </a:graphic>
          </wp:inline>
        </w:drawing>
      </w:r>
    </w:p>
    <w:p w:rsidR="00751EE3" w:rsidRPr="00967391" w:rsidRDefault="00CA4C22" w:rsidP="00D51514">
      <w:pPr>
        <w:autoSpaceDE w:val="0"/>
        <w:autoSpaceDN w:val="0"/>
        <w:adjustRightInd w:val="0"/>
        <w:spacing w:after="0" w:line="360" w:lineRule="auto"/>
        <w:jc w:val="both"/>
        <w:rPr>
          <w:rFonts w:ascii="Book Antiqua" w:hAnsi="Book Antiqua" w:cs="Arial"/>
          <w:b/>
          <w:sz w:val="24"/>
          <w:szCs w:val="24"/>
          <w:lang w:val="en-US"/>
        </w:rPr>
      </w:pPr>
      <w:r w:rsidRPr="00967391">
        <w:rPr>
          <w:rFonts w:ascii="Book Antiqua" w:hAnsi="Book Antiqua" w:cs="Arial"/>
          <w:b/>
          <w:sz w:val="24"/>
          <w:szCs w:val="24"/>
          <w:lang w:val="en-US"/>
        </w:rPr>
        <w:t>Fig</w:t>
      </w:r>
      <w:r w:rsidR="00333EFD" w:rsidRPr="00967391">
        <w:rPr>
          <w:rFonts w:ascii="Book Antiqua" w:hAnsi="Book Antiqua" w:cs="Arial"/>
          <w:b/>
          <w:sz w:val="24"/>
          <w:szCs w:val="24"/>
          <w:lang w:val="en-US"/>
        </w:rPr>
        <w:t>ure</w:t>
      </w:r>
      <w:r w:rsidRPr="00967391">
        <w:rPr>
          <w:rFonts w:ascii="Book Antiqua" w:hAnsi="Book Antiqua" w:cs="Arial"/>
          <w:b/>
          <w:sz w:val="24"/>
          <w:szCs w:val="24"/>
          <w:lang w:val="en-US"/>
        </w:rPr>
        <w:t xml:space="preserve"> 3</w:t>
      </w:r>
      <w:r w:rsidR="00F320AF" w:rsidRPr="00967391">
        <w:rPr>
          <w:rFonts w:ascii="Book Antiqua" w:hAnsi="Book Antiqua" w:cs="Arial"/>
          <w:b/>
          <w:sz w:val="24"/>
          <w:szCs w:val="24"/>
          <w:lang w:val="en-US"/>
        </w:rPr>
        <w:t xml:space="preserve"> </w:t>
      </w:r>
      <w:r w:rsidR="00751EE3" w:rsidRPr="00967391">
        <w:rPr>
          <w:rFonts w:ascii="Book Antiqua" w:hAnsi="Book Antiqua" w:cs="Arial"/>
          <w:b/>
          <w:sz w:val="24"/>
          <w:szCs w:val="24"/>
          <w:lang w:val="en-US"/>
        </w:rPr>
        <w:t xml:space="preserve">Correlation between the predicted </w:t>
      </w:r>
      <w:r w:rsidR="002912AB" w:rsidRPr="00967391">
        <w:rPr>
          <w:rFonts w:ascii="Book Antiqua" w:hAnsi="Book Antiqua"/>
          <w:b/>
          <w:lang w:val="en-US"/>
        </w:rPr>
        <w:t>delayed graft function</w:t>
      </w:r>
      <w:r w:rsidR="00751EE3" w:rsidRPr="00967391">
        <w:rPr>
          <w:rFonts w:ascii="Book Antiqua" w:hAnsi="Book Antiqua" w:cs="Arial"/>
          <w:b/>
          <w:sz w:val="24"/>
          <w:szCs w:val="24"/>
          <w:lang w:val="en-US"/>
        </w:rPr>
        <w:t xml:space="preserve"> probability according to the </w:t>
      </w:r>
      <w:r w:rsidR="002912AB" w:rsidRPr="00967391">
        <w:rPr>
          <w:rFonts w:ascii="Book Antiqua" w:hAnsi="Book Antiqua"/>
          <w:b/>
          <w:lang w:val="en-US"/>
        </w:rPr>
        <w:t>delayed graft function</w:t>
      </w:r>
      <w:r w:rsidR="00751EE3" w:rsidRPr="00967391">
        <w:rPr>
          <w:rFonts w:ascii="Book Antiqua" w:hAnsi="Book Antiqua" w:cs="Arial"/>
          <w:b/>
          <w:sz w:val="24"/>
          <w:szCs w:val="24"/>
          <w:lang w:val="en-US"/>
        </w:rPr>
        <w:t xml:space="preserve"> risk calculator (Irish </w:t>
      </w:r>
      <w:r w:rsidR="00751EE3" w:rsidRPr="00967391">
        <w:rPr>
          <w:rFonts w:ascii="Book Antiqua" w:hAnsi="Book Antiqua" w:cs="Arial"/>
          <w:b/>
          <w:i/>
          <w:sz w:val="24"/>
          <w:szCs w:val="24"/>
          <w:lang w:val="en-US"/>
        </w:rPr>
        <w:t xml:space="preserve">et </w:t>
      </w:r>
      <w:proofErr w:type="gramStart"/>
      <w:r w:rsidR="00751EE3" w:rsidRPr="00967391">
        <w:rPr>
          <w:rFonts w:ascii="Book Antiqua" w:hAnsi="Book Antiqua" w:cs="Arial"/>
          <w:b/>
          <w:i/>
          <w:sz w:val="24"/>
          <w:szCs w:val="24"/>
          <w:lang w:val="en-US"/>
        </w:rPr>
        <w:t>al</w:t>
      </w:r>
      <w:r w:rsidR="00333EFD" w:rsidRPr="00967391">
        <w:rPr>
          <w:rFonts w:ascii="Book Antiqua" w:hAnsi="Book Antiqua" w:cs="Arial"/>
          <w:b/>
          <w:sz w:val="24"/>
          <w:szCs w:val="24"/>
          <w:vertAlign w:val="superscript"/>
          <w:lang w:val="en-US"/>
        </w:rPr>
        <w:t>[</w:t>
      </w:r>
      <w:proofErr w:type="gramEnd"/>
      <w:r w:rsidR="00333EFD" w:rsidRPr="00967391">
        <w:rPr>
          <w:rFonts w:ascii="Book Antiqua" w:hAnsi="Book Antiqua" w:cs="Arial"/>
          <w:b/>
          <w:sz w:val="24"/>
          <w:szCs w:val="24"/>
          <w:vertAlign w:val="superscript"/>
          <w:lang w:val="en-US"/>
        </w:rPr>
        <w:t>9]</w:t>
      </w:r>
      <w:r w:rsidR="00751EE3" w:rsidRPr="00967391">
        <w:rPr>
          <w:rFonts w:ascii="Book Antiqua" w:hAnsi="Book Antiqua" w:cs="Arial"/>
          <w:b/>
          <w:sz w:val="24"/>
          <w:szCs w:val="24"/>
          <w:lang w:val="en-US"/>
        </w:rPr>
        <w:t xml:space="preserve">) and the presence or absence of </w:t>
      </w:r>
      <w:r w:rsidR="002912AB" w:rsidRPr="00967391">
        <w:rPr>
          <w:rFonts w:ascii="Book Antiqua" w:hAnsi="Book Antiqua"/>
          <w:b/>
          <w:lang w:val="en-US"/>
        </w:rPr>
        <w:t>delayed graft function</w:t>
      </w:r>
      <w:r w:rsidR="00751EE3" w:rsidRPr="00967391">
        <w:rPr>
          <w:rFonts w:ascii="Book Antiqua" w:hAnsi="Book Antiqua" w:cs="Arial"/>
          <w:b/>
          <w:sz w:val="24"/>
          <w:szCs w:val="24"/>
          <w:lang w:val="en-US"/>
        </w:rPr>
        <w:t xml:space="preserve">. </w:t>
      </w:r>
      <w:r w:rsidR="00967391" w:rsidRPr="006748D7">
        <w:rPr>
          <w:rFonts w:ascii="Book Antiqua" w:hAnsi="Book Antiqua" w:cs="Arial" w:hint="eastAsia"/>
          <w:sz w:val="24"/>
          <w:szCs w:val="24"/>
          <w:lang w:val="en-US" w:eastAsia="zh-CN"/>
        </w:rPr>
        <w:t xml:space="preserve">DGF: </w:t>
      </w:r>
      <w:r w:rsidR="00967391" w:rsidRPr="006748D7">
        <w:rPr>
          <w:rFonts w:ascii="Book Antiqua" w:hAnsi="Book Antiqua"/>
          <w:lang w:val="en-US"/>
        </w:rPr>
        <w:t>Delayed graft function</w:t>
      </w:r>
      <w:r w:rsidR="00967391" w:rsidRPr="006748D7">
        <w:rPr>
          <w:rFonts w:ascii="Book Antiqua" w:hAnsi="Book Antiqua" w:hint="eastAsia"/>
          <w:lang w:val="en-US" w:eastAsia="zh-CN"/>
        </w:rPr>
        <w:t>.</w:t>
      </w:r>
    </w:p>
    <w:p w:rsidR="00967391" w:rsidRDefault="00967391">
      <w:pPr>
        <w:rPr>
          <w:rFonts w:ascii="Book Antiqua" w:hAnsi="Book Antiqua" w:cs="Arial"/>
          <w:sz w:val="24"/>
          <w:szCs w:val="24"/>
          <w:lang w:val="en-US"/>
        </w:rPr>
      </w:pPr>
      <w:r>
        <w:rPr>
          <w:rFonts w:ascii="Book Antiqua" w:hAnsi="Book Antiqua" w:cs="Arial"/>
          <w:sz w:val="24"/>
          <w:szCs w:val="24"/>
          <w:lang w:val="en-US"/>
        </w:rPr>
        <w:br w:type="page"/>
      </w:r>
    </w:p>
    <w:p w:rsidR="00F54D62" w:rsidRPr="00CA70E4" w:rsidRDefault="00967391" w:rsidP="00D51514">
      <w:pPr>
        <w:autoSpaceDE w:val="0"/>
        <w:autoSpaceDN w:val="0"/>
        <w:adjustRightInd w:val="0"/>
        <w:spacing w:after="0" w:line="360" w:lineRule="auto"/>
        <w:jc w:val="both"/>
        <w:rPr>
          <w:rFonts w:ascii="Book Antiqua" w:hAnsi="Book Antiqua" w:cs="Arial"/>
          <w:sz w:val="24"/>
          <w:szCs w:val="24"/>
          <w:lang w:val="en-US"/>
        </w:rPr>
      </w:pPr>
      <w:r>
        <w:rPr>
          <w:rFonts w:ascii="Book Antiqua" w:hAnsi="Book Antiqua" w:cs="Arial"/>
          <w:noProof/>
          <w:sz w:val="24"/>
          <w:szCs w:val="24"/>
          <w:lang w:val="en-US"/>
        </w:rPr>
        <w:lastRenderedPageBreak/>
        <w:drawing>
          <wp:inline distT="0" distB="0" distL="0" distR="0">
            <wp:extent cx="5760720" cy="4536731"/>
            <wp:effectExtent l="0" t="0" r="0" b="0"/>
            <wp:docPr id="4" name="图片 4" descr="E:\jifangfang\送修稿\2017-02-17\31989\31989_Fig 4 - DGF probability (Jeldres normogram)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7-02-17\31989\31989_Fig 4 - DGF probability (Jeldres normogram) gre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536731"/>
                    </a:xfrm>
                    <a:prstGeom prst="rect">
                      <a:avLst/>
                    </a:prstGeom>
                    <a:noFill/>
                    <a:ln>
                      <a:noFill/>
                    </a:ln>
                  </pic:spPr>
                </pic:pic>
              </a:graphicData>
            </a:graphic>
          </wp:inline>
        </w:drawing>
      </w:r>
    </w:p>
    <w:p w:rsidR="00CA4C22" w:rsidRPr="00967391" w:rsidRDefault="00CA4C22" w:rsidP="00D51514">
      <w:pPr>
        <w:autoSpaceDE w:val="0"/>
        <w:autoSpaceDN w:val="0"/>
        <w:adjustRightInd w:val="0"/>
        <w:spacing w:after="0" w:line="360" w:lineRule="auto"/>
        <w:jc w:val="both"/>
        <w:rPr>
          <w:rFonts w:ascii="Book Antiqua" w:hAnsi="Book Antiqua" w:cs="Arial"/>
          <w:b/>
          <w:sz w:val="24"/>
          <w:szCs w:val="24"/>
          <w:lang w:val="en-US"/>
        </w:rPr>
      </w:pPr>
      <w:r w:rsidRPr="00967391">
        <w:rPr>
          <w:rFonts w:ascii="Book Antiqua" w:hAnsi="Book Antiqua" w:cs="Arial"/>
          <w:b/>
          <w:sz w:val="24"/>
          <w:szCs w:val="24"/>
          <w:lang w:val="en-US"/>
        </w:rPr>
        <w:t>Fig</w:t>
      </w:r>
      <w:r w:rsidR="00333EFD" w:rsidRPr="00967391">
        <w:rPr>
          <w:rFonts w:ascii="Book Antiqua" w:hAnsi="Book Antiqua" w:cs="Arial"/>
          <w:b/>
          <w:sz w:val="24"/>
          <w:szCs w:val="24"/>
          <w:lang w:val="en-US"/>
        </w:rPr>
        <w:t>ure</w:t>
      </w:r>
      <w:r w:rsidRPr="00967391">
        <w:rPr>
          <w:rFonts w:ascii="Book Antiqua" w:hAnsi="Book Antiqua" w:cs="Arial"/>
          <w:b/>
          <w:sz w:val="24"/>
          <w:szCs w:val="24"/>
          <w:lang w:val="en-US"/>
        </w:rPr>
        <w:t xml:space="preserve"> 4</w:t>
      </w:r>
      <w:r w:rsidR="00F320AF" w:rsidRPr="00967391">
        <w:rPr>
          <w:rFonts w:ascii="Book Antiqua" w:hAnsi="Book Antiqua" w:cs="Arial"/>
          <w:b/>
          <w:sz w:val="24"/>
          <w:szCs w:val="24"/>
          <w:lang w:val="en-US"/>
        </w:rPr>
        <w:t xml:space="preserve"> </w:t>
      </w:r>
      <w:r w:rsidRPr="00967391">
        <w:rPr>
          <w:rFonts w:ascii="Book Antiqua" w:hAnsi="Book Antiqua" w:cs="Arial"/>
          <w:b/>
          <w:sz w:val="24"/>
          <w:szCs w:val="24"/>
          <w:lang w:val="en-US"/>
        </w:rPr>
        <w:t xml:space="preserve">Correlation between the predicted </w:t>
      </w:r>
      <w:r w:rsidR="002912AB" w:rsidRPr="00967391">
        <w:rPr>
          <w:rFonts w:ascii="Book Antiqua" w:hAnsi="Book Antiqua"/>
          <w:b/>
          <w:lang w:val="en-US"/>
        </w:rPr>
        <w:t>delayed graft function</w:t>
      </w:r>
      <w:r w:rsidRPr="00967391">
        <w:rPr>
          <w:rFonts w:ascii="Book Antiqua" w:hAnsi="Book Antiqua" w:cs="Arial"/>
          <w:b/>
          <w:sz w:val="24"/>
          <w:szCs w:val="24"/>
          <w:lang w:val="en-US"/>
        </w:rPr>
        <w:t xml:space="preserve"> probability according to the </w:t>
      </w:r>
      <w:proofErr w:type="spellStart"/>
      <w:r w:rsidRPr="00967391">
        <w:rPr>
          <w:rFonts w:ascii="Book Antiqua" w:hAnsi="Book Antiqua" w:cs="Arial"/>
          <w:b/>
          <w:sz w:val="24"/>
          <w:szCs w:val="24"/>
          <w:lang w:val="en-US"/>
        </w:rPr>
        <w:t>Jeldres</w:t>
      </w:r>
      <w:proofErr w:type="spellEnd"/>
      <w:r w:rsidRPr="00967391">
        <w:rPr>
          <w:rFonts w:ascii="Book Antiqua" w:hAnsi="Book Antiqua" w:cs="Arial"/>
          <w:b/>
          <w:sz w:val="24"/>
          <w:szCs w:val="24"/>
          <w:lang w:val="en-US"/>
        </w:rPr>
        <w:t xml:space="preserve"> scoring system (</w:t>
      </w:r>
      <w:proofErr w:type="spellStart"/>
      <w:r w:rsidRPr="00967391">
        <w:rPr>
          <w:rFonts w:ascii="Book Antiqua" w:hAnsi="Book Antiqua" w:cs="Arial"/>
          <w:b/>
          <w:sz w:val="24"/>
          <w:szCs w:val="24"/>
          <w:lang w:val="en-US"/>
        </w:rPr>
        <w:t>Jeldres</w:t>
      </w:r>
      <w:proofErr w:type="spellEnd"/>
      <w:r w:rsidRPr="00967391">
        <w:rPr>
          <w:rFonts w:ascii="Book Antiqua" w:hAnsi="Book Antiqua" w:cs="Arial"/>
          <w:b/>
          <w:sz w:val="24"/>
          <w:szCs w:val="24"/>
          <w:lang w:val="en-US"/>
        </w:rPr>
        <w:t xml:space="preserve"> </w:t>
      </w:r>
      <w:r w:rsidRPr="00967391">
        <w:rPr>
          <w:rFonts w:ascii="Book Antiqua" w:hAnsi="Book Antiqua" w:cs="Arial"/>
          <w:b/>
          <w:i/>
          <w:sz w:val="24"/>
          <w:szCs w:val="24"/>
          <w:lang w:val="en-US"/>
        </w:rPr>
        <w:t xml:space="preserve">et </w:t>
      </w:r>
      <w:proofErr w:type="gramStart"/>
      <w:r w:rsidRPr="00967391">
        <w:rPr>
          <w:rFonts w:ascii="Book Antiqua" w:hAnsi="Book Antiqua" w:cs="Arial"/>
          <w:b/>
          <w:i/>
          <w:sz w:val="24"/>
          <w:szCs w:val="24"/>
          <w:lang w:val="en-US"/>
        </w:rPr>
        <w:t>al</w:t>
      </w:r>
      <w:r w:rsidR="00333EFD" w:rsidRPr="00967391">
        <w:rPr>
          <w:rFonts w:ascii="Book Antiqua" w:hAnsi="Book Antiqua" w:cs="Arial"/>
          <w:b/>
          <w:sz w:val="24"/>
          <w:szCs w:val="24"/>
          <w:vertAlign w:val="superscript"/>
          <w:lang w:val="en-US"/>
        </w:rPr>
        <w:t>[</w:t>
      </w:r>
      <w:proofErr w:type="gramEnd"/>
      <w:r w:rsidR="00333EFD" w:rsidRPr="00967391">
        <w:rPr>
          <w:rFonts w:ascii="Book Antiqua" w:hAnsi="Book Antiqua" w:cs="Arial"/>
          <w:b/>
          <w:sz w:val="24"/>
          <w:szCs w:val="24"/>
          <w:vertAlign w:val="superscript"/>
          <w:lang w:val="en-US"/>
        </w:rPr>
        <w:t>10]</w:t>
      </w:r>
      <w:r w:rsidRPr="00967391">
        <w:rPr>
          <w:rFonts w:ascii="Book Antiqua" w:hAnsi="Book Antiqua" w:cs="Arial"/>
          <w:b/>
          <w:sz w:val="24"/>
          <w:szCs w:val="24"/>
          <w:lang w:val="en-US"/>
        </w:rPr>
        <w:t xml:space="preserve">) and the presence or absence of </w:t>
      </w:r>
      <w:r w:rsidR="002912AB" w:rsidRPr="00967391">
        <w:rPr>
          <w:rFonts w:ascii="Book Antiqua" w:hAnsi="Book Antiqua"/>
          <w:b/>
          <w:lang w:val="en-US"/>
        </w:rPr>
        <w:t>delayed graft function</w:t>
      </w:r>
      <w:r w:rsidRPr="00967391">
        <w:rPr>
          <w:rFonts w:ascii="Book Antiqua" w:hAnsi="Book Antiqua" w:cs="Arial"/>
          <w:b/>
          <w:sz w:val="24"/>
          <w:szCs w:val="24"/>
          <w:lang w:val="en-US"/>
        </w:rPr>
        <w:t xml:space="preserve">. </w:t>
      </w:r>
      <w:r w:rsidR="00967391" w:rsidRPr="006748D7">
        <w:rPr>
          <w:rFonts w:ascii="Book Antiqua" w:hAnsi="Book Antiqua" w:cs="Arial" w:hint="eastAsia"/>
          <w:sz w:val="24"/>
          <w:szCs w:val="24"/>
          <w:lang w:val="en-US" w:eastAsia="zh-CN"/>
        </w:rPr>
        <w:t xml:space="preserve">DGF: </w:t>
      </w:r>
      <w:r w:rsidR="00967391" w:rsidRPr="006748D7">
        <w:rPr>
          <w:rFonts w:ascii="Book Antiqua" w:hAnsi="Book Antiqua"/>
          <w:lang w:val="en-US"/>
        </w:rPr>
        <w:t>Delayed graft function</w:t>
      </w:r>
      <w:r w:rsidR="00967391" w:rsidRPr="006748D7">
        <w:rPr>
          <w:rFonts w:ascii="Book Antiqua" w:hAnsi="Book Antiqua" w:hint="eastAsia"/>
          <w:lang w:val="en-US" w:eastAsia="zh-CN"/>
        </w:rPr>
        <w:t>.</w:t>
      </w:r>
    </w:p>
    <w:p w:rsidR="00967391" w:rsidRDefault="00967391">
      <w:pPr>
        <w:rPr>
          <w:rFonts w:ascii="Book Antiqua" w:hAnsi="Book Antiqua" w:cs="Arial"/>
          <w:sz w:val="24"/>
          <w:szCs w:val="24"/>
          <w:lang w:val="en-US"/>
        </w:rPr>
      </w:pPr>
      <w:r>
        <w:rPr>
          <w:rFonts w:ascii="Book Antiqua" w:hAnsi="Book Antiqua" w:cs="Arial"/>
          <w:sz w:val="24"/>
          <w:szCs w:val="24"/>
          <w:lang w:val="en-US"/>
        </w:rPr>
        <w:br w:type="page"/>
      </w:r>
    </w:p>
    <w:p w:rsidR="00967391" w:rsidRDefault="00967391" w:rsidP="00D51514">
      <w:pPr>
        <w:autoSpaceDE w:val="0"/>
        <w:autoSpaceDN w:val="0"/>
        <w:adjustRightInd w:val="0"/>
        <w:spacing w:after="0" w:line="360" w:lineRule="auto"/>
        <w:jc w:val="both"/>
        <w:rPr>
          <w:rFonts w:ascii="Book Antiqua" w:hAnsi="Book Antiqua" w:cs="Arial"/>
          <w:b/>
          <w:sz w:val="24"/>
          <w:szCs w:val="24"/>
          <w:lang w:val="en-US" w:eastAsia="zh-CN"/>
        </w:rPr>
      </w:pPr>
      <w:r>
        <w:rPr>
          <w:rFonts w:ascii="Book Antiqua" w:hAnsi="Book Antiqua" w:cs="Arial"/>
          <w:noProof/>
          <w:sz w:val="24"/>
          <w:szCs w:val="24"/>
          <w:lang w:val="en-US"/>
        </w:rPr>
        <w:lastRenderedPageBreak/>
        <w:drawing>
          <wp:inline distT="0" distB="0" distL="0" distR="0">
            <wp:extent cx="3010174" cy="2357252"/>
            <wp:effectExtent l="0" t="0" r="0" b="0"/>
            <wp:docPr id="5" name="图片 5" descr="E:\jifangfang\送修稿\2017-02-17\31989\31989_Fig 5A - DGFS value (DGFS scoring system)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7-02-17\31989\31989_Fig 5A - DGFS value (DGFS scoring system) gre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0795" cy="2357738"/>
                    </a:xfrm>
                    <a:prstGeom prst="rect">
                      <a:avLst/>
                    </a:prstGeom>
                    <a:noFill/>
                    <a:ln>
                      <a:noFill/>
                    </a:ln>
                  </pic:spPr>
                </pic:pic>
              </a:graphicData>
            </a:graphic>
          </wp:inline>
        </w:drawing>
      </w:r>
      <w:r>
        <w:rPr>
          <w:rFonts w:ascii="Book Antiqua" w:hAnsi="Book Antiqua" w:cs="Arial"/>
          <w:b/>
          <w:noProof/>
          <w:sz w:val="24"/>
          <w:szCs w:val="24"/>
          <w:lang w:val="en-US"/>
        </w:rPr>
        <w:drawing>
          <wp:inline distT="0" distB="0" distL="0" distR="0">
            <wp:extent cx="3144353" cy="2446316"/>
            <wp:effectExtent l="0" t="0" r="0" b="0"/>
            <wp:docPr id="6" name="图片 6" descr="E:\jifangfang\送修稿\2017-02-17\31989\31989_Fig 5B - DGF probability (DGFS scoring system)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7-02-17\31989\31989_Fig 5B - DGF probability (DGFS scoring system) gre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4353" cy="2446316"/>
                    </a:xfrm>
                    <a:prstGeom prst="rect">
                      <a:avLst/>
                    </a:prstGeom>
                    <a:noFill/>
                    <a:ln>
                      <a:noFill/>
                    </a:ln>
                  </pic:spPr>
                </pic:pic>
              </a:graphicData>
            </a:graphic>
          </wp:inline>
        </w:drawing>
      </w:r>
    </w:p>
    <w:p w:rsidR="00967391" w:rsidRDefault="00967391" w:rsidP="00D51514">
      <w:pPr>
        <w:autoSpaceDE w:val="0"/>
        <w:autoSpaceDN w:val="0"/>
        <w:adjustRightInd w:val="0"/>
        <w:spacing w:after="0" w:line="360" w:lineRule="auto"/>
        <w:jc w:val="both"/>
        <w:rPr>
          <w:rFonts w:ascii="Book Antiqua" w:hAnsi="Book Antiqua" w:cs="Arial"/>
          <w:b/>
          <w:sz w:val="24"/>
          <w:szCs w:val="24"/>
          <w:lang w:val="en-US" w:eastAsia="zh-CN"/>
        </w:rPr>
      </w:pPr>
    </w:p>
    <w:p w:rsidR="00950419" w:rsidRPr="00CA70E4" w:rsidRDefault="00CA4C22" w:rsidP="00D51514">
      <w:pPr>
        <w:autoSpaceDE w:val="0"/>
        <w:autoSpaceDN w:val="0"/>
        <w:adjustRightInd w:val="0"/>
        <w:spacing w:after="0" w:line="360" w:lineRule="auto"/>
        <w:jc w:val="both"/>
        <w:rPr>
          <w:rFonts w:ascii="Book Antiqua" w:hAnsi="Book Antiqua" w:cs="Arial"/>
          <w:sz w:val="24"/>
          <w:szCs w:val="24"/>
          <w:lang w:val="en-US" w:eastAsia="zh-CN"/>
        </w:rPr>
      </w:pPr>
      <w:r w:rsidRPr="00967391">
        <w:rPr>
          <w:rFonts w:ascii="Book Antiqua" w:hAnsi="Book Antiqua" w:cs="Arial"/>
          <w:b/>
          <w:sz w:val="24"/>
          <w:szCs w:val="24"/>
          <w:lang w:val="en-US"/>
        </w:rPr>
        <w:t>Fig</w:t>
      </w:r>
      <w:r w:rsidR="00555498" w:rsidRPr="00967391">
        <w:rPr>
          <w:rFonts w:ascii="Book Antiqua" w:hAnsi="Book Antiqua" w:cs="Arial"/>
          <w:b/>
          <w:sz w:val="24"/>
          <w:szCs w:val="24"/>
          <w:lang w:val="en-US"/>
        </w:rPr>
        <w:t>ure</w:t>
      </w:r>
      <w:r w:rsidRPr="00967391">
        <w:rPr>
          <w:rFonts w:ascii="Book Antiqua" w:hAnsi="Book Antiqua" w:cs="Arial"/>
          <w:b/>
          <w:sz w:val="24"/>
          <w:szCs w:val="24"/>
          <w:lang w:val="en-US"/>
        </w:rPr>
        <w:t xml:space="preserve"> 5</w:t>
      </w:r>
      <w:r w:rsidR="00F320AF" w:rsidRPr="00967391">
        <w:rPr>
          <w:rFonts w:ascii="Book Antiqua" w:hAnsi="Book Antiqua" w:cs="Arial"/>
          <w:b/>
          <w:sz w:val="24"/>
          <w:szCs w:val="24"/>
          <w:lang w:val="en-US"/>
        </w:rPr>
        <w:t xml:space="preserve"> </w:t>
      </w:r>
      <w:r w:rsidRPr="00967391">
        <w:rPr>
          <w:rFonts w:ascii="Book Antiqua" w:hAnsi="Book Antiqua" w:cs="Arial"/>
          <w:b/>
          <w:sz w:val="24"/>
          <w:szCs w:val="24"/>
          <w:lang w:val="en-US"/>
        </w:rPr>
        <w:t>Correlation between the DGFS value (A</w:t>
      </w:r>
      <w:r w:rsidR="00967391" w:rsidRPr="00967391">
        <w:rPr>
          <w:rFonts w:ascii="Book Antiqua" w:hAnsi="Book Antiqua" w:cs="Arial" w:hint="eastAsia"/>
          <w:b/>
          <w:sz w:val="24"/>
          <w:szCs w:val="24"/>
          <w:lang w:val="en-US" w:eastAsia="zh-CN"/>
        </w:rPr>
        <w:t>:</w:t>
      </w:r>
      <w:r w:rsidRPr="00967391">
        <w:rPr>
          <w:rFonts w:ascii="Book Antiqua" w:hAnsi="Book Antiqua" w:cs="Arial"/>
          <w:b/>
          <w:sz w:val="24"/>
          <w:szCs w:val="24"/>
          <w:lang w:val="en-US"/>
        </w:rPr>
        <w:t xml:space="preserve"> Y-axis) and the predicted </w:t>
      </w:r>
      <w:r w:rsidR="002912AB" w:rsidRPr="00967391">
        <w:rPr>
          <w:rFonts w:ascii="Book Antiqua" w:hAnsi="Book Antiqua"/>
          <w:b/>
          <w:lang w:val="en-US"/>
        </w:rPr>
        <w:t>delayed graft function</w:t>
      </w:r>
      <w:r w:rsidRPr="00967391">
        <w:rPr>
          <w:rFonts w:ascii="Book Antiqua" w:hAnsi="Book Antiqua" w:cs="Arial"/>
          <w:b/>
          <w:sz w:val="24"/>
          <w:szCs w:val="24"/>
          <w:lang w:val="en-US"/>
        </w:rPr>
        <w:t xml:space="preserve"> probability according to the DGFS scoring system (</w:t>
      </w:r>
      <w:proofErr w:type="spellStart"/>
      <w:r w:rsidRPr="00967391">
        <w:rPr>
          <w:rFonts w:ascii="Book Antiqua" w:hAnsi="Book Antiqua" w:cs="Arial"/>
          <w:b/>
          <w:sz w:val="24"/>
          <w:szCs w:val="24"/>
          <w:lang w:val="en-US"/>
        </w:rPr>
        <w:t>Chapal</w:t>
      </w:r>
      <w:proofErr w:type="spellEnd"/>
      <w:r w:rsidRPr="00967391">
        <w:rPr>
          <w:rFonts w:ascii="Book Antiqua" w:hAnsi="Book Antiqua" w:cs="Arial"/>
          <w:b/>
          <w:sz w:val="24"/>
          <w:szCs w:val="24"/>
          <w:lang w:val="en-US"/>
        </w:rPr>
        <w:t xml:space="preserve"> </w:t>
      </w:r>
      <w:r w:rsidRPr="00967391">
        <w:rPr>
          <w:rFonts w:ascii="Book Antiqua" w:hAnsi="Book Antiqua" w:cs="Arial"/>
          <w:b/>
          <w:i/>
          <w:sz w:val="24"/>
          <w:szCs w:val="24"/>
          <w:lang w:val="en-US"/>
        </w:rPr>
        <w:t xml:space="preserve">et </w:t>
      </w:r>
      <w:proofErr w:type="gramStart"/>
      <w:r w:rsidRPr="00967391">
        <w:rPr>
          <w:rFonts w:ascii="Book Antiqua" w:hAnsi="Book Antiqua" w:cs="Arial"/>
          <w:b/>
          <w:i/>
          <w:sz w:val="24"/>
          <w:szCs w:val="24"/>
          <w:lang w:val="en-US"/>
        </w:rPr>
        <w:t>al</w:t>
      </w:r>
      <w:r w:rsidR="001B4B50" w:rsidRPr="00967391">
        <w:rPr>
          <w:rFonts w:ascii="Book Antiqua" w:hAnsi="Book Antiqua" w:cs="Arial"/>
          <w:b/>
          <w:sz w:val="24"/>
          <w:szCs w:val="24"/>
          <w:vertAlign w:val="superscript"/>
          <w:lang w:val="en-US"/>
        </w:rPr>
        <w:t>[</w:t>
      </w:r>
      <w:proofErr w:type="gramEnd"/>
      <w:r w:rsidRPr="00967391">
        <w:rPr>
          <w:rFonts w:ascii="Book Antiqua" w:hAnsi="Book Antiqua" w:cs="Arial"/>
          <w:b/>
          <w:sz w:val="24"/>
          <w:szCs w:val="24"/>
          <w:vertAlign w:val="superscript"/>
          <w:lang w:val="en-US"/>
        </w:rPr>
        <w:t>11</w:t>
      </w:r>
      <w:r w:rsidR="001B4B50" w:rsidRPr="00967391">
        <w:rPr>
          <w:rFonts w:ascii="Book Antiqua" w:hAnsi="Book Antiqua" w:cs="Arial"/>
          <w:b/>
          <w:sz w:val="24"/>
          <w:szCs w:val="24"/>
          <w:vertAlign w:val="superscript"/>
          <w:lang w:val="en-US"/>
        </w:rPr>
        <w:t>]</w:t>
      </w:r>
      <w:r w:rsidRPr="00967391">
        <w:rPr>
          <w:rFonts w:ascii="Book Antiqua" w:hAnsi="Book Antiqua" w:cs="Arial"/>
          <w:b/>
          <w:sz w:val="24"/>
          <w:szCs w:val="24"/>
          <w:lang w:val="en-US"/>
        </w:rPr>
        <w:t>) (B</w:t>
      </w:r>
      <w:r w:rsidR="00967391" w:rsidRPr="00967391">
        <w:rPr>
          <w:rFonts w:ascii="Book Antiqua" w:hAnsi="Book Antiqua" w:cs="Arial" w:hint="eastAsia"/>
          <w:b/>
          <w:sz w:val="24"/>
          <w:szCs w:val="24"/>
          <w:lang w:val="en-US" w:eastAsia="zh-CN"/>
        </w:rPr>
        <w:t>:</w:t>
      </w:r>
      <w:r w:rsidRPr="00967391">
        <w:rPr>
          <w:rFonts w:ascii="Book Antiqua" w:hAnsi="Book Antiqua" w:cs="Arial"/>
          <w:b/>
          <w:sz w:val="24"/>
          <w:szCs w:val="24"/>
          <w:lang w:val="en-US"/>
        </w:rPr>
        <w:t xml:space="preserve"> Y-axis) and the presence or absence of </w:t>
      </w:r>
      <w:r w:rsidR="002912AB" w:rsidRPr="00967391">
        <w:rPr>
          <w:rFonts w:ascii="Book Antiqua" w:hAnsi="Book Antiqua"/>
          <w:b/>
          <w:lang w:val="en-US"/>
        </w:rPr>
        <w:t>delayed graft function</w:t>
      </w:r>
      <w:r w:rsidRPr="00967391">
        <w:rPr>
          <w:rFonts w:ascii="Book Antiqua" w:hAnsi="Book Antiqua" w:cs="Arial"/>
          <w:b/>
          <w:sz w:val="24"/>
          <w:szCs w:val="24"/>
          <w:lang w:val="en-US"/>
        </w:rPr>
        <w:t xml:space="preserve"> (A and B</w:t>
      </w:r>
      <w:r w:rsidR="00967391" w:rsidRPr="00967391">
        <w:rPr>
          <w:rFonts w:ascii="Book Antiqua" w:hAnsi="Book Antiqua" w:cs="Arial" w:hint="eastAsia"/>
          <w:b/>
          <w:sz w:val="24"/>
          <w:szCs w:val="24"/>
          <w:lang w:val="en-US" w:eastAsia="zh-CN"/>
        </w:rPr>
        <w:t>:</w:t>
      </w:r>
      <w:r w:rsidRPr="00967391">
        <w:rPr>
          <w:rFonts w:ascii="Book Antiqua" w:hAnsi="Book Antiqua" w:cs="Arial"/>
          <w:b/>
          <w:sz w:val="24"/>
          <w:szCs w:val="24"/>
          <w:lang w:val="en-US"/>
        </w:rPr>
        <w:t xml:space="preserve"> X-axis).</w:t>
      </w:r>
      <w:r w:rsidR="00967391">
        <w:rPr>
          <w:rFonts w:ascii="Book Antiqua" w:hAnsi="Book Antiqua" w:cs="Arial" w:hint="eastAsia"/>
          <w:b/>
          <w:sz w:val="24"/>
          <w:szCs w:val="24"/>
          <w:lang w:val="en-US" w:eastAsia="zh-CN"/>
        </w:rPr>
        <w:t xml:space="preserve"> </w:t>
      </w:r>
      <w:r w:rsidR="00967391" w:rsidRPr="006748D7">
        <w:rPr>
          <w:rFonts w:ascii="Book Antiqua" w:hAnsi="Book Antiqua" w:cs="Arial" w:hint="eastAsia"/>
          <w:sz w:val="24"/>
          <w:szCs w:val="24"/>
          <w:lang w:val="en-US" w:eastAsia="zh-CN"/>
        </w:rPr>
        <w:t xml:space="preserve">DGF: </w:t>
      </w:r>
      <w:r w:rsidR="00967391" w:rsidRPr="006748D7">
        <w:rPr>
          <w:rFonts w:ascii="Book Antiqua" w:hAnsi="Book Antiqua"/>
          <w:lang w:val="en-US"/>
        </w:rPr>
        <w:t>Delayed graft function</w:t>
      </w:r>
      <w:r w:rsidR="00967391" w:rsidRPr="006748D7">
        <w:rPr>
          <w:rFonts w:ascii="Book Antiqua" w:hAnsi="Book Antiqua" w:hint="eastAsia"/>
          <w:lang w:val="en-US" w:eastAsia="zh-CN"/>
        </w:rPr>
        <w:t>.</w:t>
      </w:r>
    </w:p>
    <w:p w:rsidR="001B4B50" w:rsidRPr="00CA70E4" w:rsidRDefault="001B4B50" w:rsidP="00D51514">
      <w:pPr>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br w:type="page"/>
      </w:r>
    </w:p>
    <w:tbl>
      <w:tblPr>
        <w:tblW w:w="93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6"/>
        <w:gridCol w:w="993"/>
        <w:gridCol w:w="1314"/>
        <w:gridCol w:w="2307"/>
        <w:gridCol w:w="2332"/>
      </w:tblGrid>
      <w:tr w:rsidR="00D51514" w:rsidRPr="00CA70E4" w:rsidTr="00803FB1">
        <w:tc>
          <w:tcPr>
            <w:tcW w:w="9322" w:type="dxa"/>
            <w:gridSpan w:val="5"/>
            <w:tcBorders>
              <w:top w:val="nil"/>
              <w:bottom w:val="single" w:sz="4" w:space="0" w:color="auto"/>
            </w:tcBorders>
          </w:tcPr>
          <w:p w:rsidR="00A06B21" w:rsidRPr="00CA70E4" w:rsidRDefault="00E34813"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lastRenderedPageBreak/>
              <w:t>Table 1</w:t>
            </w:r>
            <w:r w:rsidR="00A06B21" w:rsidRPr="00CA70E4">
              <w:rPr>
                <w:rFonts w:ascii="Book Antiqua" w:hAnsi="Book Antiqua" w:cs="Arial"/>
                <w:b/>
                <w:sz w:val="24"/>
                <w:szCs w:val="24"/>
                <w:lang w:val="en-US"/>
              </w:rPr>
              <w:t xml:space="preserve"> Comparison</w:t>
            </w:r>
            <w:r w:rsidR="00A06B21" w:rsidRPr="00CA70E4" w:rsidDel="00723876">
              <w:rPr>
                <w:rFonts w:ascii="Book Antiqua" w:hAnsi="Book Antiqua" w:cs="Arial"/>
                <w:b/>
                <w:sz w:val="24"/>
                <w:szCs w:val="24"/>
                <w:lang w:val="en-US"/>
              </w:rPr>
              <w:t xml:space="preserve"> </w:t>
            </w:r>
            <w:r w:rsidR="00A06B21" w:rsidRPr="00CA70E4">
              <w:rPr>
                <w:rFonts w:ascii="Book Antiqua" w:hAnsi="Book Antiqua" w:cs="Arial"/>
                <w:b/>
                <w:sz w:val="24"/>
                <w:szCs w:val="24"/>
                <w:lang w:val="en-US"/>
              </w:rPr>
              <w:t>of variables used in different scoring systems</w:t>
            </w:r>
          </w:p>
        </w:tc>
      </w:tr>
      <w:tr w:rsidR="00D51514" w:rsidRPr="00CA70E4" w:rsidTr="00803FB1">
        <w:trPr>
          <w:trHeight w:val="629"/>
        </w:trPr>
        <w:tc>
          <w:tcPr>
            <w:tcW w:w="2376" w:type="dxa"/>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b/>
                <w:sz w:val="24"/>
                <w:szCs w:val="24"/>
                <w:lang w:val="en-US"/>
              </w:rPr>
            </w:pPr>
          </w:p>
        </w:tc>
        <w:tc>
          <w:tcPr>
            <w:tcW w:w="2307" w:type="dxa"/>
            <w:gridSpan w:val="2"/>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DGF risk calculator</w:t>
            </w:r>
          </w:p>
          <w:p w:rsidR="00A06B21" w:rsidRPr="00CA70E4" w:rsidRDefault="00A06B21" w:rsidP="000F385C">
            <w:pPr>
              <w:spacing w:after="0" w:line="360" w:lineRule="auto"/>
              <w:jc w:val="both"/>
              <w:rPr>
                <w:rFonts w:ascii="Book Antiqua" w:hAnsi="Book Antiqua" w:cs="Arial"/>
                <w:b/>
                <w:sz w:val="24"/>
                <w:szCs w:val="24"/>
                <w:lang w:val="en-US"/>
              </w:rPr>
            </w:pPr>
            <w:r w:rsidRPr="00CA70E4">
              <w:rPr>
                <w:rFonts w:ascii="Book Antiqua" w:hAnsi="Book Antiqua" w:cs="Arial"/>
                <w:sz w:val="24"/>
                <w:szCs w:val="24"/>
                <w:lang w:val="en-US"/>
              </w:rPr>
              <w:t xml:space="preserve">(Irish </w:t>
            </w:r>
            <w:r w:rsidRPr="000F385C">
              <w:rPr>
                <w:rFonts w:ascii="Book Antiqua" w:hAnsi="Book Antiqua" w:cs="Arial"/>
                <w:i/>
                <w:sz w:val="24"/>
                <w:szCs w:val="24"/>
                <w:lang w:val="en-US"/>
              </w:rPr>
              <w:t>et al</w:t>
            </w:r>
            <w:r w:rsidR="000F385C">
              <w:rPr>
                <w:rFonts w:ascii="Book Antiqua" w:hAnsi="Book Antiqua" w:cs="Arial" w:hint="eastAsia"/>
                <w:sz w:val="24"/>
                <w:szCs w:val="24"/>
                <w:vertAlign w:val="superscript"/>
                <w:lang w:val="en-US" w:eastAsia="zh-CN"/>
              </w:rPr>
              <w:t>[9]</w:t>
            </w:r>
            <w:r w:rsidRPr="00CA70E4">
              <w:rPr>
                <w:rFonts w:ascii="Book Antiqua" w:hAnsi="Book Antiqua" w:cs="Arial"/>
                <w:sz w:val="24"/>
                <w:szCs w:val="24"/>
                <w:lang w:val="en-US"/>
              </w:rPr>
              <w:t>)</w:t>
            </w:r>
          </w:p>
        </w:tc>
        <w:tc>
          <w:tcPr>
            <w:tcW w:w="2307" w:type="dxa"/>
            <w:tcBorders>
              <w:left w:val="single" w:sz="4" w:space="0" w:color="auto"/>
              <w:bottom w:val="single" w:sz="4" w:space="0" w:color="auto"/>
              <w:right w:val="single" w:sz="4" w:space="0" w:color="auto"/>
            </w:tcBorders>
            <w:shd w:val="clear" w:color="auto" w:fill="auto"/>
          </w:tcPr>
          <w:p w:rsidR="00A06B21" w:rsidRPr="00CA70E4" w:rsidRDefault="00A06B21" w:rsidP="000F385C">
            <w:pPr>
              <w:spacing w:after="0" w:line="360" w:lineRule="auto"/>
              <w:jc w:val="both"/>
              <w:rPr>
                <w:rFonts w:ascii="Book Antiqua" w:hAnsi="Book Antiqua" w:cs="Arial"/>
                <w:b/>
                <w:sz w:val="24"/>
                <w:szCs w:val="24"/>
                <w:lang w:val="nl-BE"/>
              </w:rPr>
            </w:pPr>
            <w:r w:rsidRPr="00CA70E4">
              <w:rPr>
                <w:rFonts w:ascii="Book Antiqua" w:hAnsi="Book Antiqua" w:cs="Arial"/>
                <w:b/>
                <w:sz w:val="24"/>
                <w:szCs w:val="24"/>
                <w:lang w:val="nl-BE"/>
              </w:rPr>
              <w:t xml:space="preserve">DGFS scoring system </w:t>
            </w:r>
            <w:r w:rsidRPr="00CA70E4">
              <w:rPr>
                <w:rFonts w:ascii="Book Antiqua" w:hAnsi="Book Antiqua" w:cs="Arial"/>
                <w:sz w:val="24"/>
                <w:szCs w:val="24"/>
                <w:lang w:val="nl-BE"/>
              </w:rPr>
              <w:t>(</w:t>
            </w:r>
            <w:r w:rsidR="000F385C" w:rsidRPr="00CA70E4">
              <w:rPr>
                <w:rFonts w:ascii="Book Antiqua" w:hAnsi="Book Antiqua" w:cs="Arial"/>
                <w:sz w:val="24"/>
                <w:szCs w:val="24"/>
                <w:lang w:val="nl-BE"/>
              </w:rPr>
              <w:t>C</w:t>
            </w:r>
            <w:r w:rsidRPr="00CA70E4">
              <w:rPr>
                <w:rFonts w:ascii="Book Antiqua" w:hAnsi="Book Antiqua" w:cs="Arial"/>
                <w:sz w:val="24"/>
                <w:szCs w:val="24"/>
                <w:lang w:val="nl-BE"/>
              </w:rPr>
              <w:t xml:space="preserve">hapal </w:t>
            </w:r>
            <w:r w:rsidR="000F385C" w:rsidRPr="000F385C">
              <w:rPr>
                <w:rFonts w:ascii="Book Antiqua" w:hAnsi="Book Antiqua" w:cs="Arial"/>
                <w:i/>
                <w:sz w:val="24"/>
                <w:szCs w:val="24"/>
                <w:lang w:val="en-US"/>
              </w:rPr>
              <w:t>et al</w:t>
            </w:r>
            <w:r w:rsidR="000F385C">
              <w:rPr>
                <w:rFonts w:ascii="Book Antiqua" w:hAnsi="Book Antiqua" w:cs="Arial" w:hint="eastAsia"/>
                <w:sz w:val="24"/>
                <w:szCs w:val="24"/>
                <w:vertAlign w:val="superscript"/>
                <w:lang w:val="en-US" w:eastAsia="zh-CN"/>
              </w:rPr>
              <w:t>[11]</w:t>
            </w:r>
            <w:r w:rsidRPr="00CA70E4">
              <w:rPr>
                <w:rFonts w:ascii="Book Antiqua" w:hAnsi="Book Antiqua" w:cs="Arial"/>
                <w:sz w:val="24"/>
                <w:szCs w:val="24"/>
                <w:lang w:val="nl-BE"/>
              </w:rPr>
              <w:t>)</w:t>
            </w:r>
          </w:p>
        </w:tc>
        <w:tc>
          <w:tcPr>
            <w:tcW w:w="2332" w:type="dxa"/>
            <w:tcBorders>
              <w:left w:val="single" w:sz="4" w:space="0" w:color="auto"/>
              <w:bottom w:val="single" w:sz="4" w:space="0" w:color="auto"/>
              <w:right w:val="single" w:sz="4" w:space="0" w:color="auto"/>
            </w:tcBorders>
            <w:shd w:val="clear" w:color="auto" w:fill="auto"/>
          </w:tcPr>
          <w:p w:rsidR="00A06B21" w:rsidRPr="00CA70E4" w:rsidRDefault="00A06B21" w:rsidP="000F385C">
            <w:pPr>
              <w:spacing w:after="0" w:line="360" w:lineRule="auto"/>
              <w:jc w:val="both"/>
              <w:rPr>
                <w:rFonts w:ascii="Book Antiqua" w:hAnsi="Book Antiqua" w:cs="Arial"/>
                <w:sz w:val="24"/>
                <w:szCs w:val="24"/>
                <w:lang w:val="en-US"/>
              </w:rPr>
            </w:pPr>
            <w:proofErr w:type="spellStart"/>
            <w:r w:rsidRPr="00CA70E4">
              <w:rPr>
                <w:rFonts w:ascii="Book Antiqua" w:hAnsi="Book Antiqua" w:cs="Arial"/>
                <w:b/>
                <w:sz w:val="24"/>
                <w:szCs w:val="24"/>
                <w:lang w:val="en-US"/>
              </w:rPr>
              <w:t>Jeldres</w:t>
            </w:r>
            <w:proofErr w:type="spellEnd"/>
            <w:r w:rsidRPr="00CA70E4">
              <w:rPr>
                <w:rFonts w:ascii="Book Antiqua" w:hAnsi="Book Antiqua" w:cs="Arial"/>
                <w:b/>
                <w:sz w:val="24"/>
                <w:szCs w:val="24"/>
                <w:lang w:val="en-US"/>
              </w:rPr>
              <w:t xml:space="preserve"> scoring system </w:t>
            </w:r>
            <w:r w:rsidRPr="00CA70E4">
              <w:rPr>
                <w:rFonts w:ascii="Book Antiqua" w:hAnsi="Book Antiqua" w:cs="Arial"/>
                <w:sz w:val="24"/>
                <w:szCs w:val="24"/>
                <w:lang w:val="en-US"/>
              </w:rPr>
              <w:t>(</w:t>
            </w:r>
            <w:proofErr w:type="spellStart"/>
            <w:r w:rsidRPr="00CA70E4">
              <w:rPr>
                <w:rFonts w:ascii="Book Antiqua" w:hAnsi="Book Antiqua" w:cs="Arial"/>
                <w:sz w:val="24"/>
                <w:szCs w:val="24"/>
                <w:lang w:val="en-US"/>
              </w:rPr>
              <w:t>Jeldres</w:t>
            </w:r>
            <w:proofErr w:type="spellEnd"/>
            <w:r w:rsidRPr="00CA70E4">
              <w:rPr>
                <w:rFonts w:ascii="Book Antiqua" w:hAnsi="Book Antiqua" w:cs="Arial"/>
                <w:sz w:val="24"/>
                <w:szCs w:val="24"/>
                <w:lang w:val="en-US"/>
              </w:rPr>
              <w:t xml:space="preserve"> </w:t>
            </w:r>
            <w:r w:rsidR="000F385C" w:rsidRPr="000F385C">
              <w:rPr>
                <w:rFonts w:ascii="Book Antiqua" w:hAnsi="Book Antiqua" w:cs="Arial"/>
                <w:i/>
                <w:sz w:val="24"/>
                <w:szCs w:val="24"/>
                <w:lang w:val="en-US"/>
              </w:rPr>
              <w:t>et al</w:t>
            </w:r>
            <w:r w:rsidR="000F385C">
              <w:rPr>
                <w:rFonts w:ascii="Book Antiqua" w:hAnsi="Book Antiqua" w:cs="Arial" w:hint="eastAsia"/>
                <w:sz w:val="24"/>
                <w:szCs w:val="24"/>
                <w:vertAlign w:val="superscript"/>
                <w:lang w:val="en-US" w:eastAsia="zh-CN"/>
              </w:rPr>
              <w:t>[10]</w:t>
            </w:r>
            <w:r w:rsidRPr="00CA70E4">
              <w:rPr>
                <w:rFonts w:ascii="Book Antiqua" w:hAnsi="Book Antiqua" w:cs="Arial"/>
                <w:sz w:val="24"/>
                <w:szCs w:val="24"/>
                <w:lang w:val="en-US"/>
              </w:rPr>
              <w:t>)</w:t>
            </w:r>
          </w:p>
        </w:tc>
      </w:tr>
      <w:tr w:rsidR="00D51514" w:rsidRPr="00CA70E4" w:rsidTr="00803FB1">
        <w:tc>
          <w:tcPr>
            <w:tcW w:w="2376" w:type="dxa"/>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sz w:val="24"/>
                <w:szCs w:val="24"/>
              </w:rPr>
            </w:pPr>
            <w:r w:rsidRPr="00CA70E4">
              <w:rPr>
                <w:rFonts w:ascii="Book Antiqua" w:hAnsi="Book Antiqua" w:cs="Arial"/>
                <w:b/>
                <w:sz w:val="24"/>
                <w:szCs w:val="24"/>
                <w:lang w:val="nl-BE"/>
              </w:rPr>
              <w:t>Recipient variables</w:t>
            </w:r>
          </w:p>
        </w:tc>
        <w:tc>
          <w:tcPr>
            <w:tcW w:w="2307" w:type="dxa"/>
            <w:gridSpan w:val="2"/>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sz w:val="24"/>
                <w:szCs w:val="24"/>
              </w:rPr>
            </w:pPr>
          </w:p>
        </w:tc>
        <w:tc>
          <w:tcPr>
            <w:tcW w:w="2307" w:type="dxa"/>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sz w:val="24"/>
                <w:szCs w:val="24"/>
              </w:rPr>
            </w:pPr>
          </w:p>
        </w:tc>
        <w:tc>
          <w:tcPr>
            <w:tcW w:w="2332" w:type="dxa"/>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sz w:val="24"/>
                <w:szCs w:val="24"/>
              </w:rPr>
            </w:pP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shd w:val="clear" w:color="auto" w:fill="auto"/>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rPr>
              <w:t xml:space="preserve">Recipient </w:t>
            </w:r>
            <w:r w:rsidR="00A06B21" w:rsidRPr="00CA70E4">
              <w:rPr>
                <w:rFonts w:ascii="Book Antiqua" w:hAnsi="Book Antiqua" w:cs="Arial"/>
                <w:sz w:val="24"/>
                <w:szCs w:val="24"/>
              </w:rPr>
              <w:t>BMI</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 xml:space="preserve"> +</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rPr>
              <w:t>Recipient age</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rPr>
              <w:t>N</w:t>
            </w:r>
            <w:r>
              <w:rPr>
                <w:rFonts w:ascii="Book Antiqua" w:hAnsi="Book Antiqua" w:cs="Arial" w:hint="eastAsia"/>
                <w:sz w:val="24"/>
                <w:szCs w:val="24"/>
                <w:lang w:eastAsia="zh-CN"/>
              </w:rPr>
              <w:t>o.</w:t>
            </w:r>
            <w:r w:rsidR="00A06B21" w:rsidRPr="00CA70E4">
              <w:rPr>
                <w:rFonts w:ascii="Book Antiqua" w:hAnsi="Book Antiqua" w:cs="Arial"/>
                <w:sz w:val="24"/>
                <w:szCs w:val="24"/>
                <w:lang w:val="en-US"/>
              </w:rPr>
              <w:t xml:space="preserve"> of HLA mismatches</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lang w:val="en-US"/>
              </w:rPr>
              <w:t xml:space="preserve">Peak </w:t>
            </w:r>
            <w:r w:rsidR="00A06B21" w:rsidRPr="00CA70E4">
              <w:rPr>
                <w:rFonts w:ascii="Book Antiqua" w:hAnsi="Book Antiqua" w:cs="Arial"/>
                <w:sz w:val="24"/>
                <w:szCs w:val="24"/>
              </w:rPr>
              <w:t>PRA</w:t>
            </w:r>
            <w:r w:rsidR="00A06B21" w:rsidRPr="00CA70E4">
              <w:rPr>
                <w:rFonts w:ascii="Book Antiqua" w:hAnsi="Book Antiqua" w:cs="Arial"/>
                <w:sz w:val="24"/>
                <w:szCs w:val="24"/>
                <w:lang w:val="en-US"/>
              </w:rPr>
              <w:t xml:space="preserve"> (%)</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nl-BE"/>
              </w:rPr>
            </w:pPr>
            <w:r w:rsidRPr="00CA70E4">
              <w:rPr>
                <w:rFonts w:ascii="Book Antiqua" w:hAnsi="Book Antiqua" w:cs="Arial"/>
                <w:b/>
                <w:sz w:val="24"/>
                <w:szCs w:val="24"/>
                <w:lang w:val="nl-BE"/>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rPr>
              <w:t>Recipient race</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rPr>
              <w:t>Recipient gender</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rPr>
              <w:t>Duration of dialysis</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lang w:val="en-US"/>
              </w:rPr>
              <w:t>His</w:t>
            </w:r>
            <w:r w:rsidR="00A06B21" w:rsidRPr="00CA70E4">
              <w:rPr>
                <w:rFonts w:ascii="Book Antiqua" w:hAnsi="Book Antiqua" w:cs="Arial"/>
                <w:sz w:val="24"/>
                <w:szCs w:val="24"/>
                <w:lang w:val="en-US"/>
              </w:rPr>
              <w:t>tory of diabetes mellitus</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lang w:val="en-US"/>
              </w:rPr>
              <w:t xml:space="preserve">Previous </w:t>
            </w:r>
            <w:r w:rsidR="00A06B21" w:rsidRPr="00CA70E4">
              <w:rPr>
                <w:rFonts w:ascii="Book Antiqua" w:hAnsi="Book Antiqua" w:cs="Arial"/>
                <w:sz w:val="24"/>
                <w:szCs w:val="24"/>
              </w:rPr>
              <w:t>transplantation</w:t>
            </w:r>
            <w:r w:rsidR="00A06B21" w:rsidRPr="00CA70E4">
              <w:rPr>
                <w:rFonts w:ascii="Book Antiqua" w:hAnsi="Book Antiqua" w:cs="Arial"/>
                <w:sz w:val="24"/>
                <w:szCs w:val="24"/>
                <w:lang w:val="en-US"/>
              </w:rPr>
              <w:t xml:space="preserve"> or blood transfusion</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lang w:val="en-US"/>
              </w:rPr>
              <w:t xml:space="preserve">Single or </w:t>
            </w:r>
            <w:r w:rsidR="00A06B21" w:rsidRPr="00CA70E4">
              <w:rPr>
                <w:rFonts w:ascii="Book Antiqua" w:hAnsi="Book Antiqua" w:cs="Arial"/>
                <w:sz w:val="24"/>
                <w:szCs w:val="24"/>
              </w:rPr>
              <w:t>multiple</w:t>
            </w:r>
            <w:r w:rsidR="00A06B21" w:rsidRPr="00CA70E4">
              <w:rPr>
                <w:rFonts w:ascii="Book Antiqua" w:hAnsi="Book Antiqua" w:cs="Arial"/>
                <w:sz w:val="24"/>
                <w:szCs w:val="24"/>
                <w:lang w:val="en-US"/>
              </w:rPr>
              <w:t xml:space="preserve"> organ transplant</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eastAsia="Calibri" w:hAnsi="Book Antiqua" w:cs="Arial"/>
                <w:sz w:val="24"/>
                <w:szCs w:val="24"/>
                <w:lang w:val="en-US"/>
              </w:rPr>
            </w:pPr>
            <w:r w:rsidRPr="00CA70E4">
              <w:rPr>
                <w:rFonts w:ascii="Book Antiqua" w:hAnsi="Book Antiqua" w:cs="Arial"/>
                <w:sz w:val="24"/>
                <w:szCs w:val="24"/>
              </w:rPr>
              <w:t>Recipient weight</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Donor variables</w:t>
            </w:r>
          </w:p>
        </w:tc>
        <w:tc>
          <w:tcPr>
            <w:tcW w:w="6946" w:type="dxa"/>
            <w:gridSpan w:val="4"/>
            <w:tcBorders>
              <w:left w:val="single" w:sz="4" w:space="0" w:color="auto"/>
              <w:bottom w:val="single" w:sz="4" w:space="0" w:color="auto"/>
              <w:right w:val="single" w:sz="4" w:space="0" w:color="auto"/>
            </w:tcBorders>
            <w:shd w:val="clear" w:color="auto" w:fill="auto"/>
          </w:tcPr>
          <w:p w:rsidR="00A06B21" w:rsidRPr="00CA70E4" w:rsidRDefault="00A06B21" w:rsidP="00D51514">
            <w:pPr>
              <w:spacing w:after="0" w:line="360" w:lineRule="auto"/>
              <w:jc w:val="both"/>
              <w:rPr>
                <w:rFonts w:ascii="Book Antiqua" w:hAnsi="Book Antiqua" w:cs="Arial"/>
                <w:b/>
                <w:sz w:val="24"/>
                <w:szCs w:val="24"/>
              </w:rPr>
            </w:pP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lang w:val="en-US"/>
              </w:rPr>
              <w:t xml:space="preserve">Donor </w:t>
            </w:r>
            <w:r w:rsidR="00A06B21" w:rsidRPr="00CA70E4">
              <w:rPr>
                <w:rFonts w:ascii="Book Antiqua" w:hAnsi="Book Antiqua" w:cs="Arial"/>
                <w:sz w:val="24"/>
                <w:szCs w:val="24"/>
              </w:rPr>
              <w:t>age</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lang w:val="en-US"/>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lang w:val="en-US"/>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rPr>
              <w:t xml:space="preserve">Duration </w:t>
            </w:r>
            <w:r w:rsidR="00A06B21" w:rsidRPr="00CA70E4">
              <w:rPr>
                <w:rFonts w:ascii="Book Antiqua" w:hAnsi="Book Antiqua" w:cs="Arial"/>
                <w:sz w:val="24"/>
                <w:szCs w:val="24"/>
              </w:rPr>
              <w:t xml:space="preserve">of </w:t>
            </w:r>
            <w:r w:rsidR="00A06B21" w:rsidRPr="00CA70E4">
              <w:rPr>
                <w:rFonts w:ascii="Book Antiqua" w:hAnsi="Book Antiqua" w:cs="Arial"/>
                <w:sz w:val="24"/>
                <w:szCs w:val="24"/>
                <w:lang w:val="en-US"/>
              </w:rPr>
              <w:t>CIT</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rPr>
              <w:t>Terminal</w:t>
            </w:r>
            <w:r w:rsidR="00A06B21" w:rsidRPr="00CA70E4">
              <w:rPr>
                <w:rFonts w:ascii="Book Antiqua" w:hAnsi="Book Antiqua" w:cs="Arial"/>
                <w:sz w:val="24"/>
                <w:szCs w:val="24"/>
                <w:lang w:val="en-US"/>
              </w:rPr>
              <w:t xml:space="preserve"> serum creatinine</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en-US"/>
              </w:rPr>
            </w:pPr>
            <w:r w:rsidRPr="00CA70E4">
              <w:rPr>
                <w:rFonts w:ascii="Book Antiqua" w:hAnsi="Book Antiqua" w:cs="Arial"/>
                <w:b/>
                <w:sz w:val="24"/>
                <w:szCs w:val="24"/>
                <w:lang w:val="en-US"/>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lang w:val="en-US"/>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lang w:val="en-US"/>
              </w:rPr>
              <w:t xml:space="preserve">Donor </w:t>
            </w:r>
            <w:r w:rsidR="00A06B21" w:rsidRPr="00CA70E4">
              <w:rPr>
                <w:rFonts w:ascii="Book Antiqua" w:hAnsi="Book Antiqua" w:cs="Arial"/>
                <w:sz w:val="24"/>
                <w:szCs w:val="24"/>
              </w:rPr>
              <w:t>weight</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lang w:val="en-US"/>
              </w:rPr>
              <w:t>Primary cause of death</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lang w:val="en-US"/>
              </w:rPr>
              <w:t xml:space="preserve">History </w:t>
            </w:r>
            <w:r w:rsidR="00A06B21" w:rsidRPr="00CA70E4">
              <w:rPr>
                <w:rFonts w:ascii="Book Antiqua" w:hAnsi="Book Antiqua" w:cs="Arial"/>
                <w:sz w:val="24"/>
                <w:szCs w:val="24"/>
              </w:rPr>
              <w:t>of</w:t>
            </w:r>
            <w:r w:rsidR="00A06B21" w:rsidRPr="00CA70E4">
              <w:rPr>
                <w:rFonts w:ascii="Book Antiqua" w:hAnsi="Book Antiqua" w:cs="Arial"/>
                <w:sz w:val="24"/>
                <w:szCs w:val="24"/>
                <w:lang w:val="en-US"/>
              </w:rPr>
              <w:t xml:space="preserve"> hypertension</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lang w:val="en-US"/>
              </w:rPr>
              <w:lastRenderedPageBreak/>
              <w:t xml:space="preserve">Duration </w:t>
            </w:r>
            <w:r w:rsidR="00A06B21" w:rsidRPr="00CA70E4">
              <w:rPr>
                <w:rFonts w:ascii="Book Antiqua" w:hAnsi="Book Antiqua" w:cs="Arial"/>
                <w:sz w:val="24"/>
                <w:szCs w:val="24"/>
                <w:lang w:val="en-US"/>
              </w:rPr>
              <w:t>of WIT</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lang w:val="en-US"/>
              </w:rPr>
              <w:t xml:space="preserve">Type </w:t>
            </w:r>
            <w:r w:rsidR="00A06B21" w:rsidRPr="00CA70E4">
              <w:rPr>
                <w:rFonts w:ascii="Book Antiqua" w:hAnsi="Book Antiqua" w:cs="Arial"/>
                <w:sz w:val="24"/>
                <w:szCs w:val="24"/>
                <w:lang w:val="en-US"/>
              </w:rPr>
              <w:t xml:space="preserve">of </w:t>
            </w:r>
            <w:r w:rsidR="00A06B21" w:rsidRPr="00CA70E4">
              <w:rPr>
                <w:rFonts w:ascii="Book Antiqua" w:hAnsi="Book Antiqua" w:cs="Arial"/>
                <w:sz w:val="24"/>
                <w:szCs w:val="24"/>
              </w:rPr>
              <w:t>the</w:t>
            </w:r>
            <w:r w:rsidR="00A06B21" w:rsidRPr="00CA70E4">
              <w:rPr>
                <w:rFonts w:ascii="Book Antiqua" w:hAnsi="Book Antiqua" w:cs="Arial"/>
                <w:sz w:val="24"/>
                <w:szCs w:val="24"/>
                <w:lang w:val="en-US"/>
              </w:rPr>
              <w:t xml:space="preserve"> donor (living, DCD)</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lang w:val="nl-BE"/>
              </w:rPr>
            </w:pPr>
            <w:r w:rsidRPr="00CA70E4">
              <w:rPr>
                <w:rFonts w:ascii="Book Antiqua" w:hAnsi="Book Antiqua" w:cs="Arial"/>
                <w:b/>
                <w:sz w:val="24"/>
                <w:szCs w:val="24"/>
                <w:lang w:val="nl-BE"/>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D51514" w:rsidRPr="00CA70E4" w:rsidTr="00803FB1">
        <w:tc>
          <w:tcPr>
            <w:tcW w:w="2376"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rPr>
            </w:pPr>
            <w:r w:rsidRPr="00CA70E4">
              <w:rPr>
                <w:rFonts w:ascii="Book Antiqua" w:hAnsi="Book Antiqua" w:cs="Arial"/>
                <w:sz w:val="24"/>
                <w:szCs w:val="24"/>
              </w:rPr>
              <w:t>Type of induction therapy</w:t>
            </w:r>
          </w:p>
        </w:tc>
        <w:tc>
          <w:tcPr>
            <w:tcW w:w="2307" w:type="dxa"/>
            <w:gridSpan w:val="2"/>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07"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b/>
                <w:sz w:val="24"/>
                <w:szCs w:val="24"/>
              </w:rPr>
            </w:pPr>
            <w:r w:rsidRPr="00CA70E4">
              <w:rPr>
                <w:rFonts w:ascii="Book Antiqua" w:hAnsi="Book Antiqua" w:cs="Arial"/>
                <w:b/>
                <w:sz w:val="24"/>
                <w:szCs w:val="24"/>
              </w:rPr>
              <w:t>-</w:t>
            </w:r>
          </w:p>
        </w:tc>
      </w:tr>
      <w:tr w:rsidR="00A06B21" w:rsidRPr="00CA70E4" w:rsidTr="0000319C">
        <w:tc>
          <w:tcPr>
            <w:tcW w:w="3369" w:type="dxa"/>
            <w:gridSpan w:val="2"/>
            <w:tcBorders>
              <w:bottom w:val="nil"/>
              <w:right w:val="nil"/>
            </w:tcBorders>
          </w:tcPr>
          <w:p w:rsidR="00A06B21" w:rsidRPr="00CA70E4" w:rsidRDefault="00A06B21" w:rsidP="00803FB1">
            <w:pPr>
              <w:tabs>
                <w:tab w:val="left" w:pos="1725"/>
              </w:tabs>
              <w:spacing w:after="0" w:line="360" w:lineRule="auto"/>
              <w:jc w:val="both"/>
              <w:rPr>
                <w:rFonts w:ascii="Book Antiqua" w:hAnsi="Book Antiqua" w:cs="Arial"/>
                <w:b/>
                <w:sz w:val="24"/>
                <w:szCs w:val="24"/>
              </w:rPr>
            </w:pPr>
          </w:p>
        </w:tc>
        <w:tc>
          <w:tcPr>
            <w:tcW w:w="5953" w:type="dxa"/>
            <w:gridSpan w:val="3"/>
            <w:tcBorders>
              <w:left w:val="nil"/>
              <w:bottom w:val="nil"/>
            </w:tcBorders>
          </w:tcPr>
          <w:p w:rsidR="00A06B21" w:rsidRPr="00CA70E4" w:rsidRDefault="00A06B21" w:rsidP="00803FB1">
            <w:pPr>
              <w:tabs>
                <w:tab w:val="left" w:pos="1725"/>
              </w:tabs>
              <w:spacing w:after="0" w:line="360" w:lineRule="auto"/>
              <w:jc w:val="both"/>
              <w:rPr>
                <w:rFonts w:ascii="Book Antiqua" w:hAnsi="Book Antiqua" w:cs="Arial"/>
                <w:b/>
                <w:sz w:val="24"/>
                <w:szCs w:val="24"/>
                <w:lang w:val="en-US"/>
              </w:rPr>
            </w:pPr>
          </w:p>
        </w:tc>
      </w:tr>
    </w:tbl>
    <w:p w:rsidR="00A06B21" w:rsidRPr="00CA70E4" w:rsidRDefault="00803FB1" w:rsidP="00D51514">
      <w:pPr>
        <w:spacing w:after="0" w:line="360" w:lineRule="auto"/>
        <w:jc w:val="both"/>
        <w:rPr>
          <w:rFonts w:ascii="Book Antiqua" w:hAnsi="Book Antiqua" w:cs="Arial"/>
          <w:sz w:val="24"/>
          <w:szCs w:val="24"/>
        </w:rPr>
      </w:pPr>
      <w:r w:rsidRPr="00CA70E4">
        <w:rPr>
          <w:rFonts w:ascii="Book Antiqua" w:hAnsi="Book Antiqua" w:cs="Arial"/>
          <w:sz w:val="24"/>
          <w:szCs w:val="24"/>
          <w:lang w:val="en-US"/>
        </w:rPr>
        <w:t>PRA: Panel-reactive</w:t>
      </w:r>
      <w:r>
        <w:rPr>
          <w:rFonts w:ascii="Book Antiqua" w:hAnsi="Book Antiqua" w:cs="Arial" w:hint="eastAsia"/>
          <w:sz w:val="24"/>
          <w:szCs w:val="24"/>
          <w:lang w:val="en-US" w:eastAsia="zh-CN"/>
        </w:rPr>
        <w:t>;</w:t>
      </w:r>
      <w:r w:rsidRPr="00CA70E4">
        <w:rPr>
          <w:rFonts w:ascii="Book Antiqua" w:hAnsi="Book Antiqua" w:cs="Arial"/>
          <w:sz w:val="24"/>
          <w:szCs w:val="24"/>
          <w:lang w:val="en-US"/>
        </w:rPr>
        <w:t xml:space="preserve"> antibody</w:t>
      </w:r>
      <w:r>
        <w:rPr>
          <w:rFonts w:ascii="Book Antiqua" w:hAnsi="Book Antiqua" w:cs="Arial" w:hint="eastAsia"/>
          <w:sz w:val="24"/>
          <w:szCs w:val="24"/>
          <w:lang w:val="en-US" w:eastAsia="zh-CN"/>
        </w:rPr>
        <w:t>;</w:t>
      </w:r>
      <w:r w:rsidRPr="00CA70E4">
        <w:rPr>
          <w:rFonts w:ascii="Book Antiqua" w:hAnsi="Book Antiqua" w:cs="Arial"/>
          <w:sz w:val="24"/>
          <w:szCs w:val="24"/>
        </w:rPr>
        <w:t xml:space="preserve"> </w:t>
      </w:r>
      <w:r w:rsidRPr="00CA70E4">
        <w:rPr>
          <w:rFonts w:ascii="Book Antiqua" w:hAnsi="Book Antiqua" w:cs="Arial"/>
          <w:sz w:val="24"/>
          <w:szCs w:val="24"/>
          <w:lang w:val="en-US"/>
        </w:rPr>
        <w:t>WIT: Warm ischemia time</w:t>
      </w:r>
      <w:r>
        <w:rPr>
          <w:rFonts w:ascii="Book Antiqua" w:hAnsi="Book Antiqua" w:cs="Arial" w:hint="eastAsia"/>
          <w:sz w:val="24"/>
          <w:szCs w:val="24"/>
          <w:lang w:val="en-US" w:eastAsia="zh-CN"/>
        </w:rPr>
        <w:t>;</w:t>
      </w:r>
      <w:r w:rsidRPr="00803FB1">
        <w:rPr>
          <w:rFonts w:ascii="Book Antiqua" w:hAnsi="Book Antiqua" w:cs="Arial"/>
          <w:sz w:val="24"/>
          <w:szCs w:val="24"/>
          <w:lang w:val="en-US"/>
        </w:rPr>
        <w:t xml:space="preserve"> </w:t>
      </w:r>
      <w:r w:rsidRPr="00CA70E4">
        <w:rPr>
          <w:rFonts w:ascii="Book Antiqua" w:hAnsi="Book Antiqua" w:cs="Arial"/>
          <w:sz w:val="24"/>
          <w:szCs w:val="24"/>
          <w:lang w:val="en-US"/>
        </w:rPr>
        <w:t>CIT: Cold ischemia time</w:t>
      </w:r>
      <w:r>
        <w:rPr>
          <w:rFonts w:ascii="Book Antiqua" w:hAnsi="Book Antiqua" w:cs="Arial" w:hint="eastAsia"/>
          <w:sz w:val="24"/>
          <w:szCs w:val="24"/>
          <w:lang w:val="en-US" w:eastAsia="zh-CN"/>
        </w:rPr>
        <w:t xml:space="preserve">; </w:t>
      </w:r>
      <w:r w:rsidRPr="00CA70E4">
        <w:rPr>
          <w:rFonts w:ascii="Book Antiqua" w:hAnsi="Book Antiqua" w:cs="Arial"/>
          <w:sz w:val="24"/>
          <w:szCs w:val="24"/>
          <w:lang w:val="en-US"/>
        </w:rPr>
        <w:t>DCD: Donation after cardiac death</w:t>
      </w:r>
      <w:r>
        <w:rPr>
          <w:rFonts w:ascii="Book Antiqua" w:hAnsi="Book Antiqua" w:cs="Arial" w:hint="eastAsia"/>
          <w:sz w:val="24"/>
          <w:szCs w:val="24"/>
          <w:lang w:val="en-US" w:eastAsia="zh-CN"/>
        </w:rPr>
        <w:t>.</w:t>
      </w:r>
      <w:r w:rsidRPr="00CA70E4">
        <w:rPr>
          <w:rFonts w:ascii="Book Antiqua" w:hAnsi="Book Antiqua" w:cs="Arial"/>
          <w:sz w:val="24"/>
          <w:szCs w:val="24"/>
        </w:rPr>
        <w:t xml:space="preserve"> </w:t>
      </w:r>
      <w:r w:rsidR="00A06B21" w:rsidRPr="00CA70E4">
        <w:rPr>
          <w:rFonts w:ascii="Book Antiqua" w:hAnsi="Book Antiqua" w:cs="Arial"/>
          <w:sz w:val="24"/>
          <w:szCs w:val="24"/>
        </w:rPr>
        <w:br w:type="page"/>
      </w:r>
    </w:p>
    <w:tbl>
      <w:tblPr>
        <w:tblW w:w="6586" w:type="dxa"/>
        <w:jc w:val="center"/>
        <w:tblCellMar>
          <w:left w:w="70" w:type="dxa"/>
          <w:right w:w="70" w:type="dxa"/>
        </w:tblCellMar>
        <w:tblLook w:val="00A0" w:firstRow="1" w:lastRow="0" w:firstColumn="1" w:lastColumn="0" w:noHBand="0" w:noVBand="0"/>
      </w:tblPr>
      <w:tblGrid>
        <w:gridCol w:w="3691"/>
        <w:gridCol w:w="2895"/>
      </w:tblGrid>
      <w:tr w:rsidR="00D51514" w:rsidRPr="00CA70E4" w:rsidTr="00803FB1">
        <w:trPr>
          <w:trHeight w:val="262"/>
          <w:jc w:val="center"/>
        </w:trPr>
        <w:tc>
          <w:tcPr>
            <w:tcW w:w="6586" w:type="dxa"/>
            <w:gridSpan w:val="2"/>
            <w:tcBorders>
              <w:bottom w:val="single" w:sz="4" w:space="0" w:color="auto"/>
            </w:tcBorders>
            <w:noWrap/>
          </w:tcPr>
          <w:p w:rsidR="00A06B21" w:rsidRPr="00CA70E4" w:rsidRDefault="00E34813" w:rsidP="00D51514">
            <w:pPr>
              <w:pStyle w:val="NoSpacing"/>
              <w:spacing w:line="360" w:lineRule="auto"/>
              <w:jc w:val="both"/>
              <w:rPr>
                <w:rFonts w:ascii="Book Antiqua" w:hAnsi="Book Antiqua" w:cs="Arial"/>
                <w:b/>
                <w:sz w:val="24"/>
                <w:szCs w:val="24"/>
              </w:rPr>
            </w:pPr>
            <w:r w:rsidRPr="00CA70E4">
              <w:rPr>
                <w:rFonts w:ascii="Book Antiqua" w:hAnsi="Book Antiqua" w:cs="Arial"/>
                <w:b/>
                <w:sz w:val="24"/>
                <w:szCs w:val="24"/>
              </w:rPr>
              <w:lastRenderedPageBreak/>
              <w:t>Table 2</w:t>
            </w:r>
            <w:r w:rsidR="00A06B21" w:rsidRPr="00CA70E4">
              <w:rPr>
                <w:rFonts w:ascii="Book Antiqua" w:hAnsi="Book Antiqua" w:cs="Arial"/>
                <w:b/>
                <w:sz w:val="24"/>
                <w:szCs w:val="24"/>
              </w:rPr>
              <w:t xml:space="preserve"> </w:t>
            </w:r>
            <w:r w:rsidR="00A06B21" w:rsidRPr="00CA70E4">
              <w:rPr>
                <w:rFonts w:ascii="Book Antiqua" w:hAnsi="Book Antiqua" w:cs="Arial"/>
                <w:b/>
                <w:bCs/>
                <w:sz w:val="24"/>
                <w:szCs w:val="24"/>
                <w:lang w:eastAsia="pl-PL"/>
              </w:rPr>
              <w:t>Recipient characteristics at the time of transplantation</w:t>
            </w:r>
          </w:p>
        </w:tc>
      </w:tr>
      <w:tr w:rsidR="00D51514" w:rsidRPr="00CA70E4" w:rsidTr="00803FB1">
        <w:trPr>
          <w:trHeight w:val="262"/>
          <w:jc w:val="center"/>
        </w:trPr>
        <w:tc>
          <w:tcPr>
            <w:tcW w:w="3691" w:type="dxa"/>
            <w:tcBorders>
              <w:top w:val="single" w:sz="4" w:space="0" w:color="auto"/>
              <w:left w:val="single" w:sz="4" w:space="0" w:color="auto"/>
              <w:bottom w:val="single" w:sz="4" w:space="0" w:color="auto"/>
              <w:right w:val="single" w:sz="4" w:space="0" w:color="auto"/>
            </w:tcBorders>
            <w:noWrap/>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eastAsia="pl-PL"/>
              </w:rPr>
            </w:pPr>
            <w:r>
              <w:rPr>
                <w:rFonts w:ascii="Book Antiqua" w:hAnsi="Book Antiqua" w:cs="Arial"/>
                <w:sz w:val="24"/>
                <w:szCs w:val="24"/>
                <w:lang w:eastAsia="pl-PL"/>
              </w:rPr>
              <w:t>Age (yr</w:t>
            </w:r>
            <w:r w:rsidR="00A06B21" w:rsidRPr="00CA70E4">
              <w:rPr>
                <w:rFonts w:ascii="Book Antiqua" w:hAnsi="Book Antiqua" w:cs="Arial"/>
                <w:sz w:val="24"/>
                <w:szCs w:val="24"/>
                <w:lang w:eastAsia="pl-PL"/>
              </w:rPr>
              <w:t>)</w:t>
            </w:r>
          </w:p>
        </w:tc>
        <w:tc>
          <w:tcPr>
            <w:tcW w:w="2895"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803FB1">
            <w:pPr>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eastAsia="pl-PL"/>
              </w:rPr>
              <w:t>50.2</w:t>
            </w:r>
            <w:r w:rsidR="00803FB1">
              <w:rPr>
                <w:rFonts w:ascii="Book Antiqua" w:hAnsi="Book Antiqua" w:cs="Arial" w:hint="eastAsia"/>
                <w:sz w:val="24"/>
                <w:szCs w:val="24"/>
                <w:lang w:val="en-US" w:eastAsia="zh-CN"/>
              </w:rPr>
              <w:t xml:space="preserve"> </w:t>
            </w:r>
            <w:r w:rsidRPr="00CA70E4">
              <w:rPr>
                <w:rFonts w:ascii="Book Antiqua" w:hAnsi="Book Antiqua" w:cs="Arial"/>
                <w:sz w:val="24"/>
                <w:szCs w:val="24"/>
                <w:lang w:val="en-US" w:eastAsia="pl-PL"/>
              </w:rPr>
              <w:t>±</w:t>
            </w:r>
            <w:r w:rsidR="00803FB1">
              <w:rPr>
                <w:rFonts w:ascii="Book Antiqua" w:hAnsi="Book Antiqua" w:cs="Arial" w:hint="eastAsia"/>
                <w:sz w:val="24"/>
                <w:szCs w:val="24"/>
                <w:lang w:val="en-US" w:eastAsia="zh-CN"/>
              </w:rPr>
              <w:t xml:space="preserve"> </w:t>
            </w:r>
            <w:r w:rsidRPr="00CA70E4">
              <w:rPr>
                <w:rFonts w:ascii="Book Antiqua" w:hAnsi="Book Antiqua" w:cs="Arial"/>
                <w:sz w:val="24"/>
                <w:szCs w:val="24"/>
                <w:lang w:val="en-US" w:eastAsia="pl-PL"/>
              </w:rPr>
              <w:t>11.9</w:t>
            </w:r>
            <w:r w:rsidR="00803FB1" w:rsidRPr="00803FB1">
              <w:rPr>
                <w:rFonts w:ascii="Book Antiqua" w:hAnsi="Book Antiqua" w:cs="Arial" w:hint="eastAsia"/>
                <w:sz w:val="24"/>
                <w:szCs w:val="24"/>
                <w:vertAlign w:val="superscript"/>
                <w:lang w:val="en-US" w:eastAsia="zh-CN"/>
              </w:rPr>
              <w:t>2</w:t>
            </w:r>
          </w:p>
        </w:tc>
      </w:tr>
      <w:tr w:rsidR="00D51514" w:rsidRPr="00CA70E4" w:rsidTr="00803FB1">
        <w:trPr>
          <w:trHeight w:val="785"/>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eastAsia="pl-PL"/>
              </w:rPr>
              <w:t>Origin</w:t>
            </w:r>
            <w:r w:rsidRPr="00CA70E4">
              <w:rPr>
                <w:rFonts w:ascii="Book Antiqua" w:hAnsi="Book Antiqua" w:cs="Arial"/>
                <w:sz w:val="24"/>
                <w:szCs w:val="24"/>
                <w:lang w:val="en-US" w:eastAsia="pl-PL"/>
              </w:rPr>
              <w:t xml:space="preserve">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Blacks</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Caucasians</w:t>
            </w:r>
          </w:p>
        </w:tc>
        <w:tc>
          <w:tcPr>
            <w:tcW w:w="2895"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sz w:val="24"/>
                <w:szCs w:val="24"/>
                <w:lang w:val="en-US" w:eastAsia="pl-PL"/>
              </w:rPr>
            </w:pPr>
            <w:r w:rsidRPr="00CA70E4">
              <w:rPr>
                <w:rFonts w:ascii="Book Antiqua" w:hAnsi="Book Antiqua" w:cs="Arial"/>
                <w:sz w:val="24"/>
                <w:szCs w:val="24"/>
                <w:lang w:val="en-US" w:eastAsia="pl-PL"/>
              </w:rPr>
              <w:br/>
              <w:t>4.5</w:t>
            </w:r>
          </w:p>
          <w:p w:rsidR="00A06B21" w:rsidRPr="00CA70E4" w:rsidRDefault="00A06B21" w:rsidP="00D51514">
            <w:pPr>
              <w:spacing w:after="0" w:line="360" w:lineRule="auto"/>
              <w:jc w:val="both"/>
              <w:rPr>
                <w:rFonts w:ascii="Book Antiqua" w:hAnsi="Book Antiqua" w:cs="Arial"/>
                <w:sz w:val="24"/>
                <w:szCs w:val="24"/>
                <w:lang w:val="en-US" w:eastAsia="pl-PL"/>
              </w:rPr>
            </w:pPr>
            <w:r w:rsidRPr="00CA70E4">
              <w:rPr>
                <w:rFonts w:ascii="Book Antiqua" w:hAnsi="Book Antiqua" w:cs="Arial"/>
                <w:sz w:val="24"/>
                <w:szCs w:val="24"/>
                <w:lang w:val="en-US" w:eastAsia="pl-PL"/>
              </w:rPr>
              <w:t>95.5</w:t>
            </w:r>
          </w:p>
        </w:tc>
      </w:tr>
      <w:tr w:rsidR="00D51514" w:rsidRPr="00CA70E4" w:rsidTr="00803FB1">
        <w:trPr>
          <w:trHeight w:val="514"/>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eastAsia="pl-PL"/>
              </w:rPr>
              <w:t>Gender</w:t>
            </w:r>
            <w:r w:rsidRPr="00CA70E4">
              <w:rPr>
                <w:rFonts w:ascii="Book Antiqua" w:hAnsi="Book Antiqua" w:cs="Arial"/>
                <w:sz w:val="24"/>
                <w:szCs w:val="24"/>
                <w:lang w:val="en-US" w:eastAsia="pl-PL"/>
              </w:rPr>
              <w:t xml:space="preserve">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Male</w:t>
            </w:r>
          </w:p>
        </w:tc>
        <w:tc>
          <w:tcPr>
            <w:tcW w:w="2895"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sz w:val="24"/>
                <w:szCs w:val="24"/>
                <w:lang w:val="en-US" w:eastAsia="pl-PL"/>
              </w:rPr>
            </w:pPr>
            <w:r w:rsidRPr="00CA70E4">
              <w:rPr>
                <w:rFonts w:ascii="Book Antiqua" w:hAnsi="Book Antiqua" w:cs="Arial"/>
                <w:sz w:val="24"/>
                <w:szCs w:val="24"/>
                <w:lang w:val="en-US" w:eastAsia="pl-PL"/>
              </w:rPr>
              <w:br/>
              <w:t>61.9</w:t>
            </w:r>
          </w:p>
        </w:tc>
      </w:tr>
      <w:tr w:rsidR="00D51514" w:rsidRPr="00CA70E4" w:rsidTr="00803FB1">
        <w:trPr>
          <w:trHeight w:val="566"/>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History of diabetes mellitus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Yes</w:t>
            </w:r>
          </w:p>
        </w:tc>
        <w:tc>
          <w:tcPr>
            <w:tcW w:w="2895"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val="en-US" w:eastAsia="pl-PL"/>
              </w:rPr>
              <w:br/>
            </w:r>
            <w:r w:rsidRPr="00CA70E4">
              <w:rPr>
                <w:rFonts w:ascii="Book Antiqua" w:hAnsi="Book Antiqua" w:cs="Arial"/>
                <w:sz w:val="24"/>
                <w:szCs w:val="24"/>
                <w:lang w:eastAsia="pl-PL"/>
              </w:rPr>
              <w:t>16.6</w:t>
            </w:r>
          </w:p>
        </w:tc>
      </w:tr>
      <w:tr w:rsidR="00D51514" w:rsidRPr="00CA70E4" w:rsidTr="00803FB1">
        <w:trPr>
          <w:trHeight w:val="262"/>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 xml:space="preserve">Body </w:t>
            </w:r>
            <w:r w:rsidRPr="00CA70E4">
              <w:rPr>
                <w:rFonts w:ascii="Book Antiqua" w:hAnsi="Book Antiqua" w:cs="Arial"/>
                <w:sz w:val="24"/>
                <w:szCs w:val="24"/>
                <w:lang w:eastAsia="pl-PL"/>
              </w:rPr>
              <w:t>mass</w:t>
            </w:r>
            <w:r w:rsidRPr="00CA70E4">
              <w:rPr>
                <w:rFonts w:ascii="Book Antiqua" w:hAnsi="Book Antiqua" w:cs="Arial"/>
                <w:sz w:val="24"/>
                <w:szCs w:val="24"/>
                <w:lang w:val="en-US" w:eastAsia="pl-PL"/>
              </w:rPr>
              <w:t xml:space="preserve"> index (kg/m²)</w:t>
            </w:r>
          </w:p>
        </w:tc>
        <w:tc>
          <w:tcPr>
            <w:tcW w:w="2895"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803FB1">
            <w:pPr>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eastAsia="pl-PL"/>
              </w:rPr>
              <w:t>25.1 ± 3.8</w:t>
            </w:r>
            <w:r w:rsidR="00803FB1" w:rsidRPr="00803FB1">
              <w:rPr>
                <w:rFonts w:ascii="Book Antiqua" w:hAnsi="Book Antiqua" w:cs="Arial" w:hint="eastAsia"/>
                <w:sz w:val="24"/>
                <w:szCs w:val="24"/>
                <w:vertAlign w:val="superscript"/>
                <w:lang w:val="en-US" w:eastAsia="zh-CN"/>
              </w:rPr>
              <w:t>2</w:t>
            </w:r>
          </w:p>
        </w:tc>
      </w:tr>
      <w:tr w:rsidR="00D51514" w:rsidRPr="00CA70E4" w:rsidTr="00803FB1">
        <w:trPr>
          <w:trHeight w:val="1046"/>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eastAsia="pl-PL"/>
              </w:rPr>
              <w:t>Pretransplant</w:t>
            </w:r>
            <w:r w:rsidRPr="00CA70E4">
              <w:rPr>
                <w:rFonts w:ascii="Book Antiqua" w:hAnsi="Book Antiqua" w:cs="Arial"/>
                <w:sz w:val="24"/>
                <w:szCs w:val="24"/>
                <w:lang w:val="en-US" w:eastAsia="pl-PL"/>
              </w:rPr>
              <w:t xml:space="preserve"> transfusions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Yes</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No</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Unknown</w:t>
            </w:r>
          </w:p>
        </w:tc>
        <w:tc>
          <w:tcPr>
            <w:tcW w:w="2895"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val="en-US" w:eastAsia="pl-PL"/>
              </w:rPr>
              <w:br/>
            </w:r>
            <w:r w:rsidRPr="00CA70E4">
              <w:rPr>
                <w:rFonts w:ascii="Book Antiqua" w:hAnsi="Book Antiqua" w:cs="Arial"/>
                <w:sz w:val="24"/>
                <w:szCs w:val="24"/>
                <w:lang w:eastAsia="pl-PL"/>
              </w:rPr>
              <w:t>38.1</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56.7</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5.3</w:t>
            </w:r>
          </w:p>
        </w:tc>
      </w:tr>
      <w:tr w:rsidR="00D51514" w:rsidRPr="00CA70E4" w:rsidTr="00803FB1">
        <w:trPr>
          <w:trHeight w:val="523"/>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Duration of the pre-transplant renal replacement therapy (</w:t>
            </w:r>
            <w:proofErr w:type="spellStart"/>
            <w:r w:rsidRPr="00CA70E4">
              <w:rPr>
                <w:rFonts w:ascii="Book Antiqua" w:hAnsi="Book Antiqua" w:cs="Arial"/>
                <w:sz w:val="24"/>
                <w:szCs w:val="24"/>
                <w:lang w:val="en-US" w:eastAsia="pl-PL"/>
              </w:rPr>
              <w:t>mo</w:t>
            </w:r>
            <w:proofErr w:type="spellEnd"/>
            <w:r w:rsidRPr="00CA70E4">
              <w:rPr>
                <w:rFonts w:ascii="Book Antiqua" w:hAnsi="Book Antiqua" w:cs="Arial"/>
                <w:sz w:val="24"/>
                <w:szCs w:val="24"/>
                <w:lang w:val="en-US" w:eastAsia="pl-PL"/>
              </w:rPr>
              <w:t xml:space="preserve">) </w:t>
            </w:r>
          </w:p>
        </w:tc>
        <w:tc>
          <w:tcPr>
            <w:tcW w:w="2895"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D51514">
            <w:pPr>
              <w:spacing w:after="0" w:line="360" w:lineRule="auto"/>
              <w:jc w:val="both"/>
              <w:rPr>
                <w:rFonts w:ascii="Book Antiqua" w:hAnsi="Book Antiqua" w:cs="Arial"/>
                <w:sz w:val="24"/>
                <w:szCs w:val="24"/>
                <w:lang w:val="en-US" w:eastAsia="pl-PL"/>
              </w:rPr>
            </w:pPr>
            <w:r w:rsidRPr="00CA70E4">
              <w:rPr>
                <w:rFonts w:ascii="Book Antiqua" w:hAnsi="Book Antiqua" w:cs="Arial"/>
                <w:sz w:val="24"/>
                <w:szCs w:val="24"/>
                <w:lang w:val="en-US" w:eastAsia="pl-PL"/>
              </w:rPr>
              <w:t>26.7 (16.4-43.5)</w:t>
            </w:r>
            <w:r w:rsidR="00803FB1" w:rsidRPr="00803FB1">
              <w:rPr>
                <w:rFonts w:ascii="Book Antiqua" w:hAnsi="Book Antiqua" w:cs="Arial" w:hint="eastAsia"/>
                <w:sz w:val="24"/>
                <w:szCs w:val="24"/>
                <w:vertAlign w:val="superscript"/>
                <w:lang w:eastAsia="zh-CN"/>
              </w:rPr>
              <w:t>1</w:t>
            </w:r>
          </w:p>
        </w:tc>
      </w:tr>
      <w:tr w:rsidR="00D51514" w:rsidRPr="00CA70E4" w:rsidTr="00803FB1">
        <w:trPr>
          <w:trHeight w:val="262"/>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eastAsia="pl-PL"/>
              </w:rPr>
            </w:pPr>
            <w:r w:rsidRPr="00CA70E4">
              <w:rPr>
                <w:rFonts w:ascii="Book Antiqua" w:hAnsi="Book Antiqua" w:cs="Arial"/>
                <w:sz w:val="24"/>
                <w:szCs w:val="24"/>
                <w:lang w:eastAsia="pl-PL"/>
              </w:rPr>
              <w:t>Peak PRA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eastAsia="pl-PL"/>
              </w:rPr>
            </w:pPr>
            <w:r w:rsidRPr="00CA70E4">
              <w:rPr>
                <w:rFonts w:ascii="Book Antiqua" w:hAnsi="Book Antiqua" w:cs="Arial"/>
                <w:sz w:val="24"/>
                <w:szCs w:val="24"/>
                <w:lang w:eastAsia="pl-PL"/>
              </w:rPr>
              <w:t>≤ 5%</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eastAsia="pl-PL"/>
              </w:rPr>
            </w:pPr>
            <w:r w:rsidRPr="00CA70E4">
              <w:rPr>
                <w:rFonts w:ascii="Book Antiqua" w:hAnsi="Book Antiqua" w:cs="Arial"/>
                <w:sz w:val="24"/>
                <w:szCs w:val="24"/>
                <w:lang w:eastAsia="pl-PL"/>
              </w:rPr>
              <w:t>5</w:t>
            </w:r>
            <w:r w:rsidR="00803FB1">
              <w:rPr>
                <w:rFonts w:ascii="Book Antiqua" w:hAnsi="Book Antiqua" w:cs="Arial" w:hint="eastAsia"/>
                <w:sz w:val="24"/>
                <w:szCs w:val="24"/>
                <w:lang w:eastAsia="zh-CN"/>
              </w:rPr>
              <w:t>%-</w:t>
            </w:r>
            <w:r w:rsidRPr="00CA70E4">
              <w:rPr>
                <w:rFonts w:ascii="Book Antiqua" w:hAnsi="Book Antiqua" w:cs="Arial"/>
                <w:sz w:val="24"/>
                <w:szCs w:val="24"/>
                <w:lang w:val="en-US" w:eastAsia="pl-PL"/>
              </w:rPr>
              <w:t>80</w:t>
            </w:r>
            <w:r w:rsidRPr="00CA70E4">
              <w:rPr>
                <w:rFonts w:ascii="Book Antiqua" w:hAnsi="Book Antiqua" w:cs="Arial"/>
                <w:sz w:val="24"/>
                <w:szCs w:val="24"/>
                <w:lang w:eastAsia="pl-PL"/>
              </w:rPr>
              <w:t>%</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eastAsia="pl-PL"/>
              </w:rPr>
            </w:pPr>
            <w:r w:rsidRPr="00CA70E4">
              <w:rPr>
                <w:rFonts w:ascii="Book Antiqua" w:hAnsi="Book Antiqua" w:cs="Arial"/>
                <w:sz w:val="24"/>
                <w:szCs w:val="24"/>
                <w:lang w:eastAsia="pl-PL"/>
              </w:rPr>
              <w:t>≥ 80%</w:t>
            </w:r>
          </w:p>
        </w:tc>
        <w:tc>
          <w:tcPr>
            <w:tcW w:w="2895"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88.5</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9.5</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2.0</w:t>
            </w:r>
          </w:p>
        </w:tc>
      </w:tr>
      <w:tr w:rsidR="00D51514" w:rsidRPr="00CA70E4" w:rsidTr="00803FB1">
        <w:trPr>
          <w:trHeight w:val="262"/>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eastAsia="pl-PL"/>
              </w:rPr>
              <w:t>Proportion</w:t>
            </w:r>
            <w:r w:rsidRPr="00CA70E4">
              <w:rPr>
                <w:rFonts w:ascii="Book Antiqua" w:hAnsi="Book Antiqua" w:cs="Arial"/>
                <w:sz w:val="24"/>
                <w:szCs w:val="24"/>
                <w:lang w:val="en-US" w:eastAsia="pl-PL"/>
              </w:rPr>
              <w:t xml:space="preserve"> of kidney re-graft (%)</w:t>
            </w:r>
          </w:p>
        </w:tc>
        <w:tc>
          <w:tcPr>
            <w:tcW w:w="2895"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D51514">
            <w:pPr>
              <w:spacing w:after="0" w:line="360" w:lineRule="auto"/>
              <w:jc w:val="both"/>
              <w:rPr>
                <w:rFonts w:ascii="Book Antiqua" w:hAnsi="Book Antiqua" w:cs="Arial"/>
                <w:sz w:val="24"/>
                <w:szCs w:val="24"/>
                <w:lang w:val="en-US" w:eastAsia="pl-PL"/>
              </w:rPr>
            </w:pPr>
            <w:r w:rsidRPr="00CA70E4">
              <w:rPr>
                <w:rFonts w:ascii="Book Antiqua" w:hAnsi="Book Antiqua" w:cs="Arial"/>
                <w:sz w:val="24"/>
                <w:szCs w:val="24"/>
                <w:lang w:val="en-US" w:eastAsia="pl-PL"/>
              </w:rPr>
              <w:t>12.6</w:t>
            </w:r>
          </w:p>
        </w:tc>
      </w:tr>
      <w:tr w:rsidR="00D51514" w:rsidRPr="00CA70E4" w:rsidTr="00803FB1">
        <w:trPr>
          <w:trHeight w:val="262"/>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eastAsia="pl-PL"/>
              </w:rPr>
            </w:pPr>
            <w:r w:rsidRPr="00CA70E4">
              <w:rPr>
                <w:rFonts w:ascii="Book Antiqua" w:hAnsi="Book Antiqua" w:cs="Arial"/>
                <w:sz w:val="24"/>
                <w:szCs w:val="24"/>
                <w:lang w:eastAsia="pl-PL"/>
              </w:rPr>
              <w:t>Total HLA mismatches</w:t>
            </w:r>
          </w:p>
        </w:tc>
        <w:tc>
          <w:tcPr>
            <w:tcW w:w="2895"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803FB1">
            <w:pPr>
              <w:spacing w:after="0" w:line="360" w:lineRule="auto"/>
              <w:jc w:val="both"/>
              <w:rPr>
                <w:rFonts w:ascii="Book Antiqua" w:hAnsi="Book Antiqua" w:cs="Arial"/>
                <w:sz w:val="24"/>
                <w:szCs w:val="24"/>
                <w:lang w:eastAsia="zh-CN"/>
              </w:rPr>
            </w:pPr>
            <w:r w:rsidRPr="00CA70E4">
              <w:rPr>
                <w:rFonts w:ascii="Book Antiqua" w:hAnsi="Book Antiqua" w:cs="Arial"/>
                <w:sz w:val="24"/>
                <w:szCs w:val="24"/>
                <w:lang w:eastAsia="pl-PL"/>
              </w:rPr>
              <w:t>3 (2-3)</w:t>
            </w:r>
            <w:r w:rsidR="00803FB1" w:rsidRPr="00803FB1">
              <w:rPr>
                <w:rFonts w:ascii="Book Antiqua" w:hAnsi="Book Antiqua" w:cs="Arial" w:hint="eastAsia"/>
                <w:sz w:val="24"/>
                <w:szCs w:val="24"/>
                <w:vertAlign w:val="superscript"/>
                <w:lang w:eastAsia="zh-CN"/>
              </w:rPr>
              <w:t>1</w:t>
            </w:r>
          </w:p>
        </w:tc>
      </w:tr>
      <w:tr w:rsidR="00A06B21" w:rsidRPr="00CA70E4" w:rsidTr="0000319C">
        <w:trPr>
          <w:trHeight w:val="262"/>
          <w:jc w:val="center"/>
        </w:trPr>
        <w:tc>
          <w:tcPr>
            <w:tcW w:w="6586" w:type="dxa"/>
            <w:gridSpan w:val="2"/>
            <w:tcBorders>
              <w:top w:val="single" w:sz="4" w:space="0" w:color="auto"/>
            </w:tcBorders>
          </w:tcPr>
          <w:p w:rsidR="00A06B21" w:rsidRPr="00803FB1" w:rsidRDefault="00803FB1" w:rsidP="00803FB1">
            <w:pPr>
              <w:pStyle w:val="NoSpacing"/>
              <w:spacing w:line="360" w:lineRule="auto"/>
              <w:jc w:val="both"/>
              <w:rPr>
                <w:rFonts w:ascii="Book Antiqua" w:eastAsiaTheme="minorEastAsia" w:hAnsi="Book Antiqua" w:cs="Arial"/>
                <w:sz w:val="24"/>
                <w:szCs w:val="24"/>
                <w:lang w:eastAsia="zh-CN"/>
              </w:rPr>
            </w:pPr>
            <w:r w:rsidRPr="00803FB1">
              <w:rPr>
                <w:rFonts w:ascii="Book Antiqua" w:eastAsiaTheme="minorEastAsia" w:hAnsi="Book Antiqua" w:cs="Arial" w:hint="eastAsia"/>
                <w:sz w:val="24"/>
                <w:szCs w:val="24"/>
                <w:vertAlign w:val="superscript"/>
                <w:lang w:eastAsia="zh-CN"/>
              </w:rPr>
              <w:t>1</w:t>
            </w:r>
            <w:r w:rsidRPr="00CA70E4">
              <w:rPr>
                <w:rFonts w:ascii="Book Antiqua" w:hAnsi="Book Antiqua" w:cs="Arial"/>
                <w:sz w:val="24"/>
                <w:szCs w:val="24"/>
              </w:rPr>
              <w:t>M</w:t>
            </w:r>
            <w:r w:rsidR="00A06B21" w:rsidRPr="00CA70E4">
              <w:rPr>
                <w:rFonts w:ascii="Book Antiqua" w:hAnsi="Book Antiqua" w:cs="Arial"/>
                <w:sz w:val="24"/>
                <w:szCs w:val="24"/>
              </w:rPr>
              <w:t>edian with P25-75</w:t>
            </w:r>
            <w:r>
              <w:rPr>
                <w:rFonts w:ascii="Book Antiqua" w:eastAsiaTheme="minorEastAsia" w:hAnsi="Book Antiqua" w:cs="Arial" w:hint="eastAsia"/>
                <w:sz w:val="24"/>
                <w:szCs w:val="24"/>
                <w:lang w:eastAsia="zh-CN"/>
              </w:rPr>
              <w:t>;</w:t>
            </w:r>
            <w:r w:rsidRPr="00803FB1">
              <w:rPr>
                <w:rFonts w:ascii="Book Antiqua" w:eastAsiaTheme="minorEastAsia" w:hAnsi="Book Antiqua" w:cs="Arial" w:hint="eastAsia"/>
                <w:sz w:val="24"/>
                <w:szCs w:val="24"/>
                <w:vertAlign w:val="superscript"/>
                <w:lang w:eastAsia="zh-CN"/>
              </w:rPr>
              <w:t xml:space="preserve"> 2</w:t>
            </w:r>
            <w:r w:rsidRPr="00CA70E4">
              <w:rPr>
                <w:rFonts w:ascii="Book Antiqua" w:hAnsi="Book Antiqua" w:cs="Arial"/>
                <w:sz w:val="24"/>
                <w:szCs w:val="24"/>
              </w:rPr>
              <w:t>M</w:t>
            </w:r>
            <w:r w:rsidR="00A06B21" w:rsidRPr="00CA70E4">
              <w:rPr>
                <w:rFonts w:ascii="Book Antiqua" w:hAnsi="Book Antiqua" w:cs="Arial"/>
                <w:sz w:val="24"/>
                <w:szCs w:val="24"/>
              </w:rPr>
              <w:t>ean ± standard deviation</w:t>
            </w:r>
            <w:r>
              <w:rPr>
                <w:rFonts w:ascii="Book Antiqua" w:eastAsiaTheme="minorEastAsia" w:hAnsi="Book Antiqua" w:cs="Arial" w:hint="eastAsia"/>
                <w:sz w:val="24"/>
                <w:szCs w:val="24"/>
                <w:lang w:eastAsia="zh-CN"/>
              </w:rPr>
              <w:t xml:space="preserve"> (SD).</w:t>
            </w:r>
          </w:p>
        </w:tc>
      </w:tr>
    </w:tbl>
    <w:p w:rsidR="00A06B21" w:rsidRPr="00803FB1" w:rsidRDefault="00A06B21" w:rsidP="00D51514">
      <w:pPr>
        <w:autoSpaceDE w:val="0"/>
        <w:autoSpaceDN w:val="0"/>
        <w:adjustRightInd w:val="0"/>
        <w:spacing w:after="0" w:line="360" w:lineRule="auto"/>
        <w:jc w:val="both"/>
        <w:rPr>
          <w:rFonts w:ascii="Book Antiqua" w:hAnsi="Book Antiqua" w:cs="Arial"/>
          <w:sz w:val="24"/>
          <w:szCs w:val="24"/>
        </w:rPr>
      </w:pPr>
    </w:p>
    <w:p w:rsidR="00A06B21" w:rsidRPr="00CA70E4" w:rsidRDefault="00A06B21" w:rsidP="00D51514">
      <w:pPr>
        <w:spacing w:after="0" w:line="360" w:lineRule="auto"/>
        <w:jc w:val="both"/>
        <w:rPr>
          <w:rFonts w:ascii="Book Antiqua" w:hAnsi="Book Antiqua" w:cs="Arial"/>
          <w:sz w:val="24"/>
          <w:szCs w:val="24"/>
        </w:rPr>
      </w:pPr>
      <w:r w:rsidRPr="00CA70E4">
        <w:rPr>
          <w:rFonts w:ascii="Book Antiqua" w:hAnsi="Book Antiqua" w:cs="Arial"/>
          <w:sz w:val="24"/>
          <w:szCs w:val="24"/>
        </w:rPr>
        <w:br w:type="page"/>
      </w:r>
    </w:p>
    <w:tbl>
      <w:tblPr>
        <w:tblW w:w="6630" w:type="dxa"/>
        <w:jc w:val="center"/>
        <w:tblCellMar>
          <w:left w:w="70" w:type="dxa"/>
          <w:right w:w="70" w:type="dxa"/>
        </w:tblCellMar>
        <w:tblLook w:val="00A0" w:firstRow="1" w:lastRow="0" w:firstColumn="1" w:lastColumn="0" w:noHBand="0" w:noVBand="0"/>
      </w:tblPr>
      <w:tblGrid>
        <w:gridCol w:w="3691"/>
        <w:gridCol w:w="2939"/>
      </w:tblGrid>
      <w:tr w:rsidR="00D51514" w:rsidRPr="00CA70E4" w:rsidTr="00803FB1">
        <w:trPr>
          <w:trHeight w:val="265"/>
          <w:jc w:val="center"/>
        </w:trPr>
        <w:tc>
          <w:tcPr>
            <w:tcW w:w="6630" w:type="dxa"/>
            <w:gridSpan w:val="2"/>
            <w:tcBorders>
              <w:bottom w:val="single" w:sz="4" w:space="0" w:color="auto"/>
            </w:tcBorders>
          </w:tcPr>
          <w:p w:rsidR="00A06B21" w:rsidRPr="00CA70E4" w:rsidRDefault="00E34813" w:rsidP="00D51514">
            <w:pPr>
              <w:pStyle w:val="NoSpacing"/>
              <w:spacing w:line="360" w:lineRule="auto"/>
              <w:jc w:val="both"/>
              <w:rPr>
                <w:rFonts w:ascii="Book Antiqua" w:hAnsi="Book Antiqua" w:cs="Arial"/>
                <w:b/>
                <w:bCs/>
                <w:sz w:val="24"/>
                <w:szCs w:val="24"/>
                <w:lang w:eastAsia="pl-PL"/>
              </w:rPr>
            </w:pPr>
            <w:r w:rsidRPr="00CA70E4">
              <w:rPr>
                <w:rFonts w:ascii="Book Antiqua" w:hAnsi="Book Antiqua" w:cs="Arial"/>
                <w:b/>
                <w:sz w:val="24"/>
                <w:szCs w:val="24"/>
              </w:rPr>
              <w:lastRenderedPageBreak/>
              <w:t>Table 3</w:t>
            </w:r>
            <w:r w:rsidR="00A06B21" w:rsidRPr="00CA70E4">
              <w:rPr>
                <w:rFonts w:ascii="Book Antiqua" w:hAnsi="Book Antiqua" w:cs="Arial"/>
                <w:b/>
                <w:sz w:val="24"/>
                <w:szCs w:val="24"/>
              </w:rPr>
              <w:t xml:space="preserve"> </w:t>
            </w:r>
            <w:r w:rsidR="00A06B21" w:rsidRPr="00CA70E4">
              <w:rPr>
                <w:rFonts w:ascii="Book Antiqua" w:hAnsi="Book Antiqua" w:cs="Arial"/>
                <w:b/>
                <w:bCs/>
                <w:sz w:val="24"/>
                <w:szCs w:val="24"/>
                <w:lang w:eastAsia="pl-PL"/>
              </w:rPr>
              <w:t>Donor characteristics at the time of transplantation</w:t>
            </w:r>
          </w:p>
        </w:tc>
      </w:tr>
      <w:tr w:rsidR="00D51514" w:rsidRPr="00CA70E4" w:rsidTr="00803FB1">
        <w:trPr>
          <w:trHeight w:val="265"/>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803FB1" w:rsidP="00803FB1">
            <w:pPr>
              <w:pStyle w:val="ListParagraph"/>
              <w:spacing w:after="0" w:line="360" w:lineRule="auto"/>
              <w:ind w:left="0"/>
              <w:contextualSpacing w:val="0"/>
              <w:jc w:val="both"/>
              <w:rPr>
                <w:rFonts w:ascii="Book Antiqua" w:hAnsi="Book Antiqua" w:cs="Arial"/>
                <w:sz w:val="24"/>
                <w:szCs w:val="24"/>
                <w:lang w:eastAsia="pl-PL"/>
              </w:rPr>
            </w:pPr>
            <w:r>
              <w:rPr>
                <w:rFonts w:ascii="Book Antiqua" w:hAnsi="Book Antiqua" w:cs="Arial"/>
                <w:sz w:val="24"/>
                <w:szCs w:val="24"/>
                <w:lang w:eastAsia="pl-PL"/>
              </w:rPr>
              <w:t>Age (yr</w:t>
            </w:r>
            <w:r w:rsidR="00A06B21" w:rsidRPr="00CA70E4">
              <w:rPr>
                <w:rFonts w:ascii="Book Antiqua" w:hAnsi="Book Antiqua" w:cs="Arial"/>
                <w:sz w:val="24"/>
                <w:szCs w:val="24"/>
                <w:lang w:eastAsia="pl-PL"/>
              </w:rPr>
              <w:t>)</w:t>
            </w:r>
          </w:p>
        </w:tc>
        <w:tc>
          <w:tcPr>
            <w:tcW w:w="2939"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D51514">
            <w:pPr>
              <w:spacing w:after="0" w:line="360" w:lineRule="auto"/>
              <w:jc w:val="both"/>
              <w:rPr>
                <w:rFonts w:ascii="Book Antiqua" w:hAnsi="Book Antiqua" w:cs="Arial"/>
                <w:sz w:val="24"/>
                <w:szCs w:val="24"/>
                <w:lang w:val="en-US" w:eastAsia="pl-PL"/>
              </w:rPr>
            </w:pPr>
            <w:r w:rsidRPr="00CA70E4">
              <w:rPr>
                <w:rFonts w:ascii="Book Antiqua" w:hAnsi="Book Antiqua" w:cs="Arial"/>
                <w:sz w:val="24"/>
                <w:szCs w:val="24"/>
                <w:lang w:val="en-US" w:eastAsia="pl-PL"/>
              </w:rPr>
              <w:t>45.1 ± 14.1</w:t>
            </w:r>
            <w:r w:rsidR="005B5819" w:rsidRPr="005B5819">
              <w:rPr>
                <w:rFonts w:ascii="Book Antiqua" w:hAnsi="Book Antiqua" w:cs="Arial" w:hint="eastAsia"/>
                <w:sz w:val="24"/>
                <w:szCs w:val="24"/>
                <w:vertAlign w:val="superscript"/>
                <w:lang w:eastAsia="zh-CN"/>
              </w:rPr>
              <w:t>2</w:t>
            </w:r>
          </w:p>
        </w:tc>
      </w:tr>
      <w:tr w:rsidR="00D51514" w:rsidRPr="00CA70E4" w:rsidTr="00803FB1">
        <w:trPr>
          <w:trHeight w:val="265"/>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Weight (kg)</w:t>
            </w:r>
          </w:p>
        </w:tc>
        <w:tc>
          <w:tcPr>
            <w:tcW w:w="2939"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D51514">
            <w:pPr>
              <w:spacing w:after="0" w:line="360" w:lineRule="auto"/>
              <w:jc w:val="both"/>
              <w:rPr>
                <w:rFonts w:ascii="Book Antiqua" w:hAnsi="Book Antiqua" w:cs="Arial"/>
                <w:sz w:val="24"/>
                <w:szCs w:val="24"/>
                <w:lang w:val="en-US" w:eastAsia="pl-PL"/>
              </w:rPr>
            </w:pPr>
            <w:r w:rsidRPr="00CA70E4">
              <w:rPr>
                <w:rFonts w:ascii="Book Antiqua" w:hAnsi="Book Antiqua" w:cs="Arial"/>
                <w:sz w:val="24"/>
                <w:szCs w:val="24"/>
                <w:lang w:val="en-US" w:eastAsia="pl-PL"/>
              </w:rPr>
              <w:t> 76.2 ± 16.4</w:t>
            </w:r>
            <w:r w:rsidR="005B5819" w:rsidRPr="005B5819">
              <w:rPr>
                <w:rFonts w:ascii="Book Antiqua" w:hAnsi="Book Antiqua" w:cs="Arial" w:hint="eastAsia"/>
                <w:sz w:val="24"/>
                <w:szCs w:val="24"/>
                <w:vertAlign w:val="superscript"/>
                <w:lang w:eastAsia="zh-CN"/>
              </w:rPr>
              <w:t>2</w:t>
            </w:r>
          </w:p>
        </w:tc>
      </w:tr>
      <w:tr w:rsidR="00D51514" w:rsidRPr="00CA70E4" w:rsidTr="00803FB1">
        <w:trPr>
          <w:trHeight w:val="1059"/>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 xml:space="preserve">History of </w:t>
            </w:r>
            <w:r w:rsidRPr="00CA70E4">
              <w:rPr>
                <w:rFonts w:ascii="Book Antiqua" w:hAnsi="Book Antiqua" w:cs="Arial"/>
                <w:sz w:val="24"/>
                <w:szCs w:val="24"/>
                <w:lang w:eastAsia="pl-PL"/>
              </w:rPr>
              <w:t>hypertension</w:t>
            </w:r>
            <w:r w:rsidRPr="00CA70E4">
              <w:rPr>
                <w:rFonts w:ascii="Book Antiqua" w:hAnsi="Book Antiqua" w:cs="Arial"/>
                <w:sz w:val="24"/>
                <w:szCs w:val="24"/>
                <w:lang w:val="en-US" w:eastAsia="pl-PL"/>
              </w:rPr>
              <w:t xml:space="preserve">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Yes</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No</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Unknown</w:t>
            </w:r>
          </w:p>
        </w:tc>
        <w:tc>
          <w:tcPr>
            <w:tcW w:w="2939"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val="en-US" w:eastAsia="pl-PL"/>
              </w:rPr>
              <w:br/>
            </w:r>
            <w:r w:rsidRPr="00CA70E4">
              <w:rPr>
                <w:rFonts w:ascii="Book Antiqua" w:hAnsi="Book Antiqua" w:cs="Arial"/>
                <w:sz w:val="24"/>
                <w:szCs w:val="24"/>
                <w:lang w:eastAsia="pl-PL"/>
              </w:rPr>
              <w:t>23.1</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74.5</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2.4</w:t>
            </w:r>
          </w:p>
        </w:tc>
      </w:tr>
      <w:tr w:rsidR="00D51514" w:rsidRPr="00CA70E4" w:rsidTr="00803FB1">
        <w:trPr>
          <w:trHeight w:val="265"/>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 xml:space="preserve">Terminal serum </w:t>
            </w:r>
            <w:r w:rsidRPr="00CA70E4">
              <w:rPr>
                <w:rFonts w:ascii="Book Antiqua" w:hAnsi="Book Antiqua" w:cs="Arial"/>
                <w:sz w:val="24"/>
                <w:szCs w:val="24"/>
                <w:lang w:eastAsia="pl-PL"/>
              </w:rPr>
              <w:t>creatinine</w:t>
            </w:r>
            <w:r w:rsidRPr="00CA70E4">
              <w:rPr>
                <w:rFonts w:ascii="Book Antiqua" w:hAnsi="Book Antiqua" w:cs="Arial"/>
                <w:sz w:val="24"/>
                <w:szCs w:val="24"/>
                <w:lang w:val="en-US" w:eastAsia="pl-PL"/>
              </w:rPr>
              <w:t xml:space="preserve"> (mg/</w:t>
            </w:r>
            <w:proofErr w:type="spellStart"/>
            <w:r w:rsidRPr="00CA70E4">
              <w:rPr>
                <w:rFonts w:ascii="Book Antiqua" w:hAnsi="Book Antiqua" w:cs="Arial"/>
                <w:sz w:val="24"/>
                <w:szCs w:val="24"/>
                <w:lang w:val="en-US" w:eastAsia="pl-PL"/>
              </w:rPr>
              <w:t>d</w:t>
            </w:r>
            <w:r w:rsidR="00803FB1" w:rsidRPr="00CA70E4">
              <w:rPr>
                <w:rFonts w:ascii="Book Antiqua" w:hAnsi="Book Antiqua" w:cs="Arial"/>
                <w:sz w:val="24"/>
                <w:szCs w:val="24"/>
                <w:lang w:val="en-US" w:eastAsia="pl-PL"/>
              </w:rPr>
              <w:t>L</w:t>
            </w:r>
            <w:proofErr w:type="spellEnd"/>
            <w:r w:rsidRPr="00CA70E4">
              <w:rPr>
                <w:rFonts w:ascii="Book Antiqua" w:hAnsi="Book Antiqua" w:cs="Arial"/>
                <w:sz w:val="24"/>
                <w:szCs w:val="24"/>
                <w:lang w:val="en-US" w:eastAsia="pl-PL"/>
              </w:rPr>
              <w:t>)</w:t>
            </w:r>
          </w:p>
        </w:tc>
        <w:tc>
          <w:tcPr>
            <w:tcW w:w="2939" w:type="dxa"/>
            <w:tcBorders>
              <w:top w:val="single" w:sz="4" w:space="0" w:color="auto"/>
              <w:left w:val="single" w:sz="4" w:space="0" w:color="auto"/>
              <w:bottom w:val="single" w:sz="4" w:space="0" w:color="auto"/>
              <w:right w:val="single" w:sz="4" w:space="0" w:color="auto"/>
            </w:tcBorders>
            <w:noWrap/>
          </w:tcPr>
          <w:p w:rsidR="00A06B21" w:rsidRPr="00CA70E4" w:rsidRDefault="00A06B21" w:rsidP="005B5819">
            <w:pPr>
              <w:spacing w:after="0" w:line="360" w:lineRule="auto"/>
              <w:jc w:val="both"/>
              <w:rPr>
                <w:rFonts w:ascii="Book Antiqua" w:hAnsi="Book Antiqua" w:cs="Arial"/>
                <w:sz w:val="24"/>
                <w:szCs w:val="24"/>
                <w:lang w:eastAsia="zh-CN"/>
              </w:rPr>
            </w:pPr>
            <w:r w:rsidRPr="00CA70E4">
              <w:rPr>
                <w:rFonts w:ascii="Book Antiqua" w:hAnsi="Book Antiqua" w:cs="Arial"/>
                <w:sz w:val="24"/>
                <w:szCs w:val="24"/>
                <w:lang w:eastAsia="pl-PL"/>
              </w:rPr>
              <w:t>0.78 (0.61-1.00)</w:t>
            </w:r>
            <w:r w:rsidR="005B5819" w:rsidRPr="005B5819">
              <w:rPr>
                <w:rFonts w:ascii="Book Antiqua" w:hAnsi="Book Antiqua" w:cs="Arial" w:hint="eastAsia"/>
                <w:sz w:val="24"/>
                <w:szCs w:val="24"/>
                <w:vertAlign w:val="superscript"/>
                <w:lang w:eastAsia="zh-CN"/>
              </w:rPr>
              <w:t>1</w:t>
            </w:r>
          </w:p>
        </w:tc>
      </w:tr>
      <w:tr w:rsidR="00D51514" w:rsidRPr="00CA70E4" w:rsidTr="00803FB1">
        <w:trPr>
          <w:trHeight w:val="1059"/>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 xml:space="preserve">Donor </w:t>
            </w:r>
            <w:r w:rsidRPr="00CA70E4">
              <w:rPr>
                <w:rFonts w:ascii="Book Antiqua" w:hAnsi="Book Antiqua" w:cs="Arial"/>
                <w:sz w:val="24"/>
                <w:szCs w:val="24"/>
                <w:lang w:eastAsia="pl-PL"/>
              </w:rPr>
              <w:t>type</w:t>
            </w:r>
            <w:r w:rsidRPr="00CA70E4">
              <w:rPr>
                <w:rFonts w:ascii="Book Antiqua" w:hAnsi="Book Antiqua" w:cs="Arial"/>
                <w:sz w:val="24"/>
                <w:szCs w:val="24"/>
                <w:lang w:val="en-US" w:eastAsia="pl-PL"/>
              </w:rPr>
              <w:t xml:space="preserve">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Standard criteria donor</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Extended criteria donor</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Donation after cardiac death donor</w:t>
            </w:r>
          </w:p>
        </w:tc>
        <w:tc>
          <w:tcPr>
            <w:tcW w:w="2939"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val="en-US" w:eastAsia="pl-PL"/>
              </w:rPr>
              <w:br/>
            </w:r>
            <w:r w:rsidRPr="00CA70E4">
              <w:rPr>
                <w:rFonts w:ascii="Book Antiqua" w:hAnsi="Book Antiqua" w:cs="Arial"/>
                <w:sz w:val="24"/>
                <w:szCs w:val="24"/>
                <w:lang w:eastAsia="pl-PL"/>
              </w:rPr>
              <w:t>68.8</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17.0</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14.2</w:t>
            </w:r>
          </w:p>
        </w:tc>
      </w:tr>
      <w:tr w:rsidR="00D51514" w:rsidRPr="00CA70E4" w:rsidTr="00803FB1">
        <w:trPr>
          <w:trHeight w:val="1059"/>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 xml:space="preserve">Primary </w:t>
            </w:r>
            <w:r w:rsidRPr="00CA70E4">
              <w:rPr>
                <w:rFonts w:ascii="Book Antiqua" w:hAnsi="Book Antiqua" w:cs="Arial"/>
                <w:sz w:val="24"/>
                <w:szCs w:val="24"/>
                <w:lang w:eastAsia="pl-PL"/>
              </w:rPr>
              <w:t>cause</w:t>
            </w:r>
            <w:r w:rsidRPr="00CA70E4">
              <w:rPr>
                <w:rFonts w:ascii="Book Antiqua" w:hAnsi="Book Antiqua" w:cs="Arial"/>
                <w:sz w:val="24"/>
                <w:szCs w:val="24"/>
                <w:lang w:val="en-US" w:eastAsia="pl-PL"/>
              </w:rPr>
              <w:t xml:space="preserve"> of death (%)</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Cerebrovascular accident/stroke</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Anoxia</w:t>
            </w:r>
          </w:p>
          <w:p w:rsidR="00A06B21" w:rsidRPr="00CA70E4" w:rsidRDefault="00A06B21" w:rsidP="00803FB1">
            <w:pPr>
              <w:pStyle w:val="ListParagraph"/>
              <w:spacing w:after="0" w:line="360" w:lineRule="auto"/>
              <w:ind w:left="0" w:firstLineChars="100" w:firstLine="24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Other</w:t>
            </w:r>
          </w:p>
        </w:tc>
        <w:tc>
          <w:tcPr>
            <w:tcW w:w="2939"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val="en-US" w:eastAsia="pl-PL"/>
              </w:rPr>
              <w:br/>
            </w:r>
            <w:r w:rsidRPr="00CA70E4">
              <w:rPr>
                <w:rFonts w:ascii="Book Antiqua" w:hAnsi="Book Antiqua" w:cs="Arial"/>
                <w:sz w:val="24"/>
                <w:szCs w:val="24"/>
                <w:lang w:eastAsia="pl-PL"/>
              </w:rPr>
              <w:t>27.1</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8.1</w:t>
            </w:r>
          </w:p>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64.8</w:t>
            </w:r>
          </w:p>
        </w:tc>
      </w:tr>
      <w:tr w:rsidR="00D51514" w:rsidRPr="00CA70E4" w:rsidTr="00803FB1">
        <w:trPr>
          <w:trHeight w:val="265"/>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 xml:space="preserve">Cold </w:t>
            </w:r>
            <w:r w:rsidRPr="00CA70E4">
              <w:rPr>
                <w:rFonts w:ascii="Book Antiqua" w:hAnsi="Book Antiqua" w:cs="Arial"/>
                <w:sz w:val="24"/>
                <w:szCs w:val="24"/>
                <w:lang w:eastAsia="pl-PL"/>
              </w:rPr>
              <w:t>ischemia</w:t>
            </w:r>
            <w:r w:rsidRPr="00CA70E4">
              <w:rPr>
                <w:rFonts w:ascii="Book Antiqua" w:hAnsi="Book Antiqua" w:cs="Arial"/>
                <w:sz w:val="24"/>
                <w:szCs w:val="24"/>
                <w:lang w:val="en-US" w:eastAsia="pl-PL"/>
              </w:rPr>
              <w:t xml:space="preserve"> time (h)</w:t>
            </w:r>
          </w:p>
        </w:tc>
        <w:tc>
          <w:tcPr>
            <w:tcW w:w="2939"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D51514">
            <w:pPr>
              <w:spacing w:after="0" w:line="360" w:lineRule="auto"/>
              <w:jc w:val="both"/>
              <w:rPr>
                <w:rFonts w:ascii="Book Antiqua" w:hAnsi="Book Antiqua" w:cs="Arial"/>
                <w:sz w:val="24"/>
                <w:szCs w:val="24"/>
                <w:lang w:eastAsia="pl-PL"/>
              </w:rPr>
            </w:pPr>
            <w:r w:rsidRPr="00CA70E4">
              <w:rPr>
                <w:rFonts w:ascii="Book Antiqua" w:hAnsi="Book Antiqua" w:cs="Arial"/>
                <w:sz w:val="24"/>
                <w:szCs w:val="24"/>
                <w:lang w:eastAsia="pl-PL"/>
              </w:rPr>
              <w:t>14 ± 4.7</w:t>
            </w:r>
            <w:r w:rsidR="005B5819" w:rsidRPr="005B5819">
              <w:rPr>
                <w:rFonts w:ascii="Book Antiqua" w:hAnsi="Book Antiqua" w:cs="Arial" w:hint="eastAsia"/>
                <w:sz w:val="24"/>
                <w:szCs w:val="24"/>
                <w:vertAlign w:val="superscript"/>
                <w:lang w:eastAsia="zh-CN"/>
              </w:rPr>
              <w:t>2</w:t>
            </w:r>
          </w:p>
        </w:tc>
      </w:tr>
      <w:tr w:rsidR="00D51514" w:rsidRPr="00CA70E4" w:rsidTr="00803FB1">
        <w:trPr>
          <w:trHeight w:val="265"/>
          <w:jc w:val="center"/>
        </w:trPr>
        <w:tc>
          <w:tcPr>
            <w:tcW w:w="3691" w:type="dxa"/>
            <w:tcBorders>
              <w:top w:val="single" w:sz="4" w:space="0" w:color="auto"/>
              <w:left w:val="single" w:sz="4" w:space="0" w:color="auto"/>
              <w:bottom w:val="single" w:sz="4" w:space="0" w:color="auto"/>
              <w:right w:val="single" w:sz="4" w:space="0" w:color="auto"/>
            </w:tcBorders>
          </w:tcPr>
          <w:p w:rsidR="00A06B21" w:rsidRPr="00CA70E4" w:rsidRDefault="00A06B21" w:rsidP="00803FB1">
            <w:pPr>
              <w:pStyle w:val="ListParagraph"/>
              <w:spacing w:after="0" w:line="360" w:lineRule="auto"/>
              <w:ind w:left="0"/>
              <w:contextualSpacing w:val="0"/>
              <w:jc w:val="both"/>
              <w:rPr>
                <w:rFonts w:ascii="Book Antiqua" w:hAnsi="Book Antiqua" w:cs="Arial"/>
                <w:sz w:val="24"/>
                <w:szCs w:val="24"/>
                <w:lang w:val="en-US" w:eastAsia="pl-PL"/>
              </w:rPr>
            </w:pPr>
            <w:r w:rsidRPr="00CA70E4">
              <w:rPr>
                <w:rFonts w:ascii="Book Antiqua" w:hAnsi="Book Antiqua" w:cs="Arial"/>
                <w:sz w:val="24"/>
                <w:szCs w:val="24"/>
                <w:lang w:val="en-US" w:eastAsia="pl-PL"/>
              </w:rPr>
              <w:t xml:space="preserve">Second </w:t>
            </w:r>
            <w:r w:rsidRPr="00CA70E4">
              <w:rPr>
                <w:rFonts w:ascii="Book Antiqua" w:hAnsi="Book Antiqua" w:cs="Arial"/>
                <w:sz w:val="24"/>
                <w:szCs w:val="24"/>
                <w:lang w:eastAsia="pl-PL"/>
              </w:rPr>
              <w:t>warm</w:t>
            </w:r>
            <w:r w:rsidRPr="00CA70E4">
              <w:rPr>
                <w:rFonts w:ascii="Book Antiqua" w:hAnsi="Book Antiqua" w:cs="Arial"/>
                <w:sz w:val="24"/>
                <w:szCs w:val="24"/>
                <w:lang w:val="en-US" w:eastAsia="pl-PL"/>
              </w:rPr>
              <w:t xml:space="preserve"> ischemia time (min)</w:t>
            </w:r>
          </w:p>
        </w:tc>
        <w:tc>
          <w:tcPr>
            <w:tcW w:w="2939" w:type="dxa"/>
            <w:tcBorders>
              <w:top w:val="single" w:sz="4" w:space="0" w:color="auto"/>
              <w:left w:val="single" w:sz="4" w:space="0" w:color="auto"/>
              <w:bottom w:val="single" w:sz="4" w:space="0" w:color="auto"/>
              <w:right w:val="single" w:sz="4" w:space="0" w:color="auto"/>
            </w:tcBorders>
            <w:noWrap/>
            <w:vAlign w:val="bottom"/>
          </w:tcPr>
          <w:p w:rsidR="00A06B21" w:rsidRPr="00CA70E4" w:rsidRDefault="00A06B21" w:rsidP="005B5819">
            <w:pPr>
              <w:spacing w:after="0" w:line="360" w:lineRule="auto"/>
              <w:jc w:val="both"/>
              <w:rPr>
                <w:rFonts w:ascii="Book Antiqua" w:hAnsi="Book Antiqua" w:cs="Arial"/>
                <w:sz w:val="24"/>
                <w:szCs w:val="24"/>
                <w:lang w:eastAsia="zh-CN"/>
              </w:rPr>
            </w:pPr>
            <w:r w:rsidRPr="00CA70E4">
              <w:rPr>
                <w:rFonts w:ascii="Book Antiqua" w:hAnsi="Book Antiqua" w:cs="Arial"/>
                <w:sz w:val="24"/>
                <w:szCs w:val="24"/>
                <w:lang w:eastAsia="pl-PL"/>
              </w:rPr>
              <w:t>32.8 ± 7.9</w:t>
            </w:r>
            <w:r w:rsidR="005B5819" w:rsidRPr="005B5819">
              <w:rPr>
                <w:rFonts w:ascii="Book Antiqua" w:hAnsi="Book Antiqua" w:cs="Arial" w:hint="eastAsia"/>
                <w:sz w:val="24"/>
                <w:szCs w:val="24"/>
                <w:vertAlign w:val="superscript"/>
                <w:lang w:eastAsia="zh-CN"/>
              </w:rPr>
              <w:t>2</w:t>
            </w:r>
          </w:p>
        </w:tc>
      </w:tr>
      <w:tr w:rsidR="00A06B21" w:rsidRPr="00CA70E4" w:rsidTr="0000319C">
        <w:trPr>
          <w:trHeight w:val="265"/>
          <w:jc w:val="center"/>
        </w:trPr>
        <w:tc>
          <w:tcPr>
            <w:tcW w:w="6630" w:type="dxa"/>
            <w:gridSpan w:val="2"/>
            <w:tcBorders>
              <w:top w:val="single" w:sz="4" w:space="0" w:color="auto"/>
            </w:tcBorders>
          </w:tcPr>
          <w:p w:rsidR="00803FB1" w:rsidRDefault="00803FB1" w:rsidP="00D51514">
            <w:pPr>
              <w:spacing w:after="0" w:line="360" w:lineRule="auto"/>
              <w:jc w:val="both"/>
              <w:rPr>
                <w:rFonts w:ascii="Book Antiqua" w:hAnsi="Book Antiqua" w:cs="Arial"/>
                <w:sz w:val="24"/>
                <w:szCs w:val="24"/>
                <w:vertAlign w:val="superscript"/>
                <w:lang w:eastAsia="zh-CN"/>
              </w:rPr>
            </w:pPr>
          </w:p>
          <w:p w:rsidR="00A06B21" w:rsidRPr="00CA70E4" w:rsidRDefault="00803FB1" w:rsidP="00D51514">
            <w:pPr>
              <w:spacing w:after="0" w:line="360" w:lineRule="auto"/>
              <w:jc w:val="both"/>
              <w:rPr>
                <w:rFonts w:ascii="Book Antiqua" w:hAnsi="Book Antiqua" w:cs="Arial"/>
                <w:sz w:val="24"/>
                <w:szCs w:val="24"/>
                <w:lang w:eastAsia="pl-PL"/>
              </w:rPr>
            </w:pPr>
            <w:r w:rsidRPr="00803FB1">
              <w:rPr>
                <w:rFonts w:ascii="Book Antiqua" w:hAnsi="Book Antiqua" w:cs="Arial" w:hint="eastAsia"/>
                <w:sz w:val="24"/>
                <w:szCs w:val="24"/>
                <w:vertAlign w:val="superscript"/>
                <w:lang w:eastAsia="zh-CN"/>
              </w:rPr>
              <w:t>1</w:t>
            </w:r>
            <w:r w:rsidRPr="00CA70E4">
              <w:rPr>
                <w:rFonts w:ascii="Book Antiqua" w:hAnsi="Book Antiqua" w:cs="Arial"/>
                <w:sz w:val="24"/>
                <w:szCs w:val="24"/>
              </w:rPr>
              <w:t>Median with P25-75</w:t>
            </w:r>
            <w:r>
              <w:rPr>
                <w:rFonts w:ascii="Book Antiqua" w:hAnsi="Book Antiqua" w:cs="Arial" w:hint="eastAsia"/>
                <w:sz w:val="24"/>
                <w:szCs w:val="24"/>
                <w:lang w:eastAsia="zh-CN"/>
              </w:rPr>
              <w:t>;</w:t>
            </w:r>
            <w:r w:rsidRPr="00803FB1">
              <w:rPr>
                <w:rFonts w:ascii="Book Antiqua" w:hAnsi="Book Antiqua" w:cs="Arial" w:hint="eastAsia"/>
                <w:sz w:val="24"/>
                <w:szCs w:val="24"/>
                <w:vertAlign w:val="superscript"/>
                <w:lang w:eastAsia="zh-CN"/>
              </w:rPr>
              <w:t xml:space="preserve"> 2</w:t>
            </w:r>
            <w:r w:rsidRPr="00CA70E4">
              <w:rPr>
                <w:rFonts w:ascii="Book Antiqua" w:hAnsi="Book Antiqua" w:cs="Arial"/>
                <w:sz w:val="24"/>
                <w:szCs w:val="24"/>
              </w:rPr>
              <w:t>Mean ± standard deviation</w:t>
            </w:r>
            <w:r>
              <w:rPr>
                <w:rFonts w:ascii="Book Antiqua" w:hAnsi="Book Antiqua" w:cs="Arial" w:hint="eastAsia"/>
                <w:sz w:val="24"/>
                <w:szCs w:val="24"/>
                <w:lang w:eastAsia="zh-CN"/>
              </w:rPr>
              <w:t xml:space="preserve"> (SD).</w:t>
            </w:r>
          </w:p>
        </w:tc>
      </w:tr>
    </w:tbl>
    <w:p w:rsidR="00A06B21" w:rsidRPr="00CA70E4" w:rsidRDefault="00A06B21" w:rsidP="00D51514">
      <w:pPr>
        <w:autoSpaceDE w:val="0"/>
        <w:autoSpaceDN w:val="0"/>
        <w:adjustRightInd w:val="0"/>
        <w:spacing w:after="0" w:line="360" w:lineRule="auto"/>
        <w:jc w:val="both"/>
        <w:rPr>
          <w:rFonts w:ascii="Book Antiqua" w:hAnsi="Book Antiqua" w:cs="Arial"/>
          <w:sz w:val="24"/>
          <w:szCs w:val="24"/>
        </w:rPr>
      </w:pPr>
    </w:p>
    <w:p w:rsidR="00A06B21" w:rsidRPr="00CA70E4" w:rsidRDefault="00A06B21" w:rsidP="00D51514">
      <w:pPr>
        <w:spacing w:after="0" w:line="360" w:lineRule="auto"/>
        <w:jc w:val="both"/>
        <w:rPr>
          <w:rFonts w:ascii="Book Antiqua" w:hAnsi="Book Antiqua" w:cs="Arial"/>
          <w:sz w:val="24"/>
          <w:szCs w:val="24"/>
        </w:rPr>
        <w:sectPr w:rsidR="00A06B21" w:rsidRPr="00CA70E4" w:rsidSect="00957D0B">
          <w:pgSz w:w="11906" w:h="16838"/>
          <w:pgMar w:top="1417" w:right="1417" w:bottom="1417" w:left="1417" w:header="708" w:footer="708" w:gutter="0"/>
          <w:cols w:space="708"/>
          <w:docGrid w:linePitch="360"/>
        </w:sectPr>
      </w:pPr>
      <w:r w:rsidRPr="00CA70E4">
        <w:rPr>
          <w:rFonts w:ascii="Book Antiqua" w:hAnsi="Book Antiqua" w:cs="Arial"/>
          <w:sz w:val="24"/>
          <w:szCs w:val="24"/>
        </w:rP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2800"/>
        <w:gridCol w:w="2800"/>
        <w:gridCol w:w="2800"/>
        <w:gridCol w:w="2800"/>
      </w:tblGrid>
      <w:tr w:rsidR="00D51514" w:rsidRPr="00CA70E4" w:rsidTr="005B5819">
        <w:tc>
          <w:tcPr>
            <w:tcW w:w="14000" w:type="dxa"/>
            <w:gridSpan w:val="5"/>
            <w:tcBorders>
              <w:top w:val="nil"/>
              <w:left w:val="nil"/>
              <w:bottom w:val="single" w:sz="4" w:space="0" w:color="auto"/>
              <w:right w:val="nil"/>
            </w:tcBorders>
          </w:tcPr>
          <w:p w:rsidR="00A06B21" w:rsidRPr="005B5819" w:rsidRDefault="00A06B21" w:rsidP="005B5819">
            <w:pPr>
              <w:autoSpaceDE w:val="0"/>
              <w:autoSpaceDN w:val="0"/>
              <w:adjustRightInd w:val="0"/>
              <w:spacing w:after="0" w:line="360" w:lineRule="auto"/>
              <w:jc w:val="both"/>
              <w:rPr>
                <w:rFonts w:ascii="Book Antiqua" w:hAnsi="Book Antiqua" w:cs="Arial"/>
                <w:b/>
                <w:sz w:val="24"/>
                <w:szCs w:val="24"/>
                <w:lang w:val="en-US"/>
              </w:rPr>
            </w:pPr>
            <w:r w:rsidRPr="005B5819">
              <w:rPr>
                <w:rFonts w:ascii="Book Antiqua" w:hAnsi="Book Antiqua" w:cs="Arial"/>
                <w:b/>
                <w:sz w:val="24"/>
                <w:szCs w:val="24"/>
                <w:lang w:val="en-US"/>
              </w:rPr>
              <w:lastRenderedPageBreak/>
              <w:t>Table 4</w:t>
            </w:r>
            <w:r w:rsidR="00E34813" w:rsidRPr="005B5819">
              <w:rPr>
                <w:rFonts w:ascii="Book Antiqua" w:hAnsi="Book Antiqua" w:cs="Arial"/>
                <w:b/>
                <w:sz w:val="24"/>
                <w:szCs w:val="24"/>
                <w:lang w:val="en-US"/>
              </w:rPr>
              <w:t xml:space="preserve"> </w:t>
            </w:r>
            <w:r w:rsidRPr="005B5819">
              <w:rPr>
                <w:rFonts w:ascii="Book Antiqua" w:hAnsi="Book Antiqua" w:cs="Arial"/>
                <w:b/>
                <w:sz w:val="24"/>
                <w:szCs w:val="24"/>
                <w:lang w:val="en-US"/>
              </w:rPr>
              <w:t xml:space="preserve">Observed prevalence </w:t>
            </w:r>
            <w:r w:rsidR="00DB557D" w:rsidRPr="00DB557D">
              <w:rPr>
                <w:rFonts w:ascii="Book Antiqua" w:hAnsi="Book Antiqua" w:cs="Arial"/>
                <w:b/>
                <w:i/>
                <w:sz w:val="24"/>
                <w:szCs w:val="24"/>
                <w:lang w:val="en-US"/>
              </w:rPr>
              <w:t>vs</w:t>
            </w:r>
            <w:r w:rsidRPr="005B5819">
              <w:rPr>
                <w:rFonts w:ascii="Book Antiqua" w:hAnsi="Book Antiqua" w:cs="Arial"/>
                <w:b/>
                <w:sz w:val="24"/>
                <w:szCs w:val="24"/>
                <w:lang w:val="en-US"/>
              </w:rPr>
              <w:t xml:space="preserve"> predicted probability of delayed graft function in the overall population and by risk group</w:t>
            </w:r>
          </w:p>
        </w:tc>
      </w:tr>
      <w:tr w:rsidR="00D51514" w:rsidRPr="00CA70E4" w:rsidTr="005B5819">
        <w:tc>
          <w:tcPr>
            <w:tcW w:w="2800" w:type="dxa"/>
            <w:tcBorders>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Kidney graft according to donor type</w:t>
            </w:r>
          </w:p>
        </w:tc>
        <w:tc>
          <w:tcPr>
            <w:tcW w:w="2800" w:type="dxa"/>
            <w:tcBorders>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Observed prevalence</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proofErr w:type="gramStart"/>
            <w:r w:rsidRPr="00CA70E4">
              <w:rPr>
                <w:rFonts w:ascii="Book Antiqua" w:hAnsi="Book Antiqua" w:cs="Arial"/>
                <w:sz w:val="24"/>
                <w:szCs w:val="24"/>
                <w:lang w:val="en-US"/>
              </w:rPr>
              <w:t>of</w:t>
            </w:r>
            <w:proofErr w:type="gramEnd"/>
            <w:r w:rsidRPr="00CA70E4">
              <w:rPr>
                <w:rFonts w:ascii="Book Antiqua" w:hAnsi="Book Antiqua" w:cs="Arial"/>
                <w:sz w:val="24"/>
                <w:szCs w:val="24"/>
                <w:lang w:val="en-US"/>
              </w:rPr>
              <w:t xml:space="preserve"> DGF (%)</w:t>
            </w:r>
          </w:p>
        </w:tc>
        <w:tc>
          <w:tcPr>
            <w:tcW w:w="2800" w:type="dxa"/>
            <w:tcBorders>
              <w:left w:val="single" w:sz="4" w:space="0" w:color="auto"/>
              <w:bottom w:val="single" w:sz="4" w:space="0" w:color="auto"/>
              <w:right w:val="single" w:sz="4" w:space="0" w:color="auto"/>
            </w:tcBorders>
          </w:tcPr>
          <w:p w:rsidR="00A06B21" w:rsidRPr="00CA70E4" w:rsidRDefault="00A06B21" w:rsidP="001040EC">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 xml:space="preserve">Probability of DGF predicted by the DGF risk calculator (%) (Irish </w:t>
            </w:r>
            <w:r w:rsidRPr="001040EC">
              <w:rPr>
                <w:rFonts w:ascii="Book Antiqua" w:hAnsi="Book Antiqua" w:cs="Arial"/>
                <w:i/>
                <w:sz w:val="24"/>
                <w:szCs w:val="24"/>
                <w:lang w:val="en-US"/>
              </w:rPr>
              <w:t>et al</w:t>
            </w:r>
            <w:r w:rsidR="001040EC">
              <w:rPr>
                <w:rFonts w:ascii="Book Antiqua" w:hAnsi="Book Antiqua" w:cs="Arial" w:hint="eastAsia"/>
                <w:sz w:val="24"/>
                <w:szCs w:val="24"/>
                <w:vertAlign w:val="superscript"/>
                <w:lang w:val="en-US" w:eastAsia="zh-CN"/>
              </w:rPr>
              <w:t>[9]</w:t>
            </w:r>
            <w:r w:rsidRPr="00CA70E4">
              <w:rPr>
                <w:rFonts w:ascii="Book Antiqua" w:hAnsi="Book Antiqua" w:cs="Arial"/>
                <w:sz w:val="24"/>
                <w:szCs w:val="24"/>
                <w:lang w:val="en-US"/>
              </w:rPr>
              <w:t>)</w:t>
            </w:r>
          </w:p>
        </w:tc>
        <w:tc>
          <w:tcPr>
            <w:tcW w:w="2800" w:type="dxa"/>
            <w:tcBorders>
              <w:left w:val="single" w:sz="4" w:space="0" w:color="auto"/>
              <w:bottom w:val="single" w:sz="4" w:space="0" w:color="auto"/>
              <w:right w:val="single" w:sz="4" w:space="0" w:color="auto"/>
            </w:tcBorders>
          </w:tcPr>
          <w:p w:rsidR="00A06B21" w:rsidRPr="00CA70E4" w:rsidRDefault="00A06B21" w:rsidP="001040EC">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Probability of DGF predicted by the DGF scoring system (%) (</w:t>
            </w:r>
            <w:proofErr w:type="spellStart"/>
            <w:r w:rsidRPr="00CA70E4">
              <w:rPr>
                <w:rFonts w:ascii="Book Antiqua" w:hAnsi="Book Antiqua" w:cs="Arial"/>
                <w:sz w:val="24"/>
                <w:szCs w:val="24"/>
                <w:lang w:val="en-US"/>
              </w:rPr>
              <w:t>Chapal</w:t>
            </w:r>
            <w:proofErr w:type="spellEnd"/>
            <w:r w:rsidRPr="00CA70E4">
              <w:rPr>
                <w:rFonts w:ascii="Book Antiqua" w:hAnsi="Book Antiqua" w:cs="Arial"/>
                <w:sz w:val="24"/>
                <w:szCs w:val="24"/>
                <w:lang w:val="en-US"/>
              </w:rPr>
              <w:t xml:space="preserve"> </w:t>
            </w:r>
            <w:r w:rsidR="001040EC" w:rsidRPr="001040EC">
              <w:rPr>
                <w:rFonts w:ascii="Book Antiqua" w:hAnsi="Book Antiqua" w:cs="Arial"/>
                <w:i/>
                <w:sz w:val="24"/>
                <w:szCs w:val="24"/>
                <w:lang w:val="en-US"/>
              </w:rPr>
              <w:t>et al</w:t>
            </w:r>
            <w:r w:rsidR="001040EC">
              <w:rPr>
                <w:rFonts w:ascii="Book Antiqua" w:hAnsi="Book Antiqua" w:cs="Arial" w:hint="eastAsia"/>
                <w:sz w:val="24"/>
                <w:szCs w:val="24"/>
                <w:vertAlign w:val="superscript"/>
                <w:lang w:val="en-US" w:eastAsia="zh-CN"/>
              </w:rPr>
              <w:t>[11]</w:t>
            </w:r>
            <w:r w:rsidRPr="00CA70E4">
              <w:rPr>
                <w:rFonts w:ascii="Book Antiqua" w:hAnsi="Book Antiqua" w:cs="Arial"/>
                <w:sz w:val="24"/>
                <w:szCs w:val="24"/>
                <w:lang w:val="en-US"/>
              </w:rPr>
              <w:t>)</w:t>
            </w:r>
          </w:p>
        </w:tc>
        <w:tc>
          <w:tcPr>
            <w:tcW w:w="2800" w:type="dxa"/>
            <w:tcBorders>
              <w:left w:val="single" w:sz="4" w:space="0" w:color="auto"/>
              <w:bottom w:val="single" w:sz="4" w:space="0" w:color="auto"/>
              <w:right w:val="single" w:sz="4" w:space="0" w:color="auto"/>
            </w:tcBorders>
          </w:tcPr>
          <w:p w:rsidR="00A06B21" w:rsidRPr="00CA70E4" w:rsidRDefault="00A06B21" w:rsidP="001040EC">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 xml:space="preserve">Probability of DGF predicted by the </w:t>
            </w:r>
            <w:proofErr w:type="spellStart"/>
            <w:r w:rsidRPr="00CA70E4">
              <w:rPr>
                <w:rFonts w:ascii="Book Antiqua" w:hAnsi="Book Antiqua" w:cs="Arial"/>
                <w:sz w:val="24"/>
                <w:szCs w:val="24"/>
                <w:lang w:val="en-US"/>
              </w:rPr>
              <w:t>Jeldres</w:t>
            </w:r>
            <w:proofErr w:type="spellEnd"/>
            <w:r w:rsidRPr="00CA70E4">
              <w:rPr>
                <w:rFonts w:ascii="Book Antiqua" w:hAnsi="Book Antiqua" w:cs="Arial"/>
                <w:sz w:val="24"/>
                <w:szCs w:val="24"/>
                <w:lang w:val="en-US"/>
              </w:rPr>
              <w:t xml:space="preserve"> scoring system (%) (</w:t>
            </w:r>
            <w:proofErr w:type="spellStart"/>
            <w:r w:rsidRPr="00CA70E4">
              <w:rPr>
                <w:rFonts w:ascii="Book Antiqua" w:hAnsi="Book Antiqua" w:cs="Arial"/>
                <w:sz w:val="24"/>
                <w:szCs w:val="24"/>
                <w:lang w:val="en-US"/>
              </w:rPr>
              <w:t>Jeldres</w:t>
            </w:r>
            <w:proofErr w:type="spellEnd"/>
            <w:r w:rsidRPr="00CA70E4">
              <w:rPr>
                <w:rFonts w:ascii="Book Antiqua" w:hAnsi="Book Antiqua" w:cs="Arial"/>
                <w:sz w:val="24"/>
                <w:szCs w:val="24"/>
                <w:lang w:val="en-US"/>
              </w:rPr>
              <w:t xml:space="preserve"> </w:t>
            </w:r>
            <w:r w:rsidR="001040EC" w:rsidRPr="001040EC">
              <w:rPr>
                <w:rFonts w:ascii="Book Antiqua" w:hAnsi="Book Antiqua" w:cs="Arial"/>
                <w:i/>
                <w:sz w:val="24"/>
                <w:szCs w:val="24"/>
                <w:lang w:val="en-US"/>
              </w:rPr>
              <w:t>et al</w:t>
            </w:r>
            <w:r w:rsidR="001040EC">
              <w:rPr>
                <w:rFonts w:ascii="Book Antiqua" w:hAnsi="Book Antiqua" w:cs="Arial" w:hint="eastAsia"/>
                <w:sz w:val="24"/>
                <w:szCs w:val="24"/>
                <w:vertAlign w:val="superscript"/>
                <w:lang w:val="en-US" w:eastAsia="zh-CN"/>
              </w:rPr>
              <w:t>[10]</w:t>
            </w:r>
            <w:r w:rsidRPr="00CA70E4">
              <w:rPr>
                <w:rFonts w:ascii="Book Antiqua" w:hAnsi="Book Antiqua" w:cs="Arial"/>
                <w:sz w:val="24"/>
                <w:szCs w:val="24"/>
                <w:lang w:val="en-US"/>
              </w:rPr>
              <w:t>)</w:t>
            </w:r>
          </w:p>
        </w:tc>
      </w:tr>
      <w:tr w:rsidR="00D51514" w:rsidRPr="00CA70E4" w:rsidTr="005B5819">
        <w:tc>
          <w:tcPr>
            <w:tcW w:w="2800" w:type="dxa"/>
            <w:tcBorders>
              <w:left w:val="single" w:sz="4" w:space="0" w:color="auto"/>
              <w:bottom w:val="single" w:sz="4" w:space="0" w:color="auto"/>
              <w:right w:val="single" w:sz="4" w:space="0" w:color="auto"/>
            </w:tcBorders>
          </w:tcPr>
          <w:p w:rsidR="00A06B21" w:rsidRPr="00CA70E4" w:rsidRDefault="00A06B21" w:rsidP="004572E4">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lang w:val="nl-BE"/>
              </w:rPr>
              <w:t>Overall population (</w:t>
            </w:r>
            <w:r w:rsidR="004572E4" w:rsidRPr="004572E4">
              <w:rPr>
                <w:rFonts w:ascii="Book Antiqua" w:hAnsi="Book Antiqua" w:cs="Arial"/>
                <w:i/>
                <w:sz w:val="24"/>
                <w:szCs w:val="24"/>
                <w:lang w:val="nl-BE"/>
              </w:rPr>
              <w:t>n</w:t>
            </w:r>
            <w:r w:rsidR="004572E4">
              <w:rPr>
                <w:rFonts w:ascii="Book Antiqua" w:hAnsi="Book Antiqua" w:cs="Arial" w:hint="eastAsia"/>
                <w:sz w:val="24"/>
                <w:szCs w:val="24"/>
                <w:lang w:val="nl-BE" w:eastAsia="zh-CN"/>
              </w:rPr>
              <w:t xml:space="preserve"> </w:t>
            </w:r>
            <w:r w:rsidRPr="00CA70E4">
              <w:rPr>
                <w:rFonts w:ascii="Book Antiqua" w:hAnsi="Book Antiqua" w:cs="Arial"/>
                <w:sz w:val="24"/>
                <w:szCs w:val="24"/>
                <w:lang w:val="nl-BE"/>
              </w:rPr>
              <w:t>=</w:t>
            </w:r>
            <w:r w:rsidR="004572E4">
              <w:rPr>
                <w:rFonts w:ascii="Book Antiqua" w:hAnsi="Book Antiqua" w:cs="Arial" w:hint="eastAsia"/>
                <w:sz w:val="24"/>
                <w:szCs w:val="24"/>
                <w:lang w:val="nl-BE" w:eastAsia="zh-CN"/>
              </w:rPr>
              <w:t xml:space="preserve"> </w:t>
            </w:r>
            <w:r w:rsidRPr="00CA70E4">
              <w:rPr>
                <w:rFonts w:ascii="Book Antiqua" w:hAnsi="Book Antiqua" w:cs="Arial"/>
                <w:sz w:val="24"/>
                <w:szCs w:val="24"/>
                <w:lang w:val="nl-BE"/>
              </w:rPr>
              <w:t>247)</w:t>
            </w:r>
          </w:p>
        </w:tc>
        <w:tc>
          <w:tcPr>
            <w:tcW w:w="2800" w:type="dxa"/>
            <w:tcBorders>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15.3</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p>
        </w:tc>
        <w:tc>
          <w:tcPr>
            <w:tcW w:w="2800" w:type="dxa"/>
            <w:tcBorders>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rPr>
              <w:t>16</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rPr>
              <w:t>12-24</w:t>
            </w:r>
            <w:r w:rsidR="00697953" w:rsidRPr="00697953">
              <w:rPr>
                <w:rFonts w:ascii="Book Antiqua" w:hAnsi="Book Antiqua" w:cs="Arial" w:hint="eastAsia"/>
                <w:sz w:val="24"/>
                <w:szCs w:val="24"/>
                <w:vertAlign w:val="superscript"/>
                <w:lang w:val="en-US" w:eastAsia="zh-CN"/>
              </w:rPr>
              <w:t>2</w:t>
            </w:r>
          </w:p>
          <w:p w:rsidR="00A06B21" w:rsidRPr="00CA70E4" w:rsidRDefault="00A06B21" w:rsidP="00697953">
            <w:pPr>
              <w:autoSpaceDE w:val="0"/>
              <w:autoSpaceDN w:val="0"/>
              <w:adjustRightInd w:val="0"/>
              <w:spacing w:after="0" w:line="360" w:lineRule="auto"/>
              <w:jc w:val="both"/>
              <w:rPr>
                <w:rFonts w:ascii="Book Antiqua" w:hAnsi="Book Antiqua" w:cs="Arial"/>
                <w:sz w:val="24"/>
                <w:szCs w:val="24"/>
                <w:lang w:val="en-US" w:eastAsia="zh-CN"/>
              </w:rPr>
            </w:pPr>
            <w:r w:rsidRPr="00CA70E4">
              <w:rPr>
                <w:rFonts w:ascii="Book Antiqua" w:hAnsi="Book Antiqua" w:cs="Arial"/>
                <w:sz w:val="24"/>
                <w:szCs w:val="24"/>
                <w:lang w:val="en-US"/>
              </w:rPr>
              <w:t>0.69</w:t>
            </w:r>
            <w:r w:rsidR="00697953" w:rsidRPr="00697953">
              <w:rPr>
                <w:rFonts w:ascii="Book Antiqua" w:hAnsi="Book Antiqua" w:cs="Arial" w:hint="eastAsia"/>
                <w:sz w:val="24"/>
                <w:szCs w:val="24"/>
                <w:vertAlign w:val="superscript"/>
                <w:lang w:val="en-US" w:eastAsia="zh-CN"/>
              </w:rPr>
              <w:t>3</w:t>
            </w:r>
          </w:p>
        </w:tc>
        <w:tc>
          <w:tcPr>
            <w:tcW w:w="2800" w:type="dxa"/>
            <w:tcBorders>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19.7</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13.6-26</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0.51</w:t>
            </w:r>
            <w:r w:rsidR="00697953" w:rsidRPr="00697953">
              <w:rPr>
                <w:rFonts w:ascii="Book Antiqua" w:hAnsi="Book Antiqua" w:cs="Arial" w:hint="eastAsia"/>
                <w:sz w:val="24"/>
                <w:szCs w:val="24"/>
                <w:vertAlign w:val="superscript"/>
                <w:lang w:val="en-US" w:eastAsia="zh-CN"/>
              </w:rPr>
              <w:t>3</w:t>
            </w:r>
          </w:p>
        </w:tc>
        <w:tc>
          <w:tcPr>
            <w:tcW w:w="2800" w:type="dxa"/>
            <w:tcBorders>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25</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14-40</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0.54</w:t>
            </w:r>
            <w:r w:rsidR="00697953" w:rsidRPr="00697953">
              <w:rPr>
                <w:rFonts w:ascii="Book Antiqua" w:hAnsi="Book Antiqua" w:cs="Arial" w:hint="eastAsia"/>
                <w:sz w:val="24"/>
                <w:szCs w:val="24"/>
                <w:vertAlign w:val="superscript"/>
                <w:lang w:val="en-US" w:eastAsia="zh-CN"/>
              </w:rPr>
              <w:t>3</w:t>
            </w:r>
          </w:p>
        </w:tc>
      </w:tr>
      <w:tr w:rsidR="00D51514" w:rsidRPr="00CA70E4" w:rsidTr="005B5819">
        <w:trPr>
          <w:trHeight w:val="699"/>
        </w:trPr>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4572E4">
            <w:pPr>
              <w:pStyle w:val="ListParagraph"/>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lang w:val="en-US"/>
              </w:rPr>
              <w:t>Standard criteria donor (</w:t>
            </w:r>
            <w:r w:rsidR="004572E4" w:rsidRPr="004572E4">
              <w:rPr>
                <w:rFonts w:ascii="Book Antiqua" w:hAnsi="Book Antiqua" w:cs="Arial"/>
                <w:i/>
                <w:sz w:val="24"/>
                <w:szCs w:val="24"/>
                <w:lang w:val="nl-BE"/>
              </w:rPr>
              <w:t>n</w:t>
            </w:r>
            <w:r w:rsidR="004572E4">
              <w:rPr>
                <w:rFonts w:ascii="Book Antiqua" w:hAnsi="Book Antiqua" w:cs="Arial" w:hint="eastAsia"/>
                <w:sz w:val="24"/>
                <w:szCs w:val="24"/>
                <w:lang w:val="nl-BE" w:eastAsia="zh-CN"/>
              </w:rPr>
              <w:t xml:space="preserve"> </w:t>
            </w:r>
            <w:r w:rsidR="004572E4" w:rsidRPr="00CA70E4">
              <w:rPr>
                <w:rFonts w:ascii="Book Antiqua" w:hAnsi="Book Antiqua" w:cs="Arial"/>
                <w:sz w:val="24"/>
                <w:szCs w:val="24"/>
                <w:lang w:val="nl-BE"/>
              </w:rPr>
              <w:t>=</w:t>
            </w:r>
            <w:r w:rsidR="004572E4">
              <w:rPr>
                <w:rFonts w:ascii="Book Antiqua" w:hAnsi="Book Antiqua" w:cs="Arial" w:hint="eastAsia"/>
                <w:sz w:val="24"/>
                <w:szCs w:val="24"/>
                <w:lang w:val="nl-BE" w:eastAsia="zh-CN"/>
              </w:rPr>
              <w:t xml:space="preserve"> </w:t>
            </w:r>
            <w:r w:rsidRPr="00CA70E4">
              <w:rPr>
                <w:rFonts w:ascii="Book Antiqua" w:hAnsi="Book Antiqua" w:cs="Arial"/>
                <w:sz w:val="24"/>
                <w:szCs w:val="24"/>
                <w:lang w:val="en-US"/>
              </w:rPr>
              <w:t>170)</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11.8</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14</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10-20</w:t>
            </w:r>
            <w:r w:rsidR="00697953" w:rsidRPr="00697953">
              <w:rPr>
                <w:rFonts w:ascii="Book Antiqua" w:hAnsi="Book Antiqua" w:cs="Arial" w:hint="eastAsia"/>
                <w:sz w:val="24"/>
                <w:szCs w:val="24"/>
                <w:vertAlign w:val="superscript"/>
                <w:lang w:val="en-US" w:eastAsia="zh-CN"/>
              </w:rPr>
              <w:t>2</w:t>
            </w:r>
          </w:p>
          <w:p w:rsidR="00A06B21" w:rsidRPr="00CA70E4" w:rsidRDefault="00A06B21" w:rsidP="00697953">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0.73</w:t>
            </w:r>
            <w:r w:rsidR="00697953" w:rsidRPr="00697953">
              <w:rPr>
                <w:rFonts w:ascii="Book Antiqua" w:hAnsi="Book Antiqua" w:cs="Arial" w:hint="eastAsia"/>
                <w:sz w:val="24"/>
                <w:szCs w:val="24"/>
                <w:vertAlign w:val="superscript"/>
                <w:lang w:val="en-US" w:eastAsia="zh-CN"/>
              </w:rPr>
              <w:t>3</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20.1</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14.5-26.4</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0.60</w:t>
            </w:r>
            <w:r w:rsidR="00697953" w:rsidRPr="00697953">
              <w:rPr>
                <w:rFonts w:ascii="Book Antiqua" w:hAnsi="Book Antiqua" w:cs="Arial" w:hint="eastAsia"/>
                <w:sz w:val="24"/>
                <w:szCs w:val="24"/>
                <w:vertAlign w:val="superscript"/>
                <w:lang w:val="en-US" w:eastAsia="zh-CN"/>
              </w:rPr>
              <w:t>3</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21</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13.7-34.2</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0.54</w:t>
            </w:r>
            <w:r w:rsidR="00697953" w:rsidRPr="00697953">
              <w:rPr>
                <w:rFonts w:ascii="Book Antiqua" w:hAnsi="Book Antiqua" w:cs="Arial" w:hint="eastAsia"/>
                <w:sz w:val="24"/>
                <w:szCs w:val="24"/>
                <w:vertAlign w:val="superscript"/>
                <w:lang w:val="en-US" w:eastAsia="zh-CN"/>
              </w:rPr>
              <w:t>3</w:t>
            </w:r>
          </w:p>
        </w:tc>
      </w:tr>
      <w:tr w:rsidR="00D51514" w:rsidRPr="00CA70E4" w:rsidTr="005B5819">
        <w:tc>
          <w:tcPr>
            <w:tcW w:w="2800" w:type="dxa"/>
            <w:tcBorders>
              <w:top w:val="single" w:sz="4" w:space="0" w:color="auto"/>
              <w:left w:val="single" w:sz="4" w:space="0" w:color="auto"/>
              <w:bottom w:val="single" w:sz="4" w:space="0" w:color="auto"/>
              <w:right w:val="single" w:sz="4" w:space="0" w:color="auto"/>
            </w:tcBorders>
          </w:tcPr>
          <w:p w:rsidR="00A06B21" w:rsidRPr="00CA70E4" w:rsidRDefault="004572E4" w:rsidP="004572E4">
            <w:pPr>
              <w:pStyle w:val="ListParagraph"/>
              <w:spacing w:after="0" w:line="360" w:lineRule="auto"/>
              <w:ind w:left="0"/>
              <w:contextualSpacing w:val="0"/>
              <w:jc w:val="both"/>
              <w:rPr>
                <w:rFonts w:ascii="Book Antiqua" w:hAnsi="Book Antiqua" w:cs="Arial"/>
                <w:sz w:val="24"/>
                <w:szCs w:val="24"/>
                <w:lang w:val="en-US"/>
              </w:rPr>
            </w:pPr>
            <w:r>
              <w:rPr>
                <w:rFonts w:ascii="Book Antiqua" w:hAnsi="Book Antiqua" w:cs="Arial"/>
                <w:sz w:val="24"/>
                <w:szCs w:val="24"/>
                <w:lang w:val="en-US"/>
              </w:rPr>
              <w:t>Extended criteria donor</w:t>
            </w:r>
            <w:r w:rsidR="00A06B21" w:rsidRPr="00CA70E4">
              <w:rPr>
                <w:rFonts w:ascii="Book Antiqua" w:hAnsi="Book Antiqua" w:cs="Arial"/>
                <w:sz w:val="24"/>
                <w:szCs w:val="24"/>
                <w:lang w:val="en-US"/>
              </w:rPr>
              <w:t xml:space="preserve"> (</w:t>
            </w:r>
            <w:r w:rsidRPr="004572E4">
              <w:rPr>
                <w:rFonts w:ascii="Book Antiqua" w:hAnsi="Book Antiqua" w:cs="Arial"/>
                <w:i/>
                <w:sz w:val="24"/>
                <w:szCs w:val="24"/>
                <w:lang w:val="nl-BE"/>
              </w:rPr>
              <w:t>n</w:t>
            </w:r>
            <w:r>
              <w:rPr>
                <w:rFonts w:ascii="Book Antiqua" w:hAnsi="Book Antiqua" w:cs="Arial" w:hint="eastAsia"/>
                <w:sz w:val="24"/>
                <w:szCs w:val="24"/>
                <w:lang w:val="nl-BE" w:eastAsia="zh-CN"/>
              </w:rPr>
              <w:t xml:space="preserve"> </w:t>
            </w:r>
            <w:r w:rsidRPr="00CA70E4">
              <w:rPr>
                <w:rFonts w:ascii="Book Antiqua" w:hAnsi="Book Antiqua" w:cs="Arial"/>
                <w:sz w:val="24"/>
                <w:szCs w:val="24"/>
                <w:lang w:val="nl-BE"/>
              </w:rPr>
              <w:t>=</w:t>
            </w:r>
            <w:r>
              <w:rPr>
                <w:rFonts w:ascii="Book Antiqua" w:hAnsi="Book Antiqua" w:cs="Arial" w:hint="eastAsia"/>
                <w:sz w:val="24"/>
                <w:szCs w:val="24"/>
                <w:lang w:val="nl-BE" w:eastAsia="zh-CN"/>
              </w:rPr>
              <w:t xml:space="preserve"> </w:t>
            </w:r>
            <w:r w:rsidR="00A06B21" w:rsidRPr="00CA70E4">
              <w:rPr>
                <w:rFonts w:ascii="Book Antiqua" w:hAnsi="Book Antiqua" w:cs="Arial"/>
                <w:sz w:val="24"/>
                <w:szCs w:val="24"/>
                <w:lang w:val="en-US"/>
              </w:rPr>
              <w:t>42)</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19.0</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19.5</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14-25</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0.39</w:t>
            </w:r>
            <w:r w:rsidR="00697953" w:rsidRPr="00697953">
              <w:rPr>
                <w:rFonts w:ascii="Book Antiqua" w:hAnsi="Book Antiqua" w:cs="Arial" w:hint="eastAsia"/>
                <w:sz w:val="24"/>
                <w:szCs w:val="24"/>
                <w:vertAlign w:val="superscript"/>
                <w:lang w:val="en-US" w:eastAsia="zh-CN"/>
              </w:rPr>
              <w:t>3</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21.2</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14.4-27.6</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0.34</w:t>
            </w:r>
            <w:r w:rsidR="00697953" w:rsidRPr="00697953">
              <w:rPr>
                <w:rFonts w:ascii="Book Antiqua" w:hAnsi="Book Antiqua" w:cs="Arial" w:hint="eastAsia"/>
                <w:sz w:val="24"/>
                <w:szCs w:val="24"/>
                <w:vertAlign w:val="superscript"/>
                <w:lang w:val="en-US" w:eastAsia="zh-CN"/>
              </w:rPr>
              <w:t>3</w:t>
            </w:r>
          </w:p>
        </w:tc>
        <w:tc>
          <w:tcPr>
            <w:tcW w:w="2800" w:type="dxa"/>
            <w:tcBorders>
              <w:top w:val="single" w:sz="4" w:space="0" w:color="auto"/>
              <w:left w:val="single" w:sz="4" w:space="0" w:color="auto"/>
              <w:bottom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41.5</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25.7-60</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0.38</w:t>
            </w:r>
            <w:r w:rsidR="00697953" w:rsidRPr="00697953">
              <w:rPr>
                <w:rFonts w:ascii="Book Antiqua" w:hAnsi="Book Antiqua" w:cs="Arial" w:hint="eastAsia"/>
                <w:sz w:val="24"/>
                <w:szCs w:val="24"/>
                <w:vertAlign w:val="superscript"/>
                <w:lang w:val="en-US" w:eastAsia="zh-CN"/>
              </w:rPr>
              <w:t>3</w:t>
            </w:r>
          </w:p>
        </w:tc>
      </w:tr>
      <w:tr w:rsidR="00D51514" w:rsidRPr="00CA70E4" w:rsidTr="005B5819">
        <w:tc>
          <w:tcPr>
            <w:tcW w:w="2800" w:type="dxa"/>
            <w:tcBorders>
              <w:top w:val="single" w:sz="4" w:space="0" w:color="auto"/>
              <w:left w:val="single" w:sz="4" w:space="0" w:color="auto"/>
              <w:right w:val="single" w:sz="4" w:space="0" w:color="auto"/>
            </w:tcBorders>
          </w:tcPr>
          <w:p w:rsidR="00A06B21" w:rsidRPr="00CA70E4" w:rsidRDefault="00A06B21" w:rsidP="004572E4">
            <w:pPr>
              <w:pStyle w:val="ListParagraph"/>
              <w:autoSpaceDE w:val="0"/>
              <w:autoSpaceDN w:val="0"/>
              <w:adjustRightInd w:val="0"/>
              <w:spacing w:after="0" w:line="360" w:lineRule="auto"/>
              <w:ind w:left="0"/>
              <w:contextualSpacing w:val="0"/>
              <w:jc w:val="both"/>
              <w:rPr>
                <w:rFonts w:ascii="Book Antiqua" w:hAnsi="Book Antiqua" w:cs="Arial"/>
                <w:sz w:val="24"/>
                <w:szCs w:val="24"/>
                <w:lang w:val="en-US"/>
              </w:rPr>
            </w:pPr>
            <w:r w:rsidRPr="00CA70E4">
              <w:rPr>
                <w:rFonts w:ascii="Book Antiqua" w:hAnsi="Book Antiqua" w:cs="Arial"/>
                <w:sz w:val="24"/>
                <w:szCs w:val="24"/>
                <w:lang w:val="en-US"/>
              </w:rPr>
              <w:t>Donation after cardiac death (</w:t>
            </w:r>
            <w:r w:rsidR="004572E4" w:rsidRPr="004572E4">
              <w:rPr>
                <w:rFonts w:ascii="Book Antiqua" w:hAnsi="Book Antiqua" w:cs="Arial"/>
                <w:i/>
                <w:sz w:val="24"/>
                <w:szCs w:val="24"/>
                <w:lang w:val="nl-BE"/>
              </w:rPr>
              <w:t>n</w:t>
            </w:r>
            <w:r w:rsidR="004572E4">
              <w:rPr>
                <w:rFonts w:ascii="Book Antiqua" w:hAnsi="Book Antiqua" w:cs="Arial" w:hint="eastAsia"/>
                <w:sz w:val="24"/>
                <w:szCs w:val="24"/>
                <w:lang w:val="nl-BE" w:eastAsia="zh-CN"/>
              </w:rPr>
              <w:t xml:space="preserve"> </w:t>
            </w:r>
            <w:r w:rsidR="004572E4" w:rsidRPr="00CA70E4">
              <w:rPr>
                <w:rFonts w:ascii="Book Antiqua" w:hAnsi="Book Antiqua" w:cs="Arial"/>
                <w:sz w:val="24"/>
                <w:szCs w:val="24"/>
                <w:lang w:val="nl-BE"/>
              </w:rPr>
              <w:t>=</w:t>
            </w:r>
            <w:r w:rsidR="004572E4">
              <w:rPr>
                <w:rFonts w:ascii="Book Antiqua" w:hAnsi="Book Antiqua" w:cs="Arial" w:hint="eastAsia"/>
                <w:sz w:val="24"/>
                <w:szCs w:val="24"/>
                <w:lang w:val="nl-BE" w:eastAsia="zh-CN"/>
              </w:rPr>
              <w:t xml:space="preserve"> </w:t>
            </w:r>
            <w:r w:rsidRPr="00CA70E4">
              <w:rPr>
                <w:rFonts w:ascii="Book Antiqua" w:hAnsi="Book Antiqua" w:cs="Arial"/>
                <w:sz w:val="24"/>
                <w:szCs w:val="24"/>
                <w:lang w:val="en-US"/>
              </w:rPr>
              <w:t>35)</w:t>
            </w:r>
          </w:p>
        </w:tc>
        <w:tc>
          <w:tcPr>
            <w:tcW w:w="2800" w:type="dxa"/>
            <w:tcBorders>
              <w:top w:val="single" w:sz="4" w:space="0" w:color="auto"/>
              <w:left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28.6</w:t>
            </w:r>
          </w:p>
        </w:tc>
        <w:tc>
          <w:tcPr>
            <w:tcW w:w="2800" w:type="dxa"/>
            <w:tcBorders>
              <w:top w:val="single" w:sz="4" w:space="0" w:color="auto"/>
              <w:left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30</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18-38</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0.65</w:t>
            </w:r>
            <w:r w:rsidR="00697953" w:rsidRPr="00697953">
              <w:rPr>
                <w:rFonts w:ascii="Book Antiqua" w:hAnsi="Book Antiqua" w:cs="Arial" w:hint="eastAsia"/>
                <w:sz w:val="24"/>
                <w:szCs w:val="24"/>
                <w:vertAlign w:val="superscript"/>
                <w:lang w:val="en-US" w:eastAsia="zh-CN"/>
              </w:rPr>
              <w:t>3</w:t>
            </w:r>
          </w:p>
        </w:tc>
        <w:tc>
          <w:tcPr>
            <w:tcW w:w="2800" w:type="dxa"/>
            <w:tcBorders>
              <w:top w:val="single" w:sz="4" w:space="0" w:color="auto"/>
              <w:left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11.8</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9.1-20.4</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0.58</w:t>
            </w:r>
            <w:r w:rsidR="00697953" w:rsidRPr="00697953">
              <w:rPr>
                <w:rFonts w:ascii="Book Antiqua" w:hAnsi="Book Antiqua" w:cs="Arial" w:hint="eastAsia"/>
                <w:sz w:val="24"/>
                <w:szCs w:val="24"/>
                <w:vertAlign w:val="superscript"/>
                <w:lang w:val="en-US" w:eastAsia="zh-CN"/>
              </w:rPr>
              <w:t>3</w:t>
            </w:r>
          </w:p>
        </w:tc>
        <w:tc>
          <w:tcPr>
            <w:tcW w:w="2800" w:type="dxa"/>
            <w:tcBorders>
              <w:top w:val="single" w:sz="4" w:space="0" w:color="auto"/>
              <w:left w:val="single" w:sz="4" w:space="0" w:color="auto"/>
              <w:right w:val="single" w:sz="4" w:space="0" w:color="auto"/>
            </w:tcBorders>
          </w:tcPr>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21</w:t>
            </w:r>
            <w:r w:rsidR="00697953" w:rsidRPr="00697953">
              <w:rPr>
                <w:rFonts w:ascii="Book Antiqua" w:hAnsi="Book Antiqua" w:cs="Arial" w:hint="eastAsia"/>
                <w:sz w:val="24"/>
                <w:szCs w:val="24"/>
                <w:vertAlign w:val="superscript"/>
                <w:lang w:val="en-US" w:eastAsia="zh-CN"/>
              </w:rPr>
              <w:t>1</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8-39</w:t>
            </w:r>
            <w:r w:rsidR="00697953" w:rsidRPr="00697953">
              <w:rPr>
                <w:rFonts w:ascii="Book Antiqua" w:hAnsi="Book Antiqua" w:cs="Arial" w:hint="eastAsia"/>
                <w:sz w:val="24"/>
                <w:szCs w:val="24"/>
                <w:vertAlign w:val="superscript"/>
                <w:lang w:val="en-US" w:eastAsia="zh-CN"/>
              </w:rPr>
              <w:t>2</w:t>
            </w:r>
          </w:p>
          <w:p w:rsidR="00A06B21" w:rsidRPr="00CA70E4" w:rsidRDefault="00A06B21" w:rsidP="00D51514">
            <w:pPr>
              <w:autoSpaceDE w:val="0"/>
              <w:autoSpaceDN w:val="0"/>
              <w:adjustRightInd w:val="0"/>
              <w:spacing w:after="0" w:line="360" w:lineRule="auto"/>
              <w:jc w:val="both"/>
              <w:rPr>
                <w:rFonts w:ascii="Book Antiqua" w:hAnsi="Book Antiqua" w:cs="Arial"/>
                <w:sz w:val="24"/>
                <w:szCs w:val="24"/>
                <w:lang w:val="en-US"/>
              </w:rPr>
            </w:pPr>
            <w:r w:rsidRPr="00CA70E4">
              <w:rPr>
                <w:rFonts w:ascii="Book Antiqua" w:hAnsi="Book Antiqua" w:cs="Arial"/>
                <w:sz w:val="24"/>
                <w:szCs w:val="24"/>
                <w:lang w:val="en-US"/>
              </w:rPr>
              <w:t>0.64</w:t>
            </w:r>
            <w:r w:rsidR="00697953" w:rsidRPr="00697953">
              <w:rPr>
                <w:rFonts w:ascii="Book Antiqua" w:hAnsi="Book Antiqua" w:cs="Arial" w:hint="eastAsia"/>
                <w:sz w:val="24"/>
                <w:szCs w:val="24"/>
                <w:vertAlign w:val="superscript"/>
                <w:lang w:val="en-US" w:eastAsia="zh-CN"/>
              </w:rPr>
              <w:t>3</w:t>
            </w:r>
          </w:p>
        </w:tc>
      </w:tr>
      <w:tr w:rsidR="00A06B21" w:rsidRPr="00CA70E4" w:rsidTr="0000319C">
        <w:tc>
          <w:tcPr>
            <w:tcW w:w="14000" w:type="dxa"/>
            <w:gridSpan w:val="5"/>
            <w:tcBorders>
              <w:left w:val="nil"/>
              <w:bottom w:val="nil"/>
              <w:right w:val="nil"/>
            </w:tcBorders>
          </w:tcPr>
          <w:p w:rsidR="00A06B21" w:rsidRPr="004572E4" w:rsidRDefault="004572E4" w:rsidP="00D51514">
            <w:pPr>
              <w:autoSpaceDE w:val="0"/>
              <w:autoSpaceDN w:val="0"/>
              <w:adjustRightInd w:val="0"/>
              <w:spacing w:after="0" w:line="360" w:lineRule="auto"/>
              <w:jc w:val="both"/>
              <w:rPr>
                <w:rFonts w:ascii="Book Antiqua" w:hAnsi="Book Antiqua" w:cs="Arial"/>
                <w:sz w:val="24"/>
                <w:szCs w:val="24"/>
                <w:lang w:val="en-US" w:eastAsia="zh-CN"/>
              </w:rPr>
            </w:pPr>
            <w:r w:rsidRPr="004572E4">
              <w:rPr>
                <w:rFonts w:ascii="Book Antiqua" w:hAnsi="Book Antiqua" w:cs="Arial" w:hint="eastAsia"/>
                <w:sz w:val="24"/>
                <w:szCs w:val="24"/>
                <w:vertAlign w:val="superscript"/>
                <w:lang w:val="en-US" w:eastAsia="zh-CN"/>
              </w:rPr>
              <w:t>1</w:t>
            </w:r>
            <w:r w:rsidRPr="004572E4">
              <w:rPr>
                <w:rFonts w:ascii="Book Antiqua" w:hAnsi="Book Antiqua" w:cs="Arial"/>
                <w:sz w:val="24"/>
                <w:szCs w:val="24"/>
                <w:lang w:val="en-US"/>
              </w:rPr>
              <w:t>M</w:t>
            </w:r>
            <w:r w:rsidR="00A06B21" w:rsidRPr="004572E4">
              <w:rPr>
                <w:rFonts w:ascii="Book Antiqua" w:hAnsi="Book Antiqua" w:cs="Arial"/>
                <w:sz w:val="24"/>
                <w:szCs w:val="24"/>
                <w:lang w:val="en-US"/>
              </w:rPr>
              <w:t>edian</w:t>
            </w:r>
            <w:r w:rsidRPr="004572E4">
              <w:rPr>
                <w:rFonts w:ascii="Book Antiqua" w:hAnsi="Book Antiqua" w:cs="Arial" w:hint="eastAsia"/>
                <w:sz w:val="24"/>
                <w:szCs w:val="24"/>
                <w:lang w:val="en-US" w:eastAsia="zh-CN"/>
              </w:rPr>
              <w:t xml:space="preserve">; </w:t>
            </w:r>
            <w:r w:rsidRPr="004572E4">
              <w:rPr>
                <w:rFonts w:ascii="Book Antiqua" w:hAnsi="Book Antiqua" w:cs="Arial" w:hint="eastAsia"/>
                <w:sz w:val="24"/>
                <w:szCs w:val="24"/>
                <w:vertAlign w:val="superscript"/>
                <w:lang w:val="en-US" w:eastAsia="zh-CN"/>
              </w:rPr>
              <w:t>2</w:t>
            </w:r>
            <w:r w:rsidR="00A06B21" w:rsidRPr="004572E4">
              <w:rPr>
                <w:rFonts w:ascii="Book Antiqua" w:hAnsi="Book Antiqua" w:cs="Arial"/>
                <w:sz w:val="24"/>
                <w:szCs w:val="24"/>
                <w:lang w:val="en-US"/>
              </w:rPr>
              <w:t>P25-P75</w:t>
            </w:r>
            <w:r w:rsidRPr="004572E4">
              <w:rPr>
                <w:rFonts w:ascii="Book Antiqua" w:hAnsi="Book Antiqua" w:cs="Arial" w:hint="eastAsia"/>
                <w:sz w:val="24"/>
                <w:szCs w:val="24"/>
                <w:lang w:val="en-US" w:eastAsia="zh-CN"/>
              </w:rPr>
              <w:t xml:space="preserve">; </w:t>
            </w:r>
            <w:r w:rsidRPr="004572E4">
              <w:rPr>
                <w:rFonts w:ascii="Book Antiqua" w:hAnsi="Book Antiqua" w:cs="Arial" w:hint="eastAsia"/>
                <w:sz w:val="24"/>
                <w:szCs w:val="24"/>
                <w:vertAlign w:val="superscript"/>
                <w:lang w:val="en-US" w:eastAsia="zh-CN"/>
              </w:rPr>
              <w:t>3</w:t>
            </w:r>
            <w:r w:rsidR="00A06B21" w:rsidRPr="004572E4">
              <w:rPr>
                <w:rFonts w:ascii="Book Antiqua" w:hAnsi="Book Antiqua" w:cs="Arial"/>
                <w:sz w:val="24"/>
                <w:szCs w:val="24"/>
                <w:lang w:val="en-US"/>
              </w:rPr>
              <w:t>AUC of the ROC curve</w:t>
            </w:r>
            <w:r w:rsidRPr="004572E4">
              <w:rPr>
                <w:rFonts w:ascii="Book Antiqua" w:hAnsi="Book Antiqua" w:cs="Arial" w:hint="eastAsia"/>
                <w:sz w:val="24"/>
                <w:szCs w:val="24"/>
                <w:lang w:val="en-US" w:eastAsia="zh-CN"/>
              </w:rPr>
              <w:t xml:space="preserve">. DGF: </w:t>
            </w:r>
            <w:r w:rsidRPr="004572E4">
              <w:rPr>
                <w:rFonts w:ascii="Book Antiqua" w:hAnsi="Book Antiqua" w:cs="Arial"/>
                <w:sz w:val="24"/>
                <w:szCs w:val="24"/>
                <w:lang w:val="en-US"/>
              </w:rPr>
              <w:t>Delayed graft function</w:t>
            </w:r>
            <w:r w:rsidRPr="004572E4">
              <w:rPr>
                <w:rFonts w:ascii="Book Antiqua" w:hAnsi="Book Antiqua" w:cs="Arial" w:hint="eastAsia"/>
                <w:sz w:val="24"/>
                <w:szCs w:val="24"/>
                <w:lang w:val="en-US" w:eastAsia="zh-CN"/>
              </w:rPr>
              <w:t>.</w:t>
            </w:r>
          </w:p>
        </w:tc>
      </w:tr>
    </w:tbl>
    <w:p w:rsidR="001B4B50" w:rsidRPr="00CA70E4" w:rsidRDefault="001B4B50" w:rsidP="00D51514">
      <w:pPr>
        <w:autoSpaceDE w:val="0"/>
        <w:autoSpaceDN w:val="0"/>
        <w:adjustRightInd w:val="0"/>
        <w:spacing w:after="0" w:line="360" w:lineRule="auto"/>
        <w:jc w:val="both"/>
        <w:rPr>
          <w:rFonts w:ascii="Book Antiqua" w:hAnsi="Book Antiqua" w:cs="Arial"/>
          <w:sz w:val="24"/>
          <w:szCs w:val="24"/>
          <w:lang w:eastAsia="zh-CN"/>
        </w:rPr>
      </w:pPr>
    </w:p>
    <w:sectPr w:rsidR="001B4B50" w:rsidRPr="00CA70E4" w:rsidSect="00A06B21">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82871" w15:done="0"/>
  <w15:commentEx w15:paraId="3BEF60B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36" w:rsidRDefault="00D01336" w:rsidP="00E12F59">
      <w:pPr>
        <w:spacing w:after="0" w:line="240" w:lineRule="auto"/>
      </w:pPr>
      <w:r>
        <w:separator/>
      </w:r>
    </w:p>
  </w:endnote>
  <w:endnote w:type="continuationSeparator" w:id="0">
    <w:p w:rsidR="00D01336" w:rsidRDefault="00D01336" w:rsidP="00E1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MTSY">
    <w:altName w:val="MS Mincho"/>
    <w:panose1 w:val="00000000000000000000"/>
    <w:charset w:val="80"/>
    <w:family w:val="auto"/>
    <w:notTrueType/>
    <w:pitch w:val="default"/>
    <w:sig w:usb0="00000000"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64"/>
      <w:docPartObj>
        <w:docPartGallery w:val="Page Numbers (Bottom of Page)"/>
        <w:docPartUnique/>
      </w:docPartObj>
    </w:sdtPr>
    <w:sdtEndPr/>
    <w:sdtContent>
      <w:p w:rsidR="00334F65" w:rsidRDefault="00334F65">
        <w:pPr>
          <w:pStyle w:val="Footer"/>
          <w:jc w:val="center"/>
        </w:pPr>
        <w:r>
          <w:fldChar w:fldCharType="begin"/>
        </w:r>
        <w:r>
          <w:instrText>PAGE   \* MERGEFORMAT</w:instrText>
        </w:r>
        <w:r>
          <w:fldChar w:fldCharType="separate"/>
        </w:r>
        <w:r w:rsidR="003F204D" w:rsidRPr="003F204D">
          <w:rPr>
            <w:noProof/>
            <w:lang w:val="nl-NL"/>
          </w:rPr>
          <w:t>28</w:t>
        </w:r>
        <w:r>
          <w:rPr>
            <w:noProof/>
            <w:lang w:val="nl-NL"/>
          </w:rPr>
          <w:fldChar w:fldCharType="end"/>
        </w:r>
      </w:p>
    </w:sdtContent>
  </w:sdt>
  <w:p w:rsidR="00334F65" w:rsidRDefault="00334F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36" w:rsidRDefault="00D01336" w:rsidP="00E12F59">
      <w:pPr>
        <w:spacing w:after="0" w:line="240" w:lineRule="auto"/>
      </w:pPr>
      <w:r>
        <w:separator/>
      </w:r>
    </w:p>
  </w:footnote>
  <w:footnote w:type="continuationSeparator" w:id="0">
    <w:p w:rsidR="00D01336" w:rsidRDefault="00D01336" w:rsidP="00E12F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9D0"/>
    <w:multiLevelType w:val="hybridMultilevel"/>
    <w:tmpl w:val="702E19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892D4D"/>
    <w:multiLevelType w:val="hybridMultilevel"/>
    <w:tmpl w:val="2D4C1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B0760B"/>
    <w:multiLevelType w:val="hybridMultilevel"/>
    <w:tmpl w:val="5606BD38"/>
    <w:lvl w:ilvl="0" w:tplc="9EAA87B2">
      <w:start w:val="5"/>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D30B87"/>
    <w:multiLevelType w:val="hybridMultilevel"/>
    <w:tmpl w:val="A822B7E2"/>
    <w:lvl w:ilvl="0" w:tplc="F68E304E">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214BEA"/>
    <w:multiLevelType w:val="hybridMultilevel"/>
    <w:tmpl w:val="2D4C1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0C7BBA"/>
    <w:multiLevelType w:val="hybridMultilevel"/>
    <w:tmpl w:val="2D4C1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4E46A8"/>
    <w:multiLevelType w:val="hybridMultilevel"/>
    <w:tmpl w:val="2D4C1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3F4661"/>
    <w:multiLevelType w:val="hybridMultilevel"/>
    <w:tmpl w:val="F4C2535C"/>
    <w:lvl w:ilvl="0" w:tplc="8B5609E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D1"/>
    <w:rsid w:val="00002FD0"/>
    <w:rsid w:val="0000319C"/>
    <w:rsid w:val="00004E15"/>
    <w:rsid w:val="000125F3"/>
    <w:rsid w:val="00021581"/>
    <w:rsid w:val="00022376"/>
    <w:rsid w:val="00025BFF"/>
    <w:rsid w:val="000261B7"/>
    <w:rsid w:val="00031029"/>
    <w:rsid w:val="00031ACC"/>
    <w:rsid w:val="00034FB9"/>
    <w:rsid w:val="00037316"/>
    <w:rsid w:val="0004122A"/>
    <w:rsid w:val="00045188"/>
    <w:rsid w:val="000465FF"/>
    <w:rsid w:val="0004735B"/>
    <w:rsid w:val="00051FFA"/>
    <w:rsid w:val="00053073"/>
    <w:rsid w:val="0006321C"/>
    <w:rsid w:val="00065646"/>
    <w:rsid w:val="00070913"/>
    <w:rsid w:val="00070B20"/>
    <w:rsid w:val="00073D40"/>
    <w:rsid w:val="00080CCD"/>
    <w:rsid w:val="00081BA5"/>
    <w:rsid w:val="00085E01"/>
    <w:rsid w:val="00091A7C"/>
    <w:rsid w:val="00091DF5"/>
    <w:rsid w:val="00093BE1"/>
    <w:rsid w:val="000971FE"/>
    <w:rsid w:val="00097200"/>
    <w:rsid w:val="000A1AD3"/>
    <w:rsid w:val="000B099B"/>
    <w:rsid w:val="000B5D45"/>
    <w:rsid w:val="000B696D"/>
    <w:rsid w:val="000C08A1"/>
    <w:rsid w:val="000C4B64"/>
    <w:rsid w:val="000C4D94"/>
    <w:rsid w:val="000D229B"/>
    <w:rsid w:val="000D4B89"/>
    <w:rsid w:val="000D4F16"/>
    <w:rsid w:val="000E1FD7"/>
    <w:rsid w:val="000E2410"/>
    <w:rsid w:val="000E492F"/>
    <w:rsid w:val="000E56DF"/>
    <w:rsid w:val="000F02E2"/>
    <w:rsid w:val="000F05AA"/>
    <w:rsid w:val="000F1058"/>
    <w:rsid w:val="000F385C"/>
    <w:rsid w:val="000F4AE6"/>
    <w:rsid w:val="000F4E49"/>
    <w:rsid w:val="00100673"/>
    <w:rsid w:val="001040EC"/>
    <w:rsid w:val="001045A0"/>
    <w:rsid w:val="001064B5"/>
    <w:rsid w:val="00107B52"/>
    <w:rsid w:val="00107B70"/>
    <w:rsid w:val="00112498"/>
    <w:rsid w:val="001128C9"/>
    <w:rsid w:val="00123774"/>
    <w:rsid w:val="00124B4E"/>
    <w:rsid w:val="001302D3"/>
    <w:rsid w:val="001349EE"/>
    <w:rsid w:val="00136FDA"/>
    <w:rsid w:val="001373E0"/>
    <w:rsid w:val="00141DC2"/>
    <w:rsid w:val="00144673"/>
    <w:rsid w:val="00144A15"/>
    <w:rsid w:val="0014748A"/>
    <w:rsid w:val="001474BF"/>
    <w:rsid w:val="00155669"/>
    <w:rsid w:val="0015678E"/>
    <w:rsid w:val="00161BA8"/>
    <w:rsid w:val="001627FF"/>
    <w:rsid w:val="001677B6"/>
    <w:rsid w:val="00171E11"/>
    <w:rsid w:val="00171F9F"/>
    <w:rsid w:val="00180296"/>
    <w:rsid w:val="00182E96"/>
    <w:rsid w:val="001923F1"/>
    <w:rsid w:val="00192950"/>
    <w:rsid w:val="00197FFD"/>
    <w:rsid w:val="001A0819"/>
    <w:rsid w:val="001A20C5"/>
    <w:rsid w:val="001A2CE2"/>
    <w:rsid w:val="001A62E5"/>
    <w:rsid w:val="001A75C0"/>
    <w:rsid w:val="001A7644"/>
    <w:rsid w:val="001B4B50"/>
    <w:rsid w:val="001B526E"/>
    <w:rsid w:val="001B7935"/>
    <w:rsid w:val="001C5DF2"/>
    <w:rsid w:val="001C6F6E"/>
    <w:rsid w:val="001D4B8F"/>
    <w:rsid w:val="001E1286"/>
    <w:rsid w:val="001E2755"/>
    <w:rsid w:val="001E646B"/>
    <w:rsid w:val="001E6CF8"/>
    <w:rsid w:val="001F23BA"/>
    <w:rsid w:val="00214DD2"/>
    <w:rsid w:val="00216010"/>
    <w:rsid w:val="00216B13"/>
    <w:rsid w:val="00217E1E"/>
    <w:rsid w:val="00222256"/>
    <w:rsid w:val="002241BF"/>
    <w:rsid w:val="00227351"/>
    <w:rsid w:val="00227965"/>
    <w:rsid w:val="0023024E"/>
    <w:rsid w:val="00231D12"/>
    <w:rsid w:val="00231FAC"/>
    <w:rsid w:val="00240338"/>
    <w:rsid w:val="00246B42"/>
    <w:rsid w:val="002529DA"/>
    <w:rsid w:val="00261FCC"/>
    <w:rsid w:val="0026399B"/>
    <w:rsid w:val="002650F8"/>
    <w:rsid w:val="00266383"/>
    <w:rsid w:val="00267FE0"/>
    <w:rsid w:val="0027133A"/>
    <w:rsid w:val="00273F43"/>
    <w:rsid w:val="002757E1"/>
    <w:rsid w:val="00281A31"/>
    <w:rsid w:val="002822C7"/>
    <w:rsid w:val="002844C1"/>
    <w:rsid w:val="0028664F"/>
    <w:rsid w:val="002866AF"/>
    <w:rsid w:val="002908D1"/>
    <w:rsid w:val="00290F6F"/>
    <w:rsid w:val="002912AB"/>
    <w:rsid w:val="00292708"/>
    <w:rsid w:val="00294CFE"/>
    <w:rsid w:val="00295FB8"/>
    <w:rsid w:val="00295FBA"/>
    <w:rsid w:val="002A0B31"/>
    <w:rsid w:val="002A1874"/>
    <w:rsid w:val="002B0C7B"/>
    <w:rsid w:val="002B1D40"/>
    <w:rsid w:val="002B2CCF"/>
    <w:rsid w:val="002B3163"/>
    <w:rsid w:val="002C0D29"/>
    <w:rsid w:val="002C0D62"/>
    <w:rsid w:val="002C4330"/>
    <w:rsid w:val="002C4409"/>
    <w:rsid w:val="002C6401"/>
    <w:rsid w:val="002D159B"/>
    <w:rsid w:val="002D4021"/>
    <w:rsid w:val="002D6158"/>
    <w:rsid w:val="002E068D"/>
    <w:rsid w:val="002E22AF"/>
    <w:rsid w:val="002E2953"/>
    <w:rsid w:val="002E2E48"/>
    <w:rsid w:val="002E4951"/>
    <w:rsid w:val="002F0D1E"/>
    <w:rsid w:val="002F1B20"/>
    <w:rsid w:val="002F216D"/>
    <w:rsid w:val="002F2F8D"/>
    <w:rsid w:val="003117BC"/>
    <w:rsid w:val="00314357"/>
    <w:rsid w:val="003148F6"/>
    <w:rsid w:val="003234D5"/>
    <w:rsid w:val="00333EFD"/>
    <w:rsid w:val="00334E4E"/>
    <w:rsid w:val="00334F65"/>
    <w:rsid w:val="003352B2"/>
    <w:rsid w:val="00336F31"/>
    <w:rsid w:val="003429BB"/>
    <w:rsid w:val="0034705A"/>
    <w:rsid w:val="00352557"/>
    <w:rsid w:val="00365791"/>
    <w:rsid w:val="00366157"/>
    <w:rsid w:val="003677C4"/>
    <w:rsid w:val="0037416F"/>
    <w:rsid w:val="0037428B"/>
    <w:rsid w:val="0037758A"/>
    <w:rsid w:val="00382CCC"/>
    <w:rsid w:val="00382F0D"/>
    <w:rsid w:val="003838EE"/>
    <w:rsid w:val="00387EE6"/>
    <w:rsid w:val="003972D8"/>
    <w:rsid w:val="0039730F"/>
    <w:rsid w:val="003A628F"/>
    <w:rsid w:val="003B0D3D"/>
    <w:rsid w:val="003C3CDD"/>
    <w:rsid w:val="003C6B95"/>
    <w:rsid w:val="003D1070"/>
    <w:rsid w:val="003D64D3"/>
    <w:rsid w:val="003D7440"/>
    <w:rsid w:val="003E0576"/>
    <w:rsid w:val="003E725C"/>
    <w:rsid w:val="003F14DD"/>
    <w:rsid w:val="003F204D"/>
    <w:rsid w:val="003F2893"/>
    <w:rsid w:val="003F4A7B"/>
    <w:rsid w:val="003F675D"/>
    <w:rsid w:val="003F7CEF"/>
    <w:rsid w:val="00404D15"/>
    <w:rsid w:val="004100F3"/>
    <w:rsid w:val="00410B7F"/>
    <w:rsid w:val="0041274B"/>
    <w:rsid w:val="004128D6"/>
    <w:rsid w:val="00412FE6"/>
    <w:rsid w:val="00414F4E"/>
    <w:rsid w:val="00416317"/>
    <w:rsid w:val="004255A0"/>
    <w:rsid w:val="004275E3"/>
    <w:rsid w:val="004357DA"/>
    <w:rsid w:val="00436E28"/>
    <w:rsid w:val="00437523"/>
    <w:rsid w:val="00437B16"/>
    <w:rsid w:val="00442A1A"/>
    <w:rsid w:val="00443F9B"/>
    <w:rsid w:val="00444877"/>
    <w:rsid w:val="00444C3E"/>
    <w:rsid w:val="004458D0"/>
    <w:rsid w:val="00445FAE"/>
    <w:rsid w:val="004521A8"/>
    <w:rsid w:val="00456584"/>
    <w:rsid w:val="004572E4"/>
    <w:rsid w:val="004608C6"/>
    <w:rsid w:val="00461651"/>
    <w:rsid w:val="00463D55"/>
    <w:rsid w:val="00471D89"/>
    <w:rsid w:val="00482B1F"/>
    <w:rsid w:val="004850F2"/>
    <w:rsid w:val="00485487"/>
    <w:rsid w:val="0048763F"/>
    <w:rsid w:val="00490364"/>
    <w:rsid w:val="00493113"/>
    <w:rsid w:val="0049323C"/>
    <w:rsid w:val="004934CC"/>
    <w:rsid w:val="004957A3"/>
    <w:rsid w:val="00495E60"/>
    <w:rsid w:val="004A050E"/>
    <w:rsid w:val="004A185F"/>
    <w:rsid w:val="004A4BDE"/>
    <w:rsid w:val="004A76EE"/>
    <w:rsid w:val="004B4BBD"/>
    <w:rsid w:val="004B5284"/>
    <w:rsid w:val="004B6CB3"/>
    <w:rsid w:val="004C2BF3"/>
    <w:rsid w:val="004C30A3"/>
    <w:rsid w:val="004C6236"/>
    <w:rsid w:val="004D1F9F"/>
    <w:rsid w:val="004D51F3"/>
    <w:rsid w:val="004E49DA"/>
    <w:rsid w:val="005003CF"/>
    <w:rsid w:val="00500B8B"/>
    <w:rsid w:val="00500C62"/>
    <w:rsid w:val="005026F0"/>
    <w:rsid w:val="0050620A"/>
    <w:rsid w:val="00511707"/>
    <w:rsid w:val="0051283F"/>
    <w:rsid w:val="0051606C"/>
    <w:rsid w:val="005160F8"/>
    <w:rsid w:val="00521A81"/>
    <w:rsid w:val="00522733"/>
    <w:rsid w:val="0052427A"/>
    <w:rsid w:val="00525012"/>
    <w:rsid w:val="00526A6A"/>
    <w:rsid w:val="00530163"/>
    <w:rsid w:val="00532556"/>
    <w:rsid w:val="00532FD3"/>
    <w:rsid w:val="00535520"/>
    <w:rsid w:val="00547BA5"/>
    <w:rsid w:val="0055221D"/>
    <w:rsid w:val="00552E1F"/>
    <w:rsid w:val="00555498"/>
    <w:rsid w:val="00561B9C"/>
    <w:rsid w:val="00562131"/>
    <w:rsid w:val="0056608B"/>
    <w:rsid w:val="00567FEB"/>
    <w:rsid w:val="00572427"/>
    <w:rsid w:val="00577AD9"/>
    <w:rsid w:val="00583366"/>
    <w:rsid w:val="00584A8F"/>
    <w:rsid w:val="00584EEE"/>
    <w:rsid w:val="00586DD0"/>
    <w:rsid w:val="00587E5F"/>
    <w:rsid w:val="00592BC4"/>
    <w:rsid w:val="00594392"/>
    <w:rsid w:val="00597196"/>
    <w:rsid w:val="005A092E"/>
    <w:rsid w:val="005A1907"/>
    <w:rsid w:val="005A70E3"/>
    <w:rsid w:val="005B0371"/>
    <w:rsid w:val="005B1E05"/>
    <w:rsid w:val="005B1ECC"/>
    <w:rsid w:val="005B561A"/>
    <w:rsid w:val="005B5819"/>
    <w:rsid w:val="005B58EC"/>
    <w:rsid w:val="005B652F"/>
    <w:rsid w:val="005B75EC"/>
    <w:rsid w:val="005C36BC"/>
    <w:rsid w:val="005D479E"/>
    <w:rsid w:val="005E3BED"/>
    <w:rsid w:val="005F0E60"/>
    <w:rsid w:val="005F4BDC"/>
    <w:rsid w:val="005F56A9"/>
    <w:rsid w:val="005F645A"/>
    <w:rsid w:val="0060064E"/>
    <w:rsid w:val="00602429"/>
    <w:rsid w:val="006034F4"/>
    <w:rsid w:val="00604937"/>
    <w:rsid w:val="00605C6F"/>
    <w:rsid w:val="00610601"/>
    <w:rsid w:val="006155FD"/>
    <w:rsid w:val="00616FD7"/>
    <w:rsid w:val="00627892"/>
    <w:rsid w:val="0063018C"/>
    <w:rsid w:val="0063561A"/>
    <w:rsid w:val="006373AE"/>
    <w:rsid w:val="00643338"/>
    <w:rsid w:val="006459BA"/>
    <w:rsid w:val="00646AF3"/>
    <w:rsid w:val="0065061E"/>
    <w:rsid w:val="00652325"/>
    <w:rsid w:val="006531BF"/>
    <w:rsid w:val="0065585E"/>
    <w:rsid w:val="0066529B"/>
    <w:rsid w:val="006707FD"/>
    <w:rsid w:val="0067331D"/>
    <w:rsid w:val="006748D7"/>
    <w:rsid w:val="00674BC0"/>
    <w:rsid w:val="00675501"/>
    <w:rsid w:val="00682BA2"/>
    <w:rsid w:val="00683B30"/>
    <w:rsid w:val="00685CF1"/>
    <w:rsid w:val="00690DD4"/>
    <w:rsid w:val="00693887"/>
    <w:rsid w:val="00695625"/>
    <w:rsid w:val="00697953"/>
    <w:rsid w:val="006A1352"/>
    <w:rsid w:val="006A18E1"/>
    <w:rsid w:val="006A1A04"/>
    <w:rsid w:val="006A4D20"/>
    <w:rsid w:val="006A4F91"/>
    <w:rsid w:val="006A6BE5"/>
    <w:rsid w:val="006A6D37"/>
    <w:rsid w:val="006A7575"/>
    <w:rsid w:val="006B16EE"/>
    <w:rsid w:val="006B4FD1"/>
    <w:rsid w:val="006B66A0"/>
    <w:rsid w:val="006B73B8"/>
    <w:rsid w:val="006B78A1"/>
    <w:rsid w:val="006B7C07"/>
    <w:rsid w:val="006C2598"/>
    <w:rsid w:val="006C4B7E"/>
    <w:rsid w:val="006D2AA0"/>
    <w:rsid w:val="006D3B50"/>
    <w:rsid w:val="006E3220"/>
    <w:rsid w:val="006E3EE3"/>
    <w:rsid w:val="006E4223"/>
    <w:rsid w:val="006E4AF5"/>
    <w:rsid w:val="006F2E6F"/>
    <w:rsid w:val="00701566"/>
    <w:rsid w:val="00704056"/>
    <w:rsid w:val="00704146"/>
    <w:rsid w:val="0070643A"/>
    <w:rsid w:val="00710994"/>
    <w:rsid w:val="007128C0"/>
    <w:rsid w:val="00714ED5"/>
    <w:rsid w:val="00721711"/>
    <w:rsid w:val="00723876"/>
    <w:rsid w:val="0072509F"/>
    <w:rsid w:val="00725544"/>
    <w:rsid w:val="00730FEA"/>
    <w:rsid w:val="0073539D"/>
    <w:rsid w:val="007402A4"/>
    <w:rsid w:val="007404D5"/>
    <w:rsid w:val="00740A45"/>
    <w:rsid w:val="007450BE"/>
    <w:rsid w:val="00751149"/>
    <w:rsid w:val="00751EE3"/>
    <w:rsid w:val="00752558"/>
    <w:rsid w:val="00754820"/>
    <w:rsid w:val="0075752E"/>
    <w:rsid w:val="00766BD0"/>
    <w:rsid w:val="007702F9"/>
    <w:rsid w:val="00772ECB"/>
    <w:rsid w:val="00777885"/>
    <w:rsid w:val="00784ED1"/>
    <w:rsid w:val="007940C9"/>
    <w:rsid w:val="007A205F"/>
    <w:rsid w:val="007A2302"/>
    <w:rsid w:val="007A363D"/>
    <w:rsid w:val="007A3F06"/>
    <w:rsid w:val="007A50AB"/>
    <w:rsid w:val="007B34C2"/>
    <w:rsid w:val="007B4024"/>
    <w:rsid w:val="007B407F"/>
    <w:rsid w:val="007B6668"/>
    <w:rsid w:val="007B7614"/>
    <w:rsid w:val="007B7F6A"/>
    <w:rsid w:val="007C06C7"/>
    <w:rsid w:val="007C1D33"/>
    <w:rsid w:val="007C2871"/>
    <w:rsid w:val="007C40D0"/>
    <w:rsid w:val="007D2108"/>
    <w:rsid w:val="007D40C8"/>
    <w:rsid w:val="007E1FC0"/>
    <w:rsid w:val="007E4B86"/>
    <w:rsid w:val="007E62F2"/>
    <w:rsid w:val="007E762F"/>
    <w:rsid w:val="007F0216"/>
    <w:rsid w:val="007F7479"/>
    <w:rsid w:val="00801929"/>
    <w:rsid w:val="00803FB1"/>
    <w:rsid w:val="008059C2"/>
    <w:rsid w:val="008111D3"/>
    <w:rsid w:val="008120FE"/>
    <w:rsid w:val="00814EDE"/>
    <w:rsid w:val="00820188"/>
    <w:rsid w:val="00820AD6"/>
    <w:rsid w:val="00825C8B"/>
    <w:rsid w:val="00825CA2"/>
    <w:rsid w:val="008269DF"/>
    <w:rsid w:val="0083061D"/>
    <w:rsid w:val="00831D21"/>
    <w:rsid w:val="00831DFA"/>
    <w:rsid w:val="008367BA"/>
    <w:rsid w:val="008401B3"/>
    <w:rsid w:val="00841DF1"/>
    <w:rsid w:val="00842BB7"/>
    <w:rsid w:val="00844C09"/>
    <w:rsid w:val="00846E24"/>
    <w:rsid w:val="00862130"/>
    <w:rsid w:val="008633BC"/>
    <w:rsid w:val="008659E4"/>
    <w:rsid w:val="0086623C"/>
    <w:rsid w:val="0086769C"/>
    <w:rsid w:val="00871B13"/>
    <w:rsid w:val="00873C24"/>
    <w:rsid w:val="00873CCA"/>
    <w:rsid w:val="00876A92"/>
    <w:rsid w:val="008841DB"/>
    <w:rsid w:val="008852D4"/>
    <w:rsid w:val="008859CF"/>
    <w:rsid w:val="008906CB"/>
    <w:rsid w:val="00893CDA"/>
    <w:rsid w:val="00895432"/>
    <w:rsid w:val="008969D2"/>
    <w:rsid w:val="00897C5A"/>
    <w:rsid w:val="008A0AA8"/>
    <w:rsid w:val="008A169D"/>
    <w:rsid w:val="008A3102"/>
    <w:rsid w:val="008A541D"/>
    <w:rsid w:val="008A764F"/>
    <w:rsid w:val="008B0FF6"/>
    <w:rsid w:val="008B449A"/>
    <w:rsid w:val="008B68AF"/>
    <w:rsid w:val="008C425C"/>
    <w:rsid w:val="008C621F"/>
    <w:rsid w:val="008D374E"/>
    <w:rsid w:val="008D7C57"/>
    <w:rsid w:val="008E27AB"/>
    <w:rsid w:val="008E32E2"/>
    <w:rsid w:val="008E376D"/>
    <w:rsid w:val="008E6EB8"/>
    <w:rsid w:val="008E71CD"/>
    <w:rsid w:val="008F146E"/>
    <w:rsid w:val="008F330F"/>
    <w:rsid w:val="008F5E84"/>
    <w:rsid w:val="009042D6"/>
    <w:rsid w:val="009069A2"/>
    <w:rsid w:val="00906FB3"/>
    <w:rsid w:val="009102AB"/>
    <w:rsid w:val="00913CDE"/>
    <w:rsid w:val="00916272"/>
    <w:rsid w:val="009179F2"/>
    <w:rsid w:val="009203AB"/>
    <w:rsid w:val="00922560"/>
    <w:rsid w:val="00925C59"/>
    <w:rsid w:val="00930DC9"/>
    <w:rsid w:val="00932226"/>
    <w:rsid w:val="00935CB2"/>
    <w:rsid w:val="00936009"/>
    <w:rsid w:val="00936FE7"/>
    <w:rsid w:val="00941C13"/>
    <w:rsid w:val="0094420A"/>
    <w:rsid w:val="009448C6"/>
    <w:rsid w:val="00947799"/>
    <w:rsid w:val="00950419"/>
    <w:rsid w:val="00952F6C"/>
    <w:rsid w:val="00953F5C"/>
    <w:rsid w:val="00957D0B"/>
    <w:rsid w:val="00960A17"/>
    <w:rsid w:val="00961072"/>
    <w:rsid w:val="00961DCA"/>
    <w:rsid w:val="00963BC4"/>
    <w:rsid w:val="009651BA"/>
    <w:rsid w:val="00967391"/>
    <w:rsid w:val="00970539"/>
    <w:rsid w:val="00970869"/>
    <w:rsid w:val="00973D3D"/>
    <w:rsid w:val="00975204"/>
    <w:rsid w:val="00983056"/>
    <w:rsid w:val="00984BCF"/>
    <w:rsid w:val="00986921"/>
    <w:rsid w:val="009963A9"/>
    <w:rsid w:val="009A6755"/>
    <w:rsid w:val="009B022A"/>
    <w:rsid w:val="009B0D3A"/>
    <w:rsid w:val="009B1C06"/>
    <w:rsid w:val="009B1C84"/>
    <w:rsid w:val="009B3BA9"/>
    <w:rsid w:val="009B3CF5"/>
    <w:rsid w:val="009B4363"/>
    <w:rsid w:val="009B4911"/>
    <w:rsid w:val="009B49C3"/>
    <w:rsid w:val="009B4B19"/>
    <w:rsid w:val="009B50C7"/>
    <w:rsid w:val="009B7F83"/>
    <w:rsid w:val="009C1F8A"/>
    <w:rsid w:val="009C399F"/>
    <w:rsid w:val="009C3C1B"/>
    <w:rsid w:val="009C4ACD"/>
    <w:rsid w:val="009C6170"/>
    <w:rsid w:val="009C75E3"/>
    <w:rsid w:val="009D241D"/>
    <w:rsid w:val="009D61CF"/>
    <w:rsid w:val="009D7F6D"/>
    <w:rsid w:val="009F27E9"/>
    <w:rsid w:val="009F5ADE"/>
    <w:rsid w:val="009F6F50"/>
    <w:rsid w:val="00A069AF"/>
    <w:rsid w:val="00A06B21"/>
    <w:rsid w:val="00A1482A"/>
    <w:rsid w:val="00A15C05"/>
    <w:rsid w:val="00A2207E"/>
    <w:rsid w:val="00A24A44"/>
    <w:rsid w:val="00A37F2A"/>
    <w:rsid w:val="00A43194"/>
    <w:rsid w:val="00A433A1"/>
    <w:rsid w:val="00A51BA2"/>
    <w:rsid w:val="00A52419"/>
    <w:rsid w:val="00A55D8C"/>
    <w:rsid w:val="00A635C9"/>
    <w:rsid w:val="00A64403"/>
    <w:rsid w:val="00A70C6A"/>
    <w:rsid w:val="00A717A8"/>
    <w:rsid w:val="00A71AFF"/>
    <w:rsid w:val="00A72D4E"/>
    <w:rsid w:val="00A75071"/>
    <w:rsid w:val="00A77895"/>
    <w:rsid w:val="00A80A9E"/>
    <w:rsid w:val="00A840B6"/>
    <w:rsid w:val="00A87628"/>
    <w:rsid w:val="00A87E30"/>
    <w:rsid w:val="00A90D89"/>
    <w:rsid w:val="00A94A21"/>
    <w:rsid w:val="00A95BDD"/>
    <w:rsid w:val="00A97C03"/>
    <w:rsid w:val="00AA35BD"/>
    <w:rsid w:val="00AA49D4"/>
    <w:rsid w:val="00AA5ABA"/>
    <w:rsid w:val="00AB0AB8"/>
    <w:rsid w:val="00AB4472"/>
    <w:rsid w:val="00AB4BBF"/>
    <w:rsid w:val="00AB56FC"/>
    <w:rsid w:val="00AC22B4"/>
    <w:rsid w:val="00AC5C9C"/>
    <w:rsid w:val="00AD0FFF"/>
    <w:rsid w:val="00AF7D44"/>
    <w:rsid w:val="00B007D1"/>
    <w:rsid w:val="00B00B6D"/>
    <w:rsid w:val="00B01FEC"/>
    <w:rsid w:val="00B026F9"/>
    <w:rsid w:val="00B061AD"/>
    <w:rsid w:val="00B078F9"/>
    <w:rsid w:val="00B16371"/>
    <w:rsid w:val="00B17DCF"/>
    <w:rsid w:val="00B201BF"/>
    <w:rsid w:val="00B205FD"/>
    <w:rsid w:val="00B237C0"/>
    <w:rsid w:val="00B240CE"/>
    <w:rsid w:val="00B26AA2"/>
    <w:rsid w:val="00B26F2F"/>
    <w:rsid w:val="00B4150A"/>
    <w:rsid w:val="00B436DE"/>
    <w:rsid w:val="00B534E7"/>
    <w:rsid w:val="00B535B8"/>
    <w:rsid w:val="00B54FA6"/>
    <w:rsid w:val="00B55AB5"/>
    <w:rsid w:val="00B61C98"/>
    <w:rsid w:val="00B62AD4"/>
    <w:rsid w:val="00B630CC"/>
    <w:rsid w:val="00B63B6C"/>
    <w:rsid w:val="00B707C2"/>
    <w:rsid w:val="00B715C8"/>
    <w:rsid w:val="00B71E4F"/>
    <w:rsid w:val="00B7381A"/>
    <w:rsid w:val="00B75946"/>
    <w:rsid w:val="00B819AA"/>
    <w:rsid w:val="00B81FE3"/>
    <w:rsid w:val="00B823DF"/>
    <w:rsid w:val="00B83494"/>
    <w:rsid w:val="00B94915"/>
    <w:rsid w:val="00B968E3"/>
    <w:rsid w:val="00B969FD"/>
    <w:rsid w:val="00BA51C5"/>
    <w:rsid w:val="00BA7593"/>
    <w:rsid w:val="00BA7F9F"/>
    <w:rsid w:val="00BB3610"/>
    <w:rsid w:val="00BB7CBE"/>
    <w:rsid w:val="00BC3B11"/>
    <w:rsid w:val="00BC4C22"/>
    <w:rsid w:val="00BD6B73"/>
    <w:rsid w:val="00BE285C"/>
    <w:rsid w:val="00BE7BFE"/>
    <w:rsid w:val="00BF1597"/>
    <w:rsid w:val="00BF4F52"/>
    <w:rsid w:val="00BF5663"/>
    <w:rsid w:val="00BF7054"/>
    <w:rsid w:val="00BF7C5F"/>
    <w:rsid w:val="00C02E86"/>
    <w:rsid w:val="00C06652"/>
    <w:rsid w:val="00C1106F"/>
    <w:rsid w:val="00C168E7"/>
    <w:rsid w:val="00C1700F"/>
    <w:rsid w:val="00C25B47"/>
    <w:rsid w:val="00C30760"/>
    <w:rsid w:val="00C31621"/>
    <w:rsid w:val="00C34E55"/>
    <w:rsid w:val="00C35013"/>
    <w:rsid w:val="00C4202F"/>
    <w:rsid w:val="00C44C05"/>
    <w:rsid w:val="00C50670"/>
    <w:rsid w:val="00C514B4"/>
    <w:rsid w:val="00C52405"/>
    <w:rsid w:val="00C5454B"/>
    <w:rsid w:val="00C57952"/>
    <w:rsid w:val="00C67701"/>
    <w:rsid w:val="00C72325"/>
    <w:rsid w:val="00C72A54"/>
    <w:rsid w:val="00C7508F"/>
    <w:rsid w:val="00C75F8F"/>
    <w:rsid w:val="00C80C03"/>
    <w:rsid w:val="00C81ED1"/>
    <w:rsid w:val="00C8384B"/>
    <w:rsid w:val="00C860AD"/>
    <w:rsid w:val="00C8751E"/>
    <w:rsid w:val="00C87549"/>
    <w:rsid w:val="00C9058B"/>
    <w:rsid w:val="00C91BB0"/>
    <w:rsid w:val="00C957AA"/>
    <w:rsid w:val="00CA4C22"/>
    <w:rsid w:val="00CA70E4"/>
    <w:rsid w:val="00CA749D"/>
    <w:rsid w:val="00CA775F"/>
    <w:rsid w:val="00CB0897"/>
    <w:rsid w:val="00CB4D43"/>
    <w:rsid w:val="00CB7833"/>
    <w:rsid w:val="00CC0798"/>
    <w:rsid w:val="00CC356C"/>
    <w:rsid w:val="00CC5AD5"/>
    <w:rsid w:val="00CC64CF"/>
    <w:rsid w:val="00CD2E83"/>
    <w:rsid w:val="00CD3368"/>
    <w:rsid w:val="00CD55DC"/>
    <w:rsid w:val="00CD5813"/>
    <w:rsid w:val="00CD5EEF"/>
    <w:rsid w:val="00CD66F7"/>
    <w:rsid w:val="00CF4801"/>
    <w:rsid w:val="00CF6BFA"/>
    <w:rsid w:val="00D0046A"/>
    <w:rsid w:val="00D0113D"/>
    <w:rsid w:val="00D01336"/>
    <w:rsid w:val="00D02B5D"/>
    <w:rsid w:val="00D043AE"/>
    <w:rsid w:val="00D06249"/>
    <w:rsid w:val="00D06E95"/>
    <w:rsid w:val="00D11F25"/>
    <w:rsid w:val="00D14BDB"/>
    <w:rsid w:val="00D14DA8"/>
    <w:rsid w:val="00D15615"/>
    <w:rsid w:val="00D16CF7"/>
    <w:rsid w:val="00D172EE"/>
    <w:rsid w:val="00D17E08"/>
    <w:rsid w:val="00D2527E"/>
    <w:rsid w:val="00D2652E"/>
    <w:rsid w:val="00D31A0C"/>
    <w:rsid w:val="00D33FB7"/>
    <w:rsid w:val="00D34D39"/>
    <w:rsid w:val="00D3781D"/>
    <w:rsid w:val="00D426DE"/>
    <w:rsid w:val="00D4683A"/>
    <w:rsid w:val="00D47CBF"/>
    <w:rsid w:val="00D47E45"/>
    <w:rsid w:val="00D51514"/>
    <w:rsid w:val="00D5392D"/>
    <w:rsid w:val="00D53BE4"/>
    <w:rsid w:val="00D54B70"/>
    <w:rsid w:val="00D553EF"/>
    <w:rsid w:val="00D5710C"/>
    <w:rsid w:val="00D610A1"/>
    <w:rsid w:val="00D7118D"/>
    <w:rsid w:val="00D764C3"/>
    <w:rsid w:val="00D77354"/>
    <w:rsid w:val="00D80412"/>
    <w:rsid w:val="00D80529"/>
    <w:rsid w:val="00D8550A"/>
    <w:rsid w:val="00D865C5"/>
    <w:rsid w:val="00D95E09"/>
    <w:rsid w:val="00DA46B1"/>
    <w:rsid w:val="00DB108F"/>
    <w:rsid w:val="00DB365E"/>
    <w:rsid w:val="00DB557D"/>
    <w:rsid w:val="00DB69AD"/>
    <w:rsid w:val="00DB774C"/>
    <w:rsid w:val="00DC1206"/>
    <w:rsid w:val="00DC1BEA"/>
    <w:rsid w:val="00DC7553"/>
    <w:rsid w:val="00DD3450"/>
    <w:rsid w:val="00DD4337"/>
    <w:rsid w:val="00DD781B"/>
    <w:rsid w:val="00DF2A2D"/>
    <w:rsid w:val="00DF2C51"/>
    <w:rsid w:val="00DF5830"/>
    <w:rsid w:val="00E02C47"/>
    <w:rsid w:val="00E043D4"/>
    <w:rsid w:val="00E04B15"/>
    <w:rsid w:val="00E12530"/>
    <w:rsid w:val="00E12F59"/>
    <w:rsid w:val="00E13108"/>
    <w:rsid w:val="00E13173"/>
    <w:rsid w:val="00E142E7"/>
    <w:rsid w:val="00E15446"/>
    <w:rsid w:val="00E17D26"/>
    <w:rsid w:val="00E21AFE"/>
    <w:rsid w:val="00E34813"/>
    <w:rsid w:val="00E37509"/>
    <w:rsid w:val="00E37616"/>
    <w:rsid w:val="00E41E09"/>
    <w:rsid w:val="00E4327B"/>
    <w:rsid w:val="00E4405C"/>
    <w:rsid w:val="00E476FE"/>
    <w:rsid w:val="00E47DF1"/>
    <w:rsid w:val="00E556BA"/>
    <w:rsid w:val="00E56648"/>
    <w:rsid w:val="00E60C8C"/>
    <w:rsid w:val="00E77687"/>
    <w:rsid w:val="00E777D3"/>
    <w:rsid w:val="00E83027"/>
    <w:rsid w:val="00E83818"/>
    <w:rsid w:val="00E8686D"/>
    <w:rsid w:val="00E911DE"/>
    <w:rsid w:val="00E9159A"/>
    <w:rsid w:val="00E92444"/>
    <w:rsid w:val="00E93643"/>
    <w:rsid w:val="00E945C4"/>
    <w:rsid w:val="00EA5BC5"/>
    <w:rsid w:val="00EA785E"/>
    <w:rsid w:val="00EA7BF6"/>
    <w:rsid w:val="00EB0B82"/>
    <w:rsid w:val="00EB19E9"/>
    <w:rsid w:val="00EB3BA5"/>
    <w:rsid w:val="00EB4F2C"/>
    <w:rsid w:val="00EB7FE4"/>
    <w:rsid w:val="00ED280F"/>
    <w:rsid w:val="00EE401C"/>
    <w:rsid w:val="00EE5A4E"/>
    <w:rsid w:val="00EF73A2"/>
    <w:rsid w:val="00F005EC"/>
    <w:rsid w:val="00F00AE6"/>
    <w:rsid w:val="00F04302"/>
    <w:rsid w:val="00F06012"/>
    <w:rsid w:val="00F0791D"/>
    <w:rsid w:val="00F11EA3"/>
    <w:rsid w:val="00F14AFD"/>
    <w:rsid w:val="00F17EEC"/>
    <w:rsid w:val="00F26156"/>
    <w:rsid w:val="00F26BD4"/>
    <w:rsid w:val="00F316AC"/>
    <w:rsid w:val="00F320AC"/>
    <w:rsid w:val="00F320AF"/>
    <w:rsid w:val="00F35763"/>
    <w:rsid w:val="00F40F4F"/>
    <w:rsid w:val="00F433FF"/>
    <w:rsid w:val="00F43B3A"/>
    <w:rsid w:val="00F52B05"/>
    <w:rsid w:val="00F52EE3"/>
    <w:rsid w:val="00F54D62"/>
    <w:rsid w:val="00F55745"/>
    <w:rsid w:val="00F56974"/>
    <w:rsid w:val="00F61648"/>
    <w:rsid w:val="00F64E45"/>
    <w:rsid w:val="00F72BE0"/>
    <w:rsid w:val="00F730DC"/>
    <w:rsid w:val="00F7419E"/>
    <w:rsid w:val="00F77DCC"/>
    <w:rsid w:val="00F804C1"/>
    <w:rsid w:val="00F83846"/>
    <w:rsid w:val="00F83CBC"/>
    <w:rsid w:val="00F97BBB"/>
    <w:rsid w:val="00FA7995"/>
    <w:rsid w:val="00FA7DAA"/>
    <w:rsid w:val="00FB1D9D"/>
    <w:rsid w:val="00FC45B0"/>
    <w:rsid w:val="00FC667B"/>
    <w:rsid w:val="00FD01CA"/>
    <w:rsid w:val="00FD5CA6"/>
    <w:rsid w:val="00FD61E7"/>
    <w:rsid w:val="00FD657F"/>
    <w:rsid w:val="00FD6920"/>
    <w:rsid w:val="00FE1CAF"/>
    <w:rsid w:val="00FE1EB9"/>
    <w:rsid w:val="00FE2B7E"/>
    <w:rsid w:val="00FE6C36"/>
    <w:rsid w:val="00FF371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0B"/>
  </w:style>
  <w:style w:type="paragraph" w:styleId="Heading1">
    <w:name w:val="heading 1"/>
    <w:basedOn w:val="Normal"/>
    <w:link w:val="Heading1Char"/>
    <w:uiPriority w:val="9"/>
    <w:qFormat/>
    <w:rsid w:val="008B449A"/>
    <w:pPr>
      <w:spacing w:before="240" w:after="120" w:line="240" w:lineRule="auto"/>
      <w:outlineLvl w:val="0"/>
    </w:pPr>
    <w:rPr>
      <w:rFonts w:ascii="Times New Roman" w:eastAsia="Times New Roman" w:hAnsi="Times New Roman" w:cs="Times New Roman"/>
      <w:b/>
      <w:bCs/>
      <w:color w:val="000000"/>
      <w:kern w:val="36"/>
      <w:sz w:val="33"/>
      <w:szCs w:val="33"/>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52E"/>
    <w:pPr>
      <w:ind w:left="720"/>
      <w:contextualSpacing/>
    </w:pPr>
  </w:style>
  <w:style w:type="character" w:customStyle="1" w:styleId="Heading1Char">
    <w:name w:val="Heading 1 Char"/>
    <w:basedOn w:val="DefaultParagraphFont"/>
    <w:link w:val="Heading1"/>
    <w:uiPriority w:val="9"/>
    <w:rsid w:val="008B449A"/>
    <w:rPr>
      <w:rFonts w:ascii="Times New Roman" w:eastAsia="Times New Roman" w:hAnsi="Times New Roman" w:cs="Times New Roman"/>
      <w:b/>
      <w:bCs/>
      <w:color w:val="000000"/>
      <w:kern w:val="36"/>
      <w:sz w:val="33"/>
      <w:szCs w:val="33"/>
      <w:lang w:val="nl-BE" w:eastAsia="nl-BE"/>
    </w:rPr>
  </w:style>
  <w:style w:type="character" w:customStyle="1" w:styleId="highlight2">
    <w:name w:val="highlight2"/>
    <w:basedOn w:val="DefaultParagraphFont"/>
    <w:rsid w:val="00A635C9"/>
  </w:style>
  <w:style w:type="paragraph" w:styleId="NoSpacing">
    <w:name w:val="No Spacing"/>
    <w:uiPriority w:val="99"/>
    <w:qFormat/>
    <w:rsid w:val="00281A31"/>
    <w:pPr>
      <w:spacing w:after="0" w:line="240" w:lineRule="auto"/>
    </w:pPr>
    <w:rPr>
      <w:rFonts w:ascii="Calibri" w:eastAsia="Calibri" w:hAnsi="Calibri" w:cs="Times New Roman"/>
      <w:lang w:val="en-US"/>
    </w:rPr>
  </w:style>
  <w:style w:type="character" w:customStyle="1" w:styleId="hps">
    <w:name w:val="hps"/>
    <w:basedOn w:val="DefaultParagraphFont"/>
    <w:rsid w:val="006D3B50"/>
  </w:style>
  <w:style w:type="character" w:styleId="Hyperlink">
    <w:name w:val="Hyperlink"/>
    <w:basedOn w:val="DefaultParagraphFont"/>
    <w:uiPriority w:val="99"/>
    <w:unhideWhenUsed/>
    <w:rsid w:val="00AB4BBF"/>
    <w:rPr>
      <w:color w:val="0000FF" w:themeColor="hyperlink"/>
      <w:u w:val="single"/>
    </w:rPr>
  </w:style>
  <w:style w:type="paragraph" w:styleId="BalloonText">
    <w:name w:val="Balloon Text"/>
    <w:basedOn w:val="Normal"/>
    <w:link w:val="BalloonTextChar"/>
    <w:uiPriority w:val="99"/>
    <w:semiHidden/>
    <w:unhideWhenUsed/>
    <w:rsid w:val="004C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F3"/>
    <w:rPr>
      <w:rFonts w:ascii="Tahoma" w:hAnsi="Tahoma" w:cs="Tahoma"/>
      <w:sz w:val="16"/>
      <w:szCs w:val="16"/>
    </w:rPr>
  </w:style>
  <w:style w:type="table" w:styleId="TableGrid">
    <w:name w:val="Table Grid"/>
    <w:basedOn w:val="TableNormal"/>
    <w:uiPriority w:val="39"/>
    <w:rsid w:val="003D1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616FD7"/>
  </w:style>
  <w:style w:type="paragraph" w:styleId="Revision">
    <w:name w:val="Revision"/>
    <w:hidden/>
    <w:uiPriority w:val="99"/>
    <w:semiHidden/>
    <w:rsid w:val="000B696D"/>
    <w:pPr>
      <w:spacing w:after="0" w:line="240" w:lineRule="auto"/>
    </w:pPr>
  </w:style>
  <w:style w:type="character" w:styleId="CommentReference">
    <w:name w:val="annotation reference"/>
    <w:basedOn w:val="DefaultParagraphFont"/>
    <w:uiPriority w:val="99"/>
    <w:semiHidden/>
    <w:unhideWhenUsed/>
    <w:rsid w:val="0060064E"/>
    <w:rPr>
      <w:sz w:val="16"/>
      <w:szCs w:val="16"/>
    </w:rPr>
  </w:style>
  <w:style w:type="paragraph" w:styleId="CommentText">
    <w:name w:val="annotation text"/>
    <w:basedOn w:val="Normal"/>
    <w:link w:val="CommentTextChar"/>
    <w:uiPriority w:val="99"/>
    <w:unhideWhenUsed/>
    <w:rsid w:val="0060064E"/>
    <w:pPr>
      <w:spacing w:line="240" w:lineRule="auto"/>
    </w:pPr>
    <w:rPr>
      <w:sz w:val="20"/>
      <w:szCs w:val="20"/>
    </w:rPr>
  </w:style>
  <w:style w:type="character" w:customStyle="1" w:styleId="CommentTextChar">
    <w:name w:val="Comment Text Char"/>
    <w:basedOn w:val="DefaultParagraphFont"/>
    <w:link w:val="CommentText"/>
    <w:uiPriority w:val="99"/>
    <w:rsid w:val="0060064E"/>
    <w:rPr>
      <w:sz w:val="20"/>
      <w:szCs w:val="20"/>
    </w:rPr>
  </w:style>
  <w:style w:type="paragraph" w:styleId="CommentSubject">
    <w:name w:val="annotation subject"/>
    <w:basedOn w:val="CommentText"/>
    <w:next w:val="CommentText"/>
    <w:link w:val="CommentSubjectChar"/>
    <w:uiPriority w:val="99"/>
    <w:semiHidden/>
    <w:unhideWhenUsed/>
    <w:rsid w:val="0060064E"/>
    <w:rPr>
      <w:b/>
      <w:bCs/>
    </w:rPr>
  </w:style>
  <w:style w:type="character" w:customStyle="1" w:styleId="CommentSubjectChar">
    <w:name w:val="Comment Subject Char"/>
    <w:basedOn w:val="CommentTextChar"/>
    <w:link w:val="CommentSubject"/>
    <w:uiPriority w:val="99"/>
    <w:semiHidden/>
    <w:rsid w:val="0060064E"/>
    <w:rPr>
      <w:b/>
      <w:bCs/>
      <w:sz w:val="20"/>
      <w:szCs w:val="20"/>
    </w:rPr>
  </w:style>
  <w:style w:type="paragraph" w:styleId="Header">
    <w:name w:val="header"/>
    <w:basedOn w:val="Normal"/>
    <w:link w:val="HeaderChar"/>
    <w:uiPriority w:val="99"/>
    <w:unhideWhenUsed/>
    <w:rsid w:val="00E12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F59"/>
  </w:style>
  <w:style w:type="paragraph" w:styleId="Footer">
    <w:name w:val="footer"/>
    <w:basedOn w:val="Normal"/>
    <w:link w:val="FooterChar"/>
    <w:uiPriority w:val="99"/>
    <w:unhideWhenUsed/>
    <w:rsid w:val="00E12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F59"/>
  </w:style>
  <w:style w:type="paragraph" w:customStyle="1" w:styleId="Default">
    <w:name w:val="Default"/>
    <w:rsid w:val="006F2E6F"/>
    <w:pPr>
      <w:autoSpaceDE w:val="0"/>
      <w:autoSpaceDN w:val="0"/>
      <w:adjustRightInd w:val="0"/>
      <w:spacing w:after="0" w:line="240" w:lineRule="auto"/>
    </w:pPr>
    <w:rPr>
      <w:rFonts w:ascii="Arial" w:eastAsia="Calibri" w:hAnsi="Arial" w:cs="Arial"/>
      <w:color w:val="000000"/>
      <w:sz w:val="24"/>
      <w:szCs w:val="24"/>
      <w:lang w:val="nl-BE"/>
    </w:rPr>
  </w:style>
  <w:style w:type="character" w:styleId="Emphasis">
    <w:name w:val="Emphasis"/>
    <w:qFormat/>
    <w:rsid w:val="003F204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0B"/>
  </w:style>
  <w:style w:type="paragraph" w:styleId="Heading1">
    <w:name w:val="heading 1"/>
    <w:basedOn w:val="Normal"/>
    <w:link w:val="Heading1Char"/>
    <w:uiPriority w:val="9"/>
    <w:qFormat/>
    <w:rsid w:val="008B449A"/>
    <w:pPr>
      <w:spacing w:before="240" w:after="120" w:line="240" w:lineRule="auto"/>
      <w:outlineLvl w:val="0"/>
    </w:pPr>
    <w:rPr>
      <w:rFonts w:ascii="Times New Roman" w:eastAsia="Times New Roman" w:hAnsi="Times New Roman" w:cs="Times New Roman"/>
      <w:b/>
      <w:bCs/>
      <w:color w:val="000000"/>
      <w:kern w:val="36"/>
      <w:sz w:val="33"/>
      <w:szCs w:val="33"/>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52E"/>
    <w:pPr>
      <w:ind w:left="720"/>
      <w:contextualSpacing/>
    </w:pPr>
  </w:style>
  <w:style w:type="character" w:customStyle="1" w:styleId="Heading1Char">
    <w:name w:val="Heading 1 Char"/>
    <w:basedOn w:val="DefaultParagraphFont"/>
    <w:link w:val="Heading1"/>
    <w:uiPriority w:val="9"/>
    <w:rsid w:val="008B449A"/>
    <w:rPr>
      <w:rFonts w:ascii="Times New Roman" w:eastAsia="Times New Roman" w:hAnsi="Times New Roman" w:cs="Times New Roman"/>
      <w:b/>
      <w:bCs/>
      <w:color w:val="000000"/>
      <w:kern w:val="36"/>
      <w:sz w:val="33"/>
      <w:szCs w:val="33"/>
      <w:lang w:val="nl-BE" w:eastAsia="nl-BE"/>
    </w:rPr>
  </w:style>
  <w:style w:type="character" w:customStyle="1" w:styleId="highlight2">
    <w:name w:val="highlight2"/>
    <w:basedOn w:val="DefaultParagraphFont"/>
    <w:rsid w:val="00A635C9"/>
  </w:style>
  <w:style w:type="paragraph" w:styleId="NoSpacing">
    <w:name w:val="No Spacing"/>
    <w:uiPriority w:val="99"/>
    <w:qFormat/>
    <w:rsid w:val="00281A31"/>
    <w:pPr>
      <w:spacing w:after="0" w:line="240" w:lineRule="auto"/>
    </w:pPr>
    <w:rPr>
      <w:rFonts w:ascii="Calibri" w:eastAsia="Calibri" w:hAnsi="Calibri" w:cs="Times New Roman"/>
      <w:lang w:val="en-US"/>
    </w:rPr>
  </w:style>
  <w:style w:type="character" w:customStyle="1" w:styleId="hps">
    <w:name w:val="hps"/>
    <w:basedOn w:val="DefaultParagraphFont"/>
    <w:rsid w:val="006D3B50"/>
  </w:style>
  <w:style w:type="character" w:styleId="Hyperlink">
    <w:name w:val="Hyperlink"/>
    <w:basedOn w:val="DefaultParagraphFont"/>
    <w:uiPriority w:val="99"/>
    <w:unhideWhenUsed/>
    <w:rsid w:val="00AB4BBF"/>
    <w:rPr>
      <w:color w:val="0000FF" w:themeColor="hyperlink"/>
      <w:u w:val="single"/>
    </w:rPr>
  </w:style>
  <w:style w:type="paragraph" w:styleId="BalloonText">
    <w:name w:val="Balloon Text"/>
    <w:basedOn w:val="Normal"/>
    <w:link w:val="BalloonTextChar"/>
    <w:uiPriority w:val="99"/>
    <w:semiHidden/>
    <w:unhideWhenUsed/>
    <w:rsid w:val="004C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F3"/>
    <w:rPr>
      <w:rFonts w:ascii="Tahoma" w:hAnsi="Tahoma" w:cs="Tahoma"/>
      <w:sz w:val="16"/>
      <w:szCs w:val="16"/>
    </w:rPr>
  </w:style>
  <w:style w:type="table" w:styleId="TableGrid">
    <w:name w:val="Table Grid"/>
    <w:basedOn w:val="TableNormal"/>
    <w:uiPriority w:val="39"/>
    <w:rsid w:val="003D1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616FD7"/>
  </w:style>
  <w:style w:type="paragraph" w:styleId="Revision">
    <w:name w:val="Revision"/>
    <w:hidden/>
    <w:uiPriority w:val="99"/>
    <w:semiHidden/>
    <w:rsid w:val="000B696D"/>
    <w:pPr>
      <w:spacing w:after="0" w:line="240" w:lineRule="auto"/>
    </w:pPr>
  </w:style>
  <w:style w:type="character" w:styleId="CommentReference">
    <w:name w:val="annotation reference"/>
    <w:basedOn w:val="DefaultParagraphFont"/>
    <w:uiPriority w:val="99"/>
    <w:semiHidden/>
    <w:unhideWhenUsed/>
    <w:rsid w:val="0060064E"/>
    <w:rPr>
      <w:sz w:val="16"/>
      <w:szCs w:val="16"/>
    </w:rPr>
  </w:style>
  <w:style w:type="paragraph" w:styleId="CommentText">
    <w:name w:val="annotation text"/>
    <w:basedOn w:val="Normal"/>
    <w:link w:val="CommentTextChar"/>
    <w:uiPriority w:val="99"/>
    <w:unhideWhenUsed/>
    <w:rsid w:val="0060064E"/>
    <w:pPr>
      <w:spacing w:line="240" w:lineRule="auto"/>
    </w:pPr>
    <w:rPr>
      <w:sz w:val="20"/>
      <w:szCs w:val="20"/>
    </w:rPr>
  </w:style>
  <w:style w:type="character" w:customStyle="1" w:styleId="CommentTextChar">
    <w:name w:val="Comment Text Char"/>
    <w:basedOn w:val="DefaultParagraphFont"/>
    <w:link w:val="CommentText"/>
    <w:uiPriority w:val="99"/>
    <w:rsid w:val="0060064E"/>
    <w:rPr>
      <w:sz w:val="20"/>
      <w:szCs w:val="20"/>
    </w:rPr>
  </w:style>
  <w:style w:type="paragraph" w:styleId="CommentSubject">
    <w:name w:val="annotation subject"/>
    <w:basedOn w:val="CommentText"/>
    <w:next w:val="CommentText"/>
    <w:link w:val="CommentSubjectChar"/>
    <w:uiPriority w:val="99"/>
    <w:semiHidden/>
    <w:unhideWhenUsed/>
    <w:rsid w:val="0060064E"/>
    <w:rPr>
      <w:b/>
      <w:bCs/>
    </w:rPr>
  </w:style>
  <w:style w:type="character" w:customStyle="1" w:styleId="CommentSubjectChar">
    <w:name w:val="Comment Subject Char"/>
    <w:basedOn w:val="CommentTextChar"/>
    <w:link w:val="CommentSubject"/>
    <w:uiPriority w:val="99"/>
    <w:semiHidden/>
    <w:rsid w:val="0060064E"/>
    <w:rPr>
      <w:b/>
      <w:bCs/>
      <w:sz w:val="20"/>
      <w:szCs w:val="20"/>
    </w:rPr>
  </w:style>
  <w:style w:type="paragraph" w:styleId="Header">
    <w:name w:val="header"/>
    <w:basedOn w:val="Normal"/>
    <w:link w:val="HeaderChar"/>
    <w:uiPriority w:val="99"/>
    <w:unhideWhenUsed/>
    <w:rsid w:val="00E12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F59"/>
  </w:style>
  <w:style w:type="paragraph" w:styleId="Footer">
    <w:name w:val="footer"/>
    <w:basedOn w:val="Normal"/>
    <w:link w:val="FooterChar"/>
    <w:uiPriority w:val="99"/>
    <w:unhideWhenUsed/>
    <w:rsid w:val="00E12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F59"/>
  </w:style>
  <w:style w:type="paragraph" w:customStyle="1" w:styleId="Default">
    <w:name w:val="Default"/>
    <w:rsid w:val="006F2E6F"/>
    <w:pPr>
      <w:autoSpaceDE w:val="0"/>
      <w:autoSpaceDN w:val="0"/>
      <w:adjustRightInd w:val="0"/>
      <w:spacing w:after="0" w:line="240" w:lineRule="auto"/>
    </w:pPr>
    <w:rPr>
      <w:rFonts w:ascii="Arial" w:eastAsia="Calibri" w:hAnsi="Arial" w:cs="Arial"/>
      <w:color w:val="000000"/>
      <w:sz w:val="24"/>
      <w:szCs w:val="24"/>
      <w:lang w:val="nl-BE"/>
    </w:rPr>
  </w:style>
  <w:style w:type="character" w:styleId="Emphasis">
    <w:name w:val="Emphasis"/>
    <w:qFormat/>
    <w:rsid w:val="003F204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3852">
      <w:bodyDiv w:val="1"/>
      <w:marLeft w:val="0"/>
      <w:marRight w:val="0"/>
      <w:marTop w:val="0"/>
      <w:marBottom w:val="0"/>
      <w:divBdr>
        <w:top w:val="none" w:sz="0" w:space="0" w:color="auto"/>
        <w:left w:val="none" w:sz="0" w:space="0" w:color="auto"/>
        <w:bottom w:val="none" w:sz="0" w:space="0" w:color="auto"/>
        <w:right w:val="none" w:sz="0" w:space="0" w:color="auto"/>
      </w:divBdr>
    </w:div>
    <w:div w:id="382292132">
      <w:bodyDiv w:val="1"/>
      <w:marLeft w:val="0"/>
      <w:marRight w:val="0"/>
      <w:marTop w:val="0"/>
      <w:marBottom w:val="0"/>
      <w:divBdr>
        <w:top w:val="none" w:sz="0" w:space="0" w:color="auto"/>
        <w:left w:val="none" w:sz="0" w:space="0" w:color="auto"/>
        <w:bottom w:val="none" w:sz="0" w:space="0" w:color="auto"/>
        <w:right w:val="none" w:sz="0" w:space="0" w:color="auto"/>
      </w:divBdr>
      <w:divsChild>
        <w:div w:id="1141072380">
          <w:marLeft w:val="0"/>
          <w:marRight w:val="1"/>
          <w:marTop w:val="0"/>
          <w:marBottom w:val="0"/>
          <w:divBdr>
            <w:top w:val="none" w:sz="0" w:space="0" w:color="auto"/>
            <w:left w:val="none" w:sz="0" w:space="0" w:color="auto"/>
            <w:bottom w:val="none" w:sz="0" w:space="0" w:color="auto"/>
            <w:right w:val="none" w:sz="0" w:space="0" w:color="auto"/>
          </w:divBdr>
          <w:divsChild>
            <w:div w:id="1931544832">
              <w:marLeft w:val="0"/>
              <w:marRight w:val="0"/>
              <w:marTop w:val="0"/>
              <w:marBottom w:val="0"/>
              <w:divBdr>
                <w:top w:val="none" w:sz="0" w:space="0" w:color="auto"/>
                <w:left w:val="none" w:sz="0" w:space="0" w:color="auto"/>
                <w:bottom w:val="none" w:sz="0" w:space="0" w:color="auto"/>
                <w:right w:val="none" w:sz="0" w:space="0" w:color="auto"/>
              </w:divBdr>
              <w:divsChild>
                <w:div w:id="192115766">
                  <w:marLeft w:val="0"/>
                  <w:marRight w:val="1"/>
                  <w:marTop w:val="0"/>
                  <w:marBottom w:val="0"/>
                  <w:divBdr>
                    <w:top w:val="none" w:sz="0" w:space="0" w:color="auto"/>
                    <w:left w:val="none" w:sz="0" w:space="0" w:color="auto"/>
                    <w:bottom w:val="none" w:sz="0" w:space="0" w:color="auto"/>
                    <w:right w:val="none" w:sz="0" w:space="0" w:color="auto"/>
                  </w:divBdr>
                  <w:divsChild>
                    <w:div w:id="1408697091">
                      <w:marLeft w:val="0"/>
                      <w:marRight w:val="0"/>
                      <w:marTop w:val="0"/>
                      <w:marBottom w:val="0"/>
                      <w:divBdr>
                        <w:top w:val="none" w:sz="0" w:space="0" w:color="auto"/>
                        <w:left w:val="none" w:sz="0" w:space="0" w:color="auto"/>
                        <w:bottom w:val="none" w:sz="0" w:space="0" w:color="auto"/>
                        <w:right w:val="none" w:sz="0" w:space="0" w:color="auto"/>
                      </w:divBdr>
                      <w:divsChild>
                        <w:div w:id="1732531999">
                          <w:marLeft w:val="0"/>
                          <w:marRight w:val="0"/>
                          <w:marTop w:val="0"/>
                          <w:marBottom w:val="0"/>
                          <w:divBdr>
                            <w:top w:val="none" w:sz="0" w:space="0" w:color="auto"/>
                            <w:left w:val="none" w:sz="0" w:space="0" w:color="auto"/>
                            <w:bottom w:val="none" w:sz="0" w:space="0" w:color="auto"/>
                            <w:right w:val="none" w:sz="0" w:space="0" w:color="auto"/>
                          </w:divBdr>
                          <w:divsChild>
                            <w:div w:id="1985115821">
                              <w:marLeft w:val="0"/>
                              <w:marRight w:val="0"/>
                              <w:marTop w:val="120"/>
                              <w:marBottom w:val="360"/>
                              <w:divBdr>
                                <w:top w:val="none" w:sz="0" w:space="0" w:color="auto"/>
                                <w:left w:val="none" w:sz="0" w:space="0" w:color="auto"/>
                                <w:bottom w:val="none" w:sz="0" w:space="0" w:color="auto"/>
                                <w:right w:val="none" w:sz="0" w:space="0" w:color="auto"/>
                              </w:divBdr>
                              <w:divsChild>
                                <w:div w:id="57557474">
                                  <w:marLeft w:val="0"/>
                                  <w:marRight w:val="0"/>
                                  <w:marTop w:val="0"/>
                                  <w:marBottom w:val="0"/>
                                  <w:divBdr>
                                    <w:top w:val="none" w:sz="0" w:space="0" w:color="auto"/>
                                    <w:left w:val="none" w:sz="0" w:space="0" w:color="auto"/>
                                    <w:bottom w:val="none" w:sz="0" w:space="0" w:color="auto"/>
                                    <w:right w:val="none" w:sz="0" w:space="0" w:color="auto"/>
                                  </w:divBdr>
                                </w:div>
                                <w:div w:id="3080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4886">
      <w:bodyDiv w:val="1"/>
      <w:marLeft w:val="0"/>
      <w:marRight w:val="0"/>
      <w:marTop w:val="0"/>
      <w:marBottom w:val="0"/>
      <w:divBdr>
        <w:top w:val="none" w:sz="0" w:space="0" w:color="auto"/>
        <w:left w:val="none" w:sz="0" w:space="0" w:color="auto"/>
        <w:bottom w:val="none" w:sz="0" w:space="0" w:color="auto"/>
        <w:right w:val="none" w:sz="0" w:space="0" w:color="auto"/>
      </w:divBdr>
      <w:divsChild>
        <w:div w:id="1990479594">
          <w:marLeft w:val="0"/>
          <w:marRight w:val="0"/>
          <w:marTop w:val="0"/>
          <w:marBottom w:val="0"/>
          <w:divBdr>
            <w:top w:val="none" w:sz="0" w:space="0" w:color="auto"/>
            <w:left w:val="none" w:sz="0" w:space="0" w:color="auto"/>
            <w:bottom w:val="none" w:sz="0" w:space="0" w:color="auto"/>
            <w:right w:val="none" w:sz="0" w:space="0" w:color="auto"/>
          </w:divBdr>
          <w:divsChild>
            <w:div w:id="1534537054">
              <w:marLeft w:val="0"/>
              <w:marRight w:val="0"/>
              <w:marTop w:val="0"/>
              <w:marBottom w:val="0"/>
              <w:divBdr>
                <w:top w:val="none" w:sz="0" w:space="0" w:color="auto"/>
                <w:left w:val="none" w:sz="0" w:space="0" w:color="auto"/>
                <w:bottom w:val="none" w:sz="0" w:space="0" w:color="auto"/>
                <w:right w:val="none" w:sz="0" w:space="0" w:color="auto"/>
              </w:divBdr>
            </w:div>
            <w:div w:id="198519721">
              <w:marLeft w:val="0"/>
              <w:marRight w:val="0"/>
              <w:marTop w:val="0"/>
              <w:marBottom w:val="0"/>
              <w:divBdr>
                <w:top w:val="none" w:sz="0" w:space="0" w:color="auto"/>
                <w:left w:val="none" w:sz="0" w:space="0" w:color="auto"/>
                <w:bottom w:val="none" w:sz="0" w:space="0" w:color="auto"/>
                <w:right w:val="none" w:sz="0" w:space="0" w:color="auto"/>
              </w:divBdr>
            </w:div>
            <w:div w:id="98062295">
              <w:marLeft w:val="0"/>
              <w:marRight w:val="0"/>
              <w:marTop w:val="0"/>
              <w:marBottom w:val="0"/>
              <w:divBdr>
                <w:top w:val="none" w:sz="0" w:space="0" w:color="auto"/>
                <w:left w:val="none" w:sz="0" w:space="0" w:color="auto"/>
                <w:bottom w:val="none" w:sz="0" w:space="0" w:color="auto"/>
                <w:right w:val="none" w:sz="0" w:space="0" w:color="auto"/>
              </w:divBdr>
            </w:div>
            <w:div w:id="286933801">
              <w:marLeft w:val="0"/>
              <w:marRight w:val="0"/>
              <w:marTop w:val="0"/>
              <w:marBottom w:val="0"/>
              <w:divBdr>
                <w:top w:val="none" w:sz="0" w:space="0" w:color="auto"/>
                <w:left w:val="none" w:sz="0" w:space="0" w:color="auto"/>
                <w:bottom w:val="none" w:sz="0" w:space="0" w:color="auto"/>
                <w:right w:val="none" w:sz="0" w:space="0" w:color="auto"/>
              </w:divBdr>
            </w:div>
            <w:div w:id="561449677">
              <w:marLeft w:val="0"/>
              <w:marRight w:val="0"/>
              <w:marTop w:val="0"/>
              <w:marBottom w:val="0"/>
              <w:divBdr>
                <w:top w:val="none" w:sz="0" w:space="0" w:color="auto"/>
                <w:left w:val="none" w:sz="0" w:space="0" w:color="auto"/>
                <w:bottom w:val="none" w:sz="0" w:space="0" w:color="auto"/>
                <w:right w:val="none" w:sz="0" w:space="0" w:color="auto"/>
              </w:divBdr>
            </w:div>
            <w:div w:id="1845780081">
              <w:marLeft w:val="0"/>
              <w:marRight w:val="0"/>
              <w:marTop w:val="0"/>
              <w:marBottom w:val="0"/>
              <w:divBdr>
                <w:top w:val="none" w:sz="0" w:space="0" w:color="auto"/>
                <w:left w:val="none" w:sz="0" w:space="0" w:color="auto"/>
                <w:bottom w:val="none" w:sz="0" w:space="0" w:color="auto"/>
                <w:right w:val="none" w:sz="0" w:space="0" w:color="auto"/>
              </w:divBdr>
            </w:div>
            <w:div w:id="816074438">
              <w:marLeft w:val="0"/>
              <w:marRight w:val="0"/>
              <w:marTop w:val="0"/>
              <w:marBottom w:val="0"/>
              <w:divBdr>
                <w:top w:val="none" w:sz="0" w:space="0" w:color="auto"/>
                <w:left w:val="none" w:sz="0" w:space="0" w:color="auto"/>
                <w:bottom w:val="none" w:sz="0" w:space="0" w:color="auto"/>
                <w:right w:val="none" w:sz="0" w:space="0" w:color="auto"/>
              </w:divBdr>
            </w:div>
            <w:div w:id="653145589">
              <w:marLeft w:val="0"/>
              <w:marRight w:val="0"/>
              <w:marTop w:val="0"/>
              <w:marBottom w:val="0"/>
              <w:divBdr>
                <w:top w:val="none" w:sz="0" w:space="0" w:color="auto"/>
                <w:left w:val="none" w:sz="0" w:space="0" w:color="auto"/>
                <w:bottom w:val="none" w:sz="0" w:space="0" w:color="auto"/>
                <w:right w:val="none" w:sz="0" w:space="0" w:color="auto"/>
              </w:divBdr>
            </w:div>
            <w:div w:id="128596390">
              <w:marLeft w:val="0"/>
              <w:marRight w:val="0"/>
              <w:marTop w:val="0"/>
              <w:marBottom w:val="0"/>
              <w:divBdr>
                <w:top w:val="none" w:sz="0" w:space="0" w:color="auto"/>
                <w:left w:val="none" w:sz="0" w:space="0" w:color="auto"/>
                <w:bottom w:val="none" w:sz="0" w:space="0" w:color="auto"/>
                <w:right w:val="none" w:sz="0" w:space="0" w:color="auto"/>
              </w:divBdr>
            </w:div>
            <w:div w:id="780733700">
              <w:marLeft w:val="0"/>
              <w:marRight w:val="0"/>
              <w:marTop w:val="0"/>
              <w:marBottom w:val="0"/>
              <w:divBdr>
                <w:top w:val="none" w:sz="0" w:space="0" w:color="auto"/>
                <w:left w:val="none" w:sz="0" w:space="0" w:color="auto"/>
                <w:bottom w:val="none" w:sz="0" w:space="0" w:color="auto"/>
                <w:right w:val="none" w:sz="0" w:space="0" w:color="auto"/>
              </w:divBdr>
            </w:div>
            <w:div w:id="1726679069">
              <w:marLeft w:val="0"/>
              <w:marRight w:val="0"/>
              <w:marTop w:val="0"/>
              <w:marBottom w:val="0"/>
              <w:divBdr>
                <w:top w:val="none" w:sz="0" w:space="0" w:color="auto"/>
                <w:left w:val="none" w:sz="0" w:space="0" w:color="auto"/>
                <w:bottom w:val="none" w:sz="0" w:space="0" w:color="auto"/>
                <w:right w:val="none" w:sz="0" w:space="0" w:color="auto"/>
              </w:divBdr>
            </w:div>
            <w:div w:id="1443308766">
              <w:marLeft w:val="0"/>
              <w:marRight w:val="0"/>
              <w:marTop w:val="0"/>
              <w:marBottom w:val="0"/>
              <w:divBdr>
                <w:top w:val="none" w:sz="0" w:space="0" w:color="auto"/>
                <w:left w:val="none" w:sz="0" w:space="0" w:color="auto"/>
                <w:bottom w:val="none" w:sz="0" w:space="0" w:color="auto"/>
                <w:right w:val="none" w:sz="0" w:space="0" w:color="auto"/>
              </w:divBdr>
            </w:div>
            <w:div w:id="1688479930">
              <w:marLeft w:val="0"/>
              <w:marRight w:val="0"/>
              <w:marTop w:val="0"/>
              <w:marBottom w:val="0"/>
              <w:divBdr>
                <w:top w:val="none" w:sz="0" w:space="0" w:color="auto"/>
                <w:left w:val="none" w:sz="0" w:space="0" w:color="auto"/>
                <w:bottom w:val="none" w:sz="0" w:space="0" w:color="auto"/>
                <w:right w:val="none" w:sz="0" w:space="0" w:color="auto"/>
              </w:divBdr>
            </w:div>
            <w:div w:id="115224775">
              <w:marLeft w:val="0"/>
              <w:marRight w:val="0"/>
              <w:marTop w:val="0"/>
              <w:marBottom w:val="0"/>
              <w:divBdr>
                <w:top w:val="none" w:sz="0" w:space="0" w:color="auto"/>
                <w:left w:val="none" w:sz="0" w:space="0" w:color="auto"/>
                <w:bottom w:val="none" w:sz="0" w:space="0" w:color="auto"/>
                <w:right w:val="none" w:sz="0" w:space="0" w:color="auto"/>
              </w:divBdr>
            </w:div>
            <w:div w:id="1648238437">
              <w:marLeft w:val="0"/>
              <w:marRight w:val="0"/>
              <w:marTop w:val="0"/>
              <w:marBottom w:val="0"/>
              <w:divBdr>
                <w:top w:val="none" w:sz="0" w:space="0" w:color="auto"/>
                <w:left w:val="none" w:sz="0" w:space="0" w:color="auto"/>
                <w:bottom w:val="none" w:sz="0" w:space="0" w:color="auto"/>
                <w:right w:val="none" w:sz="0" w:space="0" w:color="auto"/>
              </w:divBdr>
            </w:div>
            <w:div w:id="2020309858">
              <w:marLeft w:val="0"/>
              <w:marRight w:val="0"/>
              <w:marTop w:val="0"/>
              <w:marBottom w:val="0"/>
              <w:divBdr>
                <w:top w:val="none" w:sz="0" w:space="0" w:color="auto"/>
                <w:left w:val="none" w:sz="0" w:space="0" w:color="auto"/>
                <w:bottom w:val="none" w:sz="0" w:space="0" w:color="auto"/>
                <w:right w:val="none" w:sz="0" w:space="0" w:color="auto"/>
              </w:divBdr>
            </w:div>
            <w:div w:id="282001561">
              <w:marLeft w:val="0"/>
              <w:marRight w:val="0"/>
              <w:marTop w:val="0"/>
              <w:marBottom w:val="0"/>
              <w:divBdr>
                <w:top w:val="none" w:sz="0" w:space="0" w:color="auto"/>
                <w:left w:val="none" w:sz="0" w:space="0" w:color="auto"/>
                <w:bottom w:val="none" w:sz="0" w:space="0" w:color="auto"/>
                <w:right w:val="none" w:sz="0" w:space="0" w:color="auto"/>
              </w:divBdr>
            </w:div>
            <w:div w:id="20846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1034">
      <w:bodyDiv w:val="1"/>
      <w:marLeft w:val="0"/>
      <w:marRight w:val="0"/>
      <w:marTop w:val="0"/>
      <w:marBottom w:val="0"/>
      <w:divBdr>
        <w:top w:val="none" w:sz="0" w:space="0" w:color="auto"/>
        <w:left w:val="none" w:sz="0" w:space="0" w:color="auto"/>
        <w:bottom w:val="none" w:sz="0" w:space="0" w:color="auto"/>
        <w:right w:val="none" w:sz="0" w:space="0" w:color="auto"/>
      </w:divBdr>
    </w:div>
    <w:div w:id="972828562">
      <w:bodyDiv w:val="1"/>
      <w:marLeft w:val="0"/>
      <w:marRight w:val="0"/>
      <w:marTop w:val="0"/>
      <w:marBottom w:val="0"/>
      <w:divBdr>
        <w:top w:val="none" w:sz="0" w:space="0" w:color="auto"/>
        <w:left w:val="none" w:sz="0" w:space="0" w:color="auto"/>
        <w:bottom w:val="none" w:sz="0" w:space="0" w:color="auto"/>
        <w:right w:val="none" w:sz="0" w:space="0" w:color="auto"/>
      </w:divBdr>
    </w:div>
    <w:div w:id="1420297858">
      <w:bodyDiv w:val="1"/>
      <w:marLeft w:val="0"/>
      <w:marRight w:val="0"/>
      <w:marTop w:val="0"/>
      <w:marBottom w:val="0"/>
      <w:divBdr>
        <w:top w:val="none" w:sz="0" w:space="0" w:color="auto"/>
        <w:left w:val="none" w:sz="0" w:space="0" w:color="auto"/>
        <w:bottom w:val="none" w:sz="0" w:space="0" w:color="auto"/>
        <w:right w:val="none" w:sz="0" w:space="0" w:color="auto"/>
      </w:divBdr>
      <w:divsChild>
        <w:div w:id="249313105">
          <w:marLeft w:val="0"/>
          <w:marRight w:val="0"/>
          <w:marTop w:val="0"/>
          <w:marBottom w:val="0"/>
          <w:divBdr>
            <w:top w:val="none" w:sz="0" w:space="0" w:color="auto"/>
            <w:left w:val="none" w:sz="0" w:space="0" w:color="auto"/>
            <w:bottom w:val="none" w:sz="0" w:space="0" w:color="auto"/>
            <w:right w:val="none" w:sz="0" w:space="0" w:color="auto"/>
          </w:divBdr>
        </w:div>
        <w:div w:id="1090345439">
          <w:marLeft w:val="0"/>
          <w:marRight w:val="0"/>
          <w:marTop w:val="0"/>
          <w:marBottom w:val="0"/>
          <w:divBdr>
            <w:top w:val="none" w:sz="0" w:space="0" w:color="auto"/>
            <w:left w:val="none" w:sz="0" w:space="0" w:color="auto"/>
            <w:bottom w:val="none" w:sz="0" w:space="0" w:color="auto"/>
            <w:right w:val="none" w:sz="0" w:space="0" w:color="auto"/>
          </w:divBdr>
        </w:div>
      </w:divsChild>
    </w:div>
    <w:div w:id="1777795158">
      <w:bodyDiv w:val="1"/>
      <w:marLeft w:val="0"/>
      <w:marRight w:val="0"/>
      <w:marTop w:val="0"/>
      <w:marBottom w:val="0"/>
      <w:divBdr>
        <w:top w:val="none" w:sz="0" w:space="0" w:color="auto"/>
        <w:left w:val="none" w:sz="0" w:space="0" w:color="auto"/>
        <w:bottom w:val="none" w:sz="0" w:space="0" w:color="auto"/>
        <w:right w:val="none" w:sz="0" w:space="0" w:color="auto"/>
      </w:divBdr>
      <w:divsChild>
        <w:div w:id="1164320162">
          <w:marLeft w:val="0"/>
          <w:marRight w:val="1"/>
          <w:marTop w:val="0"/>
          <w:marBottom w:val="0"/>
          <w:divBdr>
            <w:top w:val="none" w:sz="0" w:space="0" w:color="auto"/>
            <w:left w:val="none" w:sz="0" w:space="0" w:color="auto"/>
            <w:bottom w:val="none" w:sz="0" w:space="0" w:color="auto"/>
            <w:right w:val="none" w:sz="0" w:space="0" w:color="auto"/>
          </w:divBdr>
          <w:divsChild>
            <w:div w:id="592206276">
              <w:marLeft w:val="0"/>
              <w:marRight w:val="0"/>
              <w:marTop w:val="0"/>
              <w:marBottom w:val="0"/>
              <w:divBdr>
                <w:top w:val="none" w:sz="0" w:space="0" w:color="auto"/>
                <w:left w:val="none" w:sz="0" w:space="0" w:color="auto"/>
                <w:bottom w:val="none" w:sz="0" w:space="0" w:color="auto"/>
                <w:right w:val="none" w:sz="0" w:space="0" w:color="auto"/>
              </w:divBdr>
              <w:divsChild>
                <w:div w:id="1919170338">
                  <w:marLeft w:val="0"/>
                  <w:marRight w:val="1"/>
                  <w:marTop w:val="0"/>
                  <w:marBottom w:val="0"/>
                  <w:divBdr>
                    <w:top w:val="none" w:sz="0" w:space="0" w:color="auto"/>
                    <w:left w:val="none" w:sz="0" w:space="0" w:color="auto"/>
                    <w:bottom w:val="none" w:sz="0" w:space="0" w:color="auto"/>
                    <w:right w:val="none" w:sz="0" w:space="0" w:color="auto"/>
                  </w:divBdr>
                  <w:divsChild>
                    <w:div w:id="676270785">
                      <w:marLeft w:val="0"/>
                      <w:marRight w:val="0"/>
                      <w:marTop w:val="0"/>
                      <w:marBottom w:val="0"/>
                      <w:divBdr>
                        <w:top w:val="none" w:sz="0" w:space="0" w:color="auto"/>
                        <w:left w:val="none" w:sz="0" w:space="0" w:color="auto"/>
                        <w:bottom w:val="none" w:sz="0" w:space="0" w:color="auto"/>
                        <w:right w:val="none" w:sz="0" w:space="0" w:color="auto"/>
                      </w:divBdr>
                      <w:divsChild>
                        <w:div w:id="1436093135">
                          <w:marLeft w:val="0"/>
                          <w:marRight w:val="0"/>
                          <w:marTop w:val="0"/>
                          <w:marBottom w:val="0"/>
                          <w:divBdr>
                            <w:top w:val="none" w:sz="0" w:space="0" w:color="auto"/>
                            <w:left w:val="none" w:sz="0" w:space="0" w:color="auto"/>
                            <w:bottom w:val="none" w:sz="0" w:space="0" w:color="auto"/>
                            <w:right w:val="none" w:sz="0" w:space="0" w:color="auto"/>
                          </w:divBdr>
                          <w:divsChild>
                            <w:div w:id="605430578">
                              <w:marLeft w:val="0"/>
                              <w:marRight w:val="0"/>
                              <w:marTop w:val="120"/>
                              <w:marBottom w:val="360"/>
                              <w:divBdr>
                                <w:top w:val="none" w:sz="0" w:space="0" w:color="auto"/>
                                <w:left w:val="none" w:sz="0" w:space="0" w:color="auto"/>
                                <w:bottom w:val="none" w:sz="0" w:space="0" w:color="auto"/>
                                <w:right w:val="none" w:sz="0" w:space="0" w:color="auto"/>
                              </w:divBdr>
                              <w:divsChild>
                                <w:div w:id="1710301764">
                                  <w:marLeft w:val="0"/>
                                  <w:marRight w:val="0"/>
                                  <w:marTop w:val="0"/>
                                  <w:marBottom w:val="0"/>
                                  <w:divBdr>
                                    <w:top w:val="none" w:sz="0" w:space="0" w:color="auto"/>
                                    <w:left w:val="none" w:sz="0" w:space="0" w:color="auto"/>
                                    <w:bottom w:val="none" w:sz="0" w:space="0" w:color="auto"/>
                                    <w:right w:val="none" w:sz="0" w:space="0" w:color="auto"/>
                                  </w:divBdr>
                                </w:div>
                                <w:div w:id="4363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11/relationships/commentsExtended" Target="commentsExtended.xml"/><Relationship Id="rId10" Type="http://schemas.openxmlformats.org/officeDocument/2006/relationships/hyperlink" Target="mailto:Jeanlouis.bosmans@uantwerpen.be" TargetMode="External"/><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AEE9-5831-2E48-9C5F-2479CB9A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5695</Words>
  <Characters>32468</Characters>
  <Application>Microsoft Macintosh Word</Application>
  <DocSecurity>0</DocSecurity>
  <Lines>270</Lines>
  <Paragraphs>76</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Universitair Ziekenhuis Antwerpen</Company>
  <LinksUpToDate>false</LinksUpToDate>
  <CharactersWithSpaces>38087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EGOLIT</dc:creator>
  <cp:lastModifiedBy>Na Ma</cp:lastModifiedBy>
  <cp:revision>2</cp:revision>
  <cp:lastPrinted>2016-08-19T05:43:00Z</cp:lastPrinted>
  <dcterms:created xsi:type="dcterms:W3CDTF">2017-05-04T03:09:00Z</dcterms:created>
  <dcterms:modified xsi:type="dcterms:W3CDTF">2017-05-04T03:09:00Z</dcterms:modified>
</cp:coreProperties>
</file>