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0F79B" w14:textId="77777777" w:rsidR="00394F1A" w:rsidRPr="00394F1A" w:rsidRDefault="00394F1A" w:rsidP="00394F1A">
      <w:pPr>
        <w:snapToGrid w:val="0"/>
        <w:spacing w:line="360" w:lineRule="auto"/>
        <w:jc w:val="both"/>
        <w:rPr>
          <w:rFonts w:ascii="Book Antiqua" w:eastAsia="SimSun" w:hAnsi="Book Antiqua" w:cs="Calibri"/>
          <w:b/>
          <w:bCs/>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r w:rsidRPr="00394F1A">
        <w:rPr>
          <w:rFonts w:ascii="Book Antiqua" w:eastAsia="SimSun" w:hAnsi="Book Antiqua" w:cs="Calibri"/>
          <w:b/>
          <w:bCs/>
          <w:lang w:eastAsia="zh-CN"/>
        </w:rPr>
        <w:t xml:space="preserve">Name of </w:t>
      </w:r>
      <w:r w:rsidRPr="00394F1A">
        <w:rPr>
          <w:rFonts w:ascii="Book Antiqua" w:eastAsia="SimSun" w:hAnsi="Book Antiqua" w:cs="Calibri"/>
          <w:b/>
          <w:bCs/>
          <w:caps/>
          <w:lang w:eastAsia="zh-CN"/>
        </w:rPr>
        <w:t>j</w:t>
      </w:r>
      <w:r w:rsidRPr="00394F1A">
        <w:rPr>
          <w:rFonts w:ascii="Book Antiqua" w:eastAsia="SimSun" w:hAnsi="Book Antiqua" w:cs="Calibri"/>
          <w:b/>
          <w:bCs/>
          <w:lang w:eastAsia="zh-CN"/>
        </w:rPr>
        <w:t xml:space="preserve">ournal: </w:t>
      </w:r>
      <w:bookmarkStart w:id="18" w:name="OLE_LINK718"/>
      <w:bookmarkStart w:id="19" w:name="OLE_LINK719"/>
      <w:r w:rsidRPr="00394F1A">
        <w:rPr>
          <w:rFonts w:ascii="Book Antiqua" w:eastAsia="SimSun" w:hAnsi="Book Antiqua" w:cs="Calibri"/>
          <w:b/>
          <w:bCs/>
          <w:i/>
          <w:lang w:eastAsia="zh-CN"/>
        </w:rPr>
        <w:t>World Journal of Gastroenterology</w:t>
      </w:r>
      <w:bookmarkEnd w:id="18"/>
      <w:bookmarkEnd w:id="19"/>
    </w:p>
    <w:p w14:paraId="4627C302" w14:textId="1BBAB63C" w:rsidR="00394F1A" w:rsidRPr="00394F1A" w:rsidRDefault="00394F1A" w:rsidP="00394F1A">
      <w:pPr>
        <w:snapToGrid w:val="0"/>
        <w:spacing w:line="360" w:lineRule="auto"/>
        <w:jc w:val="both"/>
        <w:rPr>
          <w:rFonts w:ascii="Book Antiqua" w:eastAsia="SimSun" w:hAnsi="Book Antiqua" w:cs="Calibri"/>
          <w:b/>
          <w:bCs/>
          <w:i/>
          <w:lang w:eastAsia="zh-CN"/>
        </w:rPr>
      </w:pPr>
      <w:bookmarkStart w:id="20" w:name="OLE_LINK485"/>
      <w:bookmarkStart w:id="21" w:name="OLE_LINK486"/>
      <w:bookmarkStart w:id="22" w:name="OLE_LINK661"/>
      <w:bookmarkStart w:id="23" w:name="OLE_LINK768"/>
      <w:bookmarkStart w:id="24" w:name="OLE_LINK514"/>
      <w:bookmarkStart w:id="25" w:name="OLE_LINK515"/>
      <w:r w:rsidRPr="00394F1A">
        <w:rPr>
          <w:rFonts w:ascii="Book Antiqua" w:eastAsia="SimSun" w:hAnsi="Book Antiqua" w:cs="Calibri"/>
          <w:b/>
          <w:bCs/>
          <w:lang w:val="pl-PL" w:eastAsia="zh-CN"/>
        </w:rPr>
        <w:t>ESPS Manuscript NO:</w:t>
      </w:r>
      <w:bookmarkEnd w:id="20"/>
      <w:bookmarkEnd w:id="21"/>
      <w:bookmarkEnd w:id="22"/>
      <w:bookmarkEnd w:id="23"/>
      <w:r w:rsidRPr="00394F1A">
        <w:rPr>
          <w:rFonts w:ascii="Book Antiqua" w:eastAsia="SimSun" w:hAnsi="Book Antiqua" w:cs="Calibri"/>
          <w:b/>
          <w:bCs/>
          <w:lang w:val="pl-PL" w:eastAsia="zh-CN"/>
        </w:rPr>
        <w:t xml:space="preserve"> </w:t>
      </w:r>
      <w:r>
        <w:rPr>
          <w:rFonts w:ascii="Book Antiqua" w:eastAsia="SimSun" w:hAnsi="Book Antiqua" w:cs="Calibri" w:hint="eastAsia"/>
          <w:b/>
          <w:bCs/>
          <w:lang w:val="pl-PL" w:eastAsia="zh-CN"/>
        </w:rPr>
        <w:t>32029</w:t>
      </w:r>
    </w:p>
    <w:p w14:paraId="7E710B6D" w14:textId="13D64F5A" w:rsidR="00394F1A" w:rsidRPr="00394F1A" w:rsidRDefault="00394F1A" w:rsidP="00394F1A">
      <w:pPr>
        <w:snapToGrid w:val="0"/>
        <w:spacing w:line="360" w:lineRule="auto"/>
        <w:jc w:val="both"/>
        <w:rPr>
          <w:rFonts w:ascii="Book Antiqua" w:eastAsia="SimSun" w:hAnsi="Book Antiqua" w:cs="Calibri"/>
          <w:b/>
          <w:bCs/>
          <w:lang w:val="it-IT" w:eastAsia="zh-CN"/>
        </w:rPr>
      </w:pPr>
      <w:bookmarkStart w:id="26" w:name="OLE_LINK511"/>
      <w:bookmarkStart w:id="27" w:name="OLE_LINK512"/>
      <w:bookmarkEnd w:id="24"/>
      <w:bookmarkEnd w:id="25"/>
      <w:r w:rsidRPr="00394F1A">
        <w:rPr>
          <w:rFonts w:ascii="Book Antiqua" w:eastAsia="SimSun" w:hAnsi="Book Antiqua" w:cs="Calibri"/>
          <w:b/>
          <w:bCs/>
          <w:lang w:val="it-IT" w:eastAsia="zh-CN"/>
        </w:rPr>
        <w:t xml:space="preserve">Manuscript </w:t>
      </w:r>
      <w:r w:rsidRPr="00394F1A">
        <w:rPr>
          <w:rFonts w:ascii="Book Antiqua" w:eastAsia="SimSun" w:hAnsi="Book Antiqua" w:cs="Calibri" w:hint="eastAsia"/>
          <w:b/>
          <w:bCs/>
          <w:caps/>
          <w:lang w:eastAsia="zh-CN"/>
        </w:rPr>
        <w:t>t</w:t>
      </w:r>
      <w:r w:rsidRPr="00394F1A">
        <w:rPr>
          <w:rFonts w:ascii="Book Antiqua" w:eastAsia="SimSun" w:hAnsi="Book Antiqua" w:cs="Calibri"/>
          <w:b/>
          <w:bCs/>
          <w:lang w:val="it-IT" w:eastAsia="zh-CN"/>
        </w:rPr>
        <w:t>ype</w:t>
      </w:r>
      <w:r w:rsidRPr="00394F1A">
        <w:rPr>
          <w:rFonts w:ascii="Book Antiqua" w:eastAsia="SimSun" w:hAnsi="Book Antiqua" w:cs="Calibri" w:hint="eastAsia"/>
          <w:b/>
          <w:bCs/>
          <w:lang w:val="it-IT" w:eastAsia="zh-CN"/>
        </w:rPr>
        <w:t>:</w:t>
      </w:r>
      <w:bookmarkEnd w:id="0"/>
      <w:bookmarkEnd w:id="1"/>
      <w:bookmarkEnd w:id="2"/>
      <w:bookmarkEnd w:id="3"/>
      <w:bookmarkEnd w:id="4"/>
      <w:bookmarkEnd w:id="5"/>
      <w:bookmarkEnd w:id="6"/>
      <w:bookmarkEnd w:id="7"/>
      <w:bookmarkEnd w:id="8"/>
      <w:bookmarkEnd w:id="9"/>
      <w:bookmarkEnd w:id="10"/>
      <w:r w:rsidRPr="00394F1A">
        <w:rPr>
          <w:rFonts w:ascii="Book Antiqua" w:eastAsia="SimSun" w:hAnsi="Book Antiqua" w:cs="Calibri" w:hint="eastAsia"/>
          <w:b/>
          <w:bCs/>
          <w:lang w:val="it-IT" w:eastAsia="zh-CN"/>
        </w:rPr>
        <w:t xml:space="preserve"> </w:t>
      </w:r>
      <w:r w:rsidRPr="00703A76">
        <w:rPr>
          <w:rFonts w:ascii="Book Antiqua" w:hAnsi="Book Antiqua"/>
          <w:b/>
        </w:rPr>
        <w:t>ORIGINAL ARTICLE</w:t>
      </w:r>
    </w:p>
    <w:bookmarkEnd w:id="11"/>
    <w:bookmarkEnd w:id="12"/>
    <w:bookmarkEnd w:id="13"/>
    <w:bookmarkEnd w:id="14"/>
    <w:bookmarkEnd w:id="15"/>
    <w:bookmarkEnd w:id="16"/>
    <w:bookmarkEnd w:id="17"/>
    <w:bookmarkEnd w:id="26"/>
    <w:bookmarkEnd w:id="27"/>
    <w:p w14:paraId="6A96447A" w14:textId="77777777" w:rsidR="00E53076" w:rsidRDefault="00E53076" w:rsidP="00E53076">
      <w:pPr>
        <w:snapToGrid w:val="0"/>
        <w:spacing w:line="360" w:lineRule="auto"/>
        <w:jc w:val="both"/>
        <w:rPr>
          <w:rFonts w:ascii="Book Antiqua" w:eastAsia="SimSun" w:hAnsi="Book Antiqua" w:cs="Calibri"/>
          <w:b/>
          <w:bCs/>
          <w:lang w:val="it-IT" w:eastAsia="zh-CN"/>
        </w:rPr>
      </w:pPr>
    </w:p>
    <w:p w14:paraId="1FAEF2FC" w14:textId="15AC655F" w:rsidR="00394F1A" w:rsidRPr="00394F1A" w:rsidRDefault="00394F1A" w:rsidP="00E53076">
      <w:pPr>
        <w:snapToGrid w:val="0"/>
        <w:spacing w:line="360" w:lineRule="auto"/>
        <w:jc w:val="both"/>
        <w:rPr>
          <w:rFonts w:ascii="Book Antiqua" w:eastAsia="SimSun" w:hAnsi="Book Antiqua" w:cs="Calibri"/>
          <w:b/>
          <w:bCs/>
          <w:i/>
          <w:lang w:val="it-IT" w:eastAsia="zh-CN"/>
        </w:rPr>
      </w:pPr>
      <w:r w:rsidRPr="00394F1A">
        <w:rPr>
          <w:rFonts w:ascii="Book Antiqua" w:eastAsia="SimSun" w:hAnsi="Book Antiqua" w:cs="Calibri" w:hint="eastAsia"/>
          <w:b/>
          <w:bCs/>
          <w:i/>
          <w:lang w:val="it-IT" w:eastAsia="zh-CN"/>
        </w:rPr>
        <w:t>Observational Study</w:t>
      </w:r>
    </w:p>
    <w:p w14:paraId="546EA948" w14:textId="70C689A0" w:rsidR="009F2628" w:rsidRPr="00E53076" w:rsidRDefault="008E7F7F" w:rsidP="00E53076">
      <w:pPr>
        <w:snapToGrid w:val="0"/>
        <w:spacing w:line="360" w:lineRule="auto"/>
        <w:jc w:val="both"/>
        <w:rPr>
          <w:rFonts w:ascii="Book Antiqua" w:hAnsi="Book Antiqua" w:cs="Calibri"/>
          <w:b/>
          <w:bCs/>
        </w:rPr>
      </w:pPr>
      <w:bookmarkStart w:id="28" w:name="OLE_LINK1055"/>
      <w:bookmarkStart w:id="29" w:name="OLE_LINK1057"/>
      <w:r w:rsidRPr="00E53076">
        <w:rPr>
          <w:rFonts w:ascii="Book Antiqua" w:hAnsi="Book Antiqua" w:cs="Calibri"/>
          <w:b/>
          <w:bCs/>
        </w:rPr>
        <w:t xml:space="preserve">Age-related </w:t>
      </w:r>
      <w:r w:rsidR="00E53076" w:rsidRPr="00E53076">
        <w:rPr>
          <w:rFonts w:ascii="Book Antiqua" w:hAnsi="Book Antiqua" w:cs="Calibri"/>
          <w:b/>
          <w:bCs/>
        </w:rPr>
        <w:t>impairment of esophagogastric junction relaxation and bolus flow time</w:t>
      </w:r>
    </w:p>
    <w:bookmarkEnd w:id="28"/>
    <w:bookmarkEnd w:id="29"/>
    <w:p w14:paraId="34610999" w14:textId="77777777" w:rsidR="009F2628" w:rsidRPr="00E53076" w:rsidRDefault="009F2628" w:rsidP="00E53076">
      <w:pPr>
        <w:snapToGrid w:val="0"/>
        <w:spacing w:line="360" w:lineRule="auto"/>
        <w:jc w:val="both"/>
        <w:rPr>
          <w:rFonts w:ascii="Book Antiqua" w:hAnsi="Book Antiqua" w:cs="Calibri"/>
          <w:lang w:val="sv-SE"/>
        </w:rPr>
      </w:pPr>
    </w:p>
    <w:p w14:paraId="65A3F09D" w14:textId="46AE5919" w:rsidR="008C7E39" w:rsidRPr="00E53076" w:rsidRDefault="00231EE8" w:rsidP="00E53076">
      <w:pPr>
        <w:snapToGrid w:val="0"/>
        <w:spacing w:line="360" w:lineRule="auto"/>
        <w:jc w:val="both"/>
        <w:rPr>
          <w:rFonts w:ascii="Book Antiqua" w:hAnsi="Book Antiqua" w:cs="Times New Roman"/>
          <w:lang w:val="sv-SE"/>
        </w:rPr>
      </w:pPr>
      <w:r w:rsidRPr="00E53076">
        <w:rPr>
          <w:rFonts w:ascii="Book Antiqua" w:hAnsi="Book Antiqua" w:cs="Times New Roman"/>
          <w:lang w:val="sv-SE"/>
        </w:rPr>
        <w:t xml:space="preserve">Cock </w:t>
      </w:r>
      <w:r w:rsidRPr="00E53076">
        <w:rPr>
          <w:rFonts w:ascii="Book Antiqua" w:hAnsi="Book Antiqua" w:cs="Times New Roman"/>
          <w:i/>
          <w:lang w:val="sv-SE"/>
        </w:rPr>
        <w:t>et al.</w:t>
      </w:r>
      <w:r w:rsidR="00E53076" w:rsidRPr="00E53076">
        <w:rPr>
          <w:rFonts w:ascii="Book Antiqua" w:eastAsia="SimSun" w:hAnsi="Book Antiqua" w:cs="Times New Roman" w:hint="eastAsia"/>
          <w:lang w:val="sv-SE" w:eastAsia="zh-CN"/>
        </w:rPr>
        <w:t xml:space="preserve"> </w:t>
      </w:r>
      <w:r w:rsidR="00BA5A4A" w:rsidRPr="00E53076">
        <w:rPr>
          <w:rFonts w:ascii="Book Antiqua" w:hAnsi="Book Antiqua" w:cs="Times New Roman"/>
          <w:lang w:val="sv-SE"/>
        </w:rPr>
        <w:t xml:space="preserve">EGJ </w:t>
      </w:r>
      <w:r w:rsidR="008B3BA3" w:rsidRPr="00E53076">
        <w:rPr>
          <w:rFonts w:ascii="Book Antiqua" w:hAnsi="Book Antiqua" w:cs="Times New Roman"/>
          <w:lang w:val="sv-SE"/>
        </w:rPr>
        <w:t xml:space="preserve">function </w:t>
      </w:r>
      <w:r w:rsidR="00BA5A4A" w:rsidRPr="00E53076">
        <w:rPr>
          <w:rFonts w:ascii="Book Antiqua" w:hAnsi="Book Antiqua" w:cs="Times New Roman"/>
          <w:lang w:val="sv-SE"/>
        </w:rPr>
        <w:t xml:space="preserve">in </w:t>
      </w:r>
      <w:r w:rsidR="00E53076" w:rsidRPr="00E53076">
        <w:rPr>
          <w:rFonts w:ascii="Book Antiqua" w:hAnsi="Book Antiqua" w:cs="Times New Roman"/>
          <w:lang w:val="sv-SE"/>
        </w:rPr>
        <w:t>a</w:t>
      </w:r>
      <w:r w:rsidR="00BA5A4A" w:rsidRPr="00E53076">
        <w:rPr>
          <w:rFonts w:ascii="Book Antiqua" w:hAnsi="Book Antiqua" w:cs="Times New Roman"/>
          <w:lang w:val="sv-SE"/>
        </w:rPr>
        <w:t>ging</w:t>
      </w:r>
    </w:p>
    <w:p w14:paraId="766CE2AF" w14:textId="77777777" w:rsidR="00BA5A4A" w:rsidRPr="00E53076" w:rsidRDefault="00BA5A4A" w:rsidP="00E53076">
      <w:pPr>
        <w:snapToGrid w:val="0"/>
        <w:spacing w:line="360" w:lineRule="auto"/>
        <w:jc w:val="both"/>
        <w:rPr>
          <w:rFonts w:ascii="Book Antiqua" w:hAnsi="Book Antiqua" w:cs="Calibri"/>
          <w:lang w:val="sv-SE"/>
        </w:rPr>
      </w:pPr>
    </w:p>
    <w:p w14:paraId="23A92234" w14:textId="29B7D425" w:rsidR="009F2628" w:rsidRPr="003D7161" w:rsidRDefault="009F2628" w:rsidP="00E53076">
      <w:pPr>
        <w:snapToGrid w:val="0"/>
        <w:spacing w:line="360" w:lineRule="auto"/>
        <w:jc w:val="both"/>
        <w:rPr>
          <w:rFonts w:ascii="Book Antiqua" w:hAnsi="Book Antiqua" w:cs="Calibri"/>
          <w:lang w:val="sv-SE"/>
        </w:rPr>
      </w:pPr>
      <w:r w:rsidRPr="003D7161">
        <w:rPr>
          <w:rFonts w:ascii="Book Antiqua" w:hAnsi="Book Antiqua" w:cs="Calibri"/>
          <w:lang w:val="sv-SE"/>
        </w:rPr>
        <w:t>C</w:t>
      </w:r>
      <w:r w:rsidR="00E03FD0" w:rsidRPr="003D7161">
        <w:rPr>
          <w:rFonts w:ascii="Book Antiqua" w:hAnsi="Book Antiqua" w:cs="Calibri"/>
          <w:lang w:val="sv-SE"/>
        </w:rPr>
        <w:t>harles</w:t>
      </w:r>
      <w:r w:rsidRPr="003D7161">
        <w:rPr>
          <w:rFonts w:ascii="Book Antiqua" w:hAnsi="Book Antiqua" w:cs="Calibri"/>
          <w:lang w:val="sv-SE"/>
        </w:rPr>
        <w:t xml:space="preserve"> Cock, L</w:t>
      </w:r>
      <w:r w:rsidR="00E03FD0" w:rsidRPr="003D7161">
        <w:rPr>
          <w:rFonts w:ascii="Book Antiqua" w:hAnsi="Book Antiqua" w:cs="Calibri"/>
          <w:lang w:val="sv-SE"/>
        </w:rPr>
        <w:t>aura K</w:t>
      </w:r>
      <w:r w:rsidRPr="003D7161">
        <w:rPr>
          <w:rFonts w:ascii="Book Antiqua" w:hAnsi="Book Antiqua" w:cs="Calibri"/>
          <w:lang w:val="sv-SE"/>
        </w:rPr>
        <w:t xml:space="preserve"> Besanko, C</w:t>
      </w:r>
      <w:r w:rsidR="00E03FD0" w:rsidRPr="003D7161">
        <w:rPr>
          <w:rFonts w:ascii="Book Antiqua" w:hAnsi="Book Antiqua" w:cs="Calibri"/>
          <w:lang w:val="sv-SE"/>
        </w:rPr>
        <w:t xml:space="preserve">arly </w:t>
      </w:r>
      <w:r w:rsidRPr="003D7161">
        <w:rPr>
          <w:rFonts w:ascii="Book Antiqua" w:hAnsi="Book Antiqua" w:cs="Calibri"/>
          <w:lang w:val="sv-SE"/>
        </w:rPr>
        <w:t>M Burgstad,</w:t>
      </w:r>
      <w:r w:rsidR="003A0676" w:rsidRPr="003D7161">
        <w:rPr>
          <w:rFonts w:ascii="Book Antiqua" w:hAnsi="Book Antiqua" w:cs="Calibri"/>
          <w:lang w:val="sv-SE"/>
        </w:rPr>
        <w:t xml:space="preserve"> </w:t>
      </w:r>
      <w:r w:rsidR="003E043A" w:rsidRPr="003D7161">
        <w:rPr>
          <w:rFonts w:ascii="Book Antiqua" w:hAnsi="Book Antiqua" w:cs="Calibri"/>
          <w:lang w:val="sv-SE"/>
        </w:rPr>
        <w:t>A</w:t>
      </w:r>
      <w:r w:rsidR="00E03FD0" w:rsidRPr="003D7161">
        <w:rPr>
          <w:rFonts w:ascii="Book Antiqua" w:hAnsi="Book Antiqua" w:cs="Calibri"/>
          <w:lang w:val="sv-SE"/>
        </w:rPr>
        <w:t>lison</w:t>
      </w:r>
      <w:r w:rsidR="003E043A" w:rsidRPr="003D7161">
        <w:rPr>
          <w:rFonts w:ascii="Book Antiqua" w:hAnsi="Book Antiqua" w:cs="Calibri"/>
          <w:lang w:val="sv-SE"/>
        </w:rPr>
        <w:t xml:space="preserve"> Thompson, </w:t>
      </w:r>
      <w:r w:rsidRPr="003D7161">
        <w:rPr>
          <w:rFonts w:ascii="Book Antiqua" w:hAnsi="Book Antiqua" w:cs="Calibri"/>
          <w:lang w:val="sv-SE"/>
        </w:rPr>
        <w:t xml:space="preserve"> </w:t>
      </w:r>
      <w:r w:rsidR="00DC4B23" w:rsidRPr="003D7161">
        <w:rPr>
          <w:rFonts w:ascii="Book Antiqua" w:hAnsi="Book Antiqua" w:cs="Calibri"/>
          <w:lang w:val="sv-SE"/>
        </w:rPr>
        <w:t xml:space="preserve">Stamatiki Kritas, </w:t>
      </w:r>
      <w:r w:rsidRPr="003D7161">
        <w:rPr>
          <w:rFonts w:ascii="Book Antiqua" w:hAnsi="Book Antiqua" w:cs="Calibri"/>
          <w:lang w:val="sv-SE"/>
        </w:rPr>
        <w:t>R</w:t>
      </w:r>
      <w:r w:rsidR="00E03FD0" w:rsidRPr="003D7161">
        <w:rPr>
          <w:rFonts w:ascii="Book Antiqua" w:hAnsi="Book Antiqua" w:cs="Calibri"/>
          <w:lang w:val="sv-SE"/>
        </w:rPr>
        <w:t>ichard</w:t>
      </w:r>
      <w:r w:rsidRPr="003D7161">
        <w:rPr>
          <w:rFonts w:ascii="Book Antiqua" w:hAnsi="Book Antiqua" w:cs="Calibri"/>
          <w:lang w:val="sv-SE"/>
        </w:rPr>
        <w:t xml:space="preserve"> Heddle, R</w:t>
      </w:r>
      <w:r w:rsidR="00E03FD0" w:rsidRPr="003D7161">
        <w:rPr>
          <w:rFonts w:ascii="Book Antiqua" w:hAnsi="Book Antiqua" w:cs="Calibri"/>
          <w:lang w:val="sv-SE"/>
        </w:rPr>
        <w:t xml:space="preserve">obert </w:t>
      </w:r>
      <w:r w:rsidRPr="003D7161">
        <w:rPr>
          <w:rFonts w:ascii="Book Antiqua" w:hAnsi="Book Antiqua" w:cs="Calibri"/>
          <w:lang w:val="sv-SE"/>
        </w:rPr>
        <w:t>JL Fraser, T</w:t>
      </w:r>
      <w:r w:rsidR="00E03FD0" w:rsidRPr="003D7161">
        <w:rPr>
          <w:rFonts w:ascii="Book Antiqua" w:hAnsi="Book Antiqua" w:cs="Calibri"/>
          <w:lang w:val="sv-SE"/>
        </w:rPr>
        <w:t xml:space="preserve">aher </w:t>
      </w:r>
      <w:r w:rsidRPr="003D7161">
        <w:rPr>
          <w:rFonts w:ascii="Book Antiqua" w:hAnsi="Book Antiqua" w:cs="Calibri"/>
          <w:lang w:val="sv-SE"/>
        </w:rPr>
        <w:t>I Omari</w:t>
      </w:r>
    </w:p>
    <w:p w14:paraId="49D468EA" w14:textId="77BF8D6F" w:rsidR="009717A6" w:rsidRPr="009A58AB" w:rsidRDefault="009717A6" w:rsidP="00E53076">
      <w:pPr>
        <w:snapToGrid w:val="0"/>
        <w:spacing w:line="360" w:lineRule="auto"/>
        <w:jc w:val="both"/>
        <w:rPr>
          <w:rFonts w:ascii="Book Antiqua" w:eastAsia="SimSun" w:hAnsi="Book Antiqua" w:cs="Times New Roman"/>
          <w:lang w:val="sv-SE" w:eastAsia="zh-CN"/>
        </w:rPr>
      </w:pPr>
    </w:p>
    <w:p w14:paraId="78A2B500" w14:textId="5DA711A6" w:rsidR="003522DB" w:rsidRPr="00E53076" w:rsidRDefault="003522DB" w:rsidP="00E53076">
      <w:pPr>
        <w:snapToGrid w:val="0"/>
        <w:spacing w:line="360" w:lineRule="auto"/>
        <w:jc w:val="both"/>
        <w:rPr>
          <w:rFonts w:ascii="Book Antiqua" w:hAnsi="Book Antiqua" w:cs="Calibri"/>
        </w:rPr>
      </w:pPr>
      <w:r w:rsidRPr="00E53076">
        <w:rPr>
          <w:rFonts w:ascii="Book Antiqua" w:hAnsi="Book Antiqua" w:cs="Calibri"/>
          <w:b/>
          <w:bCs/>
        </w:rPr>
        <w:t>Charles Cock</w:t>
      </w:r>
      <w:r w:rsidRPr="00E53076">
        <w:rPr>
          <w:rFonts w:ascii="Book Antiqua" w:hAnsi="Book Antiqua" w:cs="Calibri"/>
          <w:b/>
        </w:rPr>
        <w:t xml:space="preserve">, </w:t>
      </w:r>
      <w:r w:rsidRPr="00E53076">
        <w:rPr>
          <w:rFonts w:ascii="Book Antiqua" w:hAnsi="Book Antiqua" w:cs="Calibri"/>
          <w:b/>
          <w:lang w:val="sv-SE"/>
        </w:rPr>
        <w:t>Laura K Besanko, Carly M Burgstad, Alison Thompson, Richard Heddle</w:t>
      </w:r>
      <w:r w:rsidR="00E53076">
        <w:rPr>
          <w:rFonts w:ascii="Book Antiqua" w:eastAsia="SimSun" w:hAnsi="Book Antiqua" w:cs="Calibri" w:hint="eastAsia"/>
          <w:b/>
          <w:lang w:val="sv-SE" w:eastAsia="zh-CN"/>
        </w:rPr>
        <w:t xml:space="preserve">, </w:t>
      </w:r>
      <w:r w:rsidRPr="00E53076">
        <w:rPr>
          <w:rFonts w:ascii="Book Antiqua" w:hAnsi="Book Antiqua" w:cs="Calibri"/>
          <w:b/>
          <w:lang w:val="sv-SE"/>
        </w:rPr>
        <w:t>Robert JL Fraser</w:t>
      </w:r>
      <w:r w:rsidR="00EE3FFF" w:rsidRPr="00E53076">
        <w:rPr>
          <w:rFonts w:ascii="Book Antiqua" w:hAnsi="Book Antiqua" w:cs="Calibri"/>
          <w:lang w:val="sv-SE"/>
        </w:rPr>
        <w:t>,</w:t>
      </w:r>
      <w:r w:rsidRPr="00E53076">
        <w:rPr>
          <w:rFonts w:ascii="Book Antiqua" w:hAnsi="Book Antiqua" w:cs="Calibri"/>
          <w:lang w:val="sv-SE"/>
        </w:rPr>
        <w:t xml:space="preserve"> </w:t>
      </w:r>
      <w:r w:rsidR="00FF6BA0" w:rsidRPr="00E53076">
        <w:rPr>
          <w:rFonts w:ascii="Book Antiqua" w:hAnsi="Book Antiqua" w:cs="Calibri"/>
          <w:lang w:val="sv-SE"/>
        </w:rPr>
        <w:t xml:space="preserve">Investigation </w:t>
      </w:r>
      <w:r w:rsidR="00E53076">
        <w:rPr>
          <w:rFonts w:ascii="Book Antiqua" w:eastAsia="SimSun" w:hAnsi="Book Antiqua" w:cs="Calibri" w:hint="eastAsia"/>
          <w:lang w:val="sv-SE" w:eastAsia="zh-CN"/>
        </w:rPr>
        <w:t>and</w:t>
      </w:r>
      <w:r w:rsidR="00FF6BA0" w:rsidRPr="00E53076">
        <w:rPr>
          <w:rFonts w:ascii="Book Antiqua" w:hAnsi="Book Antiqua" w:cs="Calibri"/>
          <w:lang w:val="sv-SE"/>
        </w:rPr>
        <w:t xml:space="preserve"> Procedures Unit</w:t>
      </w:r>
      <w:r w:rsidR="009F2628" w:rsidRPr="00E53076">
        <w:rPr>
          <w:rFonts w:ascii="Book Antiqua" w:hAnsi="Book Antiqua" w:cs="Calibri"/>
        </w:rPr>
        <w:t xml:space="preserve">, </w:t>
      </w:r>
      <w:r w:rsidR="00FF6BA0" w:rsidRPr="00E53076">
        <w:rPr>
          <w:rFonts w:ascii="Book Antiqua" w:hAnsi="Book Antiqua" w:cs="Calibri"/>
        </w:rPr>
        <w:t>Repatriation General Hospital,</w:t>
      </w:r>
      <w:r w:rsidR="00E53076">
        <w:rPr>
          <w:rFonts w:ascii="Book Antiqua" w:eastAsia="SimSun" w:hAnsi="Book Antiqua" w:cs="Calibri" w:hint="eastAsia"/>
          <w:lang w:eastAsia="zh-CN"/>
        </w:rPr>
        <w:t xml:space="preserve"> </w:t>
      </w:r>
      <w:r w:rsidR="00FF6BA0" w:rsidRPr="00E53076">
        <w:rPr>
          <w:rFonts w:ascii="Book Antiqua" w:hAnsi="Book Antiqua" w:cs="Calibri"/>
        </w:rPr>
        <w:t xml:space="preserve">Daw Park, </w:t>
      </w:r>
      <w:r w:rsidR="001028FD" w:rsidRPr="00E53076">
        <w:rPr>
          <w:rFonts w:ascii="Book Antiqua" w:hAnsi="Book Antiqua" w:cs="Calibri"/>
        </w:rPr>
        <w:t>South Australia</w:t>
      </w:r>
      <w:r w:rsidR="00E53076">
        <w:rPr>
          <w:rFonts w:ascii="Book Antiqua" w:eastAsia="SimSun" w:hAnsi="Book Antiqua" w:cs="Calibri" w:hint="eastAsia"/>
          <w:lang w:eastAsia="zh-CN"/>
        </w:rPr>
        <w:t xml:space="preserve"> </w:t>
      </w:r>
      <w:r w:rsidR="00FF6BA0" w:rsidRPr="00E53076">
        <w:rPr>
          <w:rFonts w:ascii="Book Antiqua" w:hAnsi="Book Antiqua" w:cs="Calibri"/>
        </w:rPr>
        <w:t>5041, Australia</w:t>
      </w:r>
    </w:p>
    <w:p w14:paraId="4EB8ACCF" w14:textId="77777777" w:rsidR="00E53076" w:rsidRPr="00E53076" w:rsidRDefault="00E53076" w:rsidP="00E53076">
      <w:pPr>
        <w:snapToGrid w:val="0"/>
        <w:spacing w:line="360" w:lineRule="auto"/>
        <w:jc w:val="both"/>
        <w:rPr>
          <w:rFonts w:ascii="Book Antiqua" w:eastAsia="SimSun" w:hAnsi="Book Antiqua" w:cs="Calibri"/>
          <w:b/>
          <w:lang w:eastAsia="zh-CN"/>
        </w:rPr>
      </w:pPr>
    </w:p>
    <w:p w14:paraId="3CAAD69B" w14:textId="0BA736F2" w:rsidR="003522DB" w:rsidRPr="00E53076" w:rsidRDefault="00FF6BA0" w:rsidP="00E53076">
      <w:pPr>
        <w:snapToGrid w:val="0"/>
        <w:spacing w:line="360" w:lineRule="auto"/>
        <w:jc w:val="both"/>
        <w:rPr>
          <w:rFonts w:ascii="Book Antiqua" w:hAnsi="Book Antiqua" w:cs="Calibri"/>
        </w:rPr>
      </w:pPr>
      <w:r w:rsidRPr="00E53076">
        <w:rPr>
          <w:rFonts w:ascii="Book Antiqua" w:hAnsi="Book Antiqua" w:cs="Calibri"/>
          <w:b/>
        </w:rPr>
        <w:t>Charles Cock</w:t>
      </w:r>
      <w:r w:rsidR="00EE3FFF" w:rsidRPr="00E53076">
        <w:rPr>
          <w:rFonts w:ascii="Book Antiqua" w:hAnsi="Book Antiqua" w:cs="Calibri"/>
          <w:b/>
        </w:rPr>
        <w:t xml:space="preserve">, </w:t>
      </w:r>
      <w:r w:rsidRPr="00E53076">
        <w:rPr>
          <w:rFonts w:ascii="Book Antiqua" w:hAnsi="Book Antiqua" w:cs="Calibri"/>
          <w:b/>
        </w:rPr>
        <w:t>Robert JL Fraser</w:t>
      </w:r>
      <w:r w:rsidR="00E53076">
        <w:rPr>
          <w:rFonts w:ascii="Book Antiqua" w:eastAsia="SimSun" w:hAnsi="Book Antiqua" w:cs="Calibri" w:hint="eastAsia"/>
          <w:b/>
          <w:lang w:eastAsia="zh-CN"/>
        </w:rPr>
        <w:t xml:space="preserve">, </w:t>
      </w:r>
      <w:r w:rsidR="00EE3FFF" w:rsidRPr="00E53076">
        <w:rPr>
          <w:rFonts w:ascii="Book Antiqua" w:hAnsi="Book Antiqua" w:cs="Calibri"/>
          <w:b/>
        </w:rPr>
        <w:t>Taher I Omari</w:t>
      </w:r>
      <w:r w:rsidR="00EE3FFF" w:rsidRPr="00E53076">
        <w:rPr>
          <w:rFonts w:ascii="Book Antiqua" w:hAnsi="Book Antiqua" w:cs="Calibri"/>
        </w:rPr>
        <w:t xml:space="preserve">, Department of Gastroenterology </w:t>
      </w:r>
      <w:r w:rsidR="00E53076">
        <w:rPr>
          <w:rFonts w:ascii="Book Antiqua" w:eastAsia="SimSun" w:hAnsi="Book Antiqua" w:cs="Calibri" w:hint="eastAsia"/>
          <w:lang w:eastAsia="zh-CN"/>
        </w:rPr>
        <w:t>and</w:t>
      </w:r>
      <w:r w:rsidR="00EE3FFF" w:rsidRPr="00E53076">
        <w:rPr>
          <w:rFonts w:ascii="Book Antiqua" w:hAnsi="Book Antiqua" w:cs="Calibri"/>
        </w:rPr>
        <w:t xml:space="preserve"> </w:t>
      </w:r>
      <w:r w:rsidR="00CC0B35" w:rsidRPr="00E53076">
        <w:rPr>
          <w:rFonts w:ascii="Book Antiqua" w:hAnsi="Book Antiqua" w:cs="Calibri"/>
        </w:rPr>
        <w:t>Hepatology</w:t>
      </w:r>
      <w:r w:rsidR="00EE3FFF" w:rsidRPr="00E53076">
        <w:rPr>
          <w:rFonts w:ascii="Book Antiqua" w:hAnsi="Book Antiqua" w:cs="Calibri"/>
        </w:rPr>
        <w:t>, Flinders University</w:t>
      </w:r>
      <w:r w:rsidR="002639D9" w:rsidRPr="00E53076">
        <w:rPr>
          <w:rFonts w:ascii="Book Antiqua" w:hAnsi="Book Antiqua" w:cs="Calibri"/>
        </w:rPr>
        <w:t xml:space="preserve"> of South Australia</w:t>
      </w:r>
      <w:r w:rsidR="001028FD" w:rsidRPr="00E53076">
        <w:rPr>
          <w:rFonts w:ascii="Book Antiqua" w:hAnsi="Book Antiqua" w:cs="Calibri"/>
        </w:rPr>
        <w:t xml:space="preserve">, </w:t>
      </w:r>
      <w:r w:rsidR="00EE3FFF" w:rsidRPr="00E53076">
        <w:rPr>
          <w:rFonts w:ascii="Book Antiqua" w:hAnsi="Book Antiqua" w:cs="Calibri"/>
        </w:rPr>
        <w:t>Adelaide,</w:t>
      </w:r>
      <w:r w:rsidR="001028FD" w:rsidRPr="00E53076">
        <w:rPr>
          <w:rFonts w:ascii="Book Antiqua" w:hAnsi="Book Antiqua" w:cs="Calibri"/>
        </w:rPr>
        <w:t xml:space="preserve"> </w:t>
      </w:r>
      <w:bookmarkStart w:id="30" w:name="OLE_LINK1"/>
      <w:bookmarkStart w:id="31" w:name="OLE_LINK2"/>
      <w:r w:rsidR="001028FD" w:rsidRPr="00E53076">
        <w:rPr>
          <w:rFonts w:ascii="Book Antiqua" w:hAnsi="Book Antiqua" w:cs="Calibri"/>
        </w:rPr>
        <w:t>South Australia</w:t>
      </w:r>
      <w:r w:rsidR="00E53076">
        <w:rPr>
          <w:rFonts w:ascii="Book Antiqua" w:eastAsia="SimSun" w:hAnsi="Book Antiqua" w:cs="Calibri" w:hint="eastAsia"/>
          <w:lang w:eastAsia="zh-CN"/>
        </w:rPr>
        <w:t xml:space="preserve"> </w:t>
      </w:r>
      <w:r w:rsidR="00EE3FFF" w:rsidRPr="00E53076">
        <w:rPr>
          <w:rFonts w:ascii="Book Antiqua" w:hAnsi="Book Antiqua" w:cs="Calibri"/>
        </w:rPr>
        <w:t>5042, Australia.</w:t>
      </w:r>
      <w:bookmarkEnd w:id="30"/>
      <w:bookmarkEnd w:id="31"/>
    </w:p>
    <w:p w14:paraId="1DCA5EA3" w14:textId="77777777" w:rsidR="00E53076" w:rsidRPr="00E53076" w:rsidRDefault="00E53076" w:rsidP="00E53076">
      <w:pPr>
        <w:snapToGrid w:val="0"/>
        <w:spacing w:line="360" w:lineRule="auto"/>
        <w:jc w:val="both"/>
        <w:rPr>
          <w:rFonts w:ascii="Book Antiqua" w:eastAsia="SimSun" w:hAnsi="Book Antiqua" w:cs="Calibri"/>
          <w:b/>
          <w:lang w:eastAsia="zh-CN"/>
        </w:rPr>
      </w:pPr>
    </w:p>
    <w:p w14:paraId="1EA93D63" w14:textId="4910AD4B" w:rsidR="00EE3FFF" w:rsidRPr="00E53076" w:rsidRDefault="00EE3FFF" w:rsidP="00E53076">
      <w:pPr>
        <w:snapToGrid w:val="0"/>
        <w:spacing w:line="360" w:lineRule="auto"/>
        <w:jc w:val="both"/>
        <w:rPr>
          <w:rFonts w:ascii="Book Antiqua" w:eastAsia="SimSun" w:hAnsi="Book Antiqua" w:cs="Calibri"/>
          <w:lang w:eastAsia="zh-CN"/>
        </w:rPr>
      </w:pPr>
      <w:r w:rsidRPr="00E53076">
        <w:rPr>
          <w:rFonts w:ascii="Book Antiqua" w:hAnsi="Book Antiqua" w:cs="Calibri"/>
          <w:b/>
        </w:rPr>
        <w:t>Stamatiki Kritas and Taher I Omari,</w:t>
      </w:r>
      <w:r w:rsidRPr="00E53076">
        <w:rPr>
          <w:rFonts w:ascii="Book Antiqua" w:hAnsi="Book Antiqua" w:cs="Calibri"/>
        </w:rPr>
        <w:t xml:space="preserve"> Gastroenterology Unit, Women’s and Children’s Health Network,</w:t>
      </w:r>
      <w:r w:rsidR="00E53076">
        <w:rPr>
          <w:rFonts w:ascii="Book Antiqua" w:eastAsia="SimSun" w:hAnsi="Book Antiqua" w:cs="Calibri" w:hint="eastAsia"/>
          <w:lang w:eastAsia="zh-CN"/>
        </w:rPr>
        <w:t xml:space="preserve"> </w:t>
      </w:r>
      <w:r w:rsidRPr="00E53076">
        <w:rPr>
          <w:rFonts w:ascii="Book Antiqua" w:hAnsi="Book Antiqua" w:cs="Calibri"/>
        </w:rPr>
        <w:t xml:space="preserve">North </w:t>
      </w:r>
      <w:r w:rsidR="001028FD" w:rsidRPr="00E53076">
        <w:rPr>
          <w:rFonts w:ascii="Book Antiqua" w:hAnsi="Book Antiqua" w:cs="Calibri"/>
        </w:rPr>
        <w:t>Adelaide, South Australia</w:t>
      </w:r>
      <w:r w:rsidR="00E53076">
        <w:rPr>
          <w:rFonts w:ascii="Book Antiqua" w:eastAsia="SimSun" w:hAnsi="Book Antiqua" w:cs="Calibri" w:hint="eastAsia"/>
          <w:lang w:eastAsia="zh-CN"/>
        </w:rPr>
        <w:t xml:space="preserve"> </w:t>
      </w:r>
      <w:r w:rsidR="00E53076">
        <w:rPr>
          <w:rFonts w:ascii="Book Antiqua" w:hAnsi="Book Antiqua" w:cs="Calibri"/>
        </w:rPr>
        <w:t>5006, Australia</w:t>
      </w:r>
    </w:p>
    <w:p w14:paraId="779D5A18" w14:textId="77777777" w:rsidR="00E53076" w:rsidRPr="00E53076" w:rsidRDefault="00E53076" w:rsidP="00E53076">
      <w:pPr>
        <w:snapToGrid w:val="0"/>
        <w:spacing w:line="360" w:lineRule="auto"/>
        <w:jc w:val="both"/>
        <w:rPr>
          <w:rFonts w:ascii="Book Antiqua" w:eastAsia="SimSun" w:hAnsi="Book Antiqua" w:cs="Calibri"/>
          <w:b/>
          <w:lang w:eastAsia="zh-CN"/>
        </w:rPr>
      </w:pPr>
    </w:p>
    <w:p w14:paraId="59BD1A62" w14:textId="16AE14E9" w:rsidR="009F2628" w:rsidRPr="00E53076" w:rsidRDefault="002639D9" w:rsidP="00E53076">
      <w:pPr>
        <w:snapToGrid w:val="0"/>
        <w:spacing w:line="360" w:lineRule="auto"/>
        <w:jc w:val="both"/>
        <w:rPr>
          <w:rFonts w:ascii="Book Antiqua" w:eastAsia="SimSun" w:hAnsi="Book Antiqua" w:cs="Calibri"/>
          <w:lang w:eastAsia="zh-CN"/>
        </w:rPr>
      </w:pPr>
      <w:r w:rsidRPr="00E53076">
        <w:rPr>
          <w:rFonts w:ascii="Book Antiqua" w:hAnsi="Book Antiqua" w:cs="Calibri"/>
          <w:b/>
        </w:rPr>
        <w:t>Taher I Omari</w:t>
      </w:r>
      <w:r w:rsidR="00E53076">
        <w:rPr>
          <w:rFonts w:ascii="Book Antiqua" w:eastAsia="SimSun" w:hAnsi="Book Antiqua" w:cs="Calibri" w:hint="eastAsia"/>
          <w:b/>
          <w:lang w:eastAsia="zh-CN"/>
        </w:rPr>
        <w:t xml:space="preserve">, </w:t>
      </w:r>
      <w:r w:rsidR="00C77EF0" w:rsidRPr="00E53076">
        <w:rPr>
          <w:rFonts w:ascii="Book Antiqua" w:hAnsi="Book Antiqua" w:cs="Calibri"/>
        </w:rPr>
        <w:t>Human Physiology,</w:t>
      </w:r>
      <w:r w:rsidR="009F2628" w:rsidRPr="00E53076">
        <w:rPr>
          <w:rFonts w:ascii="Book Antiqua" w:hAnsi="Book Antiqua" w:cs="Calibri"/>
        </w:rPr>
        <w:t xml:space="preserve"> </w:t>
      </w:r>
      <w:r w:rsidR="00C77EF0" w:rsidRPr="00E53076">
        <w:rPr>
          <w:rFonts w:ascii="Book Antiqua" w:hAnsi="Book Antiqua" w:cs="Calibri"/>
        </w:rPr>
        <w:t>School of Medicine, Flinders University of South Australia</w:t>
      </w:r>
      <w:r w:rsidR="00422224" w:rsidRPr="00E53076">
        <w:rPr>
          <w:rFonts w:ascii="Book Antiqua" w:hAnsi="Book Antiqua" w:cs="Calibri"/>
        </w:rPr>
        <w:t>,</w:t>
      </w:r>
      <w:r w:rsidR="00E53076">
        <w:rPr>
          <w:rFonts w:ascii="Book Antiqua" w:eastAsia="SimSun" w:hAnsi="Book Antiqua" w:cs="Calibri" w:hint="eastAsia"/>
          <w:lang w:eastAsia="zh-CN"/>
        </w:rPr>
        <w:t xml:space="preserve"> </w:t>
      </w:r>
      <w:r w:rsidR="00BA5A4A" w:rsidRPr="00E53076">
        <w:rPr>
          <w:rFonts w:ascii="Book Antiqua" w:hAnsi="Book Antiqua" w:cs="Calibri"/>
        </w:rPr>
        <w:t xml:space="preserve">Adelaide, </w:t>
      </w:r>
      <w:r w:rsidR="00954808" w:rsidRPr="00E53076">
        <w:rPr>
          <w:rFonts w:ascii="Book Antiqua" w:hAnsi="Book Antiqua" w:cs="Calibri"/>
        </w:rPr>
        <w:t xml:space="preserve">South </w:t>
      </w:r>
      <w:r w:rsidR="00BA5A4A" w:rsidRPr="00E53076">
        <w:rPr>
          <w:rFonts w:ascii="Book Antiqua" w:hAnsi="Book Antiqua" w:cs="Calibri"/>
        </w:rPr>
        <w:t>Australia</w:t>
      </w:r>
      <w:r w:rsidR="00E53076">
        <w:rPr>
          <w:rFonts w:ascii="Book Antiqua" w:eastAsia="SimSun" w:hAnsi="Book Antiqua" w:cs="Calibri" w:hint="eastAsia"/>
          <w:lang w:eastAsia="zh-CN"/>
        </w:rPr>
        <w:t xml:space="preserve"> </w:t>
      </w:r>
      <w:r w:rsidRPr="00E53076">
        <w:rPr>
          <w:rFonts w:ascii="Book Antiqua" w:hAnsi="Book Antiqua" w:cs="Calibri"/>
        </w:rPr>
        <w:t xml:space="preserve">5042, </w:t>
      </w:r>
      <w:r w:rsidR="00954808" w:rsidRPr="00E53076">
        <w:rPr>
          <w:rFonts w:ascii="Book Antiqua" w:hAnsi="Book Antiqua" w:cs="Calibri"/>
        </w:rPr>
        <w:t>Australia</w:t>
      </w:r>
    </w:p>
    <w:p w14:paraId="13CF989E" w14:textId="77777777" w:rsidR="001C2352" w:rsidRPr="00E53076" w:rsidRDefault="001C2352" w:rsidP="00E53076">
      <w:pPr>
        <w:snapToGrid w:val="0"/>
        <w:spacing w:line="360" w:lineRule="auto"/>
        <w:jc w:val="both"/>
        <w:rPr>
          <w:rFonts w:ascii="Book Antiqua" w:hAnsi="Book Antiqua" w:cs="Calibri"/>
          <w:b/>
          <w:bCs/>
        </w:rPr>
      </w:pPr>
    </w:p>
    <w:p w14:paraId="4AFD9A8F" w14:textId="515182CF" w:rsidR="00E03FD0" w:rsidRPr="00E53076" w:rsidRDefault="00E03FD0" w:rsidP="00E53076">
      <w:pPr>
        <w:snapToGrid w:val="0"/>
        <w:spacing w:line="360" w:lineRule="auto"/>
        <w:jc w:val="both"/>
        <w:rPr>
          <w:rFonts w:ascii="Book Antiqua" w:hAnsi="Book Antiqua" w:cs="Calibri"/>
        </w:rPr>
      </w:pPr>
      <w:r w:rsidRPr="00E53076">
        <w:rPr>
          <w:rFonts w:ascii="Book Antiqua" w:hAnsi="Book Antiqua" w:cs="Calibri"/>
          <w:b/>
        </w:rPr>
        <w:t xml:space="preserve">Author </w:t>
      </w:r>
      <w:r w:rsidR="00E53076" w:rsidRPr="00E53076">
        <w:rPr>
          <w:rFonts w:ascii="Book Antiqua" w:hAnsi="Book Antiqua" w:cs="Calibri"/>
          <w:b/>
        </w:rPr>
        <w:t>c</w:t>
      </w:r>
      <w:r w:rsidRPr="00E53076">
        <w:rPr>
          <w:rFonts w:ascii="Book Antiqua" w:hAnsi="Book Antiqua" w:cs="Calibri"/>
          <w:b/>
        </w:rPr>
        <w:t>ontributions:</w:t>
      </w:r>
      <w:r w:rsidRPr="00E53076">
        <w:rPr>
          <w:rFonts w:ascii="Book Antiqua" w:hAnsi="Book Antiqua" w:cs="Calibri"/>
        </w:rPr>
        <w:t xml:space="preserve"> Cock C, </w:t>
      </w:r>
      <w:r w:rsidR="00FD5755" w:rsidRPr="00E53076">
        <w:rPr>
          <w:rFonts w:ascii="Book Antiqua" w:hAnsi="Book Antiqua" w:cs="Calibri"/>
        </w:rPr>
        <w:t xml:space="preserve">Omari TI </w:t>
      </w:r>
      <w:r w:rsidR="00E53076">
        <w:rPr>
          <w:rFonts w:ascii="Book Antiqua" w:eastAsia="SimSun" w:hAnsi="Book Antiqua" w:cs="Calibri" w:hint="eastAsia"/>
          <w:lang w:eastAsia="zh-CN"/>
        </w:rPr>
        <w:t>and</w:t>
      </w:r>
      <w:r w:rsidRPr="00E53076">
        <w:rPr>
          <w:rFonts w:ascii="Book Antiqua" w:hAnsi="Book Antiqua" w:cs="Calibri"/>
        </w:rPr>
        <w:t xml:space="preserve"> Fraser RJL designed the research; Cock C, Omari TI, </w:t>
      </w:r>
      <w:r w:rsidR="00954808" w:rsidRPr="00E53076">
        <w:rPr>
          <w:rFonts w:ascii="Book Antiqua" w:hAnsi="Book Antiqua" w:cs="Calibri"/>
        </w:rPr>
        <w:t xml:space="preserve">Kritas S, </w:t>
      </w:r>
      <w:r w:rsidRPr="00E53076">
        <w:rPr>
          <w:rFonts w:ascii="Book Antiqua" w:hAnsi="Book Antiqua" w:cs="Calibri"/>
        </w:rPr>
        <w:t>Besanko LK, Burgstad C</w:t>
      </w:r>
      <w:r w:rsidR="00FD5755" w:rsidRPr="00E53076">
        <w:rPr>
          <w:rFonts w:ascii="Book Antiqua" w:hAnsi="Book Antiqua" w:cs="Calibri"/>
        </w:rPr>
        <w:t>M</w:t>
      </w:r>
      <w:r w:rsidRPr="00E53076">
        <w:rPr>
          <w:rFonts w:ascii="Book Antiqua" w:hAnsi="Book Antiqua" w:cs="Calibri"/>
        </w:rPr>
        <w:t xml:space="preserve"> </w:t>
      </w:r>
      <w:r w:rsidR="00E53076">
        <w:rPr>
          <w:rFonts w:ascii="Book Antiqua" w:eastAsia="SimSun" w:hAnsi="Book Antiqua" w:cs="Calibri" w:hint="eastAsia"/>
          <w:lang w:eastAsia="zh-CN"/>
        </w:rPr>
        <w:t>and</w:t>
      </w:r>
      <w:r w:rsidRPr="00E53076">
        <w:rPr>
          <w:rFonts w:ascii="Book Antiqua" w:hAnsi="Book Antiqua" w:cs="Calibri"/>
        </w:rPr>
        <w:t xml:space="preserve"> Thompson A conducted the studies; Cock C </w:t>
      </w:r>
      <w:r w:rsidR="00E53076">
        <w:rPr>
          <w:rFonts w:ascii="Book Antiqua" w:eastAsia="SimSun" w:hAnsi="Book Antiqua" w:cs="Calibri" w:hint="eastAsia"/>
          <w:lang w:eastAsia="zh-CN"/>
        </w:rPr>
        <w:t>and</w:t>
      </w:r>
      <w:r w:rsidRPr="00E53076">
        <w:rPr>
          <w:rFonts w:ascii="Book Antiqua" w:hAnsi="Book Antiqua" w:cs="Calibri"/>
        </w:rPr>
        <w:t xml:space="preserve"> Besanko LK analyzed the data, Cock C </w:t>
      </w:r>
      <w:r w:rsidR="00E53076">
        <w:rPr>
          <w:rFonts w:ascii="Book Antiqua" w:eastAsia="SimSun" w:hAnsi="Book Antiqua" w:cs="Calibri" w:hint="eastAsia"/>
          <w:lang w:eastAsia="zh-CN"/>
        </w:rPr>
        <w:t>and</w:t>
      </w:r>
      <w:r w:rsidRPr="00E53076">
        <w:rPr>
          <w:rFonts w:ascii="Book Antiqua" w:hAnsi="Book Antiqua" w:cs="Calibri"/>
        </w:rPr>
        <w:t xml:space="preserve"> Besanko LK wrote the manuscript</w:t>
      </w:r>
      <w:r w:rsidR="00E53076">
        <w:rPr>
          <w:rFonts w:ascii="Book Antiqua" w:eastAsia="SimSun" w:hAnsi="Book Antiqua" w:cs="Calibri" w:hint="eastAsia"/>
          <w:lang w:eastAsia="zh-CN"/>
        </w:rPr>
        <w:t xml:space="preserve">; </w:t>
      </w:r>
      <w:r w:rsidR="00FD5755" w:rsidRPr="00E53076">
        <w:rPr>
          <w:rFonts w:ascii="Book Antiqua" w:hAnsi="Book Antiqua" w:cs="Calibri"/>
        </w:rPr>
        <w:t xml:space="preserve">Burgstad CM, Heddle R, </w:t>
      </w:r>
      <w:r w:rsidR="00FD5755" w:rsidRPr="00E53076">
        <w:rPr>
          <w:rFonts w:ascii="Book Antiqua" w:hAnsi="Book Antiqua" w:cs="Calibri"/>
        </w:rPr>
        <w:lastRenderedPageBreak/>
        <w:t xml:space="preserve">Fraser RJL </w:t>
      </w:r>
      <w:r w:rsidR="00E53076">
        <w:rPr>
          <w:rFonts w:ascii="Book Antiqua" w:eastAsia="SimSun" w:hAnsi="Book Antiqua" w:cs="Calibri" w:hint="eastAsia"/>
          <w:lang w:eastAsia="zh-CN"/>
        </w:rPr>
        <w:t>and</w:t>
      </w:r>
      <w:r w:rsidR="00FD5755" w:rsidRPr="00E53076">
        <w:rPr>
          <w:rFonts w:ascii="Book Antiqua" w:hAnsi="Book Antiqua" w:cs="Calibri"/>
        </w:rPr>
        <w:t xml:space="preserve"> Omari TI provided critical revision of the manuscript</w:t>
      </w:r>
      <w:r w:rsidR="00E53076">
        <w:rPr>
          <w:rFonts w:ascii="Book Antiqua" w:eastAsia="SimSun" w:hAnsi="Book Antiqua" w:cs="Calibri" w:hint="eastAsia"/>
          <w:lang w:eastAsia="zh-CN"/>
        </w:rPr>
        <w:t xml:space="preserve">; </w:t>
      </w:r>
      <w:r w:rsidR="00E53076" w:rsidRPr="00E53076">
        <w:rPr>
          <w:rFonts w:ascii="Book Antiqua" w:hAnsi="Book Antiqua" w:cs="Calibri"/>
        </w:rPr>
        <w:t>Cock C is the guarantor of the published work</w:t>
      </w:r>
      <w:r w:rsidR="00E53076">
        <w:rPr>
          <w:rFonts w:ascii="Book Antiqua" w:eastAsia="SimSun" w:hAnsi="Book Antiqua" w:cs="Calibri" w:hint="eastAsia"/>
          <w:lang w:eastAsia="zh-CN"/>
        </w:rPr>
        <w:t xml:space="preserve">; </w:t>
      </w:r>
      <w:r w:rsidR="00E53076" w:rsidRPr="00E53076">
        <w:rPr>
          <w:rFonts w:ascii="Book Antiqua" w:hAnsi="Book Antiqua" w:cs="Calibri"/>
        </w:rPr>
        <w:t>a</w:t>
      </w:r>
      <w:r w:rsidR="00FD5755" w:rsidRPr="00E53076">
        <w:rPr>
          <w:rFonts w:ascii="Book Antiqua" w:hAnsi="Book Antiqua" w:cs="Calibri"/>
        </w:rPr>
        <w:t xml:space="preserve">ll authors approved the final version of the manuscript for publication. </w:t>
      </w:r>
    </w:p>
    <w:p w14:paraId="6FA2C1DB" w14:textId="77777777" w:rsidR="002021BC" w:rsidRPr="00E53076" w:rsidRDefault="002021BC" w:rsidP="00E53076">
      <w:pPr>
        <w:snapToGrid w:val="0"/>
        <w:spacing w:line="360" w:lineRule="auto"/>
        <w:jc w:val="both"/>
        <w:rPr>
          <w:rFonts w:ascii="Book Antiqua" w:eastAsia="SimSun" w:hAnsi="Book Antiqua" w:cs="Calibri"/>
          <w:lang w:eastAsia="zh-CN"/>
        </w:rPr>
      </w:pPr>
    </w:p>
    <w:p w14:paraId="67EB6C82" w14:textId="6C6A4F2D" w:rsidR="00BA5A4A" w:rsidRPr="00E53076" w:rsidRDefault="00E53076" w:rsidP="00E53076">
      <w:pPr>
        <w:snapToGrid w:val="0"/>
        <w:spacing w:line="360" w:lineRule="auto"/>
        <w:jc w:val="both"/>
        <w:rPr>
          <w:rFonts w:ascii="Book Antiqua" w:hAnsi="Book Antiqua" w:cs="Calibri"/>
        </w:rPr>
      </w:pPr>
      <w:bookmarkStart w:id="32" w:name="OLE_LINK815"/>
      <w:bookmarkStart w:id="33" w:name="OLE_LINK863"/>
      <w:bookmarkStart w:id="34" w:name="OLE_LINK960"/>
      <w:r w:rsidRPr="00E53076">
        <w:rPr>
          <w:rFonts w:ascii="Book Antiqua" w:hAnsi="Book Antiqua" w:cs="Calibri"/>
          <w:b/>
          <w:bCs/>
          <w:iCs/>
        </w:rPr>
        <w:t>Institutional review board statement</w:t>
      </w:r>
      <w:r w:rsidRPr="00E53076">
        <w:rPr>
          <w:rFonts w:ascii="Book Antiqua" w:hAnsi="Book Antiqua" w:cs="Calibri" w:hint="eastAsia"/>
          <w:b/>
          <w:bCs/>
          <w:iCs/>
        </w:rPr>
        <w:t>:</w:t>
      </w:r>
      <w:bookmarkEnd w:id="32"/>
      <w:bookmarkEnd w:id="33"/>
      <w:bookmarkEnd w:id="34"/>
      <w:r>
        <w:rPr>
          <w:rFonts w:ascii="Book Antiqua" w:eastAsia="SimSun" w:hAnsi="Book Antiqua" w:cs="Calibri" w:hint="eastAsia"/>
          <w:b/>
          <w:bCs/>
          <w:iCs/>
          <w:lang w:eastAsia="zh-CN"/>
        </w:rPr>
        <w:t xml:space="preserve"> </w:t>
      </w:r>
      <w:r w:rsidR="00BA5A4A" w:rsidRPr="00E53076">
        <w:rPr>
          <w:rFonts w:ascii="Book Antiqua" w:hAnsi="Book Antiqua" w:cs="Calibri"/>
        </w:rPr>
        <w:t>The study was reviewed and approved by the Southern Adelaide Clinical Human Ethics Committee (Approval 403/10).</w:t>
      </w:r>
    </w:p>
    <w:p w14:paraId="51F3D596" w14:textId="77777777" w:rsidR="002021BC" w:rsidRPr="00E53076" w:rsidRDefault="002021BC" w:rsidP="00E53076">
      <w:pPr>
        <w:snapToGrid w:val="0"/>
        <w:spacing w:line="360" w:lineRule="auto"/>
        <w:jc w:val="both"/>
        <w:rPr>
          <w:rFonts w:ascii="Book Antiqua" w:hAnsi="Book Antiqua" w:cs="Calibri"/>
        </w:rPr>
      </w:pPr>
    </w:p>
    <w:p w14:paraId="1255AC0B" w14:textId="1D797D8F" w:rsidR="002021BC" w:rsidRPr="00E53076" w:rsidRDefault="00E53076" w:rsidP="00E53076">
      <w:pPr>
        <w:snapToGrid w:val="0"/>
        <w:spacing w:line="360" w:lineRule="auto"/>
        <w:jc w:val="both"/>
        <w:rPr>
          <w:rFonts w:ascii="Book Antiqua" w:hAnsi="Book Antiqua" w:cs="Calibri"/>
          <w:b/>
          <w:bCs/>
          <w:iCs/>
        </w:rPr>
      </w:pPr>
      <w:r w:rsidRPr="00E53076">
        <w:rPr>
          <w:rFonts w:ascii="Book Antiqua" w:hAnsi="Book Antiqua" w:cs="Calibri"/>
          <w:b/>
          <w:bCs/>
          <w:iCs/>
        </w:rPr>
        <w:t>Informed consent statement</w:t>
      </w:r>
      <w:r w:rsidRPr="00E53076">
        <w:rPr>
          <w:rFonts w:ascii="Book Antiqua" w:hAnsi="Book Antiqua" w:cs="Calibri" w:hint="eastAsia"/>
          <w:b/>
          <w:bCs/>
          <w:iCs/>
        </w:rPr>
        <w:t>:</w:t>
      </w:r>
      <w:r>
        <w:rPr>
          <w:rFonts w:ascii="Book Antiqua" w:eastAsia="SimSun" w:hAnsi="Book Antiqua" w:cs="Calibri" w:hint="eastAsia"/>
          <w:b/>
          <w:bCs/>
          <w:iCs/>
          <w:lang w:eastAsia="zh-CN"/>
        </w:rPr>
        <w:t xml:space="preserve"> </w:t>
      </w:r>
      <w:r w:rsidR="001C2352" w:rsidRPr="00E53076">
        <w:rPr>
          <w:rFonts w:ascii="Book Antiqua" w:hAnsi="Book Antiqua" w:cs="Calibri"/>
        </w:rPr>
        <w:t xml:space="preserve">All subjects provided written </w:t>
      </w:r>
      <w:r w:rsidR="00282329" w:rsidRPr="00E53076">
        <w:rPr>
          <w:rFonts w:ascii="Book Antiqua" w:hAnsi="Book Antiqua" w:cs="Calibri"/>
        </w:rPr>
        <w:t xml:space="preserve">informed </w:t>
      </w:r>
      <w:r w:rsidR="001C2352" w:rsidRPr="00E53076">
        <w:rPr>
          <w:rFonts w:ascii="Book Antiqua" w:hAnsi="Book Antiqua" w:cs="Calibri"/>
        </w:rPr>
        <w:t>consent prior to participating in the study.</w:t>
      </w:r>
    </w:p>
    <w:p w14:paraId="1DC88784" w14:textId="77777777" w:rsidR="00CF4B40" w:rsidRPr="00E53076" w:rsidRDefault="00CF4B40" w:rsidP="00E53076">
      <w:pPr>
        <w:snapToGrid w:val="0"/>
        <w:spacing w:line="360" w:lineRule="auto"/>
        <w:jc w:val="both"/>
        <w:rPr>
          <w:rFonts w:ascii="Book Antiqua" w:hAnsi="Book Antiqua" w:cs="Calibri"/>
        </w:rPr>
      </w:pPr>
    </w:p>
    <w:p w14:paraId="18A0B640" w14:textId="4133EE8D" w:rsidR="001C2352" w:rsidRPr="00E53076" w:rsidRDefault="00E53076" w:rsidP="00E53076">
      <w:pPr>
        <w:snapToGrid w:val="0"/>
        <w:spacing w:line="360" w:lineRule="auto"/>
        <w:jc w:val="both"/>
        <w:rPr>
          <w:rFonts w:ascii="Book Antiqua" w:eastAsia="SimSun" w:hAnsi="Book Antiqua" w:cs="Calibri"/>
          <w:b/>
          <w:bCs/>
          <w:iCs/>
          <w:lang w:eastAsia="zh-CN"/>
        </w:rPr>
      </w:pPr>
      <w:bookmarkStart w:id="35" w:name="OLE_LINK235"/>
      <w:bookmarkStart w:id="36" w:name="OLE_LINK236"/>
      <w:bookmarkStart w:id="37" w:name="OLE_LINK684"/>
      <w:r w:rsidRPr="00E53076">
        <w:rPr>
          <w:rFonts w:ascii="Book Antiqua" w:hAnsi="Book Antiqua" w:cs="Calibri"/>
          <w:b/>
          <w:bCs/>
          <w:iCs/>
        </w:rPr>
        <w:t>Conflict-of-interest</w:t>
      </w:r>
      <w:r w:rsidRPr="00E53076">
        <w:rPr>
          <w:rFonts w:ascii="Book Antiqua" w:hAnsi="Book Antiqua" w:cs="Calibri" w:hint="eastAsia"/>
          <w:b/>
          <w:bCs/>
          <w:iCs/>
        </w:rPr>
        <w:t xml:space="preserve"> statement</w:t>
      </w:r>
      <w:r w:rsidRPr="00E53076">
        <w:rPr>
          <w:rFonts w:ascii="Book Antiqua" w:hAnsi="Book Antiqua" w:cs="Calibri"/>
          <w:b/>
          <w:bCs/>
          <w:iCs/>
        </w:rPr>
        <w:t>:</w:t>
      </w:r>
      <w:bookmarkEnd w:id="35"/>
      <w:bookmarkEnd w:id="36"/>
      <w:bookmarkEnd w:id="37"/>
      <w:r>
        <w:rPr>
          <w:rFonts w:ascii="Book Antiqua" w:eastAsia="SimSun" w:hAnsi="Book Antiqua" w:cs="Calibri" w:hint="eastAsia"/>
          <w:b/>
          <w:bCs/>
          <w:iCs/>
          <w:lang w:eastAsia="zh-CN"/>
        </w:rPr>
        <w:t xml:space="preserve"> </w:t>
      </w:r>
      <w:r w:rsidR="001C2352" w:rsidRPr="00E53076">
        <w:rPr>
          <w:rFonts w:ascii="Book Antiqua" w:hAnsi="Book Antiqua" w:cs="Calibri"/>
        </w:rPr>
        <w:t>There are no conflicts of interest. Prof</w:t>
      </w:r>
      <w:r>
        <w:rPr>
          <w:rFonts w:ascii="Book Antiqua" w:eastAsia="SimSun" w:hAnsi="Book Antiqua" w:cs="Calibri" w:hint="eastAsia"/>
          <w:lang w:eastAsia="zh-CN"/>
        </w:rPr>
        <w:t>essor</w:t>
      </w:r>
      <w:r w:rsidR="001C2352" w:rsidRPr="00E53076">
        <w:rPr>
          <w:rFonts w:ascii="Book Antiqua" w:hAnsi="Book Antiqua" w:cs="Calibri"/>
        </w:rPr>
        <w:t xml:space="preserve"> Omari owns a patent on AIM pressure flow analysis methods, which are </w:t>
      </w:r>
      <w:r>
        <w:rPr>
          <w:rFonts w:ascii="Book Antiqua" w:hAnsi="Book Antiqua" w:cs="Calibri"/>
        </w:rPr>
        <w:t>not reported on for this study.</w:t>
      </w:r>
    </w:p>
    <w:p w14:paraId="79DED4BF" w14:textId="77777777" w:rsidR="00536924" w:rsidRPr="00E53076" w:rsidRDefault="00536924" w:rsidP="00E53076">
      <w:pPr>
        <w:snapToGrid w:val="0"/>
        <w:spacing w:line="360" w:lineRule="auto"/>
        <w:jc w:val="both"/>
        <w:rPr>
          <w:rFonts w:ascii="Book Antiqua" w:hAnsi="Book Antiqua" w:cs="Calibri"/>
        </w:rPr>
      </w:pPr>
    </w:p>
    <w:p w14:paraId="74949234" w14:textId="51BA0E74" w:rsidR="00536924" w:rsidRPr="00394F1A" w:rsidRDefault="00E53076" w:rsidP="00E53076">
      <w:pPr>
        <w:snapToGrid w:val="0"/>
        <w:spacing w:line="360" w:lineRule="auto"/>
        <w:jc w:val="both"/>
        <w:rPr>
          <w:rFonts w:ascii="Book Antiqua" w:eastAsia="SimSun" w:hAnsi="Book Antiqua" w:cs="Calibri"/>
          <w:b/>
          <w:bCs/>
          <w:iCs/>
          <w:lang w:eastAsia="zh-CN"/>
        </w:rPr>
      </w:pPr>
      <w:bookmarkStart w:id="38" w:name="OLE_LINK824"/>
      <w:bookmarkStart w:id="39" w:name="OLE_LINK825"/>
      <w:bookmarkStart w:id="40" w:name="OLE_LINK587"/>
      <w:bookmarkStart w:id="41" w:name="OLE_LINK765"/>
      <w:r w:rsidRPr="00E53076">
        <w:rPr>
          <w:rFonts w:ascii="Book Antiqua" w:hAnsi="Book Antiqua" w:cs="Calibri"/>
          <w:b/>
          <w:bCs/>
          <w:iCs/>
        </w:rPr>
        <w:t>Data sharing statement</w:t>
      </w:r>
      <w:r w:rsidRPr="00E53076">
        <w:rPr>
          <w:rFonts w:ascii="Book Antiqua" w:hAnsi="Book Antiqua" w:cs="Calibri" w:hint="eastAsia"/>
          <w:b/>
          <w:bCs/>
          <w:iCs/>
        </w:rPr>
        <w:t>:</w:t>
      </w:r>
      <w:bookmarkEnd w:id="38"/>
      <w:bookmarkEnd w:id="39"/>
      <w:r w:rsidRPr="00E53076">
        <w:rPr>
          <w:rFonts w:ascii="Book Antiqua" w:hAnsi="Book Antiqua" w:cs="Calibri" w:hint="eastAsia"/>
          <w:b/>
          <w:bCs/>
          <w:iCs/>
        </w:rPr>
        <w:t xml:space="preserve"> </w:t>
      </w:r>
      <w:bookmarkEnd w:id="40"/>
      <w:bookmarkEnd w:id="41"/>
      <w:r w:rsidR="00231EE8" w:rsidRPr="00E53076">
        <w:rPr>
          <w:rFonts w:ascii="Book Antiqua" w:hAnsi="Book Antiqua" w:cs="Calibri"/>
        </w:rPr>
        <w:t xml:space="preserve">Data used in the study are available on request from Dr Cock. </w:t>
      </w:r>
      <w:r w:rsidR="008844B9" w:rsidRPr="00E53076">
        <w:rPr>
          <w:rFonts w:ascii="Book Antiqua" w:hAnsi="Book Antiqua" w:cs="Calibri"/>
        </w:rPr>
        <w:t>D</w:t>
      </w:r>
      <w:r w:rsidR="00536924" w:rsidRPr="00E53076">
        <w:rPr>
          <w:rFonts w:ascii="Book Antiqua" w:hAnsi="Book Antiqua" w:cs="Calibri"/>
        </w:rPr>
        <w:t xml:space="preserve">etails of esophageal manometry data in these subjects have been published </w:t>
      </w:r>
      <w:r w:rsidR="00214A2F" w:rsidRPr="00E53076">
        <w:rPr>
          <w:rFonts w:ascii="Book Antiqua" w:hAnsi="Book Antiqua" w:cs="Calibri"/>
        </w:rPr>
        <w:t>separately</w:t>
      </w:r>
      <w:r w:rsidR="00394F1A">
        <w:rPr>
          <w:rFonts w:ascii="Book Antiqua" w:hAnsi="Book Antiqua" w:cs="Calibri"/>
        </w:rPr>
        <w:t>.</w:t>
      </w:r>
    </w:p>
    <w:p w14:paraId="7BB5DF95" w14:textId="77777777" w:rsidR="002021BC" w:rsidRDefault="002021BC" w:rsidP="00E53076">
      <w:pPr>
        <w:snapToGrid w:val="0"/>
        <w:spacing w:line="360" w:lineRule="auto"/>
        <w:jc w:val="both"/>
        <w:rPr>
          <w:rFonts w:ascii="Book Antiqua" w:eastAsia="SimSun" w:hAnsi="Book Antiqua" w:cs="Calibri"/>
          <w:b/>
          <w:bCs/>
          <w:lang w:eastAsia="zh-CN"/>
        </w:rPr>
      </w:pPr>
    </w:p>
    <w:p w14:paraId="323CEFFC" w14:textId="77777777" w:rsidR="00394F1A" w:rsidRPr="00005305" w:rsidRDefault="00394F1A" w:rsidP="00394F1A">
      <w:pPr>
        <w:pStyle w:val="1"/>
        <w:snapToGrid w:val="0"/>
        <w:spacing w:line="360" w:lineRule="auto"/>
        <w:jc w:val="both"/>
        <w:rPr>
          <w:rFonts w:ascii="Book Antiqua" w:hAnsi="Book Antiqua" w:cs="Times New Roman"/>
          <w:bCs/>
          <w:color w:val="auto"/>
          <w:sz w:val="24"/>
          <w:highlight w:val="white"/>
          <w:lang w:val="en-US"/>
        </w:rPr>
      </w:pPr>
      <w:bookmarkStart w:id="42" w:name="OLE_LINK734"/>
      <w:bookmarkStart w:id="43" w:name="OLE_LINK441"/>
      <w:bookmarkStart w:id="44" w:name="OLE_LINK442"/>
      <w:bookmarkStart w:id="45" w:name="OLE_LINK1032"/>
      <w:bookmarkStart w:id="46" w:name="OLE_LINK1232"/>
      <w:bookmarkStart w:id="47"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48" w:name="OLE_LINK479"/>
      <w:bookmarkStart w:id="49" w:name="OLE_LINK496"/>
      <w:bookmarkStart w:id="50" w:name="OLE_LINK506"/>
      <w:bookmarkStart w:id="51"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42"/>
      <w:bookmarkEnd w:id="48"/>
      <w:bookmarkEnd w:id="49"/>
      <w:bookmarkEnd w:id="50"/>
      <w:bookmarkEnd w:id="51"/>
    </w:p>
    <w:bookmarkEnd w:id="43"/>
    <w:bookmarkEnd w:id="44"/>
    <w:bookmarkEnd w:id="45"/>
    <w:bookmarkEnd w:id="46"/>
    <w:bookmarkEnd w:id="47"/>
    <w:p w14:paraId="66CF75A1" w14:textId="77777777" w:rsidR="00394F1A" w:rsidRDefault="00394F1A" w:rsidP="00394F1A">
      <w:pPr>
        <w:pStyle w:val="1"/>
        <w:snapToGrid w:val="0"/>
        <w:spacing w:line="360" w:lineRule="auto"/>
        <w:jc w:val="both"/>
        <w:rPr>
          <w:rFonts w:ascii="Book Antiqua" w:hAnsi="Book Antiqua" w:cs="Times New Roman"/>
          <w:b/>
          <w:bCs/>
          <w:color w:val="FF0000"/>
          <w:sz w:val="24"/>
          <w:highlight w:val="white"/>
          <w:lang w:val="en-US" w:eastAsia="zh-CN"/>
        </w:rPr>
      </w:pPr>
    </w:p>
    <w:p w14:paraId="3FE08E96" w14:textId="77777777" w:rsidR="00394F1A" w:rsidRDefault="00394F1A" w:rsidP="00394F1A">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2A46FA65" w14:textId="77777777" w:rsidR="00394F1A" w:rsidRPr="00394F1A" w:rsidRDefault="00394F1A" w:rsidP="00E53076">
      <w:pPr>
        <w:snapToGrid w:val="0"/>
        <w:spacing w:line="360" w:lineRule="auto"/>
        <w:jc w:val="both"/>
        <w:rPr>
          <w:rFonts w:ascii="Book Antiqua" w:eastAsia="SimSun" w:hAnsi="Book Antiqua" w:cs="Calibri"/>
          <w:b/>
          <w:bCs/>
          <w:lang w:eastAsia="zh-CN"/>
        </w:rPr>
      </w:pPr>
    </w:p>
    <w:p w14:paraId="0CAE96AD" w14:textId="59DAE40E" w:rsidR="001C2352" w:rsidRPr="00394F1A" w:rsidRDefault="00394F1A" w:rsidP="00E53076">
      <w:pPr>
        <w:snapToGrid w:val="0"/>
        <w:spacing w:line="360" w:lineRule="auto"/>
        <w:jc w:val="both"/>
        <w:rPr>
          <w:rFonts w:ascii="Book Antiqua" w:eastAsia="SimSun" w:hAnsi="Book Antiqua" w:cs="Calibri"/>
          <w:b/>
          <w:bCs/>
          <w:lang w:eastAsia="zh-CN"/>
        </w:rPr>
      </w:pPr>
      <w:r w:rsidRPr="00E53076">
        <w:rPr>
          <w:rFonts w:ascii="Book Antiqua" w:hAnsi="Book Antiqua" w:cs="Calibri"/>
          <w:b/>
          <w:bCs/>
        </w:rPr>
        <w:lastRenderedPageBreak/>
        <w:t>C</w:t>
      </w:r>
      <w:r w:rsidR="001C2352" w:rsidRPr="00E53076">
        <w:rPr>
          <w:rFonts w:ascii="Book Antiqua" w:hAnsi="Book Antiqua" w:cs="Calibri"/>
          <w:b/>
          <w:bCs/>
        </w:rPr>
        <w:t>orrespondence</w:t>
      </w:r>
      <w:r>
        <w:rPr>
          <w:rFonts w:ascii="Book Antiqua" w:eastAsia="SimSun" w:hAnsi="Book Antiqua" w:cs="Calibri" w:hint="eastAsia"/>
          <w:b/>
          <w:bCs/>
          <w:lang w:eastAsia="zh-CN"/>
        </w:rPr>
        <w:t xml:space="preserve"> to</w:t>
      </w:r>
      <w:r w:rsidR="001C2352" w:rsidRPr="00E53076">
        <w:rPr>
          <w:rFonts w:ascii="Book Antiqua" w:hAnsi="Book Antiqua" w:cs="Calibri"/>
          <w:b/>
          <w:bCs/>
        </w:rPr>
        <w:t>:</w:t>
      </w:r>
      <w:r>
        <w:rPr>
          <w:rFonts w:ascii="Book Antiqua" w:eastAsia="SimSun" w:hAnsi="Book Antiqua" w:cs="Calibri" w:hint="eastAsia"/>
          <w:b/>
          <w:bCs/>
          <w:lang w:eastAsia="zh-CN"/>
        </w:rPr>
        <w:t xml:space="preserve"> </w:t>
      </w:r>
      <w:r w:rsidR="001C2352" w:rsidRPr="00394F1A">
        <w:rPr>
          <w:rFonts w:ascii="Book Antiqua" w:hAnsi="Book Antiqua" w:cs="Calibri"/>
          <w:b/>
        </w:rPr>
        <w:t>Dr</w:t>
      </w:r>
      <w:r w:rsidRPr="00394F1A">
        <w:rPr>
          <w:rFonts w:ascii="Book Antiqua" w:eastAsia="SimSun" w:hAnsi="Book Antiqua" w:cs="Calibri" w:hint="eastAsia"/>
          <w:b/>
          <w:lang w:eastAsia="zh-CN"/>
        </w:rPr>
        <w:t>.</w:t>
      </w:r>
      <w:r w:rsidR="001C2352" w:rsidRPr="00394F1A">
        <w:rPr>
          <w:rFonts w:ascii="Book Antiqua" w:hAnsi="Book Antiqua" w:cs="Calibri"/>
          <w:b/>
        </w:rPr>
        <w:t xml:space="preserve"> Charles Cock, FRACP</w:t>
      </w:r>
      <w:r w:rsidRPr="00394F1A">
        <w:rPr>
          <w:rFonts w:ascii="Book Antiqua" w:eastAsia="SimSun" w:hAnsi="Book Antiqua" w:cs="Calibri" w:hint="eastAsia"/>
          <w:b/>
          <w:lang w:eastAsia="zh-CN"/>
        </w:rPr>
        <w:t xml:space="preserve">, </w:t>
      </w:r>
      <w:r w:rsidR="00282329" w:rsidRPr="00394F1A">
        <w:rPr>
          <w:rFonts w:ascii="Book Antiqua" w:hAnsi="Book Antiqua" w:cs="Calibri"/>
          <w:b/>
        </w:rPr>
        <w:t>Director</w:t>
      </w:r>
      <w:r w:rsidR="00EC09E2">
        <w:rPr>
          <w:rFonts w:ascii="Book Antiqua" w:eastAsia="SimSun" w:hAnsi="Book Antiqua" w:cs="Calibri" w:hint="eastAsia"/>
          <w:b/>
          <w:lang w:eastAsia="zh-CN"/>
        </w:rPr>
        <w:t>,</w:t>
      </w:r>
      <w:r w:rsidR="00282329" w:rsidRPr="00394F1A">
        <w:rPr>
          <w:rFonts w:ascii="Book Antiqua" w:hAnsi="Book Antiqua" w:cs="Calibri"/>
          <w:b/>
        </w:rPr>
        <w:t xml:space="preserve"> </w:t>
      </w:r>
      <w:r w:rsidR="001C2352" w:rsidRPr="00E53076">
        <w:rPr>
          <w:rFonts w:ascii="Book Antiqua" w:hAnsi="Book Antiqua" w:cs="Calibri"/>
        </w:rPr>
        <w:t>Investigation and Procedures Unit</w:t>
      </w:r>
      <w:r>
        <w:rPr>
          <w:rFonts w:ascii="Book Antiqua" w:hAnsi="Book Antiqua" w:cs="Calibri"/>
        </w:rPr>
        <w:t>, Repatriation General Hospital</w:t>
      </w:r>
      <w:r>
        <w:rPr>
          <w:rFonts w:ascii="Book Antiqua" w:eastAsia="SimSun" w:hAnsi="Book Antiqua" w:cs="Calibri" w:hint="eastAsia"/>
          <w:lang w:eastAsia="zh-CN"/>
        </w:rPr>
        <w:t xml:space="preserve">, </w:t>
      </w:r>
      <w:r w:rsidR="001C2352" w:rsidRPr="00E53076">
        <w:rPr>
          <w:rFonts w:ascii="Book Antiqua" w:hAnsi="Book Antiqua" w:cs="Calibri"/>
        </w:rPr>
        <w:t>Daws Road Rd, Daw Park, South Australia</w:t>
      </w:r>
      <w:r>
        <w:rPr>
          <w:rFonts w:ascii="Book Antiqua" w:eastAsia="SimSun" w:hAnsi="Book Antiqua" w:cs="Calibri" w:hint="eastAsia"/>
          <w:lang w:eastAsia="zh-CN"/>
        </w:rPr>
        <w:t xml:space="preserve"> </w:t>
      </w:r>
      <w:r w:rsidR="001C2352" w:rsidRPr="00E53076">
        <w:rPr>
          <w:rFonts w:ascii="Book Antiqua" w:hAnsi="Book Antiqua" w:cs="Calibri"/>
        </w:rPr>
        <w:t>5041</w:t>
      </w:r>
      <w:r>
        <w:rPr>
          <w:rFonts w:ascii="Book Antiqua" w:eastAsia="SimSun" w:hAnsi="Book Antiqua" w:cs="Calibri" w:hint="eastAsia"/>
          <w:lang w:eastAsia="zh-CN"/>
        </w:rPr>
        <w:t xml:space="preserve">, </w:t>
      </w:r>
      <w:r w:rsidRPr="00E53076">
        <w:rPr>
          <w:rFonts w:ascii="Book Antiqua" w:hAnsi="Book Antiqua" w:cs="Calibri"/>
        </w:rPr>
        <w:t>Australia</w:t>
      </w:r>
      <w:r>
        <w:rPr>
          <w:rFonts w:ascii="Book Antiqua" w:eastAsia="SimSun" w:hAnsi="Book Antiqua" w:cs="Calibri" w:hint="eastAsia"/>
          <w:lang w:eastAsia="zh-CN"/>
        </w:rPr>
        <w:t xml:space="preserve">. </w:t>
      </w:r>
      <w:hyperlink r:id="rId9" w:history="1">
        <w:r w:rsidRPr="00E53076">
          <w:rPr>
            <w:rStyle w:val="Hyperlink"/>
            <w:rFonts w:ascii="Book Antiqua" w:hAnsi="Book Antiqua" w:cs="Calibri"/>
            <w:color w:val="auto"/>
          </w:rPr>
          <w:t>charles.cock@flinders.edu.au</w:t>
        </w:r>
      </w:hyperlink>
    </w:p>
    <w:p w14:paraId="03C77C57" w14:textId="0F3974EA" w:rsidR="00394F1A" w:rsidRDefault="001C2352" w:rsidP="00394F1A">
      <w:pPr>
        <w:snapToGrid w:val="0"/>
        <w:spacing w:line="360" w:lineRule="auto"/>
        <w:jc w:val="both"/>
        <w:rPr>
          <w:rFonts w:ascii="Book Antiqua" w:eastAsia="SimSun" w:hAnsi="Book Antiqua" w:cs="Calibri"/>
          <w:lang w:eastAsia="zh-CN"/>
        </w:rPr>
      </w:pPr>
      <w:r w:rsidRPr="00394F1A">
        <w:rPr>
          <w:rFonts w:ascii="Book Antiqua" w:hAnsi="Book Antiqua" w:cs="Calibri"/>
          <w:b/>
        </w:rPr>
        <w:t>Tel</w:t>
      </w:r>
      <w:r w:rsidR="00394F1A" w:rsidRPr="00394F1A">
        <w:rPr>
          <w:rFonts w:ascii="Book Antiqua" w:eastAsia="SimSun" w:hAnsi="Book Antiqua" w:cs="Calibri" w:hint="eastAsia"/>
          <w:b/>
          <w:lang w:eastAsia="zh-CN"/>
        </w:rPr>
        <w:t>ephone</w:t>
      </w:r>
      <w:r w:rsidRPr="00394F1A">
        <w:rPr>
          <w:rFonts w:ascii="Book Antiqua" w:hAnsi="Book Antiqua" w:cs="Calibri"/>
          <w:b/>
        </w:rPr>
        <w:t>:</w:t>
      </w:r>
      <w:r w:rsidR="00394F1A">
        <w:rPr>
          <w:rFonts w:ascii="Book Antiqua" w:eastAsia="SimSun" w:hAnsi="Book Antiqua" w:cs="Calibri" w:hint="eastAsia"/>
          <w:b/>
          <w:lang w:eastAsia="zh-CN"/>
        </w:rPr>
        <w:t xml:space="preserve"> </w:t>
      </w:r>
      <w:r w:rsidRPr="00E53076">
        <w:rPr>
          <w:rFonts w:ascii="Book Antiqua" w:hAnsi="Book Antiqua" w:cs="Calibri"/>
        </w:rPr>
        <w:t>+61</w:t>
      </w:r>
      <w:r w:rsidR="00394F1A">
        <w:rPr>
          <w:rFonts w:ascii="Book Antiqua" w:eastAsia="SimSun" w:hAnsi="Book Antiqua" w:cs="Calibri" w:hint="eastAsia"/>
          <w:lang w:eastAsia="zh-CN"/>
        </w:rPr>
        <w:t>-</w:t>
      </w:r>
      <w:r w:rsidRPr="00E53076">
        <w:rPr>
          <w:rFonts w:ascii="Book Antiqua" w:hAnsi="Book Antiqua" w:cs="Calibri"/>
        </w:rPr>
        <w:t>8</w:t>
      </w:r>
      <w:r w:rsidR="00394F1A">
        <w:rPr>
          <w:rFonts w:ascii="Book Antiqua" w:eastAsia="SimSun" w:hAnsi="Book Antiqua" w:cs="Calibri" w:hint="eastAsia"/>
          <w:lang w:eastAsia="zh-CN"/>
        </w:rPr>
        <w:t>-</w:t>
      </w:r>
      <w:r w:rsidR="00394F1A">
        <w:rPr>
          <w:rFonts w:ascii="Book Antiqua" w:hAnsi="Book Antiqua" w:cs="Calibri"/>
        </w:rPr>
        <w:t>8275</w:t>
      </w:r>
      <w:r w:rsidRPr="00E53076">
        <w:rPr>
          <w:rFonts w:ascii="Book Antiqua" w:hAnsi="Book Antiqua" w:cs="Calibri"/>
        </w:rPr>
        <w:t>1977</w:t>
      </w:r>
    </w:p>
    <w:p w14:paraId="20D710EA" w14:textId="784463F8" w:rsidR="001C2352" w:rsidRPr="00E53076" w:rsidRDefault="001C2352" w:rsidP="00394F1A">
      <w:pPr>
        <w:snapToGrid w:val="0"/>
        <w:spacing w:line="360" w:lineRule="auto"/>
        <w:jc w:val="both"/>
        <w:rPr>
          <w:rFonts w:ascii="Book Antiqua" w:hAnsi="Book Antiqua" w:cs="Calibri"/>
        </w:rPr>
      </w:pPr>
      <w:r w:rsidRPr="00394F1A">
        <w:rPr>
          <w:rFonts w:ascii="Book Antiqua" w:hAnsi="Book Antiqua" w:cs="Calibri"/>
          <w:b/>
        </w:rPr>
        <w:t>Fax:</w:t>
      </w:r>
      <w:r w:rsidRPr="00E53076">
        <w:rPr>
          <w:rFonts w:ascii="Book Antiqua" w:hAnsi="Book Antiqua" w:cs="Calibri"/>
        </w:rPr>
        <w:t xml:space="preserve"> +61</w:t>
      </w:r>
      <w:r w:rsidR="00394F1A">
        <w:rPr>
          <w:rFonts w:ascii="Book Antiqua" w:eastAsia="SimSun" w:hAnsi="Book Antiqua" w:cs="Calibri" w:hint="eastAsia"/>
          <w:lang w:eastAsia="zh-CN"/>
        </w:rPr>
        <w:t>-</w:t>
      </w:r>
      <w:r w:rsidRPr="00E53076">
        <w:rPr>
          <w:rFonts w:ascii="Book Antiqua" w:hAnsi="Book Antiqua" w:cs="Calibri"/>
        </w:rPr>
        <w:t>8</w:t>
      </w:r>
      <w:r w:rsidR="00394F1A">
        <w:rPr>
          <w:rFonts w:ascii="Book Antiqua" w:eastAsia="SimSun" w:hAnsi="Book Antiqua" w:cs="Calibri" w:hint="eastAsia"/>
          <w:lang w:eastAsia="zh-CN"/>
        </w:rPr>
        <w:t>-</w:t>
      </w:r>
      <w:r w:rsidR="00394F1A">
        <w:rPr>
          <w:rFonts w:ascii="Book Antiqua" w:hAnsi="Book Antiqua" w:cs="Calibri"/>
        </w:rPr>
        <w:t>8275</w:t>
      </w:r>
      <w:r w:rsidRPr="00E53076">
        <w:rPr>
          <w:rFonts w:ascii="Book Antiqua" w:hAnsi="Book Antiqua" w:cs="Calibri"/>
        </w:rPr>
        <w:t>1083</w:t>
      </w:r>
    </w:p>
    <w:p w14:paraId="29FB999D" w14:textId="77777777" w:rsidR="001C2352" w:rsidRPr="00E53076" w:rsidRDefault="001C2352" w:rsidP="00E53076">
      <w:pPr>
        <w:snapToGrid w:val="0"/>
        <w:spacing w:line="360" w:lineRule="auto"/>
        <w:jc w:val="both"/>
        <w:rPr>
          <w:rFonts w:ascii="Book Antiqua" w:hAnsi="Book Antiqua" w:cs="Calibri"/>
        </w:rPr>
      </w:pPr>
    </w:p>
    <w:p w14:paraId="6CD05EE0" w14:textId="0947E7FB" w:rsidR="00394F1A" w:rsidRPr="00394F1A" w:rsidRDefault="00394F1A" w:rsidP="00394F1A">
      <w:pPr>
        <w:snapToGrid w:val="0"/>
        <w:spacing w:line="360" w:lineRule="auto"/>
        <w:jc w:val="both"/>
        <w:rPr>
          <w:rFonts w:ascii="Book Antiqua" w:eastAsia="SimSun" w:hAnsi="Book Antiqua" w:cs="SimSun"/>
          <w:b/>
          <w:lang w:eastAsia="zh-CN"/>
        </w:rPr>
      </w:pPr>
      <w:bookmarkStart w:id="52" w:name="OLE_LINK952"/>
      <w:r w:rsidRPr="00394F1A">
        <w:rPr>
          <w:rFonts w:ascii="Book Antiqua" w:eastAsia="SimSun" w:hAnsi="Book Antiqua" w:cs="SimSun"/>
          <w:b/>
          <w:lang w:eastAsia="zh-CN"/>
        </w:rPr>
        <w:t>Received:</w:t>
      </w:r>
      <w:r>
        <w:rPr>
          <w:rFonts w:ascii="Book Antiqua" w:eastAsia="SimSun" w:hAnsi="Book Antiqua" w:cs="SimSun" w:hint="eastAsia"/>
          <w:b/>
          <w:lang w:eastAsia="zh-CN"/>
        </w:rPr>
        <w:t xml:space="preserve"> </w:t>
      </w:r>
      <w:r w:rsidRPr="00394F1A">
        <w:rPr>
          <w:rFonts w:ascii="Book Antiqua" w:eastAsia="SimSun" w:hAnsi="Book Antiqua" w:cs="SimSun" w:hint="eastAsia"/>
          <w:lang w:eastAsia="zh-CN"/>
        </w:rPr>
        <w:t>December 21, 2016</w:t>
      </w:r>
    </w:p>
    <w:p w14:paraId="10D4A54C" w14:textId="0B3B1B1A" w:rsidR="00394F1A" w:rsidRPr="00394F1A" w:rsidRDefault="00394F1A" w:rsidP="00394F1A">
      <w:pPr>
        <w:snapToGrid w:val="0"/>
        <w:spacing w:line="360" w:lineRule="auto"/>
        <w:jc w:val="both"/>
        <w:rPr>
          <w:rFonts w:ascii="Book Antiqua" w:eastAsia="SimSun" w:hAnsi="Book Antiqua" w:cs="SimSun"/>
          <w:b/>
          <w:lang w:eastAsia="zh-CN"/>
        </w:rPr>
      </w:pPr>
      <w:r w:rsidRPr="00394F1A">
        <w:rPr>
          <w:rFonts w:ascii="Book Antiqua" w:eastAsia="SimSun" w:hAnsi="Book Antiqua" w:cs="SimSun"/>
          <w:b/>
          <w:lang w:eastAsia="zh-CN"/>
        </w:rPr>
        <w:t>Peer-review started:</w:t>
      </w:r>
      <w:r>
        <w:rPr>
          <w:rFonts w:ascii="Book Antiqua" w:eastAsia="SimSun" w:hAnsi="Book Antiqua" w:cs="SimSun" w:hint="eastAsia"/>
          <w:b/>
          <w:lang w:eastAsia="zh-CN"/>
        </w:rPr>
        <w:t xml:space="preserve"> </w:t>
      </w:r>
      <w:r w:rsidRPr="00394F1A">
        <w:rPr>
          <w:rFonts w:ascii="Book Antiqua" w:eastAsia="SimSun" w:hAnsi="Book Antiqua" w:cs="SimSun" w:hint="eastAsia"/>
          <w:lang w:eastAsia="zh-CN"/>
        </w:rPr>
        <w:t>December 2</w:t>
      </w:r>
      <w:r>
        <w:rPr>
          <w:rFonts w:ascii="Book Antiqua" w:eastAsia="SimSun" w:hAnsi="Book Antiqua" w:cs="SimSun" w:hint="eastAsia"/>
          <w:lang w:eastAsia="zh-CN"/>
        </w:rPr>
        <w:t>3</w:t>
      </w:r>
      <w:r w:rsidRPr="00394F1A">
        <w:rPr>
          <w:rFonts w:ascii="Book Antiqua" w:eastAsia="SimSun" w:hAnsi="Book Antiqua" w:cs="SimSun" w:hint="eastAsia"/>
          <w:lang w:eastAsia="zh-CN"/>
        </w:rPr>
        <w:t>, 2016</w:t>
      </w:r>
    </w:p>
    <w:p w14:paraId="48D61A11" w14:textId="013B2D9B" w:rsidR="00394F1A" w:rsidRPr="00394F1A" w:rsidRDefault="00394F1A" w:rsidP="00394F1A">
      <w:pPr>
        <w:snapToGrid w:val="0"/>
        <w:spacing w:line="360" w:lineRule="auto"/>
        <w:jc w:val="both"/>
        <w:rPr>
          <w:rFonts w:ascii="Book Antiqua" w:eastAsia="SimSun" w:hAnsi="Book Antiqua" w:cs="SimSun"/>
          <w:b/>
          <w:lang w:eastAsia="zh-CN"/>
        </w:rPr>
      </w:pPr>
      <w:r w:rsidRPr="00394F1A">
        <w:rPr>
          <w:rFonts w:ascii="Book Antiqua" w:eastAsia="SimSun" w:hAnsi="Book Antiqua" w:cs="SimSun"/>
          <w:b/>
          <w:lang w:eastAsia="zh-CN"/>
        </w:rPr>
        <w:t>First decision:</w:t>
      </w:r>
      <w:r>
        <w:rPr>
          <w:rFonts w:ascii="Book Antiqua" w:eastAsia="SimSun" w:hAnsi="Book Antiqua" w:cs="SimSun" w:hint="eastAsia"/>
          <w:b/>
          <w:lang w:eastAsia="zh-CN"/>
        </w:rPr>
        <w:t xml:space="preserve"> </w:t>
      </w:r>
      <w:r w:rsidRPr="00394F1A">
        <w:rPr>
          <w:rFonts w:ascii="Book Antiqua" w:eastAsia="SimSun" w:hAnsi="Book Antiqua" w:cs="SimSun" w:hint="eastAsia"/>
          <w:lang w:eastAsia="zh-CN"/>
        </w:rPr>
        <w:t>January 10, 2017</w:t>
      </w:r>
    </w:p>
    <w:p w14:paraId="58B2E6A0" w14:textId="0C949572" w:rsidR="00394F1A" w:rsidRPr="00394F1A" w:rsidRDefault="00394F1A" w:rsidP="00394F1A">
      <w:pPr>
        <w:snapToGrid w:val="0"/>
        <w:spacing w:line="360" w:lineRule="auto"/>
        <w:jc w:val="both"/>
        <w:rPr>
          <w:rFonts w:ascii="Book Antiqua" w:eastAsia="SimSun" w:hAnsi="Book Antiqua" w:cs="SimSun"/>
          <w:b/>
          <w:lang w:eastAsia="zh-CN"/>
        </w:rPr>
      </w:pPr>
      <w:r w:rsidRPr="00394F1A">
        <w:rPr>
          <w:rFonts w:ascii="Book Antiqua" w:eastAsia="SimSun" w:hAnsi="Book Antiqua" w:cs="SimSun"/>
          <w:b/>
          <w:lang w:eastAsia="zh-CN"/>
        </w:rPr>
        <w:t>Revised:</w:t>
      </w:r>
      <w:r>
        <w:rPr>
          <w:rFonts w:ascii="Book Antiqua" w:eastAsia="SimSun" w:hAnsi="Book Antiqua" w:cs="SimSun" w:hint="eastAsia"/>
          <w:b/>
          <w:lang w:eastAsia="zh-CN"/>
        </w:rPr>
        <w:t xml:space="preserve"> </w:t>
      </w:r>
      <w:r w:rsidRPr="00394F1A">
        <w:rPr>
          <w:rFonts w:ascii="Book Antiqua" w:eastAsia="SimSun" w:hAnsi="Book Antiqua" w:cs="SimSun" w:hint="eastAsia"/>
          <w:lang w:eastAsia="zh-CN"/>
        </w:rPr>
        <w:t xml:space="preserve">January </w:t>
      </w:r>
      <w:r>
        <w:rPr>
          <w:rFonts w:ascii="Book Antiqua" w:eastAsia="SimSun" w:hAnsi="Book Antiqua" w:cs="SimSun" w:hint="eastAsia"/>
          <w:lang w:eastAsia="zh-CN"/>
        </w:rPr>
        <w:t>27</w:t>
      </w:r>
      <w:r w:rsidRPr="00394F1A">
        <w:rPr>
          <w:rFonts w:ascii="Book Antiqua" w:eastAsia="SimSun" w:hAnsi="Book Antiqua" w:cs="SimSun" w:hint="eastAsia"/>
          <w:lang w:eastAsia="zh-CN"/>
        </w:rPr>
        <w:t>, 2017</w:t>
      </w:r>
    </w:p>
    <w:p w14:paraId="624669E8" w14:textId="04567A8B" w:rsidR="00394F1A" w:rsidRPr="00275F9E" w:rsidRDefault="00394F1A" w:rsidP="00275F9E">
      <w:pPr>
        <w:spacing w:line="360" w:lineRule="auto"/>
        <w:rPr>
          <w:rFonts w:ascii="Book Antiqua" w:hAnsi="Book Antiqua"/>
          <w:color w:val="000000"/>
        </w:rPr>
      </w:pPr>
      <w:r w:rsidRPr="00394F1A">
        <w:rPr>
          <w:rFonts w:ascii="Book Antiqua" w:eastAsia="SimSun" w:hAnsi="Book Antiqua" w:cs="SimSun"/>
          <w:b/>
          <w:lang w:eastAsia="zh-CN"/>
        </w:rPr>
        <w:t>Accepted:</w:t>
      </w:r>
      <w:bookmarkStart w:id="53" w:name="OLE_LINK116"/>
      <w:bookmarkStart w:id="54" w:name="OLE_LINK117"/>
      <w:bookmarkStart w:id="55" w:name="OLE_LINK118"/>
      <w:r w:rsidR="00275F9E" w:rsidRPr="00275F9E">
        <w:rPr>
          <w:rFonts w:ascii="Book Antiqua" w:hAnsi="Book Antiqua"/>
          <w:color w:val="000000"/>
        </w:rPr>
        <w:t xml:space="preserve"> </w:t>
      </w:r>
      <w:r w:rsidR="00275F9E">
        <w:rPr>
          <w:rFonts w:ascii="Book Antiqua" w:hAnsi="Book Antiqua"/>
          <w:color w:val="000000"/>
        </w:rPr>
        <w:t>March 20, 2017</w:t>
      </w:r>
      <w:bookmarkStart w:id="56" w:name="_GoBack"/>
      <w:bookmarkEnd w:id="53"/>
      <w:bookmarkEnd w:id="54"/>
      <w:bookmarkEnd w:id="55"/>
      <w:bookmarkEnd w:id="56"/>
    </w:p>
    <w:p w14:paraId="4259C4B2" w14:textId="77777777" w:rsidR="00394F1A" w:rsidRPr="00394F1A" w:rsidRDefault="00394F1A" w:rsidP="00394F1A">
      <w:pPr>
        <w:snapToGrid w:val="0"/>
        <w:spacing w:line="360" w:lineRule="auto"/>
        <w:jc w:val="both"/>
        <w:rPr>
          <w:rFonts w:ascii="Book Antiqua" w:eastAsia="SimSun" w:hAnsi="Book Antiqua" w:cs="SimSun"/>
          <w:b/>
          <w:lang w:eastAsia="zh-CN"/>
        </w:rPr>
      </w:pPr>
      <w:r w:rsidRPr="00394F1A">
        <w:rPr>
          <w:rFonts w:ascii="Book Antiqua" w:eastAsia="SimSun" w:hAnsi="Book Antiqua" w:cs="SimSun"/>
          <w:b/>
          <w:lang w:eastAsia="zh-CN"/>
        </w:rPr>
        <w:t>Article in press:</w:t>
      </w:r>
    </w:p>
    <w:p w14:paraId="08DBAB39" w14:textId="77777777" w:rsidR="00394F1A" w:rsidRPr="00394F1A" w:rsidRDefault="00394F1A" w:rsidP="00394F1A">
      <w:pPr>
        <w:snapToGrid w:val="0"/>
        <w:spacing w:line="360" w:lineRule="auto"/>
        <w:jc w:val="both"/>
        <w:rPr>
          <w:rFonts w:ascii="Book Antiqua" w:eastAsia="SimSun" w:hAnsi="Book Antiqua" w:cs="Arial"/>
          <w:b/>
          <w:lang w:val="pl-PL" w:eastAsia="zh-CN"/>
        </w:rPr>
      </w:pPr>
      <w:r w:rsidRPr="00394F1A">
        <w:rPr>
          <w:rFonts w:ascii="Book Antiqua" w:eastAsia="SimSun" w:hAnsi="Book Antiqua" w:cs="Arial"/>
          <w:b/>
          <w:lang w:val="pl-PL" w:eastAsia="pl-PL"/>
        </w:rPr>
        <w:t>Published online</w:t>
      </w:r>
      <w:r w:rsidRPr="00394F1A">
        <w:rPr>
          <w:rFonts w:ascii="Book Antiqua" w:eastAsia="SimSun" w:hAnsi="Book Antiqua" w:cs="Arial" w:hint="eastAsia"/>
          <w:b/>
          <w:lang w:val="pl-PL" w:eastAsia="pl-PL"/>
        </w:rPr>
        <w:t>:</w:t>
      </w:r>
    </w:p>
    <w:bookmarkEnd w:id="52"/>
    <w:p w14:paraId="1FEB051C" w14:textId="3509B773" w:rsidR="00847BBF" w:rsidRPr="00E53076" w:rsidRDefault="00847BBF" w:rsidP="00E53076">
      <w:pPr>
        <w:snapToGrid w:val="0"/>
        <w:spacing w:line="360" w:lineRule="auto"/>
        <w:jc w:val="both"/>
        <w:rPr>
          <w:rFonts w:ascii="Book Antiqua" w:hAnsi="Book Antiqua" w:cs="Calibri"/>
        </w:rPr>
      </w:pPr>
    </w:p>
    <w:p w14:paraId="16195016" w14:textId="77777777" w:rsidR="00403B32" w:rsidRPr="00E53076" w:rsidRDefault="00403B32" w:rsidP="00E53076">
      <w:pPr>
        <w:snapToGrid w:val="0"/>
        <w:spacing w:line="360" w:lineRule="auto"/>
        <w:jc w:val="both"/>
        <w:rPr>
          <w:rFonts w:ascii="Book Antiqua" w:hAnsi="Book Antiqua"/>
          <w:b/>
        </w:rPr>
      </w:pPr>
      <w:r w:rsidRPr="00E53076">
        <w:rPr>
          <w:rFonts w:ascii="Book Antiqua" w:hAnsi="Book Antiqua"/>
          <w:b/>
        </w:rPr>
        <w:br w:type="page"/>
      </w:r>
    </w:p>
    <w:p w14:paraId="7447CCFE" w14:textId="3D902191" w:rsidR="00EB4280" w:rsidRPr="00E53076" w:rsidRDefault="00EB4280" w:rsidP="00E53076">
      <w:pPr>
        <w:snapToGrid w:val="0"/>
        <w:spacing w:line="360" w:lineRule="auto"/>
        <w:jc w:val="both"/>
        <w:rPr>
          <w:rFonts w:ascii="Book Antiqua" w:hAnsi="Book Antiqua"/>
          <w:b/>
        </w:rPr>
      </w:pPr>
      <w:r w:rsidRPr="00E53076">
        <w:rPr>
          <w:rFonts w:ascii="Book Antiqua" w:hAnsi="Book Antiqua"/>
          <w:b/>
        </w:rPr>
        <w:lastRenderedPageBreak/>
        <w:t>A</w:t>
      </w:r>
      <w:r w:rsidR="009A58AB" w:rsidRPr="00E53076">
        <w:rPr>
          <w:rFonts w:ascii="Book Antiqua" w:hAnsi="Book Antiqua"/>
          <w:b/>
        </w:rPr>
        <w:t>bstract</w:t>
      </w:r>
    </w:p>
    <w:p w14:paraId="764158EE" w14:textId="77777777" w:rsidR="009A58AB" w:rsidRPr="009A58AB" w:rsidRDefault="00EB4243" w:rsidP="00E53076">
      <w:pPr>
        <w:snapToGrid w:val="0"/>
        <w:spacing w:line="360" w:lineRule="auto"/>
        <w:jc w:val="both"/>
        <w:rPr>
          <w:rFonts w:ascii="Book Antiqua" w:eastAsia="SimSun" w:hAnsi="Book Antiqua"/>
          <w:b/>
          <w:i/>
          <w:lang w:eastAsia="zh-CN"/>
        </w:rPr>
      </w:pPr>
      <w:r w:rsidRPr="009A58AB">
        <w:rPr>
          <w:rFonts w:ascii="Book Antiqua" w:hAnsi="Book Antiqua"/>
          <w:b/>
          <w:i/>
        </w:rPr>
        <w:t>AIM</w:t>
      </w:r>
    </w:p>
    <w:p w14:paraId="3BF34015" w14:textId="43FDA31D" w:rsidR="00EB4243" w:rsidRPr="00E53076" w:rsidRDefault="009F32DA" w:rsidP="00E53076">
      <w:pPr>
        <w:snapToGrid w:val="0"/>
        <w:spacing w:line="360" w:lineRule="auto"/>
        <w:jc w:val="both"/>
        <w:rPr>
          <w:rFonts w:ascii="Book Antiqua" w:hAnsi="Book Antiqua"/>
          <w:b/>
        </w:rPr>
      </w:pPr>
      <w:r w:rsidRPr="00E53076">
        <w:rPr>
          <w:rFonts w:ascii="Book Antiqua" w:hAnsi="Book Antiqua"/>
        </w:rPr>
        <w:t>To investigate the functional effects of abnormal esophagogastric (EGJ) measurements in asymptomatic healthy volunteers over eighty years of age.</w:t>
      </w:r>
      <w:r w:rsidRPr="00E53076">
        <w:rPr>
          <w:rFonts w:ascii="Book Antiqua" w:hAnsi="Book Antiqua"/>
          <w:b/>
        </w:rPr>
        <w:t xml:space="preserve"> </w:t>
      </w:r>
    </w:p>
    <w:p w14:paraId="5D648407" w14:textId="77777777" w:rsidR="009A58AB" w:rsidRDefault="009A58AB" w:rsidP="00E53076">
      <w:pPr>
        <w:snapToGrid w:val="0"/>
        <w:spacing w:line="360" w:lineRule="auto"/>
        <w:jc w:val="both"/>
        <w:rPr>
          <w:rFonts w:ascii="Book Antiqua" w:eastAsia="SimSun" w:hAnsi="Book Antiqua" w:cs="Calibri"/>
          <w:b/>
          <w:lang w:eastAsia="zh-CN"/>
        </w:rPr>
      </w:pPr>
    </w:p>
    <w:p w14:paraId="0532CD33" w14:textId="77777777" w:rsidR="009A58AB" w:rsidRPr="009A58AB" w:rsidRDefault="009F32DA" w:rsidP="00E53076">
      <w:pPr>
        <w:snapToGrid w:val="0"/>
        <w:spacing w:line="360" w:lineRule="auto"/>
        <w:jc w:val="both"/>
        <w:rPr>
          <w:rFonts w:ascii="Book Antiqua" w:eastAsia="SimSun" w:hAnsi="Book Antiqua" w:cs="Times"/>
          <w:i/>
          <w:lang w:eastAsia="zh-CN"/>
        </w:rPr>
      </w:pPr>
      <w:r w:rsidRPr="009A58AB">
        <w:rPr>
          <w:rFonts w:ascii="Book Antiqua" w:hAnsi="Book Antiqua" w:cs="Calibri"/>
          <w:b/>
          <w:i/>
        </w:rPr>
        <w:t>METHODS</w:t>
      </w:r>
    </w:p>
    <w:p w14:paraId="3F1C8BA6" w14:textId="2EB4145F" w:rsidR="00587BAE" w:rsidRPr="00E53076" w:rsidRDefault="009F32DA" w:rsidP="00E53076">
      <w:pPr>
        <w:snapToGrid w:val="0"/>
        <w:spacing w:line="360" w:lineRule="auto"/>
        <w:jc w:val="both"/>
        <w:rPr>
          <w:rFonts w:ascii="Book Antiqua" w:hAnsi="Book Antiqua" w:cs="Times"/>
        </w:rPr>
      </w:pPr>
      <w:r w:rsidRPr="00E53076">
        <w:rPr>
          <w:rFonts w:ascii="Book Antiqua" w:hAnsi="Book Antiqua" w:cs="Times"/>
        </w:rPr>
        <w:t>Data from 30 young controls (11</w:t>
      </w:r>
      <w:r w:rsidR="009A58AB">
        <w:rPr>
          <w:rFonts w:ascii="Book Antiqua" w:eastAsia="SimSun" w:hAnsi="Book Antiqua" w:cs="Times" w:hint="eastAsia"/>
          <w:lang w:eastAsia="zh-CN"/>
        </w:rPr>
        <w:t xml:space="preserve"> </w:t>
      </w:r>
      <w:r w:rsidRPr="00E53076">
        <w:rPr>
          <w:rFonts w:ascii="Book Antiqua" w:hAnsi="Book Antiqua" w:cs="Times"/>
        </w:rPr>
        <w:t>M, mean age 37</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11 y</w:t>
      </w:r>
      <w:r w:rsidR="009A58AB">
        <w:rPr>
          <w:rFonts w:ascii="Book Antiqua" w:eastAsia="SimSun" w:hAnsi="Book Antiqua" w:cs="Times" w:hint="eastAsia"/>
          <w:lang w:eastAsia="zh-CN"/>
        </w:rPr>
        <w:t>ea</w:t>
      </w:r>
      <w:r w:rsidRPr="00E53076">
        <w:rPr>
          <w:rFonts w:ascii="Book Antiqua" w:hAnsi="Book Antiqua" w:cs="Times"/>
        </w:rPr>
        <w:t>rs) and 15 aged subjects (9</w:t>
      </w:r>
      <w:r w:rsidR="009A58AB">
        <w:rPr>
          <w:rFonts w:ascii="Book Antiqua" w:eastAsia="SimSun" w:hAnsi="Book Antiqua" w:cs="Times" w:hint="eastAsia"/>
          <w:lang w:eastAsia="zh-CN"/>
        </w:rPr>
        <w:t xml:space="preserve"> </w:t>
      </w:r>
      <w:r w:rsidRPr="00E53076">
        <w:rPr>
          <w:rFonts w:ascii="Book Antiqua" w:hAnsi="Book Antiqua" w:cs="Times"/>
        </w:rPr>
        <w:t>M, 85</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4 </w:t>
      </w:r>
      <w:r w:rsidR="009A58AB" w:rsidRPr="00E53076">
        <w:rPr>
          <w:rFonts w:ascii="Book Antiqua" w:hAnsi="Book Antiqua" w:cs="Times"/>
        </w:rPr>
        <w:t>y</w:t>
      </w:r>
      <w:r w:rsidR="009A58AB">
        <w:rPr>
          <w:rFonts w:ascii="Book Antiqua" w:eastAsia="SimSun" w:hAnsi="Book Antiqua" w:cs="Times" w:hint="eastAsia"/>
          <w:lang w:eastAsia="zh-CN"/>
        </w:rPr>
        <w:t>ea</w:t>
      </w:r>
      <w:r w:rsidR="009A58AB" w:rsidRPr="00E53076">
        <w:rPr>
          <w:rFonts w:ascii="Book Antiqua" w:hAnsi="Book Antiqua" w:cs="Times"/>
        </w:rPr>
        <w:t>rs</w:t>
      </w:r>
      <w:r w:rsidRPr="00E53076">
        <w:rPr>
          <w:rFonts w:ascii="Book Antiqua" w:hAnsi="Book Antiqua" w:cs="Times"/>
        </w:rPr>
        <w:t>) were compared for novel metrics of EGJ-function:</w:t>
      </w:r>
      <w:r w:rsidRPr="00E53076">
        <w:rPr>
          <w:rFonts w:ascii="Book Antiqua" w:hAnsi="Book Antiqua" w:cs="Calibri"/>
        </w:rPr>
        <w:t xml:space="preserve"> EGJ-contractile integral (EGJ-CI), “total” EGJ-CI and </w:t>
      </w:r>
      <w:r w:rsidRPr="00E53076">
        <w:rPr>
          <w:rFonts w:ascii="Book Antiqua" w:hAnsi="Book Antiqua" w:cs="Times"/>
        </w:rPr>
        <w:t>bolus flow time (BFT). Data were acquired using a 3.2</w:t>
      </w:r>
      <w:r w:rsidR="009A58AB">
        <w:rPr>
          <w:rFonts w:ascii="Book Antiqua" w:eastAsia="SimSun" w:hAnsi="Book Antiqua" w:cs="Times" w:hint="eastAsia"/>
          <w:lang w:eastAsia="zh-CN"/>
        </w:rPr>
        <w:t xml:space="preserve"> </w:t>
      </w:r>
      <w:r w:rsidRPr="00E53076">
        <w:rPr>
          <w:rFonts w:ascii="Book Antiqua" w:hAnsi="Book Antiqua" w:cs="Times"/>
        </w:rPr>
        <w:t>mm, 25</w:t>
      </w:r>
      <w:r w:rsidR="009A58AB">
        <w:rPr>
          <w:rFonts w:ascii="Book Antiqua" w:eastAsia="SimSun" w:hAnsi="Book Antiqua" w:cs="Times" w:hint="eastAsia"/>
          <w:lang w:eastAsia="zh-CN"/>
        </w:rPr>
        <w:t xml:space="preserve"> </w:t>
      </w:r>
      <w:r w:rsidRPr="00E53076">
        <w:rPr>
          <w:rFonts w:ascii="Book Antiqua" w:hAnsi="Book Antiqua" w:cs="Times"/>
        </w:rPr>
        <w:t>pressure (1</w:t>
      </w:r>
      <w:r w:rsidR="009A58AB">
        <w:rPr>
          <w:rFonts w:ascii="Book Antiqua" w:eastAsia="SimSun" w:hAnsi="Book Antiqua" w:cs="Times" w:hint="eastAsia"/>
          <w:lang w:eastAsia="zh-CN"/>
        </w:rPr>
        <w:t xml:space="preserve"> </w:t>
      </w:r>
      <w:r w:rsidRPr="00E53076">
        <w:rPr>
          <w:rFonts w:ascii="Book Antiqua" w:hAnsi="Book Antiqua" w:cs="Times"/>
        </w:rPr>
        <w:t>cm spacing) and 12 impedance segment (2</w:t>
      </w:r>
      <w:r w:rsidR="009A58AB">
        <w:rPr>
          <w:rFonts w:ascii="Book Antiqua" w:eastAsia="SimSun" w:hAnsi="Book Antiqua" w:cs="Times" w:hint="eastAsia"/>
          <w:lang w:eastAsia="zh-CN"/>
        </w:rPr>
        <w:t xml:space="preserve"> </w:t>
      </w:r>
      <w:r w:rsidRPr="00E53076">
        <w:rPr>
          <w:rFonts w:ascii="Book Antiqua" w:hAnsi="Book Antiqua" w:cs="Times"/>
        </w:rPr>
        <w:t xml:space="preserve">cm) solid-state catheter (Unisensor </w:t>
      </w:r>
      <w:r w:rsidR="009A58AB">
        <w:rPr>
          <w:rFonts w:ascii="Book Antiqua" w:eastAsia="SimSun" w:hAnsi="Book Antiqua" w:cs="Times" w:hint="eastAsia"/>
          <w:lang w:eastAsia="zh-CN"/>
        </w:rPr>
        <w:t>and</w:t>
      </w:r>
      <w:r w:rsidRPr="00E53076">
        <w:rPr>
          <w:rFonts w:ascii="Book Antiqua" w:hAnsi="Book Antiqua" w:cs="Times"/>
        </w:rPr>
        <w:t xml:space="preserve"> MMS Solar GI system) across the EGJ. Five swallows each of 5 m</w:t>
      </w:r>
      <w:r w:rsidRPr="009A58AB">
        <w:rPr>
          <w:rFonts w:ascii="Book Antiqua" w:hAnsi="Book Antiqua" w:cs="Times"/>
          <w:caps/>
        </w:rPr>
        <w:t>l</w:t>
      </w:r>
      <w:r w:rsidRPr="00E53076">
        <w:rPr>
          <w:rFonts w:ascii="Book Antiqua" w:hAnsi="Book Antiqua" w:cs="Times"/>
        </w:rPr>
        <w:t xml:space="preserve"> liquid (L) and viscous (V) bolus were analyzed. Mean values were compared using </w:t>
      </w:r>
      <w:r w:rsidR="004710B1" w:rsidRPr="00E53076">
        <w:rPr>
          <w:rFonts w:ascii="Book Antiqua" w:hAnsi="Book Antiqua" w:cs="Times"/>
        </w:rPr>
        <w:t xml:space="preserve">Student’s </w:t>
      </w:r>
      <w:r w:rsidRPr="00E53076">
        <w:rPr>
          <w:rFonts w:ascii="Book Antiqua" w:hAnsi="Book Antiqua" w:cs="Times"/>
        </w:rPr>
        <w:t>t test</w:t>
      </w:r>
      <w:r w:rsidR="004710B1" w:rsidRPr="00E53076">
        <w:rPr>
          <w:rFonts w:ascii="Book Antiqua" w:hAnsi="Book Antiqua" w:cs="Times"/>
        </w:rPr>
        <w:t xml:space="preserve"> for normally distributed data </w:t>
      </w:r>
      <w:r w:rsidR="004710B1" w:rsidRPr="00E53076">
        <w:rPr>
          <w:rFonts w:ascii="Book Antiqua" w:hAnsi="Book Antiqua"/>
        </w:rPr>
        <w:t>or Mann Whitney U-test when non-normally distributed</w:t>
      </w:r>
      <w:r w:rsidRPr="00E53076">
        <w:rPr>
          <w:rFonts w:ascii="Book Antiqua" w:hAnsi="Book Antiqua" w:cs="Times"/>
        </w:rPr>
        <w:t xml:space="preserve">. A </w:t>
      </w:r>
      <w:r w:rsidRPr="009A58AB">
        <w:rPr>
          <w:rFonts w:ascii="Book Antiqua" w:hAnsi="Book Antiqua" w:cs="Times"/>
          <w:i/>
        </w:rPr>
        <w:t>P</w:t>
      </w:r>
      <w:r w:rsidRPr="00E53076">
        <w:rPr>
          <w:rFonts w:ascii="Book Antiqua" w:hAnsi="Book Antiqua" w:cs="Times"/>
        </w:rPr>
        <w:t xml:space="preserve"> value &lt;</w:t>
      </w:r>
      <w:r w:rsidR="009A58AB">
        <w:rPr>
          <w:rFonts w:ascii="Book Antiqua" w:eastAsia="SimSun" w:hAnsi="Book Antiqua" w:cs="Times" w:hint="eastAsia"/>
          <w:lang w:eastAsia="zh-CN"/>
        </w:rPr>
        <w:t xml:space="preserve"> </w:t>
      </w:r>
      <w:r w:rsidRPr="00E53076">
        <w:rPr>
          <w:rFonts w:ascii="Book Antiqua" w:hAnsi="Book Antiqua" w:cs="Times"/>
        </w:rPr>
        <w:t>0.05 was considered significant.</w:t>
      </w:r>
    </w:p>
    <w:p w14:paraId="05621D1D" w14:textId="77777777" w:rsidR="009A58AB" w:rsidRPr="009A58AB" w:rsidRDefault="009A58AB" w:rsidP="00E53076">
      <w:pPr>
        <w:snapToGrid w:val="0"/>
        <w:spacing w:line="360" w:lineRule="auto"/>
        <w:jc w:val="both"/>
        <w:rPr>
          <w:rFonts w:ascii="Book Antiqua" w:eastAsia="SimSun" w:hAnsi="Book Antiqua" w:cs="Calibri"/>
          <w:b/>
          <w:i/>
          <w:lang w:eastAsia="zh-CN"/>
        </w:rPr>
      </w:pPr>
    </w:p>
    <w:p w14:paraId="7ECDF4DF" w14:textId="77777777" w:rsidR="009A58AB" w:rsidRPr="009A58AB" w:rsidRDefault="00587BAE" w:rsidP="00E53076">
      <w:pPr>
        <w:snapToGrid w:val="0"/>
        <w:spacing w:line="360" w:lineRule="auto"/>
        <w:jc w:val="both"/>
        <w:rPr>
          <w:rFonts w:ascii="Book Antiqua" w:eastAsia="SimSun" w:hAnsi="Book Antiqua" w:cs="Times"/>
          <w:i/>
          <w:lang w:eastAsia="zh-CN"/>
        </w:rPr>
      </w:pPr>
      <w:r w:rsidRPr="009A58AB">
        <w:rPr>
          <w:rFonts w:ascii="Book Antiqua" w:hAnsi="Book Antiqua" w:cs="Calibri"/>
          <w:b/>
          <w:i/>
        </w:rPr>
        <w:t>RESULTS</w:t>
      </w:r>
    </w:p>
    <w:p w14:paraId="6F2CAF2F" w14:textId="1AF93818" w:rsidR="00587BAE" w:rsidRPr="00E53076" w:rsidRDefault="00587BAE" w:rsidP="00E53076">
      <w:pPr>
        <w:snapToGrid w:val="0"/>
        <w:spacing w:line="360" w:lineRule="auto"/>
        <w:jc w:val="both"/>
        <w:rPr>
          <w:rFonts w:ascii="Book Antiqua" w:hAnsi="Book Antiqua" w:cs="Times"/>
        </w:rPr>
      </w:pPr>
      <w:r w:rsidRPr="00E53076">
        <w:rPr>
          <w:rFonts w:ascii="Book Antiqua" w:hAnsi="Book Antiqua"/>
        </w:rPr>
        <w:t>EGJ-CI at rest was similar for older subjects compared to controls. “Total” EGJ-CI, measured during liquid swallowing, was increased in older individuals when co</w:t>
      </w:r>
      <w:r w:rsidR="00D90D47" w:rsidRPr="00E53076">
        <w:rPr>
          <w:rFonts w:ascii="Book Antiqua" w:hAnsi="Book Antiqua"/>
        </w:rPr>
        <w:t>mpared to young controls (O 39</w:t>
      </w:r>
      <w:r w:rsidR="009A58AB">
        <w:rPr>
          <w:rFonts w:ascii="Book Antiqua" w:eastAsia="SimSun" w:hAnsi="Book Antiqua" w:hint="eastAsia"/>
          <w:lang w:eastAsia="zh-CN"/>
        </w:rPr>
        <w:t xml:space="preserve"> </w:t>
      </w:r>
      <w:r w:rsidR="00D90D47" w:rsidRPr="00E53076">
        <w:rPr>
          <w:rFonts w:ascii="Book Antiqua" w:hAnsi="Book Antiqua"/>
        </w:rPr>
        <w:t>±</w:t>
      </w:r>
      <w:r w:rsidR="009A58AB">
        <w:rPr>
          <w:rFonts w:ascii="Book Antiqua" w:eastAsia="SimSun" w:hAnsi="Book Antiqua" w:hint="eastAsia"/>
          <w:lang w:eastAsia="zh-CN"/>
        </w:rPr>
        <w:t xml:space="preserve"> </w:t>
      </w:r>
      <w:r w:rsidR="00D90D47" w:rsidRPr="00E53076">
        <w:rPr>
          <w:rFonts w:ascii="Book Antiqua" w:hAnsi="Book Antiqua"/>
        </w:rPr>
        <w:t>7</w:t>
      </w:r>
      <w:r w:rsidR="00E44A4C" w:rsidRPr="00E53076">
        <w:rPr>
          <w:rFonts w:ascii="Book Antiqua" w:hAnsi="Book Antiqua"/>
        </w:rPr>
        <w:t xml:space="preserve"> </w:t>
      </w:r>
      <w:r w:rsidRPr="00E53076">
        <w:rPr>
          <w:rFonts w:ascii="Book Antiqua" w:hAnsi="Book Antiqua"/>
        </w:rPr>
        <w:t xml:space="preserve">mmHg.cm </w:t>
      </w:r>
      <w:r w:rsidRPr="009A58AB">
        <w:rPr>
          <w:rFonts w:ascii="Book Antiqua" w:hAnsi="Book Antiqua"/>
          <w:i/>
        </w:rPr>
        <w:t>vs</w:t>
      </w:r>
      <w:r w:rsidR="009A58AB">
        <w:rPr>
          <w:rFonts w:ascii="Book Antiqua" w:eastAsia="SimSun" w:hAnsi="Book Antiqua" w:hint="eastAsia"/>
          <w:lang w:eastAsia="zh-CN"/>
        </w:rPr>
        <w:t xml:space="preserve"> </w:t>
      </w:r>
      <w:r w:rsidRPr="00E53076">
        <w:rPr>
          <w:rFonts w:ascii="Book Antiqua" w:hAnsi="Book Antiqua"/>
        </w:rPr>
        <w:t>C 18</w:t>
      </w:r>
      <w:r w:rsidR="009A58AB">
        <w:rPr>
          <w:rFonts w:ascii="Book Antiqua" w:eastAsia="SimSun" w:hAnsi="Book Antiqua" w:hint="eastAsia"/>
          <w:lang w:eastAsia="zh-CN"/>
        </w:rPr>
        <w:t xml:space="preserve"> </w:t>
      </w:r>
      <w:r w:rsidRPr="00E53076">
        <w:rPr>
          <w:rFonts w:ascii="Book Antiqua" w:hAnsi="Book Antiqua"/>
        </w:rPr>
        <w:t>±</w:t>
      </w:r>
      <w:r w:rsidR="009A58AB">
        <w:rPr>
          <w:rFonts w:ascii="Book Antiqua" w:eastAsia="SimSun" w:hAnsi="Book Antiqua" w:hint="eastAsia"/>
          <w:lang w:eastAsia="zh-CN"/>
        </w:rPr>
        <w:t xml:space="preserve"> </w:t>
      </w:r>
      <w:r w:rsidRPr="00E53076">
        <w:rPr>
          <w:rFonts w:ascii="Book Antiqua" w:hAnsi="Book Antiqua"/>
        </w:rPr>
        <w:t>3</w:t>
      </w:r>
      <w:r w:rsidR="00E44A4C" w:rsidRPr="00E53076">
        <w:rPr>
          <w:rFonts w:ascii="Book Antiqua" w:hAnsi="Book Antiqua"/>
        </w:rPr>
        <w:t xml:space="preserve"> </w:t>
      </w:r>
      <w:r w:rsidRPr="00E53076">
        <w:rPr>
          <w:rFonts w:ascii="Book Antiqua" w:hAnsi="Book Antiqua"/>
        </w:rPr>
        <w:t xml:space="preserve">mmHg.cm; </w:t>
      </w:r>
      <w:r w:rsidRPr="009A58AB">
        <w:rPr>
          <w:rFonts w:ascii="Book Antiqua" w:hAnsi="Book Antiqua"/>
          <w:i/>
        </w:rPr>
        <w:t>P</w:t>
      </w:r>
      <w:r w:rsidR="009A58AB">
        <w:rPr>
          <w:rFonts w:ascii="Book Antiqua" w:eastAsia="SimSun" w:hAnsi="Book Antiqua" w:hint="eastAsia"/>
          <w:i/>
          <w:lang w:eastAsia="zh-CN"/>
        </w:rPr>
        <w:t xml:space="preserve"> </w:t>
      </w:r>
      <w:r w:rsidRPr="00E53076">
        <w:rPr>
          <w:rFonts w:ascii="Book Antiqua" w:hAnsi="Book Antiqua"/>
        </w:rPr>
        <w:t>=</w:t>
      </w:r>
      <w:r w:rsidR="009A58AB">
        <w:rPr>
          <w:rFonts w:ascii="Book Antiqua" w:eastAsia="SimSun" w:hAnsi="Book Antiqua" w:hint="eastAsia"/>
          <w:lang w:eastAsia="zh-CN"/>
        </w:rPr>
        <w:t xml:space="preserve"> </w:t>
      </w:r>
      <w:r w:rsidRPr="00E53076">
        <w:rPr>
          <w:rFonts w:ascii="Book Antiqua" w:hAnsi="Book Antiqua"/>
        </w:rPr>
        <w:t xml:space="preserve">0.006). </w:t>
      </w:r>
      <w:r w:rsidRPr="00E53076">
        <w:rPr>
          <w:rFonts w:ascii="Book Antiqua" w:hAnsi="Book Antiqua" w:cs="Times"/>
        </w:rPr>
        <w:t>For both liquid and viscous bolus consistencies, IRP4 was increased (L: 11.9</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2.3 </w:t>
      </w:r>
      <w:r w:rsidR="009A58AB" w:rsidRPr="00E53076">
        <w:rPr>
          <w:rFonts w:ascii="Book Antiqua" w:hAnsi="Book Antiqua" w:cs="Times"/>
        </w:rPr>
        <w:t xml:space="preserve">mmHg </w:t>
      </w:r>
      <w:r w:rsidRPr="009A58AB">
        <w:rPr>
          <w:rFonts w:ascii="Book Antiqua" w:hAnsi="Book Antiqua" w:cs="Times"/>
          <w:i/>
        </w:rPr>
        <w:t>vs</w:t>
      </w:r>
      <w:r w:rsidRPr="00E53076">
        <w:rPr>
          <w:rFonts w:ascii="Book Antiqua" w:hAnsi="Book Antiqua" w:cs="Times"/>
        </w:rPr>
        <w:t xml:space="preserve"> 5.9</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1.0 mmHg, </w:t>
      </w:r>
      <w:r w:rsidR="009A58AB" w:rsidRPr="009A58AB">
        <w:rPr>
          <w:rFonts w:ascii="Book Antiqua" w:hAnsi="Book Antiqua"/>
          <w:i/>
        </w:rPr>
        <w:t>P</w:t>
      </w:r>
      <w:r w:rsidR="009A58AB" w:rsidRPr="00E53076">
        <w:rPr>
          <w:rFonts w:ascii="Book Antiqua" w:hAnsi="Book Antiqua" w:cs="Times"/>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0.019 and V: 14.3</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2.4 </w:t>
      </w:r>
      <w:r w:rsidR="009A58AB" w:rsidRPr="00E53076">
        <w:rPr>
          <w:rFonts w:ascii="Book Antiqua" w:hAnsi="Book Antiqua" w:cs="Times"/>
        </w:rPr>
        <w:t xml:space="preserve">mmHg </w:t>
      </w:r>
      <w:r w:rsidRPr="009A58AB">
        <w:rPr>
          <w:rFonts w:ascii="Book Antiqua" w:hAnsi="Book Antiqua" w:cs="Times"/>
          <w:i/>
        </w:rPr>
        <w:t>vs</w:t>
      </w:r>
      <w:r w:rsidR="009A58AB">
        <w:rPr>
          <w:rFonts w:ascii="Book Antiqua" w:eastAsia="SimSun" w:hAnsi="Book Antiqua" w:cs="Times" w:hint="eastAsia"/>
          <w:lang w:eastAsia="zh-CN"/>
        </w:rPr>
        <w:t xml:space="preserve"> </w:t>
      </w:r>
      <w:r w:rsidRPr="00E53076">
        <w:rPr>
          <w:rFonts w:ascii="Book Antiqua" w:hAnsi="Book Antiqua" w:cs="Times"/>
        </w:rPr>
        <w:t>7.3</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0.8</w:t>
      </w:r>
      <w:r w:rsidR="00D90D47" w:rsidRPr="00E53076">
        <w:rPr>
          <w:rFonts w:ascii="Book Antiqua" w:hAnsi="Book Antiqua" w:cs="Times"/>
        </w:rPr>
        <w:t xml:space="preserve"> </w:t>
      </w:r>
      <w:r w:rsidRPr="00E53076">
        <w:rPr>
          <w:rFonts w:ascii="Book Antiqua" w:hAnsi="Book Antiqua" w:cs="Times"/>
        </w:rPr>
        <w:t xml:space="preserve">mmHg; </w:t>
      </w:r>
      <w:r w:rsidR="009A58AB" w:rsidRPr="009A58AB">
        <w:rPr>
          <w:rFonts w:ascii="Book Antiqua" w:hAnsi="Book Antiqua"/>
          <w:i/>
        </w:rPr>
        <w:t>P</w:t>
      </w:r>
      <w:r w:rsidR="009A58AB" w:rsidRPr="00E53076">
        <w:rPr>
          <w:rFonts w:ascii="Book Antiqua" w:hAnsi="Book Antiqua" w:cs="Times"/>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0.02) and BFT was reduced (L: 1.7</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0.3 </w:t>
      </w:r>
      <w:r w:rsidR="009A58AB">
        <w:rPr>
          <w:rFonts w:ascii="Book Antiqua" w:eastAsia="SimSun" w:hAnsi="Book Antiqua" w:cs="Times" w:hint="eastAsia"/>
          <w:lang w:eastAsia="zh-CN"/>
        </w:rPr>
        <w:t xml:space="preserve">s </w:t>
      </w:r>
      <w:r w:rsidRPr="009A58AB">
        <w:rPr>
          <w:rFonts w:ascii="Book Antiqua" w:hAnsi="Book Antiqua" w:cs="Times"/>
          <w:i/>
        </w:rPr>
        <w:t>vs</w:t>
      </w:r>
      <w:r w:rsidR="009A58AB">
        <w:rPr>
          <w:rFonts w:ascii="Book Antiqua" w:eastAsia="SimSun" w:hAnsi="Book Antiqua" w:cs="Times" w:hint="eastAsia"/>
          <w:lang w:eastAsia="zh-CN"/>
        </w:rPr>
        <w:t xml:space="preserve"> </w:t>
      </w:r>
      <w:r w:rsidRPr="00E53076">
        <w:rPr>
          <w:rFonts w:ascii="Book Antiqua" w:hAnsi="Book Antiqua" w:cs="Times"/>
        </w:rPr>
        <w:t>3.8</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0.2 s and V: 1.9</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0.3 </w:t>
      </w:r>
      <w:r w:rsidR="009A58AB">
        <w:rPr>
          <w:rFonts w:ascii="Book Antiqua" w:eastAsia="SimSun" w:hAnsi="Book Antiqua" w:cs="Times" w:hint="eastAsia"/>
          <w:lang w:eastAsia="zh-CN"/>
        </w:rPr>
        <w:t xml:space="preserve">s </w:t>
      </w:r>
      <w:r w:rsidRPr="009A58AB">
        <w:rPr>
          <w:rFonts w:ascii="Book Antiqua" w:hAnsi="Book Antiqua" w:cs="Times"/>
          <w:i/>
        </w:rPr>
        <w:t>vs</w:t>
      </w:r>
      <w:r w:rsidR="009A58AB">
        <w:rPr>
          <w:rFonts w:ascii="Book Antiqua" w:eastAsia="SimSun" w:hAnsi="Book Antiqua" w:cs="Times" w:hint="eastAsia"/>
          <w:lang w:eastAsia="zh-CN"/>
        </w:rPr>
        <w:t xml:space="preserve"> </w:t>
      </w:r>
      <w:r w:rsidRPr="00E53076">
        <w:rPr>
          <w:rFonts w:ascii="Book Antiqua" w:hAnsi="Book Antiqua" w:cs="Times"/>
        </w:rPr>
        <w:t>3.8</w:t>
      </w:r>
      <w:r w:rsidR="009A58AB">
        <w:rPr>
          <w:rFonts w:ascii="Book Antiqua" w:eastAsia="SimSun" w:hAnsi="Book Antiqua" w:cs="Times" w:hint="eastAsia"/>
          <w:lang w:eastAsia="zh-CN"/>
        </w:rPr>
        <w:t xml:space="preserve"> </w:t>
      </w:r>
      <w:r w:rsidRPr="00E53076">
        <w:rPr>
          <w:rFonts w:ascii="Book Antiqua" w:hAnsi="Book Antiqua" w:cs="Times"/>
        </w:rPr>
        <w:t>±</w:t>
      </w:r>
      <w:r w:rsidR="009A58AB">
        <w:rPr>
          <w:rFonts w:ascii="Book Antiqua" w:eastAsia="SimSun" w:hAnsi="Book Antiqua" w:cs="Times" w:hint="eastAsia"/>
          <w:lang w:eastAsia="zh-CN"/>
        </w:rPr>
        <w:t xml:space="preserve"> </w:t>
      </w:r>
      <w:r w:rsidRPr="00E53076">
        <w:rPr>
          <w:rFonts w:ascii="Book Antiqua" w:hAnsi="Book Antiqua" w:cs="Times"/>
        </w:rPr>
        <w:t xml:space="preserve">0.2 s; </w:t>
      </w:r>
      <w:r w:rsidR="009A58AB" w:rsidRPr="009A58AB">
        <w:rPr>
          <w:rFonts w:ascii="Book Antiqua" w:hAnsi="Book Antiqua"/>
          <w:i/>
        </w:rPr>
        <w:t>P</w:t>
      </w:r>
      <w:r w:rsidR="009A58AB" w:rsidRPr="00E53076">
        <w:rPr>
          <w:rFonts w:ascii="Book Antiqua" w:hAnsi="Book Antiqua" w:cs="Times"/>
        </w:rPr>
        <w:t xml:space="preserve"> </w:t>
      </w:r>
      <w:r w:rsidRPr="00E53076">
        <w:rPr>
          <w:rFonts w:ascii="Book Antiqua" w:hAnsi="Book Antiqua" w:cs="Times"/>
        </w:rPr>
        <w:t>&lt;</w:t>
      </w:r>
      <w:r w:rsidR="009A58AB">
        <w:rPr>
          <w:rFonts w:ascii="Book Antiqua" w:eastAsia="SimSun" w:hAnsi="Book Antiqua" w:cs="Times" w:hint="eastAsia"/>
          <w:lang w:eastAsia="zh-CN"/>
        </w:rPr>
        <w:t xml:space="preserve"> </w:t>
      </w:r>
      <w:r w:rsidRPr="00E53076">
        <w:rPr>
          <w:rFonts w:ascii="Book Antiqua" w:hAnsi="Book Antiqua" w:cs="Times"/>
        </w:rPr>
        <w:t>0.001 for both) in older subjects, when compared to young. A matrix of bolus flow and presence above the EGJ indicated reductions in bolus flow at the EGJ occurred due to both impaired bolus transport through the esophageal body (</w:t>
      </w:r>
      <w:r w:rsidRPr="009A58AB">
        <w:rPr>
          <w:rFonts w:ascii="Book Antiqua" w:hAnsi="Book Antiqua" w:cs="Times"/>
          <w:i/>
        </w:rPr>
        <w:t xml:space="preserve">i.e. </w:t>
      </w:r>
      <w:r w:rsidRPr="00E53076">
        <w:rPr>
          <w:rFonts w:ascii="Book Antiqua" w:hAnsi="Book Antiqua" w:cs="Times"/>
        </w:rPr>
        <w:t>the bolus never reached the EGJ) and increased flow resistance at the EGJ (</w:t>
      </w:r>
      <w:r w:rsidRPr="009A58AB">
        <w:rPr>
          <w:rFonts w:ascii="Book Antiqua" w:hAnsi="Book Antiqua" w:cs="Times"/>
          <w:i/>
        </w:rPr>
        <w:t xml:space="preserve">i.e. </w:t>
      </w:r>
      <w:r w:rsidRPr="00E53076">
        <w:rPr>
          <w:rFonts w:ascii="Book Antiqua" w:hAnsi="Book Antiqua" w:cs="Times"/>
        </w:rPr>
        <w:t>the bolus re</w:t>
      </w:r>
      <w:r w:rsidR="00BE32ED" w:rsidRPr="00E53076">
        <w:rPr>
          <w:rFonts w:ascii="Book Antiqua" w:hAnsi="Book Antiqua" w:cs="Times"/>
        </w:rPr>
        <w:t>tained just</w:t>
      </w:r>
      <w:r w:rsidRPr="00E53076">
        <w:rPr>
          <w:rFonts w:ascii="Book Antiqua" w:hAnsi="Book Antiqua" w:cs="Times"/>
        </w:rPr>
        <w:t xml:space="preserve"> above the EGJ).</w:t>
      </w:r>
    </w:p>
    <w:p w14:paraId="2B76126C" w14:textId="77777777" w:rsidR="009A58AB" w:rsidRDefault="009A58AB" w:rsidP="00E53076">
      <w:pPr>
        <w:snapToGrid w:val="0"/>
        <w:spacing w:line="360" w:lineRule="auto"/>
        <w:jc w:val="both"/>
        <w:rPr>
          <w:rFonts w:ascii="Book Antiqua" w:eastAsia="SimSun" w:hAnsi="Book Antiqua" w:cs="Times"/>
          <w:b/>
          <w:lang w:eastAsia="zh-CN"/>
        </w:rPr>
      </w:pPr>
    </w:p>
    <w:p w14:paraId="5049D874" w14:textId="77777777" w:rsidR="009A58AB" w:rsidRPr="009A58AB" w:rsidRDefault="00587BAE" w:rsidP="00E53076">
      <w:pPr>
        <w:snapToGrid w:val="0"/>
        <w:spacing w:line="360" w:lineRule="auto"/>
        <w:jc w:val="both"/>
        <w:rPr>
          <w:rFonts w:ascii="Book Antiqua" w:eastAsia="SimSun" w:hAnsi="Book Antiqua" w:cs="Times"/>
          <w:b/>
          <w:i/>
          <w:lang w:eastAsia="zh-CN"/>
        </w:rPr>
      </w:pPr>
      <w:r w:rsidRPr="009A58AB">
        <w:rPr>
          <w:rFonts w:ascii="Book Antiqua" w:hAnsi="Book Antiqua" w:cs="Times"/>
          <w:b/>
          <w:i/>
        </w:rPr>
        <w:t>CONCLUSION</w:t>
      </w:r>
    </w:p>
    <w:p w14:paraId="5FFF3507" w14:textId="3C01C883" w:rsidR="008509D8" w:rsidRPr="00E53076" w:rsidRDefault="008509D8" w:rsidP="00E53076">
      <w:pPr>
        <w:snapToGrid w:val="0"/>
        <w:spacing w:line="360" w:lineRule="auto"/>
        <w:jc w:val="both"/>
        <w:rPr>
          <w:rFonts w:ascii="Book Antiqua" w:hAnsi="Book Antiqua" w:cs="Times"/>
        </w:rPr>
      </w:pPr>
      <w:r w:rsidRPr="00E53076">
        <w:rPr>
          <w:rFonts w:ascii="Book Antiqua" w:hAnsi="Book Antiqua" w:cs="Times"/>
        </w:rPr>
        <w:lastRenderedPageBreak/>
        <w:t>Bolus flow through the EGJ is reduced in asymptomatic older individuals. Both ineffective esophageal bolus transport and increased EGJ resistance contribute to impaired bolus flow.</w:t>
      </w:r>
    </w:p>
    <w:p w14:paraId="67F05D07" w14:textId="77777777" w:rsidR="008E03A6" w:rsidRPr="00E53076" w:rsidRDefault="008E03A6" w:rsidP="00E53076">
      <w:pPr>
        <w:snapToGrid w:val="0"/>
        <w:spacing w:line="360" w:lineRule="auto"/>
        <w:jc w:val="both"/>
        <w:rPr>
          <w:rFonts w:ascii="Book Antiqua" w:hAnsi="Book Antiqua" w:cs="Calibri"/>
        </w:rPr>
      </w:pPr>
    </w:p>
    <w:p w14:paraId="28F60217" w14:textId="77777777" w:rsidR="009A58AB" w:rsidRDefault="00145ACA" w:rsidP="00E53076">
      <w:pPr>
        <w:snapToGrid w:val="0"/>
        <w:spacing w:line="360" w:lineRule="auto"/>
        <w:jc w:val="both"/>
        <w:rPr>
          <w:rFonts w:ascii="Book Antiqua" w:eastAsia="SimSun" w:hAnsi="Book Antiqua" w:cs="Calibri"/>
          <w:lang w:eastAsia="zh-CN"/>
        </w:rPr>
      </w:pPr>
      <w:r w:rsidRPr="00E53076">
        <w:rPr>
          <w:rFonts w:ascii="Book Antiqua" w:hAnsi="Book Antiqua" w:cs="Calibri"/>
          <w:b/>
        </w:rPr>
        <w:t>Key</w:t>
      </w:r>
      <w:r w:rsidR="009A58AB">
        <w:rPr>
          <w:rFonts w:ascii="Book Antiqua" w:eastAsia="SimSun" w:hAnsi="Book Antiqua" w:cs="Calibri" w:hint="eastAsia"/>
          <w:b/>
          <w:lang w:eastAsia="zh-CN"/>
        </w:rPr>
        <w:t xml:space="preserve"> </w:t>
      </w:r>
      <w:r w:rsidRPr="00E53076">
        <w:rPr>
          <w:rFonts w:ascii="Book Antiqua" w:hAnsi="Book Antiqua" w:cs="Calibri"/>
          <w:b/>
        </w:rPr>
        <w:t xml:space="preserve">words: </w:t>
      </w:r>
      <w:r w:rsidR="008509D8" w:rsidRPr="00E53076">
        <w:rPr>
          <w:rFonts w:ascii="Book Antiqua" w:hAnsi="Book Antiqua" w:cs="Calibri"/>
        </w:rPr>
        <w:t>Aging;</w:t>
      </w:r>
      <w:r w:rsidRPr="00E53076">
        <w:rPr>
          <w:rFonts w:ascii="Book Antiqua" w:hAnsi="Book Antiqua" w:cs="Calibri"/>
        </w:rPr>
        <w:t xml:space="preserve"> </w:t>
      </w:r>
      <w:r w:rsidR="00DA3B5E" w:rsidRPr="00E53076">
        <w:rPr>
          <w:rFonts w:ascii="Book Antiqua" w:hAnsi="Book Antiqua" w:cs="Calibri"/>
        </w:rPr>
        <w:t>Esophagus</w:t>
      </w:r>
      <w:r w:rsidR="008509D8" w:rsidRPr="00E53076">
        <w:rPr>
          <w:rFonts w:ascii="Book Antiqua" w:hAnsi="Book Antiqua" w:cs="Calibri"/>
        </w:rPr>
        <w:t>;</w:t>
      </w:r>
      <w:r w:rsidRPr="00E53076">
        <w:rPr>
          <w:rFonts w:ascii="Book Antiqua" w:hAnsi="Book Antiqua" w:cs="Calibri"/>
        </w:rPr>
        <w:t xml:space="preserve"> </w:t>
      </w:r>
      <w:r w:rsidR="008509D8" w:rsidRPr="00E53076">
        <w:rPr>
          <w:rFonts w:ascii="Book Antiqua" w:hAnsi="Book Antiqua" w:cs="Calibri"/>
        </w:rPr>
        <w:t xml:space="preserve">Esophagogastric </w:t>
      </w:r>
      <w:r w:rsidR="009A58AB" w:rsidRPr="00E53076">
        <w:rPr>
          <w:rFonts w:ascii="Book Antiqua" w:hAnsi="Book Antiqua" w:cs="Calibri"/>
        </w:rPr>
        <w:t>j</w:t>
      </w:r>
      <w:r w:rsidR="008509D8" w:rsidRPr="00E53076">
        <w:rPr>
          <w:rFonts w:ascii="Book Antiqua" w:hAnsi="Book Antiqua" w:cs="Calibri"/>
        </w:rPr>
        <w:t xml:space="preserve">unction; </w:t>
      </w:r>
      <w:r w:rsidR="00DA3B5E" w:rsidRPr="00E53076">
        <w:rPr>
          <w:rFonts w:ascii="Book Antiqua" w:hAnsi="Book Antiqua" w:cs="Calibri"/>
        </w:rPr>
        <w:t>Impedance</w:t>
      </w:r>
      <w:r w:rsidR="008509D8" w:rsidRPr="00E53076">
        <w:rPr>
          <w:rFonts w:ascii="Book Antiqua" w:hAnsi="Book Antiqua" w:cs="Calibri"/>
        </w:rPr>
        <w:t>;</w:t>
      </w:r>
      <w:r w:rsidR="00DA3B5E" w:rsidRPr="00E53076">
        <w:rPr>
          <w:rFonts w:ascii="Book Antiqua" w:hAnsi="Book Antiqua" w:cs="Calibri"/>
        </w:rPr>
        <w:t xml:space="preserve"> M</w:t>
      </w:r>
      <w:r w:rsidR="008509D8" w:rsidRPr="00E53076">
        <w:rPr>
          <w:rFonts w:ascii="Book Antiqua" w:hAnsi="Book Antiqua" w:cs="Calibri"/>
        </w:rPr>
        <w:t>anometry;</w:t>
      </w:r>
      <w:r w:rsidRPr="00E53076">
        <w:rPr>
          <w:rFonts w:ascii="Book Antiqua" w:hAnsi="Book Antiqua" w:cs="Calibri"/>
        </w:rPr>
        <w:t xml:space="preserve"> </w:t>
      </w:r>
      <w:r w:rsidR="00DA3B5E" w:rsidRPr="00E53076">
        <w:rPr>
          <w:rFonts w:ascii="Book Antiqua" w:hAnsi="Book Antiqua" w:cs="Calibri"/>
        </w:rPr>
        <w:t>Pressure</w:t>
      </w:r>
    </w:p>
    <w:p w14:paraId="1E90E461" w14:textId="77777777" w:rsidR="009A58AB" w:rsidRDefault="009A58AB" w:rsidP="00E53076">
      <w:pPr>
        <w:snapToGrid w:val="0"/>
        <w:spacing w:line="360" w:lineRule="auto"/>
        <w:jc w:val="both"/>
        <w:rPr>
          <w:rFonts w:ascii="Book Antiqua" w:eastAsia="SimSun" w:hAnsi="Book Antiqua" w:cs="Calibri"/>
          <w:lang w:eastAsia="zh-CN"/>
        </w:rPr>
      </w:pPr>
    </w:p>
    <w:p w14:paraId="548D401F" w14:textId="77777777" w:rsidR="009A58AB" w:rsidRPr="00EC68EF" w:rsidRDefault="009A58AB" w:rsidP="009A58AB">
      <w:pPr>
        <w:adjustRightInd w:val="0"/>
        <w:snapToGrid w:val="0"/>
        <w:spacing w:line="360" w:lineRule="auto"/>
        <w:jc w:val="both"/>
        <w:rPr>
          <w:rFonts w:ascii="Book Antiqua" w:hAnsi="Book Antiqua"/>
        </w:rPr>
      </w:pPr>
      <w:bookmarkStart w:id="57" w:name="OLE_LINK363"/>
      <w:bookmarkStart w:id="58" w:name="OLE_LINK364"/>
      <w:bookmarkStart w:id="59" w:name="OLE_LINK359"/>
      <w:bookmarkStart w:id="60" w:name="OLE_LINK1037"/>
      <w:bookmarkStart w:id="61" w:name="OLE_LINK1195"/>
      <w:bookmarkStart w:id="62" w:name="OLE_LINK1140"/>
      <w:bookmarkStart w:id="63" w:name="OLE_LINK1062"/>
      <w:bookmarkStart w:id="64" w:name="OLE_LINK500"/>
      <w:bookmarkStart w:id="65" w:name="OLE_LINK916"/>
      <w:bookmarkStart w:id="66" w:name="OLE_LINK956"/>
      <w:bookmarkStart w:id="67" w:name="OLE_LINK994"/>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7</w:t>
      </w:r>
      <w:r w:rsidRPr="00EC68EF">
        <w:rPr>
          <w:rFonts w:ascii="Book Antiqua" w:hAnsi="Book Antiqua"/>
          <w:b/>
        </w:rPr>
        <w:t>.</w:t>
      </w:r>
      <w:r w:rsidRPr="00EC68EF">
        <w:rPr>
          <w:rFonts w:ascii="Book Antiqua" w:hAnsi="Book Antiqua"/>
        </w:rPr>
        <w:t xml:space="preserve"> Published by Baishideng Publishing Group Inc. All rights reserved.</w:t>
      </w:r>
    </w:p>
    <w:bookmarkEnd w:id="57"/>
    <w:bookmarkEnd w:id="58"/>
    <w:bookmarkEnd w:id="59"/>
    <w:bookmarkEnd w:id="60"/>
    <w:bookmarkEnd w:id="61"/>
    <w:bookmarkEnd w:id="62"/>
    <w:bookmarkEnd w:id="63"/>
    <w:bookmarkEnd w:id="64"/>
    <w:bookmarkEnd w:id="65"/>
    <w:bookmarkEnd w:id="66"/>
    <w:bookmarkEnd w:id="67"/>
    <w:p w14:paraId="1FCA28B4" w14:textId="77777777" w:rsidR="009A58AB" w:rsidRDefault="009A58AB" w:rsidP="00E53076">
      <w:pPr>
        <w:snapToGrid w:val="0"/>
        <w:spacing w:line="360" w:lineRule="auto"/>
        <w:jc w:val="both"/>
        <w:rPr>
          <w:rFonts w:ascii="Book Antiqua" w:eastAsia="SimSun" w:hAnsi="Book Antiqua" w:cs="Calibri"/>
          <w:lang w:eastAsia="zh-CN"/>
        </w:rPr>
      </w:pPr>
    </w:p>
    <w:p w14:paraId="02B3F00E" w14:textId="76C3E3F0" w:rsidR="00422224" w:rsidRPr="009A58AB" w:rsidRDefault="009717A6" w:rsidP="009A58AB">
      <w:pPr>
        <w:snapToGrid w:val="0"/>
        <w:spacing w:line="360" w:lineRule="auto"/>
        <w:jc w:val="both"/>
        <w:rPr>
          <w:rFonts w:ascii="Book Antiqua" w:eastAsia="SimSun" w:hAnsi="Book Antiqua"/>
          <w:b/>
          <w:lang w:eastAsia="zh-CN"/>
        </w:rPr>
      </w:pPr>
      <w:r w:rsidRPr="00E53076">
        <w:rPr>
          <w:rFonts w:ascii="Book Antiqua" w:hAnsi="Book Antiqua"/>
          <w:b/>
        </w:rPr>
        <w:t xml:space="preserve">Core </w:t>
      </w:r>
      <w:r w:rsidR="009A58AB" w:rsidRPr="00E53076">
        <w:rPr>
          <w:rFonts w:ascii="Book Antiqua" w:hAnsi="Book Antiqua"/>
          <w:b/>
        </w:rPr>
        <w:t>t</w:t>
      </w:r>
      <w:r w:rsidRPr="00E53076">
        <w:rPr>
          <w:rFonts w:ascii="Book Antiqua" w:hAnsi="Book Antiqua"/>
          <w:b/>
        </w:rPr>
        <w:t>ip</w:t>
      </w:r>
      <w:r w:rsidR="009A58AB">
        <w:rPr>
          <w:rFonts w:ascii="Book Antiqua" w:eastAsia="SimSun" w:hAnsi="Book Antiqua" w:hint="eastAsia"/>
          <w:b/>
          <w:lang w:eastAsia="zh-CN"/>
        </w:rPr>
        <w:t xml:space="preserve">: </w:t>
      </w:r>
      <w:r w:rsidR="00422224" w:rsidRPr="00E53076">
        <w:rPr>
          <w:rFonts w:ascii="Book Antiqua" w:hAnsi="Book Antiqua" w:cs="Arial Narrow"/>
        </w:rPr>
        <w:t>Disturbances in esophagogastric junction (EGJ) relaxation have previously been described in extreme older age</w:t>
      </w:r>
      <w:r w:rsidRPr="00E53076">
        <w:rPr>
          <w:rFonts w:ascii="Book Antiqua" w:hAnsi="Book Antiqua" w:cs="Arial Narrow"/>
        </w:rPr>
        <w:t xml:space="preserve"> (&gt;</w:t>
      </w:r>
      <w:r w:rsidR="009A58AB">
        <w:rPr>
          <w:rFonts w:ascii="Book Antiqua" w:eastAsia="SimSun" w:hAnsi="Book Antiqua" w:cs="Arial Narrow" w:hint="eastAsia"/>
          <w:lang w:eastAsia="zh-CN"/>
        </w:rPr>
        <w:t xml:space="preserve"> </w:t>
      </w:r>
      <w:r w:rsidRPr="00E53076">
        <w:rPr>
          <w:rFonts w:ascii="Book Antiqua" w:hAnsi="Book Antiqua" w:cs="Arial Narrow"/>
        </w:rPr>
        <w:t>80 years)</w:t>
      </w:r>
      <w:r w:rsidR="00422224" w:rsidRPr="00E53076">
        <w:rPr>
          <w:rFonts w:ascii="Book Antiqua" w:hAnsi="Book Antiqua" w:cs="Arial Narrow"/>
        </w:rPr>
        <w:t xml:space="preserve">. The functional consequences of </w:t>
      </w:r>
      <w:r w:rsidR="00534484" w:rsidRPr="00E53076">
        <w:rPr>
          <w:rFonts w:ascii="Book Antiqua" w:hAnsi="Book Antiqua" w:cs="Arial Narrow"/>
        </w:rPr>
        <w:t xml:space="preserve">such </w:t>
      </w:r>
      <w:r w:rsidRPr="00E53076">
        <w:rPr>
          <w:rFonts w:ascii="Book Antiqua" w:hAnsi="Book Antiqua" w:cs="Arial Narrow"/>
        </w:rPr>
        <w:t>observations</w:t>
      </w:r>
      <w:r w:rsidR="00534484" w:rsidRPr="00E53076">
        <w:rPr>
          <w:rFonts w:ascii="Book Antiqua" w:hAnsi="Book Antiqua" w:cs="Arial Narrow"/>
        </w:rPr>
        <w:t xml:space="preserve"> </w:t>
      </w:r>
      <w:r w:rsidR="00422224" w:rsidRPr="00E53076">
        <w:rPr>
          <w:rFonts w:ascii="Book Antiqua" w:hAnsi="Book Antiqua" w:cs="Arial Narrow"/>
        </w:rPr>
        <w:t xml:space="preserve">are not known. We </w:t>
      </w:r>
      <w:r w:rsidR="00534484" w:rsidRPr="00E53076">
        <w:rPr>
          <w:rFonts w:ascii="Book Antiqua" w:hAnsi="Book Antiqua" w:cs="Arial Narrow"/>
        </w:rPr>
        <w:t>investigated several novel metrics of EGJ function -</w:t>
      </w:r>
      <w:r w:rsidR="00422224" w:rsidRPr="00E53076">
        <w:rPr>
          <w:rFonts w:ascii="Book Antiqua" w:hAnsi="Book Antiqua" w:cs="Arial Narrow"/>
        </w:rPr>
        <w:t xml:space="preserve"> EGJ-contractile integral (EGJ-CI), “total” EGJ-CI during swallowing and EGJ bolus flow time</w:t>
      </w:r>
      <w:r w:rsidRPr="00E53076">
        <w:rPr>
          <w:rFonts w:ascii="Book Antiqua" w:hAnsi="Book Antiqua" w:cs="Arial Narrow"/>
        </w:rPr>
        <w:t xml:space="preserve"> </w:t>
      </w:r>
      <w:r w:rsidR="00534484" w:rsidRPr="00E53076">
        <w:rPr>
          <w:rFonts w:ascii="Book Antiqua" w:hAnsi="Book Antiqua" w:cs="Arial Narrow"/>
        </w:rPr>
        <w:t xml:space="preserve">- </w:t>
      </w:r>
      <w:r w:rsidRPr="00E53076">
        <w:rPr>
          <w:rFonts w:ascii="Book Antiqua" w:hAnsi="Book Antiqua" w:cs="Arial Narrow"/>
        </w:rPr>
        <w:t>in young controls and asymptomatic healthy older volunteers</w:t>
      </w:r>
      <w:r w:rsidR="00534484" w:rsidRPr="00E53076">
        <w:rPr>
          <w:rFonts w:ascii="Book Antiqua" w:hAnsi="Book Antiqua" w:cs="Arial Narrow"/>
        </w:rPr>
        <w:t xml:space="preserve"> (&gt; 80 years)</w:t>
      </w:r>
      <w:r w:rsidR="00422224" w:rsidRPr="00E53076">
        <w:rPr>
          <w:rFonts w:ascii="Book Antiqua" w:hAnsi="Book Antiqua" w:cs="Arial Narrow"/>
        </w:rPr>
        <w:t xml:space="preserve">. Our findings </w:t>
      </w:r>
      <w:r w:rsidRPr="00E53076">
        <w:rPr>
          <w:rFonts w:ascii="Book Antiqua" w:hAnsi="Book Antiqua" w:cs="Arial Narrow"/>
        </w:rPr>
        <w:t xml:space="preserve">indicate reduced swallow-induced EGJ relaxation and decreased EGJ bolus flow in older subjects. These findings confirm functional consequences </w:t>
      </w:r>
      <w:r w:rsidR="00534484" w:rsidRPr="00E53076">
        <w:rPr>
          <w:rFonts w:ascii="Book Antiqua" w:hAnsi="Book Antiqua" w:cs="Arial Narrow"/>
        </w:rPr>
        <w:t xml:space="preserve">for observations such as increased IRP measurements in older subjects and </w:t>
      </w:r>
      <w:r w:rsidR="008509D8" w:rsidRPr="00E53076">
        <w:rPr>
          <w:rFonts w:ascii="Book Antiqua" w:hAnsi="Book Antiqua" w:cs="Arial Narrow"/>
        </w:rPr>
        <w:t xml:space="preserve">that </w:t>
      </w:r>
      <w:r w:rsidR="00534484" w:rsidRPr="00E53076">
        <w:rPr>
          <w:rFonts w:ascii="Book Antiqua" w:hAnsi="Book Antiqua" w:cs="Arial Narrow"/>
        </w:rPr>
        <w:t xml:space="preserve">caution applies when interpreting EGJ metrics in older patients. </w:t>
      </w:r>
    </w:p>
    <w:p w14:paraId="4A5842BB" w14:textId="77777777" w:rsidR="00536924" w:rsidRPr="009A58AB" w:rsidRDefault="00536924" w:rsidP="00E53076">
      <w:pPr>
        <w:autoSpaceDE w:val="0"/>
        <w:autoSpaceDN w:val="0"/>
        <w:adjustRightInd w:val="0"/>
        <w:snapToGrid w:val="0"/>
        <w:spacing w:line="360" w:lineRule="auto"/>
        <w:jc w:val="both"/>
        <w:rPr>
          <w:rFonts w:ascii="Book Antiqua" w:eastAsia="SimSun" w:hAnsi="Book Antiqua" w:cs="Arial Narrow"/>
          <w:b/>
          <w:lang w:eastAsia="zh-CN"/>
        </w:rPr>
      </w:pPr>
    </w:p>
    <w:p w14:paraId="33A87DEA" w14:textId="22B60236" w:rsidR="009717A6" w:rsidRPr="009A58AB" w:rsidRDefault="009717A6" w:rsidP="00E53076">
      <w:pPr>
        <w:snapToGrid w:val="0"/>
        <w:spacing w:line="360" w:lineRule="auto"/>
        <w:jc w:val="both"/>
        <w:rPr>
          <w:rFonts w:ascii="Book Antiqua" w:eastAsia="SimSun" w:hAnsi="Book Antiqua" w:cs="Calibri"/>
          <w:b/>
          <w:bCs/>
          <w:lang w:eastAsia="zh-CN"/>
        </w:rPr>
      </w:pPr>
      <w:r w:rsidRPr="009A58AB">
        <w:rPr>
          <w:rFonts w:ascii="Book Antiqua" w:hAnsi="Book Antiqua" w:cs="Times New Roman"/>
          <w:lang w:val="sv-SE"/>
        </w:rPr>
        <w:t xml:space="preserve">Cock C, Besanko LK, Burgstad CM, Thompson A, </w:t>
      </w:r>
      <w:r w:rsidR="00214A2F" w:rsidRPr="009A58AB">
        <w:rPr>
          <w:rFonts w:ascii="Book Antiqua" w:hAnsi="Book Antiqua" w:cs="Times New Roman"/>
          <w:lang w:val="sv-SE"/>
        </w:rPr>
        <w:t xml:space="preserve">Kritas S, </w:t>
      </w:r>
      <w:r w:rsidRPr="009A58AB">
        <w:rPr>
          <w:rFonts w:ascii="Book Antiqua" w:hAnsi="Book Antiqua" w:cs="Times New Roman"/>
          <w:lang w:val="sv-SE"/>
        </w:rPr>
        <w:t>Heddle R, Fraser RJL, Omari TI.</w:t>
      </w:r>
      <w:r w:rsidRPr="00E53076">
        <w:rPr>
          <w:rFonts w:ascii="Book Antiqua" w:hAnsi="Book Antiqua" w:cs="Times New Roman"/>
          <w:lang w:val="sv-SE"/>
        </w:rPr>
        <w:t xml:space="preserve"> </w:t>
      </w:r>
      <w:r w:rsidRPr="00E53076">
        <w:rPr>
          <w:rFonts w:ascii="Book Antiqua" w:hAnsi="Book Antiqua" w:cs="Calibri"/>
          <w:bCs/>
        </w:rPr>
        <w:t xml:space="preserve">Age-related </w:t>
      </w:r>
      <w:r w:rsidR="009A58AB" w:rsidRPr="00E53076">
        <w:rPr>
          <w:rFonts w:ascii="Book Antiqua" w:hAnsi="Book Antiqua" w:cs="Calibri"/>
          <w:bCs/>
        </w:rPr>
        <w:t>impairment of esophagogastric junction relaxation and bolus flow time</w:t>
      </w:r>
      <w:r w:rsidR="009A58AB">
        <w:rPr>
          <w:rFonts w:ascii="Book Antiqua" w:eastAsia="SimSun" w:hAnsi="Book Antiqua" w:cs="Calibri" w:hint="eastAsia"/>
          <w:bCs/>
          <w:lang w:eastAsia="zh-CN"/>
        </w:rPr>
        <w:t xml:space="preserve">. </w:t>
      </w:r>
      <w:r w:rsidR="009A58AB" w:rsidRPr="009A58AB">
        <w:rPr>
          <w:rFonts w:ascii="Book Antiqua" w:eastAsia="SimSun" w:hAnsi="Book Antiqua" w:cs="Calibri"/>
          <w:bCs/>
          <w:i/>
          <w:lang w:eastAsia="zh-CN"/>
        </w:rPr>
        <w:t xml:space="preserve">World J Gastroenterol </w:t>
      </w:r>
      <w:r w:rsidR="009A58AB" w:rsidRPr="009A58AB">
        <w:rPr>
          <w:rFonts w:ascii="Book Antiqua" w:eastAsia="SimSun" w:hAnsi="Book Antiqua" w:cs="Calibri"/>
          <w:bCs/>
          <w:lang w:eastAsia="zh-CN"/>
        </w:rPr>
        <w:t>201</w:t>
      </w:r>
      <w:r w:rsidR="009A58AB" w:rsidRPr="009A58AB">
        <w:rPr>
          <w:rFonts w:ascii="Book Antiqua" w:eastAsia="SimSun" w:hAnsi="Book Antiqua" w:cs="Calibri" w:hint="eastAsia"/>
          <w:bCs/>
          <w:lang w:eastAsia="zh-CN"/>
        </w:rPr>
        <w:t>7</w:t>
      </w:r>
      <w:r w:rsidR="009A58AB" w:rsidRPr="009A58AB">
        <w:rPr>
          <w:rFonts w:ascii="Book Antiqua" w:eastAsia="SimSun" w:hAnsi="Book Antiqua" w:cs="Calibri"/>
          <w:bCs/>
          <w:lang w:eastAsia="zh-CN"/>
        </w:rPr>
        <w:t>; In press</w:t>
      </w:r>
    </w:p>
    <w:p w14:paraId="5553724A" w14:textId="77777777" w:rsidR="00422224" w:rsidRPr="009A58AB" w:rsidRDefault="00422224" w:rsidP="00E53076">
      <w:pPr>
        <w:snapToGrid w:val="0"/>
        <w:spacing w:line="360" w:lineRule="auto"/>
        <w:jc w:val="both"/>
        <w:rPr>
          <w:rFonts w:ascii="Book Antiqua" w:eastAsia="SimSun" w:hAnsi="Book Antiqua"/>
          <w:b/>
          <w:lang w:eastAsia="zh-CN"/>
        </w:rPr>
      </w:pPr>
    </w:p>
    <w:p w14:paraId="2484302F" w14:textId="77777777" w:rsidR="00422224" w:rsidRPr="00E53076" w:rsidRDefault="00422224" w:rsidP="00E53076">
      <w:pPr>
        <w:snapToGrid w:val="0"/>
        <w:spacing w:line="360" w:lineRule="auto"/>
        <w:jc w:val="both"/>
        <w:rPr>
          <w:rFonts w:ascii="Book Antiqua" w:hAnsi="Book Antiqua"/>
          <w:b/>
        </w:rPr>
      </w:pPr>
      <w:r w:rsidRPr="00E53076">
        <w:rPr>
          <w:rFonts w:ascii="Book Antiqua" w:hAnsi="Book Antiqua"/>
          <w:b/>
        </w:rPr>
        <w:br w:type="page"/>
      </w:r>
    </w:p>
    <w:p w14:paraId="201E5EF1" w14:textId="61453EEE" w:rsidR="00085B25" w:rsidRPr="00E53076" w:rsidRDefault="007632C6" w:rsidP="00E53076">
      <w:pPr>
        <w:snapToGrid w:val="0"/>
        <w:spacing w:line="360" w:lineRule="auto"/>
        <w:jc w:val="both"/>
        <w:rPr>
          <w:rFonts w:ascii="Book Antiqua" w:hAnsi="Book Antiqua"/>
          <w:b/>
        </w:rPr>
      </w:pPr>
      <w:r w:rsidRPr="00E53076">
        <w:rPr>
          <w:rFonts w:ascii="Book Antiqua" w:hAnsi="Book Antiqua"/>
          <w:b/>
        </w:rPr>
        <w:lastRenderedPageBreak/>
        <w:t>INTRODUCTION</w:t>
      </w:r>
    </w:p>
    <w:p w14:paraId="482D03FD" w14:textId="4EF61D59" w:rsidR="00085B25" w:rsidRPr="00E53076" w:rsidRDefault="00085B25" w:rsidP="00E53076">
      <w:pPr>
        <w:snapToGrid w:val="0"/>
        <w:spacing w:line="360" w:lineRule="auto"/>
        <w:jc w:val="both"/>
        <w:rPr>
          <w:rFonts w:ascii="Book Antiqua" w:hAnsi="Book Antiqua"/>
        </w:rPr>
      </w:pPr>
      <w:r w:rsidRPr="00E53076">
        <w:rPr>
          <w:rFonts w:ascii="Book Antiqua" w:hAnsi="Book Antiqua"/>
        </w:rPr>
        <w:t>The esophagogastric junction (EGJ) is an anatomically and physiologically complex region, with several functions such as preventing gastro esophageal reflux, while being able to allow bolus passage during swallowing, evacuation of air during belching or gastric contents during vomiting</w:t>
      </w:r>
      <w:r w:rsidR="009C1EC9" w:rsidRPr="00E53076">
        <w:rPr>
          <w:rFonts w:ascii="Book Antiqua" w:hAnsi="Book Antiqua"/>
          <w:vertAlign w:val="superscript"/>
        </w:rPr>
        <w:t>[1-3]</w:t>
      </w:r>
      <w:r w:rsidR="009C1EC9" w:rsidRPr="00E53076">
        <w:rPr>
          <w:rFonts w:ascii="Book Antiqua" w:hAnsi="Book Antiqua"/>
        </w:rPr>
        <w:t xml:space="preserve">. </w:t>
      </w:r>
      <w:r w:rsidRPr="00E53076">
        <w:rPr>
          <w:rFonts w:ascii="Book Antiqua" w:hAnsi="Book Antiqua"/>
        </w:rPr>
        <w:t>The EGJ consists of a combination of the lower esophageal sphincter</w:t>
      </w:r>
      <w:r w:rsidR="00214A2F" w:rsidRPr="00E53076">
        <w:rPr>
          <w:rFonts w:ascii="Book Antiqua" w:hAnsi="Book Antiqua"/>
        </w:rPr>
        <w:t xml:space="preserve"> (LES)</w:t>
      </w:r>
      <w:r w:rsidRPr="00E53076">
        <w:rPr>
          <w:rFonts w:ascii="Book Antiqua" w:hAnsi="Book Antiqua"/>
        </w:rPr>
        <w:t xml:space="preserve"> and diaphragmatic crura</w:t>
      </w:r>
      <w:r w:rsidR="00214A2F" w:rsidRPr="00E53076">
        <w:rPr>
          <w:rFonts w:ascii="Book Antiqua" w:hAnsi="Book Antiqua"/>
        </w:rPr>
        <w:t>. The LES</w:t>
      </w:r>
      <w:r w:rsidRPr="00E53076">
        <w:rPr>
          <w:rFonts w:ascii="Book Antiqua" w:hAnsi="Book Antiqua"/>
        </w:rPr>
        <w:t xml:space="preserve"> may be anatomically aligned </w:t>
      </w:r>
      <w:r w:rsidR="00214A2F" w:rsidRPr="00E53076">
        <w:rPr>
          <w:rFonts w:ascii="Book Antiqua" w:hAnsi="Book Antiqua"/>
        </w:rPr>
        <w:t xml:space="preserve">with the crural diaphragm (CD) </w:t>
      </w:r>
      <w:r w:rsidRPr="00E53076">
        <w:rPr>
          <w:rFonts w:ascii="Book Antiqua" w:hAnsi="Book Antiqua"/>
        </w:rPr>
        <w:t xml:space="preserve">or misaligned in </w:t>
      </w:r>
      <w:r w:rsidR="00214A2F" w:rsidRPr="00E53076">
        <w:rPr>
          <w:rFonts w:ascii="Book Antiqua" w:hAnsi="Book Antiqua"/>
        </w:rPr>
        <w:t xml:space="preserve">the form of </w:t>
      </w:r>
      <w:r w:rsidRPr="00E53076">
        <w:rPr>
          <w:rFonts w:ascii="Book Antiqua" w:hAnsi="Book Antiqua"/>
        </w:rPr>
        <w:t xml:space="preserve">a hiatus hernia. The lower esophageal sphincter is a smooth muscle region in the lower esophagus, tonically contracted at rest, </w:t>
      </w:r>
      <w:r w:rsidR="00D90D47" w:rsidRPr="00E53076">
        <w:rPr>
          <w:rFonts w:ascii="Book Antiqua" w:hAnsi="Book Antiqua"/>
        </w:rPr>
        <w:t xml:space="preserve">but with the capacity for </w:t>
      </w:r>
      <w:r w:rsidRPr="00E53076">
        <w:rPr>
          <w:rFonts w:ascii="Book Antiqua" w:hAnsi="Book Antiqua"/>
        </w:rPr>
        <w:t>swallow, reflex or distention-based relaxation</w:t>
      </w:r>
      <w:r w:rsidR="009C1EC9" w:rsidRPr="00E53076">
        <w:rPr>
          <w:rFonts w:ascii="Book Antiqua" w:hAnsi="Book Antiqua"/>
          <w:vertAlign w:val="superscript"/>
        </w:rPr>
        <w:t>[1,2]</w:t>
      </w:r>
      <w:r w:rsidR="009C1EC9" w:rsidRPr="00E53076">
        <w:rPr>
          <w:rFonts w:ascii="Book Antiqua" w:hAnsi="Book Antiqua"/>
        </w:rPr>
        <w:t xml:space="preserve">. </w:t>
      </w:r>
      <w:r w:rsidRPr="00E53076">
        <w:rPr>
          <w:rFonts w:ascii="Book Antiqua" w:hAnsi="Book Antiqua"/>
        </w:rPr>
        <w:t>The LES receives vagal input from the brainstem via myenteric non-adrenergic non</w:t>
      </w:r>
      <w:r w:rsidR="00686FBD" w:rsidRPr="00E53076">
        <w:rPr>
          <w:rFonts w:ascii="Book Antiqua" w:hAnsi="Book Antiqua"/>
        </w:rPr>
        <w:t>-</w:t>
      </w:r>
      <w:r w:rsidRPr="00E53076">
        <w:rPr>
          <w:rFonts w:ascii="Book Antiqua" w:hAnsi="Book Antiqua"/>
        </w:rPr>
        <w:t>cholinergic neurons</w:t>
      </w:r>
      <w:r w:rsidR="009C1EC9" w:rsidRPr="00E53076">
        <w:rPr>
          <w:rFonts w:ascii="Book Antiqua" w:hAnsi="Book Antiqua"/>
          <w:vertAlign w:val="superscript"/>
        </w:rPr>
        <w:t>[4]</w:t>
      </w:r>
      <w:r w:rsidRPr="00E53076">
        <w:rPr>
          <w:rFonts w:ascii="Book Antiqua" w:hAnsi="Book Antiqua"/>
        </w:rPr>
        <w:t>, which release primarily nitric oxide, but also vasoactive intestinal peptide in order to induce LES relaxation</w:t>
      </w:r>
      <w:r w:rsidR="001A10EF" w:rsidRPr="00E53076">
        <w:rPr>
          <w:rFonts w:ascii="Book Antiqua" w:hAnsi="Book Antiqua"/>
          <w:vertAlign w:val="superscript"/>
        </w:rPr>
        <w:t>[5,6]</w:t>
      </w:r>
      <w:r w:rsidR="001A10EF" w:rsidRPr="00E53076">
        <w:rPr>
          <w:rFonts w:ascii="Book Antiqua" w:hAnsi="Book Antiqua"/>
        </w:rPr>
        <w:t xml:space="preserve">. </w:t>
      </w:r>
      <w:r w:rsidRPr="00E53076">
        <w:rPr>
          <w:rFonts w:ascii="Book Antiqua" w:hAnsi="Book Antiqua"/>
        </w:rPr>
        <w:t xml:space="preserve">Passage of bolus through the EGJ region requires relaxation of the LES, aided by distraction of the LES region and </w:t>
      </w:r>
      <w:r w:rsidR="00214A2F" w:rsidRPr="00E53076">
        <w:rPr>
          <w:rFonts w:ascii="Book Antiqua" w:hAnsi="Book Antiqua"/>
        </w:rPr>
        <w:t>CD</w:t>
      </w:r>
      <w:r w:rsidRPr="00E53076">
        <w:rPr>
          <w:rFonts w:ascii="Book Antiqua" w:hAnsi="Book Antiqua"/>
        </w:rPr>
        <w:t xml:space="preserve"> by contraction of distal esophageal longitudinal mu</w:t>
      </w:r>
      <w:r w:rsidR="00DB1759" w:rsidRPr="00E53076">
        <w:rPr>
          <w:rFonts w:ascii="Book Antiqua" w:hAnsi="Book Antiqua"/>
        </w:rPr>
        <w:t xml:space="preserve">scle. The </w:t>
      </w:r>
      <w:r w:rsidR="00214A2F" w:rsidRPr="00E53076">
        <w:rPr>
          <w:rFonts w:ascii="Book Antiqua" w:hAnsi="Book Antiqua"/>
        </w:rPr>
        <w:t>CD</w:t>
      </w:r>
      <w:r w:rsidR="00DB1759" w:rsidRPr="00E53076">
        <w:rPr>
          <w:rFonts w:ascii="Book Antiqua" w:hAnsi="Book Antiqua"/>
        </w:rPr>
        <w:t xml:space="preserve"> is</w:t>
      </w:r>
      <w:r w:rsidRPr="00E53076">
        <w:rPr>
          <w:rFonts w:ascii="Book Antiqua" w:hAnsi="Book Antiqua"/>
        </w:rPr>
        <w:t xml:space="preserve"> thus an important constituent of the EGJ and </w:t>
      </w:r>
      <w:r w:rsidR="00214A2F" w:rsidRPr="00E53076">
        <w:rPr>
          <w:rFonts w:ascii="Book Antiqua" w:hAnsi="Book Antiqua"/>
        </w:rPr>
        <w:t xml:space="preserve">therefore </w:t>
      </w:r>
      <w:r w:rsidRPr="00E53076">
        <w:rPr>
          <w:rFonts w:ascii="Book Antiqua" w:hAnsi="Book Antiqua"/>
        </w:rPr>
        <w:t>the term EGJ is thus preferred over LES to functionally describe this region</w:t>
      </w:r>
      <w:r w:rsidR="001A10EF" w:rsidRPr="00E53076">
        <w:rPr>
          <w:rFonts w:ascii="Book Antiqua" w:hAnsi="Book Antiqua"/>
          <w:vertAlign w:val="superscript"/>
        </w:rPr>
        <w:t>[1]</w:t>
      </w:r>
      <w:r w:rsidR="001A10EF" w:rsidRPr="00E53076">
        <w:rPr>
          <w:rFonts w:ascii="Book Antiqua" w:hAnsi="Book Antiqua"/>
        </w:rPr>
        <w:t>.</w:t>
      </w:r>
    </w:p>
    <w:p w14:paraId="01FEE2D8" w14:textId="7C48A182" w:rsidR="00085B25" w:rsidRPr="00E53076" w:rsidRDefault="00085B25" w:rsidP="00456667">
      <w:pPr>
        <w:snapToGrid w:val="0"/>
        <w:spacing w:line="360" w:lineRule="auto"/>
        <w:ind w:firstLineChars="100" w:firstLine="240"/>
        <w:jc w:val="both"/>
        <w:rPr>
          <w:rFonts w:ascii="Book Antiqua" w:hAnsi="Book Antiqua"/>
        </w:rPr>
      </w:pPr>
      <w:r w:rsidRPr="00E53076">
        <w:rPr>
          <w:rFonts w:ascii="Book Antiqua" w:hAnsi="Book Antiqua"/>
        </w:rPr>
        <w:t>The use of high-resolution manometry and the Chicago classification system for the description of esophageal pressure topography has necessitated the development of novel measures for the anatomical description of the EGJ, but also for the assessme</w:t>
      </w:r>
      <w:r w:rsidR="00214A2F" w:rsidRPr="00E53076">
        <w:rPr>
          <w:rFonts w:ascii="Book Antiqua" w:hAnsi="Book Antiqua"/>
        </w:rPr>
        <w:t>nt of barrier function, swallow-</w:t>
      </w:r>
      <w:r w:rsidRPr="00E53076">
        <w:rPr>
          <w:rFonts w:ascii="Book Antiqua" w:hAnsi="Book Antiqua"/>
        </w:rPr>
        <w:t xml:space="preserve">induced relaxation and functional bolus clearance at the EGJ. Several novel metrics have been described in order to measure these different functional aspects at the EGJ. In terms of its barrier function </w:t>
      </w:r>
      <w:r w:rsidR="00D90D47" w:rsidRPr="00E53076">
        <w:rPr>
          <w:rFonts w:ascii="Book Antiqua" w:hAnsi="Book Antiqua"/>
        </w:rPr>
        <w:t>at</w:t>
      </w:r>
      <w:r w:rsidRPr="00E53076">
        <w:rPr>
          <w:rFonts w:ascii="Book Antiqua" w:hAnsi="Book Antiqua"/>
        </w:rPr>
        <w:t xml:space="preserve"> rest (preventing gastroesophageal reflux disease - GERD), the metric esophagogastric contractile integral (EGJ-CI) has been shown to be superior to other EGJ metrics in distinguishing GERD patients with and without proton</w:t>
      </w:r>
      <w:r w:rsidR="00EA6058" w:rsidRPr="00E53076">
        <w:rPr>
          <w:rFonts w:ascii="Book Antiqua" w:hAnsi="Book Antiqua"/>
        </w:rPr>
        <w:t>-</w:t>
      </w:r>
      <w:r w:rsidRPr="00E53076">
        <w:rPr>
          <w:rFonts w:ascii="Book Antiqua" w:hAnsi="Book Antiqua"/>
        </w:rPr>
        <w:t>pump inhibitor response</w:t>
      </w:r>
      <w:r w:rsidR="001A10EF" w:rsidRPr="00E53076">
        <w:rPr>
          <w:rFonts w:ascii="Book Antiqua" w:hAnsi="Book Antiqua"/>
          <w:vertAlign w:val="superscript"/>
        </w:rPr>
        <w:t>[7,8]</w:t>
      </w:r>
      <w:r w:rsidRPr="00E53076">
        <w:rPr>
          <w:rFonts w:ascii="Book Antiqua" w:hAnsi="Book Antiqua"/>
        </w:rPr>
        <w:t>, as well as distal esophageal acid exposure</w:t>
      </w:r>
      <w:r w:rsidR="006C7FE0" w:rsidRPr="00E53076">
        <w:rPr>
          <w:rFonts w:ascii="Book Antiqua" w:hAnsi="Book Antiqua"/>
          <w:vertAlign w:val="superscript"/>
        </w:rPr>
        <w:t>[9]</w:t>
      </w:r>
      <w:r w:rsidRPr="00E53076">
        <w:rPr>
          <w:rFonts w:ascii="Book Antiqua" w:hAnsi="Book Antiqua"/>
        </w:rPr>
        <w:t xml:space="preserve"> and could differentiate patients with achalasia or anti</w:t>
      </w:r>
      <w:r w:rsidR="00686FBD" w:rsidRPr="00E53076">
        <w:rPr>
          <w:rFonts w:ascii="Book Antiqua" w:hAnsi="Book Antiqua"/>
        </w:rPr>
        <w:t>-</w:t>
      </w:r>
      <w:r w:rsidRPr="00E53076">
        <w:rPr>
          <w:rFonts w:ascii="Book Antiqua" w:hAnsi="Book Antiqua"/>
        </w:rPr>
        <w:t>reflux surgery from controls</w:t>
      </w:r>
      <w:r w:rsidR="006C7FE0" w:rsidRPr="00E53076">
        <w:rPr>
          <w:rFonts w:ascii="Book Antiqua" w:hAnsi="Book Antiqua"/>
          <w:vertAlign w:val="superscript"/>
        </w:rPr>
        <w:t>[10]</w:t>
      </w:r>
      <w:r w:rsidR="006C7FE0" w:rsidRPr="00E53076">
        <w:rPr>
          <w:rFonts w:ascii="Book Antiqua" w:hAnsi="Book Antiqua"/>
        </w:rPr>
        <w:t xml:space="preserve">. </w:t>
      </w:r>
      <w:r w:rsidRPr="00E53076">
        <w:rPr>
          <w:rFonts w:ascii="Book Antiqua" w:hAnsi="Book Antiqua"/>
        </w:rPr>
        <w:t xml:space="preserve">For the assessment of swallow-induced EGJ relaxation, Pandolfino </w:t>
      </w:r>
      <w:r w:rsidR="00FC0963">
        <w:rPr>
          <w:rFonts w:ascii="Book Antiqua" w:hAnsi="Book Antiqua"/>
          <w:i/>
        </w:rPr>
        <w:lastRenderedPageBreak/>
        <w:t>et al</w:t>
      </w:r>
      <w:r w:rsidR="006C7FE0" w:rsidRPr="00E53076">
        <w:rPr>
          <w:rFonts w:ascii="Book Antiqua" w:hAnsi="Book Antiqua"/>
          <w:vertAlign w:val="superscript"/>
        </w:rPr>
        <w:t>[11]</w:t>
      </w:r>
      <w:r w:rsidRPr="00E53076">
        <w:rPr>
          <w:rFonts w:ascii="Book Antiqua" w:hAnsi="Book Antiqua"/>
        </w:rPr>
        <w:t xml:space="preserve"> described the integrated relaxation pressure in four seconds (IRP4). This measure and specifically the time interval chosen, was shown to be superior to other iterations of IRP or metrics describing EGJ relaxation of clinical relevance</w:t>
      </w:r>
      <w:r w:rsidR="006C7FE0" w:rsidRPr="00E53076">
        <w:rPr>
          <w:rFonts w:ascii="Book Antiqua" w:hAnsi="Book Antiqua"/>
          <w:vertAlign w:val="superscript"/>
        </w:rPr>
        <w:t>[11,12]</w:t>
      </w:r>
      <w:r w:rsidR="006C7FE0" w:rsidRPr="00E53076">
        <w:rPr>
          <w:rFonts w:ascii="Book Antiqua" w:hAnsi="Book Antiqua"/>
        </w:rPr>
        <w:t xml:space="preserve">. </w:t>
      </w:r>
      <w:r w:rsidRPr="00E53076">
        <w:rPr>
          <w:rFonts w:ascii="Book Antiqua" w:hAnsi="Book Antiqua"/>
        </w:rPr>
        <w:t xml:space="preserve">More recently Lin </w:t>
      </w:r>
      <w:r w:rsidR="00456667">
        <w:rPr>
          <w:rFonts w:ascii="Book Antiqua" w:hAnsi="Book Antiqua"/>
          <w:i/>
        </w:rPr>
        <w:t>et al</w:t>
      </w:r>
      <w:r w:rsidR="0065753E" w:rsidRPr="00E53076">
        <w:rPr>
          <w:rFonts w:ascii="Book Antiqua" w:hAnsi="Book Antiqua"/>
          <w:vertAlign w:val="superscript"/>
        </w:rPr>
        <w:t>[13,14]</w:t>
      </w:r>
      <w:r w:rsidRPr="00E53076">
        <w:rPr>
          <w:rFonts w:ascii="Book Antiqua" w:hAnsi="Book Antiqua"/>
        </w:rPr>
        <w:t xml:space="preserve"> described the </w:t>
      </w:r>
      <w:r w:rsidR="00DB1759" w:rsidRPr="00E53076">
        <w:rPr>
          <w:rFonts w:ascii="Book Antiqua" w:hAnsi="Book Antiqua"/>
        </w:rPr>
        <w:t xml:space="preserve">novel </w:t>
      </w:r>
      <w:r w:rsidRPr="00E53076">
        <w:rPr>
          <w:rFonts w:ascii="Book Antiqua" w:hAnsi="Book Antiqua"/>
        </w:rPr>
        <w:t xml:space="preserve">metric bolus flow time (BFT) at the EGJ. This metric determines bolus clearance at the </w:t>
      </w:r>
      <w:r w:rsidR="00456667">
        <w:rPr>
          <w:rFonts w:ascii="Book Antiqua" w:hAnsi="Book Antiqua"/>
        </w:rPr>
        <w:t>EGJ and is reduced in achalasia</w:t>
      </w:r>
      <w:r w:rsidR="0065753E" w:rsidRPr="00E53076">
        <w:rPr>
          <w:rFonts w:ascii="Book Antiqua" w:hAnsi="Book Antiqua"/>
          <w:vertAlign w:val="superscript"/>
        </w:rPr>
        <w:t>[13]</w:t>
      </w:r>
      <w:r w:rsidRPr="00E53076">
        <w:rPr>
          <w:rFonts w:ascii="Book Antiqua" w:hAnsi="Book Antiqua"/>
        </w:rPr>
        <w:t xml:space="preserve"> or other circumstances denoting reduced bolus clearance through the EGJ, such as </w:t>
      </w:r>
      <w:r w:rsidR="0065753E" w:rsidRPr="00E53076">
        <w:rPr>
          <w:rFonts w:ascii="Book Antiqua" w:hAnsi="Book Antiqua"/>
        </w:rPr>
        <w:t>ineffective esophageal motility</w:t>
      </w:r>
      <w:r w:rsidR="0065753E" w:rsidRPr="00E53076">
        <w:rPr>
          <w:rFonts w:ascii="Book Antiqua" w:hAnsi="Book Antiqua"/>
          <w:vertAlign w:val="superscript"/>
        </w:rPr>
        <w:t>[14]</w:t>
      </w:r>
      <w:r w:rsidR="0065753E" w:rsidRPr="00E53076">
        <w:rPr>
          <w:rFonts w:ascii="Book Antiqua" w:hAnsi="Book Antiqua"/>
        </w:rPr>
        <w:t>.</w:t>
      </w:r>
    </w:p>
    <w:p w14:paraId="2A513B75" w14:textId="5E4CB78A" w:rsidR="00085B25" w:rsidRPr="00E53076" w:rsidRDefault="00085B25" w:rsidP="00456667">
      <w:pPr>
        <w:snapToGrid w:val="0"/>
        <w:spacing w:line="360" w:lineRule="auto"/>
        <w:ind w:firstLineChars="100" w:firstLine="240"/>
        <w:jc w:val="both"/>
        <w:rPr>
          <w:rFonts w:ascii="Book Antiqua" w:hAnsi="Book Antiqua"/>
        </w:rPr>
      </w:pPr>
      <w:r w:rsidRPr="00E53076">
        <w:rPr>
          <w:rFonts w:ascii="Book Antiqua" w:hAnsi="Book Antiqua"/>
        </w:rPr>
        <w:t>We have recently described changes in the distal esophagus of individuals aged over eighty years, including reduced peristaltic vigor and clearance</w:t>
      </w:r>
      <w:r w:rsidR="0065753E" w:rsidRPr="00E53076">
        <w:rPr>
          <w:rFonts w:ascii="Book Antiqua" w:hAnsi="Book Antiqua"/>
          <w:vertAlign w:val="superscript"/>
        </w:rPr>
        <w:t>[15]</w:t>
      </w:r>
      <w:r w:rsidRPr="00E53076">
        <w:rPr>
          <w:rFonts w:ascii="Book Antiqua" w:hAnsi="Book Antiqua"/>
        </w:rPr>
        <w:t>, as well as reduced EGJ relaxation in both healthy and dysphagic aged individuals</w:t>
      </w:r>
      <w:r w:rsidR="0065753E" w:rsidRPr="00E53076">
        <w:rPr>
          <w:rFonts w:ascii="Book Antiqua" w:hAnsi="Book Antiqua"/>
          <w:vertAlign w:val="superscript"/>
        </w:rPr>
        <w:t>[16-18]</w:t>
      </w:r>
      <w:r w:rsidR="00077F7D" w:rsidRPr="00E53076">
        <w:rPr>
          <w:rFonts w:ascii="Book Antiqua" w:hAnsi="Book Antiqua"/>
        </w:rPr>
        <w:t xml:space="preserve">. </w:t>
      </w:r>
      <w:r w:rsidRPr="00E53076">
        <w:rPr>
          <w:rFonts w:ascii="Book Antiqua" w:hAnsi="Book Antiqua"/>
        </w:rPr>
        <w:t xml:space="preserve">Both </w:t>
      </w:r>
      <w:r w:rsidR="00214A2F" w:rsidRPr="00E53076">
        <w:rPr>
          <w:rFonts w:ascii="Book Antiqua" w:hAnsi="Book Antiqua"/>
        </w:rPr>
        <w:t>reduced clearance and decreased EGJ relaxation</w:t>
      </w:r>
      <w:r w:rsidRPr="00E53076">
        <w:rPr>
          <w:rFonts w:ascii="Book Antiqua" w:hAnsi="Book Antiqua"/>
        </w:rPr>
        <w:t xml:space="preserve"> mimic the circumstances under which a reduced bolus flow time had previously been described by Lin </w:t>
      </w:r>
      <w:r w:rsidRPr="00E53076">
        <w:rPr>
          <w:rFonts w:ascii="Book Antiqua" w:hAnsi="Book Antiqua"/>
          <w:i/>
        </w:rPr>
        <w:t>et al</w:t>
      </w:r>
      <w:r w:rsidR="0065753E" w:rsidRPr="00E53076">
        <w:rPr>
          <w:rFonts w:ascii="Book Antiqua" w:hAnsi="Book Antiqua"/>
          <w:vertAlign w:val="superscript"/>
        </w:rPr>
        <w:t>[13,14]</w:t>
      </w:r>
      <w:r w:rsidRPr="00E53076">
        <w:rPr>
          <w:rFonts w:ascii="Book Antiqua" w:hAnsi="Book Antiqua"/>
        </w:rPr>
        <w:t xml:space="preserve"> and it would thus be of value to further assess EGJ function in the aged population, using the </w:t>
      </w:r>
      <w:r w:rsidR="00EA6058" w:rsidRPr="00E53076">
        <w:rPr>
          <w:rFonts w:ascii="Book Antiqua" w:hAnsi="Book Antiqua"/>
        </w:rPr>
        <w:t>BFT</w:t>
      </w:r>
      <w:r w:rsidRPr="00E53076">
        <w:rPr>
          <w:rFonts w:ascii="Book Antiqua" w:hAnsi="Book Antiqua"/>
        </w:rPr>
        <w:t xml:space="preserve">. Furthermore, it is known that older individuals </w:t>
      </w:r>
      <w:r w:rsidR="001024C8" w:rsidRPr="00E53076">
        <w:rPr>
          <w:rFonts w:ascii="Book Antiqua" w:hAnsi="Book Antiqua"/>
        </w:rPr>
        <w:t>have reduced symptoms in relation to the severity</w:t>
      </w:r>
      <w:r w:rsidRPr="00E53076">
        <w:rPr>
          <w:rFonts w:ascii="Book Antiqua" w:hAnsi="Book Antiqua"/>
        </w:rPr>
        <w:t xml:space="preserve"> </w:t>
      </w:r>
      <w:r w:rsidR="001024C8" w:rsidRPr="00E53076">
        <w:rPr>
          <w:rFonts w:ascii="Book Antiqua" w:hAnsi="Book Antiqua"/>
        </w:rPr>
        <w:t xml:space="preserve">of </w:t>
      </w:r>
      <w:r w:rsidRPr="00E53076">
        <w:rPr>
          <w:rFonts w:ascii="Book Antiqua" w:hAnsi="Book Antiqua"/>
        </w:rPr>
        <w:t>gastroesophageal reflux disease</w:t>
      </w:r>
      <w:r w:rsidR="00116639" w:rsidRPr="00E53076">
        <w:rPr>
          <w:rFonts w:ascii="Book Antiqua" w:hAnsi="Book Antiqua"/>
          <w:vertAlign w:val="superscript"/>
        </w:rPr>
        <w:t>[19]</w:t>
      </w:r>
      <w:r w:rsidR="001024C8" w:rsidRPr="00E53076">
        <w:rPr>
          <w:rFonts w:ascii="Book Antiqua" w:hAnsi="Book Antiqua"/>
        </w:rPr>
        <w:t xml:space="preserve"> </w:t>
      </w:r>
      <w:r w:rsidRPr="00E53076">
        <w:rPr>
          <w:rFonts w:ascii="Book Antiqua" w:hAnsi="Book Antiqua"/>
        </w:rPr>
        <w:t>and thus an assessment of EGJ barrier function would be additionally useful</w:t>
      </w:r>
      <w:r w:rsidR="001024C8" w:rsidRPr="00E53076">
        <w:rPr>
          <w:rFonts w:ascii="Book Antiqua" w:hAnsi="Book Antiqua"/>
        </w:rPr>
        <w:t xml:space="preserve"> in this population</w:t>
      </w:r>
      <w:r w:rsidRPr="00E53076">
        <w:rPr>
          <w:rFonts w:ascii="Book Antiqua" w:hAnsi="Book Antiqua"/>
        </w:rPr>
        <w:t>, but the recent description</w:t>
      </w:r>
      <w:r w:rsidR="0065753E" w:rsidRPr="00E53076">
        <w:rPr>
          <w:rFonts w:ascii="Book Antiqua" w:hAnsi="Book Antiqua"/>
        </w:rPr>
        <w:t>s</w:t>
      </w:r>
      <w:r w:rsidRPr="00E53076">
        <w:rPr>
          <w:rFonts w:ascii="Book Antiqua" w:hAnsi="Book Antiqua"/>
        </w:rPr>
        <w:t xml:space="preserve"> of EGJ barrier function metrics have not been assessed in this age cohort.</w:t>
      </w:r>
    </w:p>
    <w:p w14:paraId="1706AF16" w14:textId="2E03C58F" w:rsidR="00085B25" w:rsidRPr="00456667" w:rsidRDefault="00085B25" w:rsidP="00456667">
      <w:pPr>
        <w:snapToGrid w:val="0"/>
        <w:spacing w:line="360" w:lineRule="auto"/>
        <w:ind w:firstLineChars="100" w:firstLine="240"/>
        <w:jc w:val="both"/>
        <w:rPr>
          <w:rFonts w:ascii="Book Antiqua" w:hAnsi="Book Antiqua"/>
        </w:rPr>
      </w:pPr>
      <w:r w:rsidRPr="00E53076">
        <w:rPr>
          <w:rFonts w:ascii="Book Antiqua" w:hAnsi="Book Antiqua"/>
        </w:rPr>
        <w:t>The aims of this study were to evaluat</w:t>
      </w:r>
      <w:r w:rsidR="008C2A98" w:rsidRPr="00E53076">
        <w:rPr>
          <w:rFonts w:ascii="Book Antiqua" w:hAnsi="Book Antiqua"/>
        </w:rPr>
        <w:t>e different aspects of esophago</w:t>
      </w:r>
      <w:r w:rsidRPr="00E53076">
        <w:rPr>
          <w:rFonts w:ascii="Book Antiqua" w:hAnsi="Book Antiqua"/>
        </w:rPr>
        <w:t>gastric junction function in asymptomatic individuals over eighty years of age compared to young controls:</w:t>
      </w:r>
      <w:r w:rsidR="00456667">
        <w:rPr>
          <w:rFonts w:ascii="Book Antiqua" w:eastAsia="SimSun" w:hAnsi="Book Antiqua" w:hint="eastAsia"/>
          <w:lang w:eastAsia="zh-CN"/>
        </w:rPr>
        <w:t xml:space="preserve"> (1) </w:t>
      </w:r>
      <w:r w:rsidRPr="00456667">
        <w:rPr>
          <w:rFonts w:ascii="Book Antiqua" w:hAnsi="Book Antiqua"/>
        </w:rPr>
        <w:t xml:space="preserve">EGJ barrier function </w:t>
      </w:r>
      <w:r w:rsidR="00D90D47" w:rsidRPr="00456667">
        <w:rPr>
          <w:rFonts w:ascii="Book Antiqua" w:hAnsi="Book Antiqua"/>
        </w:rPr>
        <w:t>at</w:t>
      </w:r>
      <w:r w:rsidRPr="00456667">
        <w:rPr>
          <w:rFonts w:ascii="Book Antiqua" w:hAnsi="Book Antiqua"/>
        </w:rPr>
        <w:t xml:space="preserve"> rest through the novel metric EGJ-CI;</w:t>
      </w:r>
      <w:r w:rsidR="00456667">
        <w:rPr>
          <w:rFonts w:ascii="Book Antiqua" w:eastAsia="SimSun" w:hAnsi="Book Antiqua" w:hint="eastAsia"/>
          <w:lang w:eastAsia="zh-CN"/>
        </w:rPr>
        <w:t xml:space="preserve"> (2) </w:t>
      </w:r>
      <w:r w:rsidRPr="00456667">
        <w:rPr>
          <w:rFonts w:ascii="Book Antiqua" w:hAnsi="Book Antiqua"/>
        </w:rPr>
        <w:t>Swallow induced EGJ-relaxation through the Chicago classification metric integrated relaxation pressure (IRP4); and</w:t>
      </w:r>
      <w:r w:rsidR="00456667">
        <w:rPr>
          <w:rFonts w:ascii="Book Antiqua" w:eastAsia="SimSun" w:hAnsi="Book Antiqua" w:hint="eastAsia"/>
          <w:lang w:eastAsia="zh-CN"/>
        </w:rPr>
        <w:t xml:space="preserve"> (3) </w:t>
      </w:r>
      <w:r w:rsidRPr="00456667">
        <w:rPr>
          <w:rFonts w:ascii="Book Antiqua" w:hAnsi="Book Antiqua"/>
        </w:rPr>
        <w:t>EGJ bolus flow through the pressure-flow metric bolus flow time (BFT) and bolus presence in the distal esophagus through bolus presence time (BPT).</w:t>
      </w:r>
    </w:p>
    <w:p w14:paraId="402A01A0" w14:textId="77777777" w:rsidR="00456667" w:rsidRDefault="00456667" w:rsidP="00E53076">
      <w:pPr>
        <w:snapToGrid w:val="0"/>
        <w:spacing w:line="360" w:lineRule="auto"/>
        <w:jc w:val="both"/>
        <w:rPr>
          <w:rFonts w:ascii="Book Antiqua" w:eastAsia="SimSun" w:hAnsi="Book Antiqua"/>
          <w:b/>
          <w:lang w:eastAsia="zh-CN"/>
        </w:rPr>
      </w:pPr>
    </w:p>
    <w:p w14:paraId="6E9D51DD" w14:textId="77777777" w:rsidR="00C9351B" w:rsidRPr="000812DA" w:rsidRDefault="00C9351B" w:rsidP="00C9351B">
      <w:pPr>
        <w:snapToGrid w:val="0"/>
        <w:spacing w:line="360" w:lineRule="auto"/>
        <w:ind w:left="120" w:hangingChars="50" w:hanging="120"/>
        <w:jc w:val="both"/>
        <w:rPr>
          <w:rFonts w:ascii="Book Antiqua" w:hAnsi="Book Antiqua" w:cs="Times New Roman"/>
          <w:b/>
          <w:caps/>
        </w:rPr>
      </w:pPr>
      <w:bookmarkStart w:id="68" w:name="OLE_LINK478"/>
      <w:bookmarkStart w:id="69" w:name="OLE_LINK481"/>
      <w:bookmarkStart w:id="70" w:name="OLE_LINK483"/>
      <w:bookmarkStart w:id="71" w:name="OLE_LINK674"/>
      <w:r w:rsidRPr="000812DA">
        <w:rPr>
          <w:rFonts w:ascii="Book Antiqua" w:hAnsi="Book Antiqua" w:cs="Times New Roman"/>
          <w:b/>
          <w:caps/>
        </w:rPr>
        <w:t>Materials and methods</w:t>
      </w:r>
    </w:p>
    <w:bookmarkEnd w:id="68"/>
    <w:bookmarkEnd w:id="69"/>
    <w:bookmarkEnd w:id="70"/>
    <w:bookmarkEnd w:id="71"/>
    <w:p w14:paraId="1E7785B2" w14:textId="404CF017"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Study </w:t>
      </w:r>
      <w:r w:rsidR="00C9351B" w:rsidRPr="00E53076">
        <w:rPr>
          <w:rFonts w:ascii="Book Antiqua" w:hAnsi="Book Antiqua"/>
          <w:b/>
          <w:i/>
        </w:rPr>
        <w:t>p</w:t>
      </w:r>
      <w:r w:rsidRPr="00E53076">
        <w:rPr>
          <w:rFonts w:ascii="Book Antiqua" w:hAnsi="Book Antiqua"/>
          <w:b/>
          <w:i/>
        </w:rPr>
        <w:t>articipants</w:t>
      </w:r>
    </w:p>
    <w:p w14:paraId="6A50B70F" w14:textId="0968EA7F" w:rsidR="00085B25" w:rsidRPr="00E53076" w:rsidRDefault="00085B25" w:rsidP="00E53076">
      <w:pPr>
        <w:snapToGrid w:val="0"/>
        <w:spacing w:line="360" w:lineRule="auto"/>
        <w:jc w:val="both"/>
        <w:rPr>
          <w:rFonts w:ascii="Book Antiqua" w:hAnsi="Book Antiqua" w:cs="Calibri"/>
        </w:rPr>
      </w:pPr>
      <w:r w:rsidRPr="00E53076">
        <w:rPr>
          <w:rFonts w:ascii="Book Antiqua" w:hAnsi="Book Antiqua"/>
        </w:rPr>
        <w:lastRenderedPageBreak/>
        <w:t>Forty-five healthy volunteers (</w:t>
      </w:r>
      <w:r w:rsidR="00D90D47" w:rsidRPr="00E53076">
        <w:rPr>
          <w:rFonts w:ascii="Book Antiqua" w:hAnsi="Book Antiqua" w:cs="Calibri"/>
        </w:rPr>
        <w:t>20</w:t>
      </w:r>
      <w:r w:rsidR="00C9351B">
        <w:rPr>
          <w:rFonts w:ascii="Book Antiqua" w:eastAsia="SimSun" w:hAnsi="Book Antiqua" w:cs="Calibri" w:hint="eastAsia"/>
          <w:lang w:eastAsia="zh-CN"/>
        </w:rPr>
        <w:t xml:space="preserve"> </w:t>
      </w:r>
      <w:r w:rsidR="00D90D47" w:rsidRPr="00E53076">
        <w:rPr>
          <w:rFonts w:ascii="Book Antiqua" w:hAnsi="Book Antiqua" w:cs="Calibri"/>
        </w:rPr>
        <w:t>M,</w:t>
      </w:r>
      <w:r w:rsidR="00D90D47" w:rsidRPr="00E53076">
        <w:rPr>
          <w:rFonts w:ascii="Book Antiqua" w:hAnsi="Book Antiqua"/>
        </w:rPr>
        <w:t xml:space="preserve"> aged 20</w:t>
      </w:r>
      <w:r w:rsidR="00C9351B">
        <w:rPr>
          <w:rFonts w:ascii="Book Antiqua" w:eastAsia="SimSun" w:hAnsi="Book Antiqua" w:hint="eastAsia"/>
          <w:lang w:eastAsia="zh-CN"/>
        </w:rPr>
        <w:t>-</w:t>
      </w:r>
      <w:r w:rsidR="00D90D47" w:rsidRPr="00E53076">
        <w:rPr>
          <w:rFonts w:ascii="Book Antiqua" w:hAnsi="Book Antiqua"/>
        </w:rPr>
        <w:t>93 years</w:t>
      </w:r>
      <w:r w:rsidRPr="00E53076">
        <w:rPr>
          <w:rFonts w:ascii="Book Antiqua" w:hAnsi="Book Antiqua" w:cs="Calibri"/>
        </w:rPr>
        <w:t xml:space="preserve">) </w:t>
      </w:r>
      <w:r w:rsidRPr="00E53076">
        <w:rPr>
          <w:rFonts w:ascii="Book Antiqua" w:hAnsi="Book Antiqua"/>
        </w:rPr>
        <w:t xml:space="preserve">were recruited through community advertisement. </w:t>
      </w:r>
      <w:r w:rsidRPr="00E53076">
        <w:rPr>
          <w:rFonts w:ascii="Book Antiqua" w:hAnsi="Book Antiqua" w:cs="Calibri"/>
        </w:rPr>
        <w:t>A screening history was performed in all subjects to exclude (</w:t>
      </w:r>
      <w:r w:rsidR="00C9351B">
        <w:rPr>
          <w:rFonts w:ascii="Book Antiqua" w:eastAsia="SimSun" w:hAnsi="Book Antiqua" w:cs="Calibri" w:hint="eastAsia"/>
          <w:lang w:eastAsia="zh-CN"/>
        </w:rPr>
        <w:t>1</w:t>
      </w:r>
      <w:r w:rsidRPr="00E53076">
        <w:rPr>
          <w:rFonts w:ascii="Book Antiqua" w:hAnsi="Book Antiqua" w:cs="Calibri"/>
        </w:rPr>
        <w:t>) past or present swallowing difficulties</w:t>
      </w:r>
      <w:r w:rsidR="00C9351B">
        <w:rPr>
          <w:rFonts w:ascii="Book Antiqua" w:eastAsia="SimSun" w:hAnsi="Book Antiqua" w:cs="Calibri" w:hint="eastAsia"/>
          <w:lang w:eastAsia="zh-CN"/>
        </w:rPr>
        <w:t>;</w:t>
      </w:r>
      <w:r w:rsidRPr="00E53076">
        <w:rPr>
          <w:rFonts w:ascii="Book Antiqua" w:hAnsi="Book Antiqua" w:cs="Calibri"/>
        </w:rPr>
        <w:t xml:space="preserve"> (</w:t>
      </w:r>
      <w:r w:rsidR="00C9351B">
        <w:rPr>
          <w:rFonts w:ascii="Book Antiqua" w:eastAsia="SimSun" w:hAnsi="Book Antiqua" w:cs="Calibri" w:hint="eastAsia"/>
          <w:lang w:eastAsia="zh-CN"/>
        </w:rPr>
        <w:t>2</w:t>
      </w:r>
      <w:r w:rsidRPr="00E53076">
        <w:rPr>
          <w:rFonts w:ascii="Book Antiqua" w:hAnsi="Book Antiqua" w:cs="Calibri"/>
        </w:rPr>
        <w:t>) symptoms suggestive of a motility disorder</w:t>
      </w:r>
      <w:r w:rsidR="00C9351B">
        <w:rPr>
          <w:rFonts w:ascii="Book Antiqua" w:eastAsia="SimSun" w:hAnsi="Book Antiqua" w:cs="Calibri" w:hint="eastAsia"/>
          <w:lang w:eastAsia="zh-CN"/>
        </w:rPr>
        <w:t>;</w:t>
      </w:r>
      <w:r w:rsidRPr="00E53076">
        <w:rPr>
          <w:rFonts w:ascii="Book Antiqua" w:hAnsi="Book Antiqua" w:cs="Calibri"/>
        </w:rPr>
        <w:t xml:space="preserve"> (</w:t>
      </w:r>
      <w:r w:rsidR="00C9351B">
        <w:rPr>
          <w:rFonts w:ascii="Book Antiqua" w:eastAsia="SimSun" w:hAnsi="Book Antiqua" w:cs="Calibri" w:hint="eastAsia"/>
          <w:lang w:eastAsia="zh-CN"/>
        </w:rPr>
        <w:t>3</w:t>
      </w:r>
      <w:r w:rsidRPr="00E53076">
        <w:rPr>
          <w:rFonts w:ascii="Book Antiqua" w:hAnsi="Book Antiqua" w:cs="Calibri"/>
        </w:rPr>
        <w:t>) upper gastrointestinal conditions including gastro-esophageal reflux disease</w:t>
      </w:r>
      <w:r w:rsidR="00C9351B">
        <w:rPr>
          <w:rFonts w:ascii="Book Antiqua" w:eastAsia="SimSun" w:hAnsi="Book Antiqua" w:cs="Calibri" w:hint="eastAsia"/>
          <w:lang w:eastAsia="zh-CN"/>
        </w:rPr>
        <w:t>;</w:t>
      </w:r>
      <w:r w:rsidRPr="00E53076">
        <w:rPr>
          <w:rFonts w:ascii="Book Antiqua" w:hAnsi="Book Antiqua" w:cs="Calibri"/>
        </w:rPr>
        <w:t xml:space="preserve"> (</w:t>
      </w:r>
      <w:r w:rsidR="00C9351B">
        <w:rPr>
          <w:rFonts w:ascii="Book Antiqua" w:eastAsia="SimSun" w:hAnsi="Book Antiqua" w:cs="Calibri" w:hint="eastAsia"/>
          <w:lang w:eastAsia="zh-CN"/>
        </w:rPr>
        <w:t>4</w:t>
      </w:r>
      <w:r w:rsidRPr="00E53076">
        <w:rPr>
          <w:rFonts w:ascii="Book Antiqua" w:hAnsi="Book Antiqua" w:cs="Calibri"/>
        </w:rPr>
        <w:t>) diabetes mellitus</w:t>
      </w:r>
      <w:r w:rsidR="00C9351B">
        <w:rPr>
          <w:rFonts w:ascii="Book Antiqua" w:eastAsia="SimSun" w:hAnsi="Book Antiqua" w:cs="Calibri" w:hint="eastAsia"/>
          <w:lang w:eastAsia="zh-CN"/>
        </w:rPr>
        <w:t>;</w:t>
      </w:r>
      <w:r w:rsidRPr="00E53076">
        <w:rPr>
          <w:rFonts w:ascii="Book Antiqua" w:hAnsi="Book Antiqua" w:cs="Calibri"/>
        </w:rPr>
        <w:t xml:space="preserve"> (</w:t>
      </w:r>
      <w:r w:rsidR="00C9351B">
        <w:rPr>
          <w:rFonts w:ascii="Book Antiqua" w:eastAsia="SimSun" w:hAnsi="Book Antiqua" w:cs="Calibri" w:hint="eastAsia"/>
          <w:lang w:eastAsia="zh-CN"/>
        </w:rPr>
        <w:t>5</w:t>
      </w:r>
      <w:r w:rsidRPr="00E53076">
        <w:rPr>
          <w:rFonts w:ascii="Book Antiqua" w:hAnsi="Book Antiqua" w:cs="Calibri"/>
        </w:rPr>
        <w:t>) previous history of gastrointestinal surgery</w:t>
      </w:r>
      <w:r w:rsidR="00C9351B">
        <w:rPr>
          <w:rFonts w:ascii="Book Antiqua" w:eastAsia="SimSun" w:hAnsi="Book Antiqua" w:cs="Calibri" w:hint="eastAsia"/>
          <w:lang w:eastAsia="zh-CN"/>
        </w:rPr>
        <w:t>;</w:t>
      </w:r>
      <w:r w:rsidRPr="00E53076">
        <w:rPr>
          <w:rFonts w:ascii="Book Antiqua" w:hAnsi="Book Antiqua" w:cs="Calibri"/>
        </w:rPr>
        <w:t xml:space="preserve"> and (</w:t>
      </w:r>
      <w:r w:rsidR="00C9351B">
        <w:rPr>
          <w:rFonts w:ascii="Book Antiqua" w:eastAsia="SimSun" w:hAnsi="Book Antiqua" w:cs="Calibri" w:hint="eastAsia"/>
          <w:lang w:eastAsia="zh-CN"/>
        </w:rPr>
        <w:t>6</w:t>
      </w:r>
      <w:r w:rsidRPr="00E53076">
        <w:rPr>
          <w:rFonts w:ascii="Book Antiqua" w:hAnsi="Book Antiqua" w:cs="Calibri"/>
        </w:rPr>
        <w:t xml:space="preserve">) prescription medications known to affect GI motility. To further exclude underlying dysphagia, all potential subjects performed a previously validated Dakkak </w:t>
      </w:r>
      <w:r w:rsidR="00214A2F" w:rsidRPr="00E53076">
        <w:rPr>
          <w:rFonts w:ascii="Book Antiqua" w:hAnsi="Book Antiqua" w:cs="Calibri"/>
        </w:rPr>
        <w:t>questionnaire</w:t>
      </w:r>
      <w:r w:rsidR="00214A2F" w:rsidRPr="00E53076">
        <w:rPr>
          <w:rFonts w:ascii="Book Antiqua" w:hAnsi="Book Antiqua" w:cs="Calibri"/>
          <w:vertAlign w:val="superscript"/>
        </w:rPr>
        <w:t>[</w:t>
      </w:r>
      <w:r w:rsidR="001024C8" w:rsidRPr="00E53076">
        <w:rPr>
          <w:rFonts w:ascii="Book Antiqua" w:hAnsi="Book Antiqua" w:cs="Calibri"/>
          <w:vertAlign w:val="superscript"/>
        </w:rPr>
        <w:t>20]</w:t>
      </w:r>
      <w:r w:rsidRPr="00E53076">
        <w:rPr>
          <w:rFonts w:ascii="Book Antiqua" w:hAnsi="Book Antiqua" w:cs="Calibri"/>
        </w:rPr>
        <w:t xml:space="preserve"> to assess the esophageal phase of swallowing for different food consistencies. Only subjects with a normal score</w:t>
      </w:r>
      <w:r w:rsidR="001024C8" w:rsidRPr="00E53076">
        <w:rPr>
          <w:rFonts w:ascii="Book Antiqua" w:hAnsi="Book Antiqua" w:cs="Calibri"/>
        </w:rPr>
        <w:t xml:space="preserve"> </w:t>
      </w:r>
      <w:r w:rsidRPr="00E53076">
        <w:rPr>
          <w:rFonts w:ascii="Book Antiqua" w:hAnsi="Book Antiqua" w:cs="Calibri"/>
        </w:rPr>
        <w:t xml:space="preserve">were included in the study. Body weight and height, and current or past smoking history were also recorded. Enrolled subjects </w:t>
      </w:r>
      <w:r w:rsidRPr="00E53076">
        <w:rPr>
          <w:rFonts w:ascii="Book Antiqua" w:hAnsi="Book Antiqua"/>
        </w:rPr>
        <w:t>were stratified into the following two groups: younger controls and older subjects (&gt;</w:t>
      </w:r>
      <w:r w:rsidR="00C9351B">
        <w:rPr>
          <w:rFonts w:ascii="Book Antiqua" w:eastAsia="SimSun" w:hAnsi="Book Antiqua" w:hint="eastAsia"/>
          <w:lang w:eastAsia="zh-CN"/>
        </w:rPr>
        <w:t xml:space="preserve"> </w:t>
      </w:r>
      <w:r w:rsidRPr="00E53076">
        <w:rPr>
          <w:rFonts w:ascii="Book Antiqua" w:hAnsi="Book Antiqua"/>
        </w:rPr>
        <w:t>80 years).</w:t>
      </w:r>
    </w:p>
    <w:p w14:paraId="358B9989" w14:textId="7F6AA850" w:rsidR="00085B25" w:rsidRPr="00E53076" w:rsidRDefault="00085B25" w:rsidP="00C9351B">
      <w:pPr>
        <w:snapToGrid w:val="0"/>
        <w:spacing w:line="360" w:lineRule="auto"/>
        <w:ind w:firstLineChars="100" w:firstLine="240"/>
        <w:jc w:val="both"/>
        <w:outlineLvl w:val="0"/>
        <w:rPr>
          <w:rFonts w:ascii="Book Antiqua" w:hAnsi="Book Antiqua" w:cs="Calibri"/>
        </w:rPr>
      </w:pPr>
      <w:r w:rsidRPr="00E53076">
        <w:rPr>
          <w:rFonts w:ascii="Book Antiqua" w:hAnsi="Book Antiqua" w:cs="Calibri"/>
        </w:rPr>
        <w:t>The study protocol was approved by the Southern Adelaide Clinical Human Research Ethics Committee (</w:t>
      </w:r>
      <w:r w:rsidRPr="00E53076">
        <w:rPr>
          <w:rFonts w:ascii="Book Antiqua" w:hAnsi="Book Antiqua"/>
        </w:rPr>
        <w:t>Approval No. 403.10)</w:t>
      </w:r>
      <w:r w:rsidRPr="00E53076">
        <w:rPr>
          <w:rFonts w:ascii="Book Antiqua" w:hAnsi="Book Antiqua" w:cs="Calibri"/>
        </w:rPr>
        <w:t>. All participants gave written informed consent prior to enrolment, and studies were performed at the Repatriation General Hospital, Daw Park, South Australia. AIM pressu</w:t>
      </w:r>
      <w:r w:rsidR="001024C8" w:rsidRPr="00E53076">
        <w:rPr>
          <w:rFonts w:ascii="Book Antiqua" w:hAnsi="Book Antiqua" w:cs="Calibri"/>
        </w:rPr>
        <w:t>re-flow analysis of the pharynx</w:t>
      </w:r>
      <w:r w:rsidR="001024C8" w:rsidRPr="00E53076">
        <w:rPr>
          <w:rFonts w:ascii="Book Antiqua" w:hAnsi="Book Antiqua" w:cs="Calibri"/>
          <w:vertAlign w:val="superscript"/>
        </w:rPr>
        <w:t>[21]</w:t>
      </w:r>
      <w:r w:rsidR="001024C8" w:rsidRPr="00E53076">
        <w:rPr>
          <w:rFonts w:ascii="Book Antiqua" w:hAnsi="Book Antiqua" w:cs="Calibri"/>
        </w:rPr>
        <w:t xml:space="preserve"> </w:t>
      </w:r>
      <w:r w:rsidRPr="00E53076">
        <w:rPr>
          <w:rFonts w:ascii="Book Antiqua" w:hAnsi="Book Antiqua" w:cs="Calibri"/>
        </w:rPr>
        <w:t>and distal esophagus</w:t>
      </w:r>
      <w:r w:rsidR="001024C8" w:rsidRPr="00E53076">
        <w:rPr>
          <w:rFonts w:ascii="Book Antiqua" w:hAnsi="Book Antiqua" w:cs="Calibri"/>
          <w:vertAlign w:val="superscript"/>
        </w:rPr>
        <w:t>[15]</w:t>
      </w:r>
      <w:r w:rsidRPr="00E53076">
        <w:rPr>
          <w:rFonts w:ascii="Book Antiqua" w:hAnsi="Book Antiqua" w:cs="Calibri"/>
        </w:rPr>
        <w:t xml:space="preserve"> had previously been reported in this cohort of subjects.</w:t>
      </w:r>
    </w:p>
    <w:p w14:paraId="25F75D23" w14:textId="77777777" w:rsidR="00C9351B" w:rsidRDefault="00C9351B" w:rsidP="00E53076">
      <w:pPr>
        <w:snapToGrid w:val="0"/>
        <w:spacing w:line="360" w:lineRule="auto"/>
        <w:jc w:val="both"/>
        <w:rPr>
          <w:rFonts w:ascii="Book Antiqua" w:eastAsia="SimSun" w:hAnsi="Book Antiqua"/>
          <w:b/>
          <w:i/>
          <w:lang w:eastAsia="zh-CN"/>
        </w:rPr>
      </w:pPr>
    </w:p>
    <w:p w14:paraId="478DE380" w14:textId="6EBEDD71"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Measurement </w:t>
      </w:r>
      <w:r w:rsidR="00C9351B" w:rsidRPr="00E53076">
        <w:rPr>
          <w:rFonts w:ascii="Book Antiqua" w:hAnsi="Book Antiqua"/>
          <w:b/>
          <w:i/>
        </w:rPr>
        <w:t>t</w:t>
      </w:r>
      <w:r w:rsidRPr="00E53076">
        <w:rPr>
          <w:rFonts w:ascii="Book Antiqua" w:hAnsi="Book Antiqua"/>
          <w:b/>
          <w:i/>
        </w:rPr>
        <w:t>echnique</w:t>
      </w:r>
    </w:p>
    <w:p w14:paraId="295D9153" w14:textId="2B42267F" w:rsidR="00085B25" w:rsidRPr="00E53076" w:rsidRDefault="00085B25" w:rsidP="00E53076">
      <w:pPr>
        <w:snapToGrid w:val="0"/>
        <w:spacing w:line="360" w:lineRule="auto"/>
        <w:jc w:val="both"/>
        <w:rPr>
          <w:rFonts w:ascii="Book Antiqua" w:hAnsi="Book Antiqua"/>
        </w:rPr>
      </w:pPr>
      <w:r w:rsidRPr="00E53076">
        <w:rPr>
          <w:rFonts w:ascii="Book Antiqua" w:hAnsi="Book Antiqua"/>
        </w:rPr>
        <w:t xml:space="preserve">Subjects were studied in a sitting posture using an MMS Solar </w:t>
      </w:r>
      <w:r w:rsidRPr="00E53076">
        <w:rPr>
          <w:rFonts w:ascii="Book Antiqua" w:hAnsi="Book Antiqua" w:cs="Calibri"/>
        </w:rPr>
        <w:t xml:space="preserve">(Solar GI acquisition system, MMS, Enschede, The Netherlands) </w:t>
      </w:r>
      <w:r w:rsidRPr="00E53076">
        <w:rPr>
          <w:rFonts w:ascii="Book Antiqua" w:hAnsi="Book Antiqua"/>
        </w:rPr>
        <w:t>manometric assembly with a 10 French (3.2</w:t>
      </w:r>
      <w:r w:rsidR="00C9351B">
        <w:rPr>
          <w:rFonts w:ascii="Book Antiqua" w:eastAsia="SimSun" w:hAnsi="Book Antiqua" w:hint="eastAsia"/>
          <w:lang w:eastAsia="zh-CN"/>
        </w:rPr>
        <w:t xml:space="preserve"> </w:t>
      </w:r>
      <w:r w:rsidRPr="00E53076">
        <w:rPr>
          <w:rFonts w:ascii="Book Antiqua" w:hAnsi="Book Antiqua"/>
        </w:rPr>
        <w:t xml:space="preserve">mm diameter) unidirectional catheter </w:t>
      </w:r>
      <w:r w:rsidRPr="00E53076">
        <w:rPr>
          <w:rFonts w:ascii="Book Antiqua" w:hAnsi="Book Antiqua" w:cs="Calibri"/>
        </w:rPr>
        <w:t xml:space="preserve">(Unisensor Inc, Attikon, Switzerland) </w:t>
      </w:r>
      <w:r w:rsidRPr="00E53076">
        <w:rPr>
          <w:rFonts w:ascii="Book Antiqua" w:hAnsi="Book Antiqua"/>
        </w:rPr>
        <w:t xml:space="preserve">with 25 pressure (1cm spaced) and 12 impedance segments (2 cm </w:t>
      </w:r>
      <w:r w:rsidR="00DF2A29" w:rsidRPr="00E53076">
        <w:rPr>
          <w:rFonts w:ascii="Book Antiqua" w:hAnsi="Book Antiqua"/>
        </w:rPr>
        <w:t>length) straddling the esophago</w:t>
      </w:r>
      <w:r w:rsidRPr="00E53076">
        <w:rPr>
          <w:rFonts w:ascii="Book Antiqua" w:hAnsi="Book Antiqua"/>
        </w:rPr>
        <w:t>gastric segment with at least 2-3 sensors in the stomach. Pressure and impedance data were recorded at 20Hz</w:t>
      </w:r>
    </w:p>
    <w:p w14:paraId="23CBA5F0" w14:textId="77777777" w:rsidR="00C9351B" w:rsidRDefault="00C9351B" w:rsidP="00E53076">
      <w:pPr>
        <w:snapToGrid w:val="0"/>
        <w:spacing w:line="360" w:lineRule="auto"/>
        <w:jc w:val="both"/>
        <w:rPr>
          <w:rFonts w:ascii="Book Antiqua" w:eastAsia="SimSun" w:hAnsi="Book Antiqua"/>
          <w:b/>
          <w:i/>
          <w:lang w:eastAsia="zh-CN"/>
        </w:rPr>
      </w:pPr>
    </w:p>
    <w:p w14:paraId="059CDF3E" w14:textId="4657DCD0"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Study </w:t>
      </w:r>
      <w:r w:rsidR="00C9351B" w:rsidRPr="00E53076">
        <w:rPr>
          <w:rFonts w:ascii="Book Antiqua" w:hAnsi="Book Antiqua"/>
          <w:b/>
          <w:i/>
        </w:rPr>
        <w:t>p</w:t>
      </w:r>
      <w:r w:rsidRPr="00E53076">
        <w:rPr>
          <w:rFonts w:ascii="Book Antiqua" w:hAnsi="Book Antiqua"/>
          <w:b/>
          <w:i/>
        </w:rPr>
        <w:t>rotocol</w:t>
      </w:r>
    </w:p>
    <w:p w14:paraId="6E2D08F0" w14:textId="61B7C2F6" w:rsidR="00085B25" w:rsidRPr="00E53076" w:rsidRDefault="00085B25" w:rsidP="00E53076">
      <w:pPr>
        <w:snapToGrid w:val="0"/>
        <w:spacing w:line="360" w:lineRule="auto"/>
        <w:jc w:val="both"/>
        <w:rPr>
          <w:rFonts w:ascii="Book Antiqua" w:hAnsi="Book Antiqua"/>
        </w:rPr>
      </w:pPr>
      <w:r w:rsidRPr="00E53076">
        <w:rPr>
          <w:rFonts w:ascii="Book Antiqua" w:hAnsi="Book Antiqua"/>
        </w:rPr>
        <w:lastRenderedPageBreak/>
        <w:t xml:space="preserve">Following nasal administration of co-phenylcaine forte spray and 2% lignocaine gel, subjects were intubated with the sensors in a posterior orientation. The HRIM assembly was positioned with the recording segment spanning </w:t>
      </w:r>
      <w:r w:rsidRPr="00E53076">
        <w:rPr>
          <w:rFonts w:ascii="Book Antiqua" w:hAnsi="Book Antiqua" w:cs="Calibri"/>
        </w:rPr>
        <w:t xml:space="preserve">the esophageal transition zone to proximal stomach. </w:t>
      </w:r>
      <w:r w:rsidRPr="00E53076">
        <w:rPr>
          <w:rFonts w:ascii="Book Antiqua" w:hAnsi="Book Antiqua"/>
        </w:rPr>
        <w:t xml:space="preserve">Following a </w:t>
      </w:r>
      <w:r w:rsidR="009242AE" w:rsidRPr="00E53076">
        <w:rPr>
          <w:rFonts w:ascii="Book Antiqua" w:hAnsi="Book Antiqua"/>
        </w:rPr>
        <w:t>10-minute</w:t>
      </w:r>
      <w:r w:rsidRPr="00E53076">
        <w:rPr>
          <w:rFonts w:ascii="Book Antiqua" w:hAnsi="Book Antiqua"/>
        </w:rPr>
        <w:t xml:space="preserve"> accommodation period, subjects received five 5ml and 10ml boluses of liquid (0.9% </w:t>
      </w:r>
      <w:r w:rsidR="00686FBD" w:rsidRPr="00E53076">
        <w:rPr>
          <w:rFonts w:ascii="Book Antiqua" w:hAnsi="Book Antiqua"/>
        </w:rPr>
        <w:t>NaCl</w:t>
      </w:r>
      <w:r w:rsidRPr="00E53076">
        <w:rPr>
          <w:rFonts w:ascii="Book Antiqua" w:hAnsi="Book Antiqua"/>
        </w:rPr>
        <w:t>) and standardized viscous bolus (EFT Viscous Swallow Challenge Medium, viscosity 13,000 cP; Sandhill Scientific, Denver, Co. U</w:t>
      </w:r>
      <w:r w:rsidR="00C9351B">
        <w:rPr>
          <w:rFonts w:ascii="Book Antiqua" w:eastAsia="SimSun" w:hAnsi="Book Antiqua" w:hint="eastAsia"/>
          <w:lang w:eastAsia="zh-CN"/>
        </w:rPr>
        <w:t>nited States</w:t>
      </w:r>
      <w:r w:rsidRPr="00E53076">
        <w:rPr>
          <w:rFonts w:ascii="Book Antiqua" w:hAnsi="Book Antiqua"/>
        </w:rPr>
        <w:t xml:space="preserve">) </w:t>
      </w:r>
      <w:r w:rsidRPr="00C9351B">
        <w:rPr>
          <w:rFonts w:ascii="Book Antiqua" w:hAnsi="Book Antiqua"/>
          <w:i/>
        </w:rPr>
        <w:t>via</w:t>
      </w:r>
      <w:r w:rsidRPr="00E53076">
        <w:rPr>
          <w:rFonts w:ascii="Book Antiqua" w:hAnsi="Book Antiqua"/>
        </w:rPr>
        <w:t xml:space="preserve"> a syringe and asked to swallow once on cue. Studies were performed in the upright posture with head in a neutral position.</w:t>
      </w:r>
    </w:p>
    <w:p w14:paraId="33BF0050" w14:textId="77777777" w:rsidR="00C9351B" w:rsidRDefault="00C9351B" w:rsidP="00E53076">
      <w:pPr>
        <w:snapToGrid w:val="0"/>
        <w:spacing w:line="360" w:lineRule="auto"/>
        <w:jc w:val="both"/>
        <w:rPr>
          <w:rFonts w:ascii="Book Antiqua" w:eastAsia="SimSun" w:hAnsi="Book Antiqua"/>
          <w:b/>
          <w:i/>
          <w:lang w:eastAsia="zh-CN"/>
        </w:rPr>
      </w:pPr>
    </w:p>
    <w:p w14:paraId="50BCE0F6" w14:textId="57411E6D"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Determination of </w:t>
      </w:r>
      <w:r w:rsidR="00CB004F" w:rsidRPr="00CB004F">
        <w:rPr>
          <w:rFonts w:ascii="Book Antiqua" w:hAnsi="Book Antiqua"/>
          <w:b/>
          <w:i/>
        </w:rPr>
        <w:t>EGJ-CI</w:t>
      </w:r>
    </w:p>
    <w:p w14:paraId="790F2E48" w14:textId="02E226D2" w:rsidR="00085B25" w:rsidRPr="00E53076" w:rsidRDefault="00085B25" w:rsidP="00E53076">
      <w:pPr>
        <w:snapToGrid w:val="0"/>
        <w:spacing w:line="360" w:lineRule="auto"/>
        <w:jc w:val="both"/>
        <w:rPr>
          <w:rFonts w:ascii="Book Antiqua" w:hAnsi="Book Antiqua"/>
        </w:rPr>
      </w:pPr>
      <w:r w:rsidRPr="00E53076">
        <w:rPr>
          <w:rFonts w:ascii="Book Antiqua" w:hAnsi="Book Antiqua"/>
        </w:rPr>
        <w:t>M</w:t>
      </w:r>
      <w:r w:rsidR="00CB004F">
        <w:rPr>
          <w:rFonts w:ascii="Book Antiqua" w:hAnsi="Book Antiqua"/>
        </w:rPr>
        <w:t>ethod for the determination of</w:t>
      </w:r>
      <w:r w:rsidR="00CB004F">
        <w:rPr>
          <w:rFonts w:ascii="Book Antiqua" w:eastAsia="SimSun" w:hAnsi="Book Antiqua" w:hint="eastAsia"/>
          <w:lang w:eastAsia="zh-CN"/>
        </w:rPr>
        <w:t xml:space="preserve"> </w:t>
      </w:r>
      <w:r w:rsidRPr="00E53076">
        <w:rPr>
          <w:rFonts w:ascii="Book Antiqua" w:hAnsi="Book Antiqua"/>
        </w:rPr>
        <w:t xml:space="preserve">EGJ-CIis described in </w:t>
      </w:r>
      <w:r w:rsidRPr="00C9351B">
        <w:rPr>
          <w:rFonts w:ascii="Book Antiqua" w:hAnsi="Book Antiqua"/>
          <w:caps/>
        </w:rPr>
        <w:t>f</w:t>
      </w:r>
      <w:r w:rsidRPr="00E53076">
        <w:rPr>
          <w:rFonts w:ascii="Book Antiqua" w:hAnsi="Book Antiqua"/>
        </w:rPr>
        <w:t>igure 1. EGJ-CI was measured by assessing EGJ function in the rest period, i.e. prior to the onset of swallowing boluses. During calculation of the EGJ-CI, EGJ pressure was measured relative to intra gastric pressure, as the distal esophageal/gastric pressure differential is an important determinant of distal esophageal acid reflux</w:t>
      </w:r>
      <w:r w:rsidR="00F22E04" w:rsidRPr="00E53076">
        <w:rPr>
          <w:rFonts w:ascii="Book Antiqua" w:hAnsi="Book Antiqua"/>
          <w:vertAlign w:val="superscript"/>
        </w:rPr>
        <w:t>[22]</w:t>
      </w:r>
      <w:r w:rsidRPr="00E53076">
        <w:rPr>
          <w:rFonts w:ascii="Book Antiqua" w:hAnsi="Book Antiqua"/>
        </w:rPr>
        <w:t>. The isobaric contour was set at +2</w:t>
      </w:r>
      <w:r w:rsidR="00C9351B">
        <w:rPr>
          <w:rFonts w:ascii="Book Antiqua" w:eastAsia="SimSun" w:hAnsi="Book Antiqua" w:hint="eastAsia"/>
          <w:lang w:eastAsia="zh-CN"/>
        </w:rPr>
        <w:t xml:space="preserve"> </w:t>
      </w:r>
      <w:r w:rsidRPr="00E53076">
        <w:rPr>
          <w:rFonts w:ascii="Book Antiqua" w:hAnsi="Book Antiqua"/>
        </w:rPr>
        <w:t>mmHg above the intra gastric pressure. The distal contractile integral “box” was then placed around a three-respiratory cycle segment, starting with diaphragmatic contraction. The value obtained in the box (mmHg.s</w:t>
      </w:r>
      <w:r w:rsidRPr="00E53076">
        <w:rPr>
          <w:rFonts w:ascii="Book Antiqua" w:hAnsi="Book Antiqua"/>
          <w:vertAlign w:val="superscript"/>
        </w:rPr>
        <w:t>-1</w:t>
      </w:r>
      <w:r w:rsidRPr="00E53076">
        <w:rPr>
          <w:rFonts w:ascii="Book Antiqua" w:hAnsi="Book Antiqua"/>
        </w:rPr>
        <w:t>.cm</w:t>
      </w:r>
      <w:r w:rsidRPr="00E53076">
        <w:rPr>
          <w:rFonts w:ascii="Book Antiqua" w:hAnsi="Book Antiqua"/>
          <w:vertAlign w:val="superscript"/>
        </w:rPr>
        <w:t>-1</w:t>
      </w:r>
      <w:r w:rsidRPr="00E53076">
        <w:rPr>
          <w:rFonts w:ascii="Book Antiqua" w:hAnsi="Book Antiqua"/>
        </w:rPr>
        <w:t>) was divided by the total duration of the three respiratory cycles to calculate EGJ-CI (mmHg.cm</w:t>
      </w:r>
      <w:r w:rsidRPr="00E53076">
        <w:rPr>
          <w:rFonts w:ascii="Book Antiqua" w:hAnsi="Book Antiqua"/>
          <w:vertAlign w:val="superscript"/>
        </w:rPr>
        <w:t>-1</w:t>
      </w:r>
      <w:r w:rsidRPr="00E53076">
        <w:rPr>
          <w:rFonts w:ascii="Book Antiqua" w:hAnsi="Book Antiqua"/>
        </w:rPr>
        <w:t>). “</w:t>
      </w:r>
      <w:r w:rsidR="00FF77EF" w:rsidRPr="00E53076">
        <w:rPr>
          <w:rFonts w:ascii="Book Antiqua" w:hAnsi="Book Antiqua"/>
        </w:rPr>
        <w:t>Total</w:t>
      </w:r>
      <w:r w:rsidRPr="00E53076">
        <w:rPr>
          <w:rFonts w:ascii="Book Antiqua" w:hAnsi="Book Antiqua"/>
        </w:rPr>
        <w:t>” EGJ-CI</w:t>
      </w:r>
      <w:r w:rsidR="00F22E04" w:rsidRPr="00E53076">
        <w:rPr>
          <w:rFonts w:ascii="Book Antiqua" w:hAnsi="Book Antiqua"/>
          <w:vertAlign w:val="superscript"/>
        </w:rPr>
        <w:t>[23]</w:t>
      </w:r>
      <w:r w:rsidRPr="00E53076">
        <w:rPr>
          <w:rFonts w:ascii="Book Antiqua" w:hAnsi="Book Antiqua"/>
        </w:rPr>
        <w:t xml:space="preserve"> was determined by calculating the measurement within a “DCI”-box at the EGJ, using the 2mmHg above intra gastric pressure isobar contour, during ten liquid swallows and dividing this value by the total duration in seconds. </w:t>
      </w:r>
    </w:p>
    <w:p w14:paraId="55F77199" w14:textId="77777777" w:rsidR="00C9351B" w:rsidRDefault="00C9351B" w:rsidP="00E53076">
      <w:pPr>
        <w:snapToGrid w:val="0"/>
        <w:spacing w:line="360" w:lineRule="auto"/>
        <w:jc w:val="both"/>
        <w:rPr>
          <w:rFonts w:ascii="Book Antiqua" w:eastAsia="SimSun" w:hAnsi="Book Antiqua"/>
          <w:i/>
          <w:lang w:eastAsia="zh-CN"/>
        </w:rPr>
      </w:pPr>
    </w:p>
    <w:p w14:paraId="566F7618" w14:textId="1C37514C" w:rsidR="00085B25" w:rsidRPr="00E53076" w:rsidRDefault="00085B25" w:rsidP="00E53076">
      <w:pPr>
        <w:snapToGrid w:val="0"/>
        <w:spacing w:line="360" w:lineRule="auto"/>
        <w:jc w:val="both"/>
        <w:rPr>
          <w:rFonts w:ascii="Book Antiqua" w:hAnsi="Book Antiqua"/>
          <w:b/>
          <w:i/>
        </w:rPr>
      </w:pPr>
      <w:r w:rsidRPr="00E53076">
        <w:rPr>
          <w:rFonts w:ascii="Book Antiqua" w:hAnsi="Book Antiqua"/>
          <w:i/>
        </w:rPr>
        <w:t>S</w:t>
      </w:r>
      <w:r w:rsidR="006D0B06" w:rsidRPr="00E53076">
        <w:rPr>
          <w:rFonts w:ascii="Book Antiqua" w:hAnsi="Book Antiqua"/>
          <w:b/>
          <w:i/>
        </w:rPr>
        <w:t>wallow-</w:t>
      </w:r>
      <w:r w:rsidRPr="00E53076">
        <w:rPr>
          <w:rFonts w:ascii="Book Antiqua" w:hAnsi="Book Antiqua"/>
          <w:b/>
          <w:i/>
        </w:rPr>
        <w:t>induced EGJ relaxation</w:t>
      </w:r>
    </w:p>
    <w:p w14:paraId="0D124CF7" w14:textId="3C3E88BD" w:rsidR="00085B25" w:rsidRPr="00E53076" w:rsidRDefault="00085B25" w:rsidP="00E53076">
      <w:pPr>
        <w:snapToGrid w:val="0"/>
        <w:spacing w:line="360" w:lineRule="auto"/>
        <w:jc w:val="both"/>
        <w:rPr>
          <w:rFonts w:ascii="Book Antiqua" w:hAnsi="Book Antiqua"/>
        </w:rPr>
      </w:pPr>
      <w:r w:rsidRPr="00E53076">
        <w:rPr>
          <w:rFonts w:ascii="Book Antiqua" w:hAnsi="Book Antiqua"/>
        </w:rPr>
        <w:t xml:space="preserve">Swallow induced EGJ relaxation was determined during liquid and viscous swallows by measuring the integrated relaxation pressure in four seconds at the EGJ. This value is determined as the lowest pressure for four contiguous or non-contiguous seconds within the ten seconds following swallow-induced LES relaxation, measured from UES onset, where visible, or impedance drop </w:t>
      </w:r>
      <w:r w:rsidRPr="00E53076">
        <w:rPr>
          <w:rFonts w:ascii="Book Antiqua" w:hAnsi="Book Antiqua"/>
        </w:rPr>
        <w:lastRenderedPageBreak/>
        <w:t xml:space="preserve">below 90% of the resting value at the most proximal impedance segment. In practice the IRP tool in the MMS software was used for this measurement. IRP4 </w:t>
      </w:r>
      <w:r w:rsidR="00686FBD" w:rsidRPr="00E53076">
        <w:rPr>
          <w:rFonts w:ascii="Book Antiqua" w:hAnsi="Book Antiqua"/>
        </w:rPr>
        <w:t xml:space="preserve">is </w:t>
      </w:r>
      <w:r w:rsidRPr="00E53076">
        <w:rPr>
          <w:rFonts w:ascii="Book Antiqua" w:hAnsi="Book Antiqua"/>
        </w:rPr>
        <w:t>expressed in mmHg.</w:t>
      </w:r>
    </w:p>
    <w:p w14:paraId="10CDE85B" w14:textId="77777777" w:rsidR="00C9351B" w:rsidRDefault="00C9351B" w:rsidP="00E53076">
      <w:pPr>
        <w:snapToGrid w:val="0"/>
        <w:spacing w:line="360" w:lineRule="auto"/>
        <w:jc w:val="both"/>
        <w:rPr>
          <w:rFonts w:ascii="Book Antiqua" w:eastAsia="SimSun" w:hAnsi="Book Antiqua"/>
          <w:b/>
          <w:i/>
          <w:lang w:eastAsia="zh-CN"/>
        </w:rPr>
      </w:pPr>
    </w:p>
    <w:p w14:paraId="121F55D5" w14:textId="6CC7B3F9"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Measurement of bolus flow time</w:t>
      </w:r>
      <w:r w:rsidR="006D0B06" w:rsidRPr="00E53076">
        <w:rPr>
          <w:rFonts w:ascii="Book Antiqua" w:hAnsi="Book Antiqua"/>
          <w:b/>
          <w:i/>
        </w:rPr>
        <w:t xml:space="preserve"> and presence time</w:t>
      </w:r>
    </w:p>
    <w:p w14:paraId="572C8566" w14:textId="2B021897" w:rsidR="00085B25" w:rsidRPr="00E53076" w:rsidRDefault="00085B25" w:rsidP="00E53076">
      <w:pPr>
        <w:snapToGrid w:val="0"/>
        <w:spacing w:line="360" w:lineRule="auto"/>
        <w:jc w:val="both"/>
        <w:rPr>
          <w:rFonts w:ascii="Book Antiqua" w:hAnsi="Book Antiqua"/>
        </w:rPr>
      </w:pPr>
      <w:r w:rsidRPr="00E53076">
        <w:rPr>
          <w:rFonts w:ascii="Book Antiqua" w:hAnsi="Book Antiqua"/>
        </w:rPr>
        <w:t xml:space="preserve">Method for the determination of bolus flow time (BFT) is described in </w:t>
      </w:r>
      <w:r w:rsidRPr="003318AC">
        <w:rPr>
          <w:rFonts w:ascii="Book Antiqua" w:hAnsi="Book Antiqua"/>
          <w:caps/>
        </w:rPr>
        <w:t>f</w:t>
      </w:r>
      <w:r w:rsidRPr="00E53076">
        <w:rPr>
          <w:rFonts w:ascii="Book Antiqua" w:hAnsi="Book Antiqua"/>
        </w:rPr>
        <w:t xml:space="preserve">igure 2. Bolus flow time was determined </w:t>
      </w:r>
      <w:r w:rsidR="00EA6058" w:rsidRPr="00E53076">
        <w:rPr>
          <w:rFonts w:ascii="Book Antiqua" w:hAnsi="Book Antiqua"/>
        </w:rPr>
        <w:t>based on</w:t>
      </w:r>
      <w:r w:rsidRPr="00E53076">
        <w:rPr>
          <w:rFonts w:ascii="Book Antiqua" w:hAnsi="Book Antiqua"/>
        </w:rPr>
        <w:t xml:space="preserve"> the method originally described by Lin </w:t>
      </w:r>
      <w:r w:rsidR="00C9351B">
        <w:rPr>
          <w:rFonts w:ascii="Book Antiqua" w:hAnsi="Book Antiqua"/>
          <w:i/>
        </w:rPr>
        <w:t>et al</w:t>
      </w:r>
      <w:r w:rsidR="00F22E04" w:rsidRPr="00E53076">
        <w:rPr>
          <w:rFonts w:ascii="Book Antiqua" w:hAnsi="Book Antiqua"/>
          <w:vertAlign w:val="superscript"/>
        </w:rPr>
        <w:t>[14]</w:t>
      </w:r>
      <w:r w:rsidR="00F22E04" w:rsidRPr="00E53076">
        <w:rPr>
          <w:rFonts w:ascii="Book Antiqua" w:hAnsi="Book Antiqua"/>
        </w:rPr>
        <w:t>.</w:t>
      </w:r>
      <w:r w:rsidRPr="00E53076">
        <w:rPr>
          <w:rFonts w:ascii="Book Antiqua" w:hAnsi="Book Antiqua"/>
          <w:i/>
        </w:rPr>
        <w:t xml:space="preserve"> </w:t>
      </w:r>
      <w:r w:rsidRPr="00E53076">
        <w:rPr>
          <w:rFonts w:ascii="Book Antiqua" w:hAnsi="Book Antiqua"/>
        </w:rPr>
        <w:t xml:space="preserve">Text files were exported as thirty second segments including the swallow sequences. These files were then imported into Matlab and analysed using an adapted version of the script esophageal </w:t>
      </w:r>
      <w:r w:rsidRPr="00E53076">
        <w:rPr>
          <w:rFonts w:ascii="Book Antiqua" w:hAnsi="Book Antiqua"/>
          <w:i/>
        </w:rPr>
        <w:t>AIMplot</w:t>
      </w:r>
      <w:r w:rsidRPr="00E53076">
        <w:rPr>
          <w:rFonts w:ascii="Book Antiqua" w:hAnsi="Book Antiqua"/>
        </w:rPr>
        <w:t xml:space="preserve"> version 5.0 (T.Omari, Flinders University</w:t>
      </w:r>
      <w:r w:rsidR="00686FBD" w:rsidRPr="00E53076">
        <w:rPr>
          <w:rFonts w:ascii="Book Antiqua" w:hAnsi="Book Antiqua"/>
        </w:rPr>
        <w:t>; Adelaide, Australia</w:t>
      </w:r>
      <w:r w:rsidRPr="00E53076">
        <w:rPr>
          <w:rFonts w:ascii="Book Antiqua" w:hAnsi="Book Antiqua"/>
        </w:rPr>
        <w:t xml:space="preserve">). The methodology for esophageal </w:t>
      </w:r>
      <w:r w:rsidRPr="00E53076">
        <w:rPr>
          <w:rFonts w:ascii="Book Antiqua" w:hAnsi="Book Antiqua"/>
          <w:i/>
        </w:rPr>
        <w:t xml:space="preserve">AIMplot </w:t>
      </w:r>
      <w:r w:rsidRPr="00E53076">
        <w:rPr>
          <w:rFonts w:ascii="Book Antiqua" w:hAnsi="Book Antiqua"/>
        </w:rPr>
        <w:t>pressure flow analysis is described elsewhere</w:t>
      </w:r>
      <w:r w:rsidR="00EB44ED" w:rsidRPr="00E53076">
        <w:rPr>
          <w:rFonts w:ascii="Book Antiqua" w:hAnsi="Book Antiqua"/>
          <w:vertAlign w:val="superscript"/>
        </w:rPr>
        <w:t>[15,24,25]</w:t>
      </w:r>
      <w:r w:rsidR="00587E02" w:rsidRPr="00E53076">
        <w:rPr>
          <w:rFonts w:ascii="Book Antiqua" w:hAnsi="Book Antiqua"/>
        </w:rPr>
        <w:t xml:space="preserve">. </w:t>
      </w:r>
      <w:r w:rsidRPr="00E53076">
        <w:rPr>
          <w:rFonts w:ascii="Book Antiqua" w:hAnsi="Book Antiqua"/>
        </w:rPr>
        <w:t>Specifically, as relates to the measurement of BFT and BPT the method is as described below (</w:t>
      </w:r>
      <w:r w:rsidRPr="00C9351B">
        <w:rPr>
          <w:rFonts w:ascii="Book Antiqua" w:hAnsi="Book Antiqua"/>
          <w:caps/>
        </w:rPr>
        <w:t>f</w:t>
      </w:r>
      <w:r w:rsidRPr="00E53076">
        <w:rPr>
          <w:rFonts w:ascii="Book Antiqua" w:hAnsi="Book Antiqua"/>
        </w:rPr>
        <w:t>igure 2):</w:t>
      </w:r>
    </w:p>
    <w:p w14:paraId="0E780ECD" w14:textId="634795AD" w:rsidR="00085B25" w:rsidRPr="00C9351B" w:rsidRDefault="00085B25" w:rsidP="00C9351B">
      <w:pPr>
        <w:snapToGrid w:val="0"/>
        <w:spacing w:line="360" w:lineRule="auto"/>
        <w:ind w:firstLineChars="100" w:firstLine="240"/>
        <w:jc w:val="both"/>
        <w:rPr>
          <w:rFonts w:ascii="Book Antiqua" w:hAnsi="Book Antiqua"/>
        </w:rPr>
      </w:pPr>
      <w:r w:rsidRPr="00E53076">
        <w:rPr>
          <w:rFonts w:ascii="Book Antiqua" w:hAnsi="Book Antiqua"/>
        </w:rPr>
        <w:t xml:space="preserve">A virtual e-sleeve of pressure and impedance data </w:t>
      </w:r>
      <w:r w:rsidR="00686FBD" w:rsidRPr="00E53076">
        <w:rPr>
          <w:rFonts w:ascii="Book Antiqua" w:hAnsi="Book Antiqua"/>
        </w:rPr>
        <w:t xml:space="preserve">at </w:t>
      </w:r>
      <w:r w:rsidRPr="00E53076">
        <w:rPr>
          <w:rFonts w:ascii="Book Antiqua" w:hAnsi="Book Antiqua"/>
        </w:rPr>
        <w:t>the EGJ was created. Pressure at the most proximal pressure channel in this region and intragastric pressure was used as reference values to determine bolus flow and directionality of such flow. Bolus flow from the esophagus to the stomach was determined to have occurred (with the commensurate time included in the BFT) when:</w:t>
      </w:r>
      <w:r w:rsidR="00C9351B">
        <w:rPr>
          <w:rFonts w:ascii="Book Antiqua" w:eastAsia="SimSun" w:hAnsi="Book Antiqua" w:hint="eastAsia"/>
          <w:lang w:eastAsia="zh-CN"/>
        </w:rPr>
        <w:t xml:space="preserve"> (1) </w:t>
      </w:r>
      <w:r w:rsidRPr="00C9351B">
        <w:rPr>
          <w:rFonts w:ascii="Book Antiqua" w:hAnsi="Book Antiqua"/>
        </w:rPr>
        <w:t>Impedance in the three impedance segments at and above the level of the EGJ dropped to below 90% of baseline (without having returned above 50% at which point flow ceases)</w:t>
      </w:r>
      <w:r w:rsidR="00C9351B" w:rsidRPr="00C9351B">
        <w:rPr>
          <w:rFonts w:ascii="Book Antiqua" w:eastAsia="SimSun" w:hAnsi="Book Antiqua" w:hint="eastAsia"/>
          <w:lang w:eastAsia="zh-CN"/>
        </w:rPr>
        <w:t>;</w:t>
      </w:r>
      <w:r w:rsidR="00C9351B">
        <w:rPr>
          <w:rFonts w:ascii="Book Antiqua" w:eastAsia="SimSun" w:hAnsi="Book Antiqua" w:hint="eastAsia"/>
          <w:i/>
          <w:lang w:eastAsia="zh-CN"/>
        </w:rPr>
        <w:t xml:space="preserve"> </w:t>
      </w:r>
      <w:r w:rsidR="00C9351B">
        <w:rPr>
          <w:rFonts w:ascii="Book Antiqua" w:eastAsia="SimSun" w:hAnsi="Book Antiqua" w:hint="eastAsia"/>
          <w:lang w:eastAsia="zh-CN"/>
        </w:rPr>
        <w:t xml:space="preserve">2) </w:t>
      </w:r>
      <w:r w:rsidRPr="00C9351B">
        <w:rPr>
          <w:rFonts w:ascii="Book Antiqua" w:hAnsi="Book Antiqua"/>
        </w:rPr>
        <w:t>Pressure at the EGJ dropped to below 50% of baseline</w:t>
      </w:r>
      <w:r w:rsidR="00C9351B">
        <w:rPr>
          <w:rFonts w:ascii="Book Antiqua" w:eastAsia="SimSun" w:hAnsi="Book Antiqua" w:hint="eastAsia"/>
          <w:lang w:eastAsia="zh-CN"/>
        </w:rPr>
        <w:t>;</w:t>
      </w:r>
      <w:r w:rsidRPr="00C9351B">
        <w:rPr>
          <w:rFonts w:ascii="Book Antiqua" w:hAnsi="Book Antiqua"/>
        </w:rPr>
        <w:t xml:space="preserve"> and</w:t>
      </w:r>
      <w:r w:rsidR="00C9351B">
        <w:rPr>
          <w:rFonts w:ascii="Book Antiqua" w:eastAsia="SimSun" w:hAnsi="Book Antiqua" w:hint="eastAsia"/>
          <w:lang w:eastAsia="zh-CN"/>
        </w:rPr>
        <w:t xml:space="preserve"> (3) </w:t>
      </w:r>
      <w:r w:rsidRPr="00C9351B">
        <w:rPr>
          <w:rFonts w:ascii="Book Antiqua" w:hAnsi="Book Antiqua"/>
        </w:rPr>
        <w:t xml:space="preserve">Diaphragmatic crural contraction pressures were below 10mmHg </w:t>
      </w:r>
      <w:r w:rsidRPr="00C9351B">
        <w:rPr>
          <w:rFonts w:ascii="Book Antiqua" w:hAnsi="Book Antiqua"/>
          <w:i/>
        </w:rPr>
        <w:t xml:space="preserve">and </w:t>
      </w:r>
      <w:r w:rsidRPr="00C9351B">
        <w:rPr>
          <w:rFonts w:ascii="Book Antiqua" w:hAnsi="Book Antiqua"/>
        </w:rPr>
        <w:t xml:space="preserve">remained at less than 50% of the baseline. </w:t>
      </w:r>
    </w:p>
    <w:p w14:paraId="2EDC7DD4" w14:textId="77777777" w:rsidR="00085B25" w:rsidRPr="00E53076" w:rsidRDefault="00085B25" w:rsidP="00C9351B">
      <w:pPr>
        <w:snapToGrid w:val="0"/>
        <w:spacing w:line="360" w:lineRule="auto"/>
        <w:ind w:firstLineChars="100" w:firstLine="240"/>
        <w:jc w:val="both"/>
        <w:rPr>
          <w:rFonts w:ascii="Book Antiqua" w:hAnsi="Book Antiqua"/>
        </w:rPr>
      </w:pPr>
      <w:r w:rsidRPr="00E53076">
        <w:rPr>
          <w:rFonts w:ascii="Book Antiqua" w:hAnsi="Book Antiqua"/>
        </w:rPr>
        <w:t>Bolus flow time and bolus presence time were reported in seconds. Impedance ratio is reported as implied as a ratio of the impedance at maximal luminal occlusion to that at maximal luminal distention.</w:t>
      </w:r>
    </w:p>
    <w:p w14:paraId="4C45F180" w14:textId="77777777" w:rsidR="00C9351B" w:rsidRDefault="00C9351B" w:rsidP="00E53076">
      <w:pPr>
        <w:snapToGrid w:val="0"/>
        <w:spacing w:line="360" w:lineRule="auto"/>
        <w:jc w:val="both"/>
        <w:rPr>
          <w:rFonts w:ascii="Book Antiqua" w:eastAsia="SimSun" w:hAnsi="Book Antiqua"/>
          <w:b/>
          <w:i/>
          <w:lang w:eastAsia="zh-CN"/>
        </w:rPr>
      </w:pPr>
    </w:p>
    <w:p w14:paraId="5BD40010" w14:textId="0F1C95BE"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Statistical </w:t>
      </w:r>
      <w:r w:rsidR="00C9351B" w:rsidRPr="00E53076">
        <w:rPr>
          <w:rFonts w:ascii="Book Antiqua" w:hAnsi="Book Antiqua"/>
          <w:b/>
          <w:i/>
        </w:rPr>
        <w:t>a</w:t>
      </w:r>
      <w:r w:rsidRPr="00E53076">
        <w:rPr>
          <w:rFonts w:ascii="Book Antiqua" w:hAnsi="Book Antiqua"/>
          <w:b/>
          <w:i/>
        </w:rPr>
        <w:t>nalysis</w:t>
      </w:r>
    </w:p>
    <w:p w14:paraId="6F133BAE" w14:textId="7E868481" w:rsidR="00085B25" w:rsidRPr="00E53076" w:rsidRDefault="00085B25" w:rsidP="00E53076">
      <w:pPr>
        <w:snapToGrid w:val="0"/>
        <w:spacing w:line="360" w:lineRule="auto"/>
        <w:jc w:val="both"/>
        <w:rPr>
          <w:rFonts w:ascii="Book Antiqua" w:hAnsi="Book Antiqua"/>
        </w:rPr>
      </w:pPr>
      <w:r w:rsidRPr="00E53076">
        <w:rPr>
          <w:rFonts w:ascii="Book Antiqua" w:hAnsi="Book Antiqua"/>
        </w:rPr>
        <w:t>Data were analysed using Sigmaplot 13 (Systat Software Inc., San Jose, C</w:t>
      </w:r>
      <w:r w:rsidRPr="00C9351B">
        <w:rPr>
          <w:rFonts w:ascii="Book Antiqua" w:hAnsi="Book Antiqua"/>
          <w:caps/>
        </w:rPr>
        <w:t>a</w:t>
      </w:r>
      <w:r w:rsidR="00C9351B">
        <w:rPr>
          <w:rFonts w:ascii="Book Antiqua" w:eastAsia="SimSun" w:hAnsi="Book Antiqua" w:hint="eastAsia"/>
          <w:caps/>
          <w:lang w:eastAsia="zh-CN"/>
        </w:rPr>
        <w:t>, U</w:t>
      </w:r>
      <w:r w:rsidR="00C9351B">
        <w:rPr>
          <w:rFonts w:ascii="Book Antiqua" w:eastAsia="SimSun" w:hAnsi="Book Antiqua"/>
          <w:lang w:eastAsia="zh-CN"/>
        </w:rPr>
        <w:t>nited</w:t>
      </w:r>
      <w:r w:rsidR="00C9351B">
        <w:rPr>
          <w:rFonts w:ascii="Book Antiqua" w:eastAsia="SimSun" w:hAnsi="Book Antiqua" w:hint="eastAsia"/>
          <w:caps/>
          <w:lang w:eastAsia="zh-CN"/>
        </w:rPr>
        <w:t xml:space="preserve"> S</w:t>
      </w:r>
      <w:r w:rsidR="00C9351B">
        <w:rPr>
          <w:rFonts w:ascii="Book Antiqua" w:eastAsia="SimSun" w:hAnsi="Book Antiqua"/>
          <w:lang w:eastAsia="zh-CN"/>
        </w:rPr>
        <w:t>tates</w:t>
      </w:r>
      <w:r w:rsidRPr="00E53076">
        <w:rPr>
          <w:rFonts w:ascii="Book Antiqua" w:hAnsi="Book Antiqua"/>
        </w:rPr>
        <w:t>) and Prism Plus 6.0 (Graphpad, San Diego, C</w:t>
      </w:r>
      <w:r w:rsidRPr="00C9351B">
        <w:rPr>
          <w:rFonts w:ascii="Book Antiqua" w:hAnsi="Book Antiqua"/>
          <w:caps/>
        </w:rPr>
        <w:t>a</w:t>
      </w:r>
      <w:r w:rsidR="00C9351B">
        <w:rPr>
          <w:rFonts w:ascii="Book Antiqua" w:eastAsia="SimSun" w:hAnsi="Book Antiqua" w:hint="eastAsia"/>
          <w:caps/>
          <w:lang w:eastAsia="zh-CN"/>
        </w:rPr>
        <w:t>, U</w:t>
      </w:r>
      <w:r w:rsidR="00C9351B">
        <w:rPr>
          <w:rFonts w:ascii="Book Antiqua" w:eastAsia="SimSun" w:hAnsi="Book Antiqua"/>
          <w:lang w:eastAsia="zh-CN"/>
        </w:rPr>
        <w:t>nited</w:t>
      </w:r>
      <w:r w:rsidR="00C9351B">
        <w:rPr>
          <w:rFonts w:ascii="Book Antiqua" w:eastAsia="SimSun" w:hAnsi="Book Antiqua" w:hint="eastAsia"/>
          <w:caps/>
          <w:lang w:eastAsia="zh-CN"/>
        </w:rPr>
        <w:t xml:space="preserve"> S</w:t>
      </w:r>
      <w:r w:rsidR="00C9351B">
        <w:rPr>
          <w:rFonts w:ascii="Book Antiqua" w:eastAsia="SimSun" w:hAnsi="Book Antiqua"/>
          <w:lang w:eastAsia="zh-CN"/>
        </w:rPr>
        <w:t>tates</w:t>
      </w:r>
      <w:r w:rsidRPr="00E53076">
        <w:rPr>
          <w:rFonts w:ascii="Book Antiqua" w:hAnsi="Book Antiqua"/>
        </w:rPr>
        <w:t xml:space="preserve">). </w:t>
      </w:r>
      <w:r w:rsidRPr="00E53076">
        <w:rPr>
          <w:rFonts w:ascii="Book Antiqua" w:hAnsi="Book Antiqua"/>
        </w:rPr>
        <w:lastRenderedPageBreak/>
        <w:t>Data was assessed for a normal distribution using the D’Agostino &amp; Pearson omnibus test. Pairwise comparisons were done via independent sample t-test or Mann Whitney U-test when non-normally distributed</w:t>
      </w:r>
      <w:r w:rsidR="000E3D18" w:rsidRPr="00E53076">
        <w:rPr>
          <w:rFonts w:ascii="Book Antiqua" w:hAnsi="Book Antiqua"/>
        </w:rPr>
        <w:t xml:space="preserve">. Fisher’s exact test was done to compare the proportions of subjects with different EGJ-subtypes. Data presented are mean ± SEM. </w:t>
      </w:r>
      <w:r w:rsidRPr="00E53076">
        <w:rPr>
          <w:rFonts w:ascii="Book Antiqua" w:hAnsi="Book Antiqua"/>
        </w:rPr>
        <w:t xml:space="preserve">A </w:t>
      </w:r>
      <w:r w:rsidRPr="00C9351B">
        <w:rPr>
          <w:rFonts w:ascii="Book Antiqua" w:hAnsi="Book Antiqua"/>
          <w:i/>
        </w:rPr>
        <w:t>P</w:t>
      </w:r>
      <w:r w:rsidRPr="00E53076">
        <w:rPr>
          <w:rFonts w:ascii="Book Antiqua" w:hAnsi="Book Antiqua"/>
        </w:rPr>
        <w:t>-value of &lt;</w:t>
      </w:r>
      <w:r w:rsidR="00C9351B">
        <w:rPr>
          <w:rFonts w:ascii="Book Antiqua" w:eastAsia="SimSun" w:hAnsi="Book Antiqua" w:hint="eastAsia"/>
          <w:lang w:eastAsia="zh-CN"/>
        </w:rPr>
        <w:t xml:space="preserve"> </w:t>
      </w:r>
      <w:r w:rsidRPr="00E53076">
        <w:rPr>
          <w:rFonts w:ascii="Book Antiqua" w:hAnsi="Book Antiqua"/>
        </w:rPr>
        <w:t>0.05 considered statistically significant.</w:t>
      </w:r>
    </w:p>
    <w:p w14:paraId="44839D51" w14:textId="77777777" w:rsidR="000E3D18" w:rsidRPr="00E53076" w:rsidRDefault="000E3D18" w:rsidP="00E53076">
      <w:pPr>
        <w:snapToGrid w:val="0"/>
        <w:spacing w:line="360" w:lineRule="auto"/>
        <w:jc w:val="both"/>
        <w:rPr>
          <w:rFonts w:ascii="Book Antiqua" w:hAnsi="Book Antiqua"/>
          <w:b/>
        </w:rPr>
      </w:pPr>
    </w:p>
    <w:p w14:paraId="4FE56232" w14:textId="76F9571F" w:rsidR="00085B25" w:rsidRPr="00E53076" w:rsidRDefault="007632C6" w:rsidP="00E53076">
      <w:pPr>
        <w:snapToGrid w:val="0"/>
        <w:spacing w:line="360" w:lineRule="auto"/>
        <w:jc w:val="both"/>
        <w:rPr>
          <w:rFonts w:ascii="Book Antiqua" w:hAnsi="Book Antiqua"/>
          <w:b/>
        </w:rPr>
      </w:pPr>
      <w:r w:rsidRPr="00E53076">
        <w:rPr>
          <w:rFonts w:ascii="Book Antiqua" w:hAnsi="Book Antiqua"/>
          <w:b/>
        </w:rPr>
        <w:t>RESULTS</w:t>
      </w:r>
    </w:p>
    <w:p w14:paraId="2DF4E5DE" w14:textId="77777777"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Subjects</w:t>
      </w:r>
    </w:p>
    <w:p w14:paraId="272336FD" w14:textId="08B120CB" w:rsidR="00085B25" w:rsidRPr="00E53076" w:rsidRDefault="00085B25" w:rsidP="00E53076">
      <w:pPr>
        <w:snapToGrid w:val="0"/>
        <w:spacing w:line="360" w:lineRule="auto"/>
        <w:jc w:val="both"/>
        <w:rPr>
          <w:rFonts w:ascii="Book Antiqua" w:hAnsi="Book Antiqua"/>
        </w:rPr>
      </w:pPr>
      <w:r w:rsidRPr="00E53076">
        <w:rPr>
          <w:rFonts w:ascii="Book Antiqua" w:hAnsi="Book Antiqua"/>
        </w:rPr>
        <w:t xml:space="preserve">Characteristics of study participants are included in </w:t>
      </w:r>
      <w:r w:rsidR="00FA7B38" w:rsidRPr="003318AC">
        <w:rPr>
          <w:rFonts w:ascii="Book Antiqua" w:hAnsi="Book Antiqua"/>
          <w:caps/>
        </w:rPr>
        <w:t>t</w:t>
      </w:r>
      <w:r w:rsidRPr="00E53076">
        <w:rPr>
          <w:rFonts w:ascii="Book Antiqua" w:hAnsi="Book Antiqua"/>
        </w:rPr>
        <w:t xml:space="preserve">able 1. </w:t>
      </w:r>
      <w:r w:rsidRPr="00E53076">
        <w:rPr>
          <w:rFonts w:ascii="Book Antiqua" w:hAnsi="Book Antiqua" w:cs="Calibri"/>
          <w:bCs/>
          <w:iCs/>
        </w:rPr>
        <w:t>All subjects tolerated the study procedure well and no adverse events were reported. The mean age of older subjects (</w:t>
      </w:r>
      <w:r w:rsidRPr="00C9351B">
        <w:rPr>
          <w:rFonts w:ascii="Book Antiqua" w:hAnsi="Book Antiqua" w:cs="Calibri"/>
          <w:bCs/>
          <w:i/>
          <w:iCs/>
        </w:rPr>
        <w:t>n</w:t>
      </w:r>
      <w:r w:rsidR="00C9351B">
        <w:rPr>
          <w:rFonts w:ascii="Book Antiqua" w:eastAsia="SimSun" w:hAnsi="Book Antiqua" w:cs="Calibri" w:hint="eastAsia"/>
          <w:bCs/>
          <w:i/>
          <w:iCs/>
          <w:lang w:eastAsia="zh-CN"/>
        </w:rPr>
        <w:t xml:space="preserve"> </w:t>
      </w:r>
      <w:r w:rsidRPr="00E53076">
        <w:rPr>
          <w:rFonts w:ascii="Book Antiqua" w:hAnsi="Book Antiqua" w:cs="Calibri"/>
          <w:bCs/>
          <w:iCs/>
        </w:rPr>
        <w:t>=</w:t>
      </w:r>
      <w:r w:rsidR="00C9351B">
        <w:rPr>
          <w:rFonts w:ascii="Book Antiqua" w:eastAsia="SimSun" w:hAnsi="Book Antiqua" w:cs="Calibri" w:hint="eastAsia"/>
          <w:bCs/>
          <w:iCs/>
          <w:lang w:eastAsia="zh-CN"/>
        </w:rPr>
        <w:t xml:space="preserve"> </w:t>
      </w:r>
      <w:r w:rsidRPr="00E53076">
        <w:rPr>
          <w:rFonts w:ascii="Book Antiqua" w:hAnsi="Book Antiqua" w:cs="Calibri"/>
          <w:bCs/>
          <w:iCs/>
        </w:rPr>
        <w:t>15; aged 85</w:t>
      </w:r>
      <w:r w:rsidR="00C9351B">
        <w:rPr>
          <w:rFonts w:ascii="Book Antiqua" w:eastAsia="SimSun" w:hAnsi="Book Antiqua" w:cs="Calibri" w:hint="eastAsia"/>
          <w:bCs/>
          <w:iCs/>
          <w:lang w:eastAsia="zh-CN"/>
        </w:rPr>
        <w:t xml:space="preserve"> </w:t>
      </w:r>
      <w:r w:rsidRPr="00E53076">
        <w:rPr>
          <w:rFonts w:ascii="Book Antiqua" w:hAnsi="Book Antiqua" w:cs="Calibri"/>
          <w:bCs/>
          <w:iCs/>
        </w:rPr>
        <w:t>±</w:t>
      </w:r>
      <w:r w:rsidR="00C9351B">
        <w:rPr>
          <w:rFonts w:ascii="Book Antiqua" w:eastAsia="SimSun" w:hAnsi="Book Antiqua" w:cs="Calibri" w:hint="eastAsia"/>
          <w:bCs/>
          <w:iCs/>
          <w:lang w:eastAsia="zh-CN"/>
        </w:rPr>
        <w:t xml:space="preserve"> </w:t>
      </w:r>
      <w:r w:rsidRPr="00E53076">
        <w:rPr>
          <w:rFonts w:ascii="Book Antiqua" w:hAnsi="Book Antiqua" w:cs="Calibri"/>
          <w:bCs/>
          <w:iCs/>
        </w:rPr>
        <w:t>4</w:t>
      </w:r>
      <w:r w:rsidR="00C9351B">
        <w:rPr>
          <w:rFonts w:ascii="Book Antiqua" w:eastAsia="SimSun" w:hAnsi="Book Antiqua" w:cs="Calibri" w:hint="eastAsia"/>
          <w:bCs/>
          <w:iCs/>
          <w:lang w:eastAsia="zh-CN"/>
        </w:rPr>
        <w:t xml:space="preserve"> </w:t>
      </w:r>
      <w:r w:rsidRPr="00E53076">
        <w:rPr>
          <w:rFonts w:ascii="Book Antiqua" w:hAnsi="Book Antiqua" w:cs="Calibri"/>
          <w:bCs/>
          <w:iCs/>
        </w:rPr>
        <w:t>years, 9</w:t>
      </w:r>
      <w:r w:rsidR="00C9351B">
        <w:rPr>
          <w:rFonts w:ascii="Book Antiqua" w:eastAsia="SimSun" w:hAnsi="Book Antiqua" w:cs="Calibri" w:hint="eastAsia"/>
          <w:bCs/>
          <w:iCs/>
          <w:lang w:eastAsia="zh-CN"/>
        </w:rPr>
        <w:t xml:space="preserve"> </w:t>
      </w:r>
      <w:r w:rsidRPr="00E53076">
        <w:rPr>
          <w:rFonts w:ascii="Book Antiqua" w:hAnsi="Book Antiqua" w:cs="Calibri"/>
          <w:bCs/>
          <w:iCs/>
        </w:rPr>
        <w:t>M) was significantly higher than the younger group (</w:t>
      </w:r>
      <w:r w:rsidR="00C9351B" w:rsidRPr="00C9351B">
        <w:rPr>
          <w:rFonts w:ascii="Book Antiqua" w:hAnsi="Book Antiqua" w:cs="Calibri"/>
          <w:bCs/>
          <w:i/>
          <w:iCs/>
        </w:rPr>
        <w:t>n</w:t>
      </w:r>
      <w:r w:rsidR="00C9351B" w:rsidRPr="00E53076">
        <w:rPr>
          <w:rFonts w:ascii="Book Antiqua" w:hAnsi="Book Antiqua" w:cs="Calibri"/>
          <w:bCs/>
          <w:iCs/>
        </w:rPr>
        <w:t xml:space="preserve"> </w:t>
      </w:r>
      <w:r w:rsidRPr="00E53076">
        <w:rPr>
          <w:rFonts w:ascii="Book Antiqua" w:hAnsi="Book Antiqua" w:cs="Calibri"/>
          <w:bCs/>
          <w:iCs/>
        </w:rPr>
        <w:t>=</w:t>
      </w:r>
      <w:r w:rsidR="00C9351B">
        <w:rPr>
          <w:rFonts w:ascii="Book Antiqua" w:eastAsia="SimSun" w:hAnsi="Book Antiqua" w:cs="Calibri" w:hint="eastAsia"/>
          <w:bCs/>
          <w:iCs/>
          <w:lang w:eastAsia="zh-CN"/>
        </w:rPr>
        <w:t xml:space="preserve"> </w:t>
      </w:r>
      <w:r w:rsidRPr="00E53076">
        <w:rPr>
          <w:rFonts w:ascii="Book Antiqua" w:hAnsi="Book Antiqua" w:cs="Calibri"/>
          <w:bCs/>
          <w:iCs/>
        </w:rPr>
        <w:t>30; aged 37</w:t>
      </w:r>
      <w:r w:rsidR="00C9351B">
        <w:rPr>
          <w:rFonts w:ascii="Book Antiqua" w:eastAsia="SimSun" w:hAnsi="Book Antiqua" w:cs="Calibri" w:hint="eastAsia"/>
          <w:bCs/>
          <w:iCs/>
          <w:lang w:eastAsia="zh-CN"/>
        </w:rPr>
        <w:t xml:space="preserve"> </w:t>
      </w:r>
      <w:r w:rsidRPr="00E53076">
        <w:rPr>
          <w:rFonts w:ascii="Book Antiqua" w:hAnsi="Book Antiqua" w:cs="Calibri"/>
          <w:bCs/>
          <w:iCs/>
        </w:rPr>
        <w:t>±</w:t>
      </w:r>
      <w:r w:rsidR="00C9351B">
        <w:rPr>
          <w:rFonts w:ascii="Book Antiqua" w:eastAsia="SimSun" w:hAnsi="Book Antiqua" w:cs="Calibri" w:hint="eastAsia"/>
          <w:bCs/>
          <w:iCs/>
          <w:lang w:eastAsia="zh-CN"/>
        </w:rPr>
        <w:t xml:space="preserve"> </w:t>
      </w:r>
      <w:r w:rsidRPr="00E53076">
        <w:rPr>
          <w:rFonts w:ascii="Book Antiqua" w:hAnsi="Book Antiqua" w:cs="Calibri"/>
          <w:bCs/>
          <w:iCs/>
        </w:rPr>
        <w:t>11 years, 11</w:t>
      </w:r>
      <w:r w:rsidR="00C9351B">
        <w:rPr>
          <w:rFonts w:ascii="Book Antiqua" w:eastAsia="SimSun" w:hAnsi="Book Antiqua" w:cs="Calibri" w:hint="eastAsia"/>
          <w:bCs/>
          <w:iCs/>
          <w:lang w:eastAsia="zh-CN"/>
        </w:rPr>
        <w:t xml:space="preserve"> </w:t>
      </w:r>
      <w:r w:rsidRPr="00E53076">
        <w:rPr>
          <w:rFonts w:ascii="Book Antiqua" w:hAnsi="Book Antiqua" w:cs="Calibri"/>
          <w:bCs/>
          <w:iCs/>
        </w:rPr>
        <w:t>M) (</w:t>
      </w:r>
      <w:r w:rsidRPr="00C9351B">
        <w:rPr>
          <w:rFonts w:ascii="Book Antiqua" w:hAnsi="Book Antiqua" w:cs="Calibri"/>
          <w:bCs/>
          <w:i/>
          <w:iCs/>
        </w:rPr>
        <w:t>P</w:t>
      </w:r>
      <w:r w:rsidR="00C9351B" w:rsidRPr="00C9351B">
        <w:rPr>
          <w:rFonts w:ascii="Book Antiqua" w:eastAsia="SimSun" w:hAnsi="Book Antiqua" w:cs="Calibri" w:hint="eastAsia"/>
          <w:bCs/>
          <w:i/>
          <w:iCs/>
          <w:lang w:eastAsia="zh-CN"/>
        </w:rPr>
        <w:t xml:space="preserve"> </w:t>
      </w:r>
      <w:r w:rsidRPr="00E53076">
        <w:rPr>
          <w:rFonts w:ascii="Book Antiqua" w:hAnsi="Book Antiqua" w:cs="Calibri"/>
          <w:bCs/>
          <w:iCs/>
        </w:rPr>
        <w:t>&lt;</w:t>
      </w:r>
      <w:r w:rsidR="00C9351B">
        <w:rPr>
          <w:rFonts w:ascii="Book Antiqua" w:eastAsia="SimSun" w:hAnsi="Book Antiqua" w:cs="Calibri" w:hint="eastAsia"/>
          <w:bCs/>
          <w:iCs/>
          <w:lang w:eastAsia="zh-CN"/>
        </w:rPr>
        <w:t xml:space="preserve"> </w:t>
      </w:r>
      <w:r w:rsidRPr="00E53076">
        <w:rPr>
          <w:rFonts w:ascii="Book Antiqua" w:hAnsi="Book Antiqua" w:cs="Calibri"/>
          <w:bCs/>
          <w:iCs/>
        </w:rPr>
        <w:t xml:space="preserve">0.001). </w:t>
      </w:r>
    </w:p>
    <w:p w14:paraId="099638CF" w14:textId="77777777" w:rsidR="00C9351B" w:rsidRDefault="00C9351B" w:rsidP="00E53076">
      <w:pPr>
        <w:snapToGrid w:val="0"/>
        <w:spacing w:line="360" w:lineRule="auto"/>
        <w:jc w:val="both"/>
        <w:rPr>
          <w:rFonts w:ascii="Book Antiqua" w:eastAsia="SimSun" w:hAnsi="Book Antiqua"/>
          <w:b/>
          <w:i/>
          <w:lang w:eastAsia="zh-CN"/>
        </w:rPr>
      </w:pPr>
    </w:p>
    <w:p w14:paraId="0D014A60" w14:textId="2FC4B5F3"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EGJ </w:t>
      </w:r>
      <w:r w:rsidR="00C9351B" w:rsidRPr="00E53076">
        <w:rPr>
          <w:rFonts w:ascii="Book Antiqua" w:hAnsi="Book Antiqua"/>
          <w:b/>
          <w:i/>
        </w:rPr>
        <w:t>s</w:t>
      </w:r>
      <w:r w:rsidRPr="00E53076">
        <w:rPr>
          <w:rFonts w:ascii="Book Antiqua" w:hAnsi="Book Antiqua"/>
          <w:b/>
          <w:i/>
        </w:rPr>
        <w:t>ubtype</w:t>
      </w:r>
    </w:p>
    <w:p w14:paraId="058EFCC7" w14:textId="77777777" w:rsidR="00085B25" w:rsidRPr="00E53076" w:rsidRDefault="00085B25" w:rsidP="00E53076">
      <w:pPr>
        <w:snapToGrid w:val="0"/>
        <w:spacing w:line="360" w:lineRule="auto"/>
        <w:jc w:val="both"/>
        <w:rPr>
          <w:rFonts w:ascii="Book Antiqua" w:hAnsi="Book Antiqua"/>
        </w:rPr>
      </w:pPr>
      <w:r w:rsidRPr="00E53076">
        <w:rPr>
          <w:rFonts w:ascii="Book Antiqua" w:hAnsi="Book Antiqua"/>
        </w:rPr>
        <w:t>There was no significant difference in the distribution of EGJ subtypes between controls and older subjects in a sitting posture (</w:t>
      </w:r>
      <w:r w:rsidRPr="00C9351B">
        <w:rPr>
          <w:rFonts w:ascii="Book Antiqua" w:hAnsi="Book Antiqua"/>
          <w:caps/>
        </w:rPr>
        <w:t>t</w:t>
      </w:r>
      <w:r w:rsidRPr="00E53076">
        <w:rPr>
          <w:rFonts w:ascii="Book Antiqua" w:hAnsi="Book Antiqua"/>
        </w:rPr>
        <w:t>able 1). Specifically, there was no increase in the Type III EGJ, associated with hiatus hernia, in the older subjects.</w:t>
      </w:r>
    </w:p>
    <w:p w14:paraId="0E43C345" w14:textId="77777777" w:rsidR="00C9351B" w:rsidRDefault="00C9351B" w:rsidP="00E53076">
      <w:pPr>
        <w:snapToGrid w:val="0"/>
        <w:spacing w:line="360" w:lineRule="auto"/>
        <w:jc w:val="both"/>
        <w:rPr>
          <w:rFonts w:ascii="Book Antiqua" w:eastAsia="SimSun" w:hAnsi="Book Antiqua"/>
          <w:b/>
          <w:i/>
          <w:lang w:eastAsia="zh-CN"/>
        </w:rPr>
      </w:pPr>
    </w:p>
    <w:p w14:paraId="5983FEBC" w14:textId="04F86AAB"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EGJ Barrier Function </w:t>
      </w:r>
      <w:r w:rsidR="00C9351B">
        <w:rPr>
          <w:rFonts w:ascii="Book Antiqua" w:eastAsia="SimSun" w:hAnsi="Book Antiqua" w:hint="eastAsia"/>
          <w:b/>
          <w:i/>
          <w:lang w:eastAsia="zh-CN"/>
        </w:rPr>
        <w:t>and</w:t>
      </w:r>
      <w:r w:rsidRPr="00E53076">
        <w:rPr>
          <w:rFonts w:ascii="Book Antiqua" w:hAnsi="Book Antiqua"/>
          <w:b/>
          <w:i/>
        </w:rPr>
        <w:t xml:space="preserve"> EGJ-CI</w:t>
      </w:r>
    </w:p>
    <w:p w14:paraId="37D06516" w14:textId="66EA54CB" w:rsidR="00085B25" w:rsidRPr="00E53076" w:rsidRDefault="00085B25" w:rsidP="00E53076">
      <w:pPr>
        <w:snapToGrid w:val="0"/>
        <w:spacing w:line="360" w:lineRule="auto"/>
        <w:jc w:val="both"/>
        <w:rPr>
          <w:rFonts w:ascii="Book Antiqua" w:hAnsi="Book Antiqua"/>
          <w:b/>
          <w:i/>
        </w:rPr>
      </w:pPr>
      <w:r w:rsidRPr="00E53076">
        <w:rPr>
          <w:rFonts w:ascii="Book Antiqua" w:hAnsi="Book Antiqua"/>
        </w:rPr>
        <w:t xml:space="preserve">Examples of EGJ-CI calculation are shown in </w:t>
      </w:r>
      <w:r w:rsidRPr="00CB004F">
        <w:rPr>
          <w:rFonts w:ascii="Book Antiqua" w:hAnsi="Book Antiqua"/>
          <w:caps/>
        </w:rPr>
        <w:t>f</w:t>
      </w:r>
      <w:r w:rsidRPr="00E53076">
        <w:rPr>
          <w:rFonts w:ascii="Book Antiqua" w:hAnsi="Book Antiqua"/>
        </w:rPr>
        <w:t>igure 3. EGJ-CI was similar for older subjects</w:t>
      </w:r>
      <w:r w:rsidR="00FA7B38" w:rsidRPr="00E53076">
        <w:rPr>
          <w:rFonts w:ascii="Book Antiqua" w:hAnsi="Book Antiqua"/>
        </w:rPr>
        <w:t xml:space="preserve"> (O)</w:t>
      </w:r>
      <w:r w:rsidRPr="00E53076">
        <w:rPr>
          <w:rFonts w:ascii="Book Antiqua" w:hAnsi="Book Antiqua"/>
        </w:rPr>
        <w:t xml:space="preserve"> compared to</w:t>
      </w:r>
      <w:r w:rsidR="00FA7B38" w:rsidRPr="00E53076">
        <w:rPr>
          <w:rFonts w:ascii="Book Antiqua" w:hAnsi="Book Antiqua"/>
        </w:rPr>
        <w:t xml:space="preserve"> younger</w:t>
      </w:r>
      <w:r w:rsidRPr="00E53076">
        <w:rPr>
          <w:rFonts w:ascii="Book Antiqua" w:hAnsi="Book Antiqua"/>
        </w:rPr>
        <w:t xml:space="preserve"> controls</w:t>
      </w:r>
      <w:r w:rsidR="00FA7B38" w:rsidRPr="00E53076">
        <w:rPr>
          <w:rFonts w:ascii="Book Antiqua" w:hAnsi="Book Antiqua"/>
        </w:rPr>
        <w:t xml:space="preserve"> (C)</w:t>
      </w:r>
      <w:r w:rsidRPr="00E53076">
        <w:rPr>
          <w:rFonts w:ascii="Book Antiqua" w:hAnsi="Book Antiqua"/>
        </w:rPr>
        <w:t xml:space="preserve"> (O 34±5 mmHg.cm </w:t>
      </w:r>
      <w:r w:rsidRPr="00CB004F">
        <w:rPr>
          <w:rFonts w:ascii="Book Antiqua" w:hAnsi="Book Antiqua"/>
          <w:i/>
        </w:rPr>
        <w:t>vs</w:t>
      </w:r>
      <w:r w:rsidR="00CB004F">
        <w:rPr>
          <w:rFonts w:ascii="Book Antiqua" w:eastAsia="SimSun" w:hAnsi="Book Antiqua" w:hint="eastAsia"/>
          <w:lang w:eastAsia="zh-CN"/>
        </w:rPr>
        <w:t xml:space="preserve"> </w:t>
      </w:r>
      <w:r w:rsidRPr="00E53076">
        <w:rPr>
          <w:rFonts w:ascii="Book Antiqua" w:hAnsi="Book Antiqua"/>
        </w:rPr>
        <w:t>C 25</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 xml:space="preserve">5 mmHg.cm, </w:t>
      </w:r>
      <w:r w:rsidR="00CB004F" w:rsidRPr="00C9351B">
        <w:rPr>
          <w:rFonts w:ascii="Book Antiqua" w:hAnsi="Book Antiqua" w:cs="Calibri"/>
          <w:bCs/>
          <w:i/>
          <w:iCs/>
        </w:rPr>
        <w:t>P</w:t>
      </w:r>
      <w:r w:rsidRPr="00E53076">
        <w:rPr>
          <w:rFonts w:ascii="Book Antiqua" w:hAnsi="Book Antiqua"/>
        </w:rPr>
        <w:t xml:space="preserve"> = 0.18). Three older and six control subjects (20%) had EGJ-CI values below 20</w:t>
      </w:r>
      <w:r w:rsidR="00E44A4C" w:rsidRPr="00E53076">
        <w:rPr>
          <w:rFonts w:ascii="Book Antiqua" w:hAnsi="Book Antiqua"/>
        </w:rPr>
        <w:t xml:space="preserve"> </w:t>
      </w:r>
      <w:r w:rsidRPr="00E53076">
        <w:rPr>
          <w:rFonts w:ascii="Book Antiqua" w:hAnsi="Book Antiqua"/>
        </w:rPr>
        <w:t>mmHg.cm, within the range previously shown to be associated with gastro esophageal reflux disease</w:t>
      </w:r>
      <w:r w:rsidR="00587E02" w:rsidRPr="00E53076">
        <w:rPr>
          <w:rFonts w:ascii="Book Antiqua" w:hAnsi="Book Antiqua"/>
          <w:vertAlign w:val="superscript"/>
        </w:rPr>
        <w:t>[8]</w:t>
      </w:r>
      <w:r w:rsidR="00587E02" w:rsidRPr="00E53076">
        <w:rPr>
          <w:rFonts w:ascii="Book Antiqua" w:hAnsi="Book Antiqua"/>
        </w:rPr>
        <w:t xml:space="preserve">. </w:t>
      </w:r>
      <w:r w:rsidRPr="00E53076">
        <w:rPr>
          <w:rFonts w:ascii="Book Antiqua" w:hAnsi="Book Antiqua"/>
        </w:rPr>
        <w:t>Intragastric pressure was higher in older subjects compared to the younger group (Liquid: O 9</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 xml:space="preserve">2 mmHg </w:t>
      </w:r>
      <w:r w:rsidRPr="00CB004F">
        <w:rPr>
          <w:rFonts w:ascii="Book Antiqua" w:hAnsi="Book Antiqua"/>
          <w:i/>
        </w:rPr>
        <w:t>vs</w:t>
      </w:r>
      <w:r w:rsidR="00CB004F" w:rsidRPr="00CB004F">
        <w:rPr>
          <w:rFonts w:ascii="Book Antiqua" w:eastAsia="SimSun" w:hAnsi="Book Antiqua" w:hint="eastAsia"/>
          <w:i/>
          <w:lang w:eastAsia="zh-CN"/>
        </w:rPr>
        <w:t xml:space="preserve"> </w:t>
      </w:r>
      <w:r w:rsidRPr="00E53076">
        <w:rPr>
          <w:rFonts w:ascii="Book Antiqua" w:hAnsi="Book Antiqua"/>
        </w:rPr>
        <w:t>C 2</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2</w:t>
      </w:r>
      <w:r w:rsidR="00E44A4C" w:rsidRPr="00E53076">
        <w:rPr>
          <w:rFonts w:ascii="Book Antiqua" w:hAnsi="Book Antiqua"/>
        </w:rPr>
        <w:t xml:space="preserve"> </w:t>
      </w:r>
      <w:r w:rsidRPr="00E53076">
        <w:rPr>
          <w:rFonts w:ascii="Book Antiqua" w:hAnsi="Book Antiqua"/>
        </w:rPr>
        <w:t xml:space="preserve">mmHg,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0.002; Viscous: O 11</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2</w:t>
      </w:r>
      <w:r w:rsidR="00E44A4C" w:rsidRPr="00E53076">
        <w:rPr>
          <w:rFonts w:ascii="Book Antiqua" w:hAnsi="Book Antiqua"/>
        </w:rPr>
        <w:t xml:space="preserve"> </w:t>
      </w:r>
      <w:r w:rsidRPr="00E53076">
        <w:rPr>
          <w:rFonts w:ascii="Book Antiqua" w:hAnsi="Book Antiqua"/>
        </w:rPr>
        <w:t xml:space="preserve">mmHg </w:t>
      </w:r>
      <w:r w:rsidRPr="00CB004F">
        <w:rPr>
          <w:rFonts w:ascii="Book Antiqua" w:hAnsi="Book Antiqua"/>
          <w:i/>
        </w:rPr>
        <w:t>vs</w:t>
      </w:r>
      <w:r w:rsidR="00CB004F">
        <w:rPr>
          <w:rFonts w:ascii="Book Antiqua" w:eastAsia="SimSun" w:hAnsi="Book Antiqua" w:hint="eastAsia"/>
          <w:lang w:eastAsia="zh-CN"/>
        </w:rPr>
        <w:t xml:space="preserve"> </w:t>
      </w:r>
      <w:r w:rsidRPr="00E53076">
        <w:rPr>
          <w:rFonts w:ascii="Book Antiqua" w:hAnsi="Book Antiqua"/>
        </w:rPr>
        <w:t>C 4</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2</w:t>
      </w:r>
      <w:r w:rsidR="00E44A4C" w:rsidRPr="00E53076">
        <w:rPr>
          <w:rFonts w:ascii="Book Antiqua" w:hAnsi="Book Antiqua"/>
        </w:rPr>
        <w:t xml:space="preserve"> </w:t>
      </w:r>
      <w:r w:rsidRPr="00E53076">
        <w:rPr>
          <w:rFonts w:ascii="Book Antiqua" w:hAnsi="Book Antiqua"/>
        </w:rPr>
        <w:t xml:space="preserve">mmHg,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 xml:space="preserve">0.005). Due to decreased swallow-induced relaxation, </w:t>
      </w:r>
      <w:r w:rsidR="002E13F0" w:rsidRPr="00E53076">
        <w:rPr>
          <w:rFonts w:ascii="Book Antiqua" w:hAnsi="Book Antiqua"/>
        </w:rPr>
        <w:t>“total”</w:t>
      </w:r>
      <w:r w:rsidRPr="00E53076">
        <w:rPr>
          <w:rFonts w:ascii="Book Antiqua" w:hAnsi="Book Antiqua"/>
        </w:rPr>
        <w:t xml:space="preserve"> EGJ-CI was increased in older individuals</w:t>
      </w:r>
      <w:r w:rsidR="00DB1759" w:rsidRPr="00E53076">
        <w:rPr>
          <w:rFonts w:ascii="Book Antiqua" w:hAnsi="Book Antiqua"/>
        </w:rPr>
        <w:t xml:space="preserve"> when compared to young controls</w:t>
      </w:r>
      <w:r w:rsidRPr="00E53076">
        <w:rPr>
          <w:rFonts w:ascii="Book Antiqua" w:hAnsi="Book Antiqua"/>
        </w:rPr>
        <w:t xml:space="preserve"> (O 39</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7</w:t>
      </w:r>
      <w:r w:rsidR="00E44A4C" w:rsidRPr="00E53076">
        <w:rPr>
          <w:rFonts w:ascii="Book Antiqua" w:hAnsi="Book Antiqua"/>
        </w:rPr>
        <w:t xml:space="preserve"> </w:t>
      </w:r>
      <w:r w:rsidRPr="00E53076">
        <w:rPr>
          <w:rFonts w:ascii="Book Antiqua" w:hAnsi="Book Antiqua"/>
        </w:rPr>
        <w:t>mmHg.cm</w:t>
      </w:r>
      <w:r w:rsidR="00CB004F">
        <w:rPr>
          <w:rFonts w:ascii="Book Antiqua" w:eastAsia="SimSun" w:hAnsi="Book Antiqua" w:hint="eastAsia"/>
          <w:lang w:eastAsia="zh-CN"/>
        </w:rPr>
        <w:t xml:space="preserve"> </w:t>
      </w:r>
      <w:r w:rsidRPr="00CB004F">
        <w:rPr>
          <w:rFonts w:ascii="Book Antiqua" w:hAnsi="Book Antiqua"/>
          <w:i/>
        </w:rPr>
        <w:t>vs</w:t>
      </w:r>
      <w:r w:rsidR="00CB004F">
        <w:rPr>
          <w:rFonts w:ascii="Book Antiqua" w:eastAsia="SimSun" w:hAnsi="Book Antiqua" w:hint="eastAsia"/>
          <w:lang w:eastAsia="zh-CN"/>
        </w:rPr>
        <w:t xml:space="preserve"> </w:t>
      </w:r>
      <w:r w:rsidRPr="00E53076">
        <w:rPr>
          <w:rFonts w:ascii="Book Antiqua" w:hAnsi="Book Antiqua"/>
        </w:rPr>
        <w:t>C 18</w:t>
      </w:r>
      <w:r w:rsidR="00CB004F">
        <w:rPr>
          <w:rFonts w:ascii="Book Antiqua" w:eastAsia="SimSun" w:hAnsi="Book Antiqua" w:hint="eastAsia"/>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3</w:t>
      </w:r>
      <w:r w:rsidR="00E44A4C" w:rsidRPr="00E53076">
        <w:rPr>
          <w:rFonts w:ascii="Book Antiqua" w:hAnsi="Book Antiqua"/>
        </w:rPr>
        <w:t xml:space="preserve"> </w:t>
      </w:r>
      <w:r w:rsidRPr="00E53076">
        <w:rPr>
          <w:rFonts w:ascii="Book Antiqua" w:hAnsi="Book Antiqua"/>
        </w:rPr>
        <w:t xml:space="preserve">mmHg.cm;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0.006).</w:t>
      </w:r>
    </w:p>
    <w:p w14:paraId="59008533" w14:textId="77777777" w:rsidR="00CB004F" w:rsidRPr="00CB004F" w:rsidRDefault="00CB004F" w:rsidP="00E53076">
      <w:pPr>
        <w:snapToGrid w:val="0"/>
        <w:spacing w:line="360" w:lineRule="auto"/>
        <w:jc w:val="both"/>
        <w:rPr>
          <w:rFonts w:ascii="Book Antiqua" w:eastAsia="SimSun" w:hAnsi="Book Antiqua"/>
          <w:b/>
          <w:i/>
          <w:lang w:eastAsia="zh-CN"/>
        </w:rPr>
      </w:pPr>
    </w:p>
    <w:p w14:paraId="50C2E152" w14:textId="16E21C43"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EGJ </w:t>
      </w:r>
      <w:r w:rsidR="00CB004F" w:rsidRPr="00E53076">
        <w:rPr>
          <w:rFonts w:ascii="Book Antiqua" w:hAnsi="Book Antiqua"/>
          <w:b/>
          <w:i/>
        </w:rPr>
        <w:t>s</w:t>
      </w:r>
      <w:r w:rsidRPr="00E53076">
        <w:rPr>
          <w:rFonts w:ascii="Book Antiqua" w:hAnsi="Book Antiqua"/>
          <w:b/>
          <w:i/>
        </w:rPr>
        <w:t>wallow-</w:t>
      </w:r>
      <w:r w:rsidR="00CB004F" w:rsidRPr="00E53076">
        <w:rPr>
          <w:rFonts w:ascii="Book Antiqua" w:hAnsi="Book Antiqua"/>
          <w:b/>
          <w:i/>
        </w:rPr>
        <w:t>i</w:t>
      </w:r>
      <w:r w:rsidRPr="00E53076">
        <w:rPr>
          <w:rFonts w:ascii="Book Antiqua" w:hAnsi="Book Antiqua"/>
          <w:b/>
          <w:i/>
        </w:rPr>
        <w:t xml:space="preserve">nduced </w:t>
      </w:r>
      <w:r w:rsidR="00CB004F" w:rsidRPr="00E53076">
        <w:rPr>
          <w:rFonts w:ascii="Book Antiqua" w:hAnsi="Book Antiqua"/>
          <w:b/>
          <w:i/>
        </w:rPr>
        <w:t>r</w:t>
      </w:r>
      <w:r w:rsidRPr="00E53076">
        <w:rPr>
          <w:rFonts w:ascii="Book Antiqua" w:hAnsi="Book Antiqua"/>
          <w:b/>
          <w:i/>
        </w:rPr>
        <w:t>elaxation</w:t>
      </w:r>
    </w:p>
    <w:p w14:paraId="5F4AE8F2" w14:textId="44F9C29E" w:rsidR="00085B25" w:rsidRPr="00E53076" w:rsidRDefault="00085B25" w:rsidP="00E53076">
      <w:pPr>
        <w:snapToGrid w:val="0"/>
        <w:spacing w:line="360" w:lineRule="auto"/>
        <w:jc w:val="both"/>
        <w:rPr>
          <w:rFonts w:ascii="Book Antiqua" w:hAnsi="Book Antiqua"/>
        </w:rPr>
      </w:pPr>
      <w:r w:rsidRPr="00E53076">
        <w:rPr>
          <w:rFonts w:ascii="Book Antiqua" w:hAnsi="Book Antiqua"/>
        </w:rPr>
        <w:t xml:space="preserve">Examples of EGJ swallow-induced relaxation are shown in </w:t>
      </w:r>
      <w:r w:rsidRPr="00CB004F">
        <w:rPr>
          <w:rFonts w:ascii="Book Antiqua" w:hAnsi="Book Antiqua"/>
          <w:caps/>
        </w:rPr>
        <w:t>f</w:t>
      </w:r>
      <w:r w:rsidRPr="00E53076">
        <w:rPr>
          <w:rFonts w:ascii="Book Antiqua" w:hAnsi="Book Antiqua"/>
        </w:rPr>
        <w:t>igure 4. The EGJ relaxation pressure (IRP4) was significantly higher in older adults for both liquid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0.02) and viscous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0.02) swallows, when compared to the younger group (</w:t>
      </w:r>
      <w:r w:rsidRPr="00CB004F">
        <w:rPr>
          <w:rFonts w:ascii="Book Antiqua" w:hAnsi="Book Antiqua"/>
          <w:caps/>
        </w:rPr>
        <w:t>t</w:t>
      </w:r>
      <w:r w:rsidRPr="00E53076">
        <w:rPr>
          <w:rFonts w:ascii="Book Antiqua" w:hAnsi="Book Antiqua"/>
        </w:rPr>
        <w:t xml:space="preserve">able 2). Age had no effect on the nadir EGJ pressure for either bolus consistency. Despite increased IRP, older individuals did not </w:t>
      </w:r>
      <w:r w:rsidR="00EA6058" w:rsidRPr="00E53076">
        <w:rPr>
          <w:rFonts w:ascii="Book Antiqua" w:hAnsi="Book Antiqua"/>
        </w:rPr>
        <w:t>display</w:t>
      </w:r>
      <w:r w:rsidRPr="00E53076">
        <w:rPr>
          <w:rFonts w:ascii="Book Antiqua" w:hAnsi="Book Antiqua"/>
        </w:rPr>
        <w:t xml:space="preserve"> the esophagogastric outflow obstruction phenotype as defined by an increase in intrabolus pressure at the 30</w:t>
      </w:r>
      <w:r w:rsidR="00CB004F">
        <w:rPr>
          <w:rFonts w:ascii="Book Antiqua" w:eastAsia="SimSun" w:hAnsi="Book Antiqua" w:hint="eastAsia"/>
          <w:lang w:eastAsia="zh-CN"/>
        </w:rPr>
        <w:t xml:space="preserve"> </w:t>
      </w:r>
      <w:r w:rsidRPr="00E53076">
        <w:rPr>
          <w:rFonts w:ascii="Book Antiqua" w:hAnsi="Book Antiqua"/>
        </w:rPr>
        <w:t xml:space="preserve">mmHg isobar contour. </w:t>
      </w:r>
    </w:p>
    <w:p w14:paraId="1E46A71C" w14:textId="77777777" w:rsidR="00CB004F" w:rsidRDefault="00CB004F" w:rsidP="00E53076">
      <w:pPr>
        <w:snapToGrid w:val="0"/>
        <w:spacing w:line="360" w:lineRule="auto"/>
        <w:jc w:val="both"/>
        <w:rPr>
          <w:rFonts w:ascii="Book Antiqua" w:eastAsia="SimSun" w:hAnsi="Book Antiqua"/>
          <w:b/>
          <w:i/>
          <w:lang w:eastAsia="zh-CN"/>
        </w:rPr>
      </w:pPr>
    </w:p>
    <w:p w14:paraId="57D763CE" w14:textId="434B90AB" w:rsidR="00085B25" w:rsidRPr="00E53076" w:rsidRDefault="00085B25" w:rsidP="00E53076">
      <w:pPr>
        <w:snapToGrid w:val="0"/>
        <w:spacing w:line="360" w:lineRule="auto"/>
        <w:jc w:val="both"/>
        <w:rPr>
          <w:rFonts w:ascii="Book Antiqua" w:hAnsi="Book Antiqua"/>
          <w:b/>
          <w:i/>
        </w:rPr>
      </w:pPr>
      <w:r w:rsidRPr="00E53076">
        <w:rPr>
          <w:rFonts w:ascii="Book Antiqua" w:hAnsi="Book Antiqua"/>
          <w:b/>
          <w:i/>
        </w:rPr>
        <w:t xml:space="preserve">EGJ </w:t>
      </w:r>
      <w:r w:rsidR="00CB004F" w:rsidRPr="00E53076">
        <w:rPr>
          <w:rFonts w:ascii="Book Antiqua" w:hAnsi="Book Antiqua"/>
          <w:b/>
          <w:i/>
        </w:rPr>
        <w:t>b</w:t>
      </w:r>
      <w:r w:rsidRPr="00E53076">
        <w:rPr>
          <w:rFonts w:ascii="Book Antiqua" w:hAnsi="Book Antiqua"/>
          <w:b/>
          <w:i/>
        </w:rPr>
        <w:t xml:space="preserve">olus </w:t>
      </w:r>
      <w:r w:rsidR="00CB004F" w:rsidRPr="00E53076">
        <w:rPr>
          <w:rFonts w:ascii="Book Antiqua" w:hAnsi="Book Antiqua"/>
          <w:b/>
          <w:i/>
        </w:rPr>
        <w:t>f</w:t>
      </w:r>
      <w:r w:rsidRPr="00E53076">
        <w:rPr>
          <w:rFonts w:ascii="Book Antiqua" w:hAnsi="Book Antiqua"/>
          <w:b/>
          <w:i/>
        </w:rPr>
        <w:t>low</w:t>
      </w:r>
    </w:p>
    <w:p w14:paraId="7D1CB225" w14:textId="04339023" w:rsidR="00085B25" w:rsidRPr="00E53076" w:rsidRDefault="00085B25" w:rsidP="00E53076">
      <w:pPr>
        <w:snapToGrid w:val="0"/>
        <w:spacing w:line="360" w:lineRule="auto"/>
        <w:jc w:val="both"/>
        <w:rPr>
          <w:rFonts w:ascii="Book Antiqua" w:hAnsi="Book Antiqua"/>
        </w:rPr>
      </w:pPr>
      <w:r w:rsidRPr="00E53076">
        <w:rPr>
          <w:rFonts w:ascii="Book Antiqua" w:hAnsi="Book Antiqua"/>
        </w:rPr>
        <w:t xml:space="preserve">Data for EGJ bolus presence time (BPT) and bolus flow time (BFT) are shown in </w:t>
      </w:r>
      <w:r w:rsidRPr="00CB004F">
        <w:rPr>
          <w:rFonts w:ascii="Book Antiqua" w:hAnsi="Book Antiqua"/>
          <w:caps/>
        </w:rPr>
        <w:t>t</w:t>
      </w:r>
      <w:r w:rsidRPr="00E53076">
        <w:rPr>
          <w:rFonts w:ascii="Book Antiqua" w:hAnsi="Book Antiqua"/>
        </w:rPr>
        <w:t xml:space="preserve">able 2 and examples are shown in </w:t>
      </w:r>
      <w:r w:rsidRPr="00CB004F">
        <w:rPr>
          <w:rFonts w:ascii="Book Antiqua" w:hAnsi="Book Antiqua"/>
          <w:caps/>
        </w:rPr>
        <w:t>f</w:t>
      </w:r>
      <w:r w:rsidRPr="00E53076">
        <w:rPr>
          <w:rFonts w:ascii="Book Antiqua" w:hAnsi="Book Antiqua"/>
        </w:rPr>
        <w:t>igure 5.  Bolus flow time is markedly reduced in older individuals for both consistencies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&lt;</w:t>
      </w:r>
      <w:r w:rsidR="00CB004F">
        <w:rPr>
          <w:rFonts w:ascii="Book Antiqua" w:eastAsia="SimSun" w:hAnsi="Book Antiqua" w:hint="eastAsia"/>
          <w:lang w:eastAsia="zh-CN"/>
        </w:rPr>
        <w:t xml:space="preserve"> </w:t>
      </w:r>
      <w:r w:rsidRPr="00E53076">
        <w:rPr>
          <w:rFonts w:ascii="Book Antiqua" w:hAnsi="Book Antiqua"/>
        </w:rPr>
        <w:t>0.001). There was a negative correlation between BFT and the IRP4 (</w:t>
      </w:r>
      <w:r w:rsidRPr="00CB004F">
        <w:rPr>
          <w:rFonts w:ascii="Book Antiqua" w:hAnsi="Book Antiqua"/>
          <w:i/>
        </w:rPr>
        <w:t>r</w:t>
      </w:r>
      <w:r w:rsidR="00CB004F" w:rsidRPr="00CB004F">
        <w:rPr>
          <w:rFonts w:ascii="Book Antiqua" w:eastAsia="SimSun" w:hAnsi="Book Antiqua" w:hint="eastAsia"/>
          <w:i/>
          <w:lang w:eastAsia="zh-CN"/>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 xml:space="preserve">-0.42, </w:t>
      </w:r>
      <w:r w:rsidR="00CB004F" w:rsidRPr="00C9351B">
        <w:rPr>
          <w:rFonts w:ascii="Book Antiqua" w:hAnsi="Book Antiqua" w:cs="Calibri"/>
          <w:bCs/>
          <w:i/>
          <w:iCs/>
        </w:rPr>
        <w:t>P</w:t>
      </w:r>
      <w:r w:rsidR="00CB004F" w:rsidRPr="00E53076">
        <w:rPr>
          <w:rFonts w:ascii="Book Antiqua" w:hAnsi="Book Antiqua"/>
        </w:rPr>
        <w:t xml:space="preserve"> </w:t>
      </w:r>
      <w:r w:rsidRPr="00E53076">
        <w:rPr>
          <w:rFonts w:ascii="Book Antiqua" w:hAnsi="Book Antiqua"/>
        </w:rPr>
        <w:t>=</w:t>
      </w:r>
      <w:r w:rsidR="00CB004F">
        <w:rPr>
          <w:rFonts w:ascii="Book Antiqua" w:eastAsia="SimSun" w:hAnsi="Book Antiqua" w:hint="eastAsia"/>
          <w:lang w:eastAsia="zh-CN"/>
        </w:rPr>
        <w:t xml:space="preserve"> </w:t>
      </w:r>
      <w:r w:rsidRPr="00E53076">
        <w:rPr>
          <w:rFonts w:ascii="Book Antiqua" w:hAnsi="Book Antiqua"/>
        </w:rPr>
        <w:t>0.02) for all subjects. Bolus flow time was lowest in older subjects with reduced impedance-based clearance (</w:t>
      </w:r>
      <w:r w:rsidR="00FA7B38" w:rsidRPr="00CB004F">
        <w:rPr>
          <w:rFonts w:ascii="Book Antiqua" w:hAnsi="Book Antiqua"/>
          <w:caps/>
        </w:rPr>
        <w:t>f</w:t>
      </w:r>
      <w:r w:rsidR="00FA7B38" w:rsidRPr="00E53076">
        <w:rPr>
          <w:rFonts w:ascii="Book Antiqua" w:hAnsi="Book Antiqua"/>
        </w:rPr>
        <w:t>igure</w:t>
      </w:r>
      <w:r w:rsidRPr="00E53076">
        <w:rPr>
          <w:rFonts w:ascii="Book Antiqua" w:hAnsi="Book Antiqua"/>
        </w:rPr>
        <w:t xml:space="preserve"> 6).</w:t>
      </w:r>
    </w:p>
    <w:p w14:paraId="127DB77B" w14:textId="77777777" w:rsidR="00D12665" w:rsidRPr="00E53076" w:rsidRDefault="00D12665" w:rsidP="00E53076">
      <w:pPr>
        <w:snapToGrid w:val="0"/>
        <w:spacing w:line="360" w:lineRule="auto"/>
        <w:jc w:val="both"/>
        <w:rPr>
          <w:rFonts w:ascii="Book Antiqua" w:hAnsi="Book Antiqua"/>
          <w:b/>
        </w:rPr>
      </w:pPr>
    </w:p>
    <w:p w14:paraId="6933DB2C" w14:textId="7376B00C" w:rsidR="00085B25" w:rsidRPr="00E53076" w:rsidRDefault="007632C6" w:rsidP="00E53076">
      <w:pPr>
        <w:snapToGrid w:val="0"/>
        <w:spacing w:line="360" w:lineRule="auto"/>
        <w:jc w:val="both"/>
        <w:rPr>
          <w:rFonts w:ascii="Book Antiqua" w:hAnsi="Book Antiqua"/>
          <w:b/>
        </w:rPr>
      </w:pPr>
      <w:r w:rsidRPr="00E53076">
        <w:rPr>
          <w:rFonts w:ascii="Book Antiqua" w:hAnsi="Book Antiqua"/>
          <w:b/>
        </w:rPr>
        <w:t>DISCUSSION</w:t>
      </w:r>
    </w:p>
    <w:p w14:paraId="056C088B" w14:textId="1A7D7A68" w:rsidR="00085B25" w:rsidRPr="00E53076" w:rsidRDefault="00085B25" w:rsidP="00E53076">
      <w:pPr>
        <w:snapToGrid w:val="0"/>
        <w:spacing w:line="360" w:lineRule="auto"/>
        <w:jc w:val="both"/>
        <w:rPr>
          <w:rFonts w:ascii="Book Antiqua" w:hAnsi="Book Antiqua"/>
        </w:rPr>
      </w:pPr>
      <w:r w:rsidRPr="00E53076">
        <w:rPr>
          <w:rFonts w:ascii="Book Antiqua" w:hAnsi="Book Antiqua"/>
        </w:rPr>
        <w:t>This is the first study to report the influence of aging on several novel metrics assess</w:t>
      </w:r>
      <w:r w:rsidR="00DF2A29" w:rsidRPr="00E53076">
        <w:rPr>
          <w:rFonts w:ascii="Book Antiqua" w:hAnsi="Book Antiqua"/>
        </w:rPr>
        <w:t>ing esophago</w:t>
      </w:r>
      <w:r w:rsidRPr="00E53076">
        <w:rPr>
          <w:rFonts w:ascii="Book Antiqua" w:hAnsi="Book Antiqua"/>
        </w:rPr>
        <w:t>gastric junction function. EGJ barrier function is assessed through the</w:t>
      </w:r>
      <w:r w:rsidR="00CB004F">
        <w:rPr>
          <w:rFonts w:ascii="Book Antiqua" w:eastAsia="SimSun" w:hAnsi="Book Antiqua" w:hint="eastAsia"/>
          <w:lang w:eastAsia="zh-CN"/>
        </w:rPr>
        <w:t xml:space="preserve"> </w:t>
      </w:r>
      <w:r w:rsidR="00CB004F">
        <w:rPr>
          <w:rFonts w:ascii="Book Antiqua" w:hAnsi="Book Antiqua"/>
        </w:rPr>
        <w:t>EGJ-CI</w:t>
      </w:r>
      <w:r w:rsidRPr="00E53076">
        <w:rPr>
          <w:rFonts w:ascii="Book Antiqua" w:hAnsi="Book Antiqua"/>
        </w:rPr>
        <w:t xml:space="preserve">, while swallow-induced EGJ relaxation </w:t>
      </w:r>
      <w:r w:rsidR="0049007B" w:rsidRPr="00E53076">
        <w:rPr>
          <w:rFonts w:ascii="Book Antiqua" w:hAnsi="Book Antiqua"/>
        </w:rPr>
        <w:t xml:space="preserve">is assessed through the IRP4 </w:t>
      </w:r>
      <w:r w:rsidRPr="00E53076">
        <w:rPr>
          <w:rFonts w:ascii="Book Antiqua" w:hAnsi="Book Antiqua"/>
        </w:rPr>
        <w:t xml:space="preserve">and associated bolus passage </w:t>
      </w:r>
      <w:r w:rsidR="0049007B" w:rsidRPr="00E53076">
        <w:rPr>
          <w:rFonts w:ascii="Book Antiqua" w:hAnsi="Book Antiqua"/>
        </w:rPr>
        <w:t>through</w:t>
      </w:r>
      <w:r w:rsidRPr="00E53076">
        <w:rPr>
          <w:rFonts w:ascii="Book Antiqua" w:hAnsi="Book Antiqua"/>
        </w:rPr>
        <w:t xml:space="preserve"> </w:t>
      </w:r>
      <w:r w:rsidR="0049007B" w:rsidRPr="00E53076">
        <w:rPr>
          <w:rFonts w:ascii="Book Antiqua" w:hAnsi="Book Antiqua"/>
        </w:rPr>
        <w:t xml:space="preserve">bolus </w:t>
      </w:r>
      <w:r w:rsidRPr="00E53076">
        <w:rPr>
          <w:rFonts w:ascii="Book Antiqua" w:hAnsi="Book Antiqua"/>
        </w:rPr>
        <w:t xml:space="preserve">flow time (BFT). </w:t>
      </w:r>
      <w:r w:rsidR="00223F09" w:rsidRPr="00E53076">
        <w:rPr>
          <w:rFonts w:ascii="Book Antiqua" w:hAnsi="Book Antiqua"/>
        </w:rPr>
        <w:t xml:space="preserve">Our study shows evidence of </w:t>
      </w:r>
      <w:r w:rsidR="00CB004F">
        <w:rPr>
          <w:rFonts w:ascii="Book Antiqua" w:eastAsia="SimSun" w:hAnsi="Book Antiqua" w:hint="eastAsia"/>
          <w:lang w:eastAsia="zh-CN"/>
        </w:rPr>
        <w:t>(1</w:t>
      </w:r>
      <w:r w:rsidR="00FA7B38" w:rsidRPr="00E53076">
        <w:rPr>
          <w:rFonts w:ascii="Book Antiqua" w:hAnsi="Book Antiqua"/>
        </w:rPr>
        <w:t>)</w:t>
      </w:r>
      <w:r w:rsidR="00223F09" w:rsidRPr="00E53076">
        <w:rPr>
          <w:rFonts w:ascii="Book Antiqua" w:hAnsi="Book Antiqua"/>
        </w:rPr>
        <w:t xml:space="preserve"> u</w:t>
      </w:r>
      <w:r w:rsidRPr="00E53076">
        <w:rPr>
          <w:rFonts w:ascii="Book Antiqua" w:hAnsi="Book Antiqua"/>
        </w:rPr>
        <w:t>nchanged EGJ barrier func</w:t>
      </w:r>
      <w:r w:rsidR="00223F09" w:rsidRPr="00E53076">
        <w:rPr>
          <w:rFonts w:ascii="Book Antiqua" w:hAnsi="Book Antiqua"/>
        </w:rPr>
        <w:t xml:space="preserve">tion as measured </w:t>
      </w:r>
      <w:r w:rsidR="00223F09" w:rsidRPr="00CB004F">
        <w:rPr>
          <w:rFonts w:ascii="Book Antiqua" w:hAnsi="Book Antiqua"/>
          <w:i/>
        </w:rPr>
        <w:t>via</w:t>
      </w:r>
      <w:r w:rsidR="00223F09" w:rsidRPr="00E53076">
        <w:rPr>
          <w:rFonts w:ascii="Book Antiqua" w:hAnsi="Book Antiqua"/>
        </w:rPr>
        <w:t xml:space="preserve"> EGJ-CI</w:t>
      </w:r>
      <w:r w:rsidR="00CB004F">
        <w:rPr>
          <w:rFonts w:ascii="Book Antiqua" w:eastAsia="SimSun" w:hAnsi="Book Antiqua" w:hint="eastAsia"/>
          <w:lang w:eastAsia="zh-CN"/>
        </w:rPr>
        <w:t>;</w:t>
      </w:r>
      <w:r w:rsidR="00223F09" w:rsidRPr="00E53076">
        <w:rPr>
          <w:rFonts w:ascii="Book Antiqua" w:hAnsi="Book Antiqua"/>
        </w:rPr>
        <w:t xml:space="preserve"> </w:t>
      </w:r>
      <w:r w:rsidR="00CB004F">
        <w:rPr>
          <w:rFonts w:ascii="Book Antiqua" w:eastAsia="SimSun" w:hAnsi="Book Antiqua" w:hint="eastAsia"/>
          <w:lang w:eastAsia="zh-CN"/>
        </w:rPr>
        <w:t>(2</w:t>
      </w:r>
      <w:r w:rsidR="00FA7B38" w:rsidRPr="00E53076">
        <w:rPr>
          <w:rFonts w:ascii="Book Antiqua" w:hAnsi="Book Antiqua"/>
        </w:rPr>
        <w:t>)</w:t>
      </w:r>
      <w:r w:rsidR="00223F09" w:rsidRPr="00E53076">
        <w:rPr>
          <w:rFonts w:ascii="Book Antiqua" w:hAnsi="Book Antiqua"/>
        </w:rPr>
        <w:t xml:space="preserve"> r</w:t>
      </w:r>
      <w:r w:rsidRPr="00E53076">
        <w:rPr>
          <w:rFonts w:ascii="Book Antiqua" w:hAnsi="Book Antiqua"/>
        </w:rPr>
        <w:t>educed</w:t>
      </w:r>
      <w:r w:rsidR="00223F09" w:rsidRPr="00E53076">
        <w:rPr>
          <w:rFonts w:ascii="Book Antiqua" w:hAnsi="Book Antiqua"/>
        </w:rPr>
        <w:t xml:space="preserve"> swallow-induced EGJ relaxation, which also increases the “total” EGJ-CI, which is measured during swallowing</w:t>
      </w:r>
      <w:r w:rsidR="00CB004F">
        <w:rPr>
          <w:rFonts w:ascii="Book Antiqua" w:eastAsia="SimSun" w:hAnsi="Book Antiqua" w:hint="eastAsia"/>
          <w:lang w:eastAsia="zh-CN"/>
        </w:rPr>
        <w:t>;</w:t>
      </w:r>
      <w:r w:rsidR="00223F09" w:rsidRPr="00E53076">
        <w:rPr>
          <w:rFonts w:ascii="Book Antiqua" w:hAnsi="Book Antiqua"/>
        </w:rPr>
        <w:t xml:space="preserve"> </w:t>
      </w:r>
      <w:r w:rsidRPr="00E53076">
        <w:rPr>
          <w:rFonts w:ascii="Book Antiqua" w:hAnsi="Book Antiqua"/>
        </w:rPr>
        <w:t xml:space="preserve">and </w:t>
      </w:r>
      <w:r w:rsidR="00CB004F">
        <w:rPr>
          <w:rFonts w:ascii="Book Antiqua" w:eastAsia="SimSun" w:hAnsi="Book Antiqua" w:hint="eastAsia"/>
          <w:lang w:eastAsia="zh-CN"/>
        </w:rPr>
        <w:t>(3</w:t>
      </w:r>
      <w:r w:rsidR="00FA7B38" w:rsidRPr="00E53076">
        <w:rPr>
          <w:rFonts w:ascii="Book Antiqua" w:hAnsi="Book Antiqua"/>
        </w:rPr>
        <w:t>)</w:t>
      </w:r>
      <w:r w:rsidRPr="00E53076">
        <w:rPr>
          <w:rFonts w:ascii="Book Antiqua" w:hAnsi="Book Antiqua"/>
        </w:rPr>
        <w:t xml:space="preserve"> </w:t>
      </w:r>
      <w:r w:rsidR="00223F09" w:rsidRPr="00E53076">
        <w:rPr>
          <w:rFonts w:ascii="Book Antiqua" w:hAnsi="Book Antiqua"/>
        </w:rPr>
        <w:t>r</w:t>
      </w:r>
      <w:r w:rsidRPr="00E53076">
        <w:rPr>
          <w:rFonts w:ascii="Book Antiqua" w:hAnsi="Book Antiqua"/>
        </w:rPr>
        <w:t xml:space="preserve">educed bolus flow time during both liquid and viscous swallowing, in aging. There </w:t>
      </w:r>
      <w:r w:rsidR="004917CA" w:rsidRPr="00E53076">
        <w:rPr>
          <w:rFonts w:ascii="Book Antiqua" w:hAnsi="Book Antiqua"/>
        </w:rPr>
        <w:t>is</w:t>
      </w:r>
      <w:r w:rsidRPr="00E53076">
        <w:rPr>
          <w:rFonts w:ascii="Book Antiqua" w:hAnsi="Book Antiqua"/>
        </w:rPr>
        <w:t xml:space="preserve"> no evidence to support EGJ barrier dysfunction as a significant pathogenic factor in the increased incidence of gastro esophageal reflux disease reported in aging</w:t>
      </w:r>
      <w:r w:rsidR="004917CA" w:rsidRPr="00E53076">
        <w:rPr>
          <w:rFonts w:ascii="Book Antiqua" w:hAnsi="Book Antiqua"/>
          <w:vertAlign w:val="superscript"/>
        </w:rPr>
        <w:t>[26]</w:t>
      </w:r>
      <w:r w:rsidR="004917CA" w:rsidRPr="00E53076">
        <w:rPr>
          <w:rFonts w:ascii="Book Antiqua" w:hAnsi="Book Antiqua"/>
        </w:rPr>
        <w:t xml:space="preserve">. </w:t>
      </w:r>
      <w:r w:rsidRPr="00E53076">
        <w:rPr>
          <w:rFonts w:ascii="Book Antiqua" w:hAnsi="Book Antiqua"/>
        </w:rPr>
        <w:t>However, reduced EGJ relaxatio</w:t>
      </w:r>
      <w:r w:rsidR="00223F09" w:rsidRPr="00E53076">
        <w:rPr>
          <w:rFonts w:ascii="Book Antiqua" w:hAnsi="Book Antiqua"/>
        </w:rPr>
        <w:t>n in concert with greater intra</w:t>
      </w:r>
      <w:r w:rsidRPr="00E53076">
        <w:rPr>
          <w:rFonts w:ascii="Book Antiqua" w:hAnsi="Book Antiqua"/>
        </w:rPr>
        <w:t xml:space="preserve">gastric pressure and reduced distal esophageal bolus clearance </w:t>
      </w:r>
      <w:r w:rsidRPr="00E53076">
        <w:rPr>
          <w:rFonts w:ascii="Book Antiqua" w:hAnsi="Book Antiqua"/>
        </w:rPr>
        <w:lastRenderedPageBreak/>
        <w:t xml:space="preserve">implies </w:t>
      </w:r>
      <w:r w:rsidR="00223F09" w:rsidRPr="00E53076">
        <w:rPr>
          <w:rFonts w:ascii="Book Antiqua" w:hAnsi="Book Antiqua"/>
        </w:rPr>
        <w:t xml:space="preserve">potential prolonged </w:t>
      </w:r>
      <w:r w:rsidRPr="00E53076">
        <w:rPr>
          <w:rFonts w:ascii="Book Antiqua" w:hAnsi="Book Antiqua"/>
        </w:rPr>
        <w:t>retention of gastric re</w:t>
      </w:r>
      <w:r w:rsidR="00223F09" w:rsidRPr="00E53076">
        <w:rPr>
          <w:rFonts w:ascii="Book Antiqua" w:hAnsi="Book Antiqua"/>
        </w:rPr>
        <w:t xml:space="preserve">fluxate in the distal esophagus, </w:t>
      </w:r>
      <w:r w:rsidRPr="00E53076">
        <w:rPr>
          <w:rFonts w:ascii="Book Antiqua" w:hAnsi="Book Antiqua"/>
        </w:rPr>
        <w:t>potentially leading to greater mucosal damage by the refluxate. Due to an increased sensory threshold, reflux symptoms may not be perceived by the aging reflux patient</w:t>
      </w:r>
      <w:r w:rsidR="004917CA" w:rsidRPr="00E53076">
        <w:rPr>
          <w:rFonts w:ascii="Book Antiqua" w:hAnsi="Book Antiqua"/>
          <w:vertAlign w:val="superscript"/>
        </w:rPr>
        <w:t>[26,27]</w:t>
      </w:r>
      <w:r w:rsidR="00664445" w:rsidRPr="00E53076">
        <w:rPr>
          <w:rFonts w:ascii="Book Antiqua" w:hAnsi="Book Antiqua"/>
        </w:rPr>
        <w:t>.</w:t>
      </w:r>
      <w:r w:rsidR="00ED3D86" w:rsidRPr="00E53076">
        <w:rPr>
          <w:rFonts w:ascii="Book Antiqua" w:hAnsi="Book Antiqua"/>
        </w:rPr>
        <w:t xml:space="preserve"> A low threshold should be maintained for further clinical assessment (</w:t>
      </w:r>
      <w:r w:rsidR="00ED3D86" w:rsidRPr="00CB004F">
        <w:rPr>
          <w:rFonts w:ascii="Book Antiqua" w:hAnsi="Book Antiqua"/>
          <w:i/>
        </w:rPr>
        <w:t>e.g.</w:t>
      </w:r>
      <w:r w:rsidR="00ED3D86" w:rsidRPr="00E53076">
        <w:rPr>
          <w:rFonts w:ascii="Book Antiqua" w:hAnsi="Book Antiqua"/>
        </w:rPr>
        <w:t xml:space="preserve"> via endoscopy) of upper </w:t>
      </w:r>
      <w:r w:rsidR="00DD58E5" w:rsidRPr="00E53076">
        <w:rPr>
          <w:rFonts w:ascii="Book Antiqua" w:hAnsi="Book Antiqua"/>
        </w:rPr>
        <w:t>gastrointestinal</w:t>
      </w:r>
      <w:r w:rsidR="00ED3D86" w:rsidRPr="00E53076">
        <w:rPr>
          <w:rFonts w:ascii="Book Antiqua" w:hAnsi="Book Antiqua"/>
        </w:rPr>
        <w:t xml:space="preserve"> symptoms in older subjects and a recognition that </w:t>
      </w:r>
      <w:r w:rsidR="001F5C48" w:rsidRPr="00E53076">
        <w:rPr>
          <w:rFonts w:ascii="Book Antiqua" w:hAnsi="Book Antiqua"/>
        </w:rPr>
        <w:t>older subjects</w:t>
      </w:r>
      <w:r w:rsidR="00ED3D86" w:rsidRPr="00E53076">
        <w:rPr>
          <w:rFonts w:ascii="Book Antiqua" w:hAnsi="Book Antiqua"/>
        </w:rPr>
        <w:t xml:space="preserve"> do not always present with typical symptoms.</w:t>
      </w:r>
    </w:p>
    <w:p w14:paraId="7C2D91F3" w14:textId="6DF3AC58" w:rsidR="006651B5" w:rsidRPr="00CB004F" w:rsidRDefault="00085B25" w:rsidP="00CB004F">
      <w:pPr>
        <w:snapToGrid w:val="0"/>
        <w:spacing w:line="360" w:lineRule="auto"/>
        <w:ind w:firstLineChars="100" w:firstLine="240"/>
        <w:jc w:val="both"/>
        <w:rPr>
          <w:rFonts w:ascii="Book Antiqua" w:eastAsia="SimSun" w:hAnsi="Book Antiqua"/>
          <w:lang w:eastAsia="zh-CN"/>
        </w:rPr>
      </w:pPr>
      <w:r w:rsidRPr="00E53076">
        <w:rPr>
          <w:rFonts w:ascii="Book Antiqua" w:hAnsi="Book Antiqua"/>
        </w:rPr>
        <w:t>Older patients with gastroesophageal reflux disease often present with atypical symptoms, including dysphagia</w:t>
      </w:r>
      <w:r w:rsidR="004917CA" w:rsidRPr="00E53076">
        <w:rPr>
          <w:rFonts w:ascii="Book Antiqua" w:hAnsi="Book Antiqua"/>
          <w:vertAlign w:val="superscript"/>
        </w:rPr>
        <w:t>[28]</w:t>
      </w:r>
      <w:r w:rsidR="00664445" w:rsidRPr="00E53076">
        <w:rPr>
          <w:rFonts w:ascii="Book Antiqua" w:hAnsi="Book Antiqua"/>
        </w:rPr>
        <w:t xml:space="preserve">, </w:t>
      </w:r>
      <w:r w:rsidRPr="00E53076">
        <w:rPr>
          <w:rFonts w:ascii="Book Antiqua" w:hAnsi="Book Antiqua"/>
        </w:rPr>
        <w:t>have an increased prevalence of erosive reflux disease</w:t>
      </w:r>
      <w:r w:rsidR="004917CA" w:rsidRPr="00E53076">
        <w:rPr>
          <w:rFonts w:ascii="Book Antiqua" w:hAnsi="Book Antiqua"/>
          <w:vertAlign w:val="superscript"/>
        </w:rPr>
        <w:t>[19,28]</w:t>
      </w:r>
      <w:r w:rsidRPr="00E53076">
        <w:rPr>
          <w:rFonts w:ascii="Book Antiqua" w:hAnsi="Book Antiqua"/>
        </w:rPr>
        <w:t xml:space="preserve"> and also have associated motility disturbances</w:t>
      </w:r>
      <w:r w:rsidR="004917CA" w:rsidRPr="00E53076">
        <w:rPr>
          <w:rFonts w:ascii="Book Antiqua" w:hAnsi="Book Antiqua"/>
          <w:vertAlign w:val="superscript"/>
        </w:rPr>
        <w:t>[29]</w:t>
      </w:r>
      <w:r w:rsidR="00664445" w:rsidRPr="00E53076">
        <w:rPr>
          <w:rFonts w:ascii="Book Antiqua" w:hAnsi="Book Antiqua"/>
        </w:rPr>
        <w:t xml:space="preserve">. </w:t>
      </w:r>
      <w:r w:rsidRPr="00E53076">
        <w:rPr>
          <w:rFonts w:ascii="Book Antiqua" w:hAnsi="Book Antiqua"/>
        </w:rPr>
        <w:t>Our findings that esophageal barrier function, as measured through EGJ-CI, is unchanged in older individuals have important implications for the assessme</w:t>
      </w:r>
      <w:r w:rsidR="00E44A4C" w:rsidRPr="00E53076">
        <w:rPr>
          <w:rFonts w:ascii="Book Antiqua" w:hAnsi="Book Antiqua"/>
        </w:rPr>
        <w:t>nt of aged patients with gastro</w:t>
      </w:r>
      <w:r w:rsidRPr="00E53076">
        <w:rPr>
          <w:rFonts w:ascii="Book Antiqua" w:hAnsi="Book Antiqua"/>
        </w:rPr>
        <w:t xml:space="preserve">esophageal reflux disease or undergoing high-resolution manometry for other indications. </w:t>
      </w:r>
      <w:r w:rsidR="00F248DC" w:rsidRPr="00E53076">
        <w:rPr>
          <w:rFonts w:ascii="Book Antiqua" w:hAnsi="Book Antiqua"/>
        </w:rPr>
        <w:t>W</w:t>
      </w:r>
      <w:r w:rsidR="00C76FFE" w:rsidRPr="00E53076">
        <w:rPr>
          <w:rFonts w:ascii="Book Antiqua" w:hAnsi="Book Antiqua"/>
        </w:rPr>
        <w:t>hil</w:t>
      </w:r>
      <w:r w:rsidR="00E44A4C" w:rsidRPr="00E53076">
        <w:rPr>
          <w:rFonts w:ascii="Book Antiqua" w:hAnsi="Book Antiqua"/>
        </w:rPr>
        <w:t>st</w:t>
      </w:r>
      <w:r w:rsidR="00C76FFE" w:rsidRPr="00E53076">
        <w:rPr>
          <w:rFonts w:ascii="Book Antiqua" w:hAnsi="Book Antiqua"/>
        </w:rPr>
        <w:t xml:space="preserve"> </w:t>
      </w:r>
      <w:r w:rsidR="00BF5C25" w:rsidRPr="00E53076">
        <w:rPr>
          <w:rFonts w:ascii="Book Antiqua" w:hAnsi="Book Antiqua"/>
        </w:rPr>
        <w:t xml:space="preserve">the </w:t>
      </w:r>
      <w:r w:rsidR="00C76FFE" w:rsidRPr="00E53076">
        <w:rPr>
          <w:rFonts w:ascii="Book Antiqua" w:hAnsi="Book Antiqua"/>
        </w:rPr>
        <w:t>resting EGJ-CI</w:t>
      </w:r>
      <w:r w:rsidR="006651B5" w:rsidRPr="00E53076">
        <w:rPr>
          <w:rFonts w:ascii="Book Antiqua" w:hAnsi="Book Antiqua"/>
        </w:rPr>
        <w:t xml:space="preserve"> </w:t>
      </w:r>
      <w:r w:rsidR="00C76FFE" w:rsidRPr="00E53076">
        <w:rPr>
          <w:rFonts w:ascii="Book Antiqua" w:hAnsi="Book Antiqua"/>
        </w:rPr>
        <w:t xml:space="preserve">is congruent with “total” EGJ-CI in young subjects, this is not the case in subjects </w:t>
      </w:r>
      <w:r w:rsidR="00E44A4C" w:rsidRPr="00E53076">
        <w:rPr>
          <w:rFonts w:ascii="Book Antiqua" w:hAnsi="Book Antiqua"/>
        </w:rPr>
        <w:t>aged greater than</w:t>
      </w:r>
      <w:r w:rsidR="00C76FFE" w:rsidRPr="00E53076">
        <w:rPr>
          <w:rFonts w:ascii="Book Antiqua" w:hAnsi="Book Antiqua"/>
        </w:rPr>
        <w:t xml:space="preserve"> eighty years. This is because decreased swallow-induced LES relaxation </w:t>
      </w:r>
      <w:r w:rsidR="006651B5" w:rsidRPr="00E53076">
        <w:rPr>
          <w:rFonts w:ascii="Book Antiqua" w:hAnsi="Book Antiqua"/>
        </w:rPr>
        <w:t xml:space="preserve">in these older subjects </w:t>
      </w:r>
      <w:r w:rsidR="00C76FFE" w:rsidRPr="00E53076">
        <w:rPr>
          <w:rFonts w:ascii="Book Antiqua" w:hAnsi="Book Antiqua"/>
        </w:rPr>
        <w:t xml:space="preserve">would increase the measured EGJ-CI during swallowing </w:t>
      </w:r>
      <w:r w:rsidR="006651B5" w:rsidRPr="00E53076">
        <w:rPr>
          <w:rFonts w:ascii="Book Antiqua" w:hAnsi="Book Antiqua"/>
        </w:rPr>
        <w:t>(</w:t>
      </w:r>
      <w:r w:rsidR="00C76FFE" w:rsidRPr="00E53076">
        <w:rPr>
          <w:rFonts w:ascii="Book Antiqua" w:hAnsi="Book Antiqua"/>
        </w:rPr>
        <w:t>“total” EGJ-CI</w:t>
      </w:r>
      <w:r w:rsidR="006651B5" w:rsidRPr="00E53076">
        <w:rPr>
          <w:rFonts w:ascii="Book Antiqua" w:hAnsi="Book Antiqua"/>
        </w:rPr>
        <w:t>). “Total</w:t>
      </w:r>
      <w:r w:rsidR="008F193E" w:rsidRPr="00E53076">
        <w:rPr>
          <w:rFonts w:ascii="Book Antiqua" w:hAnsi="Book Antiqua"/>
        </w:rPr>
        <w:t>”</w:t>
      </w:r>
      <w:r w:rsidR="006651B5" w:rsidRPr="00E53076">
        <w:rPr>
          <w:rFonts w:ascii="Book Antiqua" w:hAnsi="Book Antiqua"/>
        </w:rPr>
        <w:t xml:space="preserve"> EGJ-CI</w:t>
      </w:r>
      <w:r w:rsidR="00C76FFE" w:rsidRPr="00E53076">
        <w:rPr>
          <w:rFonts w:ascii="Book Antiqua" w:hAnsi="Book Antiqua"/>
        </w:rPr>
        <w:t xml:space="preserve"> would </w:t>
      </w:r>
      <w:r w:rsidR="00C76FFE" w:rsidRPr="00E53076">
        <w:rPr>
          <w:rFonts w:ascii="Book Antiqua" w:hAnsi="Book Antiqua"/>
          <w:i/>
        </w:rPr>
        <w:t xml:space="preserve">not </w:t>
      </w:r>
      <w:r w:rsidR="00C76FFE" w:rsidRPr="00E53076">
        <w:rPr>
          <w:rFonts w:ascii="Book Antiqua" w:hAnsi="Book Antiqua"/>
        </w:rPr>
        <w:t>be a reliable measurement of EGJ barrier function in older subjects</w:t>
      </w:r>
      <w:r w:rsidR="006651B5" w:rsidRPr="00E53076">
        <w:rPr>
          <w:rFonts w:ascii="Book Antiqua" w:hAnsi="Book Antiqua"/>
        </w:rPr>
        <w:t xml:space="preserve"> and should not be clinically used to determine such function</w:t>
      </w:r>
      <w:r w:rsidR="00CB004F">
        <w:rPr>
          <w:rFonts w:ascii="Book Antiqua" w:hAnsi="Book Antiqua"/>
        </w:rPr>
        <w:t>.</w:t>
      </w:r>
    </w:p>
    <w:p w14:paraId="1C908302" w14:textId="115222F3" w:rsidR="00085B25" w:rsidRPr="00CB004F" w:rsidRDefault="00085B25" w:rsidP="00CB004F">
      <w:pPr>
        <w:snapToGrid w:val="0"/>
        <w:spacing w:line="360" w:lineRule="auto"/>
        <w:ind w:firstLineChars="100" w:firstLine="240"/>
        <w:jc w:val="both"/>
        <w:rPr>
          <w:rFonts w:ascii="Book Antiqua" w:eastAsia="SimSun" w:hAnsi="Book Antiqua"/>
          <w:lang w:eastAsia="zh-CN"/>
        </w:rPr>
      </w:pPr>
      <w:r w:rsidRPr="00E53076">
        <w:rPr>
          <w:rFonts w:ascii="Book Antiqua" w:hAnsi="Book Antiqua"/>
        </w:rPr>
        <w:t xml:space="preserve">Our findings </w:t>
      </w:r>
      <w:r w:rsidR="006651B5" w:rsidRPr="00E53076">
        <w:rPr>
          <w:rFonts w:ascii="Book Antiqua" w:hAnsi="Book Antiqua"/>
        </w:rPr>
        <w:t xml:space="preserve">of a similar EGJ-CI in older subjects and </w:t>
      </w:r>
      <w:r w:rsidR="00E44A4C" w:rsidRPr="00E53076">
        <w:rPr>
          <w:rFonts w:ascii="Book Antiqua" w:hAnsi="Book Antiqua"/>
        </w:rPr>
        <w:t xml:space="preserve">younger </w:t>
      </w:r>
      <w:r w:rsidR="006651B5" w:rsidRPr="00E53076">
        <w:rPr>
          <w:rFonts w:ascii="Book Antiqua" w:hAnsi="Book Antiqua"/>
        </w:rPr>
        <w:t xml:space="preserve">controls </w:t>
      </w:r>
      <w:r w:rsidRPr="00E53076">
        <w:rPr>
          <w:rFonts w:ascii="Book Antiqua" w:hAnsi="Book Antiqua"/>
        </w:rPr>
        <w:t xml:space="preserve">are in keeping with those of Bardan </w:t>
      </w:r>
      <w:r w:rsidR="00CB004F">
        <w:rPr>
          <w:rFonts w:ascii="Book Antiqua" w:hAnsi="Book Antiqua"/>
          <w:i/>
        </w:rPr>
        <w:t>et al</w:t>
      </w:r>
      <w:r w:rsidR="00664445" w:rsidRPr="00E53076">
        <w:rPr>
          <w:rFonts w:ascii="Book Antiqua" w:hAnsi="Book Antiqua"/>
          <w:vertAlign w:val="superscript"/>
        </w:rPr>
        <w:t>[30]</w:t>
      </w:r>
      <w:r w:rsidRPr="00E53076">
        <w:rPr>
          <w:rFonts w:ascii="Book Antiqua" w:hAnsi="Book Antiqua"/>
        </w:rPr>
        <w:t xml:space="preserve"> who showed similar LES resting pressure in healthy older volunteers as compared to younger in a supine posture. Other studies have shown either higher</w:t>
      </w:r>
      <w:r w:rsidR="00664445" w:rsidRPr="00E53076">
        <w:rPr>
          <w:rFonts w:ascii="Book Antiqua" w:hAnsi="Book Antiqua"/>
          <w:vertAlign w:val="superscript"/>
        </w:rPr>
        <w:t>[16]</w:t>
      </w:r>
      <w:r w:rsidRPr="00E53076">
        <w:rPr>
          <w:rFonts w:ascii="Book Antiqua" w:hAnsi="Book Antiqua"/>
        </w:rPr>
        <w:t xml:space="preserve"> or lower</w:t>
      </w:r>
      <w:r w:rsidR="00664445" w:rsidRPr="00E53076">
        <w:rPr>
          <w:rFonts w:ascii="Book Antiqua" w:hAnsi="Book Antiqua"/>
          <w:vertAlign w:val="superscript"/>
        </w:rPr>
        <w:t>[17</w:t>
      </w:r>
      <w:r w:rsidR="006C292B" w:rsidRPr="00E53076">
        <w:rPr>
          <w:rFonts w:ascii="Book Antiqua" w:hAnsi="Book Antiqua"/>
          <w:vertAlign w:val="superscript"/>
        </w:rPr>
        <w:t>]</w:t>
      </w:r>
      <w:r w:rsidRPr="00E53076">
        <w:rPr>
          <w:rFonts w:ascii="Book Antiqua" w:hAnsi="Book Antiqua"/>
        </w:rPr>
        <w:t xml:space="preserve"> resting pressures in aged individuals. In terms of the functional consequences of impaired EGJ barrier function, Lee </w:t>
      </w:r>
      <w:r w:rsidR="00CB004F">
        <w:rPr>
          <w:rFonts w:ascii="Book Antiqua" w:hAnsi="Book Antiqua"/>
          <w:i/>
        </w:rPr>
        <w:t>et al</w:t>
      </w:r>
      <w:r w:rsidR="00664445" w:rsidRPr="00E53076">
        <w:rPr>
          <w:rFonts w:ascii="Book Antiqua" w:hAnsi="Book Antiqua"/>
          <w:vertAlign w:val="superscript"/>
        </w:rPr>
        <w:t>[26]</w:t>
      </w:r>
      <w:r w:rsidRPr="00E53076">
        <w:rPr>
          <w:rFonts w:ascii="Book Antiqua" w:hAnsi="Book Antiqua"/>
        </w:rPr>
        <w:t xml:space="preserve"> described increased distal esophageal acid exposure related to dysmotility and reduced acid clearance in old</w:t>
      </w:r>
      <w:r w:rsidR="00664445" w:rsidRPr="00E53076">
        <w:rPr>
          <w:rFonts w:ascii="Book Antiqua" w:hAnsi="Book Antiqua"/>
        </w:rPr>
        <w:t xml:space="preserve">er subjects with reflux disease. </w:t>
      </w:r>
      <w:r w:rsidRPr="00E53076">
        <w:rPr>
          <w:rFonts w:ascii="Book Antiqua" w:hAnsi="Book Antiqua"/>
        </w:rPr>
        <w:t>Their study also showed increased esophageal abdominal length</w:t>
      </w:r>
      <w:r w:rsidR="00664445" w:rsidRPr="00E53076">
        <w:rPr>
          <w:rFonts w:ascii="Book Antiqua" w:hAnsi="Book Antiqua"/>
          <w:vertAlign w:val="superscript"/>
        </w:rPr>
        <w:t>[26]</w:t>
      </w:r>
      <w:r w:rsidRPr="00E53076">
        <w:rPr>
          <w:rFonts w:ascii="Book Antiqua" w:hAnsi="Book Antiqua"/>
        </w:rPr>
        <w:t>. Other studies have likewise shown increased</w:t>
      </w:r>
      <w:r w:rsidR="00FF77EF" w:rsidRPr="00E53076">
        <w:rPr>
          <w:rFonts w:ascii="Book Antiqua" w:hAnsi="Book Antiqua"/>
        </w:rPr>
        <w:t xml:space="preserve"> prevalence of</w:t>
      </w:r>
      <w:r w:rsidRPr="00E53076">
        <w:rPr>
          <w:rFonts w:ascii="Book Antiqua" w:hAnsi="Book Antiqua"/>
        </w:rPr>
        <w:t xml:space="preserve"> hiatus hernia in aging</w:t>
      </w:r>
      <w:r w:rsidR="00664445" w:rsidRPr="00E53076">
        <w:rPr>
          <w:rFonts w:ascii="Book Antiqua" w:hAnsi="Book Antiqua"/>
          <w:vertAlign w:val="superscript"/>
        </w:rPr>
        <w:t>[28]</w:t>
      </w:r>
      <w:r w:rsidRPr="00E53076">
        <w:rPr>
          <w:rFonts w:ascii="Book Antiqua" w:hAnsi="Book Antiqua"/>
        </w:rPr>
        <w:t>. Our study in older subjects studied in a sitting posture did not find an increased prevalence of hiatus hernia</w:t>
      </w:r>
      <w:r w:rsidR="00223F09" w:rsidRPr="00E53076">
        <w:rPr>
          <w:rFonts w:ascii="Book Antiqua" w:hAnsi="Book Antiqua"/>
        </w:rPr>
        <w:t xml:space="preserve"> as </w:t>
      </w:r>
      <w:r w:rsidR="00223F09" w:rsidRPr="00E53076">
        <w:rPr>
          <w:rFonts w:ascii="Book Antiqua" w:hAnsi="Book Antiqua"/>
        </w:rPr>
        <w:lastRenderedPageBreak/>
        <w:t>assessed by EGJ “subtypes”</w:t>
      </w:r>
      <w:r w:rsidRPr="00E53076">
        <w:rPr>
          <w:rFonts w:ascii="Book Antiqua" w:hAnsi="Book Antiqua"/>
        </w:rPr>
        <w:t>. Our study did, however</w:t>
      </w:r>
      <w:r w:rsidR="00FA7B38" w:rsidRPr="00E53076">
        <w:rPr>
          <w:rFonts w:ascii="Book Antiqua" w:hAnsi="Book Antiqua"/>
        </w:rPr>
        <w:t>,</w:t>
      </w:r>
      <w:r w:rsidRPr="00E53076">
        <w:rPr>
          <w:rFonts w:ascii="Book Antiqua" w:hAnsi="Book Antiqua"/>
        </w:rPr>
        <w:t xml:space="preserve"> find decreased swallow-induced relaxation, discussed further below. In this context, care needs to be taken in exactly how the EGJ-CI is calculated</w:t>
      </w:r>
      <w:r w:rsidR="006651B5" w:rsidRPr="00E53076">
        <w:rPr>
          <w:rFonts w:ascii="Book Antiqua" w:hAnsi="Book Antiqua"/>
        </w:rPr>
        <w:t>, i.e. whether at rest or during swallowing, with only values at rest being clinically relevant in subjects over eighty, as discussed above</w:t>
      </w:r>
      <w:r w:rsidR="00CB004F">
        <w:rPr>
          <w:rFonts w:ascii="Book Antiqua" w:hAnsi="Book Antiqua"/>
        </w:rPr>
        <w:t>.</w:t>
      </w:r>
    </w:p>
    <w:p w14:paraId="6EFE9447" w14:textId="64082429" w:rsidR="00085B25" w:rsidRPr="00E53076" w:rsidRDefault="00085B25" w:rsidP="00CB004F">
      <w:pPr>
        <w:snapToGrid w:val="0"/>
        <w:spacing w:line="360" w:lineRule="auto"/>
        <w:ind w:firstLineChars="100" w:firstLine="240"/>
        <w:jc w:val="both"/>
        <w:rPr>
          <w:rFonts w:ascii="Book Antiqua" w:hAnsi="Book Antiqua"/>
        </w:rPr>
      </w:pPr>
      <w:r w:rsidRPr="00E53076">
        <w:rPr>
          <w:rFonts w:ascii="Book Antiqua" w:hAnsi="Book Antiqua"/>
        </w:rPr>
        <w:t xml:space="preserve">Our findings </w:t>
      </w:r>
      <w:r w:rsidR="00E44A4C" w:rsidRPr="00E53076">
        <w:rPr>
          <w:rFonts w:ascii="Book Antiqua" w:hAnsi="Book Antiqua"/>
        </w:rPr>
        <w:t>demonstrating</w:t>
      </w:r>
      <w:r w:rsidRPr="00E53076">
        <w:rPr>
          <w:rFonts w:ascii="Book Antiqua" w:hAnsi="Book Antiqua"/>
        </w:rPr>
        <w:t xml:space="preserve"> reduced swallow-induced EGJ relaxation in healthy aging, is consistent with a previous study by Besanko </w:t>
      </w:r>
      <w:r w:rsidR="00CB004F">
        <w:rPr>
          <w:rFonts w:ascii="Book Antiqua" w:hAnsi="Book Antiqua"/>
          <w:i/>
        </w:rPr>
        <w:t>et al</w:t>
      </w:r>
      <w:r w:rsidR="00E717FF" w:rsidRPr="00E53076">
        <w:rPr>
          <w:rFonts w:ascii="Book Antiqua" w:hAnsi="Book Antiqua"/>
          <w:vertAlign w:val="superscript"/>
        </w:rPr>
        <w:t>[18]</w:t>
      </w:r>
      <w:r w:rsidRPr="00E53076">
        <w:rPr>
          <w:rFonts w:ascii="Book Antiqua" w:hAnsi="Book Antiqua"/>
        </w:rPr>
        <w:t xml:space="preserve">, which showed decreased swallow-induced relaxation, as measured through the IRP4, in healthy older adults over eighty years. Likewise, Jung </w:t>
      </w:r>
      <w:r w:rsidR="00CB004F">
        <w:rPr>
          <w:rFonts w:ascii="Book Antiqua" w:hAnsi="Book Antiqua"/>
          <w:i/>
        </w:rPr>
        <w:t>et al</w:t>
      </w:r>
      <w:r w:rsidR="00E717FF" w:rsidRPr="00E53076">
        <w:rPr>
          <w:rFonts w:ascii="Book Antiqua" w:hAnsi="Book Antiqua"/>
          <w:vertAlign w:val="superscript"/>
        </w:rPr>
        <w:t>[31]</w:t>
      </w:r>
      <w:r w:rsidRPr="00E53076">
        <w:rPr>
          <w:rFonts w:ascii="Book Antiqua" w:hAnsi="Book Antiqua"/>
          <w:vertAlign w:val="superscript"/>
        </w:rPr>
        <w:t xml:space="preserve"> </w:t>
      </w:r>
      <w:r w:rsidRPr="00E53076">
        <w:rPr>
          <w:rFonts w:ascii="Book Antiqua" w:hAnsi="Book Antiqua"/>
        </w:rPr>
        <w:t>also showed a significant correlat</w:t>
      </w:r>
      <w:r w:rsidR="00C77EF0" w:rsidRPr="00E53076">
        <w:rPr>
          <w:rFonts w:ascii="Book Antiqua" w:hAnsi="Book Antiqua"/>
        </w:rPr>
        <w:t xml:space="preserve">ion of IRP4 with age and aging. </w:t>
      </w:r>
      <w:r w:rsidRPr="00E53076">
        <w:rPr>
          <w:rFonts w:ascii="Book Antiqua" w:hAnsi="Book Antiqua"/>
        </w:rPr>
        <w:t>The finding of decreased swallow-induced EGJ relaxation with aging is consistent with degeneration of myenteric lower motor neurons. Degeneration of such neurons have previously been demonstrated in aging animals</w:t>
      </w:r>
      <w:r w:rsidR="00A201F7" w:rsidRPr="00E53076">
        <w:rPr>
          <w:rFonts w:ascii="Book Antiqua" w:hAnsi="Book Antiqua"/>
          <w:vertAlign w:val="superscript"/>
        </w:rPr>
        <w:t>[32]</w:t>
      </w:r>
      <w:r w:rsidRPr="00E53076">
        <w:rPr>
          <w:rFonts w:ascii="Book Antiqua" w:hAnsi="Book Antiqua"/>
        </w:rPr>
        <w:t xml:space="preserve"> and humans</w:t>
      </w:r>
      <w:r w:rsidR="00CE0185" w:rsidRPr="00E53076">
        <w:rPr>
          <w:rFonts w:ascii="Book Antiqua" w:hAnsi="Book Antiqua"/>
          <w:vertAlign w:val="superscript"/>
        </w:rPr>
        <w:t>[33]</w:t>
      </w:r>
      <w:r w:rsidR="00B76579" w:rsidRPr="00E53076">
        <w:rPr>
          <w:rFonts w:ascii="Book Antiqua" w:hAnsi="Book Antiqua"/>
        </w:rPr>
        <w:t xml:space="preserve">. </w:t>
      </w:r>
      <w:r w:rsidRPr="00E53076">
        <w:rPr>
          <w:rFonts w:ascii="Book Antiqua" w:hAnsi="Book Antiqua"/>
        </w:rPr>
        <w:t>Myenteric neurons</w:t>
      </w:r>
      <w:r w:rsidR="00B76579" w:rsidRPr="00E53076">
        <w:rPr>
          <w:rFonts w:ascii="Book Antiqua" w:hAnsi="Book Antiqua"/>
        </w:rPr>
        <w:t xml:space="preserve"> and in particular cholinergic neurons</w:t>
      </w:r>
      <w:r w:rsidR="00B76579" w:rsidRPr="00E53076">
        <w:rPr>
          <w:rFonts w:ascii="Book Antiqua" w:hAnsi="Book Antiqua"/>
          <w:vertAlign w:val="superscript"/>
        </w:rPr>
        <w:t>[34]</w:t>
      </w:r>
      <w:r w:rsidR="00B76579" w:rsidRPr="00E53076">
        <w:rPr>
          <w:rFonts w:ascii="Book Antiqua" w:hAnsi="Book Antiqua"/>
        </w:rPr>
        <w:t>,</w:t>
      </w:r>
      <w:r w:rsidRPr="00E53076">
        <w:rPr>
          <w:rFonts w:ascii="Book Antiqua" w:hAnsi="Book Antiqua"/>
        </w:rPr>
        <w:t xml:space="preserve"> seem to represent a vulnerable subpopulation when compared to neuronal cells elsewhere in the body</w:t>
      </w:r>
      <w:r w:rsidR="00B76579" w:rsidRPr="00E53076">
        <w:rPr>
          <w:rFonts w:ascii="Book Antiqua" w:hAnsi="Book Antiqua"/>
          <w:vertAlign w:val="superscript"/>
        </w:rPr>
        <w:t>[35]</w:t>
      </w:r>
      <w:r w:rsidR="00B76579" w:rsidRPr="00E53076">
        <w:rPr>
          <w:rFonts w:ascii="Book Antiqua" w:hAnsi="Book Antiqua"/>
        </w:rPr>
        <w:t xml:space="preserve">. </w:t>
      </w:r>
      <w:r w:rsidRPr="00E53076">
        <w:rPr>
          <w:rFonts w:ascii="Book Antiqua" w:hAnsi="Book Antiqua"/>
        </w:rPr>
        <w:t>Furthermore, our findings indicating more proximal bolus retention</w:t>
      </w:r>
      <w:r w:rsidR="00B76579" w:rsidRPr="00E53076">
        <w:rPr>
          <w:rFonts w:ascii="Book Antiqua" w:hAnsi="Book Antiqua"/>
          <w:vertAlign w:val="superscript"/>
        </w:rPr>
        <w:t>[15]</w:t>
      </w:r>
      <w:r w:rsidRPr="00E53076">
        <w:rPr>
          <w:rFonts w:ascii="Book Antiqua" w:hAnsi="Book Antiqua"/>
        </w:rPr>
        <w:t xml:space="preserve"> also implies decreased distal esophageal distention</w:t>
      </w:r>
      <w:r w:rsidR="008B5F37" w:rsidRPr="00E53076">
        <w:rPr>
          <w:rFonts w:ascii="Book Antiqua" w:hAnsi="Book Antiqua"/>
          <w:vertAlign w:val="superscript"/>
        </w:rPr>
        <w:t>[36]</w:t>
      </w:r>
      <w:r w:rsidRPr="00E53076">
        <w:rPr>
          <w:rFonts w:ascii="Book Antiqua" w:hAnsi="Book Antiqua"/>
        </w:rPr>
        <w:t xml:space="preserve">, decreasing the stimulus for </w:t>
      </w:r>
      <w:r w:rsidR="00D12665" w:rsidRPr="00E53076">
        <w:rPr>
          <w:rFonts w:ascii="Book Antiqua" w:hAnsi="Book Antiqua"/>
        </w:rPr>
        <w:t xml:space="preserve">nitrinergic </w:t>
      </w:r>
      <w:r w:rsidRPr="00E53076">
        <w:rPr>
          <w:rFonts w:ascii="Book Antiqua" w:hAnsi="Book Antiqua"/>
        </w:rPr>
        <w:t>distention-based EGJ relaxation</w:t>
      </w:r>
      <w:r w:rsidR="00D12665" w:rsidRPr="00E53076">
        <w:rPr>
          <w:rFonts w:ascii="Book Antiqua" w:hAnsi="Book Antiqua"/>
          <w:vertAlign w:val="superscript"/>
        </w:rPr>
        <w:t>[37]</w:t>
      </w:r>
      <w:r w:rsidRPr="00E53076">
        <w:rPr>
          <w:rFonts w:ascii="Book Antiqua" w:hAnsi="Book Antiqua"/>
        </w:rPr>
        <w:t xml:space="preserve">. Lastly, aged subjects have decreased esophageal sensory function and by implication a lesser perception of the stimulus for bolus/distention-based EGJ relaxation. </w:t>
      </w:r>
      <w:r w:rsidR="00055255" w:rsidRPr="00E53076">
        <w:rPr>
          <w:rFonts w:ascii="Book Antiqua" w:hAnsi="Book Antiqua"/>
        </w:rPr>
        <w:t xml:space="preserve">The clinical implications of these findings are the potential for prolonged retention of refluxed contents, leading to the observed increase in erosive reflux disease in this population, but also longer esophageal retention of swallowed contents leading to a higher prevalence of “pill” esophagitis; and increased prevalence of esophageal dysphagia symptoms (or asymptomatic swallowing dysfunction) in the aging population. </w:t>
      </w:r>
      <w:r w:rsidR="002C32C9" w:rsidRPr="00E53076">
        <w:rPr>
          <w:rFonts w:ascii="Book Antiqua" w:hAnsi="Book Antiqua"/>
        </w:rPr>
        <w:t>Esophageal</w:t>
      </w:r>
      <w:r w:rsidR="00055255" w:rsidRPr="00E53076">
        <w:rPr>
          <w:rFonts w:ascii="Book Antiqua" w:hAnsi="Book Antiqua"/>
        </w:rPr>
        <w:t xml:space="preserve"> bolus transit is reduced </w:t>
      </w:r>
      <w:r w:rsidR="002C32C9" w:rsidRPr="00E53076">
        <w:rPr>
          <w:rFonts w:ascii="Book Antiqua" w:hAnsi="Book Antiqua"/>
        </w:rPr>
        <w:t>in this population</w:t>
      </w:r>
      <w:r w:rsidR="002C32C9" w:rsidRPr="00E53076">
        <w:rPr>
          <w:rFonts w:ascii="Book Antiqua" w:hAnsi="Book Antiqua"/>
          <w:vertAlign w:val="superscript"/>
        </w:rPr>
        <w:t>[15]</w:t>
      </w:r>
      <w:r w:rsidR="002C32C9" w:rsidRPr="00E53076">
        <w:rPr>
          <w:rFonts w:ascii="Book Antiqua" w:hAnsi="Book Antiqua"/>
        </w:rPr>
        <w:t xml:space="preserve"> </w:t>
      </w:r>
      <w:r w:rsidR="00055255" w:rsidRPr="00E53076">
        <w:rPr>
          <w:rFonts w:ascii="Book Antiqua" w:hAnsi="Book Antiqua"/>
        </w:rPr>
        <w:t xml:space="preserve">and thus an additional factor of decreased swallow-induced LES relaxation may change borderline bolus transport </w:t>
      </w:r>
      <w:r w:rsidR="00231EE8" w:rsidRPr="00E53076">
        <w:rPr>
          <w:rFonts w:ascii="Book Antiqua" w:hAnsi="Book Antiqua"/>
        </w:rPr>
        <w:t>in</w:t>
      </w:r>
      <w:r w:rsidR="00055255" w:rsidRPr="00E53076">
        <w:rPr>
          <w:rFonts w:ascii="Book Antiqua" w:hAnsi="Book Antiqua"/>
        </w:rPr>
        <w:t>to clinically relevant dysphagia.</w:t>
      </w:r>
    </w:p>
    <w:p w14:paraId="378B5C9B" w14:textId="2B03DC30" w:rsidR="00085B25" w:rsidRPr="00E53076" w:rsidRDefault="00055255" w:rsidP="00CB004F">
      <w:pPr>
        <w:snapToGrid w:val="0"/>
        <w:spacing w:line="360" w:lineRule="auto"/>
        <w:ind w:firstLineChars="100" w:firstLine="240"/>
        <w:jc w:val="both"/>
        <w:rPr>
          <w:rFonts w:ascii="Book Antiqua" w:hAnsi="Book Antiqua"/>
        </w:rPr>
      </w:pPr>
      <w:r w:rsidRPr="00E53076">
        <w:rPr>
          <w:rFonts w:ascii="Book Antiqua" w:hAnsi="Book Antiqua"/>
        </w:rPr>
        <w:t>In our study, b</w:t>
      </w:r>
      <w:r w:rsidR="00085B25" w:rsidRPr="00E53076">
        <w:rPr>
          <w:rFonts w:ascii="Book Antiqua" w:hAnsi="Book Antiqua"/>
        </w:rPr>
        <w:t xml:space="preserve">olus flow time (BFT) at the EGJ was markedly reduced in older subjects when compared to controls. Further analyses revealed BFT was </w:t>
      </w:r>
      <w:r w:rsidR="00085B25" w:rsidRPr="00E53076">
        <w:rPr>
          <w:rFonts w:ascii="Book Antiqua" w:hAnsi="Book Antiqua"/>
          <w:i/>
        </w:rPr>
        <w:lastRenderedPageBreak/>
        <w:t>most</w:t>
      </w:r>
      <w:r w:rsidR="00085B25" w:rsidRPr="00E53076">
        <w:rPr>
          <w:rFonts w:ascii="Book Antiqua" w:hAnsi="Book Antiqua"/>
        </w:rPr>
        <w:t xml:space="preserve"> markedly reduced in those individuals with impaired esophageal bolus clearance (</w:t>
      </w:r>
      <w:r w:rsidR="00FA7B38" w:rsidRPr="00CB004F">
        <w:rPr>
          <w:rFonts w:ascii="Book Antiqua" w:hAnsi="Book Antiqua"/>
          <w:caps/>
        </w:rPr>
        <w:t>f</w:t>
      </w:r>
      <w:r w:rsidR="00FA7B38" w:rsidRPr="00E53076">
        <w:rPr>
          <w:rFonts w:ascii="Book Antiqua" w:hAnsi="Book Antiqua"/>
        </w:rPr>
        <w:t>igure</w:t>
      </w:r>
      <w:r w:rsidR="00085B25" w:rsidRPr="00E53076">
        <w:rPr>
          <w:rFonts w:ascii="Book Antiqua" w:hAnsi="Book Antiqua"/>
        </w:rPr>
        <w:t xml:space="preserve"> 6). Reduced EGJ bolus flow time has previously been shown in association with ineffective esophageal motility</w:t>
      </w:r>
      <w:r w:rsidR="00D37532" w:rsidRPr="00E53076">
        <w:rPr>
          <w:rFonts w:ascii="Book Antiqua" w:hAnsi="Book Antiqua"/>
          <w:vertAlign w:val="superscript"/>
        </w:rPr>
        <w:t>[14]</w:t>
      </w:r>
      <w:r w:rsidR="00D31A1F" w:rsidRPr="00E53076">
        <w:rPr>
          <w:rFonts w:ascii="Book Antiqua" w:hAnsi="Book Antiqua"/>
        </w:rPr>
        <w:t xml:space="preserve">. </w:t>
      </w:r>
      <w:r w:rsidR="00085B25" w:rsidRPr="00E53076">
        <w:rPr>
          <w:rFonts w:ascii="Book Antiqua" w:hAnsi="Book Antiqua"/>
        </w:rPr>
        <w:t>By adding bolus presence time (BPT) at the most distal impedance segments above the EGJ, we can draft a matrix (</w:t>
      </w:r>
      <w:r w:rsidR="00FA7B38" w:rsidRPr="00CB004F">
        <w:rPr>
          <w:rFonts w:ascii="Book Antiqua" w:hAnsi="Book Antiqua"/>
          <w:caps/>
        </w:rPr>
        <w:t>f</w:t>
      </w:r>
      <w:r w:rsidR="00FA7B38" w:rsidRPr="00E53076">
        <w:rPr>
          <w:rFonts w:ascii="Book Antiqua" w:hAnsi="Book Antiqua"/>
        </w:rPr>
        <w:t>igure</w:t>
      </w:r>
      <w:r w:rsidR="00085B25" w:rsidRPr="00E53076">
        <w:rPr>
          <w:rFonts w:ascii="Book Antiqua" w:hAnsi="Book Antiqua"/>
        </w:rPr>
        <w:t xml:space="preserve"> 7) representing the main causes of reduced BFT, namely </w:t>
      </w:r>
      <w:r w:rsidR="00E1780F" w:rsidRPr="00E53076">
        <w:rPr>
          <w:rFonts w:ascii="Book Antiqua" w:hAnsi="Book Antiqua"/>
        </w:rPr>
        <w:t>(</w:t>
      </w:r>
      <w:r w:rsidR="00CB004F">
        <w:rPr>
          <w:rFonts w:ascii="Book Antiqua" w:eastAsia="SimSun" w:hAnsi="Book Antiqua" w:hint="eastAsia"/>
          <w:lang w:eastAsia="zh-CN"/>
        </w:rPr>
        <w:t>1</w:t>
      </w:r>
      <w:r w:rsidR="00E1780F" w:rsidRPr="00E53076">
        <w:rPr>
          <w:rFonts w:ascii="Book Antiqua" w:hAnsi="Book Antiqua"/>
        </w:rPr>
        <w:t xml:space="preserve">) </w:t>
      </w:r>
      <w:r w:rsidR="00085B25" w:rsidRPr="00E53076">
        <w:rPr>
          <w:rFonts w:ascii="Book Antiqua" w:hAnsi="Book Antiqua"/>
        </w:rPr>
        <w:t>reduced bolus clearance (reduction in</w:t>
      </w:r>
      <w:r w:rsidR="00085B25" w:rsidRPr="00E53076">
        <w:rPr>
          <w:rFonts w:ascii="Book Antiqua" w:hAnsi="Book Antiqua"/>
          <w:i/>
        </w:rPr>
        <w:t xml:space="preserve"> both</w:t>
      </w:r>
      <w:r w:rsidR="00085B25" w:rsidRPr="00E53076">
        <w:rPr>
          <w:rFonts w:ascii="Book Antiqua" w:hAnsi="Book Antiqua"/>
        </w:rPr>
        <w:t xml:space="preserve"> BPT and BFT) and </w:t>
      </w:r>
      <w:r w:rsidR="00E1780F" w:rsidRPr="00E53076">
        <w:rPr>
          <w:rFonts w:ascii="Book Antiqua" w:hAnsi="Book Antiqua"/>
        </w:rPr>
        <w:t>(</w:t>
      </w:r>
      <w:r w:rsidR="00CB004F">
        <w:rPr>
          <w:rFonts w:ascii="Book Antiqua" w:eastAsia="SimSun" w:hAnsi="Book Antiqua" w:hint="eastAsia"/>
          <w:lang w:eastAsia="zh-CN"/>
        </w:rPr>
        <w:t>2</w:t>
      </w:r>
      <w:r w:rsidR="00E1780F" w:rsidRPr="00E53076">
        <w:rPr>
          <w:rFonts w:ascii="Book Antiqua" w:hAnsi="Book Antiqua"/>
        </w:rPr>
        <w:t xml:space="preserve">) </w:t>
      </w:r>
      <w:r w:rsidR="00085B25" w:rsidRPr="00E53076">
        <w:rPr>
          <w:rFonts w:ascii="Book Antiqua" w:hAnsi="Book Antiqua"/>
        </w:rPr>
        <w:t>increased EGJ flow resistance, similarly to that in achalasia</w:t>
      </w:r>
      <w:r w:rsidR="00D37532" w:rsidRPr="00E53076">
        <w:rPr>
          <w:rFonts w:ascii="Book Antiqua" w:hAnsi="Book Antiqua"/>
          <w:vertAlign w:val="superscript"/>
        </w:rPr>
        <w:t>[13]</w:t>
      </w:r>
      <w:r w:rsidR="00085B25" w:rsidRPr="00E53076">
        <w:rPr>
          <w:rFonts w:ascii="Book Antiqua" w:hAnsi="Book Antiqua"/>
        </w:rPr>
        <w:t xml:space="preserve"> (reduced BFT with </w:t>
      </w:r>
      <w:r w:rsidR="00085B25" w:rsidRPr="00E53076">
        <w:rPr>
          <w:rFonts w:ascii="Book Antiqua" w:hAnsi="Book Antiqua"/>
          <w:i/>
        </w:rPr>
        <w:t xml:space="preserve">increase </w:t>
      </w:r>
      <w:r w:rsidR="00085B25" w:rsidRPr="00E53076">
        <w:rPr>
          <w:rFonts w:ascii="Book Antiqua" w:hAnsi="Book Antiqua"/>
        </w:rPr>
        <w:t>in BPT). Our previous data suggested reduced overall esophageal bolus clearance</w:t>
      </w:r>
      <w:r w:rsidR="006C292B" w:rsidRPr="00E53076">
        <w:rPr>
          <w:rFonts w:ascii="Book Antiqua" w:hAnsi="Book Antiqua"/>
          <w:vertAlign w:val="superscript"/>
        </w:rPr>
        <w:t>[15]</w:t>
      </w:r>
      <w:r w:rsidR="00085B25" w:rsidRPr="00E53076">
        <w:rPr>
          <w:rFonts w:ascii="Book Antiqua" w:hAnsi="Book Antiqua"/>
        </w:rPr>
        <w:t xml:space="preserve"> in older volunteers. Further assessment of the esophageal bolus clearance through a BFT/BPT matrix revealed an equivalent proportion of failed clearance due to ineffective esophageal motility and increased EGJ flow resistance, revealing that both these factors play a role in reduced esophageal bolus clearance in older individuals</w:t>
      </w:r>
      <w:r w:rsidRPr="00E53076">
        <w:rPr>
          <w:rFonts w:ascii="Book Antiqua" w:hAnsi="Book Antiqua"/>
        </w:rPr>
        <w:t xml:space="preserve"> and as described above may lead to clinically relevant dysphagia</w:t>
      </w:r>
      <w:r w:rsidR="00085B25" w:rsidRPr="00E53076">
        <w:rPr>
          <w:rFonts w:ascii="Book Antiqua" w:hAnsi="Book Antiqua"/>
        </w:rPr>
        <w:t>.</w:t>
      </w:r>
    </w:p>
    <w:p w14:paraId="6F997165" w14:textId="5304B619" w:rsidR="00223F09" w:rsidRPr="00E53076" w:rsidRDefault="00085B25" w:rsidP="00CB004F">
      <w:pPr>
        <w:snapToGrid w:val="0"/>
        <w:spacing w:line="360" w:lineRule="auto"/>
        <w:ind w:firstLineChars="100" w:firstLine="240"/>
        <w:jc w:val="both"/>
        <w:rPr>
          <w:rFonts w:ascii="Book Antiqua" w:hAnsi="Book Antiqua"/>
        </w:rPr>
      </w:pPr>
      <w:r w:rsidRPr="00E53076">
        <w:rPr>
          <w:rFonts w:ascii="Book Antiqua" w:hAnsi="Book Antiqua"/>
        </w:rPr>
        <w:t>Our study has some l</w:t>
      </w:r>
      <w:r w:rsidR="00223F09" w:rsidRPr="00E53076">
        <w:rPr>
          <w:rFonts w:ascii="Book Antiqua" w:hAnsi="Book Antiqua"/>
        </w:rPr>
        <w:t xml:space="preserve">imitations. We did not record </w:t>
      </w:r>
      <w:r w:rsidRPr="00E53076">
        <w:rPr>
          <w:rFonts w:ascii="Book Antiqua" w:hAnsi="Book Antiqua"/>
        </w:rPr>
        <w:t>pH-metry</w:t>
      </w:r>
      <w:r w:rsidR="00D31A1F" w:rsidRPr="00E53076">
        <w:rPr>
          <w:rFonts w:ascii="Book Antiqua" w:hAnsi="Book Antiqua"/>
        </w:rPr>
        <w:t>,</w:t>
      </w:r>
      <w:r w:rsidRPr="00E53076">
        <w:rPr>
          <w:rFonts w:ascii="Book Antiqua" w:hAnsi="Book Antiqua"/>
        </w:rPr>
        <w:t xml:space="preserve"> in order to assess the </w:t>
      </w:r>
      <w:r w:rsidR="00223F09" w:rsidRPr="00E53076">
        <w:rPr>
          <w:rFonts w:ascii="Book Antiqua" w:hAnsi="Book Antiqua"/>
        </w:rPr>
        <w:t>implications</w:t>
      </w:r>
      <w:r w:rsidRPr="00E53076">
        <w:rPr>
          <w:rFonts w:ascii="Book Antiqua" w:hAnsi="Book Antiqua"/>
        </w:rPr>
        <w:t xml:space="preserve"> of potential changes in EGJ barrier function as measured in our </w:t>
      </w:r>
      <w:r w:rsidR="00223F09" w:rsidRPr="00E53076">
        <w:rPr>
          <w:rFonts w:ascii="Book Antiqua" w:hAnsi="Book Antiqua"/>
        </w:rPr>
        <w:t>study, as</w:t>
      </w:r>
      <w:r w:rsidRPr="00E53076">
        <w:rPr>
          <w:rFonts w:ascii="Book Antiqua" w:hAnsi="Book Antiqua"/>
        </w:rPr>
        <w:t xml:space="preserve"> we could not justify acquiring pH-metry in asymptomatic volunteers. </w:t>
      </w:r>
      <w:r w:rsidR="00223F09" w:rsidRPr="00E53076">
        <w:rPr>
          <w:rFonts w:ascii="Book Antiqua" w:hAnsi="Book Antiqua"/>
        </w:rPr>
        <w:t>A specific assessment of EGJ metrics in aged individuals undergoing pH studies would be of value.</w:t>
      </w:r>
      <w:r w:rsidRPr="00E53076">
        <w:rPr>
          <w:rFonts w:ascii="Book Antiqua" w:hAnsi="Book Antiqua"/>
        </w:rPr>
        <w:t xml:space="preserve"> Subjects were excluded if they reported reflux related symptoms or were on anti</w:t>
      </w:r>
      <w:r w:rsidR="00243EF2" w:rsidRPr="00E53076">
        <w:rPr>
          <w:rFonts w:ascii="Book Antiqua" w:hAnsi="Book Antiqua"/>
        </w:rPr>
        <w:t>-</w:t>
      </w:r>
      <w:r w:rsidRPr="00E53076">
        <w:rPr>
          <w:rFonts w:ascii="Book Antiqua" w:hAnsi="Book Antiqua"/>
        </w:rPr>
        <w:t>reflux medications (other than occasional over the counter medications). We cannot exclude having inadvertently included</w:t>
      </w:r>
      <w:r w:rsidR="00E1780F" w:rsidRPr="00E53076">
        <w:rPr>
          <w:rFonts w:ascii="Book Antiqua" w:hAnsi="Book Antiqua"/>
        </w:rPr>
        <w:t xml:space="preserve"> asymptomatic</w:t>
      </w:r>
      <w:r w:rsidRPr="00E53076">
        <w:rPr>
          <w:rFonts w:ascii="Book Antiqua" w:hAnsi="Book Antiqua"/>
        </w:rPr>
        <w:t xml:space="preserve"> individuals with reflux disease in our study. Furthermore, transient lower esophageal sphincter relaxations (TLESR’s) were not assessed during our study. Our study was not designed to assess TLESR’s, but a study of TLESR activity in aging would be of great value as to our knowledge, TLESR’s have never been specifically assessed in the aged population.</w:t>
      </w:r>
    </w:p>
    <w:p w14:paraId="76857793" w14:textId="6C8DDD8F" w:rsidR="00085B25" w:rsidRPr="00E53076" w:rsidRDefault="00085B25" w:rsidP="00CB004F">
      <w:pPr>
        <w:snapToGrid w:val="0"/>
        <w:spacing w:line="360" w:lineRule="auto"/>
        <w:ind w:firstLineChars="100" w:firstLine="240"/>
        <w:jc w:val="both"/>
        <w:rPr>
          <w:rFonts w:ascii="Book Antiqua" w:hAnsi="Book Antiqua"/>
        </w:rPr>
      </w:pPr>
      <w:r w:rsidRPr="00E53076">
        <w:rPr>
          <w:rFonts w:ascii="Book Antiqua" w:hAnsi="Book Antiqua"/>
        </w:rPr>
        <w:t>Our study showed evidence of similar EGJ barrier function</w:t>
      </w:r>
      <w:r w:rsidR="00C118EE" w:rsidRPr="00E53076">
        <w:rPr>
          <w:rFonts w:ascii="Book Antiqua" w:hAnsi="Book Antiqua"/>
        </w:rPr>
        <w:t xml:space="preserve"> at rest, but not during swallowing;</w:t>
      </w:r>
      <w:r w:rsidRPr="00E53076">
        <w:rPr>
          <w:rFonts w:ascii="Book Antiqua" w:hAnsi="Book Antiqua"/>
        </w:rPr>
        <w:t xml:space="preserve"> reduced swallow-induced relaxation and markedly reduced bolus flow time (BFT) at the EGJ in older individuals. The use of a BPT/BFT matrix allowed us to determine different causes for reduced BFT in </w:t>
      </w:r>
      <w:r w:rsidRPr="00E53076">
        <w:rPr>
          <w:rFonts w:ascii="Book Antiqua" w:hAnsi="Book Antiqua"/>
        </w:rPr>
        <w:lastRenderedPageBreak/>
        <w:t>aging, indicating equivalent numbers being due to failed bolus clearance and increased EGJ flow resistance. Our study has important implications for better understanding mechanisms of failed bolus clearance in older individuals and in guiding investigation in older subjects with gastroesophageal reflux disease, where non-clearance of refluxate predisposes older subjects to increases in distal esophageal acid exposure, potentially explaining the increased prevalence of severe reflux esophagitis in older GERD patients</w:t>
      </w:r>
      <w:r w:rsidR="006C292B" w:rsidRPr="00E53076">
        <w:rPr>
          <w:rFonts w:ascii="Book Antiqua" w:hAnsi="Book Antiqua"/>
          <w:vertAlign w:val="superscript"/>
        </w:rPr>
        <w:t>[19]</w:t>
      </w:r>
      <w:r w:rsidR="00286D55" w:rsidRPr="00E53076">
        <w:rPr>
          <w:rFonts w:ascii="Book Antiqua" w:hAnsi="Book Antiqua"/>
        </w:rPr>
        <w:t xml:space="preserve">. Our study also implies the EGJ, in addition to the oropharynx and distal esophagus, should be a focus </w:t>
      </w:r>
      <w:r w:rsidR="00E1780F" w:rsidRPr="00E53076">
        <w:rPr>
          <w:rFonts w:ascii="Book Antiqua" w:hAnsi="Book Antiqua"/>
        </w:rPr>
        <w:t>during</w:t>
      </w:r>
      <w:r w:rsidR="00286D55" w:rsidRPr="00E53076">
        <w:rPr>
          <w:rFonts w:ascii="Book Antiqua" w:hAnsi="Book Antiqua"/>
        </w:rPr>
        <w:t xml:space="preserve"> investigati</w:t>
      </w:r>
      <w:r w:rsidR="00E1780F" w:rsidRPr="00E53076">
        <w:rPr>
          <w:rFonts w:ascii="Book Antiqua" w:hAnsi="Book Antiqua"/>
        </w:rPr>
        <w:t>on</w:t>
      </w:r>
      <w:r w:rsidR="00286D55" w:rsidRPr="00E53076">
        <w:rPr>
          <w:rFonts w:ascii="Book Antiqua" w:hAnsi="Book Antiqua"/>
        </w:rPr>
        <w:t xml:space="preserve"> </w:t>
      </w:r>
      <w:r w:rsidR="00D82EC1" w:rsidRPr="00E53076">
        <w:rPr>
          <w:rFonts w:ascii="Book Antiqua" w:hAnsi="Book Antiqua"/>
        </w:rPr>
        <w:t>and may be a potential therapeutic target (</w:t>
      </w:r>
      <w:r w:rsidR="00D82EC1" w:rsidRPr="00CB004F">
        <w:rPr>
          <w:rFonts w:ascii="Book Antiqua" w:hAnsi="Book Antiqua"/>
          <w:i/>
        </w:rPr>
        <w:t>e.g.</w:t>
      </w:r>
      <w:r w:rsidR="00D82EC1" w:rsidRPr="00E53076">
        <w:rPr>
          <w:rFonts w:ascii="Book Antiqua" w:hAnsi="Book Antiqua"/>
        </w:rPr>
        <w:t xml:space="preserve"> for dilatation) in </w:t>
      </w:r>
      <w:r w:rsidR="00286D55" w:rsidRPr="00E53076">
        <w:rPr>
          <w:rFonts w:ascii="Book Antiqua" w:hAnsi="Book Antiqua"/>
        </w:rPr>
        <w:t xml:space="preserve">aged patients with dysphagia. </w:t>
      </w:r>
      <w:r w:rsidR="00C118EE" w:rsidRPr="00E53076">
        <w:rPr>
          <w:rFonts w:ascii="Book Antiqua" w:hAnsi="Book Antiqua"/>
        </w:rPr>
        <w:t xml:space="preserve"> </w:t>
      </w:r>
    </w:p>
    <w:p w14:paraId="30CA99A7" w14:textId="77777777" w:rsidR="00902A16" w:rsidRPr="00E53076" w:rsidRDefault="00902A16" w:rsidP="00E53076">
      <w:pPr>
        <w:snapToGrid w:val="0"/>
        <w:spacing w:line="360" w:lineRule="auto"/>
        <w:jc w:val="both"/>
        <w:rPr>
          <w:rFonts w:ascii="Book Antiqua" w:hAnsi="Book Antiqua"/>
        </w:rPr>
      </w:pPr>
    </w:p>
    <w:p w14:paraId="1A830C93" w14:textId="2AA99C2E" w:rsidR="00902A16" w:rsidRPr="00CB004F" w:rsidRDefault="00902A16" w:rsidP="00CB004F">
      <w:pPr>
        <w:snapToGrid w:val="0"/>
        <w:spacing w:line="360" w:lineRule="auto"/>
        <w:jc w:val="both"/>
        <w:rPr>
          <w:rFonts w:ascii="Book Antiqua" w:hAnsi="Book Antiqua"/>
          <w:b/>
        </w:rPr>
      </w:pPr>
      <w:r w:rsidRPr="00CB004F">
        <w:rPr>
          <w:rFonts w:ascii="Book Antiqua" w:hAnsi="Book Antiqua"/>
          <w:b/>
          <w:bCs/>
        </w:rPr>
        <w:t>COMMENTS</w:t>
      </w:r>
    </w:p>
    <w:p w14:paraId="30862352" w14:textId="77777777" w:rsidR="00902A16" w:rsidRPr="00CB004F" w:rsidRDefault="00902A16" w:rsidP="00E53076">
      <w:pPr>
        <w:pStyle w:val="p2"/>
        <w:snapToGrid w:val="0"/>
        <w:spacing w:line="360" w:lineRule="auto"/>
        <w:jc w:val="both"/>
        <w:rPr>
          <w:rFonts w:ascii="Book Antiqua" w:hAnsi="Book Antiqua"/>
          <w:b/>
          <w:bCs/>
          <w:i/>
          <w:iCs/>
          <w:color w:val="auto"/>
          <w:sz w:val="24"/>
          <w:szCs w:val="24"/>
        </w:rPr>
      </w:pPr>
      <w:r w:rsidRPr="00CB004F">
        <w:rPr>
          <w:rFonts w:ascii="Book Antiqua" w:hAnsi="Book Antiqua"/>
          <w:b/>
          <w:bCs/>
          <w:i/>
          <w:iCs/>
          <w:color w:val="auto"/>
          <w:sz w:val="24"/>
          <w:szCs w:val="24"/>
        </w:rPr>
        <w:t>Background</w:t>
      </w:r>
    </w:p>
    <w:p w14:paraId="5DD2BC6C" w14:textId="7D779776" w:rsidR="00902A16" w:rsidRPr="00CB004F" w:rsidRDefault="00902A16" w:rsidP="00E53076">
      <w:pPr>
        <w:pStyle w:val="p2"/>
        <w:snapToGrid w:val="0"/>
        <w:spacing w:line="360" w:lineRule="auto"/>
        <w:jc w:val="both"/>
        <w:rPr>
          <w:rFonts w:ascii="Book Antiqua" w:hAnsi="Book Antiqua"/>
          <w:color w:val="auto"/>
          <w:sz w:val="24"/>
          <w:szCs w:val="24"/>
        </w:rPr>
      </w:pPr>
      <w:r w:rsidRPr="00CB004F">
        <w:rPr>
          <w:rFonts w:ascii="Book Antiqua" w:hAnsi="Book Antiqua"/>
          <w:bCs/>
          <w:iCs/>
          <w:color w:val="auto"/>
          <w:sz w:val="24"/>
          <w:szCs w:val="24"/>
        </w:rPr>
        <w:t xml:space="preserve">Decreased swallow-induced esophagogastric junction </w:t>
      </w:r>
      <w:r w:rsidR="00FE71A4" w:rsidRPr="00CB004F">
        <w:rPr>
          <w:rFonts w:ascii="Book Antiqua" w:hAnsi="Book Antiqua"/>
          <w:bCs/>
          <w:iCs/>
          <w:color w:val="auto"/>
          <w:sz w:val="24"/>
          <w:szCs w:val="24"/>
        </w:rPr>
        <w:t xml:space="preserve">(EGJ) </w:t>
      </w:r>
      <w:r w:rsidRPr="00CB004F">
        <w:rPr>
          <w:rFonts w:ascii="Book Antiqua" w:hAnsi="Book Antiqua"/>
          <w:bCs/>
          <w:iCs/>
          <w:color w:val="auto"/>
          <w:sz w:val="24"/>
          <w:szCs w:val="24"/>
        </w:rPr>
        <w:t>relaxation had previously been demonstrated in aged subjects over eighty years. We conducted a study to manometrically assess the functional consequences of such findings.</w:t>
      </w:r>
    </w:p>
    <w:p w14:paraId="2505C8F2" w14:textId="77777777" w:rsidR="00902A16" w:rsidRPr="00CB004F" w:rsidRDefault="00902A16" w:rsidP="00E53076">
      <w:pPr>
        <w:pStyle w:val="p3"/>
        <w:snapToGrid w:val="0"/>
        <w:spacing w:line="360" w:lineRule="auto"/>
        <w:jc w:val="both"/>
        <w:rPr>
          <w:rFonts w:ascii="Book Antiqua" w:hAnsi="Book Antiqua"/>
          <w:color w:val="auto"/>
          <w:sz w:val="24"/>
          <w:szCs w:val="24"/>
        </w:rPr>
      </w:pPr>
    </w:p>
    <w:p w14:paraId="69FAC2AE" w14:textId="77777777" w:rsidR="00902A16" w:rsidRPr="00CB004F" w:rsidRDefault="00902A16" w:rsidP="00E53076">
      <w:pPr>
        <w:pStyle w:val="p2"/>
        <w:snapToGrid w:val="0"/>
        <w:spacing w:line="360" w:lineRule="auto"/>
        <w:jc w:val="both"/>
        <w:rPr>
          <w:rFonts w:ascii="Book Antiqua" w:hAnsi="Book Antiqua"/>
          <w:b/>
          <w:bCs/>
          <w:i/>
          <w:iCs/>
          <w:color w:val="auto"/>
          <w:sz w:val="24"/>
          <w:szCs w:val="24"/>
        </w:rPr>
      </w:pPr>
      <w:r w:rsidRPr="00CB004F">
        <w:rPr>
          <w:rFonts w:ascii="Book Antiqua" w:hAnsi="Book Antiqua"/>
          <w:b/>
          <w:bCs/>
          <w:i/>
          <w:iCs/>
          <w:color w:val="auto"/>
          <w:sz w:val="24"/>
          <w:szCs w:val="24"/>
        </w:rPr>
        <w:t>Research frontiers</w:t>
      </w:r>
    </w:p>
    <w:p w14:paraId="0985C3B8" w14:textId="02E5C2FC" w:rsidR="00902A16" w:rsidRPr="00CB004F" w:rsidRDefault="00FE71A4" w:rsidP="00E53076">
      <w:pPr>
        <w:pStyle w:val="p2"/>
        <w:snapToGrid w:val="0"/>
        <w:spacing w:line="360" w:lineRule="auto"/>
        <w:jc w:val="both"/>
        <w:rPr>
          <w:rFonts w:ascii="Book Antiqua" w:eastAsia="SimSun" w:hAnsi="Book Antiqua"/>
          <w:color w:val="auto"/>
          <w:sz w:val="24"/>
          <w:szCs w:val="24"/>
          <w:lang w:eastAsia="zh-CN"/>
        </w:rPr>
      </w:pPr>
      <w:r w:rsidRPr="00CB004F">
        <w:rPr>
          <w:rFonts w:ascii="Book Antiqua" w:hAnsi="Book Antiqua"/>
          <w:bCs/>
          <w:iCs/>
          <w:color w:val="auto"/>
          <w:sz w:val="24"/>
          <w:szCs w:val="24"/>
        </w:rPr>
        <w:t>Our study used novel analysis techniques of high-resolution impedance manometry recordings to determine the functional effects on bolus transport at the EGJ and postulate on the clinical implications in relation to reflux disease a</w:t>
      </w:r>
      <w:r w:rsidR="00CB004F">
        <w:rPr>
          <w:rFonts w:ascii="Book Antiqua" w:hAnsi="Book Antiqua"/>
          <w:bCs/>
          <w:iCs/>
          <w:color w:val="auto"/>
          <w:sz w:val="24"/>
          <w:szCs w:val="24"/>
        </w:rPr>
        <w:t>nd dysphagia in older patients.</w:t>
      </w:r>
    </w:p>
    <w:p w14:paraId="540B7416" w14:textId="77777777" w:rsidR="00902A16" w:rsidRPr="00CB004F" w:rsidRDefault="00902A16" w:rsidP="00E53076">
      <w:pPr>
        <w:pStyle w:val="p3"/>
        <w:snapToGrid w:val="0"/>
        <w:spacing w:line="360" w:lineRule="auto"/>
        <w:jc w:val="both"/>
        <w:rPr>
          <w:rFonts w:ascii="Book Antiqua" w:hAnsi="Book Antiqua"/>
          <w:color w:val="auto"/>
          <w:sz w:val="24"/>
          <w:szCs w:val="24"/>
        </w:rPr>
      </w:pPr>
    </w:p>
    <w:p w14:paraId="567158E4" w14:textId="77777777" w:rsidR="00902A16" w:rsidRPr="00CB004F" w:rsidRDefault="00902A16" w:rsidP="00E53076">
      <w:pPr>
        <w:pStyle w:val="p2"/>
        <w:snapToGrid w:val="0"/>
        <w:spacing w:line="360" w:lineRule="auto"/>
        <w:jc w:val="both"/>
        <w:rPr>
          <w:rFonts w:ascii="Book Antiqua" w:hAnsi="Book Antiqua"/>
          <w:b/>
          <w:bCs/>
          <w:i/>
          <w:iCs/>
          <w:color w:val="auto"/>
          <w:sz w:val="24"/>
          <w:szCs w:val="24"/>
        </w:rPr>
      </w:pPr>
      <w:r w:rsidRPr="00CB004F">
        <w:rPr>
          <w:rFonts w:ascii="Book Antiqua" w:hAnsi="Book Antiqua"/>
          <w:b/>
          <w:bCs/>
          <w:i/>
          <w:iCs/>
          <w:color w:val="auto"/>
          <w:sz w:val="24"/>
          <w:szCs w:val="24"/>
        </w:rPr>
        <w:t>Innovations and breakthrough</w:t>
      </w:r>
    </w:p>
    <w:p w14:paraId="2EE72DD6" w14:textId="1DB2301C" w:rsidR="00FE71A4" w:rsidRPr="00CB004F" w:rsidRDefault="00FE71A4" w:rsidP="00E53076">
      <w:pPr>
        <w:pStyle w:val="p2"/>
        <w:snapToGrid w:val="0"/>
        <w:spacing w:line="360" w:lineRule="auto"/>
        <w:jc w:val="both"/>
        <w:rPr>
          <w:rFonts w:ascii="Book Antiqua" w:eastAsia="SimSun" w:hAnsi="Book Antiqua"/>
          <w:color w:val="auto"/>
          <w:sz w:val="24"/>
          <w:szCs w:val="24"/>
          <w:lang w:eastAsia="zh-CN"/>
        </w:rPr>
      </w:pPr>
      <w:r w:rsidRPr="00CB004F">
        <w:rPr>
          <w:rFonts w:ascii="Book Antiqua" w:hAnsi="Book Antiqua"/>
          <w:bCs/>
          <w:iCs/>
          <w:color w:val="auto"/>
          <w:sz w:val="24"/>
          <w:szCs w:val="24"/>
        </w:rPr>
        <w:t>Novel analyses in determining EGJ barrier function, namely EGJ-contractile intergrals are described for the first time in this population. Bolus flow time determined through pressure flow analysis at the EGJ is described for the</w:t>
      </w:r>
      <w:r w:rsidR="00CB004F">
        <w:rPr>
          <w:rFonts w:ascii="Book Antiqua" w:hAnsi="Book Antiqua"/>
          <w:bCs/>
          <w:iCs/>
          <w:color w:val="auto"/>
          <w:sz w:val="24"/>
          <w:szCs w:val="24"/>
        </w:rPr>
        <w:t xml:space="preserve"> first time in this population.</w:t>
      </w:r>
    </w:p>
    <w:p w14:paraId="556C080E" w14:textId="77777777" w:rsidR="00902A16" w:rsidRPr="00CB004F" w:rsidRDefault="00902A16" w:rsidP="00E53076">
      <w:pPr>
        <w:pStyle w:val="p3"/>
        <w:snapToGrid w:val="0"/>
        <w:spacing w:line="360" w:lineRule="auto"/>
        <w:jc w:val="both"/>
        <w:rPr>
          <w:rFonts w:ascii="Book Antiqua" w:hAnsi="Book Antiqua"/>
          <w:color w:val="auto"/>
          <w:sz w:val="24"/>
          <w:szCs w:val="24"/>
        </w:rPr>
      </w:pPr>
    </w:p>
    <w:p w14:paraId="2C7DEA23" w14:textId="77777777" w:rsidR="00902A16" w:rsidRPr="00CB004F" w:rsidRDefault="00902A16" w:rsidP="00E53076">
      <w:pPr>
        <w:pStyle w:val="p2"/>
        <w:snapToGrid w:val="0"/>
        <w:spacing w:line="360" w:lineRule="auto"/>
        <w:jc w:val="both"/>
        <w:rPr>
          <w:rFonts w:ascii="Book Antiqua" w:hAnsi="Book Antiqua"/>
          <w:b/>
          <w:bCs/>
          <w:i/>
          <w:iCs/>
          <w:color w:val="auto"/>
          <w:sz w:val="24"/>
          <w:szCs w:val="24"/>
        </w:rPr>
      </w:pPr>
      <w:r w:rsidRPr="00CB004F">
        <w:rPr>
          <w:rFonts w:ascii="Book Antiqua" w:hAnsi="Book Antiqua"/>
          <w:b/>
          <w:bCs/>
          <w:i/>
          <w:iCs/>
          <w:color w:val="auto"/>
          <w:sz w:val="24"/>
          <w:szCs w:val="24"/>
        </w:rPr>
        <w:t>Applications</w:t>
      </w:r>
    </w:p>
    <w:p w14:paraId="21EB33C4" w14:textId="22198F6A" w:rsidR="00FE71A4" w:rsidRPr="00CB004F" w:rsidRDefault="00FE71A4" w:rsidP="00E53076">
      <w:pPr>
        <w:pStyle w:val="p2"/>
        <w:snapToGrid w:val="0"/>
        <w:spacing w:line="360" w:lineRule="auto"/>
        <w:jc w:val="both"/>
        <w:rPr>
          <w:rFonts w:ascii="Book Antiqua" w:hAnsi="Book Antiqua"/>
          <w:color w:val="auto"/>
          <w:sz w:val="24"/>
          <w:szCs w:val="24"/>
        </w:rPr>
      </w:pPr>
      <w:r w:rsidRPr="00CB004F">
        <w:rPr>
          <w:rFonts w:ascii="Book Antiqua" w:hAnsi="Book Antiqua"/>
          <w:bCs/>
          <w:iCs/>
          <w:color w:val="auto"/>
          <w:sz w:val="24"/>
          <w:szCs w:val="24"/>
        </w:rPr>
        <w:lastRenderedPageBreak/>
        <w:t>Our data has clinical application when interpreting manometry recordings in older subjects over eighty years and may have further clinical utility in determining which patients may benefit from endoscopic dilatation of the EGJ (not measured in this study).</w:t>
      </w:r>
    </w:p>
    <w:p w14:paraId="32864364" w14:textId="77777777" w:rsidR="00902A16" w:rsidRPr="00CB004F" w:rsidRDefault="00902A16" w:rsidP="00E53076">
      <w:pPr>
        <w:pStyle w:val="p3"/>
        <w:snapToGrid w:val="0"/>
        <w:spacing w:line="360" w:lineRule="auto"/>
        <w:jc w:val="both"/>
        <w:rPr>
          <w:rFonts w:ascii="Book Antiqua" w:eastAsia="SimSun" w:hAnsi="Book Antiqua"/>
          <w:color w:val="auto"/>
          <w:sz w:val="24"/>
          <w:szCs w:val="24"/>
          <w:lang w:eastAsia="zh-CN"/>
        </w:rPr>
      </w:pPr>
    </w:p>
    <w:p w14:paraId="0DAEE68E" w14:textId="77777777" w:rsidR="00FE71A4" w:rsidRPr="00CB004F" w:rsidRDefault="00902A16" w:rsidP="00E53076">
      <w:pPr>
        <w:pStyle w:val="p2"/>
        <w:snapToGrid w:val="0"/>
        <w:spacing w:line="360" w:lineRule="auto"/>
        <w:jc w:val="both"/>
        <w:rPr>
          <w:rFonts w:ascii="Book Antiqua" w:hAnsi="Book Antiqua"/>
          <w:b/>
          <w:bCs/>
          <w:i/>
          <w:iCs/>
          <w:color w:val="auto"/>
          <w:sz w:val="24"/>
          <w:szCs w:val="24"/>
        </w:rPr>
      </w:pPr>
      <w:r w:rsidRPr="00CB004F">
        <w:rPr>
          <w:rFonts w:ascii="Book Antiqua" w:hAnsi="Book Antiqua"/>
          <w:b/>
          <w:bCs/>
          <w:i/>
          <w:iCs/>
          <w:color w:val="auto"/>
          <w:sz w:val="24"/>
          <w:szCs w:val="24"/>
        </w:rPr>
        <w:t>Peer-review</w:t>
      </w:r>
    </w:p>
    <w:p w14:paraId="20DEE5C1" w14:textId="57461022" w:rsidR="00902A16" w:rsidRPr="00CB004F" w:rsidRDefault="00CB004F" w:rsidP="00E53076">
      <w:pPr>
        <w:snapToGrid w:val="0"/>
        <w:spacing w:line="360" w:lineRule="auto"/>
        <w:jc w:val="both"/>
        <w:rPr>
          <w:rFonts w:ascii="Book Antiqua" w:hAnsi="Book Antiqua"/>
        </w:rPr>
      </w:pPr>
      <w:r w:rsidRPr="00CB004F">
        <w:rPr>
          <w:rStyle w:val="apple-converted-space"/>
          <w:rFonts w:ascii="Book Antiqua" w:hAnsi="Book Antiqua" w:cs="Times New Roman"/>
          <w:bCs/>
          <w:lang w:val="en-GB" w:eastAsia="en-GB"/>
        </w:rPr>
        <w:t xml:space="preserve">The study </w:t>
      </w:r>
      <w:r w:rsidR="00BC05F7" w:rsidRPr="00CB004F">
        <w:rPr>
          <w:rStyle w:val="apple-converted-space"/>
          <w:rFonts w:ascii="Book Antiqua" w:hAnsi="Book Antiqua" w:cs="Times New Roman"/>
          <w:bCs/>
          <w:lang w:val="en-GB" w:eastAsia="en-GB"/>
        </w:rPr>
        <w:t>analyses</w:t>
      </w:r>
      <w:r w:rsidRPr="00CB004F">
        <w:rPr>
          <w:rStyle w:val="apple-converted-space"/>
          <w:rFonts w:ascii="Book Antiqua" w:hAnsi="Book Antiqua" w:cs="Times New Roman"/>
          <w:bCs/>
          <w:lang w:val="en-GB" w:eastAsia="en-GB"/>
        </w:rPr>
        <w:t xml:space="preserve"> functional effects of abnormal</w:t>
      </w:r>
      <w:r>
        <w:rPr>
          <w:rStyle w:val="apple-converted-space"/>
          <w:rFonts w:ascii="Book Antiqua" w:eastAsia="SimSun" w:hAnsi="Book Antiqua" w:cs="Times New Roman" w:hint="eastAsia"/>
          <w:bCs/>
          <w:lang w:val="en-GB" w:eastAsia="zh-CN"/>
        </w:rPr>
        <w:t xml:space="preserve"> </w:t>
      </w:r>
      <w:r w:rsidRPr="00CB004F">
        <w:rPr>
          <w:rStyle w:val="apple-converted-space"/>
          <w:rFonts w:ascii="Book Antiqua" w:hAnsi="Book Antiqua" w:cs="Times New Roman"/>
          <w:bCs/>
          <w:lang w:val="en-GB" w:eastAsia="en-GB"/>
        </w:rPr>
        <w:t>EGJ</w:t>
      </w:r>
      <w:r>
        <w:rPr>
          <w:rStyle w:val="apple-converted-space"/>
          <w:rFonts w:ascii="Book Antiqua" w:eastAsia="SimSun" w:hAnsi="Book Antiqua" w:cs="Times New Roman" w:hint="eastAsia"/>
          <w:bCs/>
          <w:lang w:val="en-GB" w:eastAsia="zh-CN"/>
        </w:rPr>
        <w:t xml:space="preserve"> </w:t>
      </w:r>
      <w:r w:rsidRPr="00CB004F">
        <w:rPr>
          <w:rStyle w:val="apple-converted-space"/>
          <w:rFonts w:ascii="Book Antiqua" w:hAnsi="Book Antiqua" w:cs="Times New Roman"/>
          <w:bCs/>
          <w:lang w:val="en-GB" w:eastAsia="en-GB"/>
        </w:rPr>
        <w:t>measurements in asymptomatic healthy volunteers over eighty years of age. EGJ functions were evaluated by using EGJ-contractile integral (EGJ-CI), “total” EGJ-CI and bolus flow time (BFT). A matrix of bolus flow and presence above the EGJ indicated reductions in bolus flow at the EGJ occurred due to both impaired bolus transport through the esophageal body and increased flow resistance at the EGJ. The authors concluded that this study has important implications for better understanding mechanisms of failed bolus clearance in older individuals and in guiding investigation in older subjects with gastroesophageal</w:t>
      </w:r>
      <w:r>
        <w:rPr>
          <w:rStyle w:val="apple-converted-space"/>
          <w:rFonts w:ascii="Book Antiqua" w:eastAsia="SimSun" w:hAnsi="Book Antiqua" w:cs="Times New Roman" w:hint="eastAsia"/>
          <w:bCs/>
          <w:lang w:val="en-GB" w:eastAsia="zh-CN"/>
        </w:rPr>
        <w:t xml:space="preserve"> </w:t>
      </w:r>
      <w:r w:rsidRPr="00CB004F">
        <w:rPr>
          <w:rStyle w:val="apple-converted-space"/>
          <w:rFonts w:ascii="Book Antiqua" w:hAnsi="Book Antiqua" w:cs="Times New Roman"/>
          <w:bCs/>
          <w:lang w:val="en-GB" w:eastAsia="en-GB"/>
        </w:rPr>
        <w:t>reflux disease.</w:t>
      </w:r>
    </w:p>
    <w:p w14:paraId="2220D90F" w14:textId="77777777" w:rsidR="00902A16" w:rsidRPr="00E53076" w:rsidRDefault="00902A16" w:rsidP="00E53076">
      <w:pPr>
        <w:snapToGrid w:val="0"/>
        <w:spacing w:line="360" w:lineRule="auto"/>
        <w:jc w:val="both"/>
        <w:rPr>
          <w:rFonts w:ascii="Book Antiqua" w:hAnsi="Book Antiqua"/>
        </w:rPr>
      </w:pPr>
    </w:p>
    <w:p w14:paraId="71FAAAAF" w14:textId="77777777" w:rsidR="00D12665" w:rsidRPr="00E53076" w:rsidRDefault="00D12665" w:rsidP="00E53076">
      <w:pPr>
        <w:snapToGrid w:val="0"/>
        <w:spacing w:line="360" w:lineRule="auto"/>
        <w:jc w:val="both"/>
        <w:rPr>
          <w:rFonts w:ascii="Book Antiqua" w:hAnsi="Book Antiqua"/>
          <w:b/>
        </w:rPr>
      </w:pPr>
      <w:r w:rsidRPr="00E53076">
        <w:rPr>
          <w:rFonts w:ascii="Book Antiqua" w:hAnsi="Book Antiqua"/>
          <w:b/>
        </w:rPr>
        <w:br w:type="page"/>
      </w:r>
    </w:p>
    <w:p w14:paraId="794946CC" w14:textId="769FF804" w:rsidR="00085B25" w:rsidRPr="00CB004F" w:rsidRDefault="00085B25" w:rsidP="00E53076">
      <w:pPr>
        <w:snapToGrid w:val="0"/>
        <w:spacing w:line="360" w:lineRule="auto"/>
        <w:jc w:val="both"/>
        <w:rPr>
          <w:rFonts w:ascii="Book Antiqua" w:hAnsi="Book Antiqua"/>
          <w:caps/>
        </w:rPr>
      </w:pPr>
      <w:r w:rsidRPr="00CB004F">
        <w:rPr>
          <w:rFonts w:ascii="Book Antiqua" w:hAnsi="Book Antiqua"/>
          <w:b/>
          <w:caps/>
        </w:rPr>
        <w:lastRenderedPageBreak/>
        <w:t>References</w:t>
      </w:r>
    </w:p>
    <w:p w14:paraId="751E64EE"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b/>
          <w:color w:val="000000"/>
          <w:lang w:eastAsia="zh-CN"/>
        </w:rPr>
        <w:t>Mittal RK</w:t>
      </w:r>
      <w:r w:rsidRPr="00196C04">
        <w:rPr>
          <w:rFonts w:ascii="Book Antiqua" w:eastAsia="SimSun" w:hAnsi="Book Antiqua" w:cs="SimSun"/>
          <w:color w:val="000000"/>
          <w:lang w:eastAsia="zh-CN"/>
        </w:rPr>
        <w:t xml:space="preserve">, Goyal RK, Sphincter mechanisms at the lower end of the esophagus. GI Motility online. 2006 </w:t>
      </w:r>
      <w:r w:rsidRPr="00196C04">
        <w:rPr>
          <w:rFonts w:ascii="Book Antiqua" w:eastAsia="SimSun" w:hAnsi="Book Antiqua" w:cs="SimSun" w:hint="eastAsia"/>
          <w:color w:val="000000"/>
          <w:lang w:eastAsia="zh-CN"/>
        </w:rPr>
        <w:t>[</w:t>
      </w:r>
      <w:r w:rsidRPr="00196C04">
        <w:rPr>
          <w:rFonts w:ascii="Book Antiqua" w:eastAsia="SimSun" w:hAnsi="Book Antiqua" w:cs="SimSun"/>
          <w:color w:val="000000"/>
          <w:lang w:eastAsia="zh-CN"/>
        </w:rPr>
        <w:t>DOI: 10.1038/gimo14</w:t>
      </w:r>
      <w:r w:rsidRPr="00196C04">
        <w:rPr>
          <w:rFonts w:ascii="Book Antiqua" w:eastAsia="SimSun" w:hAnsi="Book Antiqua" w:cs="SimSun" w:hint="eastAsia"/>
          <w:color w:val="000000"/>
          <w:lang w:eastAsia="zh-CN"/>
        </w:rPr>
        <w:t>]</w:t>
      </w:r>
    </w:p>
    <w:p w14:paraId="2A12F12E"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b/>
          <w:color w:val="000000"/>
          <w:lang w:eastAsia="zh-CN"/>
        </w:rPr>
        <w:t>Mittal RK</w:t>
      </w:r>
      <w:r w:rsidRPr="00196C04">
        <w:rPr>
          <w:rFonts w:ascii="Book Antiqua" w:eastAsia="SimSun" w:hAnsi="Book Antiqua" w:cs="SimSun"/>
          <w:color w:val="000000"/>
          <w:lang w:eastAsia="zh-CN"/>
        </w:rPr>
        <w:t>. Lower esophageal sphincter in Motor function of the Pharynx, Esophagus, and its sphincters. Morgan and Claypool Life Sciences. St Rafael, CA, 2011</w:t>
      </w:r>
    </w:p>
    <w:p w14:paraId="33BB28C9"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3 </w:t>
      </w:r>
      <w:r w:rsidRPr="00196C04">
        <w:rPr>
          <w:rFonts w:ascii="Book Antiqua" w:eastAsia="SimSun" w:hAnsi="Book Antiqua" w:cs="SimSun"/>
          <w:b/>
          <w:bCs/>
          <w:color w:val="000000"/>
          <w:lang w:eastAsia="zh-CN"/>
        </w:rPr>
        <w:t>Hershcovici T</w:t>
      </w:r>
      <w:r w:rsidRPr="00196C04">
        <w:rPr>
          <w:rFonts w:ascii="Book Antiqua" w:eastAsia="SimSun" w:hAnsi="Book Antiqua" w:cs="SimSun"/>
          <w:color w:val="000000"/>
          <w:lang w:eastAsia="zh-CN"/>
        </w:rPr>
        <w:t>, Mashimo H, Fass R. The lower esophageal sphincter.</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2011; </w:t>
      </w:r>
      <w:r w:rsidRPr="00196C04">
        <w:rPr>
          <w:rFonts w:ascii="Book Antiqua" w:eastAsia="SimSun" w:hAnsi="Book Antiqua" w:cs="SimSun"/>
          <w:b/>
          <w:bCs/>
          <w:color w:val="000000"/>
          <w:lang w:eastAsia="zh-CN"/>
        </w:rPr>
        <w:t>23</w:t>
      </w:r>
      <w:r w:rsidRPr="00196C04">
        <w:rPr>
          <w:rFonts w:ascii="Book Antiqua" w:eastAsia="SimSun" w:hAnsi="Book Antiqua" w:cs="SimSun"/>
          <w:color w:val="000000"/>
          <w:lang w:eastAsia="zh-CN"/>
        </w:rPr>
        <w:t>: 819-830 [PMID: 21711416 DOI: 10.1111/j.1365-2982.2011.01738.x]</w:t>
      </w:r>
    </w:p>
    <w:p w14:paraId="2E186DE7"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4 </w:t>
      </w:r>
      <w:r w:rsidRPr="00196C04">
        <w:rPr>
          <w:rFonts w:ascii="Book Antiqua" w:eastAsia="SimSun" w:hAnsi="Book Antiqua" w:cs="SimSun"/>
          <w:b/>
          <w:bCs/>
          <w:color w:val="000000"/>
          <w:lang w:eastAsia="zh-CN"/>
        </w:rPr>
        <w:t>Goyal RK</w:t>
      </w:r>
      <w:r w:rsidRPr="00196C04">
        <w:rPr>
          <w:rFonts w:ascii="Book Antiqua" w:eastAsia="SimSun" w:hAnsi="Book Antiqua" w:cs="SimSun"/>
          <w:color w:val="000000"/>
          <w:lang w:eastAsia="zh-CN"/>
        </w:rPr>
        <w:t>, Rattan S. Nature of the vagal inhibitory innervation to the lower esophageal sphincter. </w:t>
      </w:r>
      <w:r w:rsidRPr="00196C04">
        <w:rPr>
          <w:rFonts w:ascii="Book Antiqua" w:eastAsia="SimSun" w:hAnsi="Book Antiqua" w:cs="SimSun"/>
          <w:i/>
          <w:iCs/>
          <w:color w:val="000000"/>
          <w:lang w:eastAsia="zh-CN"/>
        </w:rPr>
        <w:t>J Clin Invest</w:t>
      </w:r>
      <w:r w:rsidRPr="00196C04">
        <w:rPr>
          <w:rFonts w:ascii="Book Antiqua" w:eastAsia="SimSun" w:hAnsi="Book Antiqua" w:cs="SimSun"/>
          <w:color w:val="000000"/>
          <w:lang w:eastAsia="zh-CN"/>
        </w:rPr>
        <w:t> 1975; </w:t>
      </w:r>
      <w:r w:rsidRPr="00196C04">
        <w:rPr>
          <w:rFonts w:ascii="Book Antiqua" w:eastAsia="SimSun" w:hAnsi="Book Antiqua" w:cs="SimSun"/>
          <w:b/>
          <w:bCs/>
          <w:color w:val="000000"/>
          <w:lang w:eastAsia="zh-CN"/>
        </w:rPr>
        <w:t>55</w:t>
      </w:r>
      <w:r w:rsidRPr="00196C04">
        <w:rPr>
          <w:rFonts w:ascii="Book Antiqua" w:eastAsia="SimSun" w:hAnsi="Book Antiqua" w:cs="SimSun"/>
          <w:color w:val="000000"/>
          <w:lang w:eastAsia="zh-CN"/>
        </w:rPr>
        <w:t>: 1119-1126 [PMID: 164484 DOI: 10.1172/JCI108013]</w:t>
      </w:r>
    </w:p>
    <w:p w14:paraId="7A3D0A4F"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5 </w:t>
      </w:r>
      <w:r w:rsidRPr="00196C04">
        <w:rPr>
          <w:rFonts w:ascii="Book Antiqua" w:eastAsia="SimSun" w:hAnsi="Book Antiqua" w:cs="SimSun"/>
          <w:b/>
          <w:bCs/>
          <w:color w:val="000000"/>
          <w:lang w:eastAsia="zh-CN"/>
        </w:rPr>
        <w:t>Murray J</w:t>
      </w:r>
      <w:r w:rsidRPr="00196C04">
        <w:rPr>
          <w:rFonts w:ascii="Book Antiqua" w:eastAsia="SimSun" w:hAnsi="Book Antiqua" w:cs="SimSun"/>
          <w:color w:val="000000"/>
          <w:lang w:eastAsia="zh-CN"/>
        </w:rPr>
        <w:t>, Du C, Ledlow A, Bates JN, Conklin JL. Nitric oxide: mediator of nonadrenergic noncholinergic responses of opossum esophageal muscle. </w:t>
      </w:r>
      <w:r w:rsidRPr="00196C04">
        <w:rPr>
          <w:rFonts w:ascii="Book Antiqua" w:eastAsia="SimSun" w:hAnsi="Book Antiqua" w:cs="SimSun"/>
          <w:i/>
          <w:iCs/>
          <w:color w:val="000000"/>
          <w:lang w:eastAsia="zh-CN"/>
        </w:rPr>
        <w:t>Am J Physiol</w:t>
      </w:r>
      <w:r w:rsidRPr="00196C04">
        <w:rPr>
          <w:rFonts w:ascii="Book Antiqua" w:eastAsia="SimSun" w:hAnsi="Book Antiqua" w:cs="SimSun"/>
          <w:color w:val="000000"/>
          <w:lang w:eastAsia="zh-CN"/>
        </w:rPr>
        <w:t> 1991; </w:t>
      </w:r>
      <w:r w:rsidRPr="00196C04">
        <w:rPr>
          <w:rFonts w:ascii="Book Antiqua" w:eastAsia="SimSun" w:hAnsi="Book Antiqua" w:cs="SimSun"/>
          <w:b/>
          <w:bCs/>
          <w:color w:val="000000"/>
          <w:lang w:eastAsia="zh-CN"/>
        </w:rPr>
        <w:t>261</w:t>
      </w:r>
      <w:r w:rsidRPr="00196C04">
        <w:rPr>
          <w:rFonts w:ascii="Book Antiqua" w:eastAsia="SimSun" w:hAnsi="Book Antiqua" w:cs="SimSun"/>
          <w:color w:val="000000"/>
          <w:lang w:eastAsia="zh-CN"/>
        </w:rPr>
        <w:t>: G401-G406 [PMID: 1887888]</w:t>
      </w:r>
    </w:p>
    <w:p w14:paraId="12C17F46"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6 </w:t>
      </w:r>
      <w:r w:rsidRPr="00196C04">
        <w:rPr>
          <w:rFonts w:ascii="Book Antiqua" w:eastAsia="SimSun" w:hAnsi="Book Antiqua" w:cs="SimSun"/>
          <w:b/>
          <w:bCs/>
          <w:color w:val="000000"/>
          <w:lang w:eastAsia="zh-CN"/>
        </w:rPr>
        <w:t>Yamato S</w:t>
      </w:r>
      <w:r w:rsidRPr="00196C04">
        <w:rPr>
          <w:rFonts w:ascii="Book Antiqua" w:eastAsia="SimSun" w:hAnsi="Book Antiqua" w:cs="SimSun"/>
          <w:color w:val="000000"/>
          <w:lang w:eastAsia="zh-CN"/>
        </w:rPr>
        <w:t>, Saha JK, Goyal RK. Role of nitric oxide in lower esophageal sphincter relaxation to swallowing. </w:t>
      </w:r>
      <w:r w:rsidRPr="00196C04">
        <w:rPr>
          <w:rFonts w:ascii="Book Antiqua" w:eastAsia="SimSun" w:hAnsi="Book Antiqua" w:cs="SimSun"/>
          <w:i/>
          <w:iCs/>
          <w:color w:val="000000"/>
          <w:lang w:eastAsia="zh-CN"/>
        </w:rPr>
        <w:t>Life Sci</w:t>
      </w:r>
      <w:r w:rsidRPr="00196C04">
        <w:rPr>
          <w:rFonts w:ascii="Book Antiqua" w:eastAsia="SimSun" w:hAnsi="Book Antiqua" w:cs="SimSun"/>
          <w:color w:val="000000"/>
          <w:lang w:eastAsia="zh-CN"/>
        </w:rPr>
        <w:t> 1992; </w:t>
      </w:r>
      <w:r w:rsidRPr="00196C04">
        <w:rPr>
          <w:rFonts w:ascii="Book Antiqua" w:eastAsia="SimSun" w:hAnsi="Book Antiqua" w:cs="SimSun"/>
          <w:b/>
          <w:bCs/>
          <w:color w:val="000000"/>
          <w:lang w:eastAsia="zh-CN"/>
        </w:rPr>
        <w:t>50</w:t>
      </w:r>
      <w:r w:rsidRPr="00196C04">
        <w:rPr>
          <w:rFonts w:ascii="Book Antiqua" w:eastAsia="SimSun" w:hAnsi="Book Antiqua" w:cs="SimSun"/>
          <w:color w:val="000000"/>
          <w:lang w:eastAsia="zh-CN"/>
        </w:rPr>
        <w:t>: 1263-1272 [PMID: 1373790]</w:t>
      </w:r>
    </w:p>
    <w:p w14:paraId="243C5C99"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7 </w:t>
      </w:r>
      <w:r w:rsidRPr="00196C04">
        <w:rPr>
          <w:rFonts w:ascii="Book Antiqua" w:eastAsia="SimSun" w:hAnsi="Book Antiqua" w:cs="SimSun"/>
          <w:b/>
          <w:bCs/>
          <w:color w:val="000000"/>
          <w:lang w:eastAsia="zh-CN"/>
        </w:rPr>
        <w:t>Tolone S</w:t>
      </w:r>
      <w:r w:rsidRPr="00196C04">
        <w:rPr>
          <w:rFonts w:ascii="Book Antiqua" w:eastAsia="SimSun" w:hAnsi="Book Antiqua" w:cs="SimSun"/>
          <w:color w:val="000000"/>
          <w:lang w:eastAsia="zh-CN"/>
        </w:rPr>
        <w:t>, De Bortoli N, Marabotto E, de Cassan C, Bodini G, Roman S, Furnari M, Savarino V, Docimo L, Savarino E. Esophagogastric junction contractility for clinical assessment in patients with GERD: a real added value?</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2015; </w:t>
      </w:r>
      <w:r w:rsidRPr="00196C04">
        <w:rPr>
          <w:rFonts w:ascii="Book Antiqua" w:eastAsia="SimSun" w:hAnsi="Book Antiqua" w:cs="SimSun"/>
          <w:b/>
          <w:bCs/>
          <w:color w:val="000000"/>
          <w:lang w:eastAsia="zh-CN"/>
        </w:rPr>
        <w:t>27</w:t>
      </w:r>
      <w:r w:rsidRPr="00196C04">
        <w:rPr>
          <w:rFonts w:ascii="Book Antiqua" w:eastAsia="SimSun" w:hAnsi="Book Antiqua" w:cs="SimSun"/>
          <w:color w:val="000000"/>
          <w:lang w:eastAsia="zh-CN"/>
        </w:rPr>
        <w:t>: 1423-1431 [PMID: 26227513 DOI: 10.1111/nmo.12638]</w:t>
      </w:r>
    </w:p>
    <w:p w14:paraId="3AB92DF4"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8 </w:t>
      </w:r>
      <w:r w:rsidRPr="00196C04">
        <w:rPr>
          <w:rFonts w:ascii="Book Antiqua" w:eastAsia="SimSun" w:hAnsi="Book Antiqua" w:cs="SimSun"/>
          <w:b/>
          <w:bCs/>
          <w:color w:val="000000"/>
          <w:lang w:eastAsia="zh-CN"/>
        </w:rPr>
        <w:t>Nicodème F</w:t>
      </w:r>
      <w:r w:rsidRPr="00196C04">
        <w:rPr>
          <w:rFonts w:ascii="Book Antiqua" w:eastAsia="SimSun" w:hAnsi="Book Antiqua" w:cs="SimSun"/>
          <w:color w:val="000000"/>
          <w:lang w:eastAsia="zh-CN"/>
        </w:rPr>
        <w:t>, Pipa-Muniz M, Khanna K, Kahrilas PJ, Pandolfino JE. Quantifying esophagogastric junction contractility with a novel HRM topographic metric, the EGJ-Contractile Integral: normative values and preliminary evaluation in PPI non-responders.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2014;</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b/>
          <w:bCs/>
          <w:color w:val="000000"/>
          <w:lang w:eastAsia="zh-CN"/>
        </w:rPr>
        <w:t>26</w:t>
      </w:r>
      <w:r w:rsidRPr="00196C04">
        <w:rPr>
          <w:rFonts w:ascii="Book Antiqua" w:eastAsia="SimSun" w:hAnsi="Book Antiqua" w:cs="SimSun"/>
          <w:color w:val="000000"/>
          <w:lang w:eastAsia="zh-CN"/>
        </w:rPr>
        <w:t>: 353-360 [PMID: 24460814 DOI: 10.1111/nmo.12267]</w:t>
      </w:r>
    </w:p>
    <w:p w14:paraId="6D24B158" w14:textId="03366E59"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9 </w:t>
      </w:r>
      <w:r w:rsidRPr="00196C04">
        <w:rPr>
          <w:rFonts w:ascii="Book Antiqua" w:eastAsia="SimSun" w:hAnsi="Book Antiqua" w:cs="SimSun"/>
          <w:b/>
          <w:bCs/>
          <w:color w:val="000000"/>
          <w:lang w:eastAsia="zh-CN"/>
        </w:rPr>
        <w:t>Xie C</w:t>
      </w:r>
      <w:r w:rsidRPr="00196C04">
        <w:rPr>
          <w:rFonts w:ascii="Book Antiqua" w:eastAsia="SimSun" w:hAnsi="Book Antiqua" w:cs="SimSun"/>
          <w:color w:val="000000"/>
          <w:lang w:eastAsia="zh-CN"/>
        </w:rPr>
        <w:t xml:space="preserve">, Wang J, Li Y, Tan N, Cui Y, Chen M, Xiao Y. Esophagogastric Junction Contractility Integral Reflect the Anti-reflux Barrier Dysfunction in </w:t>
      </w:r>
      <w:r w:rsidRPr="00196C04">
        <w:rPr>
          <w:rFonts w:ascii="Book Antiqua" w:eastAsia="SimSun" w:hAnsi="Book Antiqua" w:cs="SimSun"/>
          <w:color w:val="000000"/>
          <w:lang w:eastAsia="zh-CN"/>
        </w:rPr>
        <w:lastRenderedPageBreak/>
        <w:t>Patients with Gastroesophageal Reflux Disease. </w:t>
      </w:r>
      <w:r w:rsidRPr="00196C04">
        <w:rPr>
          <w:rFonts w:ascii="Book Antiqua" w:eastAsia="SimSun" w:hAnsi="Book Antiqua" w:cs="SimSun"/>
          <w:i/>
          <w:iCs/>
          <w:color w:val="000000"/>
          <w:lang w:eastAsia="zh-CN"/>
        </w:rPr>
        <w:t>J Neurogastroenterol Motil</w:t>
      </w:r>
      <w:r w:rsidR="00C640AA">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2017; </w:t>
      </w:r>
      <w:r w:rsidRPr="00196C04">
        <w:rPr>
          <w:rFonts w:ascii="Book Antiqua" w:eastAsia="SimSun" w:hAnsi="Book Antiqua" w:cs="SimSun"/>
          <w:b/>
          <w:bCs/>
          <w:color w:val="000000"/>
          <w:lang w:eastAsia="zh-CN"/>
        </w:rPr>
        <w:t>23</w:t>
      </w:r>
      <w:r w:rsidRPr="00196C04">
        <w:rPr>
          <w:rFonts w:ascii="Book Antiqua" w:eastAsia="SimSun" w:hAnsi="Book Antiqua" w:cs="SimSun"/>
          <w:color w:val="000000"/>
          <w:lang w:eastAsia="zh-CN"/>
        </w:rPr>
        <w:t>: 27-33 [PMID: 27426485 DOI: 10.5056/jnm16008]</w:t>
      </w:r>
    </w:p>
    <w:p w14:paraId="33B476A7"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10 </w:t>
      </w:r>
      <w:r w:rsidRPr="00196C04">
        <w:rPr>
          <w:rFonts w:ascii="Book Antiqua" w:eastAsia="SimSun" w:hAnsi="Book Antiqua" w:cs="SimSun"/>
          <w:b/>
          <w:bCs/>
          <w:color w:val="000000"/>
          <w:lang w:eastAsia="zh-CN"/>
        </w:rPr>
        <w:t>Wang D</w:t>
      </w:r>
      <w:r w:rsidRPr="00196C04">
        <w:rPr>
          <w:rFonts w:ascii="Book Antiqua" w:eastAsia="SimSun" w:hAnsi="Book Antiqua" w:cs="SimSun"/>
          <w:color w:val="000000"/>
          <w:lang w:eastAsia="zh-CN"/>
        </w:rPr>
        <w:t>, Patel A, Mello M, Shriver A, Gyawali CP. Esophagogastric junction contractile integral (EGJ-CI) quantifies changes in EGJ barrier function with surgical intervention.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2016; </w:t>
      </w:r>
      <w:r w:rsidRPr="00196C04">
        <w:rPr>
          <w:rFonts w:ascii="Book Antiqua" w:eastAsia="SimSun" w:hAnsi="Book Antiqua" w:cs="SimSun"/>
          <w:b/>
          <w:bCs/>
          <w:color w:val="000000"/>
          <w:lang w:eastAsia="zh-CN"/>
        </w:rPr>
        <w:t>28</w:t>
      </w:r>
      <w:r w:rsidRPr="00196C04">
        <w:rPr>
          <w:rFonts w:ascii="Book Antiqua" w:eastAsia="SimSun" w:hAnsi="Book Antiqua" w:cs="SimSun"/>
          <w:color w:val="000000"/>
          <w:lang w:eastAsia="zh-CN"/>
        </w:rPr>
        <w:t>: 639-646 [PMID: 26768087 DOI: 10.1111/nmo.12757]</w:t>
      </w:r>
    </w:p>
    <w:p w14:paraId="2D38BDE9"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11 </w:t>
      </w:r>
      <w:r w:rsidRPr="00196C04">
        <w:rPr>
          <w:rFonts w:ascii="Book Antiqua" w:eastAsia="SimSun" w:hAnsi="Book Antiqua" w:cs="SimSun"/>
          <w:b/>
          <w:bCs/>
          <w:color w:val="000000"/>
          <w:lang w:eastAsia="zh-CN"/>
        </w:rPr>
        <w:t>Pandolfino JE</w:t>
      </w:r>
      <w:r w:rsidRPr="00196C04">
        <w:rPr>
          <w:rFonts w:ascii="Book Antiqua" w:eastAsia="SimSun" w:hAnsi="Book Antiqua" w:cs="SimSun"/>
          <w:color w:val="000000"/>
          <w:lang w:eastAsia="zh-CN"/>
        </w:rPr>
        <w:t>, Ghosh SK, Zhang Q, Jarosz A, Shah N, Kahrilas PJ. Quantifying EGJ morphology and relaxation with high-resolution manometry: a study of 75 asymptomatic volunteers. </w:t>
      </w:r>
      <w:r w:rsidRPr="00196C04">
        <w:rPr>
          <w:rFonts w:ascii="Book Antiqua" w:eastAsia="SimSun" w:hAnsi="Book Antiqua" w:cs="SimSun"/>
          <w:i/>
          <w:iCs/>
          <w:color w:val="000000"/>
          <w:lang w:eastAsia="zh-CN"/>
        </w:rPr>
        <w:t>Am J Physiol Gastrointest Liver Physiol</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2006;</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b/>
          <w:bCs/>
          <w:color w:val="000000"/>
          <w:lang w:eastAsia="zh-CN"/>
        </w:rPr>
        <w:t>290</w:t>
      </w:r>
      <w:r w:rsidRPr="00196C04">
        <w:rPr>
          <w:rFonts w:ascii="Book Antiqua" w:eastAsia="SimSun" w:hAnsi="Book Antiqua" w:cs="SimSun"/>
          <w:color w:val="000000"/>
          <w:lang w:eastAsia="zh-CN"/>
        </w:rPr>
        <w:t>: G1033-G1040 [PMID: 16455788 DOI: 10.1152/ajpgi.00444.2005]</w:t>
      </w:r>
    </w:p>
    <w:p w14:paraId="74DA53EE"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12 </w:t>
      </w:r>
      <w:r w:rsidRPr="00196C04">
        <w:rPr>
          <w:rFonts w:ascii="Book Antiqua" w:eastAsia="SimSun" w:hAnsi="Book Antiqua" w:cs="SimSun"/>
          <w:b/>
          <w:bCs/>
          <w:color w:val="000000"/>
          <w:lang w:eastAsia="zh-CN"/>
        </w:rPr>
        <w:t>Ghosh SK</w:t>
      </w:r>
      <w:r w:rsidRPr="00196C04">
        <w:rPr>
          <w:rFonts w:ascii="Book Antiqua" w:eastAsia="SimSun" w:hAnsi="Book Antiqua" w:cs="SimSun"/>
          <w:color w:val="000000"/>
          <w:lang w:eastAsia="zh-CN"/>
        </w:rPr>
        <w:t>, Pandolfino JE, Rice J, Clarke JO, Kwiatek M, Kahrilas PJ. Impaired deglutitive EGJ relaxation in clinical esophageal manometry: a quantitative analysis of 400 patients and 75 controls. </w:t>
      </w:r>
      <w:r w:rsidRPr="00196C04">
        <w:rPr>
          <w:rFonts w:ascii="Book Antiqua" w:eastAsia="SimSun" w:hAnsi="Book Antiqua" w:cs="SimSun"/>
          <w:i/>
          <w:iCs/>
          <w:color w:val="000000"/>
          <w:lang w:eastAsia="zh-CN"/>
        </w:rPr>
        <w:t>Am J Physiol Gastrointest Liver Physiol</w:t>
      </w:r>
      <w:r w:rsidRPr="00196C04">
        <w:rPr>
          <w:rFonts w:ascii="Book Antiqua" w:eastAsia="SimSun" w:hAnsi="Book Antiqua" w:cs="SimSun"/>
          <w:color w:val="000000"/>
          <w:lang w:eastAsia="zh-CN"/>
        </w:rPr>
        <w:t> 2007; </w:t>
      </w:r>
      <w:r w:rsidRPr="00196C04">
        <w:rPr>
          <w:rFonts w:ascii="Book Antiqua" w:eastAsia="SimSun" w:hAnsi="Book Antiqua" w:cs="SimSun"/>
          <w:b/>
          <w:bCs/>
          <w:color w:val="000000"/>
          <w:lang w:eastAsia="zh-CN"/>
        </w:rPr>
        <w:t>293</w:t>
      </w:r>
      <w:r w:rsidRPr="00196C04">
        <w:rPr>
          <w:rFonts w:ascii="Book Antiqua" w:eastAsia="SimSun" w:hAnsi="Book Antiqua" w:cs="SimSun"/>
          <w:color w:val="000000"/>
          <w:lang w:eastAsia="zh-CN"/>
        </w:rPr>
        <w:t>: G878-G885 [PMID: 17690172 DOI: 10.1152/ajpgi.00252.2007]</w:t>
      </w:r>
    </w:p>
    <w:p w14:paraId="76D2CBD1" w14:textId="1C066BB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13 </w:t>
      </w:r>
      <w:r w:rsidRPr="00196C04">
        <w:rPr>
          <w:rFonts w:ascii="Book Antiqua" w:eastAsia="SimSun" w:hAnsi="Book Antiqua" w:cs="SimSun"/>
          <w:b/>
          <w:bCs/>
          <w:color w:val="000000"/>
          <w:lang w:eastAsia="zh-CN"/>
        </w:rPr>
        <w:t>Lin Z</w:t>
      </w:r>
      <w:r w:rsidRPr="00196C04">
        <w:rPr>
          <w:rFonts w:ascii="Book Antiqua" w:eastAsia="SimSun" w:hAnsi="Book Antiqua" w:cs="SimSun"/>
          <w:color w:val="000000"/>
          <w:lang w:eastAsia="zh-CN"/>
        </w:rPr>
        <w:t>, Carlson DA, Dykstra K, Sternbach J, Hungness E, Kahrilas PJ, Ciolino JD, Pandolfino JE. High-resolution impedance manometry measurement of bolus flow time in achalasia and its correlation with dysphagia.</w:t>
      </w:r>
      <w:r w:rsidR="00C640AA">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2015; </w:t>
      </w:r>
      <w:r w:rsidRPr="00196C04">
        <w:rPr>
          <w:rFonts w:ascii="Book Antiqua" w:eastAsia="SimSun" w:hAnsi="Book Antiqua" w:cs="SimSun"/>
          <w:b/>
          <w:bCs/>
          <w:color w:val="000000"/>
          <w:lang w:eastAsia="zh-CN"/>
        </w:rPr>
        <w:t>27</w:t>
      </w:r>
      <w:r w:rsidRPr="00196C04">
        <w:rPr>
          <w:rFonts w:ascii="Book Antiqua" w:eastAsia="SimSun" w:hAnsi="Book Antiqua" w:cs="SimSun"/>
          <w:color w:val="000000"/>
          <w:lang w:eastAsia="zh-CN"/>
        </w:rPr>
        <w:t>: 1232-1238 [PMID: 26088614 DOI: 10.1111/nmo.12613]</w:t>
      </w:r>
    </w:p>
    <w:p w14:paraId="0FE20298"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14 </w:t>
      </w:r>
      <w:r w:rsidRPr="00196C04">
        <w:rPr>
          <w:rFonts w:ascii="Book Antiqua" w:eastAsia="SimSun" w:hAnsi="Book Antiqua" w:cs="SimSun"/>
          <w:b/>
          <w:bCs/>
          <w:color w:val="000000"/>
          <w:lang w:eastAsia="zh-CN"/>
        </w:rPr>
        <w:t>Lin Z</w:t>
      </w:r>
      <w:r w:rsidRPr="00196C04">
        <w:rPr>
          <w:rFonts w:ascii="Book Antiqua" w:eastAsia="SimSun" w:hAnsi="Book Antiqua" w:cs="SimSun"/>
          <w:color w:val="000000"/>
          <w:lang w:eastAsia="zh-CN"/>
        </w:rPr>
        <w:t>, Imam H, Nicodème F, Carlson DA, Lin CY, Yim B, Kahrilas PJ, Pandolfino JE. Flow time through esophagogastric junction derived during high-resolution impedance-manometry studies: a novel parameter for assessing esophageal bolus transit. </w:t>
      </w:r>
      <w:r w:rsidRPr="00196C04">
        <w:rPr>
          <w:rFonts w:ascii="Book Antiqua" w:eastAsia="SimSun" w:hAnsi="Book Antiqua" w:cs="SimSun"/>
          <w:i/>
          <w:iCs/>
          <w:color w:val="000000"/>
          <w:lang w:eastAsia="zh-CN"/>
        </w:rPr>
        <w:t>Am J Physiol Gastrointest Liver Physiol</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2014;</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b/>
          <w:bCs/>
          <w:color w:val="000000"/>
          <w:lang w:eastAsia="zh-CN"/>
        </w:rPr>
        <w:t>307</w:t>
      </w:r>
      <w:r w:rsidRPr="00196C04">
        <w:rPr>
          <w:rFonts w:ascii="Book Antiqua" w:eastAsia="SimSun" w:hAnsi="Book Antiqua" w:cs="SimSun"/>
          <w:color w:val="000000"/>
          <w:lang w:eastAsia="zh-CN"/>
        </w:rPr>
        <w:t>: G158-G163 [PMID: 24852565 DOI: 10.1152/ajpgi.00119.2014]</w:t>
      </w:r>
    </w:p>
    <w:p w14:paraId="6C8A49D2"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15 </w:t>
      </w:r>
      <w:r w:rsidRPr="00196C04">
        <w:rPr>
          <w:rFonts w:ascii="Book Antiqua" w:eastAsia="SimSun" w:hAnsi="Book Antiqua" w:cs="SimSun"/>
          <w:b/>
          <w:bCs/>
          <w:color w:val="000000"/>
          <w:lang w:eastAsia="zh-CN"/>
        </w:rPr>
        <w:t>Cock C</w:t>
      </w:r>
      <w:r w:rsidRPr="00196C04">
        <w:rPr>
          <w:rFonts w:ascii="Book Antiqua" w:eastAsia="SimSun" w:hAnsi="Book Antiqua" w:cs="SimSun"/>
          <w:color w:val="000000"/>
          <w:lang w:eastAsia="zh-CN"/>
        </w:rPr>
        <w:t>, Besanko L, Kritas S, Burgstad CM, Thompson A, Heddle R, Fraser RJ, Omari TI. Impaired bolus clearance in asymptomatic older adults during high-resolution impedance manometry.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2016; </w:t>
      </w:r>
      <w:r w:rsidRPr="00196C04">
        <w:rPr>
          <w:rFonts w:ascii="Book Antiqua" w:eastAsia="SimSun" w:hAnsi="Book Antiqua" w:cs="SimSun"/>
          <w:b/>
          <w:bCs/>
          <w:color w:val="000000"/>
          <w:lang w:eastAsia="zh-CN"/>
        </w:rPr>
        <w:t>28</w:t>
      </w:r>
      <w:r w:rsidRPr="00196C04">
        <w:rPr>
          <w:rFonts w:ascii="Book Antiqua" w:eastAsia="SimSun" w:hAnsi="Book Antiqua" w:cs="SimSun"/>
          <w:color w:val="000000"/>
          <w:lang w:eastAsia="zh-CN"/>
        </w:rPr>
        <w:t>: 1890-1901 [PMID: 27346335 DOI: 10.1111/nmo.12892]</w:t>
      </w:r>
    </w:p>
    <w:p w14:paraId="103EFDDF"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16 </w:t>
      </w:r>
      <w:r w:rsidRPr="00196C04">
        <w:rPr>
          <w:rFonts w:ascii="Book Antiqua" w:eastAsia="SimSun" w:hAnsi="Book Antiqua" w:cs="SimSun"/>
          <w:b/>
          <w:bCs/>
          <w:color w:val="000000"/>
          <w:lang w:eastAsia="zh-CN"/>
        </w:rPr>
        <w:t>Andrews JM</w:t>
      </w:r>
      <w:r w:rsidRPr="00196C04">
        <w:rPr>
          <w:rFonts w:ascii="Book Antiqua" w:eastAsia="SimSun" w:hAnsi="Book Antiqua" w:cs="SimSun"/>
          <w:color w:val="000000"/>
          <w:lang w:eastAsia="zh-CN"/>
        </w:rPr>
        <w:t xml:space="preserve">, Fraser RJ, Heddle R, Hebbard G, Checklin H. Is esophageal dysphagia in the extreme elderly (&amp; gt; or=80 years) different to dysphagia </w:t>
      </w:r>
      <w:r w:rsidRPr="00196C04">
        <w:rPr>
          <w:rFonts w:ascii="Book Antiqua" w:eastAsia="SimSun" w:hAnsi="Book Antiqua" w:cs="SimSun"/>
          <w:color w:val="000000"/>
          <w:lang w:eastAsia="zh-CN"/>
        </w:rPr>
        <w:lastRenderedPageBreak/>
        <w:t>younger adults? A clinical motility service audit. </w:t>
      </w:r>
      <w:r w:rsidRPr="00196C04">
        <w:rPr>
          <w:rFonts w:ascii="Book Antiqua" w:eastAsia="SimSun" w:hAnsi="Book Antiqua" w:cs="SimSun"/>
          <w:i/>
          <w:iCs/>
          <w:color w:val="000000"/>
          <w:lang w:eastAsia="zh-CN"/>
        </w:rPr>
        <w:t>Dis Esophagus</w:t>
      </w:r>
      <w:r w:rsidRPr="00196C04">
        <w:rPr>
          <w:rFonts w:ascii="Book Antiqua" w:eastAsia="SimSun" w:hAnsi="Book Antiqua" w:cs="SimSun"/>
          <w:color w:val="000000"/>
          <w:lang w:eastAsia="zh-CN"/>
        </w:rPr>
        <w:t> 2008; </w:t>
      </w:r>
      <w:r w:rsidRPr="00196C04">
        <w:rPr>
          <w:rFonts w:ascii="Book Antiqua" w:eastAsia="SimSun" w:hAnsi="Book Antiqua" w:cs="SimSun"/>
          <w:b/>
          <w:bCs/>
          <w:color w:val="000000"/>
          <w:lang w:eastAsia="zh-CN"/>
        </w:rPr>
        <w:t>21</w:t>
      </w:r>
      <w:r w:rsidRPr="00196C04">
        <w:rPr>
          <w:rFonts w:ascii="Book Antiqua" w:eastAsia="SimSun" w:hAnsi="Book Antiqua" w:cs="SimSun"/>
          <w:color w:val="000000"/>
          <w:lang w:eastAsia="zh-CN"/>
        </w:rPr>
        <w:t>: 656-659 [PMID: 18459995 DOI: 10.1111/j.1442-2050.2008.00823.x]</w:t>
      </w:r>
    </w:p>
    <w:p w14:paraId="5B9DFBCC"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17 </w:t>
      </w:r>
      <w:r w:rsidRPr="00196C04">
        <w:rPr>
          <w:rFonts w:ascii="Book Antiqua" w:eastAsia="SimSun" w:hAnsi="Book Antiqua" w:cs="SimSun"/>
          <w:b/>
          <w:bCs/>
          <w:color w:val="000000"/>
          <w:lang w:eastAsia="zh-CN"/>
        </w:rPr>
        <w:t>Besanko LK</w:t>
      </w:r>
      <w:r w:rsidRPr="00196C04">
        <w:rPr>
          <w:rFonts w:ascii="Book Antiqua" w:eastAsia="SimSun" w:hAnsi="Book Antiqua" w:cs="SimSun"/>
          <w:color w:val="000000"/>
          <w:lang w:eastAsia="zh-CN"/>
        </w:rPr>
        <w:t>, Burgstad CM, Mountifield R, Andrews JM, Heddle R, Checklin H, Fraser RJ. Lower esophageal sphincter relaxation is impaired in older patients with dysphagia. </w:t>
      </w:r>
      <w:r w:rsidRPr="00196C04">
        <w:rPr>
          <w:rFonts w:ascii="Book Antiqua" w:eastAsia="SimSun" w:hAnsi="Book Antiqua" w:cs="SimSun"/>
          <w:i/>
          <w:iCs/>
          <w:color w:val="000000"/>
          <w:lang w:eastAsia="zh-CN"/>
        </w:rPr>
        <w:t>World J Gastroenterol</w:t>
      </w:r>
      <w:r w:rsidRPr="00196C04">
        <w:rPr>
          <w:rFonts w:ascii="Book Antiqua" w:eastAsia="SimSun" w:hAnsi="Book Antiqua" w:cs="SimSun"/>
          <w:color w:val="000000"/>
          <w:lang w:eastAsia="zh-CN"/>
        </w:rPr>
        <w:t> 2011; </w:t>
      </w:r>
      <w:r w:rsidRPr="00196C04">
        <w:rPr>
          <w:rFonts w:ascii="Book Antiqua" w:eastAsia="SimSun" w:hAnsi="Book Antiqua" w:cs="SimSun"/>
          <w:b/>
          <w:bCs/>
          <w:color w:val="000000"/>
          <w:lang w:eastAsia="zh-CN"/>
        </w:rPr>
        <w:t>17</w:t>
      </w:r>
      <w:r w:rsidRPr="00196C04">
        <w:rPr>
          <w:rFonts w:ascii="Book Antiqua" w:eastAsia="SimSun" w:hAnsi="Book Antiqua" w:cs="SimSun"/>
          <w:color w:val="000000"/>
          <w:lang w:eastAsia="zh-CN"/>
        </w:rPr>
        <w:t>: 1326-1331 [PMID: 21455332 DOI: 10.3748/wjg.v17.i10.1326]</w:t>
      </w:r>
    </w:p>
    <w:p w14:paraId="56D1AC41"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18 </w:t>
      </w:r>
      <w:r w:rsidRPr="00196C04">
        <w:rPr>
          <w:rFonts w:ascii="Book Antiqua" w:eastAsia="SimSun" w:hAnsi="Book Antiqua" w:cs="SimSun"/>
          <w:b/>
          <w:bCs/>
          <w:color w:val="000000"/>
          <w:lang w:eastAsia="zh-CN"/>
        </w:rPr>
        <w:t>Besanko LK</w:t>
      </w:r>
      <w:r w:rsidRPr="00196C04">
        <w:rPr>
          <w:rFonts w:ascii="Book Antiqua" w:eastAsia="SimSun" w:hAnsi="Book Antiqua" w:cs="SimSun"/>
          <w:color w:val="000000"/>
          <w:lang w:eastAsia="zh-CN"/>
        </w:rPr>
        <w:t>, Burgstad CM, Cock C, Heddle R, Fraser A, Fraser RJ. Changes in esophageal and lower esophageal sphincter motility with healthy aging.</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J Gastrointestin Liver Dis</w:t>
      </w:r>
      <w:r w:rsidRPr="00196C04">
        <w:rPr>
          <w:rFonts w:ascii="Book Antiqua" w:eastAsia="SimSun" w:hAnsi="Book Antiqua" w:cs="SimSun"/>
          <w:color w:val="000000"/>
          <w:lang w:eastAsia="zh-CN"/>
        </w:rPr>
        <w:t> 2014; </w:t>
      </w:r>
      <w:r w:rsidRPr="00196C04">
        <w:rPr>
          <w:rFonts w:ascii="Book Antiqua" w:eastAsia="SimSun" w:hAnsi="Book Antiqua" w:cs="SimSun"/>
          <w:b/>
          <w:bCs/>
          <w:color w:val="000000"/>
          <w:lang w:eastAsia="zh-CN"/>
        </w:rPr>
        <w:t>23</w:t>
      </w:r>
      <w:r w:rsidRPr="00196C04">
        <w:rPr>
          <w:rFonts w:ascii="Book Antiqua" w:eastAsia="SimSun" w:hAnsi="Book Antiqua" w:cs="SimSun"/>
          <w:color w:val="000000"/>
          <w:lang w:eastAsia="zh-CN"/>
        </w:rPr>
        <w:t>: 243-248 [PMID: 25267950]</w:t>
      </w:r>
    </w:p>
    <w:p w14:paraId="44CA3013"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19 </w:t>
      </w:r>
      <w:r w:rsidRPr="00196C04">
        <w:rPr>
          <w:rFonts w:ascii="Book Antiqua" w:eastAsia="SimSun" w:hAnsi="Book Antiqua" w:cs="SimSun"/>
          <w:b/>
          <w:bCs/>
          <w:color w:val="000000"/>
          <w:lang w:eastAsia="zh-CN"/>
        </w:rPr>
        <w:t>Johnson DA</w:t>
      </w:r>
      <w:r w:rsidRPr="00196C04">
        <w:rPr>
          <w:rFonts w:ascii="Book Antiqua" w:eastAsia="SimSun" w:hAnsi="Book Antiqua" w:cs="SimSun"/>
          <w:color w:val="000000"/>
          <w:lang w:eastAsia="zh-CN"/>
        </w:rPr>
        <w:t>, Fennerty MB. Heartburn severity underestimates erosive esophagitis severity in elderly patients with gastroesophageal reflux disease. </w:t>
      </w:r>
      <w:r w:rsidRPr="00196C04">
        <w:rPr>
          <w:rFonts w:ascii="Book Antiqua" w:eastAsia="SimSun" w:hAnsi="Book Antiqua" w:cs="SimSun"/>
          <w:i/>
          <w:iCs/>
          <w:color w:val="000000"/>
          <w:lang w:eastAsia="zh-CN"/>
        </w:rPr>
        <w:t>Gastroenterology</w:t>
      </w:r>
      <w:r w:rsidRPr="00196C04">
        <w:rPr>
          <w:rFonts w:ascii="Book Antiqua" w:eastAsia="SimSun" w:hAnsi="Book Antiqua" w:cs="SimSun"/>
          <w:color w:val="000000"/>
          <w:lang w:eastAsia="zh-CN"/>
        </w:rPr>
        <w:t> 2004; </w:t>
      </w:r>
      <w:r w:rsidRPr="00196C04">
        <w:rPr>
          <w:rFonts w:ascii="Book Antiqua" w:eastAsia="SimSun" w:hAnsi="Book Antiqua" w:cs="SimSun"/>
          <w:b/>
          <w:bCs/>
          <w:color w:val="000000"/>
          <w:lang w:eastAsia="zh-CN"/>
        </w:rPr>
        <w:t>126</w:t>
      </w:r>
      <w:r w:rsidRPr="00196C04">
        <w:rPr>
          <w:rFonts w:ascii="Book Antiqua" w:eastAsia="SimSun" w:hAnsi="Book Antiqua" w:cs="SimSun"/>
          <w:color w:val="000000"/>
          <w:lang w:eastAsia="zh-CN"/>
        </w:rPr>
        <w:t>: 660-664 [PMID: 14988819]</w:t>
      </w:r>
    </w:p>
    <w:p w14:paraId="1BA3296A"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20 </w:t>
      </w:r>
      <w:r w:rsidRPr="00196C04">
        <w:rPr>
          <w:rFonts w:ascii="Book Antiqua" w:eastAsia="SimSun" w:hAnsi="Book Antiqua" w:cs="SimSun"/>
          <w:b/>
          <w:bCs/>
          <w:color w:val="000000"/>
          <w:lang w:eastAsia="zh-CN"/>
        </w:rPr>
        <w:t>Dakkak M</w:t>
      </w:r>
      <w:r w:rsidRPr="00196C04">
        <w:rPr>
          <w:rFonts w:ascii="Book Antiqua" w:eastAsia="SimSun" w:hAnsi="Book Antiqua" w:cs="SimSun"/>
          <w:color w:val="000000"/>
          <w:lang w:eastAsia="zh-CN"/>
        </w:rPr>
        <w:t>, Bennett JR. A new dysphagia score with objective validation. </w:t>
      </w:r>
      <w:r w:rsidRPr="00196C04">
        <w:rPr>
          <w:rFonts w:ascii="Book Antiqua" w:eastAsia="SimSun" w:hAnsi="Book Antiqua" w:cs="SimSun"/>
          <w:i/>
          <w:iCs/>
          <w:color w:val="000000"/>
          <w:lang w:eastAsia="zh-CN"/>
        </w:rPr>
        <w:t>J Clin Gastroenterol</w:t>
      </w:r>
      <w:r w:rsidRPr="00196C04">
        <w:rPr>
          <w:rFonts w:ascii="Book Antiqua" w:eastAsia="SimSun" w:hAnsi="Book Antiqua" w:cs="SimSun"/>
          <w:color w:val="000000"/>
          <w:lang w:eastAsia="zh-CN"/>
        </w:rPr>
        <w:t> 1992; </w:t>
      </w:r>
      <w:r w:rsidRPr="00196C04">
        <w:rPr>
          <w:rFonts w:ascii="Book Antiqua" w:eastAsia="SimSun" w:hAnsi="Book Antiqua" w:cs="SimSun"/>
          <w:b/>
          <w:bCs/>
          <w:color w:val="000000"/>
          <w:lang w:eastAsia="zh-CN"/>
        </w:rPr>
        <w:t>14</w:t>
      </w:r>
      <w:r w:rsidRPr="00196C04">
        <w:rPr>
          <w:rFonts w:ascii="Book Antiqua" w:eastAsia="SimSun" w:hAnsi="Book Antiqua" w:cs="SimSun"/>
          <w:color w:val="000000"/>
          <w:lang w:eastAsia="zh-CN"/>
        </w:rPr>
        <w:t>: 99-100 [PMID: 1556441]</w:t>
      </w:r>
    </w:p>
    <w:p w14:paraId="5D78792F"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21 </w:t>
      </w:r>
      <w:r w:rsidRPr="00196C04">
        <w:rPr>
          <w:rFonts w:ascii="Book Antiqua" w:eastAsia="SimSun" w:hAnsi="Book Antiqua" w:cs="SimSun"/>
          <w:b/>
          <w:bCs/>
          <w:color w:val="000000"/>
          <w:lang w:eastAsia="zh-CN"/>
        </w:rPr>
        <w:t>Omari TI</w:t>
      </w:r>
      <w:r w:rsidRPr="00196C04">
        <w:rPr>
          <w:rFonts w:ascii="Book Antiqua" w:eastAsia="SimSun" w:hAnsi="Book Antiqua" w:cs="SimSun"/>
          <w:color w:val="000000"/>
          <w:lang w:eastAsia="zh-CN"/>
        </w:rPr>
        <w:t>, Kritas S, Cock C, Besanko L, Burgstad C, Thompson A, Rommel N, Heddle R, Fraser RJ. Swallowing dysfunction in healthy older people using pharyngeal pressure-flow analysis.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2014; </w:t>
      </w:r>
      <w:r w:rsidRPr="00196C04">
        <w:rPr>
          <w:rFonts w:ascii="Book Antiqua" w:eastAsia="SimSun" w:hAnsi="Book Antiqua" w:cs="SimSun"/>
          <w:b/>
          <w:bCs/>
          <w:color w:val="000000"/>
          <w:lang w:eastAsia="zh-CN"/>
        </w:rPr>
        <w:t>26</w:t>
      </w:r>
      <w:r w:rsidRPr="00196C04">
        <w:rPr>
          <w:rFonts w:ascii="Book Antiqua" w:eastAsia="SimSun" w:hAnsi="Book Antiqua" w:cs="SimSun"/>
          <w:color w:val="000000"/>
          <w:lang w:eastAsia="zh-CN"/>
        </w:rPr>
        <w:t>: 59-68 [PMID: 24011430 DOI: 10.1111/nmo.12224]</w:t>
      </w:r>
    </w:p>
    <w:p w14:paraId="71CDEA52"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22 </w:t>
      </w:r>
      <w:r w:rsidRPr="00196C04">
        <w:rPr>
          <w:rFonts w:ascii="Book Antiqua" w:eastAsia="SimSun" w:hAnsi="Book Antiqua" w:cs="SimSun"/>
          <w:b/>
          <w:bCs/>
          <w:color w:val="000000"/>
          <w:lang w:eastAsia="zh-CN"/>
        </w:rPr>
        <w:t>Scheffer RC</w:t>
      </w:r>
      <w:r w:rsidRPr="00196C04">
        <w:rPr>
          <w:rFonts w:ascii="Book Antiqua" w:eastAsia="SimSun" w:hAnsi="Book Antiqua" w:cs="SimSun"/>
          <w:color w:val="000000"/>
          <w:lang w:eastAsia="zh-CN"/>
        </w:rPr>
        <w:t>, Gooszen HG, Hebbard GS, Samsom M. The role of transsphincteric pressure and proximal gastric volume in acid reflux before and after fundoplication. </w:t>
      </w:r>
      <w:r w:rsidRPr="00196C04">
        <w:rPr>
          <w:rFonts w:ascii="Book Antiqua" w:eastAsia="SimSun" w:hAnsi="Book Antiqua" w:cs="SimSun"/>
          <w:i/>
          <w:iCs/>
          <w:color w:val="000000"/>
          <w:lang w:eastAsia="zh-CN"/>
        </w:rPr>
        <w:t>Gastroenterology</w:t>
      </w:r>
      <w:r w:rsidRPr="00196C04">
        <w:rPr>
          <w:rFonts w:ascii="Book Antiqua" w:eastAsia="SimSun" w:hAnsi="Book Antiqua" w:cs="SimSun"/>
          <w:color w:val="000000"/>
          <w:lang w:eastAsia="zh-CN"/>
        </w:rPr>
        <w:t> 2005; </w:t>
      </w:r>
      <w:r w:rsidRPr="00196C04">
        <w:rPr>
          <w:rFonts w:ascii="Book Antiqua" w:eastAsia="SimSun" w:hAnsi="Book Antiqua" w:cs="SimSun"/>
          <w:b/>
          <w:bCs/>
          <w:color w:val="000000"/>
          <w:lang w:eastAsia="zh-CN"/>
        </w:rPr>
        <w:t>129</w:t>
      </w:r>
      <w:r w:rsidRPr="00196C04">
        <w:rPr>
          <w:rFonts w:ascii="Book Antiqua" w:eastAsia="SimSun" w:hAnsi="Book Antiqua" w:cs="SimSun"/>
          <w:color w:val="000000"/>
          <w:lang w:eastAsia="zh-CN"/>
        </w:rPr>
        <w:t>: 1900-1909 [PMID: 16344058 DOI: 10.1053/j.gastro.2005.09.018]</w:t>
      </w:r>
    </w:p>
    <w:p w14:paraId="03A33B5C"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23 </w:t>
      </w:r>
      <w:r w:rsidRPr="00196C04">
        <w:rPr>
          <w:rFonts w:ascii="Book Antiqua" w:eastAsia="SimSun" w:hAnsi="Book Antiqua" w:cs="SimSun"/>
          <w:b/>
          <w:bCs/>
          <w:color w:val="000000"/>
          <w:lang w:eastAsia="zh-CN"/>
        </w:rPr>
        <w:t>Jasper D</w:t>
      </w:r>
      <w:r w:rsidRPr="00196C04">
        <w:rPr>
          <w:rFonts w:ascii="Book Antiqua" w:eastAsia="SimSun" w:hAnsi="Book Antiqua" w:cs="SimSun"/>
          <w:color w:val="000000"/>
          <w:lang w:eastAsia="zh-CN"/>
        </w:rPr>
        <w:t>, Freitas-Queiroz N, Hollenstein M, Misselwitz B, Layer P, Navarro-Rodriguez T, Fox M, Keller J. Prolonged measurement improves the assessment of the barrier function of the esophago-gastric junction by high-resolution manometry.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2017; </w:t>
      </w:r>
      <w:r w:rsidRPr="00196C04">
        <w:rPr>
          <w:rFonts w:ascii="Book Antiqua" w:eastAsia="SimSun" w:hAnsi="Book Antiqua" w:cs="SimSun"/>
          <w:b/>
          <w:bCs/>
          <w:color w:val="000000"/>
          <w:lang w:eastAsia="zh-CN"/>
        </w:rPr>
        <w:t>29</w:t>
      </w:r>
      <w:r w:rsidRPr="00196C04">
        <w:rPr>
          <w:rFonts w:ascii="Book Antiqua" w:eastAsia="SimSun" w:hAnsi="Book Antiqua" w:cs="SimSun"/>
          <w:color w:val="000000"/>
          <w:lang w:eastAsia="zh-CN"/>
        </w:rPr>
        <w:t>: [PMID: 27523737 DOI: 10.1111/nmo.12925]</w:t>
      </w:r>
    </w:p>
    <w:p w14:paraId="2828FDBB"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24 </w:t>
      </w:r>
      <w:r w:rsidRPr="00196C04">
        <w:rPr>
          <w:rFonts w:ascii="Book Antiqua" w:eastAsia="SimSun" w:hAnsi="Book Antiqua" w:cs="SimSun"/>
          <w:b/>
          <w:bCs/>
          <w:color w:val="000000"/>
          <w:lang w:eastAsia="zh-CN"/>
        </w:rPr>
        <w:t>Omari TI</w:t>
      </w:r>
      <w:r w:rsidRPr="00196C04">
        <w:rPr>
          <w:rFonts w:ascii="Book Antiqua" w:eastAsia="SimSun" w:hAnsi="Book Antiqua" w:cs="SimSun"/>
          <w:color w:val="000000"/>
          <w:lang w:eastAsia="zh-CN"/>
        </w:rPr>
        <w:t>, Wauters L, Rommel N, Kritas S, Myers JC. Oesophageal pressure-flow metrics in relation to bolus volume, bolus consistency, and bolus perception. </w:t>
      </w:r>
      <w:r w:rsidRPr="00196C04">
        <w:rPr>
          <w:rFonts w:ascii="Book Antiqua" w:eastAsia="SimSun" w:hAnsi="Book Antiqua" w:cs="SimSun"/>
          <w:i/>
          <w:iCs/>
          <w:color w:val="000000"/>
          <w:lang w:eastAsia="zh-CN"/>
        </w:rPr>
        <w:t>United European Gastroenterol J</w:t>
      </w:r>
      <w:r w:rsidRPr="00196C04">
        <w:rPr>
          <w:rFonts w:ascii="Book Antiqua" w:eastAsia="SimSun" w:hAnsi="Book Antiqua" w:cs="SimSun"/>
          <w:color w:val="000000"/>
          <w:lang w:eastAsia="zh-CN"/>
        </w:rPr>
        <w:t> 2013; </w:t>
      </w:r>
      <w:r w:rsidRPr="00196C04">
        <w:rPr>
          <w:rFonts w:ascii="Book Antiqua" w:eastAsia="SimSun" w:hAnsi="Book Antiqua" w:cs="SimSun"/>
          <w:b/>
          <w:bCs/>
          <w:color w:val="000000"/>
          <w:lang w:eastAsia="zh-CN"/>
        </w:rPr>
        <w:t>1</w:t>
      </w:r>
      <w:r w:rsidRPr="00196C04">
        <w:rPr>
          <w:rFonts w:ascii="Book Antiqua" w:eastAsia="SimSun" w:hAnsi="Book Antiqua" w:cs="SimSun"/>
          <w:color w:val="000000"/>
          <w:lang w:eastAsia="zh-CN"/>
        </w:rPr>
        <w:t>: 249-258 [PMID: 24917969 DOI: 10.1177/2050640613492157]</w:t>
      </w:r>
    </w:p>
    <w:p w14:paraId="479AC972"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lastRenderedPageBreak/>
        <w:t>25 </w:t>
      </w:r>
      <w:r w:rsidRPr="00196C04">
        <w:rPr>
          <w:rFonts w:ascii="Book Antiqua" w:eastAsia="SimSun" w:hAnsi="Book Antiqua" w:cs="SimSun"/>
          <w:b/>
          <w:bCs/>
          <w:color w:val="000000"/>
          <w:lang w:eastAsia="zh-CN"/>
        </w:rPr>
        <w:t>Rommel N</w:t>
      </w:r>
      <w:r w:rsidRPr="00196C04">
        <w:rPr>
          <w:rFonts w:ascii="Book Antiqua" w:eastAsia="SimSun" w:hAnsi="Book Antiqua" w:cs="SimSun"/>
          <w:color w:val="000000"/>
          <w:lang w:eastAsia="zh-CN"/>
        </w:rPr>
        <w:t>, Van Oudenhove L, Tack J, Omari TI. Automated impedance manometry analysis as a method to assess esophageal function.</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Neurogastroenterol</w:t>
      </w:r>
      <w:r w:rsidRPr="00196C04">
        <w:rPr>
          <w:rFonts w:ascii="Book Antiqua" w:eastAsia="SimSun" w:hAnsi="Book Antiqua" w:cs="SimSun" w:hint="eastAsia"/>
          <w:i/>
          <w:iCs/>
          <w:color w:val="000000"/>
          <w:lang w:eastAsia="zh-CN"/>
        </w:rPr>
        <w:t xml:space="preserve"> </w:t>
      </w:r>
      <w:r w:rsidRPr="00196C04">
        <w:rPr>
          <w:rFonts w:ascii="Book Antiqua" w:eastAsia="SimSun" w:hAnsi="Book Antiqua" w:cs="SimSun"/>
          <w:i/>
          <w:iCs/>
          <w:color w:val="000000"/>
          <w:lang w:eastAsia="zh-CN"/>
        </w:rPr>
        <w:t>Motil</w:t>
      </w:r>
      <w:r w:rsidRPr="00196C04">
        <w:rPr>
          <w:rFonts w:ascii="Book Antiqua" w:eastAsia="SimSun" w:hAnsi="Book Antiqua" w:cs="SimSun"/>
          <w:color w:val="000000"/>
          <w:lang w:eastAsia="zh-CN"/>
        </w:rPr>
        <w:t> 2014; </w:t>
      </w:r>
      <w:r w:rsidRPr="00196C04">
        <w:rPr>
          <w:rFonts w:ascii="Book Antiqua" w:eastAsia="SimSun" w:hAnsi="Book Antiqua" w:cs="SimSun"/>
          <w:b/>
          <w:bCs/>
          <w:color w:val="000000"/>
          <w:lang w:eastAsia="zh-CN"/>
        </w:rPr>
        <w:t>26</w:t>
      </w:r>
      <w:r w:rsidRPr="00196C04">
        <w:rPr>
          <w:rFonts w:ascii="Book Antiqua" w:eastAsia="SimSun" w:hAnsi="Book Antiqua" w:cs="SimSun"/>
          <w:color w:val="000000"/>
          <w:lang w:eastAsia="zh-CN"/>
        </w:rPr>
        <w:t>: 636-645 [PMID: 24447538 DOI: 10.1111/nmo.12308]</w:t>
      </w:r>
    </w:p>
    <w:p w14:paraId="182F0471"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26 </w:t>
      </w:r>
      <w:r w:rsidRPr="00196C04">
        <w:rPr>
          <w:rFonts w:ascii="Book Antiqua" w:eastAsia="SimSun" w:hAnsi="Book Antiqua" w:cs="SimSun"/>
          <w:b/>
          <w:bCs/>
          <w:color w:val="000000"/>
          <w:lang w:eastAsia="zh-CN"/>
        </w:rPr>
        <w:t>Lee J</w:t>
      </w:r>
      <w:r w:rsidRPr="00196C04">
        <w:rPr>
          <w:rFonts w:ascii="Book Antiqua" w:eastAsia="SimSun" w:hAnsi="Book Antiqua" w:cs="SimSun"/>
          <w:color w:val="000000"/>
          <w:lang w:eastAsia="zh-CN"/>
        </w:rPr>
        <w:t>, Anggiansah A, Anggiansah R, Young A, Wong T, Fox M. Effects of age on the gastroesophageal junction, esophageal motility, and reflux disease.</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Clin Gastroenterol Hepatol</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2007; </w:t>
      </w:r>
      <w:r w:rsidRPr="00196C04">
        <w:rPr>
          <w:rFonts w:ascii="Book Antiqua" w:eastAsia="SimSun" w:hAnsi="Book Antiqua" w:cs="SimSun"/>
          <w:b/>
          <w:bCs/>
          <w:color w:val="000000"/>
          <w:lang w:eastAsia="zh-CN"/>
        </w:rPr>
        <w:t>5</w:t>
      </w:r>
      <w:r w:rsidRPr="00196C04">
        <w:rPr>
          <w:rFonts w:ascii="Book Antiqua" w:eastAsia="SimSun" w:hAnsi="Book Antiqua" w:cs="SimSun"/>
          <w:color w:val="000000"/>
          <w:lang w:eastAsia="zh-CN"/>
        </w:rPr>
        <w:t>: 1392-1398 [PMID: 17936081 DOI: 10.1016/j.cgh.2007.08.011]</w:t>
      </w:r>
    </w:p>
    <w:p w14:paraId="5ECA1759"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27 </w:t>
      </w:r>
      <w:r w:rsidRPr="00196C04">
        <w:rPr>
          <w:rFonts w:ascii="Book Antiqua" w:eastAsia="SimSun" w:hAnsi="Book Antiqua" w:cs="SimSun"/>
          <w:b/>
          <w:bCs/>
          <w:color w:val="000000"/>
          <w:lang w:eastAsia="zh-CN"/>
        </w:rPr>
        <w:t>Chen CL</w:t>
      </w:r>
      <w:r w:rsidRPr="00196C04">
        <w:rPr>
          <w:rFonts w:ascii="Book Antiqua" w:eastAsia="SimSun" w:hAnsi="Book Antiqua" w:cs="SimSun"/>
          <w:color w:val="000000"/>
          <w:lang w:eastAsia="zh-CN"/>
        </w:rPr>
        <w:t>, Yi CH, Liu TT, Orr WC. Altered sensorimotor responses to esophageal acidification in older adults with GERD. </w:t>
      </w:r>
      <w:r w:rsidRPr="00196C04">
        <w:rPr>
          <w:rFonts w:ascii="Book Antiqua" w:eastAsia="SimSun" w:hAnsi="Book Antiqua" w:cs="SimSun"/>
          <w:i/>
          <w:iCs/>
          <w:color w:val="000000"/>
          <w:lang w:eastAsia="zh-CN"/>
        </w:rPr>
        <w:t>Scand J Gastroenterol</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2010; </w:t>
      </w:r>
      <w:r w:rsidRPr="00196C04">
        <w:rPr>
          <w:rFonts w:ascii="Book Antiqua" w:eastAsia="SimSun" w:hAnsi="Book Antiqua" w:cs="SimSun"/>
          <w:b/>
          <w:bCs/>
          <w:color w:val="000000"/>
          <w:lang w:eastAsia="zh-CN"/>
        </w:rPr>
        <w:t>45</w:t>
      </w:r>
      <w:r w:rsidRPr="00196C04">
        <w:rPr>
          <w:rFonts w:ascii="Book Antiqua" w:eastAsia="SimSun" w:hAnsi="Book Antiqua" w:cs="SimSun"/>
          <w:color w:val="000000"/>
          <w:lang w:eastAsia="zh-CN"/>
        </w:rPr>
        <w:t>: 1150-1155 [PMID: 20545468 DOI: 10.3109/00365521.2010.496493]</w:t>
      </w:r>
    </w:p>
    <w:p w14:paraId="09EEA94C"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28 </w:t>
      </w:r>
      <w:r w:rsidRPr="00196C04">
        <w:rPr>
          <w:rFonts w:ascii="Book Antiqua" w:eastAsia="SimSun" w:hAnsi="Book Antiqua" w:cs="SimSun"/>
          <w:b/>
          <w:bCs/>
          <w:color w:val="000000"/>
          <w:lang w:eastAsia="zh-CN"/>
        </w:rPr>
        <w:t>Pilotto A</w:t>
      </w:r>
      <w:r w:rsidRPr="00196C04">
        <w:rPr>
          <w:rFonts w:ascii="Book Antiqua" w:eastAsia="SimSun" w:hAnsi="Book Antiqua" w:cs="SimSun"/>
          <w:color w:val="000000"/>
          <w:lang w:eastAsia="zh-CN"/>
        </w:rPr>
        <w:t>, Franceschi M, Leandro G, Scarcelli C, D'Ambrosio LP, Seripa D, Perri F, Niro V, Paris F, Andriulli A, Di Mario F. Clinical features of reflux esophagitis in older people: a study of 840 consecutive patients. </w:t>
      </w:r>
      <w:r w:rsidRPr="00196C04">
        <w:rPr>
          <w:rFonts w:ascii="Book Antiqua" w:eastAsia="SimSun" w:hAnsi="Book Antiqua" w:cs="SimSun"/>
          <w:i/>
          <w:iCs/>
          <w:color w:val="000000"/>
          <w:lang w:eastAsia="zh-CN"/>
        </w:rPr>
        <w:t>J Am Geriatr Soc</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2006;</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b/>
          <w:bCs/>
          <w:color w:val="000000"/>
          <w:lang w:eastAsia="zh-CN"/>
        </w:rPr>
        <w:t>54</w:t>
      </w:r>
      <w:r w:rsidRPr="00196C04">
        <w:rPr>
          <w:rFonts w:ascii="Book Antiqua" w:eastAsia="SimSun" w:hAnsi="Book Antiqua" w:cs="SimSun"/>
          <w:color w:val="000000"/>
          <w:lang w:eastAsia="zh-CN"/>
        </w:rPr>
        <w:t>: 1537-1542 [PMID: 17038071 DOI: 10.1111/j.1532-5415.2006.00899.x]</w:t>
      </w:r>
    </w:p>
    <w:p w14:paraId="23E174AB"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29 </w:t>
      </w:r>
      <w:r w:rsidRPr="00196C04">
        <w:rPr>
          <w:rFonts w:ascii="Book Antiqua" w:eastAsia="SimSun" w:hAnsi="Book Antiqua" w:cs="SimSun"/>
          <w:b/>
          <w:bCs/>
          <w:color w:val="000000"/>
          <w:lang w:eastAsia="zh-CN"/>
        </w:rPr>
        <w:t>Gutschow CA</w:t>
      </w:r>
      <w:r w:rsidRPr="00196C04">
        <w:rPr>
          <w:rFonts w:ascii="Book Antiqua" w:eastAsia="SimSun" w:hAnsi="Book Antiqua" w:cs="SimSun"/>
          <w:color w:val="000000"/>
          <w:lang w:eastAsia="zh-CN"/>
        </w:rPr>
        <w:t>, Leers JM, Schröder W, Prenzel KL, Fuchs H, Bollschweiler E, Bludau M, Hölscher AH. Effect of aging on esophageal motility in patients with and without GERD. </w:t>
      </w:r>
      <w:r w:rsidRPr="00196C04">
        <w:rPr>
          <w:rFonts w:ascii="Book Antiqua" w:eastAsia="SimSun" w:hAnsi="Book Antiqua" w:cs="SimSun"/>
          <w:i/>
          <w:iCs/>
          <w:color w:val="000000"/>
          <w:lang w:eastAsia="zh-CN"/>
        </w:rPr>
        <w:t>Ger Med Sci</w:t>
      </w:r>
      <w:r w:rsidRPr="00196C04">
        <w:rPr>
          <w:rFonts w:ascii="Book Antiqua" w:eastAsia="SimSun" w:hAnsi="Book Antiqua" w:cs="SimSun"/>
          <w:color w:val="000000"/>
          <w:lang w:eastAsia="zh-CN"/>
        </w:rPr>
        <w:t> 2011; </w:t>
      </w:r>
      <w:r w:rsidRPr="00196C04">
        <w:rPr>
          <w:rFonts w:ascii="Book Antiqua" w:eastAsia="SimSun" w:hAnsi="Book Antiqua" w:cs="SimSun"/>
          <w:b/>
          <w:bCs/>
          <w:color w:val="000000"/>
          <w:lang w:eastAsia="zh-CN"/>
        </w:rPr>
        <w:t>9</w:t>
      </w:r>
      <w:r w:rsidRPr="00196C04">
        <w:rPr>
          <w:rFonts w:ascii="Book Antiqua" w:eastAsia="SimSun" w:hAnsi="Book Antiqua" w:cs="SimSun"/>
          <w:color w:val="000000"/>
          <w:lang w:eastAsia="zh-CN"/>
        </w:rPr>
        <w:t>: Doc22 [PMID: 21863136 DOI: 10.3205/000145]</w:t>
      </w:r>
    </w:p>
    <w:p w14:paraId="1B459678"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30 </w:t>
      </w:r>
      <w:r w:rsidRPr="00196C04">
        <w:rPr>
          <w:rFonts w:ascii="Book Antiqua" w:eastAsia="SimSun" w:hAnsi="Book Antiqua" w:cs="SimSun"/>
          <w:b/>
          <w:bCs/>
          <w:color w:val="000000"/>
          <w:lang w:eastAsia="zh-CN"/>
        </w:rPr>
        <w:t>Bardan E</w:t>
      </w:r>
      <w:r w:rsidRPr="00196C04">
        <w:rPr>
          <w:rFonts w:ascii="Book Antiqua" w:eastAsia="SimSun" w:hAnsi="Book Antiqua" w:cs="SimSun"/>
          <w:color w:val="000000"/>
          <w:lang w:eastAsia="zh-CN"/>
        </w:rPr>
        <w:t>, Xie P, Brasseur J, Dua K, Ulualp SO, Kern M, Shaker R. Effect of ageing on the upper and lower oesophageal sphincters. </w:t>
      </w:r>
      <w:r w:rsidRPr="00196C04">
        <w:rPr>
          <w:rFonts w:ascii="Book Antiqua" w:eastAsia="SimSun" w:hAnsi="Book Antiqua" w:cs="SimSun"/>
          <w:i/>
          <w:iCs/>
          <w:color w:val="000000"/>
          <w:lang w:eastAsia="zh-CN"/>
        </w:rPr>
        <w:t>Eur J Gastroenterol Hepatol</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color w:val="000000"/>
          <w:lang w:eastAsia="zh-CN"/>
        </w:rPr>
        <w:t>2000; </w:t>
      </w:r>
      <w:r w:rsidRPr="00196C04">
        <w:rPr>
          <w:rFonts w:ascii="Book Antiqua" w:eastAsia="SimSun" w:hAnsi="Book Antiqua" w:cs="SimSun"/>
          <w:b/>
          <w:bCs/>
          <w:color w:val="000000"/>
          <w:lang w:eastAsia="zh-CN"/>
        </w:rPr>
        <w:t>12</w:t>
      </w:r>
      <w:r w:rsidRPr="00196C04">
        <w:rPr>
          <w:rFonts w:ascii="Book Antiqua" w:eastAsia="SimSun" w:hAnsi="Book Antiqua" w:cs="SimSun"/>
          <w:color w:val="000000"/>
          <w:lang w:eastAsia="zh-CN"/>
        </w:rPr>
        <w:t>: 1221-1225 [PMID: 11111779]</w:t>
      </w:r>
    </w:p>
    <w:p w14:paraId="57AA44F8" w14:textId="383A6734"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31 </w:t>
      </w:r>
      <w:r w:rsidRPr="00196C04">
        <w:rPr>
          <w:rFonts w:ascii="Book Antiqua" w:eastAsia="SimSun" w:hAnsi="Book Antiqua" w:cs="SimSun"/>
          <w:b/>
          <w:bCs/>
          <w:color w:val="000000"/>
          <w:lang w:eastAsia="zh-CN"/>
        </w:rPr>
        <w:t>Jung KW</w:t>
      </w:r>
      <w:r w:rsidRPr="00196C04">
        <w:rPr>
          <w:rFonts w:ascii="Book Antiqua" w:eastAsia="SimSun" w:hAnsi="Book Antiqua" w:cs="SimSun"/>
          <w:color w:val="000000"/>
          <w:lang w:eastAsia="zh-CN"/>
        </w:rPr>
        <w:t>, Jung HY, Myung SJ, Kim SO, Lee J, Yoon IJ, Seo SY, Lee JH, Kim DH, Choi KD, Song HJ, Lee GH, Murray JA, Romero Y, Kim JH. The effect of age on the key parameters in the Chicago classification: a study using high-resolution esophageal manometry in asymptomatic normal individuals.</w:t>
      </w:r>
      <w:r w:rsidR="00C640AA">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Neurogastroenterol Motil</w:t>
      </w:r>
      <w:r w:rsidRPr="00196C04">
        <w:rPr>
          <w:rFonts w:ascii="Book Antiqua" w:eastAsia="SimSun" w:hAnsi="Book Antiqua" w:cs="SimSun"/>
          <w:color w:val="000000"/>
          <w:lang w:eastAsia="zh-CN"/>
        </w:rPr>
        <w:t> 2015; </w:t>
      </w:r>
      <w:r w:rsidRPr="00196C04">
        <w:rPr>
          <w:rFonts w:ascii="Book Antiqua" w:eastAsia="SimSun" w:hAnsi="Book Antiqua" w:cs="SimSun"/>
          <w:b/>
          <w:bCs/>
          <w:color w:val="000000"/>
          <w:lang w:eastAsia="zh-CN"/>
        </w:rPr>
        <w:t>27</w:t>
      </w:r>
      <w:r w:rsidRPr="00196C04">
        <w:rPr>
          <w:rFonts w:ascii="Book Antiqua" w:eastAsia="SimSun" w:hAnsi="Book Antiqua" w:cs="SimSun"/>
          <w:color w:val="000000"/>
          <w:lang w:eastAsia="zh-CN"/>
        </w:rPr>
        <w:t>: 246-257 [PMID: 25521290 DOI: 10.1111/nmo.12482]</w:t>
      </w:r>
    </w:p>
    <w:p w14:paraId="3A24D3F5"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lastRenderedPageBreak/>
        <w:t>32 </w:t>
      </w:r>
      <w:r w:rsidRPr="00196C04">
        <w:rPr>
          <w:rFonts w:ascii="Book Antiqua" w:eastAsia="SimSun" w:hAnsi="Book Antiqua" w:cs="SimSun"/>
          <w:b/>
          <w:bCs/>
          <w:color w:val="000000"/>
          <w:lang w:eastAsia="zh-CN"/>
        </w:rPr>
        <w:t>Santer RM</w:t>
      </w:r>
      <w:r w:rsidRPr="00196C04">
        <w:rPr>
          <w:rFonts w:ascii="Book Antiqua" w:eastAsia="SimSun" w:hAnsi="Book Antiqua" w:cs="SimSun"/>
          <w:color w:val="000000"/>
          <w:lang w:eastAsia="zh-CN"/>
        </w:rPr>
        <w:t>, Baker DM. Enteric neuron numbers and sizes in Auerbach's plexus in the small and large intestine of adult and aged rats. </w:t>
      </w:r>
      <w:r w:rsidRPr="00196C04">
        <w:rPr>
          <w:rFonts w:ascii="Book Antiqua" w:eastAsia="SimSun" w:hAnsi="Book Antiqua" w:cs="SimSun"/>
          <w:i/>
          <w:iCs/>
          <w:color w:val="000000"/>
          <w:lang w:eastAsia="zh-CN"/>
        </w:rPr>
        <w:t>J Auton Nerv Syst</w:t>
      </w:r>
      <w:r w:rsidRPr="00196C04">
        <w:rPr>
          <w:rFonts w:ascii="Book Antiqua" w:eastAsia="SimSun" w:hAnsi="Book Antiqua" w:cs="SimSun"/>
          <w:color w:val="000000"/>
          <w:lang w:eastAsia="zh-CN"/>
        </w:rPr>
        <w:t> 1988; </w:t>
      </w:r>
      <w:r w:rsidRPr="00196C04">
        <w:rPr>
          <w:rFonts w:ascii="Book Antiqua" w:eastAsia="SimSun" w:hAnsi="Book Antiqua" w:cs="SimSun"/>
          <w:b/>
          <w:bCs/>
          <w:color w:val="000000"/>
          <w:lang w:eastAsia="zh-CN"/>
        </w:rPr>
        <w:t>25</w:t>
      </w:r>
      <w:r w:rsidRPr="00196C04">
        <w:rPr>
          <w:rFonts w:ascii="Book Antiqua" w:eastAsia="SimSun" w:hAnsi="Book Antiqua" w:cs="SimSun"/>
          <w:color w:val="000000"/>
          <w:lang w:eastAsia="zh-CN"/>
        </w:rPr>
        <w:t>: 59-67 [PMID: 3225382]</w:t>
      </w:r>
    </w:p>
    <w:p w14:paraId="31E42D21"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33 </w:t>
      </w:r>
      <w:r w:rsidRPr="00196C04">
        <w:rPr>
          <w:rFonts w:ascii="Book Antiqua" w:eastAsia="SimSun" w:hAnsi="Book Antiqua" w:cs="SimSun"/>
          <w:b/>
          <w:bCs/>
          <w:color w:val="000000"/>
          <w:lang w:eastAsia="zh-CN"/>
        </w:rPr>
        <w:t>de Souza RR</w:t>
      </w:r>
      <w:r w:rsidRPr="00196C04">
        <w:rPr>
          <w:rFonts w:ascii="Book Antiqua" w:eastAsia="SimSun" w:hAnsi="Book Antiqua" w:cs="SimSun"/>
          <w:color w:val="000000"/>
          <w:lang w:eastAsia="zh-CN"/>
        </w:rPr>
        <w:t>, Moratelli HB, Borges N, Liberti EA. Age-induced nerve cell loss in the myenteric plexus of the small intestine in man. </w:t>
      </w:r>
      <w:r w:rsidRPr="00196C04">
        <w:rPr>
          <w:rFonts w:ascii="Book Antiqua" w:eastAsia="SimSun" w:hAnsi="Book Antiqua" w:cs="SimSun"/>
          <w:i/>
          <w:iCs/>
          <w:color w:val="000000"/>
          <w:lang w:eastAsia="zh-CN"/>
        </w:rPr>
        <w:t>Gerontology</w:t>
      </w:r>
      <w:r w:rsidRPr="00196C04">
        <w:rPr>
          <w:rFonts w:ascii="Book Antiqua" w:eastAsia="SimSun" w:hAnsi="Book Antiqua" w:cs="SimSun"/>
          <w:color w:val="000000"/>
          <w:lang w:eastAsia="zh-CN"/>
        </w:rPr>
        <w:t> 1993; </w:t>
      </w:r>
      <w:r w:rsidRPr="00196C04">
        <w:rPr>
          <w:rFonts w:ascii="Book Antiqua" w:eastAsia="SimSun" w:hAnsi="Book Antiqua" w:cs="SimSun"/>
          <w:b/>
          <w:bCs/>
          <w:color w:val="000000"/>
          <w:lang w:eastAsia="zh-CN"/>
        </w:rPr>
        <w:t>39</w:t>
      </w:r>
      <w:r w:rsidRPr="00196C04">
        <w:rPr>
          <w:rFonts w:ascii="Book Antiqua" w:eastAsia="SimSun" w:hAnsi="Book Antiqua" w:cs="SimSun"/>
          <w:color w:val="000000"/>
          <w:lang w:eastAsia="zh-CN"/>
        </w:rPr>
        <w:t>: 183-188 [PMID: 8244045]</w:t>
      </w:r>
    </w:p>
    <w:p w14:paraId="19A41DA3"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34 </w:t>
      </w:r>
      <w:r w:rsidRPr="00196C04">
        <w:rPr>
          <w:rFonts w:ascii="Book Antiqua" w:eastAsia="SimSun" w:hAnsi="Book Antiqua" w:cs="SimSun"/>
          <w:b/>
          <w:bCs/>
          <w:color w:val="000000"/>
          <w:lang w:eastAsia="zh-CN"/>
        </w:rPr>
        <w:t>Phillips RJ</w:t>
      </w:r>
      <w:r w:rsidRPr="00196C04">
        <w:rPr>
          <w:rFonts w:ascii="Book Antiqua" w:eastAsia="SimSun" w:hAnsi="Book Antiqua" w:cs="SimSun"/>
          <w:color w:val="000000"/>
          <w:lang w:eastAsia="zh-CN"/>
        </w:rPr>
        <w:t>, Kieffer EJ, Powley TL. Aging of the myenteric plexus: neuronal loss is specific to cholinergic neurons. </w:t>
      </w:r>
      <w:r w:rsidRPr="00196C04">
        <w:rPr>
          <w:rFonts w:ascii="Book Antiqua" w:eastAsia="SimSun" w:hAnsi="Book Antiqua" w:cs="SimSun"/>
          <w:i/>
          <w:iCs/>
          <w:color w:val="000000"/>
          <w:lang w:eastAsia="zh-CN"/>
        </w:rPr>
        <w:t>Auton Neurosci</w:t>
      </w:r>
      <w:r w:rsidRPr="00196C04">
        <w:rPr>
          <w:rFonts w:ascii="Book Antiqua" w:eastAsia="SimSun" w:hAnsi="Book Antiqua" w:cs="SimSun"/>
          <w:color w:val="000000"/>
          <w:lang w:eastAsia="zh-CN"/>
        </w:rPr>
        <w:t> 2003; </w:t>
      </w:r>
      <w:r w:rsidRPr="00196C04">
        <w:rPr>
          <w:rFonts w:ascii="Book Antiqua" w:eastAsia="SimSun" w:hAnsi="Book Antiqua" w:cs="SimSun"/>
          <w:b/>
          <w:bCs/>
          <w:color w:val="000000"/>
          <w:lang w:eastAsia="zh-CN"/>
        </w:rPr>
        <w:t>106</w:t>
      </w:r>
      <w:r w:rsidRPr="00196C04">
        <w:rPr>
          <w:rFonts w:ascii="Book Antiqua" w:eastAsia="SimSun" w:hAnsi="Book Antiqua" w:cs="SimSun"/>
          <w:color w:val="000000"/>
          <w:lang w:eastAsia="zh-CN"/>
        </w:rPr>
        <w:t>: 69-83 [PMID: 12878075 DOI: 10.1016/S1566-0702(03)00072-9]</w:t>
      </w:r>
    </w:p>
    <w:p w14:paraId="4811B71A"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35 </w:t>
      </w:r>
      <w:r w:rsidRPr="00196C04">
        <w:rPr>
          <w:rFonts w:ascii="Book Antiqua" w:eastAsia="SimSun" w:hAnsi="Book Antiqua" w:cs="SimSun"/>
          <w:b/>
          <w:bCs/>
          <w:color w:val="000000"/>
          <w:lang w:eastAsia="zh-CN"/>
        </w:rPr>
        <w:t>Saffrey MJ</w:t>
      </w:r>
      <w:r w:rsidRPr="00196C04">
        <w:rPr>
          <w:rFonts w:ascii="Book Antiqua" w:eastAsia="SimSun" w:hAnsi="Book Antiqua" w:cs="SimSun"/>
          <w:color w:val="000000"/>
          <w:lang w:eastAsia="zh-CN"/>
        </w:rPr>
        <w:t>. Cellular changes in the enteric nervous system during ageing.</w:t>
      </w:r>
      <w:r w:rsidRPr="00196C04">
        <w:rPr>
          <w:rFonts w:ascii="Book Antiqua" w:eastAsia="SimSun" w:hAnsi="Book Antiqua" w:cs="SimSun" w:hint="eastAsia"/>
          <w:color w:val="000000"/>
          <w:lang w:eastAsia="zh-CN"/>
        </w:rPr>
        <w:t xml:space="preserve"> </w:t>
      </w:r>
      <w:r w:rsidRPr="00196C04">
        <w:rPr>
          <w:rFonts w:ascii="Book Antiqua" w:eastAsia="SimSun" w:hAnsi="Book Antiqua" w:cs="SimSun"/>
          <w:i/>
          <w:iCs/>
          <w:color w:val="000000"/>
          <w:lang w:eastAsia="zh-CN"/>
        </w:rPr>
        <w:t>Dev Biol</w:t>
      </w:r>
      <w:r w:rsidRPr="00196C04">
        <w:rPr>
          <w:rFonts w:ascii="Book Antiqua" w:eastAsia="SimSun" w:hAnsi="Book Antiqua" w:cs="SimSun"/>
          <w:color w:val="000000"/>
          <w:lang w:eastAsia="zh-CN"/>
        </w:rPr>
        <w:t> 2013; </w:t>
      </w:r>
      <w:r w:rsidRPr="00196C04">
        <w:rPr>
          <w:rFonts w:ascii="Book Antiqua" w:eastAsia="SimSun" w:hAnsi="Book Antiqua" w:cs="SimSun"/>
          <w:b/>
          <w:bCs/>
          <w:color w:val="000000"/>
          <w:lang w:eastAsia="zh-CN"/>
        </w:rPr>
        <w:t>382</w:t>
      </w:r>
      <w:r w:rsidRPr="00196C04">
        <w:rPr>
          <w:rFonts w:ascii="Book Antiqua" w:eastAsia="SimSun" w:hAnsi="Book Antiqua" w:cs="SimSun"/>
          <w:color w:val="000000"/>
          <w:lang w:eastAsia="zh-CN"/>
        </w:rPr>
        <w:t>: 344-355 [PMID: 23537898 DOI: 10.1016/j.ydbio.2013.03.015]</w:t>
      </w:r>
    </w:p>
    <w:p w14:paraId="6AAA45D2"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36 </w:t>
      </w:r>
      <w:r w:rsidRPr="00196C04">
        <w:rPr>
          <w:rFonts w:ascii="Book Antiqua" w:eastAsia="SimSun" w:hAnsi="Book Antiqua" w:cs="SimSun"/>
          <w:b/>
          <w:bCs/>
          <w:color w:val="000000"/>
          <w:lang w:eastAsia="zh-CN"/>
        </w:rPr>
        <w:t>Gregersen H</w:t>
      </w:r>
      <w:r w:rsidRPr="00196C04">
        <w:rPr>
          <w:rFonts w:ascii="Book Antiqua" w:eastAsia="SimSun" w:hAnsi="Book Antiqua" w:cs="SimSun"/>
          <w:color w:val="000000"/>
          <w:lang w:eastAsia="zh-CN"/>
        </w:rPr>
        <w:t>, Pedersen J, Drewes AM. Deterioration of muscle function in the human esophagus with age. </w:t>
      </w:r>
      <w:r w:rsidRPr="00196C04">
        <w:rPr>
          <w:rFonts w:ascii="Book Antiqua" w:eastAsia="SimSun" w:hAnsi="Book Antiqua" w:cs="SimSun"/>
          <w:i/>
          <w:iCs/>
          <w:color w:val="000000"/>
          <w:lang w:eastAsia="zh-CN"/>
        </w:rPr>
        <w:t>Dig Dis Sci</w:t>
      </w:r>
      <w:r w:rsidRPr="00196C04">
        <w:rPr>
          <w:rFonts w:ascii="Book Antiqua" w:eastAsia="SimSun" w:hAnsi="Book Antiqua" w:cs="SimSun"/>
          <w:color w:val="000000"/>
          <w:lang w:eastAsia="zh-CN"/>
        </w:rPr>
        <w:t> 2008; </w:t>
      </w:r>
      <w:r w:rsidRPr="00196C04">
        <w:rPr>
          <w:rFonts w:ascii="Book Antiqua" w:eastAsia="SimSun" w:hAnsi="Book Antiqua" w:cs="SimSun"/>
          <w:b/>
          <w:bCs/>
          <w:color w:val="000000"/>
          <w:lang w:eastAsia="zh-CN"/>
        </w:rPr>
        <w:t>53</w:t>
      </w:r>
      <w:r w:rsidRPr="00196C04">
        <w:rPr>
          <w:rFonts w:ascii="Book Antiqua" w:eastAsia="SimSun" w:hAnsi="Book Antiqua" w:cs="SimSun"/>
          <w:color w:val="000000"/>
          <w:lang w:eastAsia="zh-CN"/>
        </w:rPr>
        <w:t>: 3065-3070 [PMID: 18461452 DOI: 10.1007/s10620-008-0278-y]</w:t>
      </w:r>
    </w:p>
    <w:p w14:paraId="21458047" w14:textId="77777777" w:rsidR="00196C04" w:rsidRPr="00196C04" w:rsidRDefault="00196C04" w:rsidP="00196C04">
      <w:pPr>
        <w:spacing w:line="360" w:lineRule="auto"/>
        <w:jc w:val="both"/>
        <w:rPr>
          <w:rFonts w:ascii="Book Antiqua" w:eastAsia="SimSun" w:hAnsi="Book Antiqua" w:cs="SimSun"/>
          <w:color w:val="000000"/>
          <w:lang w:eastAsia="zh-CN"/>
        </w:rPr>
      </w:pPr>
      <w:r w:rsidRPr="00196C04">
        <w:rPr>
          <w:rFonts w:ascii="Book Antiqua" w:eastAsia="SimSun" w:hAnsi="Book Antiqua" w:cs="SimSun"/>
          <w:color w:val="000000"/>
          <w:lang w:eastAsia="zh-CN"/>
        </w:rPr>
        <w:t>37 </w:t>
      </w:r>
      <w:r w:rsidRPr="00196C04">
        <w:rPr>
          <w:rFonts w:ascii="Book Antiqua" w:eastAsia="SimSun" w:hAnsi="Book Antiqua" w:cs="SimSun"/>
          <w:b/>
          <w:bCs/>
          <w:color w:val="000000"/>
          <w:lang w:eastAsia="zh-CN"/>
        </w:rPr>
        <w:t>Brookes SJ</w:t>
      </w:r>
      <w:r w:rsidRPr="00196C04">
        <w:rPr>
          <w:rFonts w:ascii="Book Antiqua" w:eastAsia="SimSun" w:hAnsi="Book Antiqua" w:cs="SimSun"/>
          <w:color w:val="000000"/>
          <w:lang w:eastAsia="zh-CN"/>
        </w:rPr>
        <w:t>, Chen BN, Hodgson WM, Costa M. Characterization of excitatory and inhibitory motor neurons to the guinea pig lower esophageal sphincter. </w:t>
      </w:r>
      <w:r w:rsidRPr="00196C04">
        <w:rPr>
          <w:rFonts w:ascii="Book Antiqua" w:eastAsia="SimSun" w:hAnsi="Book Antiqua" w:cs="SimSun"/>
          <w:i/>
          <w:iCs/>
          <w:color w:val="000000"/>
          <w:lang w:eastAsia="zh-CN"/>
        </w:rPr>
        <w:t>Gastroenterology</w:t>
      </w:r>
      <w:r w:rsidRPr="00196C04">
        <w:rPr>
          <w:rFonts w:ascii="Book Antiqua" w:eastAsia="SimSun" w:hAnsi="Book Antiqua" w:cs="SimSun"/>
          <w:color w:val="000000"/>
          <w:lang w:eastAsia="zh-CN"/>
        </w:rPr>
        <w:t> 1996; </w:t>
      </w:r>
      <w:r w:rsidRPr="00196C04">
        <w:rPr>
          <w:rFonts w:ascii="Book Antiqua" w:eastAsia="SimSun" w:hAnsi="Book Antiqua" w:cs="SimSun"/>
          <w:b/>
          <w:bCs/>
          <w:color w:val="000000"/>
          <w:lang w:eastAsia="zh-CN"/>
        </w:rPr>
        <w:t>111</w:t>
      </w:r>
      <w:r w:rsidRPr="00196C04">
        <w:rPr>
          <w:rFonts w:ascii="Book Antiqua" w:eastAsia="SimSun" w:hAnsi="Book Antiqua" w:cs="SimSun"/>
          <w:color w:val="000000"/>
          <w:lang w:eastAsia="zh-CN"/>
        </w:rPr>
        <w:t>: 108-117 [PMID: 8698189]</w:t>
      </w:r>
    </w:p>
    <w:p w14:paraId="0256E85B" w14:textId="77777777" w:rsidR="00196C04" w:rsidRPr="00196C04" w:rsidRDefault="00196C04" w:rsidP="00196C04">
      <w:pPr>
        <w:snapToGrid w:val="0"/>
        <w:spacing w:line="360" w:lineRule="auto"/>
        <w:jc w:val="right"/>
        <w:rPr>
          <w:rFonts w:ascii="Book Antiqua" w:eastAsia="SimSun" w:hAnsi="Book Antiqua" w:cs="Times New Roman"/>
          <w:lang w:eastAsia="zh-CN"/>
        </w:rPr>
      </w:pPr>
      <w:bookmarkStart w:id="72" w:name="OLE_LINK51"/>
      <w:bookmarkStart w:id="73" w:name="OLE_LINK52"/>
      <w:bookmarkStart w:id="74" w:name="OLE_LINK120"/>
      <w:bookmarkStart w:id="75" w:name="OLE_LINK148"/>
      <w:bookmarkStart w:id="76" w:name="OLE_LINK72"/>
      <w:bookmarkStart w:id="77" w:name="OLE_LINK112"/>
      <w:bookmarkStart w:id="78" w:name="OLE_LINK320"/>
      <w:bookmarkStart w:id="79" w:name="OLE_LINK387"/>
      <w:bookmarkStart w:id="80" w:name="OLE_LINK183"/>
      <w:bookmarkStart w:id="81" w:name="OLE_LINK254"/>
      <w:bookmarkStart w:id="82" w:name="OLE_LINK149"/>
      <w:bookmarkStart w:id="83" w:name="OLE_LINK225"/>
      <w:bookmarkStart w:id="84" w:name="OLE_LINK207"/>
      <w:bookmarkStart w:id="85" w:name="OLE_LINK226"/>
      <w:bookmarkStart w:id="86" w:name="OLE_LINK212"/>
      <w:bookmarkStart w:id="87" w:name="OLE_LINK250"/>
      <w:bookmarkStart w:id="88" w:name="OLE_LINK281"/>
      <w:bookmarkStart w:id="89" w:name="OLE_LINK282"/>
      <w:bookmarkStart w:id="90" w:name="OLE_LINK313"/>
      <w:bookmarkStart w:id="91" w:name="OLE_LINK304"/>
      <w:bookmarkStart w:id="92" w:name="OLE_LINK321"/>
      <w:bookmarkStart w:id="93" w:name="OLE_LINK385"/>
      <w:bookmarkStart w:id="94" w:name="OLE_LINK400"/>
      <w:bookmarkStart w:id="95" w:name="OLE_LINK346"/>
      <w:bookmarkStart w:id="96" w:name="OLE_LINK371"/>
      <w:bookmarkStart w:id="97" w:name="OLE_LINK334"/>
      <w:bookmarkStart w:id="98" w:name="OLE_LINK1830"/>
      <w:bookmarkStart w:id="99" w:name="OLE_LINK457"/>
      <w:bookmarkStart w:id="100" w:name="OLE_LINK288"/>
      <w:bookmarkStart w:id="101" w:name="OLE_LINK384"/>
      <w:bookmarkStart w:id="102" w:name="OLE_LINK379"/>
      <w:bookmarkStart w:id="103" w:name="OLE_LINK303"/>
      <w:bookmarkStart w:id="104" w:name="OLE_LINK450"/>
      <w:bookmarkStart w:id="105" w:name="OLE_LINK489"/>
      <w:bookmarkStart w:id="106" w:name="OLE_LINK535"/>
      <w:bookmarkStart w:id="107" w:name="OLE_LINK648"/>
      <w:bookmarkStart w:id="108" w:name="OLE_LINK686"/>
      <w:bookmarkStart w:id="109" w:name="OLE_LINK471"/>
      <w:bookmarkStart w:id="110" w:name="OLE_LINK462"/>
      <w:bookmarkStart w:id="111" w:name="OLE_LINK519"/>
      <w:bookmarkStart w:id="112" w:name="OLE_LINK575"/>
      <w:bookmarkStart w:id="113" w:name="OLE_LINK491"/>
      <w:bookmarkStart w:id="114" w:name="OLE_LINK532"/>
      <w:bookmarkStart w:id="115" w:name="OLE_LINK572"/>
      <w:bookmarkStart w:id="116" w:name="OLE_LINK574"/>
      <w:bookmarkStart w:id="117" w:name="OLE_LINK480"/>
      <w:bookmarkStart w:id="118" w:name="OLE_LINK567"/>
      <w:bookmarkStart w:id="119" w:name="OLE_LINK2700"/>
      <w:bookmarkStart w:id="120" w:name="OLE_LINK581"/>
      <w:bookmarkStart w:id="121" w:name="OLE_LINK639"/>
      <w:bookmarkStart w:id="122" w:name="OLE_LINK688"/>
      <w:bookmarkStart w:id="123" w:name="OLE_LINK722"/>
      <w:bookmarkStart w:id="124" w:name="OLE_LINK542"/>
      <w:bookmarkStart w:id="125" w:name="OLE_LINK589"/>
      <w:bookmarkStart w:id="126" w:name="OLE_LINK582"/>
      <w:bookmarkStart w:id="127" w:name="OLE_LINK640"/>
      <w:bookmarkStart w:id="128" w:name="OLE_LINK714"/>
      <w:bookmarkStart w:id="129" w:name="OLE_LINK593"/>
      <w:bookmarkStart w:id="130" w:name="OLE_LINK716"/>
      <w:bookmarkStart w:id="131" w:name="OLE_LINK770"/>
      <w:bookmarkStart w:id="132" w:name="OLE_LINK801"/>
      <w:bookmarkStart w:id="133" w:name="OLE_LINK660"/>
      <w:bookmarkStart w:id="134" w:name="OLE_LINK781"/>
      <w:bookmarkStart w:id="135" w:name="OLE_LINK833"/>
      <w:bookmarkStart w:id="136" w:name="OLE_LINK642"/>
      <w:bookmarkStart w:id="137" w:name="OLE_LINK700"/>
      <w:bookmarkStart w:id="138" w:name="OLE_LINK792"/>
      <w:bookmarkStart w:id="139" w:name="OLE_LINK2882"/>
      <w:bookmarkStart w:id="140" w:name="OLE_LINK836"/>
      <w:bookmarkStart w:id="141" w:name="OLE_LINK889"/>
      <w:bookmarkStart w:id="142" w:name="OLE_LINK782"/>
      <w:bookmarkStart w:id="143" w:name="OLE_LINK826"/>
      <w:bookmarkStart w:id="144" w:name="OLE_LINK865"/>
      <w:bookmarkStart w:id="145" w:name="OLE_LINK856"/>
      <w:bookmarkStart w:id="146" w:name="OLE_LINK908"/>
      <w:bookmarkStart w:id="147" w:name="OLE_LINK980"/>
      <w:bookmarkStart w:id="148" w:name="OLE_LINK1018"/>
      <w:bookmarkStart w:id="149" w:name="OLE_LINK1049"/>
      <w:bookmarkStart w:id="150" w:name="OLE_LINK1076"/>
      <w:bookmarkStart w:id="151" w:name="OLE_LINK1106"/>
      <w:bookmarkStart w:id="152" w:name="OLE_LINK891"/>
      <w:bookmarkStart w:id="153" w:name="OLE_LINK943"/>
      <w:bookmarkStart w:id="154" w:name="OLE_LINK981"/>
      <w:bookmarkStart w:id="155" w:name="OLE_LINK1030"/>
      <w:bookmarkStart w:id="156" w:name="OLE_LINK847"/>
      <w:bookmarkStart w:id="157" w:name="OLE_LINK909"/>
      <w:bookmarkStart w:id="158" w:name="OLE_LINK906"/>
      <w:bookmarkStart w:id="159" w:name="OLE_LINK992"/>
      <w:bookmarkStart w:id="160" w:name="OLE_LINK993"/>
      <w:bookmarkStart w:id="161" w:name="OLE_LINK1052"/>
      <w:bookmarkStart w:id="162" w:name="OLE_LINK946"/>
      <w:bookmarkStart w:id="163" w:name="OLE_LINK911"/>
      <w:bookmarkStart w:id="164" w:name="OLE_LINK930"/>
      <w:bookmarkStart w:id="165" w:name="OLE_LINK1059"/>
      <w:bookmarkStart w:id="166" w:name="OLE_LINK1174"/>
      <w:bookmarkStart w:id="167" w:name="OLE_LINK1137"/>
      <w:bookmarkStart w:id="168" w:name="OLE_LINK1167"/>
      <w:bookmarkStart w:id="169" w:name="OLE_LINK1200"/>
      <w:bookmarkStart w:id="170" w:name="OLE_LINK1241"/>
      <w:bookmarkStart w:id="171" w:name="OLE_LINK1288"/>
      <w:bookmarkStart w:id="172" w:name="OLE_LINK1056"/>
      <w:bookmarkStart w:id="173" w:name="OLE_LINK1158"/>
      <w:bookmarkStart w:id="174" w:name="OLE_LINK1175"/>
      <w:bookmarkStart w:id="175" w:name="OLE_LINK1074"/>
      <w:bookmarkStart w:id="176" w:name="OLE_LINK1169"/>
      <w:bookmarkStart w:id="177" w:name="OLE_LINK1053"/>
      <w:bookmarkStart w:id="178" w:name="OLE_LINK1054"/>
      <w:r w:rsidRPr="00196C04">
        <w:rPr>
          <w:rFonts w:ascii="Book Antiqua" w:eastAsia="SimSun" w:hAnsi="Book Antiqua" w:cs="Times New Roman"/>
          <w:b/>
          <w:bCs/>
          <w:lang w:eastAsia="zh-CN"/>
        </w:rPr>
        <w:t>P-Reviewer:</w:t>
      </w:r>
      <w:r w:rsidRPr="00196C04">
        <w:rPr>
          <w:rFonts w:ascii="Book Antiqua" w:eastAsia="SimSun" w:hAnsi="Book Antiqua" w:cs="Times New Roman" w:hint="eastAsia"/>
          <w:b/>
          <w:bCs/>
          <w:lang w:eastAsia="zh-CN"/>
        </w:rPr>
        <w:t xml:space="preserve"> </w:t>
      </w:r>
      <w:r w:rsidRPr="00196C04">
        <w:rPr>
          <w:rFonts w:ascii="Book Antiqua" w:eastAsia="SimSun" w:hAnsi="Book Antiqua" w:cs="Times New Roman"/>
          <w:bCs/>
          <w:lang w:eastAsia="zh-CN"/>
        </w:rPr>
        <w:t>Ding XW</w:t>
      </w:r>
      <w:r w:rsidRPr="00196C04">
        <w:rPr>
          <w:rFonts w:ascii="Book Antiqua" w:eastAsia="SimSun" w:hAnsi="Book Antiqua" w:cs="Times New Roman" w:hint="eastAsia"/>
          <w:bCs/>
          <w:lang w:eastAsia="zh-CN"/>
        </w:rPr>
        <w:t xml:space="preserve">, </w:t>
      </w:r>
      <w:r w:rsidRPr="00196C04">
        <w:rPr>
          <w:rFonts w:ascii="Book Antiqua" w:eastAsia="SimSun" w:hAnsi="Book Antiqua" w:cs="Times New Roman"/>
          <w:bCs/>
          <w:lang w:eastAsia="zh-CN"/>
        </w:rPr>
        <w:t>Reeh</w:t>
      </w:r>
      <w:r w:rsidRPr="00196C04">
        <w:rPr>
          <w:rFonts w:ascii="Book Antiqua" w:eastAsia="SimSun" w:hAnsi="Book Antiqua" w:cs="Times New Roman" w:hint="eastAsia"/>
          <w:bCs/>
          <w:lang w:eastAsia="zh-CN"/>
        </w:rPr>
        <w:t xml:space="preserve"> </w:t>
      </w:r>
      <w:r w:rsidRPr="00196C04">
        <w:rPr>
          <w:rFonts w:ascii="Book Antiqua" w:eastAsia="SimSun" w:hAnsi="Book Antiqua" w:cs="Times New Roman"/>
          <w:bCs/>
          <w:lang w:eastAsia="zh-CN"/>
        </w:rPr>
        <w:t>M</w:t>
      </w:r>
      <w:r w:rsidRPr="00196C04">
        <w:rPr>
          <w:rFonts w:ascii="Book Antiqua" w:eastAsia="SimSun" w:hAnsi="Book Antiqua" w:cs="Times New Roman"/>
          <w:b/>
          <w:bCs/>
          <w:lang w:eastAsia="zh-CN"/>
        </w:rPr>
        <w:t xml:space="preserve"> S-Editor:</w:t>
      </w:r>
      <w:r w:rsidRPr="00196C04">
        <w:rPr>
          <w:rFonts w:ascii="Book Antiqua" w:eastAsia="SimSun" w:hAnsi="Book Antiqua" w:cs="Times New Roman" w:hint="eastAsia"/>
          <w:lang w:eastAsia="zh-CN"/>
        </w:rPr>
        <w:t xml:space="preserve"> Gong ZM</w:t>
      </w:r>
    </w:p>
    <w:p w14:paraId="5B1CA640" w14:textId="77777777" w:rsidR="00196C04" w:rsidRPr="00196C04" w:rsidRDefault="00196C04" w:rsidP="00196C04">
      <w:pPr>
        <w:snapToGrid w:val="0"/>
        <w:spacing w:line="360" w:lineRule="auto"/>
        <w:jc w:val="right"/>
        <w:rPr>
          <w:rFonts w:ascii="Book Antiqua" w:eastAsia="SimSun" w:hAnsi="Book Antiqua" w:cs="Times New Roman"/>
          <w:b/>
          <w:bCs/>
          <w:lang w:eastAsia="zh-CN"/>
        </w:rPr>
      </w:pPr>
      <w:r w:rsidRPr="00196C04">
        <w:rPr>
          <w:rFonts w:ascii="Book Antiqua" w:eastAsia="SimSun" w:hAnsi="Book Antiqua" w:cs="Times New Roman"/>
          <w:b/>
          <w:bCs/>
          <w:lang w:eastAsia="zh-CN"/>
        </w:rPr>
        <w:t>L-Editor:</w:t>
      </w:r>
      <w:r w:rsidRPr="00196C04">
        <w:rPr>
          <w:rFonts w:ascii="Book Antiqua" w:eastAsia="SimSun" w:hAnsi="Book Antiqua" w:cs="Times New Roman"/>
          <w:lang w:eastAsia="zh-CN"/>
        </w:rPr>
        <w:t xml:space="preserve"> </w:t>
      </w:r>
      <w:r w:rsidRPr="00196C04">
        <w:rPr>
          <w:rFonts w:ascii="Book Antiqua" w:eastAsia="SimSun" w:hAnsi="Book Antiqua" w:cs="Times New Roman"/>
          <w:b/>
          <w:bCs/>
          <w:lang w:eastAsia="zh-CN"/>
        </w:rPr>
        <w:t>E-Editor:</w:t>
      </w:r>
    </w:p>
    <w:p w14:paraId="7522D21F" w14:textId="77777777" w:rsidR="00196C04" w:rsidRPr="00196C04" w:rsidRDefault="00196C04" w:rsidP="00196C04">
      <w:pPr>
        <w:shd w:val="clear" w:color="auto" w:fill="FFFFFF"/>
        <w:snapToGrid w:val="0"/>
        <w:spacing w:line="360" w:lineRule="auto"/>
        <w:jc w:val="both"/>
        <w:rPr>
          <w:rFonts w:ascii="Book Antiqua" w:eastAsia="SimSun" w:hAnsi="Book Antiqua" w:cs="Helvetica"/>
          <w:b/>
          <w:lang w:eastAsia="zh-CN"/>
        </w:rPr>
      </w:pPr>
      <w:bookmarkStart w:id="179" w:name="OLE_LINK880"/>
      <w:bookmarkStart w:id="180" w:name="OLE_LINK881"/>
      <w:bookmarkStart w:id="181" w:name="OLE_LINK497"/>
      <w:bookmarkStart w:id="182" w:name="OLE_LINK81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196C04">
        <w:rPr>
          <w:rFonts w:ascii="Book Antiqua" w:eastAsia="SimSun" w:hAnsi="Book Antiqua" w:cs="Helvetica"/>
          <w:b/>
          <w:lang w:eastAsia="zh-CN"/>
        </w:rPr>
        <w:t xml:space="preserve">Specialty type: </w:t>
      </w:r>
      <w:r w:rsidRPr="00196C04">
        <w:rPr>
          <w:rFonts w:ascii="Book Antiqua" w:eastAsia="SimSun" w:hAnsi="Book Antiqua" w:cs="Helvetica"/>
          <w:lang w:eastAsia="zh-CN"/>
        </w:rPr>
        <w:t>Gastroenterology and</w:t>
      </w:r>
      <w:r w:rsidRPr="00196C04">
        <w:rPr>
          <w:rFonts w:ascii="Book Antiqua" w:eastAsia="SimSun" w:hAnsi="Book Antiqua" w:cs="Helvetica" w:hint="eastAsia"/>
          <w:lang w:eastAsia="zh-CN"/>
        </w:rPr>
        <w:t xml:space="preserve"> </w:t>
      </w:r>
      <w:r w:rsidRPr="00196C04">
        <w:rPr>
          <w:rFonts w:ascii="Book Antiqua" w:eastAsia="SimSun" w:hAnsi="Book Antiqua" w:cs="Helvetica"/>
          <w:lang w:eastAsia="zh-CN"/>
        </w:rPr>
        <w:t>hepatology</w:t>
      </w:r>
    </w:p>
    <w:p w14:paraId="53E3DD2E" w14:textId="77777777" w:rsidR="00196C04" w:rsidRPr="00196C04" w:rsidRDefault="00196C04" w:rsidP="00196C04">
      <w:pPr>
        <w:shd w:val="clear" w:color="auto" w:fill="FFFFFF"/>
        <w:snapToGrid w:val="0"/>
        <w:spacing w:line="360" w:lineRule="auto"/>
        <w:jc w:val="both"/>
        <w:rPr>
          <w:rFonts w:ascii="Book Antiqua" w:eastAsia="SimSun" w:hAnsi="Book Antiqua" w:cs="Helvetica"/>
          <w:b/>
          <w:lang w:eastAsia="zh-CN"/>
        </w:rPr>
      </w:pPr>
      <w:r w:rsidRPr="00196C04">
        <w:rPr>
          <w:rFonts w:ascii="Book Antiqua" w:eastAsia="SimSun" w:hAnsi="Book Antiqua" w:cs="Helvetica"/>
          <w:b/>
          <w:lang w:eastAsia="zh-CN"/>
        </w:rPr>
        <w:t xml:space="preserve">Country of origin: </w:t>
      </w:r>
      <w:r w:rsidRPr="00196C04">
        <w:rPr>
          <w:rFonts w:ascii="Book Antiqua" w:eastAsia="SimSun" w:hAnsi="Book Antiqua" w:cs="Helvetica"/>
          <w:lang w:eastAsia="zh-CN"/>
        </w:rPr>
        <w:t>Australia</w:t>
      </w:r>
    </w:p>
    <w:p w14:paraId="67A91988" w14:textId="77777777" w:rsidR="00196C04" w:rsidRPr="00196C04" w:rsidRDefault="00196C04" w:rsidP="00196C04">
      <w:pPr>
        <w:shd w:val="clear" w:color="auto" w:fill="FFFFFF"/>
        <w:snapToGrid w:val="0"/>
        <w:spacing w:line="360" w:lineRule="auto"/>
        <w:jc w:val="both"/>
        <w:rPr>
          <w:rFonts w:ascii="Book Antiqua" w:eastAsia="SimSun" w:hAnsi="Book Antiqua" w:cs="Helvetica"/>
          <w:b/>
          <w:lang w:eastAsia="zh-CN"/>
        </w:rPr>
      </w:pPr>
      <w:r w:rsidRPr="00196C04">
        <w:rPr>
          <w:rFonts w:ascii="Book Antiqua" w:eastAsia="SimSun" w:hAnsi="Book Antiqua" w:cs="Helvetica"/>
          <w:b/>
          <w:lang w:eastAsia="zh-CN"/>
        </w:rPr>
        <w:t>Peer-review report classification</w:t>
      </w:r>
    </w:p>
    <w:p w14:paraId="5D455EDB" w14:textId="77777777" w:rsidR="00196C04" w:rsidRPr="00196C04" w:rsidRDefault="00196C04" w:rsidP="00196C04">
      <w:pPr>
        <w:shd w:val="clear" w:color="auto" w:fill="FFFFFF"/>
        <w:snapToGrid w:val="0"/>
        <w:spacing w:line="360" w:lineRule="auto"/>
        <w:jc w:val="both"/>
        <w:rPr>
          <w:rFonts w:ascii="Book Antiqua" w:eastAsia="SimSun" w:hAnsi="Book Antiqua" w:cs="Helvetica"/>
          <w:lang w:eastAsia="zh-CN"/>
        </w:rPr>
      </w:pPr>
      <w:r w:rsidRPr="00196C04">
        <w:rPr>
          <w:rFonts w:ascii="Book Antiqua" w:eastAsia="SimSun" w:hAnsi="Book Antiqua" w:cs="Helvetica"/>
          <w:lang w:eastAsia="zh-CN"/>
        </w:rPr>
        <w:t xml:space="preserve">Grade A (Excellent): </w:t>
      </w:r>
      <w:r w:rsidRPr="00196C04">
        <w:rPr>
          <w:rFonts w:ascii="Book Antiqua" w:eastAsia="SimSun" w:hAnsi="Book Antiqua" w:cs="Helvetica" w:hint="eastAsia"/>
          <w:lang w:eastAsia="zh-CN"/>
        </w:rPr>
        <w:t>A</w:t>
      </w:r>
    </w:p>
    <w:p w14:paraId="4954D957" w14:textId="77777777" w:rsidR="00196C04" w:rsidRPr="00196C04" w:rsidRDefault="00196C04" w:rsidP="00196C04">
      <w:pPr>
        <w:shd w:val="clear" w:color="auto" w:fill="FFFFFF"/>
        <w:snapToGrid w:val="0"/>
        <w:spacing w:line="360" w:lineRule="auto"/>
        <w:jc w:val="both"/>
        <w:rPr>
          <w:rFonts w:ascii="Book Antiqua" w:eastAsia="SimSun" w:hAnsi="Book Antiqua" w:cs="Helvetica"/>
          <w:lang w:eastAsia="zh-CN"/>
        </w:rPr>
      </w:pPr>
      <w:r w:rsidRPr="00196C04">
        <w:rPr>
          <w:rFonts w:ascii="Book Antiqua" w:eastAsia="SimSun" w:hAnsi="Book Antiqua" w:cs="Helvetica"/>
          <w:lang w:eastAsia="zh-CN"/>
        </w:rPr>
        <w:t xml:space="preserve">Grade B (Very good): </w:t>
      </w:r>
      <w:r w:rsidRPr="00196C04">
        <w:rPr>
          <w:rFonts w:ascii="Book Antiqua" w:eastAsia="SimSun" w:hAnsi="Book Antiqua" w:cs="Helvetica" w:hint="eastAsia"/>
          <w:lang w:eastAsia="zh-CN"/>
        </w:rPr>
        <w:t>0</w:t>
      </w:r>
    </w:p>
    <w:p w14:paraId="5722BA04" w14:textId="77777777" w:rsidR="00196C04" w:rsidRPr="00196C04" w:rsidRDefault="00196C04" w:rsidP="00196C04">
      <w:pPr>
        <w:shd w:val="clear" w:color="auto" w:fill="FFFFFF"/>
        <w:snapToGrid w:val="0"/>
        <w:spacing w:line="360" w:lineRule="auto"/>
        <w:jc w:val="both"/>
        <w:rPr>
          <w:rFonts w:ascii="Book Antiqua" w:eastAsia="SimSun" w:hAnsi="Book Antiqua" w:cs="Helvetica"/>
          <w:lang w:eastAsia="zh-CN"/>
        </w:rPr>
      </w:pPr>
      <w:r w:rsidRPr="00196C04">
        <w:rPr>
          <w:rFonts w:ascii="Book Antiqua" w:eastAsia="SimSun" w:hAnsi="Book Antiqua" w:cs="Helvetica"/>
          <w:lang w:eastAsia="zh-CN"/>
        </w:rPr>
        <w:t xml:space="preserve">Grade C (Good): </w:t>
      </w:r>
      <w:r w:rsidRPr="00196C04">
        <w:rPr>
          <w:rFonts w:ascii="Book Antiqua" w:eastAsia="SimSun" w:hAnsi="Book Antiqua" w:cs="Helvetica" w:hint="eastAsia"/>
          <w:lang w:eastAsia="zh-CN"/>
        </w:rPr>
        <w:t>C</w:t>
      </w:r>
    </w:p>
    <w:p w14:paraId="6A471C5E" w14:textId="77777777" w:rsidR="00196C04" w:rsidRPr="00196C04" w:rsidRDefault="00196C04" w:rsidP="00196C04">
      <w:pPr>
        <w:shd w:val="clear" w:color="auto" w:fill="FFFFFF"/>
        <w:snapToGrid w:val="0"/>
        <w:spacing w:line="360" w:lineRule="auto"/>
        <w:jc w:val="both"/>
        <w:rPr>
          <w:rFonts w:ascii="Book Antiqua" w:eastAsia="SimSun" w:hAnsi="Book Antiqua" w:cs="Helvetica"/>
          <w:lang w:eastAsia="zh-CN"/>
        </w:rPr>
      </w:pPr>
      <w:r w:rsidRPr="00196C04">
        <w:rPr>
          <w:rFonts w:ascii="Book Antiqua" w:eastAsia="SimSun" w:hAnsi="Book Antiqua" w:cs="Helvetica"/>
          <w:lang w:eastAsia="zh-CN"/>
        </w:rPr>
        <w:t xml:space="preserve">Grade D (Fair): </w:t>
      </w:r>
      <w:r w:rsidRPr="00196C04">
        <w:rPr>
          <w:rFonts w:ascii="Book Antiqua" w:eastAsia="SimSun" w:hAnsi="Book Antiqua" w:cs="Helvetica" w:hint="eastAsia"/>
          <w:lang w:eastAsia="zh-CN"/>
        </w:rPr>
        <w:t>0</w:t>
      </w:r>
    </w:p>
    <w:p w14:paraId="45B91863" w14:textId="4D2C7A16" w:rsidR="00085B25" w:rsidRPr="00196C04" w:rsidRDefault="00196C04" w:rsidP="00196C04">
      <w:pPr>
        <w:shd w:val="clear" w:color="auto" w:fill="FFFFFF"/>
        <w:snapToGrid w:val="0"/>
        <w:spacing w:line="360" w:lineRule="auto"/>
        <w:jc w:val="both"/>
        <w:rPr>
          <w:rFonts w:ascii="Book Antiqua" w:eastAsia="SimSun" w:hAnsi="Book Antiqua" w:cs="Helvetica"/>
          <w:lang w:eastAsia="zh-CN"/>
        </w:rPr>
      </w:pPr>
      <w:r w:rsidRPr="00196C04">
        <w:rPr>
          <w:rFonts w:ascii="Book Antiqua" w:eastAsia="SimSun" w:hAnsi="Book Antiqua" w:cs="Helvetica"/>
          <w:lang w:eastAsia="zh-CN"/>
        </w:rPr>
        <w:t xml:space="preserve">Grade E (Poor): </w:t>
      </w:r>
      <w:r w:rsidRPr="00196C04">
        <w:rPr>
          <w:rFonts w:ascii="Book Antiqua" w:eastAsia="SimSun" w:hAnsi="Book Antiqua" w:cs="Helvetica" w:hint="eastAsia"/>
          <w:lang w:eastAsia="zh-CN"/>
        </w:rPr>
        <w:t>0</w:t>
      </w:r>
      <w:bookmarkEnd w:id="177"/>
      <w:bookmarkEnd w:id="178"/>
      <w:bookmarkEnd w:id="179"/>
      <w:bookmarkEnd w:id="180"/>
      <w:bookmarkEnd w:id="181"/>
      <w:bookmarkEnd w:id="182"/>
    </w:p>
    <w:p w14:paraId="35C401A2" w14:textId="77777777" w:rsidR="00DC4B23" w:rsidRPr="00E53076" w:rsidRDefault="00DC4B23" w:rsidP="00E53076">
      <w:pPr>
        <w:snapToGrid w:val="0"/>
        <w:spacing w:line="360" w:lineRule="auto"/>
        <w:jc w:val="both"/>
        <w:rPr>
          <w:rFonts w:ascii="Book Antiqua" w:hAnsi="Book Antiqua"/>
          <w:b/>
        </w:rPr>
      </w:pPr>
      <w:r w:rsidRPr="00E53076">
        <w:rPr>
          <w:rFonts w:ascii="Book Antiqua" w:hAnsi="Book Antiqua"/>
          <w:b/>
        </w:rPr>
        <w:br w:type="page"/>
      </w:r>
    </w:p>
    <w:p w14:paraId="4E7E8753" w14:textId="6BD28E99" w:rsidR="00085B25" w:rsidRPr="003F45A8" w:rsidRDefault="00085B25" w:rsidP="00E53076">
      <w:pPr>
        <w:snapToGrid w:val="0"/>
        <w:spacing w:line="360" w:lineRule="auto"/>
        <w:jc w:val="both"/>
        <w:rPr>
          <w:rFonts w:ascii="Book Antiqua" w:eastAsia="SimSun" w:hAnsi="Book Antiqua"/>
          <w:b/>
          <w:lang w:eastAsia="zh-CN"/>
        </w:rPr>
      </w:pPr>
      <w:r w:rsidRPr="00E53076">
        <w:rPr>
          <w:rFonts w:ascii="Book Antiqua" w:hAnsi="Book Antiqua"/>
          <w:b/>
        </w:rPr>
        <w:lastRenderedPageBreak/>
        <w:t>Table 1</w:t>
      </w:r>
      <w:r w:rsidR="003F45A8">
        <w:rPr>
          <w:rFonts w:ascii="Book Antiqua" w:eastAsia="SimSun" w:hAnsi="Book Antiqua" w:hint="eastAsia"/>
          <w:b/>
          <w:lang w:eastAsia="zh-CN"/>
        </w:rPr>
        <w:t xml:space="preserve"> </w:t>
      </w:r>
      <w:r w:rsidRPr="00E53076">
        <w:rPr>
          <w:rFonts w:ascii="Book Antiqua" w:hAnsi="Book Antiqua"/>
          <w:b/>
        </w:rPr>
        <w:t>Characteristics of control and asymptomatic older subjects</w:t>
      </w:r>
      <w:r w:rsidR="003F45A8" w:rsidRPr="003F45A8">
        <w:rPr>
          <w:rFonts w:ascii="Book Antiqua" w:eastAsia="SimSun" w:hAnsi="Book Antiqua" w:hint="eastAsia"/>
          <w:b/>
          <w:i/>
          <w:lang w:eastAsia="zh-CN"/>
        </w:rPr>
        <w:t xml:space="preserve"> n</w:t>
      </w:r>
      <w:r w:rsidR="003F45A8">
        <w:rPr>
          <w:rFonts w:ascii="Book Antiqua" w:eastAsia="SimSun" w:hAnsi="Book Antiqua" w:hint="eastAsia"/>
          <w:b/>
          <w:lang w:eastAsia="zh-CN"/>
        </w:rPr>
        <w:t xml:space="preserve"> (%)</w:t>
      </w:r>
    </w:p>
    <w:tbl>
      <w:tblPr>
        <w:tblStyle w:val="TableGrid"/>
        <w:tblW w:w="93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126"/>
        <w:gridCol w:w="1984"/>
        <w:gridCol w:w="1341"/>
      </w:tblGrid>
      <w:tr w:rsidR="00E53076" w:rsidRPr="00E53076" w14:paraId="181E51BF" w14:textId="77777777" w:rsidTr="004814C9">
        <w:trPr>
          <w:trHeight w:val="438"/>
        </w:trPr>
        <w:tc>
          <w:tcPr>
            <w:tcW w:w="3936" w:type="dxa"/>
            <w:tcBorders>
              <w:top w:val="single" w:sz="4" w:space="0" w:color="auto"/>
              <w:bottom w:val="single" w:sz="4" w:space="0" w:color="auto"/>
            </w:tcBorders>
          </w:tcPr>
          <w:p w14:paraId="671A5451" w14:textId="77777777" w:rsidR="00085B25" w:rsidRPr="00E53076" w:rsidRDefault="00085B25" w:rsidP="00E53076">
            <w:pPr>
              <w:snapToGrid w:val="0"/>
              <w:spacing w:line="360" w:lineRule="auto"/>
              <w:jc w:val="both"/>
              <w:rPr>
                <w:rFonts w:ascii="Book Antiqua" w:hAnsi="Book Antiqua"/>
              </w:rPr>
            </w:pPr>
          </w:p>
        </w:tc>
        <w:tc>
          <w:tcPr>
            <w:tcW w:w="2126" w:type="dxa"/>
            <w:tcBorders>
              <w:top w:val="single" w:sz="4" w:space="0" w:color="auto"/>
              <w:bottom w:val="single" w:sz="4" w:space="0" w:color="auto"/>
            </w:tcBorders>
          </w:tcPr>
          <w:p w14:paraId="7821871B" w14:textId="77777777" w:rsidR="00085B25" w:rsidRPr="00E53076" w:rsidRDefault="00085B25" w:rsidP="003F45A8">
            <w:pPr>
              <w:snapToGrid w:val="0"/>
              <w:spacing w:line="360" w:lineRule="auto"/>
              <w:jc w:val="center"/>
              <w:rPr>
                <w:rFonts w:ascii="Book Antiqua" w:hAnsi="Book Antiqua"/>
                <w:b/>
              </w:rPr>
            </w:pPr>
            <w:r w:rsidRPr="00E53076">
              <w:rPr>
                <w:rFonts w:ascii="Book Antiqua" w:hAnsi="Book Antiqua"/>
                <w:b/>
              </w:rPr>
              <w:t>Control</w:t>
            </w:r>
          </w:p>
        </w:tc>
        <w:tc>
          <w:tcPr>
            <w:tcW w:w="1984" w:type="dxa"/>
            <w:tcBorders>
              <w:top w:val="single" w:sz="4" w:space="0" w:color="auto"/>
              <w:bottom w:val="single" w:sz="4" w:space="0" w:color="auto"/>
            </w:tcBorders>
          </w:tcPr>
          <w:p w14:paraId="3949154A" w14:textId="77777777" w:rsidR="00085B25" w:rsidRPr="00E53076" w:rsidRDefault="00085B25" w:rsidP="003F45A8">
            <w:pPr>
              <w:snapToGrid w:val="0"/>
              <w:spacing w:line="360" w:lineRule="auto"/>
              <w:jc w:val="center"/>
              <w:rPr>
                <w:rFonts w:ascii="Book Antiqua" w:hAnsi="Book Antiqua"/>
                <w:b/>
              </w:rPr>
            </w:pPr>
            <w:r w:rsidRPr="00E53076">
              <w:rPr>
                <w:rFonts w:ascii="Book Antiqua" w:hAnsi="Book Antiqua"/>
                <w:b/>
              </w:rPr>
              <w:t>Older</w:t>
            </w:r>
          </w:p>
        </w:tc>
        <w:tc>
          <w:tcPr>
            <w:tcW w:w="1341" w:type="dxa"/>
            <w:tcBorders>
              <w:top w:val="single" w:sz="4" w:space="0" w:color="auto"/>
              <w:bottom w:val="single" w:sz="4" w:space="0" w:color="auto"/>
            </w:tcBorders>
          </w:tcPr>
          <w:p w14:paraId="43C282BC" w14:textId="02B7C69B" w:rsidR="00085B25" w:rsidRPr="00E53076" w:rsidRDefault="00085B25" w:rsidP="003F45A8">
            <w:pPr>
              <w:snapToGrid w:val="0"/>
              <w:spacing w:line="360" w:lineRule="auto"/>
              <w:jc w:val="center"/>
              <w:rPr>
                <w:rFonts w:ascii="Book Antiqua" w:hAnsi="Book Antiqua"/>
                <w:b/>
              </w:rPr>
            </w:pPr>
            <w:r w:rsidRPr="003F45A8">
              <w:rPr>
                <w:rFonts w:ascii="Book Antiqua" w:hAnsi="Book Antiqua"/>
                <w:b/>
                <w:i/>
              </w:rPr>
              <w:t>P</w:t>
            </w:r>
            <w:r w:rsidR="003F45A8">
              <w:rPr>
                <w:rFonts w:ascii="Book Antiqua" w:eastAsia="SimSun" w:hAnsi="Book Antiqua" w:hint="eastAsia"/>
                <w:b/>
                <w:lang w:eastAsia="zh-CN"/>
              </w:rPr>
              <w:t xml:space="preserve"> </w:t>
            </w:r>
            <w:r w:rsidRPr="00E53076">
              <w:rPr>
                <w:rFonts w:ascii="Book Antiqua" w:hAnsi="Book Antiqua"/>
                <w:b/>
              </w:rPr>
              <w:t>value</w:t>
            </w:r>
          </w:p>
        </w:tc>
      </w:tr>
      <w:tr w:rsidR="00E53076" w:rsidRPr="00E53076" w14:paraId="59207492" w14:textId="77777777" w:rsidTr="004814C9">
        <w:trPr>
          <w:trHeight w:val="425"/>
        </w:trPr>
        <w:tc>
          <w:tcPr>
            <w:tcW w:w="3936" w:type="dxa"/>
            <w:tcBorders>
              <w:top w:val="single" w:sz="4" w:space="0" w:color="auto"/>
            </w:tcBorders>
          </w:tcPr>
          <w:p w14:paraId="5E32D1FE" w14:textId="77777777" w:rsidR="00085B25" w:rsidRPr="003F45A8" w:rsidRDefault="00085B25" w:rsidP="00E53076">
            <w:pPr>
              <w:snapToGrid w:val="0"/>
              <w:spacing w:line="360" w:lineRule="auto"/>
              <w:jc w:val="both"/>
              <w:rPr>
                <w:rFonts w:ascii="Book Antiqua" w:hAnsi="Book Antiqua"/>
              </w:rPr>
            </w:pPr>
            <w:r w:rsidRPr="003F45A8">
              <w:rPr>
                <w:rFonts w:ascii="Book Antiqua" w:hAnsi="Book Antiqua"/>
              </w:rPr>
              <w:t>Number (M/F)</w:t>
            </w:r>
          </w:p>
        </w:tc>
        <w:tc>
          <w:tcPr>
            <w:tcW w:w="2126" w:type="dxa"/>
            <w:tcBorders>
              <w:top w:val="single" w:sz="4" w:space="0" w:color="auto"/>
            </w:tcBorders>
          </w:tcPr>
          <w:p w14:paraId="5EAEF3A9" w14:textId="755D858F"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30</w:t>
            </w:r>
            <w:r w:rsidR="003F45A8">
              <w:rPr>
                <w:rFonts w:ascii="Book Antiqua" w:eastAsia="SimSun" w:hAnsi="Book Antiqua" w:hint="eastAsia"/>
                <w:lang w:eastAsia="zh-CN"/>
              </w:rPr>
              <w:t xml:space="preserve"> </w:t>
            </w:r>
            <w:r w:rsidRPr="00E53076">
              <w:rPr>
                <w:rFonts w:ascii="Book Antiqua" w:hAnsi="Book Antiqua"/>
              </w:rPr>
              <w:t>(11/19)</w:t>
            </w:r>
          </w:p>
        </w:tc>
        <w:tc>
          <w:tcPr>
            <w:tcW w:w="1984" w:type="dxa"/>
            <w:tcBorders>
              <w:top w:val="single" w:sz="4" w:space="0" w:color="auto"/>
            </w:tcBorders>
          </w:tcPr>
          <w:p w14:paraId="78C673EE" w14:textId="1FD9A59A"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15</w:t>
            </w:r>
            <w:r w:rsidR="003F45A8">
              <w:rPr>
                <w:rFonts w:ascii="Book Antiqua" w:eastAsia="SimSun" w:hAnsi="Book Antiqua" w:hint="eastAsia"/>
                <w:lang w:eastAsia="zh-CN"/>
              </w:rPr>
              <w:t xml:space="preserve"> </w:t>
            </w:r>
            <w:r w:rsidRPr="00E53076">
              <w:rPr>
                <w:rFonts w:ascii="Book Antiqua" w:hAnsi="Book Antiqua"/>
              </w:rPr>
              <w:t>(9/6)</w:t>
            </w:r>
          </w:p>
        </w:tc>
        <w:tc>
          <w:tcPr>
            <w:tcW w:w="1341" w:type="dxa"/>
            <w:tcBorders>
              <w:top w:val="single" w:sz="4" w:space="0" w:color="auto"/>
            </w:tcBorders>
          </w:tcPr>
          <w:p w14:paraId="705A73FC"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0.14</w:t>
            </w:r>
          </w:p>
        </w:tc>
      </w:tr>
      <w:tr w:rsidR="00E53076" w:rsidRPr="00E53076" w14:paraId="2544E3D2" w14:textId="77777777" w:rsidTr="004814C9">
        <w:trPr>
          <w:trHeight w:val="438"/>
        </w:trPr>
        <w:tc>
          <w:tcPr>
            <w:tcW w:w="3936" w:type="dxa"/>
          </w:tcPr>
          <w:p w14:paraId="4D24DFC7" w14:textId="77777777" w:rsidR="00085B25" w:rsidRPr="003F45A8" w:rsidRDefault="00085B25" w:rsidP="00E53076">
            <w:pPr>
              <w:snapToGrid w:val="0"/>
              <w:spacing w:line="360" w:lineRule="auto"/>
              <w:jc w:val="both"/>
              <w:rPr>
                <w:rFonts w:ascii="Book Antiqua" w:hAnsi="Book Antiqua"/>
              </w:rPr>
            </w:pPr>
            <w:r w:rsidRPr="003F45A8">
              <w:rPr>
                <w:rFonts w:ascii="Book Antiqua" w:hAnsi="Book Antiqua"/>
              </w:rPr>
              <w:t>Age ± SD (range)</w:t>
            </w:r>
          </w:p>
        </w:tc>
        <w:tc>
          <w:tcPr>
            <w:tcW w:w="2126" w:type="dxa"/>
          </w:tcPr>
          <w:p w14:paraId="1AA9ADDC" w14:textId="6EDB5A8F" w:rsidR="00085B25" w:rsidRPr="003F45A8" w:rsidRDefault="003F45A8" w:rsidP="003F45A8">
            <w:pPr>
              <w:snapToGrid w:val="0"/>
              <w:spacing w:line="360" w:lineRule="auto"/>
              <w:jc w:val="center"/>
              <w:rPr>
                <w:rFonts w:ascii="Book Antiqua" w:eastAsia="SimSun" w:hAnsi="Book Antiqua"/>
                <w:lang w:eastAsia="zh-CN"/>
              </w:rPr>
            </w:pPr>
            <w:r>
              <w:rPr>
                <w:rFonts w:ascii="Book Antiqua" w:hAnsi="Book Antiqua"/>
              </w:rPr>
              <w:t>37±11(21-58) yr</w:t>
            </w:r>
          </w:p>
        </w:tc>
        <w:tc>
          <w:tcPr>
            <w:tcW w:w="1984" w:type="dxa"/>
          </w:tcPr>
          <w:p w14:paraId="7A7F9F38" w14:textId="702E1C7A" w:rsidR="00085B25" w:rsidRPr="003F45A8" w:rsidRDefault="00085B25" w:rsidP="003F45A8">
            <w:pPr>
              <w:snapToGrid w:val="0"/>
              <w:spacing w:line="360" w:lineRule="auto"/>
              <w:jc w:val="center"/>
              <w:rPr>
                <w:rFonts w:ascii="Book Antiqua" w:eastAsia="SimSun" w:hAnsi="Book Antiqua"/>
                <w:lang w:eastAsia="zh-CN"/>
              </w:rPr>
            </w:pPr>
            <w:r w:rsidRPr="00E53076">
              <w:rPr>
                <w:rFonts w:ascii="Book Antiqua" w:hAnsi="Book Antiqua"/>
              </w:rPr>
              <w:t>85</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003F45A8">
              <w:rPr>
                <w:rFonts w:ascii="Book Antiqua" w:hAnsi="Book Antiqua"/>
              </w:rPr>
              <w:t>4</w:t>
            </w:r>
            <w:r w:rsidR="003F45A8">
              <w:rPr>
                <w:rFonts w:ascii="Book Antiqua" w:eastAsia="SimSun" w:hAnsi="Book Antiqua" w:hint="eastAsia"/>
                <w:lang w:eastAsia="zh-CN"/>
              </w:rPr>
              <w:t xml:space="preserve"> </w:t>
            </w:r>
            <w:r w:rsidR="003F45A8">
              <w:rPr>
                <w:rFonts w:ascii="Book Antiqua" w:hAnsi="Book Antiqua"/>
              </w:rPr>
              <w:t>(80-93) yr</w:t>
            </w:r>
          </w:p>
        </w:tc>
        <w:tc>
          <w:tcPr>
            <w:tcW w:w="1341" w:type="dxa"/>
          </w:tcPr>
          <w:p w14:paraId="0D0C206E" w14:textId="66EE0B24" w:rsidR="00085B25" w:rsidRPr="00E53076" w:rsidRDefault="00085B25" w:rsidP="003F45A8">
            <w:pPr>
              <w:snapToGrid w:val="0"/>
              <w:spacing w:line="360" w:lineRule="auto"/>
              <w:jc w:val="center"/>
              <w:rPr>
                <w:rFonts w:ascii="Book Antiqua" w:hAnsi="Book Antiqua"/>
              </w:rPr>
            </w:pPr>
            <w:r w:rsidRPr="00E53076">
              <w:rPr>
                <w:rFonts w:ascii="Book Antiqua" w:hAnsi="Book Antiqua"/>
              </w:rPr>
              <w:t>&lt;</w:t>
            </w:r>
            <w:r w:rsidR="003F45A8">
              <w:rPr>
                <w:rFonts w:ascii="Book Antiqua" w:eastAsia="SimSun" w:hAnsi="Book Antiqua" w:hint="eastAsia"/>
                <w:lang w:eastAsia="zh-CN"/>
              </w:rPr>
              <w:t xml:space="preserve"> </w:t>
            </w:r>
            <w:r w:rsidRPr="00E53076">
              <w:rPr>
                <w:rFonts w:ascii="Book Antiqua" w:hAnsi="Book Antiqua"/>
              </w:rPr>
              <w:t>0.001</w:t>
            </w:r>
          </w:p>
        </w:tc>
      </w:tr>
      <w:tr w:rsidR="00E53076" w:rsidRPr="00E53076" w14:paraId="68860C77" w14:textId="77777777" w:rsidTr="004814C9">
        <w:trPr>
          <w:trHeight w:val="438"/>
        </w:trPr>
        <w:tc>
          <w:tcPr>
            <w:tcW w:w="3936" w:type="dxa"/>
          </w:tcPr>
          <w:p w14:paraId="03527459" w14:textId="24056E63" w:rsidR="00085B25" w:rsidRPr="003F45A8" w:rsidRDefault="00085B25" w:rsidP="00E53076">
            <w:pPr>
              <w:snapToGrid w:val="0"/>
              <w:spacing w:line="360" w:lineRule="auto"/>
              <w:jc w:val="both"/>
              <w:rPr>
                <w:rFonts w:ascii="Book Antiqua" w:hAnsi="Book Antiqua"/>
              </w:rPr>
            </w:pPr>
            <w:r w:rsidRPr="003F45A8">
              <w:rPr>
                <w:rFonts w:ascii="Book Antiqua" w:hAnsi="Book Antiqua"/>
              </w:rPr>
              <w:t xml:space="preserve">EGJ </w:t>
            </w:r>
            <w:r w:rsidR="003F45A8" w:rsidRPr="003F45A8">
              <w:rPr>
                <w:rFonts w:ascii="Book Antiqua" w:hAnsi="Book Antiqua"/>
              </w:rPr>
              <w:t>s</w:t>
            </w:r>
            <w:r w:rsidRPr="003F45A8">
              <w:rPr>
                <w:rFonts w:ascii="Book Antiqua" w:hAnsi="Book Antiqua"/>
              </w:rPr>
              <w:t>ubtype</w:t>
            </w:r>
          </w:p>
        </w:tc>
        <w:tc>
          <w:tcPr>
            <w:tcW w:w="2126" w:type="dxa"/>
          </w:tcPr>
          <w:p w14:paraId="0D463C6C" w14:textId="77777777" w:rsidR="00085B25" w:rsidRPr="00E53076" w:rsidRDefault="00085B25" w:rsidP="003F45A8">
            <w:pPr>
              <w:snapToGrid w:val="0"/>
              <w:spacing w:line="360" w:lineRule="auto"/>
              <w:jc w:val="center"/>
              <w:rPr>
                <w:rFonts w:ascii="Book Antiqua" w:hAnsi="Book Antiqua"/>
              </w:rPr>
            </w:pPr>
          </w:p>
        </w:tc>
        <w:tc>
          <w:tcPr>
            <w:tcW w:w="1984" w:type="dxa"/>
          </w:tcPr>
          <w:p w14:paraId="5A88B6A7" w14:textId="77777777" w:rsidR="00085B25" w:rsidRPr="00E53076" w:rsidRDefault="00085B25" w:rsidP="003F45A8">
            <w:pPr>
              <w:snapToGrid w:val="0"/>
              <w:spacing w:line="360" w:lineRule="auto"/>
              <w:jc w:val="center"/>
              <w:rPr>
                <w:rFonts w:ascii="Book Antiqua" w:hAnsi="Book Antiqua"/>
              </w:rPr>
            </w:pPr>
          </w:p>
        </w:tc>
        <w:tc>
          <w:tcPr>
            <w:tcW w:w="1341" w:type="dxa"/>
          </w:tcPr>
          <w:p w14:paraId="49D41713" w14:textId="18379E8D" w:rsidR="00085B25" w:rsidRPr="00E53076" w:rsidRDefault="000E3D18" w:rsidP="003F45A8">
            <w:pPr>
              <w:snapToGrid w:val="0"/>
              <w:spacing w:line="360" w:lineRule="auto"/>
              <w:jc w:val="center"/>
              <w:rPr>
                <w:rFonts w:ascii="Book Antiqua" w:hAnsi="Book Antiqua"/>
              </w:rPr>
            </w:pPr>
            <w:r w:rsidRPr="00E53076">
              <w:rPr>
                <w:rFonts w:ascii="Book Antiqua" w:hAnsi="Book Antiqua"/>
              </w:rPr>
              <w:t>0.69</w:t>
            </w:r>
          </w:p>
        </w:tc>
      </w:tr>
      <w:tr w:rsidR="00E53076" w:rsidRPr="00E53076" w14:paraId="59E7DB7F" w14:textId="77777777" w:rsidTr="004814C9">
        <w:trPr>
          <w:trHeight w:val="425"/>
        </w:trPr>
        <w:tc>
          <w:tcPr>
            <w:tcW w:w="3936" w:type="dxa"/>
          </w:tcPr>
          <w:p w14:paraId="799925E4" w14:textId="77777777" w:rsidR="00085B25" w:rsidRPr="003F45A8" w:rsidRDefault="00085B25" w:rsidP="003F45A8">
            <w:pPr>
              <w:snapToGrid w:val="0"/>
              <w:spacing w:line="360" w:lineRule="auto"/>
              <w:ind w:firstLineChars="100" w:firstLine="240"/>
              <w:jc w:val="both"/>
              <w:rPr>
                <w:rFonts w:ascii="Book Antiqua" w:hAnsi="Book Antiqua"/>
              </w:rPr>
            </w:pPr>
            <w:r w:rsidRPr="003F45A8">
              <w:rPr>
                <w:rFonts w:ascii="Book Antiqua" w:hAnsi="Book Antiqua"/>
              </w:rPr>
              <w:t>I</w:t>
            </w:r>
          </w:p>
        </w:tc>
        <w:tc>
          <w:tcPr>
            <w:tcW w:w="2126" w:type="dxa"/>
          </w:tcPr>
          <w:p w14:paraId="034F94EB"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18 (60)</w:t>
            </w:r>
          </w:p>
        </w:tc>
        <w:tc>
          <w:tcPr>
            <w:tcW w:w="1984" w:type="dxa"/>
          </w:tcPr>
          <w:p w14:paraId="1F109CDE"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9 (60)</w:t>
            </w:r>
          </w:p>
        </w:tc>
        <w:tc>
          <w:tcPr>
            <w:tcW w:w="1341" w:type="dxa"/>
          </w:tcPr>
          <w:p w14:paraId="5B5EAB8B" w14:textId="102FF702" w:rsidR="00085B25" w:rsidRPr="00E53076" w:rsidRDefault="00085B25" w:rsidP="003F45A8">
            <w:pPr>
              <w:snapToGrid w:val="0"/>
              <w:spacing w:line="360" w:lineRule="auto"/>
              <w:jc w:val="center"/>
              <w:rPr>
                <w:rFonts w:ascii="Book Antiqua" w:hAnsi="Book Antiqua"/>
              </w:rPr>
            </w:pPr>
          </w:p>
        </w:tc>
      </w:tr>
      <w:tr w:rsidR="00E53076" w:rsidRPr="00E53076" w14:paraId="2DB39AF1" w14:textId="77777777" w:rsidTr="004814C9">
        <w:trPr>
          <w:trHeight w:val="438"/>
        </w:trPr>
        <w:tc>
          <w:tcPr>
            <w:tcW w:w="3936" w:type="dxa"/>
          </w:tcPr>
          <w:p w14:paraId="2EDC7579" w14:textId="77777777" w:rsidR="00085B25" w:rsidRPr="003F45A8" w:rsidRDefault="00085B25" w:rsidP="003F45A8">
            <w:pPr>
              <w:snapToGrid w:val="0"/>
              <w:spacing w:line="360" w:lineRule="auto"/>
              <w:ind w:firstLineChars="100" w:firstLine="240"/>
              <w:jc w:val="both"/>
              <w:rPr>
                <w:rFonts w:ascii="Book Antiqua" w:hAnsi="Book Antiqua"/>
              </w:rPr>
            </w:pPr>
            <w:r w:rsidRPr="003F45A8">
              <w:rPr>
                <w:rFonts w:ascii="Book Antiqua" w:hAnsi="Book Antiqua"/>
              </w:rPr>
              <w:t>II</w:t>
            </w:r>
          </w:p>
        </w:tc>
        <w:tc>
          <w:tcPr>
            <w:tcW w:w="2126" w:type="dxa"/>
          </w:tcPr>
          <w:p w14:paraId="5A9370BB"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9 (30)</w:t>
            </w:r>
          </w:p>
        </w:tc>
        <w:tc>
          <w:tcPr>
            <w:tcW w:w="1984" w:type="dxa"/>
          </w:tcPr>
          <w:p w14:paraId="6558A49A"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 (20)</w:t>
            </w:r>
          </w:p>
        </w:tc>
        <w:tc>
          <w:tcPr>
            <w:tcW w:w="1341" w:type="dxa"/>
          </w:tcPr>
          <w:p w14:paraId="14AF8CA7" w14:textId="5DCBBAE7" w:rsidR="00085B25" w:rsidRPr="00E53076" w:rsidRDefault="00085B25" w:rsidP="003F45A8">
            <w:pPr>
              <w:snapToGrid w:val="0"/>
              <w:spacing w:line="360" w:lineRule="auto"/>
              <w:jc w:val="center"/>
              <w:rPr>
                <w:rFonts w:ascii="Book Antiqua" w:hAnsi="Book Antiqua"/>
              </w:rPr>
            </w:pPr>
          </w:p>
        </w:tc>
      </w:tr>
      <w:tr w:rsidR="00E53076" w:rsidRPr="00E53076" w14:paraId="1A97DB46" w14:textId="77777777" w:rsidTr="004814C9">
        <w:trPr>
          <w:trHeight w:val="438"/>
        </w:trPr>
        <w:tc>
          <w:tcPr>
            <w:tcW w:w="3936" w:type="dxa"/>
          </w:tcPr>
          <w:p w14:paraId="5E4BD2D6" w14:textId="77777777" w:rsidR="00085B25" w:rsidRPr="003F45A8" w:rsidRDefault="00085B25" w:rsidP="003F45A8">
            <w:pPr>
              <w:snapToGrid w:val="0"/>
              <w:spacing w:line="360" w:lineRule="auto"/>
              <w:ind w:firstLineChars="100" w:firstLine="240"/>
              <w:jc w:val="both"/>
              <w:rPr>
                <w:rFonts w:ascii="Book Antiqua" w:hAnsi="Book Antiqua"/>
              </w:rPr>
            </w:pPr>
            <w:r w:rsidRPr="003F45A8">
              <w:rPr>
                <w:rFonts w:ascii="Book Antiqua" w:hAnsi="Book Antiqua"/>
              </w:rPr>
              <w:t>IIIa</w:t>
            </w:r>
          </w:p>
        </w:tc>
        <w:tc>
          <w:tcPr>
            <w:tcW w:w="2126" w:type="dxa"/>
          </w:tcPr>
          <w:p w14:paraId="1DE439EE"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 (3)</w:t>
            </w:r>
          </w:p>
        </w:tc>
        <w:tc>
          <w:tcPr>
            <w:tcW w:w="1984" w:type="dxa"/>
          </w:tcPr>
          <w:p w14:paraId="578F1F4C" w14:textId="0C440222"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w:t>
            </w:r>
            <w:r w:rsidR="003F45A8">
              <w:rPr>
                <w:rFonts w:ascii="Book Antiqua" w:eastAsia="SimSun" w:hAnsi="Book Antiqua" w:hint="eastAsia"/>
                <w:lang w:eastAsia="zh-CN"/>
              </w:rPr>
              <w:t xml:space="preserve"> </w:t>
            </w:r>
            <w:r w:rsidRPr="00E53076">
              <w:rPr>
                <w:rFonts w:ascii="Book Antiqua" w:hAnsi="Book Antiqua"/>
              </w:rPr>
              <w:t>(7)</w:t>
            </w:r>
          </w:p>
        </w:tc>
        <w:tc>
          <w:tcPr>
            <w:tcW w:w="1341" w:type="dxa"/>
          </w:tcPr>
          <w:p w14:paraId="28B09D86" w14:textId="54F533A9" w:rsidR="00085B25" w:rsidRPr="00E53076" w:rsidRDefault="00085B25" w:rsidP="003F45A8">
            <w:pPr>
              <w:snapToGrid w:val="0"/>
              <w:spacing w:line="360" w:lineRule="auto"/>
              <w:jc w:val="center"/>
              <w:rPr>
                <w:rFonts w:ascii="Book Antiqua" w:hAnsi="Book Antiqua"/>
              </w:rPr>
            </w:pPr>
          </w:p>
        </w:tc>
      </w:tr>
      <w:tr w:rsidR="00E53076" w:rsidRPr="00E53076" w14:paraId="789F3F8D" w14:textId="77777777" w:rsidTr="004814C9">
        <w:trPr>
          <w:trHeight w:val="425"/>
        </w:trPr>
        <w:tc>
          <w:tcPr>
            <w:tcW w:w="3936" w:type="dxa"/>
          </w:tcPr>
          <w:p w14:paraId="4EC3CBBE" w14:textId="77777777" w:rsidR="00085B25" w:rsidRPr="003F45A8" w:rsidRDefault="00085B25" w:rsidP="003F45A8">
            <w:pPr>
              <w:snapToGrid w:val="0"/>
              <w:spacing w:line="360" w:lineRule="auto"/>
              <w:ind w:firstLineChars="100" w:firstLine="240"/>
              <w:jc w:val="both"/>
              <w:rPr>
                <w:rFonts w:ascii="Book Antiqua" w:hAnsi="Book Antiqua"/>
              </w:rPr>
            </w:pPr>
            <w:r w:rsidRPr="003F45A8">
              <w:rPr>
                <w:rFonts w:ascii="Book Antiqua" w:hAnsi="Book Antiqua"/>
              </w:rPr>
              <w:t>IIIb</w:t>
            </w:r>
          </w:p>
        </w:tc>
        <w:tc>
          <w:tcPr>
            <w:tcW w:w="2126" w:type="dxa"/>
          </w:tcPr>
          <w:p w14:paraId="486C2485"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2 (7)</w:t>
            </w:r>
          </w:p>
        </w:tc>
        <w:tc>
          <w:tcPr>
            <w:tcW w:w="1984" w:type="dxa"/>
          </w:tcPr>
          <w:p w14:paraId="77C1DCC0" w14:textId="7D3F9BAC" w:rsidR="00085B25" w:rsidRPr="00E53076" w:rsidRDefault="00085B25" w:rsidP="003F45A8">
            <w:pPr>
              <w:snapToGrid w:val="0"/>
              <w:spacing w:line="360" w:lineRule="auto"/>
              <w:jc w:val="center"/>
              <w:rPr>
                <w:rFonts w:ascii="Book Antiqua" w:hAnsi="Book Antiqua"/>
              </w:rPr>
            </w:pPr>
            <w:r w:rsidRPr="00E53076">
              <w:rPr>
                <w:rFonts w:ascii="Book Antiqua" w:hAnsi="Book Antiqua"/>
              </w:rPr>
              <w:t>2</w:t>
            </w:r>
            <w:r w:rsidR="003F45A8">
              <w:rPr>
                <w:rFonts w:ascii="Book Antiqua" w:eastAsia="SimSun" w:hAnsi="Book Antiqua" w:hint="eastAsia"/>
                <w:lang w:eastAsia="zh-CN"/>
              </w:rPr>
              <w:t xml:space="preserve"> </w:t>
            </w:r>
            <w:r w:rsidRPr="00E53076">
              <w:rPr>
                <w:rFonts w:ascii="Book Antiqua" w:hAnsi="Book Antiqua"/>
              </w:rPr>
              <w:t>(13)</w:t>
            </w:r>
          </w:p>
        </w:tc>
        <w:tc>
          <w:tcPr>
            <w:tcW w:w="1341" w:type="dxa"/>
          </w:tcPr>
          <w:p w14:paraId="633EBB2B" w14:textId="3AEA98D0" w:rsidR="00085B25" w:rsidRPr="00E53076" w:rsidRDefault="00085B25" w:rsidP="003F45A8">
            <w:pPr>
              <w:snapToGrid w:val="0"/>
              <w:spacing w:line="360" w:lineRule="auto"/>
              <w:jc w:val="center"/>
              <w:rPr>
                <w:rFonts w:ascii="Book Antiqua" w:hAnsi="Book Antiqua"/>
              </w:rPr>
            </w:pPr>
          </w:p>
        </w:tc>
      </w:tr>
      <w:tr w:rsidR="00E53076" w:rsidRPr="00E53076" w14:paraId="16707158" w14:textId="77777777" w:rsidTr="004814C9">
        <w:trPr>
          <w:trHeight w:val="431"/>
        </w:trPr>
        <w:tc>
          <w:tcPr>
            <w:tcW w:w="3936" w:type="dxa"/>
          </w:tcPr>
          <w:p w14:paraId="78F25702" w14:textId="173960C8" w:rsidR="00085B25" w:rsidRPr="003F45A8" w:rsidRDefault="00085B25" w:rsidP="00E53076">
            <w:pPr>
              <w:snapToGrid w:val="0"/>
              <w:spacing w:line="360" w:lineRule="auto"/>
              <w:jc w:val="both"/>
              <w:rPr>
                <w:rFonts w:ascii="Book Antiqua" w:hAnsi="Book Antiqua"/>
              </w:rPr>
            </w:pPr>
            <w:r w:rsidRPr="003F45A8">
              <w:rPr>
                <w:rFonts w:ascii="Book Antiqua" w:hAnsi="Book Antiqua"/>
              </w:rPr>
              <w:t xml:space="preserve">Proximal </w:t>
            </w:r>
            <w:r w:rsidR="003F45A8" w:rsidRPr="003F45A8">
              <w:rPr>
                <w:rFonts w:ascii="Book Antiqua" w:hAnsi="Book Antiqua"/>
              </w:rPr>
              <w:t>m</w:t>
            </w:r>
            <w:r w:rsidRPr="003F45A8">
              <w:rPr>
                <w:rFonts w:ascii="Book Antiqua" w:hAnsi="Book Antiqua"/>
              </w:rPr>
              <w:t>argin EGJ (cm)</w:t>
            </w:r>
          </w:p>
        </w:tc>
        <w:tc>
          <w:tcPr>
            <w:tcW w:w="2126" w:type="dxa"/>
          </w:tcPr>
          <w:p w14:paraId="0400D7C0" w14:textId="6915CAE4" w:rsidR="00085B25" w:rsidRPr="00E53076" w:rsidRDefault="00085B25" w:rsidP="003F45A8">
            <w:pPr>
              <w:snapToGrid w:val="0"/>
              <w:spacing w:line="360" w:lineRule="auto"/>
              <w:jc w:val="center"/>
              <w:rPr>
                <w:rFonts w:ascii="Book Antiqua" w:hAnsi="Book Antiqua"/>
              </w:rPr>
            </w:pPr>
            <w:r w:rsidRPr="00E53076">
              <w:rPr>
                <w:rFonts w:ascii="Book Antiqua" w:hAnsi="Book Antiqua"/>
              </w:rPr>
              <w:t>43</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0.6</w:t>
            </w:r>
          </w:p>
        </w:tc>
        <w:tc>
          <w:tcPr>
            <w:tcW w:w="1984" w:type="dxa"/>
          </w:tcPr>
          <w:p w14:paraId="2F618325" w14:textId="2A1831EA" w:rsidR="00085B25" w:rsidRPr="00E53076" w:rsidRDefault="00085B25" w:rsidP="003F45A8">
            <w:pPr>
              <w:snapToGrid w:val="0"/>
              <w:spacing w:line="360" w:lineRule="auto"/>
              <w:jc w:val="center"/>
              <w:rPr>
                <w:rFonts w:ascii="Book Antiqua" w:hAnsi="Book Antiqua"/>
              </w:rPr>
            </w:pPr>
            <w:r w:rsidRPr="00E53076">
              <w:rPr>
                <w:rFonts w:ascii="Book Antiqua" w:hAnsi="Book Antiqua"/>
              </w:rPr>
              <w:t>45</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w:t>
            </w:r>
          </w:p>
        </w:tc>
        <w:tc>
          <w:tcPr>
            <w:tcW w:w="1341" w:type="dxa"/>
          </w:tcPr>
          <w:p w14:paraId="4AF0E43A"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0.06</w:t>
            </w:r>
          </w:p>
        </w:tc>
      </w:tr>
      <w:tr w:rsidR="00E53076" w:rsidRPr="00E53076" w14:paraId="54FFA396" w14:textId="77777777" w:rsidTr="004814C9">
        <w:trPr>
          <w:trHeight w:val="253"/>
        </w:trPr>
        <w:tc>
          <w:tcPr>
            <w:tcW w:w="3936" w:type="dxa"/>
          </w:tcPr>
          <w:p w14:paraId="72B90280" w14:textId="09232DB7" w:rsidR="00085B25" w:rsidRPr="003F45A8" w:rsidRDefault="00085B25" w:rsidP="003F45A8">
            <w:pPr>
              <w:snapToGrid w:val="0"/>
              <w:spacing w:line="360" w:lineRule="auto"/>
              <w:jc w:val="both"/>
              <w:rPr>
                <w:rFonts w:ascii="Book Antiqua" w:hAnsi="Book Antiqua"/>
              </w:rPr>
            </w:pPr>
            <w:r w:rsidRPr="003F45A8">
              <w:rPr>
                <w:rFonts w:ascii="Book Antiqua" w:hAnsi="Book Antiqua"/>
              </w:rPr>
              <w:t xml:space="preserve">Overall </w:t>
            </w:r>
            <w:r w:rsidR="003F45A8" w:rsidRPr="003F45A8">
              <w:rPr>
                <w:rFonts w:ascii="Book Antiqua" w:hAnsi="Book Antiqua"/>
              </w:rPr>
              <w:t>l</w:t>
            </w:r>
            <w:r w:rsidRPr="003F45A8">
              <w:rPr>
                <w:rFonts w:ascii="Book Antiqua" w:hAnsi="Book Antiqua"/>
              </w:rPr>
              <w:t>ength EGJ</w:t>
            </w:r>
            <w:r w:rsidR="003F45A8">
              <w:rPr>
                <w:rFonts w:ascii="Book Antiqua" w:eastAsia="SimSun" w:hAnsi="Book Antiqua" w:hint="eastAsia"/>
                <w:vertAlign w:val="superscript"/>
                <w:lang w:eastAsia="zh-CN"/>
              </w:rPr>
              <w:t xml:space="preserve">1 </w:t>
            </w:r>
            <w:r w:rsidRPr="003F45A8">
              <w:rPr>
                <w:rFonts w:ascii="Book Antiqua" w:hAnsi="Book Antiqua"/>
              </w:rPr>
              <w:t>(cm)</w:t>
            </w:r>
          </w:p>
        </w:tc>
        <w:tc>
          <w:tcPr>
            <w:tcW w:w="2126" w:type="dxa"/>
          </w:tcPr>
          <w:p w14:paraId="3EA1D7EB" w14:textId="462727BD"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3.2</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0.2</w:t>
            </w:r>
          </w:p>
        </w:tc>
        <w:tc>
          <w:tcPr>
            <w:tcW w:w="1984" w:type="dxa"/>
          </w:tcPr>
          <w:p w14:paraId="61E5301B" w14:textId="2B311AA8"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3.4</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0.3</w:t>
            </w:r>
          </w:p>
        </w:tc>
        <w:tc>
          <w:tcPr>
            <w:tcW w:w="1341" w:type="dxa"/>
          </w:tcPr>
          <w:p w14:paraId="30735E91"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0.34</w:t>
            </w:r>
          </w:p>
        </w:tc>
      </w:tr>
    </w:tbl>
    <w:p w14:paraId="6E339332" w14:textId="1419668D" w:rsidR="00085B25" w:rsidRPr="004956E0" w:rsidRDefault="003F45A8" w:rsidP="00E53076">
      <w:pPr>
        <w:snapToGrid w:val="0"/>
        <w:spacing w:line="360" w:lineRule="auto"/>
        <w:jc w:val="both"/>
        <w:rPr>
          <w:rFonts w:ascii="Book Antiqua" w:eastAsia="SimSun" w:hAnsi="Book Antiqua"/>
          <w:lang w:eastAsia="zh-CN"/>
        </w:rPr>
      </w:pPr>
      <w:r>
        <w:rPr>
          <w:rFonts w:ascii="Book Antiqua" w:eastAsia="SimSun" w:hAnsi="Book Antiqua" w:hint="eastAsia"/>
          <w:vertAlign w:val="superscript"/>
          <w:lang w:eastAsia="zh-CN"/>
        </w:rPr>
        <w:t>1</w:t>
      </w:r>
      <w:r w:rsidR="00085B25" w:rsidRPr="00E53076">
        <w:rPr>
          <w:rFonts w:ascii="Book Antiqua" w:hAnsi="Book Antiqua"/>
        </w:rPr>
        <w:t>EGJ Type III were excluded from calculation of total length</w:t>
      </w:r>
      <w:r>
        <w:rPr>
          <w:rFonts w:ascii="Book Antiqua" w:eastAsia="SimSun" w:hAnsi="Book Antiqua" w:hint="eastAsia"/>
          <w:lang w:eastAsia="zh-CN"/>
        </w:rPr>
        <w:t>.</w:t>
      </w:r>
      <w:r w:rsidR="004956E0" w:rsidRPr="004956E0">
        <w:rPr>
          <w:rFonts w:ascii="Book Antiqua" w:hAnsi="Book Antiqua" w:cs="Arial"/>
          <w:b/>
          <w:lang w:val="en-AU"/>
        </w:rPr>
        <w:t xml:space="preserve"> </w:t>
      </w:r>
      <w:r w:rsidR="004956E0" w:rsidRPr="004956E0">
        <w:rPr>
          <w:rFonts w:ascii="Book Antiqua" w:hAnsi="Book Antiqua" w:cs="Arial"/>
          <w:lang w:val="en-AU"/>
        </w:rPr>
        <w:t>EGJ</w:t>
      </w:r>
      <w:r w:rsidR="004956E0" w:rsidRPr="004956E0">
        <w:rPr>
          <w:rFonts w:ascii="Book Antiqua" w:eastAsia="SimSun" w:hAnsi="Book Antiqua" w:cs="Arial" w:hint="eastAsia"/>
          <w:caps/>
          <w:lang w:val="en-AU" w:eastAsia="zh-CN"/>
        </w:rPr>
        <w:t xml:space="preserve">: </w:t>
      </w:r>
      <w:r w:rsidR="004956E0" w:rsidRPr="004956E0">
        <w:rPr>
          <w:rFonts w:ascii="Book Antiqua" w:hAnsi="Book Antiqua" w:cs="Arial"/>
          <w:caps/>
          <w:lang w:val="en-AU"/>
        </w:rPr>
        <w:t>e</w:t>
      </w:r>
      <w:r w:rsidR="004956E0" w:rsidRPr="004956E0">
        <w:rPr>
          <w:rFonts w:ascii="Book Antiqua" w:hAnsi="Book Antiqua" w:cs="Arial"/>
          <w:lang w:val="en-AU"/>
        </w:rPr>
        <w:t>sophagogastric junction</w:t>
      </w:r>
      <w:r w:rsidR="004956E0" w:rsidRPr="004956E0">
        <w:rPr>
          <w:rFonts w:ascii="Book Antiqua" w:eastAsia="SimSun" w:hAnsi="Book Antiqua" w:cs="Arial" w:hint="eastAsia"/>
          <w:lang w:val="en-AU" w:eastAsia="zh-CN"/>
        </w:rPr>
        <w:t>.</w:t>
      </w:r>
    </w:p>
    <w:p w14:paraId="7A476AF7" w14:textId="4F17B242" w:rsidR="003F45A8" w:rsidRDefault="003F45A8">
      <w:pPr>
        <w:rPr>
          <w:rFonts w:ascii="Book Antiqua" w:hAnsi="Book Antiqua"/>
        </w:rPr>
      </w:pPr>
      <w:r>
        <w:rPr>
          <w:rFonts w:ascii="Book Antiqua" w:hAnsi="Book Antiqua"/>
        </w:rPr>
        <w:br w:type="page"/>
      </w:r>
    </w:p>
    <w:p w14:paraId="4BA2DFF9" w14:textId="3D64BEAB" w:rsidR="00085B25" w:rsidRPr="00E53076" w:rsidRDefault="00085B25" w:rsidP="00E53076">
      <w:pPr>
        <w:snapToGrid w:val="0"/>
        <w:spacing w:line="360" w:lineRule="auto"/>
        <w:jc w:val="both"/>
        <w:rPr>
          <w:rFonts w:ascii="Book Antiqua" w:hAnsi="Book Antiqua"/>
          <w:b/>
        </w:rPr>
      </w:pPr>
      <w:r w:rsidRPr="00E53076">
        <w:rPr>
          <w:rFonts w:ascii="Book Antiqua" w:hAnsi="Book Antiqua"/>
          <w:b/>
        </w:rPr>
        <w:lastRenderedPageBreak/>
        <w:t>Table 2</w:t>
      </w:r>
      <w:r w:rsidR="003F45A8">
        <w:rPr>
          <w:rFonts w:ascii="Book Antiqua" w:eastAsia="SimSun" w:hAnsi="Book Antiqua" w:hint="eastAsia"/>
          <w:b/>
          <w:lang w:eastAsia="zh-CN"/>
        </w:rPr>
        <w:t xml:space="preserve"> </w:t>
      </w:r>
      <w:r w:rsidRPr="00E53076">
        <w:rPr>
          <w:rFonts w:ascii="Book Antiqua" w:hAnsi="Book Antiqua"/>
          <w:b/>
        </w:rPr>
        <w:t>Esophagogastr</w:t>
      </w:r>
      <w:r w:rsidR="00243EF2" w:rsidRPr="00E53076">
        <w:rPr>
          <w:rFonts w:ascii="Book Antiqua" w:hAnsi="Book Antiqua"/>
          <w:b/>
        </w:rPr>
        <w:t>i</w:t>
      </w:r>
      <w:r w:rsidRPr="00E53076">
        <w:rPr>
          <w:rFonts w:ascii="Book Antiqua" w:hAnsi="Book Antiqua"/>
          <w:b/>
        </w:rPr>
        <w:t xml:space="preserve">c junction metrics during swallowing </w:t>
      </w:r>
    </w:p>
    <w:tbl>
      <w:tblPr>
        <w:tblStyle w:val="TableGrid"/>
        <w:tblW w:w="9647"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1266"/>
        <w:gridCol w:w="1269"/>
        <w:gridCol w:w="1222"/>
        <w:gridCol w:w="1266"/>
        <w:gridCol w:w="1269"/>
        <w:gridCol w:w="1222"/>
      </w:tblGrid>
      <w:tr w:rsidR="004814C9" w:rsidRPr="00E53076" w14:paraId="3B6A2027" w14:textId="77777777" w:rsidTr="00BB6D23">
        <w:trPr>
          <w:trHeight w:val="447"/>
        </w:trPr>
        <w:tc>
          <w:tcPr>
            <w:tcW w:w="2133" w:type="dxa"/>
            <w:vMerge w:val="restart"/>
            <w:tcBorders>
              <w:top w:val="single" w:sz="4" w:space="0" w:color="auto"/>
            </w:tcBorders>
          </w:tcPr>
          <w:p w14:paraId="42772235" w14:textId="77777777" w:rsidR="004814C9" w:rsidRPr="00E53076" w:rsidRDefault="004814C9" w:rsidP="00E53076">
            <w:pPr>
              <w:snapToGrid w:val="0"/>
              <w:spacing w:line="360" w:lineRule="auto"/>
              <w:jc w:val="both"/>
              <w:rPr>
                <w:rFonts w:ascii="Book Antiqua" w:hAnsi="Book Antiqua"/>
                <w:b/>
              </w:rPr>
            </w:pPr>
          </w:p>
        </w:tc>
        <w:tc>
          <w:tcPr>
            <w:tcW w:w="3757" w:type="dxa"/>
            <w:gridSpan w:val="3"/>
            <w:tcBorders>
              <w:top w:val="single" w:sz="4" w:space="0" w:color="auto"/>
              <w:bottom w:val="single" w:sz="4" w:space="0" w:color="auto"/>
            </w:tcBorders>
          </w:tcPr>
          <w:p w14:paraId="6F68216B" w14:textId="21437640" w:rsidR="004814C9" w:rsidRPr="00E53076" w:rsidRDefault="004814C9" w:rsidP="003F45A8">
            <w:pPr>
              <w:snapToGrid w:val="0"/>
              <w:spacing w:line="360" w:lineRule="auto"/>
              <w:jc w:val="center"/>
              <w:rPr>
                <w:rFonts w:ascii="Book Antiqua" w:hAnsi="Book Antiqua"/>
                <w:b/>
              </w:rPr>
            </w:pPr>
            <w:r w:rsidRPr="00E53076">
              <w:rPr>
                <w:rFonts w:ascii="Book Antiqua" w:hAnsi="Book Antiqua"/>
                <w:b/>
              </w:rPr>
              <w:t>Liquid swallows</w:t>
            </w:r>
          </w:p>
        </w:tc>
        <w:tc>
          <w:tcPr>
            <w:tcW w:w="3757" w:type="dxa"/>
            <w:gridSpan w:val="3"/>
            <w:tcBorders>
              <w:top w:val="single" w:sz="4" w:space="0" w:color="auto"/>
              <w:bottom w:val="single" w:sz="4" w:space="0" w:color="auto"/>
            </w:tcBorders>
          </w:tcPr>
          <w:p w14:paraId="08D701BB" w14:textId="39614194" w:rsidR="004814C9" w:rsidRPr="00E53076" w:rsidRDefault="004814C9" w:rsidP="003F45A8">
            <w:pPr>
              <w:snapToGrid w:val="0"/>
              <w:spacing w:line="360" w:lineRule="auto"/>
              <w:jc w:val="center"/>
              <w:rPr>
                <w:rFonts w:ascii="Book Antiqua" w:hAnsi="Book Antiqua"/>
                <w:b/>
              </w:rPr>
            </w:pPr>
            <w:r w:rsidRPr="00E53076">
              <w:rPr>
                <w:rFonts w:ascii="Book Antiqua" w:hAnsi="Book Antiqua"/>
                <w:b/>
              </w:rPr>
              <w:t>Viscous swallows</w:t>
            </w:r>
          </w:p>
        </w:tc>
      </w:tr>
      <w:tr w:rsidR="004814C9" w:rsidRPr="00E53076" w14:paraId="7E580990" w14:textId="77777777" w:rsidTr="00BB6D23">
        <w:trPr>
          <w:trHeight w:val="230"/>
        </w:trPr>
        <w:tc>
          <w:tcPr>
            <w:tcW w:w="2133" w:type="dxa"/>
            <w:vMerge/>
            <w:tcBorders>
              <w:bottom w:val="single" w:sz="4" w:space="0" w:color="auto"/>
            </w:tcBorders>
          </w:tcPr>
          <w:p w14:paraId="71603B00" w14:textId="77777777" w:rsidR="004814C9" w:rsidRPr="00E53076" w:rsidRDefault="004814C9" w:rsidP="00E53076">
            <w:pPr>
              <w:snapToGrid w:val="0"/>
              <w:spacing w:line="360" w:lineRule="auto"/>
              <w:jc w:val="both"/>
              <w:rPr>
                <w:rFonts w:ascii="Book Antiqua" w:hAnsi="Book Antiqua"/>
                <w:b/>
              </w:rPr>
            </w:pPr>
          </w:p>
        </w:tc>
        <w:tc>
          <w:tcPr>
            <w:tcW w:w="1266" w:type="dxa"/>
            <w:tcBorders>
              <w:top w:val="single" w:sz="4" w:space="0" w:color="auto"/>
              <w:bottom w:val="single" w:sz="4" w:space="0" w:color="auto"/>
            </w:tcBorders>
          </w:tcPr>
          <w:p w14:paraId="13C4701B" w14:textId="77777777" w:rsidR="004814C9" w:rsidRPr="00E53076" w:rsidRDefault="004814C9" w:rsidP="003F45A8">
            <w:pPr>
              <w:snapToGrid w:val="0"/>
              <w:spacing w:line="360" w:lineRule="auto"/>
              <w:jc w:val="center"/>
              <w:rPr>
                <w:rFonts w:ascii="Book Antiqua" w:hAnsi="Book Antiqua"/>
                <w:b/>
              </w:rPr>
            </w:pPr>
            <w:r w:rsidRPr="00E53076">
              <w:rPr>
                <w:rFonts w:ascii="Book Antiqua" w:hAnsi="Book Antiqua"/>
                <w:b/>
              </w:rPr>
              <w:t>Control</w:t>
            </w:r>
          </w:p>
        </w:tc>
        <w:tc>
          <w:tcPr>
            <w:tcW w:w="1269" w:type="dxa"/>
            <w:tcBorders>
              <w:top w:val="single" w:sz="4" w:space="0" w:color="auto"/>
              <w:bottom w:val="single" w:sz="4" w:space="0" w:color="auto"/>
            </w:tcBorders>
          </w:tcPr>
          <w:p w14:paraId="720D6E15" w14:textId="77777777" w:rsidR="004814C9" w:rsidRPr="00E53076" w:rsidRDefault="004814C9" w:rsidP="003F45A8">
            <w:pPr>
              <w:snapToGrid w:val="0"/>
              <w:spacing w:line="360" w:lineRule="auto"/>
              <w:jc w:val="center"/>
              <w:rPr>
                <w:rFonts w:ascii="Book Antiqua" w:hAnsi="Book Antiqua"/>
                <w:b/>
              </w:rPr>
            </w:pPr>
            <w:r w:rsidRPr="00E53076">
              <w:rPr>
                <w:rFonts w:ascii="Book Antiqua" w:hAnsi="Book Antiqua"/>
                <w:b/>
              </w:rPr>
              <w:t>Older</w:t>
            </w:r>
          </w:p>
        </w:tc>
        <w:tc>
          <w:tcPr>
            <w:tcW w:w="1222" w:type="dxa"/>
            <w:tcBorders>
              <w:top w:val="single" w:sz="4" w:space="0" w:color="auto"/>
              <w:bottom w:val="single" w:sz="4" w:space="0" w:color="auto"/>
            </w:tcBorders>
          </w:tcPr>
          <w:p w14:paraId="08451744" w14:textId="26A6A803" w:rsidR="004814C9" w:rsidRPr="00E53076" w:rsidRDefault="004814C9" w:rsidP="003F45A8">
            <w:pPr>
              <w:snapToGrid w:val="0"/>
              <w:spacing w:line="360" w:lineRule="auto"/>
              <w:jc w:val="center"/>
              <w:rPr>
                <w:rFonts w:ascii="Book Antiqua" w:hAnsi="Book Antiqua"/>
                <w:b/>
              </w:rPr>
            </w:pPr>
            <w:r w:rsidRPr="003F45A8">
              <w:rPr>
                <w:rFonts w:ascii="Book Antiqua" w:hAnsi="Book Antiqua"/>
                <w:b/>
                <w:i/>
              </w:rPr>
              <w:t>P</w:t>
            </w:r>
            <w:r>
              <w:rPr>
                <w:rFonts w:ascii="Book Antiqua" w:eastAsia="SimSun" w:hAnsi="Book Antiqua" w:hint="eastAsia"/>
                <w:b/>
                <w:lang w:eastAsia="zh-CN"/>
              </w:rPr>
              <w:t xml:space="preserve"> </w:t>
            </w:r>
            <w:r w:rsidRPr="00E53076">
              <w:rPr>
                <w:rFonts w:ascii="Book Antiqua" w:hAnsi="Book Antiqua"/>
                <w:b/>
              </w:rPr>
              <w:t>value</w:t>
            </w:r>
          </w:p>
        </w:tc>
        <w:tc>
          <w:tcPr>
            <w:tcW w:w="1266" w:type="dxa"/>
            <w:tcBorders>
              <w:top w:val="single" w:sz="4" w:space="0" w:color="auto"/>
              <w:bottom w:val="single" w:sz="4" w:space="0" w:color="auto"/>
            </w:tcBorders>
          </w:tcPr>
          <w:p w14:paraId="5D9A3417" w14:textId="77777777" w:rsidR="004814C9" w:rsidRPr="00E53076" w:rsidRDefault="004814C9" w:rsidP="003F45A8">
            <w:pPr>
              <w:snapToGrid w:val="0"/>
              <w:spacing w:line="360" w:lineRule="auto"/>
              <w:jc w:val="center"/>
              <w:rPr>
                <w:rFonts w:ascii="Book Antiqua" w:hAnsi="Book Antiqua"/>
                <w:b/>
              </w:rPr>
            </w:pPr>
            <w:r w:rsidRPr="00E53076">
              <w:rPr>
                <w:rFonts w:ascii="Book Antiqua" w:hAnsi="Book Antiqua"/>
                <w:b/>
              </w:rPr>
              <w:t>Control</w:t>
            </w:r>
          </w:p>
        </w:tc>
        <w:tc>
          <w:tcPr>
            <w:tcW w:w="1269" w:type="dxa"/>
            <w:tcBorders>
              <w:top w:val="single" w:sz="4" w:space="0" w:color="auto"/>
              <w:bottom w:val="single" w:sz="4" w:space="0" w:color="auto"/>
            </w:tcBorders>
          </w:tcPr>
          <w:p w14:paraId="7FCD2C85" w14:textId="77777777" w:rsidR="004814C9" w:rsidRPr="00E53076" w:rsidRDefault="004814C9" w:rsidP="003F45A8">
            <w:pPr>
              <w:snapToGrid w:val="0"/>
              <w:spacing w:line="360" w:lineRule="auto"/>
              <w:jc w:val="center"/>
              <w:rPr>
                <w:rFonts w:ascii="Book Antiqua" w:hAnsi="Book Antiqua"/>
                <w:b/>
              </w:rPr>
            </w:pPr>
            <w:r w:rsidRPr="00E53076">
              <w:rPr>
                <w:rFonts w:ascii="Book Antiqua" w:hAnsi="Book Antiqua"/>
                <w:b/>
              </w:rPr>
              <w:t>Older</w:t>
            </w:r>
          </w:p>
        </w:tc>
        <w:tc>
          <w:tcPr>
            <w:tcW w:w="1222" w:type="dxa"/>
            <w:tcBorders>
              <w:top w:val="single" w:sz="4" w:space="0" w:color="auto"/>
              <w:bottom w:val="single" w:sz="4" w:space="0" w:color="auto"/>
            </w:tcBorders>
          </w:tcPr>
          <w:p w14:paraId="7D31E62B" w14:textId="54A84027" w:rsidR="004814C9" w:rsidRPr="00E53076" w:rsidRDefault="004814C9" w:rsidP="003F45A8">
            <w:pPr>
              <w:snapToGrid w:val="0"/>
              <w:spacing w:line="360" w:lineRule="auto"/>
              <w:jc w:val="center"/>
              <w:rPr>
                <w:rFonts w:ascii="Book Antiqua" w:hAnsi="Book Antiqua"/>
                <w:b/>
              </w:rPr>
            </w:pPr>
            <w:r w:rsidRPr="003F45A8">
              <w:rPr>
                <w:rFonts w:ascii="Book Antiqua" w:hAnsi="Book Antiqua"/>
                <w:b/>
                <w:i/>
              </w:rPr>
              <w:t>P</w:t>
            </w:r>
            <w:r>
              <w:rPr>
                <w:rFonts w:ascii="Book Antiqua" w:eastAsia="SimSun" w:hAnsi="Book Antiqua" w:hint="eastAsia"/>
                <w:b/>
                <w:lang w:eastAsia="zh-CN"/>
              </w:rPr>
              <w:t xml:space="preserve"> </w:t>
            </w:r>
            <w:r w:rsidRPr="00E53076">
              <w:rPr>
                <w:rFonts w:ascii="Book Antiqua" w:hAnsi="Book Antiqua"/>
                <w:b/>
              </w:rPr>
              <w:t>value</w:t>
            </w:r>
          </w:p>
        </w:tc>
      </w:tr>
      <w:tr w:rsidR="00E53076" w:rsidRPr="00E53076" w14:paraId="45E8CEEB" w14:textId="77777777" w:rsidTr="004814C9">
        <w:trPr>
          <w:trHeight w:val="349"/>
        </w:trPr>
        <w:tc>
          <w:tcPr>
            <w:tcW w:w="2133" w:type="dxa"/>
            <w:tcBorders>
              <w:top w:val="single" w:sz="4" w:space="0" w:color="auto"/>
            </w:tcBorders>
          </w:tcPr>
          <w:p w14:paraId="1273C297" w14:textId="77777777" w:rsidR="00085B25" w:rsidRPr="003F45A8" w:rsidRDefault="00085B25" w:rsidP="00E53076">
            <w:pPr>
              <w:snapToGrid w:val="0"/>
              <w:spacing w:line="360" w:lineRule="auto"/>
              <w:jc w:val="both"/>
              <w:rPr>
                <w:rFonts w:ascii="Book Antiqua" w:hAnsi="Book Antiqua"/>
              </w:rPr>
            </w:pPr>
            <w:r w:rsidRPr="003F45A8">
              <w:rPr>
                <w:rFonts w:ascii="Book Antiqua" w:hAnsi="Book Antiqua"/>
              </w:rPr>
              <w:t>IRP4 (mmHg)</w:t>
            </w:r>
          </w:p>
        </w:tc>
        <w:tc>
          <w:tcPr>
            <w:tcW w:w="1266" w:type="dxa"/>
            <w:tcBorders>
              <w:top w:val="single" w:sz="4" w:space="0" w:color="auto"/>
            </w:tcBorders>
          </w:tcPr>
          <w:p w14:paraId="7DFCD645" w14:textId="7F66AC56" w:rsidR="00085B25" w:rsidRPr="00E53076" w:rsidRDefault="00085B25" w:rsidP="003F45A8">
            <w:pPr>
              <w:snapToGrid w:val="0"/>
              <w:spacing w:line="360" w:lineRule="auto"/>
              <w:jc w:val="center"/>
              <w:rPr>
                <w:rFonts w:ascii="Book Antiqua" w:hAnsi="Book Antiqua"/>
              </w:rPr>
            </w:pPr>
            <w:r w:rsidRPr="00E53076">
              <w:rPr>
                <w:rFonts w:ascii="Book Antiqua" w:hAnsi="Book Antiqua"/>
              </w:rPr>
              <w:t>5.9</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1.0</w:t>
            </w:r>
          </w:p>
        </w:tc>
        <w:tc>
          <w:tcPr>
            <w:tcW w:w="1269" w:type="dxa"/>
            <w:tcBorders>
              <w:top w:val="single" w:sz="4" w:space="0" w:color="auto"/>
            </w:tcBorders>
          </w:tcPr>
          <w:p w14:paraId="67B516D7" w14:textId="77FDC3C9"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11.9</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2.3</w:t>
            </w:r>
          </w:p>
        </w:tc>
        <w:tc>
          <w:tcPr>
            <w:tcW w:w="1222" w:type="dxa"/>
            <w:tcBorders>
              <w:top w:val="single" w:sz="4" w:space="0" w:color="auto"/>
            </w:tcBorders>
          </w:tcPr>
          <w:p w14:paraId="293A2706"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0.02</w:t>
            </w:r>
          </w:p>
        </w:tc>
        <w:tc>
          <w:tcPr>
            <w:tcW w:w="1266" w:type="dxa"/>
            <w:tcBorders>
              <w:top w:val="single" w:sz="4" w:space="0" w:color="auto"/>
            </w:tcBorders>
          </w:tcPr>
          <w:p w14:paraId="36F7E0C1" w14:textId="66F84AA3" w:rsidR="00085B25" w:rsidRPr="00E53076" w:rsidRDefault="00085B25" w:rsidP="003F45A8">
            <w:pPr>
              <w:snapToGrid w:val="0"/>
              <w:spacing w:line="360" w:lineRule="auto"/>
              <w:jc w:val="center"/>
              <w:rPr>
                <w:rFonts w:ascii="Book Antiqua" w:hAnsi="Book Antiqua"/>
              </w:rPr>
            </w:pPr>
            <w:r w:rsidRPr="00E53076">
              <w:rPr>
                <w:rFonts w:ascii="Book Antiqua" w:hAnsi="Book Antiqua"/>
              </w:rPr>
              <w:t>7.3</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0.8</w:t>
            </w:r>
          </w:p>
        </w:tc>
        <w:tc>
          <w:tcPr>
            <w:tcW w:w="1269" w:type="dxa"/>
            <w:tcBorders>
              <w:top w:val="single" w:sz="4" w:space="0" w:color="auto"/>
            </w:tcBorders>
          </w:tcPr>
          <w:p w14:paraId="5E762234" w14:textId="60D40BEF"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14.3</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2.4</w:t>
            </w:r>
          </w:p>
        </w:tc>
        <w:tc>
          <w:tcPr>
            <w:tcW w:w="1222" w:type="dxa"/>
            <w:tcBorders>
              <w:top w:val="single" w:sz="4" w:space="0" w:color="auto"/>
            </w:tcBorders>
          </w:tcPr>
          <w:p w14:paraId="750B19C7"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0.02</w:t>
            </w:r>
          </w:p>
        </w:tc>
      </w:tr>
      <w:tr w:rsidR="00E53076" w:rsidRPr="00E53076" w14:paraId="590D8245" w14:textId="77777777" w:rsidTr="004814C9">
        <w:trPr>
          <w:trHeight w:val="468"/>
        </w:trPr>
        <w:tc>
          <w:tcPr>
            <w:tcW w:w="2133" w:type="dxa"/>
          </w:tcPr>
          <w:p w14:paraId="0F56EF4E" w14:textId="77777777" w:rsidR="00085B25" w:rsidRPr="003F45A8" w:rsidRDefault="00085B25" w:rsidP="00E53076">
            <w:pPr>
              <w:snapToGrid w:val="0"/>
              <w:spacing w:line="360" w:lineRule="auto"/>
              <w:jc w:val="both"/>
              <w:rPr>
                <w:rFonts w:ascii="Book Antiqua" w:hAnsi="Book Antiqua"/>
              </w:rPr>
            </w:pPr>
            <w:r w:rsidRPr="003F45A8">
              <w:rPr>
                <w:rFonts w:ascii="Book Antiqua" w:hAnsi="Book Antiqua"/>
              </w:rPr>
              <w:t>GasP (mmHg)</w:t>
            </w:r>
          </w:p>
        </w:tc>
        <w:tc>
          <w:tcPr>
            <w:tcW w:w="1266" w:type="dxa"/>
          </w:tcPr>
          <w:p w14:paraId="15274653" w14:textId="72DC1513" w:rsidR="00085B25" w:rsidRPr="00E53076" w:rsidRDefault="00085B25" w:rsidP="003F45A8">
            <w:pPr>
              <w:snapToGrid w:val="0"/>
              <w:spacing w:line="360" w:lineRule="auto"/>
              <w:jc w:val="center"/>
              <w:rPr>
                <w:rFonts w:ascii="Book Antiqua" w:hAnsi="Book Antiqua"/>
              </w:rPr>
            </w:pPr>
            <w:r w:rsidRPr="00E53076">
              <w:rPr>
                <w:rFonts w:ascii="Book Antiqua" w:hAnsi="Book Antiqua"/>
              </w:rPr>
              <w:t>2.2</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1.5</w:t>
            </w:r>
          </w:p>
        </w:tc>
        <w:tc>
          <w:tcPr>
            <w:tcW w:w="1269" w:type="dxa"/>
          </w:tcPr>
          <w:p w14:paraId="1EC1A077" w14:textId="504FD284" w:rsidR="00085B25" w:rsidRPr="00E53076" w:rsidRDefault="00085B25" w:rsidP="003F45A8">
            <w:pPr>
              <w:snapToGrid w:val="0"/>
              <w:spacing w:line="360" w:lineRule="auto"/>
              <w:jc w:val="center"/>
              <w:rPr>
                <w:rFonts w:ascii="Book Antiqua" w:hAnsi="Book Antiqua"/>
              </w:rPr>
            </w:pPr>
            <w:r w:rsidRPr="00E53076">
              <w:rPr>
                <w:rFonts w:ascii="Book Antiqua" w:hAnsi="Book Antiqua"/>
              </w:rPr>
              <w:t>9.4</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1.6</w:t>
            </w:r>
          </w:p>
        </w:tc>
        <w:tc>
          <w:tcPr>
            <w:tcW w:w="1222" w:type="dxa"/>
          </w:tcPr>
          <w:p w14:paraId="0535C58F"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0.002</w:t>
            </w:r>
          </w:p>
        </w:tc>
        <w:tc>
          <w:tcPr>
            <w:tcW w:w="1266" w:type="dxa"/>
          </w:tcPr>
          <w:p w14:paraId="7AE8A7A2" w14:textId="0FA12CB2" w:rsidR="00085B25" w:rsidRPr="00E53076" w:rsidRDefault="00085B25" w:rsidP="003F45A8">
            <w:pPr>
              <w:snapToGrid w:val="0"/>
              <w:spacing w:line="360" w:lineRule="auto"/>
              <w:jc w:val="center"/>
              <w:rPr>
                <w:rFonts w:ascii="Book Antiqua" w:hAnsi="Book Antiqua"/>
                <w:b/>
              </w:rPr>
            </w:pPr>
            <w:r w:rsidRPr="00E53076">
              <w:rPr>
                <w:rFonts w:ascii="Book Antiqua" w:hAnsi="Book Antiqua"/>
              </w:rPr>
              <w:t>4.1</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1.6</w:t>
            </w:r>
          </w:p>
        </w:tc>
        <w:tc>
          <w:tcPr>
            <w:tcW w:w="1269" w:type="dxa"/>
          </w:tcPr>
          <w:p w14:paraId="4A73E3E4" w14:textId="7E01C109"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11.2</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1.7</w:t>
            </w:r>
          </w:p>
        </w:tc>
        <w:tc>
          <w:tcPr>
            <w:tcW w:w="1222" w:type="dxa"/>
          </w:tcPr>
          <w:p w14:paraId="5AFA8D59"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0.005</w:t>
            </w:r>
          </w:p>
        </w:tc>
      </w:tr>
      <w:tr w:rsidR="00E53076" w:rsidRPr="00E53076" w14:paraId="0613BF5F" w14:textId="77777777" w:rsidTr="004814C9">
        <w:trPr>
          <w:trHeight w:val="447"/>
        </w:trPr>
        <w:tc>
          <w:tcPr>
            <w:tcW w:w="2133" w:type="dxa"/>
          </w:tcPr>
          <w:p w14:paraId="764B8354" w14:textId="678DADC8" w:rsidR="00085B25" w:rsidRPr="003F45A8" w:rsidRDefault="003F45A8" w:rsidP="00E53076">
            <w:pPr>
              <w:snapToGrid w:val="0"/>
              <w:spacing w:line="360" w:lineRule="auto"/>
              <w:jc w:val="both"/>
              <w:rPr>
                <w:rFonts w:ascii="Book Antiqua" w:hAnsi="Book Antiqua"/>
              </w:rPr>
            </w:pPr>
            <w:r>
              <w:rPr>
                <w:rFonts w:ascii="Book Antiqua" w:hAnsi="Book Antiqua"/>
              </w:rPr>
              <w:t>BPT (s</w:t>
            </w:r>
            <w:r w:rsidR="00085B25" w:rsidRPr="003F45A8">
              <w:rPr>
                <w:rFonts w:ascii="Book Antiqua" w:hAnsi="Book Antiqua"/>
              </w:rPr>
              <w:t>)</w:t>
            </w:r>
          </w:p>
        </w:tc>
        <w:tc>
          <w:tcPr>
            <w:tcW w:w="1266" w:type="dxa"/>
          </w:tcPr>
          <w:p w14:paraId="49FA2DCB" w14:textId="20058798" w:rsidR="00085B25" w:rsidRPr="00E53076" w:rsidRDefault="00085B25" w:rsidP="003F45A8">
            <w:pPr>
              <w:snapToGrid w:val="0"/>
              <w:spacing w:line="360" w:lineRule="auto"/>
              <w:jc w:val="center"/>
              <w:rPr>
                <w:rFonts w:ascii="Book Antiqua" w:hAnsi="Book Antiqua"/>
              </w:rPr>
            </w:pPr>
            <w:r w:rsidRPr="00E53076">
              <w:rPr>
                <w:rFonts w:ascii="Book Antiqua" w:hAnsi="Book Antiqua"/>
              </w:rPr>
              <w:t>5.5</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1.0</w:t>
            </w:r>
          </w:p>
        </w:tc>
        <w:tc>
          <w:tcPr>
            <w:tcW w:w="1269" w:type="dxa"/>
          </w:tcPr>
          <w:p w14:paraId="1DBB9D64" w14:textId="6D3B41C6"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3.9</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0.5</w:t>
            </w:r>
          </w:p>
        </w:tc>
        <w:tc>
          <w:tcPr>
            <w:tcW w:w="1222" w:type="dxa"/>
          </w:tcPr>
          <w:p w14:paraId="4191B43C"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0.01</w:t>
            </w:r>
          </w:p>
        </w:tc>
        <w:tc>
          <w:tcPr>
            <w:tcW w:w="1266" w:type="dxa"/>
          </w:tcPr>
          <w:p w14:paraId="0DBC3066" w14:textId="78AA3643" w:rsidR="00085B25" w:rsidRPr="00E53076" w:rsidRDefault="00085B25" w:rsidP="003F45A8">
            <w:pPr>
              <w:snapToGrid w:val="0"/>
              <w:spacing w:line="360" w:lineRule="auto"/>
              <w:jc w:val="center"/>
              <w:rPr>
                <w:rFonts w:ascii="Book Antiqua" w:hAnsi="Book Antiqua"/>
              </w:rPr>
            </w:pPr>
            <w:r w:rsidRPr="00E53076">
              <w:rPr>
                <w:rFonts w:ascii="Book Antiqua" w:hAnsi="Book Antiqua"/>
              </w:rPr>
              <w:t>4.5</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0.2</w:t>
            </w:r>
          </w:p>
        </w:tc>
        <w:tc>
          <w:tcPr>
            <w:tcW w:w="1269" w:type="dxa"/>
          </w:tcPr>
          <w:p w14:paraId="0799814A" w14:textId="4B96A40D" w:rsidR="00085B25" w:rsidRPr="00E53076" w:rsidRDefault="00085B25" w:rsidP="003F45A8">
            <w:pPr>
              <w:snapToGrid w:val="0"/>
              <w:spacing w:line="360" w:lineRule="auto"/>
              <w:jc w:val="center"/>
              <w:rPr>
                <w:rFonts w:ascii="Book Antiqua" w:hAnsi="Book Antiqua"/>
              </w:rPr>
            </w:pPr>
            <w:r w:rsidRPr="00E53076">
              <w:rPr>
                <w:rFonts w:ascii="Book Antiqua" w:hAnsi="Book Antiqua"/>
              </w:rPr>
              <w:t>4.3</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0.5</w:t>
            </w:r>
          </w:p>
        </w:tc>
        <w:tc>
          <w:tcPr>
            <w:tcW w:w="1222" w:type="dxa"/>
          </w:tcPr>
          <w:p w14:paraId="2701AB42" w14:textId="77777777" w:rsidR="00085B25" w:rsidRPr="00E53076" w:rsidRDefault="00085B25" w:rsidP="003F45A8">
            <w:pPr>
              <w:snapToGrid w:val="0"/>
              <w:spacing w:line="360" w:lineRule="auto"/>
              <w:jc w:val="center"/>
              <w:rPr>
                <w:rFonts w:ascii="Book Antiqua" w:hAnsi="Book Antiqua"/>
              </w:rPr>
            </w:pPr>
            <w:r w:rsidRPr="00E53076">
              <w:rPr>
                <w:rFonts w:ascii="Book Antiqua" w:hAnsi="Book Antiqua"/>
              </w:rPr>
              <w:t>0.19</w:t>
            </w:r>
          </w:p>
        </w:tc>
      </w:tr>
      <w:tr w:rsidR="00085B25" w:rsidRPr="00E53076" w14:paraId="3357AD9E" w14:textId="77777777" w:rsidTr="004814C9">
        <w:trPr>
          <w:trHeight w:val="474"/>
        </w:trPr>
        <w:tc>
          <w:tcPr>
            <w:tcW w:w="2133" w:type="dxa"/>
          </w:tcPr>
          <w:p w14:paraId="3EA1626C" w14:textId="70CE76A9" w:rsidR="00085B25" w:rsidRPr="003F45A8" w:rsidRDefault="003F45A8" w:rsidP="00E53076">
            <w:pPr>
              <w:snapToGrid w:val="0"/>
              <w:spacing w:line="360" w:lineRule="auto"/>
              <w:jc w:val="both"/>
              <w:rPr>
                <w:rFonts w:ascii="Book Antiqua" w:hAnsi="Book Antiqua"/>
              </w:rPr>
            </w:pPr>
            <w:r>
              <w:rPr>
                <w:rFonts w:ascii="Book Antiqua" w:hAnsi="Book Antiqua"/>
              </w:rPr>
              <w:t>BFT (s</w:t>
            </w:r>
            <w:r w:rsidR="00085B25" w:rsidRPr="003F45A8">
              <w:rPr>
                <w:rFonts w:ascii="Book Antiqua" w:hAnsi="Book Antiqua"/>
              </w:rPr>
              <w:t>)</w:t>
            </w:r>
          </w:p>
        </w:tc>
        <w:tc>
          <w:tcPr>
            <w:tcW w:w="1266" w:type="dxa"/>
          </w:tcPr>
          <w:p w14:paraId="5049AAF1" w14:textId="2FA9E0E2"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3.8</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0.2</w:t>
            </w:r>
          </w:p>
        </w:tc>
        <w:tc>
          <w:tcPr>
            <w:tcW w:w="1269" w:type="dxa"/>
          </w:tcPr>
          <w:p w14:paraId="352FB3FF" w14:textId="608D304D"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1.7</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0.3</w:t>
            </w:r>
          </w:p>
        </w:tc>
        <w:tc>
          <w:tcPr>
            <w:tcW w:w="1222" w:type="dxa"/>
          </w:tcPr>
          <w:p w14:paraId="02190C51" w14:textId="5D4CFA7E" w:rsidR="00085B25" w:rsidRPr="00E53076" w:rsidRDefault="00085B25" w:rsidP="003F45A8">
            <w:pPr>
              <w:snapToGrid w:val="0"/>
              <w:spacing w:line="360" w:lineRule="auto"/>
              <w:jc w:val="center"/>
              <w:rPr>
                <w:rFonts w:ascii="Book Antiqua" w:hAnsi="Book Antiqua"/>
              </w:rPr>
            </w:pPr>
            <w:r w:rsidRPr="00E53076">
              <w:rPr>
                <w:rFonts w:ascii="Book Antiqua" w:hAnsi="Book Antiqua"/>
              </w:rPr>
              <w:t>&lt;</w:t>
            </w:r>
            <w:r w:rsidR="003F45A8">
              <w:rPr>
                <w:rFonts w:ascii="Book Antiqua" w:eastAsia="SimSun" w:hAnsi="Book Antiqua" w:hint="eastAsia"/>
                <w:lang w:eastAsia="zh-CN"/>
              </w:rPr>
              <w:t xml:space="preserve"> </w:t>
            </w:r>
            <w:r w:rsidRPr="00E53076">
              <w:rPr>
                <w:rFonts w:ascii="Book Antiqua" w:hAnsi="Book Antiqua"/>
              </w:rPr>
              <w:t>0.001</w:t>
            </w:r>
          </w:p>
        </w:tc>
        <w:tc>
          <w:tcPr>
            <w:tcW w:w="1266" w:type="dxa"/>
          </w:tcPr>
          <w:p w14:paraId="15FA2844" w14:textId="483E8865" w:rsidR="00085B25" w:rsidRPr="00E53076" w:rsidRDefault="00085B25" w:rsidP="003F45A8">
            <w:pPr>
              <w:snapToGrid w:val="0"/>
              <w:spacing w:line="360" w:lineRule="auto"/>
              <w:jc w:val="center"/>
              <w:rPr>
                <w:rFonts w:ascii="Book Antiqua" w:hAnsi="Book Antiqua"/>
              </w:rPr>
            </w:pPr>
            <w:r w:rsidRPr="00E53076">
              <w:rPr>
                <w:rFonts w:ascii="Book Antiqua" w:hAnsi="Book Antiqua"/>
              </w:rPr>
              <w:t>3.8</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0.2</w:t>
            </w:r>
          </w:p>
        </w:tc>
        <w:tc>
          <w:tcPr>
            <w:tcW w:w="1269" w:type="dxa"/>
          </w:tcPr>
          <w:p w14:paraId="38E76BF5" w14:textId="0C78F942" w:rsidR="00085B25" w:rsidRPr="00E53076" w:rsidRDefault="00085B25" w:rsidP="003F45A8">
            <w:pPr>
              <w:snapToGrid w:val="0"/>
              <w:spacing w:line="360" w:lineRule="auto"/>
              <w:jc w:val="center"/>
              <w:rPr>
                <w:rFonts w:ascii="Book Antiqua" w:hAnsi="Book Antiqua"/>
              </w:rPr>
            </w:pPr>
            <w:r w:rsidRPr="00E53076">
              <w:rPr>
                <w:rFonts w:ascii="Book Antiqua" w:hAnsi="Book Antiqua"/>
              </w:rPr>
              <w:t>1.9</w:t>
            </w:r>
            <w:r w:rsidR="003F45A8">
              <w:rPr>
                <w:rFonts w:ascii="Book Antiqua" w:eastAsia="SimSun" w:hAnsi="Book Antiqua" w:hint="eastAsia"/>
                <w:lang w:eastAsia="zh-CN"/>
              </w:rPr>
              <w:t xml:space="preserve"> </w:t>
            </w:r>
            <w:r w:rsidRPr="00E53076">
              <w:rPr>
                <w:rFonts w:ascii="Book Antiqua" w:hAnsi="Book Antiqua"/>
              </w:rPr>
              <w:t>±</w:t>
            </w:r>
            <w:r w:rsidR="003F45A8">
              <w:rPr>
                <w:rFonts w:ascii="Book Antiqua" w:eastAsia="SimSun" w:hAnsi="Book Antiqua" w:hint="eastAsia"/>
                <w:lang w:eastAsia="zh-CN"/>
              </w:rPr>
              <w:t xml:space="preserve"> </w:t>
            </w:r>
            <w:r w:rsidRPr="00E53076">
              <w:rPr>
                <w:rFonts w:ascii="Book Antiqua" w:hAnsi="Book Antiqua"/>
              </w:rPr>
              <w:t>0.3</w:t>
            </w:r>
          </w:p>
        </w:tc>
        <w:tc>
          <w:tcPr>
            <w:tcW w:w="1222" w:type="dxa"/>
          </w:tcPr>
          <w:p w14:paraId="212569C7" w14:textId="17FF0C4E" w:rsidR="00085B25" w:rsidRPr="00E53076" w:rsidRDefault="00085B25" w:rsidP="003F45A8">
            <w:pPr>
              <w:snapToGrid w:val="0"/>
              <w:spacing w:line="360" w:lineRule="auto"/>
              <w:jc w:val="center"/>
              <w:rPr>
                <w:rFonts w:ascii="Book Antiqua" w:hAnsi="Book Antiqua"/>
              </w:rPr>
            </w:pPr>
            <w:r w:rsidRPr="00E53076">
              <w:rPr>
                <w:rFonts w:ascii="Book Antiqua" w:hAnsi="Book Antiqua"/>
              </w:rPr>
              <w:t>&lt;</w:t>
            </w:r>
            <w:r w:rsidR="003F45A8">
              <w:rPr>
                <w:rFonts w:ascii="Book Antiqua" w:eastAsia="SimSun" w:hAnsi="Book Antiqua" w:hint="eastAsia"/>
                <w:lang w:eastAsia="zh-CN"/>
              </w:rPr>
              <w:t xml:space="preserve"> </w:t>
            </w:r>
            <w:r w:rsidRPr="00E53076">
              <w:rPr>
                <w:rFonts w:ascii="Book Antiqua" w:hAnsi="Book Antiqua"/>
              </w:rPr>
              <w:t>0.001</w:t>
            </w:r>
          </w:p>
        </w:tc>
      </w:tr>
    </w:tbl>
    <w:p w14:paraId="02F89855" w14:textId="77777777" w:rsidR="00E1542A" w:rsidRPr="003B4987" w:rsidRDefault="00E1542A" w:rsidP="00E1542A">
      <w:pPr>
        <w:widowControl w:val="0"/>
        <w:autoSpaceDE w:val="0"/>
        <w:autoSpaceDN w:val="0"/>
        <w:adjustRightInd w:val="0"/>
        <w:snapToGrid w:val="0"/>
        <w:spacing w:line="360" w:lineRule="auto"/>
        <w:jc w:val="both"/>
        <w:rPr>
          <w:rFonts w:ascii="Book Antiqua" w:eastAsia="SimSun" w:hAnsi="Book Antiqua" w:cs="Arial"/>
          <w:lang w:val="en-AU" w:eastAsia="zh-CN"/>
        </w:rPr>
      </w:pPr>
      <w:r w:rsidRPr="00E53076">
        <w:rPr>
          <w:rFonts w:ascii="Book Antiqua" w:hAnsi="Book Antiqua" w:cs="Arial"/>
          <w:lang w:val="en-AU"/>
        </w:rPr>
        <w:t>BFT</w:t>
      </w:r>
      <w:r>
        <w:rPr>
          <w:rFonts w:ascii="Book Antiqua" w:eastAsia="SimSun" w:hAnsi="Book Antiqua" w:cs="Arial" w:hint="eastAsia"/>
          <w:lang w:val="en-AU" w:eastAsia="zh-CN"/>
        </w:rPr>
        <w:t xml:space="preserve">: </w:t>
      </w:r>
      <w:r w:rsidRPr="00E53076">
        <w:rPr>
          <w:rFonts w:ascii="Book Antiqua" w:hAnsi="Book Antiqua" w:cs="Arial"/>
          <w:lang w:val="en-AU"/>
        </w:rPr>
        <w:t>Bolus flow time</w:t>
      </w:r>
      <w:r>
        <w:rPr>
          <w:rFonts w:ascii="Book Antiqua" w:eastAsia="SimSun" w:hAnsi="Book Antiqua" w:cs="Arial" w:hint="eastAsia"/>
          <w:lang w:val="en-AU" w:eastAsia="zh-CN"/>
        </w:rPr>
        <w:t xml:space="preserve">; </w:t>
      </w:r>
      <w:r w:rsidRPr="00E53076">
        <w:rPr>
          <w:rFonts w:ascii="Book Antiqua" w:hAnsi="Book Antiqua" w:cs="Arial"/>
          <w:lang w:val="en-AU"/>
        </w:rPr>
        <w:t>BPT</w:t>
      </w:r>
      <w:r>
        <w:rPr>
          <w:rFonts w:ascii="Book Antiqua" w:eastAsia="SimSun" w:hAnsi="Book Antiqua" w:cs="Arial" w:hint="eastAsia"/>
          <w:lang w:val="en-AU" w:eastAsia="zh-CN"/>
        </w:rPr>
        <w:t xml:space="preserve">: </w:t>
      </w:r>
      <w:r w:rsidRPr="003B4987">
        <w:rPr>
          <w:rFonts w:ascii="Book Antiqua" w:hAnsi="Book Antiqua" w:cs="Arial"/>
          <w:caps/>
          <w:lang w:val="en-AU"/>
        </w:rPr>
        <w:t>b</w:t>
      </w:r>
      <w:r w:rsidRPr="00E53076">
        <w:rPr>
          <w:rFonts w:ascii="Book Antiqua" w:hAnsi="Book Antiqua" w:cs="Arial"/>
          <w:lang w:val="en-AU"/>
        </w:rPr>
        <w:t>olus presence time</w:t>
      </w:r>
      <w:r>
        <w:rPr>
          <w:rFonts w:ascii="Book Antiqua" w:eastAsia="SimSun" w:hAnsi="Book Antiqua" w:cs="Arial" w:hint="eastAsia"/>
          <w:lang w:val="en-AU" w:eastAsia="zh-CN"/>
        </w:rPr>
        <w:t>.</w:t>
      </w:r>
    </w:p>
    <w:p w14:paraId="4F8AD067" w14:textId="77777777" w:rsidR="003F45A8" w:rsidRDefault="003F45A8">
      <w:pPr>
        <w:rPr>
          <w:rFonts w:ascii="Book Antiqua" w:hAnsi="Book Antiqua"/>
        </w:rPr>
      </w:pPr>
      <w:r>
        <w:rPr>
          <w:rFonts w:ascii="Book Antiqua" w:hAnsi="Book Antiqua"/>
        </w:rPr>
        <w:br w:type="page"/>
      </w:r>
    </w:p>
    <w:p w14:paraId="089C0E4B" w14:textId="70CBE106" w:rsidR="005D03D1" w:rsidRPr="00E53076" w:rsidRDefault="004956E0" w:rsidP="00E53076">
      <w:pPr>
        <w:snapToGrid w:val="0"/>
        <w:spacing w:line="360" w:lineRule="auto"/>
        <w:jc w:val="both"/>
        <w:rPr>
          <w:rFonts w:ascii="Book Antiqua" w:hAnsi="Book Antiqua"/>
          <w:b/>
        </w:rPr>
      </w:pPr>
      <w:r>
        <w:rPr>
          <w:noProof/>
          <w:lang w:eastAsia="zh-CN"/>
        </w:rPr>
        <w:lastRenderedPageBreak/>
        <w:drawing>
          <wp:inline distT="0" distB="0" distL="0" distR="0" wp14:anchorId="5884A5EE" wp14:editId="240ED100">
            <wp:extent cx="4512913" cy="3096883"/>
            <wp:effectExtent l="0" t="0" r="254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12708" cy="3096742"/>
                    </a:xfrm>
                    <a:prstGeom prst="rect">
                      <a:avLst/>
                    </a:prstGeom>
                  </pic:spPr>
                </pic:pic>
              </a:graphicData>
            </a:graphic>
          </wp:inline>
        </w:drawing>
      </w:r>
    </w:p>
    <w:p w14:paraId="59EDDFBF" w14:textId="08AACAE5" w:rsidR="005D03D1" w:rsidRPr="004956E0" w:rsidRDefault="005D03D1" w:rsidP="004956E0">
      <w:pPr>
        <w:snapToGrid w:val="0"/>
        <w:spacing w:line="360" w:lineRule="auto"/>
        <w:jc w:val="both"/>
        <w:rPr>
          <w:rFonts w:ascii="Book Antiqua" w:eastAsia="SimSun" w:hAnsi="Book Antiqua"/>
          <w:lang w:val="en-AU" w:eastAsia="zh-CN"/>
        </w:rPr>
      </w:pPr>
      <w:r w:rsidRPr="004956E0">
        <w:rPr>
          <w:rFonts w:ascii="Book Antiqua" w:hAnsi="Book Antiqua" w:cs="Arial"/>
          <w:b/>
          <w:lang w:val="en-AU"/>
        </w:rPr>
        <w:t>Figure 1</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Method for determining esophagogastric junction</w:t>
      </w:r>
      <w:r w:rsidR="004956E0">
        <w:rPr>
          <w:rFonts w:ascii="Book Antiqua" w:eastAsia="SimSun" w:hAnsi="Book Antiqua" w:cs="Arial" w:hint="eastAsia"/>
          <w:b/>
          <w:lang w:val="en-AU" w:eastAsia="zh-CN"/>
        </w:rPr>
        <w:t xml:space="preserve"> </w:t>
      </w:r>
      <w:r w:rsidRPr="004956E0">
        <w:rPr>
          <w:rFonts w:ascii="Book Antiqua" w:hAnsi="Book Antiqua" w:cs="Arial"/>
          <w:b/>
          <w:lang w:val="en-AU"/>
        </w:rPr>
        <w:t xml:space="preserve">contractile integral. </w:t>
      </w:r>
      <w:r w:rsidRPr="00E53076">
        <w:rPr>
          <w:rFonts w:ascii="Book Antiqua" w:hAnsi="Book Antiqua" w:cs="Arial"/>
          <w:lang w:val="en-AU"/>
        </w:rPr>
        <w:t xml:space="preserve">Inspiration (I) and expiration (E) are pictured for the intra thoracic portion above the EGJ (respiratory inversion pictured as dotted white line). Isobaric contour tool is adjusted to 2mmHg above the intra gastric pressure to determine the boundaries for the EGJ. The “DCI box” (dotted red) is placed around the EGJ starting at the diaphragmatic contraction (mid-point inspiration) and extended for 3 further respiratory cycles. The “DCI”-value is then divided by time to determine EGJ-CI in mmHg.cm. </w:t>
      </w:r>
      <w:r w:rsidR="004956E0" w:rsidRPr="004956E0">
        <w:rPr>
          <w:rFonts w:ascii="Book Antiqua" w:hAnsi="Book Antiqua" w:cs="Arial"/>
          <w:lang w:val="en-AU"/>
        </w:rPr>
        <w:t>EGJ</w:t>
      </w:r>
      <w:r w:rsidR="004956E0" w:rsidRPr="004956E0">
        <w:rPr>
          <w:rFonts w:ascii="Book Antiqua" w:eastAsia="SimSun" w:hAnsi="Book Antiqua" w:cs="Arial" w:hint="eastAsia"/>
          <w:caps/>
          <w:lang w:val="en-AU" w:eastAsia="zh-CN"/>
        </w:rPr>
        <w:t xml:space="preserve">: </w:t>
      </w:r>
      <w:r w:rsidR="004956E0" w:rsidRPr="004956E0">
        <w:rPr>
          <w:rFonts w:ascii="Book Antiqua" w:hAnsi="Book Antiqua" w:cs="Arial"/>
          <w:caps/>
          <w:lang w:val="en-AU"/>
        </w:rPr>
        <w:t>e</w:t>
      </w:r>
      <w:r w:rsidR="004956E0" w:rsidRPr="004956E0">
        <w:rPr>
          <w:rFonts w:ascii="Book Antiqua" w:hAnsi="Book Antiqua" w:cs="Arial"/>
          <w:lang w:val="en-AU"/>
        </w:rPr>
        <w:t>sophagogastric junction</w:t>
      </w:r>
      <w:r w:rsidR="004956E0" w:rsidRPr="004956E0">
        <w:rPr>
          <w:rFonts w:ascii="Book Antiqua" w:eastAsia="SimSun" w:hAnsi="Book Antiqua" w:cs="Arial" w:hint="eastAsia"/>
          <w:lang w:val="en-AU" w:eastAsia="zh-CN"/>
        </w:rPr>
        <w:t>.</w:t>
      </w:r>
    </w:p>
    <w:p w14:paraId="46C92A43" w14:textId="77777777" w:rsidR="003F45A8" w:rsidRDefault="003F45A8">
      <w:pPr>
        <w:rPr>
          <w:rFonts w:ascii="Book Antiqua" w:hAnsi="Book Antiqua" w:cs="Arial"/>
          <w:lang w:val="en-AU"/>
        </w:rPr>
      </w:pPr>
      <w:r>
        <w:rPr>
          <w:rFonts w:ascii="Book Antiqua" w:hAnsi="Book Antiqua" w:cs="Arial"/>
          <w:lang w:val="en-AU"/>
        </w:rPr>
        <w:br w:type="page"/>
      </w:r>
    </w:p>
    <w:p w14:paraId="2E67195E" w14:textId="5EF9F28D" w:rsidR="003F45A8"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lastRenderedPageBreak/>
        <w:drawing>
          <wp:inline distT="0" distB="0" distL="0" distR="0" wp14:anchorId="35DAF64C" wp14:editId="5D2B62D5">
            <wp:extent cx="4937650" cy="4373592"/>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39267" cy="4375024"/>
                    </a:xfrm>
                    <a:prstGeom prst="rect">
                      <a:avLst/>
                    </a:prstGeom>
                  </pic:spPr>
                </pic:pic>
              </a:graphicData>
            </a:graphic>
          </wp:inline>
        </w:drawing>
      </w:r>
    </w:p>
    <w:p w14:paraId="76B1FBFA" w14:textId="3EFDA582" w:rsidR="008D15C2" w:rsidRPr="00E53076" w:rsidRDefault="008D15C2" w:rsidP="00E53076">
      <w:pPr>
        <w:widowControl w:val="0"/>
        <w:autoSpaceDE w:val="0"/>
        <w:autoSpaceDN w:val="0"/>
        <w:adjustRightInd w:val="0"/>
        <w:snapToGrid w:val="0"/>
        <w:spacing w:line="360" w:lineRule="auto"/>
        <w:jc w:val="both"/>
        <w:rPr>
          <w:rFonts w:ascii="Book Antiqua" w:hAnsi="Book Antiqua" w:cs="Arial"/>
          <w:lang w:val="en-AU"/>
        </w:rPr>
      </w:pPr>
      <w:r w:rsidRPr="004956E0">
        <w:rPr>
          <w:rFonts w:ascii="Book Antiqua" w:hAnsi="Book Antiqua" w:cs="Arial"/>
          <w:b/>
          <w:lang w:val="en-AU"/>
        </w:rPr>
        <w:t>Figure 2</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Method for determining bolus flow time</w:t>
      </w:r>
      <w:r w:rsidR="004956E0">
        <w:rPr>
          <w:rFonts w:ascii="Book Antiqua" w:eastAsia="SimSun" w:hAnsi="Book Antiqua" w:cs="Arial" w:hint="eastAsia"/>
          <w:b/>
          <w:lang w:val="en-AU" w:eastAsia="zh-CN"/>
        </w:rPr>
        <w:t xml:space="preserve"> </w:t>
      </w:r>
      <w:r w:rsidRPr="004956E0">
        <w:rPr>
          <w:rFonts w:ascii="Book Antiqua" w:hAnsi="Book Antiqua" w:cs="Arial"/>
          <w:b/>
          <w:lang w:val="en-AU"/>
        </w:rPr>
        <w:t>at the esophagogastric junction</w:t>
      </w:r>
      <w:r w:rsidR="004956E0">
        <w:rPr>
          <w:rFonts w:ascii="Book Antiqua" w:eastAsia="SimSun" w:hAnsi="Book Antiqua" w:cs="Arial" w:hint="eastAsia"/>
          <w:b/>
          <w:lang w:val="en-AU" w:eastAsia="zh-CN"/>
        </w:rPr>
        <w:t xml:space="preserve"> </w:t>
      </w:r>
      <w:r w:rsidRPr="004956E0">
        <w:rPr>
          <w:rFonts w:ascii="Book Antiqua" w:hAnsi="Book Antiqua" w:cs="Arial"/>
          <w:b/>
          <w:lang w:val="en-AU"/>
        </w:rPr>
        <w:t>using pressure impedance data (modified from Lin 2014).</w:t>
      </w:r>
      <w:r w:rsidRPr="00E53076">
        <w:rPr>
          <w:rFonts w:ascii="Book Antiqua" w:hAnsi="Book Antiqua" w:cs="Arial"/>
          <w:lang w:val="en-AU"/>
        </w:rPr>
        <w:t xml:space="preserve"> A: Esophageal pressure topography of region of interest at EGJ. B: Bolus flow is determined as occurring at the EGJ when the distal esophageal impedance drops below 90% of baseline until </w:t>
      </w:r>
      <w:r w:rsidRPr="00E53076">
        <w:rPr>
          <w:rFonts w:ascii="Book Antiqua" w:hAnsi="Book Antiqua" w:cs="Arial"/>
        </w:rPr>
        <w:t xml:space="preserve">impedance </w:t>
      </w:r>
      <w:r w:rsidRPr="00E53076">
        <w:rPr>
          <w:rFonts w:ascii="Book Antiqua" w:hAnsi="Book Antiqua" w:cs="Arial"/>
          <w:lang w:val="en-AU"/>
        </w:rPr>
        <w:t>return</w:t>
      </w:r>
      <w:r w:rsidRPr="00E53076">
        <w:rPr>
          <w:rFonts w:ascii="Book Antiqua" w:hAnsi="Book Antiqua" w:cs="Arial"/>
        </w:rPr>
        <w:t>s</w:t>
      </w:r>
      <w:r w:rsidRPr="00E53076">
        <w:rPr>
          <w:rFonts w:ascii="Book Antiqua" w:hAnsi="Book Antiqua" w:cs="Arial"/>
          <w:lang w:val="en-AU"/>
        </w:rPr>
        <w:t xml:space="preserve"> above 50% baseline (purple area), provided pressure criteria are simultaneously met at the crural diaphragm (CD)</w:t>
      </w:r>
      <w:r w:rsidRPr="00E53076">
        <w:rPr>
          <w:rFonts w:ascii="Book Antiqua" w:hAnsi="Book Antiqua" w:cs="Arial"/>
        </w:rPr>
        <w:t xml:space="preserve"> </w:t>
      </w:r>
      <w:r w:rsidRPr="00E53076">
        <w:rPr>
          <w:rFonts w:ascii="Book Antiqua" w:hAnsi="Book Antiqua" w:cs="Arial"/>
          <w:lang w:val="en-AU"/>
        </w:rPr>
        <w:t>position. C: Pressure above 10mmHg and 50% peak pressure inhibits bolus flow at CD position despite impedance criteria being met (</w:t>
      </w:r>
      <w:r w:rsidRPr="00E53076">
        <w:rPr>
          <w:rFonts w:ascii="MS Mincho" w:eastAsia="MS Mincho" w:hAnsi="MS Mincho" w:cs="MS Mincho"/>
          <w:lang w:val="en-AU"/>
        </w:rPr>
        <w:t>✳</w:t>
      </w:r>
      <w:r w:rsidRPr="00E53076">
        <w:rPr>
          <w:rFonts w:ascii="MS Mincho" w:eastAsia="MS Mincho" w:hAnsi="MS Mincho" w:cs="MS Mincho"/>
        </w:rPr>
        <w:t xml:space="preserve"> </w:t>
      </w:r>
      <w:r w:rsidRPr="00E53076">
        <w:rPr>
          <w:rFonts w:ascii="Book Antiqua" w:eastAsia="MS Mincho" w:hAnsi="Book Antiqua" w:cs="MS Mincho"/>
        </w:rPr>
        <w:t>- corresponding with yellow area in B</w:t>
      </w:r>
      <w:r w:rsidRPr="00E53076">
        <w:rPr>
          <w:rFonts w:ascii="Book Antiqua" w:hAnsi="Book Antiqua" w:cs="Arial"/>
          <w:lang w:val="en-AU"/>
        </w:rPr>
        <w:t xml:space="preserve">). </w:t>
      </w:r>
    </w:p>
    <w:p w14:paraId="254AC1B1" w14:textId="77777777" w:rsidR="003F45A8" w:rsidRDefault="003F45A8">
      <w:pPr>
        <w:rPr>
          <w:rFonts w:ascii="Book Antiqua" w:hAnsi="Book Antiqua" w:cs="Arial"/>
          <w:lang w:val="en-AU"/>
        </w:rPr>
      </w:pPr>
      <w:r>
        <w:rPr>
          <w:rFonts w:ascii="Book Antiqua" w:hAnsi="Book Antiqua" w:cs="Arial"/>
          <w:lang w:val="en-AU"/>
        </w:rPr>
        <w:br w:type="page"/>
      </w:r>
    </w:p>
    <w:p w14:paraId="3FF557D3" w14:textId="25DE56D3" w:rsidR="003F45A8"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lastRenderedPageBreak/>
        <w:drawing>
          <wp:inline distT="0" distB="0" distL="0" distR="0" wp14:anchorId="5DB5B06C" wp14:editId="2FE3443C">
            <wp:extent cx="5270500" cy="1816889"/>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1816889"/>
                    </a:xfrm>
                    <a:prstGeom prst="rect">
                      <a:avLst/>
                    </a:prstGeom>
                  </pic:spPr>
                </pic:pic>
              </a:graphicData>
            </a:graphic>
          </wp:inline>
        </w:drawing>
      </w:r>
    </w:p>
    <w:p w14:paraId="3CBD6E0A" w14:textId="6EE41E26" w:rsidR="004956E0"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drawing>
          <wp:inline distT="0" distB="0" distL="0" distR="0" wp14:anchorId="40658BCB" wp14:editId="12B0CB7B">
            <wp:extent cx="2628572" cy="1771429"/>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8572" cy="1771429"/>
                    </a:xfrm>
                    <a:prstGeom prst="rect">
                      <a:avLst/>
                    </a:prstGeom>
                  </pic:spPr>
                </pic:pic>
              </a:graphicData>
            </a:graphic>
          </wp:inline>
        </w:drawing>
      </w:r>
    </w:p>
    <w:p w14:paraId="103F413F" w14:textId="73533BD9" w:rsidR="00FD05CE" w:rsidRPr="00E53076" w:rsidRDefault="00FD05CE" w:rsidP="00E53076">
      <w:pPr>
        <w:widowControl w:val="0"/>
        <w:autoSpaceDE w:val="0"/>
        <w:autoSpaceDN w:val="0"/>
        <w:adjustRightInd w:val="0"/>
        <w:snapToGrid w:val="0"/>
        <w:spacing w:line="360" w:lineRule="auto"/>
        <w:jc w:val="both"/>
        <w:rPr>
          <w:rFonts w:ascii="Book Antiqua" w:hAnsi="Book Antiqua" w:cs="Arial"/>
          <w:lang w:val="en-AU"/>
        </w:rPr>
      </w:pPr>
      <w:r w:rsidRPr="004956E0">
        <w:rPr>
          <w:rFonts w:ascii="Book Antiqua" w:hAnsi="Book Antiqua" w:cs="Arial"/>
          <w:b/>
          <w:lang w:val="en-AU"/>
        </w:rPr>
        <w:t>Figure 3</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 xml:space="preserve">Examples of </w:t>
      </w:r>
      <w:r w:rsidR="004956E0" w:rsidRPr="004956E0">
        <w:rPr>
          <w:rFonts w:ascii="Book Antiqua" w:hAnsi="Book Antiqua" w:cs="Arial"/>
          <w:b/>
          <w:lang w:val="en-AU"/>
        </w:rPr>
        <w:t>esophagogastric junction</w:t>
      </w:r>
      <w:r w:rsidR="004956E0" w:rsidRPr="004956E0">
        <w:rPr>
          <w:rFonts w:ascii="Book Antiqua" w:hAnsi="Book Antiqua" w:cs="Arial"/>
          <w:b/>
        </w:rPr>
        <w:t>-contractile integral</w:t>
      </w:r>
      <w:r w:rsidRPr="004956E0">
        <w:rPr>
          <w:rFonts w:ascii="Book Antiqua" w:hAnsi="Book Antiqua" w:cs="Arial"/>
          <w:b/>
          <w:lang w:val="en-AU"/>
        </w:rPr>
        <w:t xml:space="preserve"> in 3 individuals; an (A) 85-year-o</w:t>
      </w:r>
      <w:r w:rsidR="004956E0">
        <w:rPr>
          <w:rFonts w:ascii="Book Antiqua" w:hAnsi="Book Antiqua" w:cs="Arial"/>
          <w:b/>
          <w:lang w:val="en-AU"/>
        </w:rPr>
        <w:t>ld, (B) 50-year-old and (C) 22-</w:t>
      </w:r>
      <w:r w:rsidRPr="004956E0">
        <w:rPr>
          <w:rFonts w:ascii="Book Antiqua" w:hAnsi="Book Antiqua" w:cs="Arial"/>
          <w:b/>
          <w:lang w:val="en-AU"/>
        </w:rPr>
        <w:t xml:space="preserve">year-old. </w:t>
      </w:r>
      <w:r w:rsidRPr="00E53076">
        <w:rPr>
          <w:rFonts w:ascii="Book Antiqua" w:hAnsi="Book Antiqua" w:cs="Arial"/>
          <w:lang w:val="en-AU"/>
        </w:rPr>
        <w:t xml:space="preserve">In addition to different EGJ-CI measurements, three different EGJ subtypes are displayed as subtypes I (A), II (B) and IIIb (C). Expiration (E) and inspiration (I) are pictured overlaying the thoracic recording, while pressure inversion is indicated by a solid white line. </w:t>
      </w:r>
    </w:p>
    <w:p w14:paraId="57D96497" w14:textId="77777777" w:rsidR="003F45A8" w:rsidRDefault="003F45A8">
      <w:pPr>
        <w:rPr>
          <w:rFonts w:ascii="Book Antiqua" w:hAnsi="Book Antiqua" w:cs="Arial"/>
          <w:lang w:val="en-AU"/>
        </w:rPr>
      </w:pPr>
      <w:r>
        <w:rPr>
          <w:rFonts w:ascii="Book Antiqua" w:hAnsi="Book Antiqua" w:cs="Arial"/>
          <w:lang w:val="en-AU"/>
        </w:rPr>
        <w:br w:type="page"/>
      </w:r>
    </w:p>
    <w:p w14:paraId="49F4C853" w14:textId="4356F9E0" w:rsidR="003F45A8"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lastRenderedPageBreak/>
        <w:drawing>
          <wp:inline distT="0" distB="0" distL="0" distR="0" wp14:anchorId="7ABCE29C" wp14:editId="3B4E6B84">
            <wp:extent cx="5266667" cy="1828572"/>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66667" cy="1828572"/>
                    </a:xfrm>
                    <a:prstGeom prst="rect">
                      <a:avLst/>
                    </a:prstGeom>
                  </pic:spPr>
                </pic:pic>
              </a:graphicData>
            </a:graphic>
          </wp:inline>
        </w:drawing>
      </w:r>
    </w:p>
    <w:p w14:paraId="4A7F6F8F" w14:textId="7C90A867" w:rsidR="004956E0"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drawing>
          <wp:inline distT="0" distB="0" distL="0" distR="0" wp14:anchorId="549964D0" wp14:editId="1BBD60E6">
            <wp:extent cx="2609524" cy="1790476"/>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9524" cy="1790476"/>
                    </a:xfrm>
                    <a:prstGeom prst="rect">
                      <a:avLst/>
                    </a:prstGeom>
                  </pic:spPr>
                </pic:pic>
              </a:graphicData>
            </a:graphic>
          </wp:inline>
        </w:drawing>
      </w:r>
    </w:p>
    <w:p w14:paraId="4B336AA5" w14:textId="32DB26D0" w:rsidR="00FD05CE" w:rsidRPr="00E53076" w:rsidRDefault="00FD05CE" w:rsidP="00E53076">
      <w:pPr>
        <w:widowControl w:val="0"/>
        <w:autoSpaceDE w:val="0"/>
        <w:autoSpaceDN w:val="0"/>
        <w:adjustRightInd w:val="0"/>
        <w:snapToGrid w:val="0"/>
        <w:spacing w:line="360" w:lineRule="auto"/>
        <w:jc w:val="both"/>
        <w:rPr>
          <w:rFonts w:ascii="Book Antiqua" w:hAnsi="Book Antiqua" w:cs="Arial"/>
          <w:lang w:val="en-AU"/>
        </w:rPr>
      </w:pPr>
      <w:r w:rsidRPr="004956E0">
        <w:rPr>
          <w:rFonts w:ascii="Book Antiqua" w:hAnsi="Book Antiqua" w:cs="Arial"/>
          <w:b/>
          <w:lang w:val="en-AU"/>
        </w:rPr>
        <w:t>Figure 4</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 xml:space="preserve">Examples of 4 second integrated relaxation pressure in the same subjects in </w:t>
      </w:r>
      <w:r w:rsidRPr="003318AC">
        <w:rPr>
          <w:rFonts w:ascii="Book Antiqua" w:hAnsi="Book Antiqua" w:cs="Arial"/>
          <w:b/>
          <w:caps/>
          <w:lang w:val="en-AU"/>
        </w:rPr>
        <w:t>f</w:t>
      </w:r>
      <w:r w:rsidRPr="004956E0">
        <w:rPr>
          <w:rFonts w:ascii="Book Antiqua" w:hAnsi="Book Antiqua" w:cs="Arial"/>
          <w:b/>
          <w:lang w:val="en-AU"/>
        </w:rPr>
        <w:t xml:space="preserve">igure 3; an (A) 85-year-old, (B) 50-year-old and (C) 22-year-old. </w:t>
      </w:r>
      <w:r w:rsidRPr="00E53076">
        <w:rPr>
          <w:rFonts w:ascii="Book Antiqua" w:hAnsi="Book Antiqua" w:cs="Arial"/>
          <w:lang w:val="en-AU"/>
        </w:rPr>
        <w:t xml:space="preserve">EGJ non- relaxation, despite adequate peristaltic response is seen in 4A, while normal relaxation responses are seen in association with peristalsis (4B) or fragmented peristalsis (4C). </w:t>
      </w:r>
    </w:p>
    <w:p w14:paraId="371117ED" w14:textId="77777777" w:rsidR="003F45A8" w:rsidRDefault="003F45A8">
      <w:pPr>
        <w:rPr>
          <w:rFonts w:ascii="Book Antiqua" w:hAnsi="Book Antiqua" w:cs="Arial"/>
          <w:lang w:val="en-AU"/>
        </w:rPr>
      </w:pPr>
      <w:r>
        <w:rPr>
          <w:rFonts w:ascii="Book Antiqua" w:hAnsi="Book Antiqua" w:cs="Arial"/>
          <w:lang w:val="en-AU"/>
        </w:rPr>
        <w:br w:type="page"/>
      </w:r>
    </w:p>
    <w:p w14:paraId="25CFB3D8" w14:textId="7F607FB1" w:rsidR="003F45A8"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lastRenderedPageBreak/>
        <w:drawing>
          <wp:inline distT="0" distB="0" distL="0" distR="0" wp14:anchorId="340FB80A" wp14:editId="6B2428A6">
            <wp:extent cx="5270500" cy="2305234"/>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0500" cy="2305234"/>
                    </a:xfrm>
                    <a:prstGeom prst="rect">
                      <a:avLst/>
                    </a:prstGeom>
                  </pic:spPr>
                </pic:pic>
              </a:graphicData>
            </a:graphic>
          </wp:inline>
        </w:drawing>
      </w:r>
    </w:p>
    <w:p w14:paraId="653846B7" w14:textId="3935CFC7" w:rsidR="004956E0"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drawing>
          <wp:inline distT="0" distB="0" distL="0" distR="0" wp14:anchorId="6070E4E6" wp14:editId="69E1EEDE">
            <wp:extent cx="2574405" cy="2225615"/>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6278" cy="2227235"/>
                    </a:xfrm>
                    <a:prstGeom prst="rect">
                      <a:avLst/>
                    </a:prstGeom>
                  </pic:spPr>
                </pic:pic>
              </a:graphicData>
            </a:graphic>
          </wp:inline>
        </w:drawing>
      </w:r>
    </w:p>
    <w:p w14:paraId="1E2C7B54" w14:textId="560C3E75" w:rsidR="00F13655" w:rsidRPr="00E53076" w:rsidRDefault="00FC3ADD" w:rsidP="00E53076">
      <w:pPr>
        <w:widowControl w:val="0"/>
        <w:autoSpaceDE w:val="0"/>
        <w:autoSpaceDN w:val="0"/>
        <w:adjustRightInd w:val="0"/>
        <w:snapToGrid w:val="0"/>
        <w:spacing w:line="360" w:lineRule="auto"/>
        <w:jc w:val="both"/>
        <w:rPr>
          <w:rFonts w:ascii="Book Antiqua" w:hAnsi="Book Antiqua" w:cs="Arial"/>
          <w:lang w:val="en-AU"/>
        </w:rPr>
      </w:pPr>
      <w:r w:rsidRPr="004956E0">
        <w:rPr>
          <w:rFonts w:ascii="Book Antiqua" w:hAnsi="Book Antiqua" w:cs="Arial"/>
          <w:b/>
          <w:lang w:val="en-AU"/>
        </w:rPr>
        <w:t>Figure 5</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Examples of bolus flow time calculation.</w:t>
      </w:r>
      <w:r w:rsidRPr="00E53076">
        <w:rPr>
          <w:rFonts w:ascii="Book Antiqua" w:hAnsi="Book Antiqua" w:cs="Arial"/>
          <w:lang w:val="en-AU"/>
        </w:rPr>
        <w:t xml:space="preserve"> Both flow and pressure criteria need to be satisfied for bolus flow (purple) (5A). If only the impedance criteria are met, but flow is interrupted by an increase in pressure due to vascular (5B) or crural contraction (5C), no flow is measured (yellow).</w:t>
      </w:r>
    </w:p>
    <w:p w14:paraId="41D1D0BF" w14:textId="77777777" w:rsidR="003F45A8" w:rsidRDefault="003F45A8">
      <w:pPr>
        <w:rPr>
          <w:rFonts w:ascii="Book Antiqua" w:hAnsi="Book Antiqua" w:cs="Arial"/>
          <w:lang w:val="en-AU"/>
        </w:rPr>
      </w:pPr>
      <w:r>
        <w:rPr>
          <w:rFonts w:ascii="Book Antiqua" w:hAnsi="Book Antiqua" w:cs="Arial"/>
          <w:lang w:val="en-AU"/>
        </w:rPr>
        <w:br w:type="page"/>
      </w:r>
    </w:p>
    <w:p w14:paraId="29420A80" w14:textId="3614122C" w:rsidR="003F45A8" w:rsidRDefault="004956E0"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lastRenderedPageBreak/>
        <w:drawing>
          <wp:inline distT="0" distB="0" distL="0" distR="0" wp14:anchorId="3B09E9FE" wp14:editId="47E0D79D">
            <wp:extent cx="5270500" cy="2081970"/>
            <wp:effectExtent l="0" t="0" r="63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0500" cy="2081970"/>
                    </a:xfrm>
                    <a:prstGeom prst="rect">
                      <a:avLst/>
                    </a:prstGeom>
                  </pic:spPr>
                </pic:pic>
              </a:graphicData>
            </a:graphic>
          </wp:inline>
        </w:drawing>
      </w:r>
    </w:p>
    <w:p w14:paraId="0F38E2E1" w14:textId="3F9C6615" w:rsidR="00FC3ADD" w:rsidRPr="004956E0" w:rsidRDefault="00F13655"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sidRPr="004956E0">
        <w:rPr>
          <w:rFonts w:ascii="Book Antiqua" w:hAnsi="Book Antiqua" w:cs="Arial"/>
          <w:b/>
          <w:lang w:val="en-AU"/>
        </w:rPr>
        <w:t>Figure 6</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Bolus flow time</w:t>
      </w:r>
      <w:r w:rsidR="004956E0" w:rsidRPr="004956E0">
        <w:rPr>
          <w:rFonts w:ascii="Book Antiqua" w:eastAsia="SimSun" w:hAnsi="Book Antiqua" w:cs="Arial" w:hint="eastAsia"/>
          <w:b/>
          <w:lang w:val="en-AU" w:eastAsia="zh-CN"/>
        </w:rPr>
        <w:t xml:space="preserve"> </w:t>
      </w:r>
      <w:r w:rsidRPr="004956E0">
        <w:rPr>
          <w:rFonts w:ascii="Book Antiqua" w:hAnsi="Book Antiqua" w:cs="Arial"/>
          <w:b/>
          <w:lang w:val="en-AU"/>
        </w:rPr>
        <w:t>is reduced during liquid (6A) and viscous (6B) swallows in asymptomatic older subjects without</w:t>
      </w:r>
      <w:r w:rsidR="004956E0" w:rsidRPr="004956E0">
        <w:rPr>
          <w:rFonts w:ascii="Book Antiqua" w:hAnsi="Book Antiqua" w:cs="Arial"/>
          <w:b/>
          <w:lang w:val="en-AU"/>
        </w:rPr>
        <w:t xml:space="preserve"> (older non-cleared) impedance-</w:t>
      </w:r>
      <w:r w:rsidRPr="004956E0">
        <w:rPr>
          <w:rFonts w:ascii="Book Antiqua" w:hAnsi="Book Antiqua" w:cs="Arial"/>
          <w:b/>
          <w:lang w:val="en-AU"/>
        </w:rPr>
        <w:t>based esophageal bolus clearance and also in older subjects with esophageal clearance (older cleared) by impedance criteria during liquids (6A), when compared to young controls (control).</w:t>
      </w:r>
      <w:r w:rsidR="004956E0" w:rsidRPr="004956E0">
        <w:rPr>
          <w:rFonts w:ascii="Book Antiqua" w:eastAsia="SimSun" w:hAnsi="Book Antiqua" w:cs="Arial" w:hint="eastAsia"/>
          <w:b/>
          <w:lang w:val="en-AU" w:eastAsia="zh-CN"/>
        </w:rPr>
        <w:t xml:space="preserve"> </w:t>
      </w:r>
      <w:r w:rsidR="004956E0" w:rsidRPr="00E53076">
        <w:rPr>
          <w:rFonts w:ascii="Book Antiqua" w:hAnsi="Book Antiqua" w:cs="Arial"/>
          <w:lang w:val="en-AU"/>
        </w:rPr>
        <w:t>BFT</w:t>
      </w:r>
      <w:r w:rsidR="004956E0">
        <w:rPr>
          <w:rFonts w:ascii="Book Antiqua" w:eastAsia="SimSun" w:hAnsi="Book Antiqua" w:cs="Arial" w:hint="eastAsia"/>
          <w:lang w:val="en-AU" w:eastAsia="zh-CN"/>
        </w:rPr>
        <w:t xml:space="preserve">: </w:t>
      </w:r>
      <w:r w:rsidR="004956E0" w:rsidRPr="00E53076">
        <w:rPr>
          <w:rFonts w:ascii="Book Antiqua" w:hAnsi="Book Antiqua" w:cs="Arial"/>
          <w:lang w:val="en-AU"/>
        </w:rPr>
        <w:t>Bolus flow time</w:t>
      </w:r>
      <w:r w:rsidR="004956E0">
        <w:rPr>
          <w:rFonts w:ascii="Book Antiqua" w:eastAsia="SimSun" w:hAnsi="Book Antiqua" w:cs="Arial" w:hint="eastAsia"/>
          <w:lang w:val="en-AU" w:eastAsia="zh-CN"/>
        </w:rPr>
        <w:t>.</w:t>
      </w:r>
    </w:p>
    <w:p w14:paraId="5270A58E" w14:textId="77777777" w:rsidR="003F45A8" w:rsidRDefault="003F45A8">
      <w:pPr>
        <w:rPr>
          <w:rFonts w:ascii="Book Antiqua" w:hAnsi="Book Antiqua" w:cs="Arial"/>
          <w:lang w:val="en-AU"/>
        </w:rPr>
      </w:pPr>
      <w:r>
        <w:rPr>
          <w:rFonts w:ascii="Book Antiqua" w:hAnsi="Book Antiqua" w:cs="Arial"/>
          <w:lang w:val="en-AU"/>
        </w:rPr>
        <w:br w:type="page"/>
      </w:r>
    </w:p>
    <w:p w14:paraId="468C0D2E" w14:textId="5BF127B8" w:rsidR="003F45A8" w:rsidRDefault="003B4987" w:rsidP="00E53076">
      <w:pPr>
        <w:widowControl w:val="0"/>
        <w:autoSpaceDE w:val="0"/>
        <w:autoSpaceDN w:val="0"/>
        <w:adjustRightInd w:val="0"/>
        <w:snapToGrid w:val="0"/>
        <w:spacing w:line="360" w:lineRule="auto"/>
        <w:jc w:val="both"/>
        <w:rPr>
          <w:rFonts w:ascii="Book Antiqua" w:eastAsia="SimSun" w:hAnsi="Book Antiqua" w:cs="Arial"/>
          <w:lang w:val="en-AU" w:eastAsia="zh-CN"/>
        </w:rPr>
      </w:pPr>
      <w:r>
        <w:rPr>
          <w:noProof/>
          <w:lang w:eastAsia="zh-CN"/>
        </w:rPr>
        <w:lastRenderedPageBreak/>
        <w:drawing>
          <wp:inline distT="0" distB="0" distL="0" distR="0" wp14:anchorId="4D8DB102" wp14:editId="43913926">
            <wp:extent cx="5547153" cy="1958196"/>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64668" cy="1964379"/>
                    </a:xfrm>
                    <a:prstGeom prst="rect">
                      <a:avLst/>
                    </a:prstGeom>
                  </pic:spPr>
                </pic:pic>
              </a:graphicData>
            </a:graphic>
          </wp:inline>
        </w:drawing>
      </w:r>
    </w:p>
    <w:p w14:paraId="69CDEA98" w14:textId="0C0B6BBA" w:rsidR="005D03D1" w:rsidRPr="003B4987" w:rsidRDefault="00FC0515" w:rsidP="003B4987">
      <w:pPr>
        <w:widowControl w:val="0"/>
        <w:autoSpaceDE w:val="0"/>
        <w:autoSpaceDN w:val="0"/>
        <w:adjustRightInd w:val="0"/>
        <w:snapToGrid w:val="0"/>
        <w:spacing w:line="360" w:lineRule="auto"/>
        <w:jc w:val="both"/>
        <w:rPr>
          <w:rFonts w:ascii="Book Antiqua" w:eastAsia="SimSun" w:hAnsi="Book Antiqua" w:cs="Arial"/>
          <w:lang w:val="en-AU" w:eastAsia="zh-CN"/>
        </w:rPr>
      </w:pPr>
      <w:r w:rsidRPr="003B4987">
        <w:rPr>
          <w:rFonts w:ascii="Book Antiqua" w:hAnsi="Book Antiqua" w:cs="Arial"/>
          <w:b/>
          <w:lang w:val="en-AU"/>
        </w:rPr>
        <w:t>Figure 7</w:t>
      </w:r>
      <w:r w:rsidR="003B4987" w:rsidRPr="003B4987">
        <w:rPr>
          <w:rFonts w:ascii="Book Antiqua" w:eastAsia="SimSun" w:hAnsi="Book Antiqua" w:cs="Arial" w:hint="eastAsia"/>
          <w:b/>
          <w:lang w:val="en-AU" w:eastAsia="zh-CN"/>
        </w:rPr>
        <w:t xml:space="preserve"> </w:t>
      </w:r>
      <w:r w:rsidRPr="003B4987">
        <w:rPr>
          <w:rFonts w:ascii="Book Antiqua" w:hAnsi="Book Antiqua" w:cs="Arial"/>
          <w:b/>
          <w:lang w:val="en-AU"/>
        </w:rPr>
        <w:t>Bolus flow time</w:t>
      </w:r>
      <w:r w:rsidR="003B4987" w:rsidRPr="003B4987">
        <w:rPr>
          <w:rFonts w:ascii="Book Antiqua" w:eastAsia="SimSun" w:hAnsi="Book Antiqua" w:cs="Arial" w:hint="eastAsia"/>
          <w:b/>
          <w:lang w:val="en-AU" w:eastAsia="zh-CN"/>
        </w:rPr>
        <w:t xml:space="preserve"> </w:t>
      </w:r>
      <w:r w:rsidRPr="003B4987">
        <w:rPr>
          <w:rFonts w:ascii="Book Antiqua" w:hAnsi="Book Antiqua" w:cs="Arial"/>
          <w:b/>
          <w:i/>
          <w:lang w:val="en-AU"/>
        </w:rPr>
        <w:t>vs</w:t>
      </w:r>
      <w:r w:rsidRPr="003B4987">
        <w:rPr>
          <w:rFonts w:ascii="Book Antiqua" w:hAnsi="Book Antiqua" w:cs="Arial"/>
          <w:b/>
          <w:lang w:val="en-AU"/>
        </w:rPr>
        <w:t xml:space="preserve"> bolus presence time</w:t>
      </w:r>
      <w:r w:rsidR="003B4987" w:rsidRPr="003B4987">
        <w:rPr>
          <w:rFonts w:ascii="Book Antiqua" w:eastAsia="SimSun" w:hAnsi="Book Antiqua" w:cs="Arial" w:hint="eastAsia"/>
          <w:b/>
          <w:lang w:val="en-AU" w:eastAsia="zh-CN"/>
        </w:rPr>
        <w:t xml:space="preserve"> </w:t>
      </w:r>
      <w:r w:rsidRPr="003B4987">
        <w:rPr>
          <w:rFonts w:ascii="Book Antiqua" w:hAnsi="Book Antiqua" w:cs="Arial"/>
          <w:b/>
          <w:lang w:val="en-AU"/>
        </w:rPr>
        <w:t>in older subjects with (filled diamonds) and without (open diamonds) bolus clearance and controls (filled circles).</w:t>
      </w:r>
      <w:r w:rsidRPr="00E53076">
        <w:rPr>
          <w:rFonts w:ascii="Book Antiqua" w:hAnsi="Book Antiqua" w:cs="Arial"/>
          <w:lang w:val="en-AU"/>
        </w:rPr>
        <w:t xml:space="preserve"> All older subjects with failed bolus clearance had a reduced BFT (</w:t>
      </w:r>
      <w:r w:rsidR="003F45A8">
        <w:rPr>
          <w:rFonts w:ascii="Book Antiqua" w:eastAsia="SimSun" w:hAnsi="Book Antiqua" w:cs="Arial" w:hint="eastAsia"/>
          <w:lang w:val="en-AU" w:eastAsia="zh-CN"/>
        </w:rPr>
        <w:t>5</w:t>
      </w:r>
      <w:r w:rsidR="003F45A8" w:rsidRPr="003F45A8">
        <w:rPr>
          <w:rFonts w:ascii="Book Antiqua" w:eastAsia="SimSun" w:hAnsi="Book Antiqua" w:cs="Arial" w:hint="eastAsia"/>
          <w:vertAlign w:val="superscript"/>
          <w:lang w:val="en-AU" w:eastAsia="zh-CN"/>
        </w:rPr>
        <w:t>th</w:t>
      </w:r>
      <w:r w:rsidR="003F45A8">
        <w:rPr>
          <w:rFonts w:ascii="Book Antiqua" w:eastAsia="SimSun" w:hAnsi="Book Antiqua" w:cs="Arial" w:hint="eastAsia"/>
          <w:lang w:val="en-AU" w:eastAsia="zh-CN"/>
        </w:rPr>
        <w:t xml:space="preserve"> </w:t>
      </w:r>
      <w:r w:rsidRPr="00E53076">
        <w:rPr>
          <w:rFonts w:ascii="Book Antiqua" w:hAnsi="Book Antiqua" w:cs="Arial"/>
          <w:lang w:val="en-AU"/>
        </w:rPr>
        <w:t>percentile control BFT and BPT shown in red). BFT/BPT matrix can be used to differentiate individuals with failed clearance into those with equivalent reduced BPT (</w:t>
      </w:r>
      <w:r w:rsidRPr="003B4987">
        <w:rPr>
          <w:rFonts w:ascii="Book Antiqua" w:hAnsi="Book Antiqua" w:cs="Arial"/>
          <w:caps/>
          <w:lang w:val="en-AU"/>
        </w:rPr>
        <w:t>a</w:t>
      </w:r>
      <w:r w:rsidRPr="00E53076">
        <w:rPr>
          <w:rFonts w:ascii="Book Antiqua" w:hAnsi="Book Antiqua" w:cs="Arial"/>
          <w:lang w:val="en-AU"/>
        </w:rPr>
        <w:t>), indicative of ineffective esophageal motility, and those with increased BPT (</w:t>
      </w:r>
      <w:r w:rsidRPr="003B4987">
        <w:rPr>
          <w:rFonts w:ascii="Book Antiqua" w:hAnsi="Book Antiqua" w:cs="Arial"/>
          <w:caps/>
          <w:lang w:val="en-AU"/>
        </w:rPr>
        <w:t>b</w:t>
      </w:r>
      <w:r w:rsidRPr="00E53076">
        <w:rPr>
          <w:rFonts w:ascii="Book Antiqua" w:hAnsi="Book Antiqua" w:cs="Arial"/>
          <w:lang w:val="en-AU"/>
        </w:rPr>
        <w:t xml:space="preserve">), indicative of bolus retention above the esophagogastric junction due to increased flow resistance. </w:t>
      </w:r>
      <w:r w:rsidR="003B4987" w:rsidRPr="00E53076">
        <w:rPr>
          <w:rFonts w:ascii="Book Antiqua" w:hAnsi="Book Antiqua" w:cs="Arial"/>
          <w:lang w:val="en-AU"/>
        </w:rPr>
        <w:t>BFT</w:t>
      </w:r>
      <w:r w:rsidR="003B4987">
        <w:rPr>
          <w:rFonts w:ascii="Book Antiqua" w:eastAsia="SimSun" w:hAnsi="Book Antiqua" w:cs="Arial" w:hint="eastAsia"/>
          <w:lang w:val="en-AU" w:eastAsia="zh-CN"/>
        </w:rPr>
        <w:t xml:space="preserve">: </w:t>
      </w:r>
      <w:r w:rsidR="003B4987" w:rsidRPr="00E53076">
        <w:rPr>
          <w:rFonts w:ascii="Book Antiqua" w:hAnsi="Book Antiqua" w:cs="Arial"/>
          <w:lang w:val="en-AU"/>
        </w:rPr>
        <w:t>Bolus flow time</w:t>
      </w:r>
      <w:r w:rsidR="003B4987">
        <w:rPr>
          <w:rFonts w:ascii="Book Antiqua" w:eastAsia="SimSun" w:hAnsi="Book Antiqua" w:cs="Arial" w:hint="eastAsia"/>
          <w:lang w:val="en-AU" w:eastAsia="zh-CN"/>
        </w:rPr>
        <w:t xml:space="preserve">; </w:t>
      </w:r>
      <w:r w:rsidR="003B4987" w:rsidRPr="00E53076">
        <w:rPr>
          <w:rFonts w:ascii="Book Antiqua" w:hAnsi="Book Antiqua" w:cs="Arial"/>
          <w:lang w:val="en-AU"/>
        </w:rPr>
        <w:t>BPT</w:t>
      </w:r>
      <w:r w:rsidR="003B4987">
        <w:rPr>
          <w:rFonts w:ascii="Book Antiqua" w:eastAsia="SimSun" w:hAnsi="Book Antiqua" w:cs="Arial" w:hint="eastAsia"/>
          <w:lang w:val="en-AU" w:eastAsia="zh-CN"/>
        </w:rPr>
        <w:t xml:space="preserve">: </w:t>
      </w:r>
      <w:r w:rsidR="003B4987" w:rsidRPr="003B4987">
        <w:rPr>
          <w:rFonts w:ascii="Book Antiqua" w:hAnsi="Book Antiqua" w:cs="Arial"/>
          <w:caps/>
          <w:lang w:val="en-AU"/>
        </w:rPr>
        <w:t>b</w:t>
      </w:r>
      <w:r w:rsidR="003B4987" w:rsidRPr="00E53076">
        <w:rPr>
          <w:rFonts w:ascii="Book Antiqua" w:hAnsi="Book Antiqua" w:cs="Arial"/>
          <w:lang w:val="en-AU"/>
        </w:rPr>
        <w:t>olus presence time</w:t>
      </w:r>
      <w:r w:rsidR="003B4987">
        <w:rPr>
          <w:rFonts w:ascii="Book Antiqua" w:eastAsia="SimSun" w:hAnsi="Book Antiqua" w:cs="Arial" w:hint="eastAsia"/>
          <w:lang w:val="en-AU" w:eastAsia="zh-CN"/>
        </w:rPr>
        <w:t>.</w:t>
      </w:r>
    </w:p>
    <w:sectPr w:rsidR="005D03D1" w:rsidRPr="003B4987" w:rsidSect="00631C13">
      <w:headerReference w:type="default" r:id="rId20"/>
      <w:footerReference w:type="even"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C9495" w14:textId="77777777" w:rsidR="00F57F26" w:rsidRDefault="00F57F26" w:rsidP="008C7E39">
      <w:r>
        <w:separator/>
      </w:r>
    </w:p>
  </w:endnote>
  <w:endnote w:type="continuationSeparator" w:id="0">
    <w:p w14:paraId="1E87952F" w14:textId="77777777" w:rsidR="00F57F26" w:rsidRDefault="00F57F26" w:rsidP="008C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charset w:val="00"/>
    <w:family w:val="auto"/>
    <w:pitch w:val="variable"/>
    <w:sig w:usb0="A1002AE7" w:usb1="C0000063" w:usb2="00000038" w:usb3="00000000" w:csb0="000000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A8E0E" w14:textId="77777777" w:rsidR="00C640AA" w:rsidRDefault="00C640AA" w:rsidP="008C7E3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A361183" w14:textId="77777777" w:rsidR="00C640AA" w:rsidRDefault="00C640AA" w:rsidP="008C7E39">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4F5DF" w14:textId="77777777" w:rsidR="00F57F26" w:rsidRDefault="00F57F26" w:rsidP="008C7E39">
      <w:r>
        <w:separator/>
      </w:r>
    </w:p>
  </w:footnote>
  <w:footnote w:type="continuationSeparator" w:id="0">
    <w:p w14:paraId="5DBA1ACC" w14:textId="77777777" w:rsidR="00F57F26" w:rsidRDefault="00F57F26" w:rsidP="008C7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916481"/>
      <w:docPartObj>
        <w:docPartGallery w:val="Page Numbers (Top of Page)"/>
        <w:docPartUnique/>
      </w:docPartObj>
    </w:sdtPr>
    <w:sdtEndPr>
      <w:rPr>
        <w:noProof/>
      </w:rPr>
    </w:sdtEndPr>
    <w:sdtContent>
      <w:p w14:paraId="10167284" w14:textId="2EEC79E5" w:rsidR="00C640AA" w:rsidRDefault="00C640AA">
        <w:pPr>
          <w:pStyle w:val="Header"/>
          <w:jc w:val="right"/>
        </w:pPr>
        <w:r>
          <w:fldChar w:fldCharType="begin"/>
        </w:r>
        <w:r>
          <w:instrText xml:space="preserve"> PAGE   \* MERGEFORMAT </w:instrText>
        </w:r>
        <w:r>
          <w:fldChar w:fldCharType="separate"/>
        </w:r>
        <w:r w:rsidR="004E32E7">
          <w:rPr>
            <w:noProof/>
          </w:rPr>
          <w:t>31</w:t>
        </w:r>
        <w:r>
          <w:rPr>
            <w:noProof/>
          </w:rPr>
          <w:fldChar w:fldCharType="end"/>
        </w:r>
        <w:r>
          <w:rPr>
            <w:noProof/>
          </w:rPr>
          <w:t xml:space="preserve"> Cock</w:t>
        </w:r>
      </w:p>
    </w:sdtContent>
  </w:sdt>
  <w:p w14:paraId="2ADD4148" w14:textId="77777777" w:rsidR="00C640AA" w:rsidRDefault="00C640AA" w:rsidP="00DD7E4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5095A"/>
    <w:multiLevelType w:val="hybridMultilevel"/>
    <w:tmpl w:val="CE04FD2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0F2E07C1"/>
    <w:multiLevelType w:val="hybridMultilevel"/>
    <w:tmpl w:val="678275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756711B"/>
    <w:multiLevelType w:val="hybridMultilevel"/>
    <w:tmpl w:val="FC5AA4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625397"/>
    <w:multiLevelType w:val="hybridMultilevel"/>
    <w:tmpl w:val="1C46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3F4A9F"/>
    <w:multiLevelType w:val="hybridMultilevel"/>
    <w:tmpl w:val="54BC111E"/>
    <w:lvl w:ilvl="0" w:tplc="A9C20230">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6B66B2"/>
    <w:multiLevelType w:val="hybridMultilevel"/>
    <w:tmpl w:val="E9E44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24370"/>
    <w:multiLevelType w:val="hybridMultilevel"/>
    <w:tmpl w:val="BBD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35A06"/>
    <w:multiLevelType w:val="hybridMultilevel"/>
    <w:tmpl w:val="ADB21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F07680"/>
    <w:multiLevelType w:val="hybridMultilevel"/>
    <w:tmpl w:val="A876262E"/>
    <w:lvl w:ilvl="0" w:tplc="FBFED756">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535B10"/>
    <w:multiLevelType w:val="hybridMultilevel"/>
    <w:tmpl w:val="FF0276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685BB6"/>
    <w:multiLevelType w:val="hybridMultilevel"/>
    <w:tmpl w:val="462A2E1C"/>
    <w:lvl w:ilvl="0" w:tplc="49DA87E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D3B82"/>
    <w:multiLevelType w:val="hybridMultilevel"/>
    <w:tmpl w:val="2B3876F4"/>
    <w:lvl w:ilvl="0" w:tplc="566257D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E361B2"/>
    <w:multiLevelType w:val="hybridMultilevel"/>
    <w:tmpl w:val="462A2E1C"/>
    <w:lvl w:ilvl="0" w:tplc="49DA87E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B2291"/>
    <w:multiLevelType w:val="hybridMultilevel"/>
    <w:tmpl w:val="C4D221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A9458F"/>
    <w:multiLevelType w:val="hybridMultilevel"/>
    <w:tmpl w:val="697A030E"/>
    <w:lvl w:ilvl="0" w:tplc="6F50EF8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1B3688"/>
    <w:multiLevelType w:val="hybridMultilevel"/>
    <w:tmpl w:val="B2422B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8C4E31"/>
    <w:multiLevelType w:val="hybridMultilevel"/>
    <w:tmpl w:val="6764F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B12E2"/>
    <w:multiLevelType w:val="hybridMultilevel"/>
    <w:tmpl w:val="38C08B7A"/>
    <w:lvl w:ilvl="0" w:tplc="0C090001">
      <w:start w:val="1"/>
      <w:numFmt w:val="bullet"/>
      <w:lvlText w:val=""/>
      <w:lvlJc w:val="left"/>
      <w:pPr>
        <w:ind w:left="804" w:hanging="360"/>
      </w:pPr>
      <w:rPr>
        <w:rFonts w:ascii="Symbol" w:hAnsi="Symbol" w:hint="default"/>
      </w:rPr>
    </w:lvl>
    <w:lvl w:ilvl="1" w:tplc="0C090003" w:tentative="1">
      <w:start w:val="1"/>
      <w:numFmt w:val="bullet"/>
      <w:lvlText w:val="o"/>
      <w:lvlJc w:val="left"/>
      <w:pPr>
        <w:ind w:left="1524" w:hanging="360"/>
      </w:pPr>
      <w:rPr>
        <w:rFonts w:ascii="Courier New" w:hAnsi="Courier New" w:cs="Courier New" w:hint="default"/>
      </w:rPr>
    </w:lvl>
    <w:lvl w:ilvl="2" w:tplc="0C090005" w:tentative="1">
      <w:start w:val="1"/>
      <w:numFmt w:val="bullet"/>
      <w:lvlText w:val=""/>
      <w:lvlJc w:val="left"/>
      <w:pPr>
        <w:ind w:left="2244" w:hanging="360"/>
      </w:pPr>
      <w:rPr>
        <w:rFonts w:ascii="Wingdings" w:hAnsi="Wingdings" w:hint="default"/>
      </w:rPr>
    </w:lvl>
    <w:lvl w:ilvl="3" w:tplc="0C090001" w:tentative="1">
      <w:start w:val="1"/>
      <w:numFmt w:val="bullet"/>
      <w:lvlText w:val=""/>
      <w:lvlJc w:val="left"/>
      <w:pPr>
        <w:ind w:left="2964" w:hanging="360"/>
      </w:pPr>
      <w:rPr>
        <w:rFonts w:ascii="Symbol" w:hAnsi="Symbol" w:hint="default"/>
      </w:rPr>
    </w:lvl>
    <w:lvl w:ilvl="4" w:tplc="0C090003" w:tentative="1">
      <w:start w:val="1"/>
      <w:numFmt w:val="bullet"/>
      <w:lvlText w:val="o"/>
      <w:lvlJc w:val="left"/>
      <w:pPr>
        <w:ind w:left="3684" w:hanging="360"/>
      </w:pPr>
      <w:rPr>
        <w:rFonts w:ascii="Courier New" w:hAnsi="Courier New" w:cs="Courier New" w:hint="default"/>
      </w:rPr>
    </w:lvl>
    <w:lvl w:ilvl="5" w:tplc="0C090005" w:tentative="1">
      <w:start w:val="1"/>
      <w:numFmt w:val="bullet"/>
      <w:lvlText w:val=""/>
      <w:lvlJc w:val="left"/>
      <w:pPr>
        <w:ind w:left="4404" w:hanging="360"/>
      </w:pPr>
      <w:rPr>
        <w:rFonts w:ascii="Wingdings" w:hAnsi="Wingdings" w:hint="default"/>
      </w:rPr>
    </w:lvl>
    <w:lvl w:ilvl="6" w:tplc="0C090001" w:tentative="1">
      <w:start w:val="1"/>
      <w:numFmt w:val="bullet"/>
      <w:lvlText w:val=""/>
      <w:lvlJc w:val="left"/>
      <w:pPr>
        <w:ind w:left="5124" w:hanging="360"/>
      </w:pPr>
      <w:rPr>
        <w:rFonts w:ascii="Symbol" w:hAnsi="Symbol" w:hint="default"/>
      </w:rPr>
    </w:lvl>
    <w:lvl w:ilvl="7" w:tplc="0C090003" w:tentative="1">
      <w:start w:val="1"/>
      <w:numFmt w:val="bullet"/>
      <w:lvlText w:val="o"/>
      <w:lvlJc w:val="left"/>
      <w:pPr>
        <w:ind w:left="5844" w:hanging="360"/>
      </w:pPr>
      <w:rPr>
        <w:rFonts w:ascii="Courier New" w:hAnsi="Courier New" w:cs="Courier New" w:hint="default"/>
      </w:rPr>
    </w:lvl>
    <w:lvl w:ilvl="8" w:tplc="0C090005" w:tentative="1">
      <w:start w:val="1"/>
      <w:numFmt w:val="bullet"/>
      <w:lvlText w:val=""/>
      <w:lvlJc w:val="left"/>
      <w:pPr>
        <w:ind w:left="6564" w:hanging="360"/>
      </w:pPr>
      <w:rPr>
        <w:rFonts w:ascii="Wingdings" w:hAnsi="Wingdings" w:hint="default"/>
      </w:rPr>
    </w:lvl>
  </w:abstractNum>
  <w:abstractNum w:abstractNumId="18" w15:restartNumberingAfterBreak="0">
    <w:nsid w:val="6A3F3588"/>
    <w:multiLevelType w:val="hybridMultilevel"/>
    <w:tmpl w:val="BE740042"/>
    <w:lvl w:ilvl="0" w:tplc="697C25F6">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AFB69A1"/>
    <w:multiLevelType w:val="hybridMultilevel"/>
    <w:tmpl w:val="21E00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EC00DA"/>
    <w:multiLevelType w:val="hybridMultilevel"/>
    <w:tmpl w:val="A086A646"/>
    <w:lvl w:ilvl="0" w:tplc="4BA20E1C">
      <w:start w:val="12"/>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241E8C"/>
    <w:multiLevelType w:val="hybridMultilevel"/>
    <w:tmpl w:val="1A86F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E8054B"/>
    <w:multiLevelType w:val="hybridMultilevel"/>
    <w:tmpl w:val="1EE47E9E"/>
    <w:lvl w:ilvl="0" w:tplc="4BA20E1C">
      <w:start w:val="12"/>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74188"/>
    <w:multiLevelType w:val="hybridMultilevel"/>
    <w:tmpl w:val="B46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9"/>
  </w:num>
  <w:num w:numId="4">
    <w:abstractNumId w:val="0"/>
  </w:num>
  <w:num w:numId="5">
    <w:abstractNumId w:val="15"/>
  </w:num>
  <w:num w:numId="6">
    <w:abstractNumId w:val="16"/>
  </w:num>
  <w:num w:numId="7">
    <w:abstractNumId w:val="2"/>
  </w:num>
  <w:num w:numId="8">
    <w:abstractNumId w:val="13"/>
  </w:num>
  <w:num w:numId="9">
    <w:abstractNumId w:val="9"/>
  </w:num>
  <w:num w:numId="10">
    <w:abstractNumId w:val="18"/>
  </w:num>
  <w:num w:numId="11">
    <w:abstractNumId w:val="7"/>
  </w:num>
  <w:num w:numId="12">
    <w:abstractNumId w:val="1"/>
  </w:num>
  <w:num w:numId="13">
    <w:abstractNumId w:val="21"/>
  </w:num>
  <w:num w:numId="14">
    <w:abstractNumId w:val="4"/>
  </w:num>
  <w:num w:numId="15">
    <w:abstractNumId w:val="3"/>
  </w:num>
  <w:num w:numId="16">
    <w:abstractNumId w:val="11"/>
  </w:num>
  <w:num w:numId="17">
    <w:abstractNumId w:val="17"/>
  </w:num>
  <w:num w:numId="18">
    <w:abstractNumId w:val="8"/>
  </w:num>
  <w:num w:numId="19">
    <w:abstractNumId w:val="23"/>
  </w:num>
  <w:num w:numId="20">
    <w:abstractNumId w:val="5"/>
  </w:num>
  <w:num w:numId="21">
    <w:abstractNumId w:val="12"/>
  </w:num>
  <w:num w:numId="22">
    <w:abstractNumId w:val="10"/>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en-AU" w:vendorID="64" w:dllVersion="6" w:nlCheck="1" w:checkStyle="0"/>
  <w:activeWritingStyle w:appName="MSWord" w:lang="fr-FR" w:vendorID="64" w:dllVersion="6" w:nlCheck="1" w:checkStyle="1"/>
  <w:activeWritingStyle w:appName="MSWord" w:lang="en-GB" w:vendorID="64" w:dllVersion="6" w:nlCheck="1" w:checkStyle="0"/>
  <w:activeWritingStyle w:appName="MSWord" w:lang="en-US" w:vendorID="64" w:dllVersion="0" w:nlCheck="1" w:checkStyle="0"/>
  <w:activeWritingStyle w:appName="MSWord" w:lang="sv-SE"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EE5"/>
    <w:rsid w:val="0000319D"/>
    <w:rsid w:val="0000349A"/>
    <w:rsid w:val="00004782"/>
    <w:rsid w:val="00005E83"/>
    <w:rsid w:val="000102DC"/>
    <w:rsid w:val="00010CA7"/>
    <w:rsid w:val="00013D94"/>
    <w:rsid w:val="00015D72"/>
    <w:rsid w:val="000218FD"/>
    <w:rsid w:val="00021FA3"/>
    <w:rsid w:val="0002387B"/>
    <w:rsid w:val="000249C8"/>
    <w:rsid w:val="00024A98"/>
    <w:rsid w:val="00024E5C"/>
    <w:rsid w:val="000278F6"/>
    <w:rsid w:val="00033911"/>
    <w:rsid w:val="00034AB5"/>
    <w:rsid w:val="00034B23"/>
    <w:rsid w:val="00035174"/>
    <w:rsid w:val="00035E5D"/>
    <w:rsid w:val="000365F5"/>
    <w:rsid w:val="0004051D"/>
    <w:rsid w:val="000419F2"/>
    <w:rsid w:val="00046279"/>
    <w:rsid w:val="0004790D"/>
    <w:rsid w:val="000517ED"/>
    <w:rsid w:val="000546EF"/>
    <w:rsid w:val="00055255"/>
    <w:rsid w:val="00062228"/>
    <w:rsid w:val="000634E2"/>
    <w:rsid w:val="00063BE9"/>
    <w:rsid w:val="00065A07"/>
    <w:rsid w:val="00066D09"/>
    <w:rsid w:val="00070B20"/>
    <w:rsid w:val="00070F3D"/>
    <w:rsid w:val="00071BEC"/>
    <w:rsid w:val="00072E6F"/>
    <w:rsid w:val="00073A5C"/>
    <w:rsid w:val="000747AB"/>
    <w:rsid w:val="00075CB4"/>
    <w:rsid w:val="00077F7D"/>
    <w:rsid w:val="00085B25"/>
    <w:rsid w:val="00087016"/>
    <w:rsid w:val="000905D4"/>
    <w:rsid w:val="000924CA"/>
    <w:rsid w:val="00094931"/>
    <w:rsid w:val="00095844"/>
    <w:rsid w:val="000A02E4"/>
    <w:rsid w:val="000B0DB4"/>
    <w:rsid w:val="000B636B"/>
    <w:rsid w:val="000B6F49"/>
    <w:rsid w:val="000C65B6"/>
    <w:rsid w:val="000D1A61"/>
    <w:rsid w:val="000D310A"/>
    <w:rsid w:val="000D325F"/>
    <w:rsid w:val="000D33B8"/>
    <w:rsid w:val="000E1158"/>
    <w:rsid w:val="000E3D18"/>
    <w:rsid w:val="000E51E8"/>
    <w:rsid w:val="000E597A"/>
    <w:rsid w:val="000F035B"/>
    <w:rsid w:val="000F0BA5"/>
    <w:rsid w:val="000F1704"/>
    <w:rsid w:val="000F19D4"/>
    <w:rsid w:val="000F6CAF"/>
    <w:rsid w:val="000F724B"/>
    <w:rsid w:val="001024C8"/>
    <w:rsid w:val="001028FD"/>
    <w:rsid w:val="00102BFB"/>
    <w:rsid w:val="00107120"/>
    <w:rsid w:val="00107B58"/>
    <w:rsid w:val="00107DB2"/>
    <w:rsid w:val="00110E94"/>
    <w:rsid w:val="00110F4B"/>
    <w:rsid w:val="00111624"/>
    <w:rsid w:val="001146DC"/>
    <w:rsid w:val="00116639"/>
    <w:rsid w:val="00116D12"/>
    <w:rsid w:val="00117A39"/>
    <w:rsid w:val="00121B36"/>
    <w:rsid w:val="001260B4"/>
    <w:rsid w:val="00133EDA"/>
    <w:rsid w:val="0013780D"/>
    <w:rsid w:val="00137941"/>
    <w:rsid w:val="00142DA8"/>
    <w:rsid w:val="00144B45"/>
    <w:rsid w:val="00144B86"/>
    <w:rsid w:val="00145558"/>
    <w:rsid w:val="00145ACA"/>
    <w:rsid w:val="001463EA"/>
    <w:rsid w:val="00146B1C"/>
    <w:rsid w:val="00150932"/>
    <w:rsid w:val="00150FA2"/>
    <w:rsid w:val="001520FA"/>
    <w:rsid w:val="001527B0"/>
    <w:rsid w:val="0015294B"/>
    <w:rsid w:val="00156D7F"/>
    <w:rsid w:val="0015787F"/>
    <w:rsid w:val="001613E5"/>
    <w:rsid w:val="00162B67"/>
    <w:rsid w:val="001634A9"/>
    <w:rsid w:val="00163A93"/>
    <w:rsid w:val="00163EC9"/>
    <w:rsid w:val="0016487B"/>
    <w:rsid w:val="00164945"/>
    <w:rsid w:val="00165234"/>
    <w:rsid w:val="00165919"/>
    <w:rsid w:val="00167543"/>
    <w:rsid w:val="00171CE0"/>
    <w:rsid w:val="00172E20"/>
    <w:rsid w:val="001732E9"/>
    <w:rsid w:val="00174172"/>
    <w:rsid w:val="0018063E"/>
    <w:rsid w:val="00180944"/>
    <w:rsid w:val="0018471A"/>
    <w:rsid w:val="00185010"/>
    <w:rsid w:val="00185DF6"/>
    <w:rsid w:val="0018609A"/>
    <w:rsid w:val="0018749F"/>
    <w:rsid w:val="00190636"/>
    <w:rsid w:val="00191720"/>
    <w:rsid w:val="001938EA"/>
    <w:rsid w:val="00195495"/>
    <w:rsid w:val="00196C04"/>
    <w:rsid w:val="001A10EF"/>
    <w:rsid w:val="001B2252"/>
    <w:rsid w:val="001B52DF"/>
    <w:rsid w:val="001B6D32"/>
    <w:rsid w:val="001B7B10"/>
    <w:rsid w:val="001C2352"/>
    <w:rsid w:val="001C65FE"/>
    <w:rsid w:val="001D1E9A"/>
    <w:rsid w:val="001D5F5D"/>
    <w:rsid w:val="001D5FBC"/>
    <w:rsid w:val="001E080D"/>
    <w:rsid w:val="001E1D85"/>
    <w:rsid w:val="001E2DE0"/>
    <w:rsid w:val="001E3002"/>
    <w:rsid w:val="001E610B"/>
    <w:rsid w:val="001F1A6C"/>
    <w:rsid w:val="001F20FF"/>
    <w:rsid w:val="001F5C48"/>
    <w:rsid w:val="001F6B3F"/>
    <w:rsid w:val="001F7C64"/>
    <w:rsid w:val="002021BC"/>
    <w:rsid w:val="0020296B"/>
    <w:rsid w:val="002034E4"/>
    <w:rsid w:val="00203F6D"/>
    <w:rsid w:val="00204D3C"/>
    <w:rsid w:val="00204E88"/>
    <w:rsid w:val="00207213"/>
    <w:rsid w:val="00207467"/>
    <w:rsid w:val="002074AF"/>
    <w:rsid w:val="00210CEB"/>
    <w:rsid w:val="00212A4A"/>
    <w:rsid w:val="00212B25"/>
    <w:rsid w:val="00213ADE"/>
    <w:rsid w:val="0021484A"/>
    <w:rsid w:val="00214A2F"/>
    <w:rsid w:val="00217696"/>
    <w:rsid w:val="00220A65"/>
    <w:rsid w:val="00222A9F"/>
    <w:rsid w:val="0022370A"/>
    <w:rsid w:val="00223F09"/>
    <w:rsid w:val="00224ACA"/>
    <w:rsid w:val="00231EE8"/>
    <w:rsid w:val="00234A9C"/>
    <w:rsid w:val="00237877"/>
    <w:rsid w:val="00240BD6"/>
    <w:rsid w:val="00240EDA"/>
    <w:rsid w:val="002414DD"/>
    <w:rsid w:val="00242AD5"/>
    <w:rsid w:val="00243893"/>
    <w:rsid w:val="00243EF2"/>
    <w:rsid w:val="00244134"/>
    <w:rsid w:val="0024656E"/>
    <w:rsid w:val="00246F0D"/>
    <w:rsid w:val="00247588"/>
    <w:rsid w:val="002475F8"/>
    <w:rsid w:val="0025143E"/>
    <w:rsid w:val="0025165F"/>
    <w:rsid w:val="002521AF"/>
    <w:rsid w:val="0025400A"/>
    <w:rsid w:val="00254E11"/>
    <w:rsid w:val="002551E5"/>
    <w:rsid w:val="002558D5"/>
    <w:rsid w:val="002568CF"/>
    <w:rsid w:val="00260AC3"/>
    <w:rsid w:val="00263546"/>
    <w:rsid w:val="002639D9"/>
    <w:rsid w:val="002676D3"/>
    <w:rsid w:val="002715C3"/>
    <w:rsid w:val="0027215A"/>
    <w:rsid w:val="00272972"/>
    <w:rsid w:val="00275F9E"/>
    <w:rsid w:val="00281973"/>
    <w:rsid w:val="00282329"/>
    <w:rsid w:val="0028306C"/>
    <w:rsid w:val="0028381E"/>
    <w:rsid w:val="00286D55"/>
    <w:rsid w:val="00287AC8"/>
    <w:rsid w:val="00291DE8"/>
    <w:rsid w:val="00293598"/>
    <w:rsid w:val="002A05D5"/>
    <w:rsid w:val="002A5FD4"/>
    <w:rsid w:val="002A6A67"/>
    <w:rsid w:val="002A7E69"/>
    <w:rsid w:val="002B01C3"/>
    <w:rsid w:val="002B253C"/>
    <w:rsid w:val="002B289D"/>
    <w:rsid w:val="002B5820"/>
    <w:rsid w:val="002B5AD5"/>
    <w:rsid w:val="002B6E89"/>
    <w:rsid w:val="002C0E04"/>
    <w:rsid w:val="002C32C9"/>
    <w:rsid w:val="002C4A40"/>
    <w:rsid w:val="002C622E"/>
    <w:rsid w:val="002C7DB4"/>
    <w:rsid w:val="002D43D8"/>
    <w:rsid w:val="002D6006"/>
    <w:rsid w:val="002D71B4"/>
    <w:rsid w:val="002E0ECC"/>
    <w:rsid w:val="002E13F0"/>
    <w:rsid w:val="002E1721"/>
    <w:rsid w:val="002E2888"/>
    <w:rsid w:val="002E390B"/>
    <w:rsid w:val="002E4F4D"/>
    <w:rsid w:val="002E7439"/>
    <w:rsid w:val="002E7E08"/>
    <w:rsid w:val="002F0385"/>
    <w:rsid w:val="002F070F"/>
    <w:rsid w:val="002F1750"/>
    <w:rsid w:val="002F1A4E"/>
    <w:rsid w:val="002F57C9"/>
    <w:rsid w:val="003000FF"/>
    <w:rsid w:val="00300A80"/>
    <w:rsid w:val="00300CA6"/>
    <w:rsid w:val="00302232"/>
    <w:rsid w:val="00302999"/>
    <w:rsid w:val="00302D6E"/>
    <w:rsid w:val="003103A5"/>
    <w:rsid w:val="003114B2"/>
    <w:rsid w:val="003124A8"/>
    <w:rsid w:val="00312C9E"/>
    <w:rsid w:val="00312E15"/>
    <w:rsid w:val="003203D3"/>
    <w:rsid w:val="003227DD"/>
    <w:rsid w:val="0032408C"/>
    <w:rsid w:val="003254A4"/>
    <w:rsid w:val="00325831"/>
    <w:rsid w:val="00326A4F"/>
    <w:rsid w:val="00330058"/>
    <w:rsid w:val="003317B9"/>
    <w:rsid w:val="003318AC"/>
    <w:rsid w:val="00332ACF"/>
    <w:rsid w:val="003343C3"/>
    <w:rsid w:val="00334A31"/>
    <w:rsid w:val="003350E4"/>
    <w:rsid w:val="00340482"/>
    <w:rsid w:val="003423F1"/>
    <w:rsid w:val="003455D6"/>
    <w:rsid w:val="00345AA1"/>
    <w:rsid w:val="00345AF7"/>
    <w:rsid w:val="00347088"/>
    <w:rsid w:val="003512CB"/>
    <w:rsid w:val="003522D3"/>
    <w:rsid w:val="003522DB"/>
    <w:rsid w:val="003527D4"/>
    <w:rsid w:val="00352E4B"/>
    <w:rsid w:val="00355365"/>
    <w:rsid w:val="003555CD"/>
    <w:rsid w:val="00356579"/>
    <w:rsid w:val="003622F0"/>
    <w:rsid w:val="003634FB"/>
    <w:rsid w:val="00363A26"/>
    <w:rsid w:val="0036574C"/>
    <w:rsid w:val="003718EA"/>
    <w:rsid w:val="00371FCE"/>
    <w:rsid w:val="0037330F"/>
    <w:rsid w:val="00373E44"/>
    <w:rsid w:val="00377210"/>
    <w:rsid w:val="00382B9C"/>
    <w:rsid w:val="00383ABD"/>
    <w:rsid w:val="0038670B"/>
    <w:rsid w:val="003867D3"/>
    <w:rsid w:val="0039208D"/>
    <w:rsid w:val="0039210E"/>
    <w:rsid w:val="00392251"/>
    <w:rsid w:val="003922BE"/>
    <w:rsid w:val="00393087"/>
    <w:rsid w:val="00394F1A"/>
    <w:rsid w:val="003962EB"/>
    <w:rsid w:val="003A0676"/>
    <w:rsid w:val="003A0AE7"/>
    <w:rsid w:val="003A38A8"/>
    <w:rsid w:val="003A4A1C"/>
    <w:rsid w:val="003A7B6B"/>
    <w:rsid w:val="003B3E07"/>
    <w:rsid w:val="003B4987"/>
    <w:rsid w:val="003B54F7"/>
    <w:rsid w:val="003C2A16"/>
    <w:rsid w:val="003C2F8A"/>
    <w:rsid w:val="003C7180"/>
    <w:rsid w:val="003D2348"/>
    <w:rsid w:val="003D2E75"/>
    <w:rsid w:val="003D3811"/>
    <w:rsid w:val="003D3CE1"/>
    <w:rsid w:val="003D43DB"/>
    <w:rsid w:val="003D50BC"/>
    <w:rsid w:val="003D622A"/>
    <w:rsid w:val="003D7161"/>
    <w:rsid w:val="003E038B"/>
    <w:rsid w:val="003E043A"/>
    <w:rsid w:val="003E0858"/>
    <w:rsid w:val="003E2098"/>
    <w:rsid w:val="003E3364"/>
    <w:rsid w:val="003E7FBC"/>
    <w:rsid w:val="003F1E7F"/>
    <w:rsid w:val="003F1F4A"/>
    <w:rsid w:val="003F45A8"/>
    <w:rsid w:val="003F6A15"/>
    <w:rsid w:val="003F7150"/>
    <w:rsid w:val="00400E2B"/>
    <w:rsid w:val="00401B5B"/>
    <w:rsid w:val="00402586"/>
    <w:rsid w:val="004036A8"/>
    <w:rsid w:val="00403B32"/>
    <w:rsid w:val="00406BA3"/>
    <w:rsid w:val="00406DA2"/>
    <w:rsid w:val="004102C9"/>
    <w:rsid w:val="004120D8"/>
    <w:rsid w:val="00412A15"/>
    <w:rsid w:val="00412F74"/>
    <w:rsid w:val="0041491A"/>
    <w:rsid w:val="0041507D"/>
    <w:rsid w:val="004156DC"/>
    <w:rsid w:val="0041572C"/>
    <w:rsid w:val="00415CA4"/>
    <w:rsid w:val="00420C6C"/>
    <w:rsid w:val="00421630"/>
    <w:rsid w:val="00422224"/>
    <w:rsid w:val="00423DE9"/>
    <w:rsid w:val="004246A7"/>
    <w:rsid w:val="004278B6"/>
    <w:rsid w:val="00430835"/>
    <w:rsid w:val="00432C73"/>
    <w:rsid w:val="00433005"/>
    <w:rsid w:val="00436328"/>
    <w:rsid w:val="004400CE"/>
    <w:rsid w:val="00441325"/>
    <w:rsid w:val="004423A8"/>
    <w:rsid w:val="00442C70"/>
    <w:rsid w:val="00447063"/>
    <w:rsid w:val="00447804"/>
    <w:rsid w:val="00451545"/>
    <w:rsid w:val="0045154B"/>
    <w:rsid w:val="00454DF0"/>
    <w:rsid w:val="00455FC1"/>
    <w:rsid w:val="00456044"/>
    <w:rsid w:val="00456667"/>
    <w:rsid w:val="00456B98"/>
    <w:rsid w:val="00457409"/>
    <w:rsid w:val="00462421"/>
    <w:rsid w:val="00463568"/>
    <w:rsid w:val="00464EE7"/>
    <w:rsid w:val="004650B5"/>
    <w:rsid w:val="00466401"/>
    <w:rsid w:val="00466514"/>
    <w:rsid w:val="00466A31"/>
    <w:rsid w:val="00470A95"/>
    <w:rsid w:val="004710B1"/>
    <w:rsid w:val="0047181E"/>
    <w:rsid w:val="00471B8A"/>
    <w:rsid w:val="0047229C"/>
    <w:rsid w:val="00472416"/>
    <w:rsid w:val="00472800"/>
    <w:rsid w:val="004739E9"/>
    <w:rsid w:val="00475969"/>
    <w:rsid w:val="004759B7"/>
    <w:rsid w:val="00476063"/>
    <w:rsid w:val="004814C9"/>
    <w:rsid w:val="00481E38"/>
    <w:rsid w:val="00482867"/>
    <w:rsid w:val="00484218"/>
    <w:rsid w:val="004852B1"/>
    <w:rsid w:val="004864D1"/>
    <w:rsid w:val="004870AD"/>
    <w:rsid w:val="0049007B"/>
    <w:rsid w:val="004917CA"/>
    <w:rsid w:val="00494D9A"/>
    <w:rsid w:val="004956E0"/>
    <w:rsid w:val="00495C6D"/>
    <w:rsid w:val="0049606D"/>
    <w:rsid w:val="0049757C"/>
    <w:rsid w:val="00497C12"/>
    <w:rsid w:val="004A1BB4"/>
    <w:rsid w:val="004B47E4"/>
    <w:rsid w:val="004C2543"/>
    <w:rsid w:val="004C26D7"/>
    <w:rsid w:val="004C2705"/>
    <w:rsid w:val="004C2AEB"/>
    <w:rsid w:val="004C354B"/>
    <w:rsid w:val="004D2210"/>
    <w:rsid w:val="004D30B6"/>
    <w:rsid w:val="004D4DF0"/>
    <w:rsid w:val="004D7601"/>
    <w:rsid w:val="004E0776"/>
    <w:rsid w:val="004E32E7"/>
    <w:rsid w:val="004E4634"/>
    <w:rsid w:val="004E4DEC"/>
    <w:rsid w:val="004E781A"/>
    <w:rsid w:val="004F1E98"/>
    <w:rsid w:val="004F252F"/>
    <w:rsid w:val="004F28EB"/>
    <w:rsid w:val="004F6B08"/>
    <w:rsid w:val="004F7F52"/>
    <w:rsid w:val="0050142F"/>
    <w:rsid w:val="0050481A"/>
    <w:rsid w:val="005070EE"/>
    <w:rsid w:val="00507F65"/>
    <w:rsid w:val="005101F8"/>
    <w:rsid w:val="00511372"/>
    <w:rsid w:val="005122F7"/>
    <w:rsid w:val="00512B32"/>
    <w:rsid w:val="00513848"/>
    <w:rsid w:val="00514478"/>
    <w:rsid w:val="00515099"/>
    <w:rsid w:val="00515E08"/>
    <w:rsid w:val="00521CFF"/>
    <w:rsid w:val="00525EBE"/>
    <w:rsid w:val="00531EC0"/>
    <w:rsid w:val="005337A9"/>
    <w:rsid w:val="00534484"/>
    <w:rsid w:val="00535526"/>
    <w:rsid w:val="00536924"/>
    <w:rsid w:val="00541451"/>
    <w:rsid w:val="00541ED1"/>
    <w:rsid w:val="005423A5"/>
    <w:rsid w:val="00542CA9"/>
    <w:rsid w:val="00542DB6"/>
    <w:rsid w:val="00550A16"/>
    <w:rsid w:val="00553A7C"/>
    <w:rsid w:val="00555BCF"/>
    <w:rsid w:val="00560717"/>
    <w:rsid w:val="00561663"/>
    <w:rsid w:val="005622CF"/>
    <w:rsid w:val="0056513A"/>
    <w:rsid w:val="00565B4A"/>
    <w:rsid w:val="005673F6"/>
    <w:rsid w:val="005703BF"/>
    <w:rsid w:val="005704ED"/>
    <w:rsid w:val="005717D4"/>
    <w:rsid w:val="005772F1"/>
    <w:rsid w:val="00577AE5"/>
    <w:rsid w:val="00582529"/>
    <w:rsid w:val="005832A5"/>
    <w:rsid w:val="00587027"/>
    <w:rsid w:val="00587BAE"/>
    <w:rsid w:val="00587C04"/>
    <w:rsid w:val="00587E02"/>
    <w:rsid w:val="00592D5C"/>
    <w:rsid w:val="00592FA4"/>
    <w:rsid w:val="00593464"/>
    <w:rsid w:val="00594671"/>
    <w:rsid w:val="005A051B"/>
    <w:rsid w:val="005A16D1"/>
    <w:rsid w:val="005A308C"/>
    <w:rsid w:val="005A3F01"/>
    <w:rsid w:val="005A4117"/>
    <w:rsid w:val="005A5D6E"/>
    <w:rsid w:val="005A5E98"/>
    <w:rsid w:val="005B5B12"/>
    <w:rsid w:val="005C0B7C"/>
    <w:rsid w:val="005C1232"/>
    <w:rsid w:val="005C2A59"/>
    <w:rsid w:val="005C6409"/>
    <w:rsid w:val="005D0093"/>
    <w:rsid w:val="005D03D1"/>
    <w:rsid w:val="005D106A"/>
    <w:rsid w:val="005D6B03"/>
    <w:rsid w:val="005D731D"/>
    <w:rsid w:val="005D7AD3"/>
    <w:rsid w:val="005E3540"/>
    <w:rsid w:val="005E5EA2"/>
    <w:rsid w:val="005E6081"/>
    <w:rsid w:val="005E6CA3"/>
    <w:rsid w:val="005F23CE"/>
    <w:rsid w:val="005F29DA"/>
    <w:rsid w:val="005F2B3E"/>
    <w:rsid w:val="005F3798"/>
    <w:rsid w:val="005F4EB8"/>
    <w:rsid w:val="005F4F18"/>
    <w:rsid w:val="00602BE6"/>
    <w:rsid w:val="00604960"/>
    <w:rsid w:val="006074C2"/>
    <w:rsid w:val="00613834"/>
    <w:rsid w:val="00620D51"/>
    <w:rsid w:val="0062308E"/>
    <w:rsid w:val="00623842"/>
    <w:rsid w:val="00623A91"/>
    <w:rsid w:val="00624BF4"/>
    <w:rsid w:val="006269BD"/>
    <w:rsid w:val="00631C13"/>
    <w:rsid w:val="00633C38"/>
    <w:rsid w:val="006411CC"/>
    <w:rsid w:val="00644299"/>
    <w:rsid w:val="00646B38"/>
    <w:rsid w:val="00646DAF"/>
    <w:rsid w:val="00651B99"/>
    <w:rsid w:val="00652DC9"/>
    <w:rsid w:val="00652F5D"/>
    <w:rsid w:val="006559B1"/>
    <w:rsid w:val="0065753E"/>
    <w:rsid w:val="006579E9"/>
    <w:rsid w:val="00661531"/>
    <w:rsid w:val="0066172C"/>
    <w:rsid w:val="00661FDB"/>
    <w:rsid w:val="00664445"/>
    <w:rsid w:val="006651B5"/>
    <w:rsid w:val="00665AFB"/>
    <w:rsid w:val="00666704"/>
    <w:rsid w:val="00667226"/>
    <w:rsid w:val="006678B8"/>
    <w:rsid w:val="00670F0C"/>
    <w:rsid w:val="006720C3"/>
    <w:rsid w:val="00683481"/>
    <w:rsid w:val="00685585"/>
    <w:rsid w:val="006856E8"/>
    <w:rsid w:val="00686FBD"/>
    <w:rsid w:val="00691615"/>
    <w:rsid w:val="00692344"/>
    <w:rsid w:val="00693849"/>
    <w:rsid w:val="006966F4"/>
    <w:rsid w:val="006A0D29"/>
    <w:rsid w:val="006A3236"/>
    <w:rsid w:val="006A5379"/>
    <w:rsid w:val="006A6BEE"/>
    <w:rsid w:val="006B22C9"/>
    <w:rsid w:val="006B348B"/>
    <w:rsid w:val="006B7B84"/>
    <w:rsid w:val="006C292B"/>
    <w:rsid w:val="006C432D"/>
    <w:rsid w:val="006C4908"/>
    <w:rsid w:val="006C5F8A"/>
    <w:rsid w:val="006C652B"/>
    <w:rsid w:val="006C6E17"/>
    <w:rsid w:val="006C7CCD"/>
    <w:rsid w:val="006C7FE0"/>
    <w:rsid w:val="006D08E1"/>
    <w:rsid w:val="006D0B06"/>
    <w:rsid w:val="006D2857"/>
    <w:rsid w:val="006D3EF6"/>
    <w:rsid w:val="006D4141"/>
    <w:rsid w:val="006D44F0"/>
    <w:rsid w:val="006D4E70"/>
    <w:rsid w:val="006D67AC"/>
    <w:rsid w:val="006E0702"/>
    <w:rsid w:val="006E1809"/>
    <w:rsid w:val="006E769D"/>
    <w:rsid w:val="006F019D"/>
    <w:rsid w:val="006F1D94"/>
    <w:rsid w:val="006F2BEE"/>
    <w:rsid w:val="006F47EF"/>
    <w:rsid w:val="006F4BB8"/>
    <w:rsid w:val="006F50A2"/>
    <w:rsid w:val="007051E3"/>
    <w:rsid w:val="0070545A"/>
    <w:rsid w:val="00705E3B"/>
    <w:rsid w:val="0070640B"/>
    <w:rsid w:val="007130E1"/>
    <w:rsid w:val="00713421"/>
    <w:rsid w:val="00714A7F"/>
    <w:rsid w:val="00715096"/>
    <w:rsid w:val="00715684"/>
    <w:rsid w:val="00720628"/>
    <w:rsid w:val="007231B2"/>
    <w:rsid w:val="00725715"/>
    <w:rsid w:val="0072738E"/>
    <w:rsid w:val="00730FF2"/>
    <w:rsid w:val="00731317"/>
    <w:rsid w:val="007340F3"/>
    <w:rsid w:val="007348DE"/>
    <w:rsid w:val="00734A11"/>
    <w:rsid w:val="00736870"/>
    <w:rsid w:val="00737A8D"/>
    <w:rsid w:val="007417D9"/>
    <w:rsid w:val="00742558"/>
    <w:rsid w:val="00746978"/>
    <w:rsid w:val="0074786D"/>
    <w:rsid w:val="007517E6"/>
    <w:rsid w:val="00751850"/>
    <w:rsid w:val="00752E38"/>
    <w:rsid w:val="007569D1"/>
    <w:rsid w:val="00757365"/>
    <w:rsid w:val="007614CC"/>
    <w:rsid w:val="00761791"/>
    <w:rsid w:val="007617D0"/>
    <w:rsid w:val="007632C6"/>
    <w:rsid w:val="007647F0"/>
    <w:rsid w:val="00764856"/>
    <w:rsid w:val="00765185"/>
    <w:rsid w:val="00767230"/>
    <w:rsid w:val="00767BAF"/>
    <w:rsid w:val="00770AED"/>
    <w:rsid w:val="0077147E"/>
    <w:rsid w:val="007719F8"/>
    <w:rsid w:val="007722F7"/>
    <w:rsid w:val="0077250A"/>
    <w:rsid w:val="007729E3"/>
    <w:rsid w:val="00774EC5"/>
    <w:rsid w:val="00776830"/>
    <w:rsid w:val="0077731B"/>
    <w:rsid w:val="00780451"/>
    <w:rsid w:val="00780ACC"/>
    <w:rsid w:val="007810AE"/>
    <w:rsid w:val="00781C0C"/>
    <w:rsid w:val="00784E9D"/>
    <w:rsid w:val="0078519E"/>
    <w:rsid w:val="00785812"/>
    <w:rsid w:val="0078589E"/>
    <w:rsid w:val="00785C34"/>
    <w:rsid w:val="007866FD"/>
    <w:rsid w:val="00787CFF"/>
    <w:rsid w:val="00787E3C"/>
    <w:rsid w:val="00787F45"/>
    <w:rsid w:val="007930A2"/>
    <w:rsid w:val="007944A9"/>
    <w:rsid w:val="00796292"/>
    <w:rsid w:val="007A08EA"/>
    <w:rsid w:val="007A1D49"/>
    <w:rsid w:val="007A263A"/>
    <w:rsid w:val="007A303F"/>
    <w:rsid w:val="007A43C8"/>
    <w:rsid w:val="007A7B9C"/>
    <w:rsid w:val="007A7E34"/>
    <w:rsid w:val="007B02D1"/>
    <w:rsid w:val="007B1766"/>
    <w:rsid w:val="007B1FEC"/>
    <w:rsid w:val="007B576A"/>
    <w:rsid w:val="007B57F3"/>
    <w:rsid w:val="007B589D"/>
    <w:rsid w:val="007C3428"/>
    <w:rsid w:val="007C48F2"/>
    <w:rsid w:val="007C6565"/>
    <w:rsid w:val="007C6F2D"/>
    <w:rsid w:val="007E0D5D"/>
    <w:rsid w:val="007E282A"/>
    <w:rsid w:val="007E599A"/>
    <w:rsid w:val="007F0A39"/>
    <w:rsid w:val="007F0AC5"/>
    <w:rsid w:val="007F2A3E"/>
    <w:rsid w:val="007F2BFF"/>
    <w:rsid w:val="007F554C"/>
    <w:rsid w:val="0080028C"/>
    <w:rsid w:val="00802B38"/>
    <w:rsid w:val="00802F1A"/>
    <w:rsid w:val="00803357"/>
    <w:rsid w:val="008137C2"/>
    <w:rsid w:val="00816C24"/>
    <w:rsid w:val="008202DD"/>
    <w:rsid w:val="00821BFF"/>
    <w:rsid w:val="008223E9"/>
    <w:rsid w:val="00822E33"/>
    <w:rsid w:val="00825159"/>
    <w:rsid w:val="00825DAC"/>
    <w:rsid w:val="00826140"/>
    <w:rsid w:val="00827B9B"/>
    <w:rsid w:val="00830F69"/>
    <w:rsid w:val="0083134C"/>
    <w:rsid w:val="00832047"/>
    <w:rsid w:val="0083697A"/>
    <w:rsid w:val="00836A98"/>
    <w:rsid w:val="0084191F"/>
    <w:rsid w:val="00841943"/>
    <w:rsid w:val="00842A47"/>
    <w:rsid w:val="00847BBF"/>
    <w:rsid w:val="00847D79"/>
    <w:rsid w:val="008509D8"/>
    <w:rsid w:val="008511A9"/>
    <w:rsid w:val="0085125E"/>
    <w:rsid w:val="00851E2E"/>
    <w:rsid w:val="00852DA0"/>
    <w:rsid w:val="00853798"/>
    <w:rsid w:val="008559AE"/>
    <w:rsid w:val="0085609B"/>
    <w:rsid w:val="00860BEE"/>
    <w:rsid w:val="00861046"/>
    <w:rsid w:val="008618A6"/>
    <w:rsid w:val="008628E9"/>
    <w:rsid w:val="00863A24"/>
    <w:rsid w:val="00863ACB"/>
    <w:rsid w:val="00864D0A"/>
    <w:rsid w:val="008653E7"/>
    <w:rsid w:val="008654E6"/>
    <w:rsid w:val="00865C94"/>
    <w:rsid w:val="008673B0"/>
    <w:rsid w:val="00870062"/>
    <w:rsid w:val="00870399"/>
    <w:rsid w:val="00870DFD"/>
    <w:rsid w:val="0087178B"/>
    <w:rsid w:val="008720E5"/>
    <w:rsid w:val="00872C3F"/>
    <w:rsid w:val="00873427"/>
    <w:rsid w:val="00873656"/>
    <w:rsid w:val="008777D1"/>
    <w:rsid w:val="00882DD7"/>
    <w:rsid w:val="00883FC7"/>
    <w:rsid w:val="008844B9"/>
    <w:rsid w:val="00885E10"/>
    <w:rsid w:val="008863E5"/>
    <w:rsid w:val="00886502"/>
    <w:rsid w:val="008871BE"/>
    <w:rsid w:val="00891CCC"/>
    <w:rsid w:val="00892338"/>
    <w:rsid w:val="00896236"/>
    <w:rsid w:val="00897958"/>
    <w:rsid w:val="00897AE7"/>
    <w:rsid w:val="008A408D"/>
    <w:rsid w:val="008A47FF"/>
    <w:rsid w:val="008A6370"/>
    <w:rsid w:val="008A63BA"/>
    <w:rsid w:val="008A658C"/>
    <w:rsid w:val="008B023B"/>
    <w:rsid w:val="008B25A6"/>
    <w:rsid w:val="008B26AF"/>
    <w:rsid w:val="008B2E51"/>
    <w:rsid w:val="008B310B"/>
    <w:rsid w:val="008B3BA3"/>
    <w:rsid w:val="008B5409"/>
    <w:rsid w:val="008B5F37"/>
    <w:rsid w:val="008B66A4"/>
    <w:rsid w:val="008C0F64"/>
    <w:rsid w:val="008C194E"/>
    <w:rsid w:val="008C1CC2"/>
    <w:rsid w:val="008C2A98"/>
    <w:rsid w:val="008C3DA1"/>
    <w:rsid w:val="008C3FA2"/>
    <w:rsid w:val="008C4F9A"/>
    <w:rsid w:val="008C670E"/>
    <w:rsid w:val="008C6AFD"/>
    <w:rsid w:val="008C7E39"/>
    <w:rsid w:val="008D02EA"/>
    <w:rsid w:val="008D15C2"/>
    <w:rsid w:val="008D31B9"/>
    <w:rsid w:val="008D3215"/>
    <w:rsid w:val="008D3E36"/>
    <w:rsid w:val="008D59AC"/>
    <w:rsid w:val="008D5C9F"/>
    <w:rsid w:val="008D6147"/>
    <w:rsid w:val="008D633A"/>
    <w:rsid w:val="008D732C"/>
    <w:rsid w:val="008D7ABD"/>
    <w:rsid w:val="008E03A6"/>
    <w:rsid w:val="008E1258"/>
    <w:rsid w:val="008E1742"/>
    <w:rsid w:val="008E372E"/>
    <w:rsid w:val="008E3AE8"/>
    <w:rsid w:val="008E3F4C"/>
    <w:rsid w:val="008E4F6E"/>
    <w:rsid w:val="008E7DDD"/>
    <w:rsid w:val="008E7F7F"/>
    <w:rsid w:val="008F09E1"/>
    <w:rsid w:val="008F193E"/>
    <w:rsid w:val="008F2599"/>
    <w:rsid w:val="008F416D"/>
    <w:rsid w:val="008F6779"/>
    <w:rsid w:val="008F6977"/>
    <w:rsid w:val="0090169A"/>
    <w:rsid w:val="00902A16"/>
    <w:rsid w:val="00902AFA"/>
    <w:rsid w:val="009037CE"/>
    <w:rsid w:val="00904BEE"/>
    <w:rsid w:val="009058BF"/>
    <w:rsid w:val="009061C9"/>
    <w:rsid w:val="0090794A"/>
    <w:rsid w:val="009112FD"/>
    <w:rsid w:val="00915D57"/>
    <w:rsid w:val="009163D4"/>
    <w:rsid w:val="009173DC"/>
    <w:rsid w:val="00920CE3"/>
    <w:rsid w:val="00922425"/>
    <w:rsid w:val="009238B0"/>
    <w:rsid w:val="009242AE"/>
    <w:rsid w:val="00924B5C"/>
    <w:rsid w:val="00934672"/>
    <w:rsid w:val="0093727F"/>
    <w:rsid w:val="00941320"/>
    <w:rsid w:val="009446F1"/>
    <w:rsid w:val="00946F18"/>
    <w:rsid w:val="00951C7F"/>
    <w:rsid w:val="00953C72"/>
    <w:rsid w:val="00954808"/>
    <w:rsid w:val="009553F3"/>
    <w:rsid w:val="00961C35"/>
    <w:rsid w:val="00964BA8"/>
    <w:rsid w:val="00965DDC"/>
    <w:rsid w:val="00965EAF"/>
    <w:rsid w:val="00971197"/>
    <w:rsid w:val="009717A6"/>
    <w:rsid w:val="009717D2"/>
    <w:rsid w:val="00972FF1"/>
    <w:rsid w:val="00974215"/>
    <w:rsid w:val="00980081"/>
    <w:rsid w:val="009827D4"/>
    <w:rsid w:val="00983FED"/>
    <w:rsid w:val="00990263"/>
    <w:rsid w:val="00991607"/>
    <w:rsid w:val="00991E3B"/>
    <w:rsid w:val="009924D8"/>
    <w:rsid w:val="0099510E"/>
    <w:rsid w:val="00996185"/>
    <w:rsid w:val="0099654D"/>
    <w:rsid w:val="0099675D"/>
    <w:rsid w:val="00996CA0"/>
    <w:rsid w:val="009A23B3"/>
    <w:rsid w:val="009A455D"/>
    <w:rsid w:val="009A5022"/>
    <w:rsid w:val="009A58AB"/>
    <w:rsid w:val="009B57E4"/>
    <w:rsid w:val="009B591F"/>
    <w:rsid w:val="009C1063"/>
    <w:rsid w:val="009C1A0C"/>
    <w:rsid w:val="009C1EC9"/>
    <w:rsid w:val="009C2581"/>
    <w:rsid w:val="009C2E71"/>
    <w:rsid w:val="009C42B0"/>
    <w:rsid w:val="009C46BC"/>
    <w:rsid w:val="009C5700"/>
    <w:rsid w:val="009C6ED2"/>
    <w:rsid w:val="009D16F3"/>
    <w:rsid w:val="009D3F75"/>
    <w:rsid w:val="009D4B99"/>
    <w:rsid w:val="009E0591"/>
    <w:rsid w:val="009E0745"/>
    <w:rsid w:val="009E0B46"/>
    <w:rsid w:val="009E16B8"/>
    <w:rsid w:val="009E6098"/>
    <w:rsid w:val="009E7DEC"/>
    <w:rsid w:val="009F2628"/>
    <w:rsid w:val="009F3049"/>
    <w:rsid w:val="009F31A8"/>
    <w:rsid w:val="009F32DA"/>
    <w:rsid w:val="009F657E"/>
    <w:rsid w:val="009F7D48"/>
    <w:rsid w:val="00A03BC9"/>
    <w:rsid w:val="00A05583"/>
    <w:rsid w:val="00A05C1A"/>
    <w:rsid w:val="00A05DB3"/>
    <w:rsid w:val="00A07B82"/>
    <w:rsid w:val="00A177AE"/>
    <w:rsid w:val="00A201F7"/>
    <w:rsid w:val="00A209B2"/>
    <w:rsid w:val="00A22EEB"/>
    <w:rsid w:val="00A22F5C"/>
    <w:rsid w:val="00A2399D"/>
    <w:rsid w:val="00A244A8"/>
    <w:rsid w:val="00A24A72"/>
    <w:rsid w:val="00A2636A"/>
    <w:rsid w:val="00A26B7E"/>
    <w:rsid w:val="00A3053A"/>
    <w:rsid w:val="00A37616"/>
    <w:rsid w:val="00A40205"/>
    <w:rsid w:val="00A40991"/>
    <w:rsid w:val="00A43371"/>
    <w:rsid w:val="00A4373E"/>
    <w:rsid w:val="00A44A9F"/>
    <w:rsid w:val="00A45192"/>
    <w:rsid w:val="00A47345"/>
    <w:rsid w:val="00A47AB9"/>
    <w:rsid w:val="00A54859"/>
    <w:rsid w:val="00A676A6"/>
    <w:rsid w:val="00A7129A"/>
    <w:rsid w:val="00A7297F"/>
    <w:rsid w:val="00A74B0E"/>
    <w:rsid w:val="00A81183"/>
    <w:rsid w:val="00A84921"/>
    <w:rsid w:val="00A94E6F"/>
    <w:rsid w:val="00A963B6"/>
    <w:rsid w:val="00A97C80"/>
    <w:rsid w:val="00AA17A3"/>
    <w:rsid w:val="00AA3C74"/>
    <w:rsid w:val="00AA6C88"/>
    <w:rsid w:val="00AA7390"/>
    <w:rsid w:val="00AA7AC5"/>
    <w:rsid w:val="00AB095F"/>
    <w:rsid w:val="00AB3E98"/>
    <w:rsid w:val="00AB419A"/>
    <w:rsid w:val="00AB6ABA"/>
    <w:rsid w:val="00AB725E"/>
    <w:rsid w:val="00AB7EEC"/>
    <w:rsid w:val="00AC1553"/>
    <w:rsid w:val="00AC1C84"/>
    <w:rsid w:val="00AC3692"/>
    <w:rsid w:val="00AC4B55"/>
    <w:rsid w:val="00AC4E37"/>
    <w:rsid w:val="00AC529B"/>
    <w:rsid w:val="00AC687A"/>
    <w:rsid w:val="00AC6A45"/>
    <w:rsid w:val="00AD06D7"/>
    <w:rsid w:val="00AD0CA5"/>
    <w:rsid w:val="00AD7D8D"/>
    <w:rsid w:val="00AE0BFC"/>
    <w:rsid w:val="00AE2FDD"/>
    <w:rsid w:val="00AE5C21"/>
    <w:rsid w:val="00AF11A0"/>
    <w:rsid w:val="00AF151C"/>
    <w:rsid w:val="00AF1E15"/>
    <w:rsid w:val="00AF2AF7"/>
    <w:rsid w:val="00AF571F"/>
    <w:rsid w:val="00B018EE"/>
    <w:rsid w:val="00B05E5A"/>
    <w:rsid w:val="00B0720A"/>
    <w:rsid w:val="00B1195F"/>
    <w:rsid w:val="00B121B7"/>
    <w:rsid w:val="00B133D6"/>
    <w:rsid w:val="00B15724"/>
    <w:rsid w:val="00B16FC2"/>
    <w:rsid w:val="00B17428"/>
    <w:rsid w:val="00B204C9"/>
    <w:rsid w:val="00B23DCB"/>
    <w:rsid w:val="00B2514F"/>
    <w:rsid w:val="00B2776C"/>
    <w:rsid w:val="00B3030D"/>
    <w:rsid w:val="00B3093B"/>
    <w:rsid w:val="00B312F6"/>
    <w:rsid w:val="00B345B9"/>
    <w:rsid w:val="00B36CB5"/>
    <w:rsid w:val="00B36DBA"/>
    <w:rsid w:val="00B40278"/>
    <w:rsid w:val="00B40CB1"/>
    <w:rsid w:val="00B50AB4"/>
    <w:rsid w:val="00B52C03"/>
    <w:rsid w:val="00B563A5"/>
    <w:rsid w:val="00B56840"/>
    <w:rsid w:val="00B56C8E"/>
    <w:rsid w:val="00B60550"/>
    <w:rsid w:val="00B61D84"/>
    <w:rsid w:val="00B64A1B"/>
    <w:rsid w:val="00B656A8"/>
    <w:rsid w:val="00B67667"/>
    <w:rsid w:val="00B72CF5"/>
    <w:rsid w:val="00B735EC"/>
    <w:rsid w:val="00B76579"/>
    <w:rsid w:val="00B76B8D"/>
    <w:rsid w:val="00B77D22"/>
    <w:rsid w:val="00B843F3"/>
    <w:rsid w:val="00B85122"/>
    <w:rsid w:val="00B92AB9"/>
    <w:rsid w:val="00B936F3"/>
    <w:rsid w:val="00B93912"/>
    <w:rsid w:val="00B93E67"/>
    <w:rsid w:val="00B94798"/>
    <w:rsid w:val="00B9541B"/>
    <w:rsid w:val="00B95856"/>
    <w:rsid w:val="00BA035E"/>
    <w:rsid w:val="00BA0478"/>
    <w:rsid w:val="00BA49C3"/>
    <w:rsid w:val="00BA49DB"/>
    <w:rsid w:val="00BA5A4A"/>
    <w:rsid w:val="00BA6CE8"/>
    <w:rsid w:val="00BA6FC8"/>
    <w:rsid w:val="00BB0072"/>
    <w:rsid w:val="00BB4352"/>
    <w:rsid w:val="00BC05F7"/>
    <w:rsid w:val="00BC37BA"/>
    <w:rsid w:val="00BD0030"/>
    <w:rsid w:val="00BD50A7"/>
    <w:rsid w:val="00BD7393"/>
    <w:rsid w:val="00BE0EF6"/>
    <w:rsid w:val="00BE2C63"/>
    <w:rsid w:val="00BE2F4D"/>
    <w:rsid w:val="00BE32ED"/>
    <w:rsid w:val="00BE37C1"/>
    <w:rsid w:val="00BE4000"/>
    <w:rsid w:val="00BE4937"/>
    <w:rsid w:val="00BE49F6"/>
    <w:rsid w:val="00BE4ED7"/>
    <w:rsid w:val="00BE594F"/>
    <w:rsid w:val="00BE798E"/>
    <w:rsid w:val="00BF00C6"/>
    <w:rsid w:val="00BF1DA4"/>
    <w:rsid w:val="00BF5C25"/>
    <w:rsid w:val="00BF5E1D"/>
    <w:rsid w:val="00BF7C97"/>
    <w:rsid w:val="00C109CB"/>
    <w:rsid w:val="00C116B5"/>
    <w:rsid w:val="00C118EE"/>
    <w:rsid w:val="00C11DAA"/>
    <w:rsid w:val="00C1293C"/>
    <w:rsid w:val="00C14CC8"/>
    <w:rsid w:val="00C16E7F"/>
    <w:rsid w:val="00C23E2C"/>
    <w:rsid w:val="00C2402C"/>
    <w:rsid w:val="00C26055"/>
    <w:rsid w:val="00C27D20"/>
    <w:rsid w:val="00C3021B"/>
    <w:rsid w:val="00C30945"/>
    <w:rsid w:val="00C31C1D"/>
    <w:rsid w:val="00C33AF7"/>
    <w:rsid w:val="00C34505"/>
    <w:rsid w:val="00C37910"/>
    <w:rsid w:val="00C37C46"/>
    <w:rsid w:val="00C407A2"/>
    <w:rsid w:val="00C42227"/>
    <w:rsid w:val="00C43CFE"/>
    <w:rsid w:val="00C458DE"/>
    <w:rsid w:val="00C461EF"/>
    <w:rsid w:val="00C520BB"/>
    <w:rsid w:val="00C52E6D"/>
    <w:rsid w:val="00C53369"/>
    <w:rsid w:val="00C53F4E"/>
    <w:rsid w:val="00C53F8A"/>
    <w:rsid w:val="00C54517"/>
    <w:rsid w:val="00C54B5B"/>
    <w:rsid w:val="00C54CC8"/>
    <w:rsid w:val="00C5650D"/>
    <w:rsid w:val="00C570FF"/>
    <w:rsid w:val="00C62DC1"/>
    <w:rsid w:val="00C63FE6"/>
    <w:rsid w:val="00C640AA"/>
    <w:rsid w:val="00C64649"/>
    <w:rsid w:val="00C6678A"/>
    <w:rsid w:val="00C67735"/>
    <w:rsid w:val="00C73ED9"/>
    <w:rsid w:val="00C74B3D"/>
    <w:rsid w:val="00C7549E"/>
    <w:rsid w:val="00C76FFE"/>
    <w:rsid w:val="00C7743A"/>
    <w:rsid w:val="00C77E5A"/>
    <w:rsid w:val="00C77EF0"/>
    <w:rsid w:val="00C8064A"/>
    <w:rsid w:val="00C81219"/>
    <w:rsid w:val="00C81964"/>
    <w:rsid w:val="00C84B6C"/>
    <w:rsid w:val="00C86302"/>
    <w:rsid w:val="00C91607"/>
    <w:rsid w:val="00C9294E"/>
    <w:rsid w:val="00C92B6F"/>
    <w:rsid w:val="00C9351B"/>
    <w:rsid w:val="00C9527B"/>
    <w:rsid w:val="00C97062"/>
    <w:rsid w:val="00CA0921"/>
    <w:rsid w:val="00CA0A11"/>
    <w:rsid w:val="00CA5705"/>
    <w:rsid w:val="00CA608E"/>
    <w:rsid w:val="00CA6976"/>
    <w:rsid w:val="00CA70B0"/>
    <w:rsid w:val="00CB004F"/>
    <w:rsid w:val="00CB0A06"/>
    <w:rsid w:val="00CB0AB1"/>
    <w:rsid w:val="00CB277D"/>
    <w:rsid w:val="00CB608A"/>
    <w:rsid w:val="00CC0346"/>
    <w:rsid w:val="00CC0B35"/>
    <w:rsid w:val="00CC1659"/>
    <w:rsid w:val="00CC3EF6"/>
    <w:rsid w:val="00CC4DE4"/>
    <w:rsid w:val="00CC71D4"/>
    <w:rsid w:val="00CD29FD"/>
    <w:rsid w:val="00CD455D"/>
    <w:rsid w:val="00CD45AF"/>
    <w:rsid w:val="00CD497F"/>
    <w:rsid w:val="00CE0185"/>
    <w:rsid w:val="00CE229D"/>
    <w:rsid w:val="00CF2782"/>
    <w:rsid w:val="00CF4430"/>
    <w:rsid w:val="00CF4B40"/>
    <w:rsid w:val="00CF4D6B"/>
    <w:rsid w:val="00CF5ED5"/>
    <w:rsid w:val="00CF63AE"/>
    <w:rsid w:val="00CF662B"/>
    <w:rsid w:val="00CF6CC9"/>
    <w:rsid w:val="00CF73A7"/>
    <w:rsid w:val="00D006EE"/>
    <w:rsid w:val="00D02FE1"/>
    <w:rsid w:val="00D038D3"/>
    <w:rsid w:val="00D049F2"/>
    <w:rsid w:val="00D11427"/>
    <w:rsid w:val="00D12665"/>
    <w:rsid w:val="00D1542D"/>
    <w:rsid w:val="00D20535"/>
    <w:rsid w:val="00D205BD"/>
    <w:rsid w:val="00D23E08"/>
    <w:rsid w:val="00D241B9"/>
    <w:rsid w:val="00D278AE"/>
    <w:rsid w:val="00D311EB"/>
    <w:rsid w:val="00D31527"/>
    <w:rsid w:val="00D31A1F"/>
    <w:rsid w:val="00D3217E"/>
    <w:rsid w:val="00D3325E"/>
    <w:rsid w:val="00D3348E"/>
    <w:rsid w:val="00D3402D"/>
    <w:rsid w:val="00D35EEE"/>
    <w:rsid w:val="00D37532"/>
    <w:rsid w:val="00D37B83"/>
    <w:rsid w:val="00D40341"/>
    <w:rsid w:val="00D4070E"/>
    <w:rsid w:val="00D42372"/>
    <w:rsid w:val="00D423B5"/>
    <w:rsid w:val="00D46067"/>
    <w:rsid w:val="00D50645"/>
    <w:rsid w:val="00D50691"/>
    <w:rsid w:val="00D508C4"/>
    <w:rsid w:val="00D510A0"/>
    <w:rsid w:val="00D51F4F"/>
    <w:rsid w:val="00D524B1"/>
    <w:rsid w:val="00D52655"/>
    <w:rsid w:val="00D526C3"/>
    <w:rsid w:val="00D54105"/>
    <w:rsid w:val="00D54E63"/>
    <w:rsid w:val="00D56CB0"/>
    <w:rsid w:val="00D57FA6"/>
    <w:rsid w:val="00D64CCD"/>
    <w:rsid w:val="00D67D2C"/>
    <w:rsid w:val="00D7395E"/>
    <w:rsid w:val="00D8120B"/>
    <w:rsid w:val="00D81624"/>
    <w:rsid w:val="00D8189C"/>
    <w:rsid w:val="00D82EC1"/>
    <w:rsid w:val="00D84660"/>
    <w:rsid w:val="00D861E6"/>
    <w:rsid w:val="00D87E6E"/>
    <w:rsid w:val="00D90D47"/>
    <w:rsid w:val="00D910BD"/>
    <w:rsid w:val="00D931F3"/>
    <w:rsid w:val="00D9480E"/>
    <w:rsid w:val="00D97592"/>
    <w:rsid w:val="00DA2BEB"/>
    <w:rsid w:val="00DA3B5E"/>
    <w:rsid w:val="00DA4951"/>
    <w:rsid w:val="00DA54A8"/>
    <w:rsid w:val="00DA7FE7"/>
    <w:rsid w:val="00DB0E12"/>
    <w:rsid w:val="00DB1759"/>
    <w:rsid w:val="00DB48E2"/>
    <w:rsid w:val="00DB5010"/>
    <w:rsid w:val="00DB647B"/>
    <w:rsid w:val="00DB66A5"/>
    <w:rsid w:val="00DB6935"/>
    <w:rsid w:val="00DB6F4A"/>
    <w:rsid w:val="00DB7404"/>
    <w:rsid w:val="00DB7DA3"/>
    <w:rsid w:val="00DC04C8"/>
    <w:rsid w:val="00DC2D9F"/>
    <w:rsid w:val="00DC32D6"/>
    <w:rsid w:val="00DC368A"/>
    <w:rsid w:val="00DC4B23"/>
    <w:rsid w:val="00DD02C8"/>
    <w:rsid w:val="00DD2D8F"/>
    <w:rsid w:val="00DD3316"/>
    <w:rsid w:val="00DD58E5"/>
    <w:rsid w:val="00DD7D5D"/>
    <w:rsid w:val="00DD7E46"/>
    <w:rsid w:val="00DE1CC1"/>
    <w:rsid w:val="00DE2AF1"/>
    <w:rsid w:val="00DE382D"/>
    <w:rsid w:val="00DE4AD4"/>
    <w:rsid w:val="00DE4EB0"/>
    <w:rsid w:val="00DF2097"/>
    <w:rsid w:val="00DF2A29"/>
    <w:rsid w:val="00DF305D"/>
    <w:rsid w:val="00DF4C87"/>
    <w:rsid w:val="00DF6FE0"/>
    <w:rsid w:val="00E01C1F"/>
    <w:rsid w:val="00E02497"/>
    <w:rsid w:val="00E03FD0"/>
    <w:rsid w:val="00E053B5"/>
    <w:rsid w:val="00E13B4A"/>
    <w:rsid w:val="00E1542A"/>
    <w:rsid w:val="00E15CC7"/>
    <w:rsid w:val="00E1780F"/>
    <w:rsid w:val="00E2122A"/>
    <w:rsid w:val="00E21797"/>
    <w:rsid w:val="00E22457"/>
    <w:rsid w:val="00E31809"/>
    <w:rsid w:val="00E32FD5"/>
    <w:rsid w:val="00E33851"/>
    <w:rsid w:val="00E354D1"/>
    <w:rsid w:val="00E37191"/>
    <w:rsid w:val="00E37E06"/>
    <w:rsid w:val="00E40593"/>
    <w:rsid w:val="00E42997"/>
    <w:rsid w:val="00E42E7F"/>
    <w:rsid w:val="00E43419"/>
    <w:rsid w:val="00E434EC"/>
    <w:rsid w:val="00E4449F"/>
    <w:rsid w:val="00E44A4C"/>
    <w:rsid w:val="00E459E4"/>
    <w:rsid w:val="00E46352"/>
    <w:rsid w:val="00E50EE5"/>
    <w:rsid w:val="00E53076"/>
    <w:rsid w:val="00E54588"/>
    <w:rsid w:val="00E60B8E"/>
    <w:rsid w:val="00E61BCD"/>
    <w:rsid w:val="00E633FD"/>
    <w:rsid w:val="00E63C6B"/>
    <w:rsid w:val="00E71542"/>
    <w:rsid w:val="00E717FF"/>
    <w:rsid w:val="00E72449"/>
    <w:rsid w:val="00E74C7B"/>
    <w:rsid w:val="00E7683E"/>
    <w:rsid w:val="00E773A3"/>
    <w:rsid w:val="00E82969"/>
    <w:rsid w:val="00E8570D"/>
    <w:rsid w:val="00E85D9B"/>
    <w:rsid w:val="00E871D8"/>
    <w:rsid w:val="00E9097B"/>
    <w:rsid w:val="00E90C94"/>
    <w:rsid w:val="00E90D91"/>
    <w:rsid w:val="00E924CF"/>
    <w:rsid w:val="00E93951"/>
    <w:rsid w:val="00E93C9E"/>
    <w:rsid w:val="00E955EA"/>
    <w:rsid w:val="00E96FDE"/>
    <w:rsid w:val="00E97DA9"/>
    <w:rsid w:val="00EA1E34"/>
    <w:rsid w:val="00EA39E7"/>
    <w:rsid w:val="00EA4748"/>
    <w:rsid w:val="00EA6058"/>
    <w:rsid w:val="00EA7C28"/>
    <w:rsid w:val="00EB3060"/>
    <w:rsid w:val="00EB33C4"/>
    <w:rsid w:val="00EB4243"/>
    <w:rsid w:val="00EB4280"/>
    <w:rsid w:val="00EB44ED"/>
    <w:rsid w:val="00EB541D"/>
    <w:rsid w:val="00EB5C83"/>
    <w:rsid w:val="00EB6316"/>
    <w:rsid w:val="00EC09E2"/>
    <w:rsid w:val="00EC0AD4"/>
    <w:rsid w:val="00EC17E5"/>
    <w:rsid w:val="00EC182C"/>
    <w:rsid w:val="00EC1B36"/>
    <w:rsid w:val="00EC2E67"/>
    <w:rsid w:val="00EC3DFD"/>
    <w:rsid w:val="00EC5873"/>
    <w:rsid w:val="00EC6C8C"/>
    <w:rsid w:val="00EC7D00"/>
    <w:rsid w:val="00ED1743"/>
    <w:rsid w:val="00ED3D86"/>
    <w:rsid w:val="00ED3EE4"/>
    <w:rsid w:val="00ED4D91"/>
    <w:rsid w:val="00ED6795"/>
    <w:rsid w:val="00ED686B"/>
    <w:rsid w:val="00ED6F39"/>
    <w:rsid w:val="00EE014D"/>
    <w:rsid w:val="00EE0768"/>
    <w:rsid w:val="00EE1888"/>
    <w:rsid w:val="00EE2489"/>
    <w:rsid w:val="00EE2C8A"/>
    <w:rsid w:val="00EE3FFF"/>
    <w:rsid w:val="00EE484A"/>
    <w:rsid w:val="00EE583E"/>
    <w:rsid w:val="00EE59F5"/>
    <w:rsid w:val="00EE6C12"/>
    <w:rsid w:val="00EF1806"/>
    <w:rsid w:val="00EF19E3"/>
    <w:rsid w:val="00EF2DDC"/>
    <w:rsid w:val="00EF2FCF"/>
    <w:rsid w:val="00EF321A"/>
    <w:rsid w:val="00EF37F6"/>
    <w:rsid w:val="00EF5264"/>
    <w:rsid w:val="00EF63F1"/>
    <w:rsid w:val="00EF6D47"/>
    <w:rsid w:val="00EF7F4B"/>
    <w:rsid w:val="00F005EA"/>
    <w:rsid w:val="00F006B5"/>
    <w:rsid w:val="00F022FD"/>
    <w:rsid w:val="00F0317C"/>
    <w:rsid w:val="00F0510C"/>
    <w:rsid w:val="00F05563"/>
    <w:rsid w:val="00F11059"/>
    <w:rsid w:val="00F13655"/>
    <w:rsid w:val="00F16CC9"/>
    <w:rsid w:val="00F2124A"/>
    <w:rsid w:val="00F21F28"/>
    <w:rsid w:val="00F22E04"/>
    <w:rsid w:val="00F248DC"/>
    <w:rsid w:val="00F26477"/>
    <w:rsid w:val="00F264FC"/>
    <w:rsid w:val="00F2678E"/>
    <w:rsid w:val="00F26838"/>
    <w:rsid w:val="00F26C9A"/>
    <w:rsid w:val="00F27085"/>
    <w:rsid w:val="00F27E83"/>
    <w:rsid w:val="00F324B3"/>
    <w:rsid w:val="00F32871"/>
    <w:rsid w:val="00F32C89"/>
    <w:rsid w:val="00F33C57"/>
    <w:rsid w:val="00F4162C"/>
    <w:rsid w:val="00F41EC1"/>
    <w:rsid w:val="00F42FB6"/>
    <w:rsid w:val="00F47362"/>
    <w:rsid w:val="00F50700"/>
    <w:rsid w:val="00F50D55"/>
    <w:rsid w:val="00F50EF9"/>
    <w:rsid w:val="00F51497"/>
    <w:rsid w:val="00F52C90"/>
    <w:rsid w:val="00F53C6F"/>
    <w:rsid w:val="00F5458C"/>
    <w:rsid w:val="00F5501E"/>
    <w:rsid w:val="00F55F4F"/>
    <w:rsid w:val="00F57F26"/>
    <w:rsid w:val="00F60863"/>
    <w:rsid w:val="00F608BA"/>
    <w:rsid w:val="00F626C7"/>
    <w:rsid w:val="00F63229"/>
    <w:rsid w:val="00F639AA"/>
    <w:rsid w:val="00F64D80"/>
    <w:rsid w:val="00F65194"/>
    <w:rsid w:val="00F65B17"/>
    <w:rsid w:val="00F65E5E"/>
    <w:rsid w:val="00F66E50"/>
    <w:rsid w:val="00F70025"/>
    <w:rsid w:val="00F7039D"/>
    <w:rsid w:val="00F703B5"/>
    <w:rsid w:val="00F710FF"/>
    <w:rsid w:val="00F724DF"/>
    <w:rsid w:val="00F72997"/>
    <w:rsid w:val="00F74DF1"/>
    <w:rsid w:val="00F77D6A"/>
    <w:rsid w:val="00F82350"/>
    <w:rsid w:val="00F8306D"/>
    <w:rsid w:val="00F90449"/>
    <w:rsid w:val="00F91D88"/>
    <w:rsid w:val="00F949ED"/>
    <w:rsid w:val="00F9785C"/>
    <w:rsid w:val="00FA0522"/>
    <w:rsid w:val="00FA103C"/>
    <w:rsid w:val="00FA2F2A"/>
    <w:rsid w:val="00FA3A3A"/>
    <w:rsid w:val="00FA7165"/>
    <w:rsid w:val="00FA7323"/>
    <w:rsid w:val="00FA7B38"/>
    <w:rsid w:val="00FB0A81"/>
    <w:rsid w:val="00FB22AC"/>
    <w:rsid w:val="00FB61A9"/>
    <w:rsid w:val="00FB6776"/>
    <w:rsid w:val="00FC0515"/>
    <w:rsid w:val="00FC0963"/>
    <w:rsid w:val="00FC2E93"/>
    <w:rsid w:val="00FC3763"/>
    <w:rsid w:val="00FC3ADD"/>
    <w:rsid w:val="00FC4F3E"/>
    <w:rsid w:val="00FC4F6D"/>
    <w:rsid w:val="00FD05CE"/>
    <w:rsid w:val="00FD5755"/>
    <w:rsid w:val="00FD5C8D"/>
    <w:rsid w:val="00FD626A"/>
    <w:rsid w:val="00FD7070"/>
    <w:rsid w:val="00FD79F8"/>
    <w:rsid w:val="00FE0C20"/>
    <w:rsid w:val="00FE1A7C"/>
    <w:rsid w:val="00FE5405"/>
    <w:rsid w:val="00FE59DF"/>
    <w:rsid w:val="00FE71A4"/>
    <w:rsid w:val="00FF52D6"/>
    <w:rsid w:val="00FF6BA0"/>
    <w:rsid w:val="00FF72BD"/>
    <w:rsid w:val="00FF77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602EDE"/>
  <w15:docId w15:val="{39BFC64A-599B-4F45-8CC3-318AA2FC9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2D6E"/>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A263A"/>
    <w:rPr>
      <w:sz w:val="16"/>
      <w:szCs w:val="16"/>
    </w:rPr>
  </w:style>
  <w:style w:type="paragraph" w:styleId="CommentText">
    <w:name w:val="annotation text"/>
    <w:basedOn w:val="Normal"/>
    <w:link w:val="CommentTextChar"/>
    <w:uiPriority w:val="99"/>
    <w:semiHidden/>
    <w:unhideWhenUsed/>
    <w:rsid w:val="007A263A"/>
    <w:rPr>
      <w:rFonts w:ascii="Cambria" w:eastAsia="MS ??" w:hAnsi="Cambria" w:cs="Cambria"/>
      <w:sz w:val="20"/>
      <w:szCs w:val="20"/>
    </w:rPr>
  </w:style>
  <w:style w:type="character" w:customStyle="1" w:styleId="CommentTextChar">
    <w:name w:val="Comment Text Char"/>
    <w:basedOn w:val="DefaultParagraphFont"/>
    <w:link w:val="CommentText"/>
    <w:uiPriority w:val="99"/>
    <w:semiHidden/>
    <w:rsid w:val="007A263A"/>
    <w:rPr>
      <w:rFonts w:ascii="Cambria" w:eastAsia="MS ??" w:hAnsi="Cambria" w:cs="Cambria"/>
      <w:sz w:val="20"/>
      <w:szCs w:val="20"/>
    </w:rPr>
  </w:style>
  <w:style w:type="paragraph" w:styleId="BalloonText">
    <w:name w:val="Balloon Text"/>
    <w:basedOn w:val="Normal"/>
    <w:link w:val="BalloonTextChar"/>
    <w:uiPriority w:val="99"/>
    <w:semiHidden/>
    <w:unhideWhenUsed/>
    <w:rsid w:val="007A26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63A"/>
    <w:rPr>
      <w:rFonts w:ascii="Lucida Grande" w:hAnsi="Lucida Grande" w:cs="Lucida Grande"/>
      <w:sz w:val="18"/>
      <w:szCs w:val="18"/>
    </w:rPr>
  </w:style>
  <w:style w:type="character" w:styleId="Hyperlink">
    <w:name w:val="Hyperlink"/>
    <w:basedOn w:val="DefaultParagraphFont"/>
    <w:uiPriority w:val="99"/>
    <w:unhideWhenUsed/>
    <w:rsid w:val="009F2628"/>
    <w:rPr>
      <w:color w:val="0000FF" w:themeColor="hyperlink"/>
      <w:u w:val="single"/>
    </w:rPr>
  </w:style>
  <w:style w:type="paragraph" w:styleId="ListParagraph">
    <w:name w:val="List Paragraph"/>
    <w:basedOn w:val="Normal"/>
    <w:uiPriority w:val="34"/>
    <w:qFormat/>
    <w:rsid w:val="00EB4280"/>
    <w:pPr>
      <w:ind w:left="720"/>
      <w:contextualSpacing/>
    </w:pPr>
    <w:rPr>
      <w:rFonts w:ascii="Cambria" w:eastAsia="MS ??" w:hAnsi="Cambria" w:cs="Cambria"/>
    </w:rPr>
  </w:style>
  <w:style w:type="paragraph" w:styleId="CommentSubject">
    <w:name w:val="annotation subject"/>
    <w:basedOn w:val="CommentText"/>
    <w:next w:val="CommentText"/>
    <w:link w:val="CommentSubjectChar"/>
    <w:uiPriority w:val="99"/>
    <w:semiHidden/>
    <w:unhideWhenUsed/>
    <w:rsid w:val="00EB4280"/>
    <w:rPr>
      <w:rFonts w:asciiTheme="majorHAnsi" w:eastAsiaTheme="minorEastAsia" w:hAnsiTheme="majorHAnsi" w:cstheme="minorBidi"/>
      <w:b/>
      <w:bCs/>
    </w:rPr>
  </w:style>
  <w:style w:type="character" w:customStyle="1" w:styleId="CommentSubjectChar">
    <w:name w:val="Comment Subject Char"/>
    <w:basedOn w:val="CommentTextChar"/>
    <w:link w:val="CommentSubject"/>
    <w:uiPriority w:val="99"/>
    <w:semiHidden/>
    <w:rsid w:val="00EB4280"/>
    <w:rPr>
      <w:rFonts w:ascii="Cambria" w:eastAsia="MS ??" w:hAnsi="Cambria" w:cs="Cambria"/>
      <w:b/>
      <w:bCs/>
      <w:sz w:val="20"/>
      <w:szCs w:val="20"/>
    </w:rPr>
  </w:style>
  <w:style w:type="paragraph" w:styleId="FootnoteText">
    <w:name w:val="footnote text"/>
    <w:basedOn w:val="Normal"/>
    <w:link w:val="FootnoteTextChar"/>
    <w:uiPriority w:val="99"/>
    <w:unhideWhenUsed/>
    <w:rsid w:val="008C7E39"/>
  </w:style>
  <w:style w:type="character" w:customStyle="1" w:styleId="FootnoteTextChar">
    <w:name w:val="Footnote Text Char"/>
    <w:basedOn w:val="DefaultParagraphFont"/>
    <w:link w:val="FootnoteText"/>
    <w:uiPriority w:val="99"/>
    <w:rsid w:val="008C7E39"/>
  </w:style>
  <w:style w:type="character" w:styleId="FootnoteReference">
    <w:name w:val="footnote reference"/>
    <w:basedOn w:val="DefaultParagraphFont"/>
    <w:uiPriority w:val="99"/>
    <w:unhideWhenUsed/>
    <w:rsid w:val="008C7E39"/>
    <w:rPr>
      <w:vertAlign w:val="superscript"/>
    </w:rPr>
  </w:style>
  <w:style w:type="paragraph" w:styleId="Footer">
    <w:name w:val="footer"/>
    <w:basedOn w:val="Normal"/>
    <w:link w:val="FooterChar"/>
    <w:uiPriority w:val="99"/>
    <w:unhideWhenUsed/>
    <w:rsid w:val="008C7E39"/>
    <w:pPr>
      <w:tabs>
        <w:tab w:val="center" w:pos="4320"/>
        <w:tab w:val="right" w:pos="8640"/>
      </w:tabs>
    </w:pPr>
  </w:style>
  <w:style w:type="character" w:customStyle="1" w:styleId="FooterChar">
    <w:name w:val="Footer Char"/>
    <w:basedOn w:val="DefaultParagraphFont"/>
    <w:link w:val="Footer"/>
    <w:uiPriority w:val="99"/>
    <w:rsid w:val="008C7E39"/>
  </w:style>
  <w:style w:type="character" w:styleId="PageNumber">
    <w:name w:val="page number"/>
    <w:basedOn w:val="DefaultParagraphFont"/>
    <w:uiPriority w:val="99"/>
    <w:semiHidden/>
    <w:unhideWhenUsed/>
    <w:rsid w:val="008C7E39"/>
  </w:style>
  <w:style w:type="paragraph" w:styleId="Header">
    <w:name w:val="header"/>
    <w:basedOn w:val="Normal"/>
    <w:link w:val="HeaderChar"/>
    <w:uiPriority w:val="99"/>
    <w:unhideWhenUsed/>
    <w:rsid w:val="00DD7E46"/>
    <w:pPr>
      <w:tabs>
        <w:tab w:val="center" w:pos="4513"/>
        <w:tab w:val="right" w:pos="9026"/>
      </w:tabs>
    </w:pPr>
  </w:style>
  <w:style w:type="character" w:customStyle="1" w:styleId="HeaderChar">
    <w:name w:val="Header Char"/>
    <w:basedOn w:val="DefaultParagraphFont"/>
    <w:link w:val="Header"/>
    <w:uiPriority w:val="99"/>
    <w:rsid w:val="00DD7E46"/>
  </w:style>
  <w:style w:type="paragraph" w:customStyle="1" w:styleId="desc2">
    <w:name w:val="desc2"/>
    <w:basedOn w:val="Normal"/>
    <w:rsid w:val="00A43371"/>
    <w:rPr>
      <w:rFonts w:ascii="Times New Roman" w:eastAsia="Times New Roman" w:hAnsi="Times New Roman" w:cs="Times New Roman"/>
      <w:sz w:val="26"/>
      <w:szCs w:val="26"/>
      <w:lang w:val="en-AU" w:eastAsia="en-AU"/>
    </w:rPr>
  </w:style>
  <w:style w:type="paragraph" w:styleId="NormalWeb">
    <w:name w:val="Normal (Web)"/>
    <w:basedOn w:val="Normal"/>
    <w:uiPriority w:val="99"/>
    <w:unhideWhenUsed/>
    <w:rsid w:val="004D30B6"/>
    <w:pPr>
      <w:spacing w:before="100" w:beforeAutospacing="1" w:after="100" w:afterAutospacing="1"/>
    </w:pPr>
    <w:rPr>
      <w:rFonts w:ascii="Times New Roman" w:hAnsi="Times New Roman" w:cs="Times New Roman"/>
      <w:lang w:val="en-AU" w:eastAsia="en-AU"/>
    </w:rPr>
  </w:style>
  <w:style w:type="paragraph" w:styleId="Revision">
    <w:name w:val="Revision"/>
    <w:hidden/>
    <w:uiPriority w:val="99"/>
    <w:semiHidden/>
    <w:rsid w:val="00C23E2C"/>
  </w:style>
  <w:style w:type="table" w:styleId="TableGrid">
    <w:name w:val="Table Grid"/>
    <w:basedOn w:val="TableNormal"/>
    <w:uiPriority w:val="59"/>
    <w:rsid w:val="00F21F28"/>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s1">
    <w:name w:val="pagecontents1"/>
    <w:rsid w:val="00E434EC"/>
    <w:rPr>
      <w:rFonts w:ascii="Verdana" w:hAnsi="Verdana" w:hint="default"/>
      <w:color w:val="000000"/>
      <w:sz w:val="13"/>
      <w:szCs w:val="13"/>
    </w:rPr>
  </w:style>
  <w:style w:type="character" w:customStyle="1" w:styleId="Heading1Char">
    <w:name w:val="Heading 1 Char"/>
    <w:basedOn w:val="DefaultParagraphFont"/>
    <w:link w:val="Heading1"/>
    <w:uiPriority w:val="9"/>
    <w:rsid w:val="00302D6E"/>
    <w:rPr>
      <w:rFonts w:ascii="Times New Roman" w:eastAsia="Times New Roman" w:hAnsi="Times New Roman" w:cs="Times New Roman"/>
      <w:b/>
      <w:bCs/>
      <w:kern w:val="36"/>
      <w:sz w:val="48"/>
      <w:szCs w:val="48"/>
      <w:lang w:val="en-AU" w:eastAsia="en-AU"/>
    </w:rPr>
  </w:style>
  <w:style w:type="character" w:customStyle="1" w:styleId="cit">
    <w:name w:val="cit"/>
    <w:basedOn w:val="DefaultParagraphFont"/>
    <w:rsid w:val="00302D6E"/>
  </w:style>
  <w:style w:type="character" w:customStyle="1" w:styleId="fm-vol-iss-date">
    <w:name w:val="fm-vol-iss-date"/>
    <w:basedOn w:val="DefaultParagraphFont"/>
    <w:rsid w:val="00302D6E"/>
  </w:style>
  <w:style w:type="character" w:customStyle="1" w:styleId="doi1">
    <w:name w:val="doi1"/>
    <w:basedOn w:val="DefaultParagraphFont"/>
    <w:rsid w:val="00302D6E"/>
  </w:style>
  <w:style w:type="character" w:customStyle="1" w:styleId="fm-citation-ids-label">
    <w:name w:val="fm-citation-ids-label"/>
    <w:basedOn w:val="DefaultParagraphFont"/>
    <w:rsid w:val="00302D6E"/>
  </w:style>
  <w:style w:type="character" w:customStyle="1" w:styleId="highlight2">
    <w:name w:val="highlight2"/>
    <w:basedOn w:val="DefaultParagraphFont"/>
    <w:rsid w:val="00466514"/>
  </w:style>
  <w:style w:type="paragraph" w:styleId="BodyText3">
    <w:name w:val="Body Text 3"/>
    <w:basedOn w:val="Normal"/>
    <w:link w:val="BodyText3Char"/>
    <w:rsid w:val="001613E5"/>
    <w:pPr>
      <w:spacing w:line="480" w:lineRule="atLeast"/>
      <w:ind w:right="-20"/>
      <w:jc w:val="both"/>
    </w:pPr>
    <w:rPr>
      <w:rFonts w:ascii="Times" w:eastAsia="Times New Roman" w:hAnsi="Times" w:cs="Times New Roman"/>
      <w:b/>
      <w:szCs w:val="20"/>
      <w:lang w:eastAsia="en-AU"/>
    </w:rPr>
  </w:style>
  <w:style w:type="character" w:customStyle="1" w:styleId="BodyText3Char">
    <w:name w:val="Body Text 3 Char"/>
    <w:basedOn w:val="DefaultParagraphFont"/>
    <w:link w:val="BodyText3"/>
    <w:rsid w:val="001613E5"/>
    <w:rPr>
      <w:rFonts w:ascii="Times" w:eastAsia="Times New Roman" w:hAnsi="Times" w:cs="Times New Roman"/>
      <w:b/>
      <w:szCs w:val="20"/>
      <w:lang w:eastAsia="en-AU"/>
    </w:rPr>
  </w:style>
  <w:style w:type="paragraph" w:customStyle="1" w:styleId="p1">
    <w:name w:val="p1"/>
    <w:basedOn w:val="Normal"/>
    <w:rsid w:val="00902A16"/>
    <w:rPr>
      <w:rFonts w:ascii="Helvetica" w:hAnsi="Helvetica" w:cs="Times New Roman"/>
      <w:color w:val="FF0000"/>
      <w:sz w:val="18"/>
      <w:szCs w:val="18"/>
      <w:lang w:val="en-GB" w:eastAsia="en-GB"/>
    </w:rPr>
  </w:style>
  <w:style w:type="paragraph" w:customStyle="1" w:styleId="p2">
    <w:name w:val="p2"/>
    <w:basedOn w:val="Normal"/>
    <w:rsid w:val="00902A16"/>
    <w:rPr>
      <w:rFonts w:ascii="Helvetica" w:hAnsi="Helvetica" w:cs="Times New Roman"/>
      <w:color w:val="FF0000"/>
      <w:sz w:val="17"/>
      <w:szCs w:val="17"/>
      <w:lang w:val="en-GB" w:eastAsia="en-GB"/>
    </w:rPr>
  </w:style>
  <w:style w:type="paragraph" w:customStyle="1" w:styleId="p3">
    <w:name w:val="p3"/>
    <w:basedOn w:val="Normal"/>
    <w:rsid w:val="00902A16"/>
    <w:rPr>
      <w:rFonts w:ascii="Helvetica" w:hAnsi="Helvetica" w:cs="Times New Roman"/>
      <w:color w:val="FF0000"/>
      <w:sz w:val="17"/>
      <w:szCs w:val="17"/>
      <w:lang w:val="en-GB" w:eastAsia="en-GB"/>
    </w:rPr>
  </w:style>
  <w:style w:type="character" w:customStyle="1" w:styleId="apple-converted-space">
    <w:name w:val="apple-converted-space"/>
    <w:basedOn w:val="DefaultParagraphFont"/>
    <w:rsid w:val="00902A16"/>
  </w:style>
  <w:style w:type="paragraph" w:customStyle="1" w:styleId="1">
    <w:name w:val="正文1"/>
    <w:uiPriority w:val="99"/>
    <w:rsid w:val="00394F1A"/>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91134">
      <w:bodyDiv w:val="1"/>
      <w:marLeft w:val="0"/>
      <w:marRight w:val="0"/>
      <w:marTop w:val="0"/>
      <w:marBottom w:val="0"/>
      <w:divBdr>
        <w:top w:val="none" w:sz="0" w:space="0" w:color="auto"/>
        <w:left w:val="none" w:sz="0" w:space="0" w:color="auto"/>
        <w:bottom w:val="none" w:sz="0" w:space="0" w:color="auto"/>
        <w:right w:val="none" w:sz="0" w:space="0" w:color="auto"/>
      </w:divBdr>
      <w:divsChild>
        <w:div w:id="193278369">
          <w:marLeft w:val="0"/>
          <w:marRight w:val="1"/>
          <w:marTop w:val="0"/>
          <w:marBottom w:val="0"/>
          <w:divBdr>
            <w:top w:val="none" w:sz="0" w:space="0" w:color="auto"/>
            <w:left w:val="none" w:sz="0" w:space="0" w:color="auto"/>
            <w:bottom w:val="none" w:sz="0" w:space="0" w:color="auto"/>
            <w:right w:val="none" w:sz="0" w:space="0" w:color="auto"/>
          </w:divBdr>
          <w:divsChild>
            <w:div w:id="1493988574">
              <w:marLeft w:val="0"/>
              <w:marRight w:val="0"/>
              <w:marTop w:val="0"/>
              <w:marBottom w:val="0"/>
              <w:divBdr>
                <w:top w:val="none" w:sz="0" w:space="0" w:color="auto"/>
                <w:left w:val="none" w:sz="0" w:space="0" w:color="auto"/>
                <w:bottom w:val="none" w:sz="0" w:space="0" w:color="auto"/>
                <w:right w:val="none" w:sz="0" w:space="0" w:color="auto"/>
              </w:divBdr>
              <w:divsChild>
                <w:div w:id="1807048716">
                  <w:marLeft w:val="0"/>
                  <w:marRight w:val="1"/>
                  <w:marTop w:val="0"/>
                  <w:marBottom w:val="0"/>
                  <w:divBdr>
                    <w:top w:val="none" w:sz="0" w:space="0" w:color="auto"/>
                    <w:left w:val="none" w:sz="0" w:space="0" w:color="auto"/>
                    <w:bottom w:val="none" w:sz="0" w:space="0" w:color="auto"/>
                    <w:right w:val="none" w:sz="0" w:space="0" w:color="auto"/>
                  </w:divBdr>
                  <w:divsChild>
                    <w:div w:id="1430153897">
                      <w:marLeft w:val="0"/>
                      <w:marRight w:val="0"/>
                      <w:marTop w:val="0"/>
                      <w:marBottom w:val="0"/>
                      <w:divBdr>
                        <w:top w:val="none" w:sz="0" w:space="0" w:color="auto"/>
                        <w:left w:val="none" w:sz="0" w:space="0" w:color="auto"/>
                        <w:bottom w:val="none" w:sz="0" w:space="0" w:color="auto"/>
                        <w:right w:val="none" w:sz="0" w:space="0" w:color="auto"/>
                      </w:divBdr>
                      <w:divsChild>
                        <w:div w:id="1058279601">
                          <w:marLeft w:val="0"/>
                          <w:marRight w:val="0"/>
                          <w:marTop w:val="0"/>
                          <w:marBottom w:val="0"/>
                          <w:divBdr>
                            <w:top w:val="none" w:sz="0" w:space="0" w:color="auto"/>
                            <w:left w:val="none" w:sz="0" w:space="0" w:color="auto"/>
                            <w:bottom w:val="none" w:sz="0" w:space="0" w:color="auto"/>
                            <w:right w:val="none" w:sz="0" w:space="0" w:color="auto"/>
                          </w:divBdr>
                          <w:divsChild>
                            <w:div w:id="690643116">
                              <w:marLeft w:val="0"/>
                              <w:marRight w:val="0"/>
                              <w:marTop w:val="120"/>
                              <w:marBottom w:val="360"/>
                              <w:divBdr>
                                <w:top w:val="none" w:sz="0" w:space="0" w:color="auto"/>
                                <w:left w:val="none" w:sz="0" w:space="0" w:color="auto"/>
                                <w:bottom w:val="none" w:sz="0" w:space="0" w:color="auto"/>
                                <w:right w:val="none" w:sz="0" w:space="0" w:color="auto"/>
                              </w:divBdr>
                              <w:divsChild>
                                <w:div w:id="1094209282">
                                  <w:marLeft w:val="420"/>
                                  <w:marRight w:val="0"/>
                                  <w:marTop w:val="0"/>
                                  <w:marBottom w:val="0"/>
                                  <w:divBdr>
                                    <w:top w:val="none" w:sz="0" w:space="0" w:color="auto"/>
                                    <w:left w:val="none" w:sz="0" w:space="0" w:color="auto"/>
                                    <w:bottom w:val="none" w:sz="0" w:space="0" w:color="auto"/>
                                    <w:right w:val="none" w:sz="0" w:space="0" w:color="auto"/>
                                  </w:divBdr>
                                  <w:divsChild>
                                    <w:div w:id="78768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701446">
      <w:bodyDiv w:val="1"/>
      <w:marLeft w:val="0"/>
      <w:marRight w:val="0"/>
      <w:marTop w:val="0"/>
      <w:marBottom w:val="0"/>
      <w:divBdr>
        <w:top w:val="none" w:sz="0" w:space="0" w:color="auto"/>
        <w:left w:val="none" w:sz="0" w:space="0" w:color="auto"/>
        <w:bottom w:val="none" w:sz="0" w:space="0" w:color="auto"/>
        <w:right w:val="none" w:sz="0" w:space="0" w:color="auto"/>
      </w:divBdr>
      <w:divsChild>
        <w:div w:id="1042286182">
          <w:marLeft w:val="0"/>
          <w:marRight w:val="0"/>
          <w:marTop w:val="0"/>
          <w:marBottom w:val="0"/>
          <w:divBdr>
            <w:top w:val="none" w:sz="0" w:space="0" w:color="auto"/>
            <w:left w:val="none" w:sz="0" w:space="0" w:color="auto"/>
            <w:bottom w:val="none" w:sz="0" w:space="0" w:color="auto"/>
            <w:right w:val="none" w:sz="0" w:space="0" w:color="auto"/>
          </w:divBdr>
          <w:divsChild>
            <w:div w:id="1104612298">
              <w:marLeft w:val="0"/>
              <w:marRight w:val="0"/>
              <w:marTop w:val="0"/>
              <w:marBottom w:val="0"/>
              <w:divBdr>
                <w:top w:val="none" w:sz="0" w:space="0" w:color="auto"/>
                <w:left w:val="none" w:sz="0" w:space="0" w:color="auto"/>
                <w:bottom w:val="none" w:sz="0" w:space="0" w:color="auto"/>
                <w:right w:val="none" w:sz="0" w:space="0" w:color="auto"/>
              </w:divBdr>
              <w:divsChild>
                <w:div w:id="606502879">
                  <w:marLeft w:val="0"/>
                  <w:marRight w:val="0"/>
                  <w:marTop w:val="0"/>
                  <w:marBottom w:val="0"/>
                  <w:divBdr>
                    <w:top w:val="none" w:sz="0" w:space="0" w:color="auto"/>
                    <w:left w:val="none" w:sz="0" w:space="0" w:color="auto"/>
                    <w:bottom w:val="none" w:sz="0" w:space="0" w:color="auto"/>
                    <w:right w:val="none" w:sz="0" w:space="0" w:color="auto"/>
                  </w:divBdr>
                  <w:divsChild>
                    <w:div w:id="609430048">
                      <w:marLeft w:val="0"/>
                      <w:marRight w:val="0"/>
                      <w:marTop w:val="0"/>
                      <w:marBottom w:val="0"/>
                      <w:divBdr>
                        <w:top w:val="none" w:sz="0" w:space="0" w:color="auto"/>
                        <w:left w:val="none" w:sz="0" w:space="0" w:color="auto"/>
                        <w:bottom w:val="none" w:sz="0" w:space="0" w:color="auto"/>
                        <w:right w:val="none" w:sz="0" w:space="0" w:color="auto"/>
                      </w:divBdr>
                      <w:divsChild>
                        <w:div w:id="996884452">
                          <w:marLeft w:val="0"/>
                          <w:marRight w:val="0"/>
                          <w:marTop w:val="0"/>
                          <w:marBottom w:val="0"/>
                          <w:divBdr>
                            <w:top w:val="none" w:sz="0" w:space="0" w:color="auto"/>
                            <w:left w:val="none" w:sz="0" w:space="0" w:color="auto"/>
                            <w:bottom w:val="none" w:sz="0" w:space="0" w:color="auto"/>
                            <w:right w:val="none" w:sz="0" w:space="0" w:color="auto"/>
                          </w:divBdr>
                          <w:divsChild>
                            <w:div w:id="267205901">
                              <w:marLeft w:val="0"/>
                              <w:marRight w:val="0"/>
                              <w:marTop w:val="0"/>
                              <w:marBottom w:val="0"/>
                              <w:divBdr>
                                <w:top w:val="none" w:sz="0" w:space="0" w:color="auto"/>
                                <w:left w:val="none" w:sz="0" w:space="0" w:color="auto"/>
                                <w:bottom w:val="none" w:sz="0" w:space="0" w:color="auto"/>
                                <w:right w:val="none" w:sz="0" w:space="0" w:color="auto"/>
                              </w:divBdr>
                              <w:divsChild>
                                <w:div w:id="1718700981">
                                  <w:marLeft w:val="0"/>
                                  <w:marRight w:val="0"/>
                                  <w:marTop w:val="0"/>
                                  <w:marBottom w:val="0"/>
                                  <w:divBdr>
                                    <w:top w:val="none" w:sz="0" w:space="0" w:color="auto"/>
                                    <w:left w:val="none" w:sz="0" w:space="0" w:color="auto"/>
                                    <w:bottom w:val="none" w:sz="0" w:space="0" w:color="auto"/>
                                    <w:right w:val="none" w:sz="0" w:space="0" w:color="auto"/>
                                  </w:divBdr>
                                  <w:divsChild>
                                    <w:div w:id="1982490934">
                                      <w:marLeft w:val="0"/>
                                      <w:marRight w:val="0"/>
                                      <w:marTop w:val="0"/>
                                      <w:marBottom w:val="0"/>
                                      <w:divBdr>
                                        <w:top w:val="none" w:sz="0" w:space="0" w:color="auto"/>
                                        <w:left w:val="none" w:sz="0" w:space="0" w:color="auto"/>
                                        <w:bottom w:val="none" w:sz="0" w:space="0" w:color="auto"/>
                                        <w:right w:val="none" w:sz="0" w:space="0" w:color="auto"/>
                                      </w:divBdr>
                                      <w:divsChild>
                                        <w:div w:id="2089493523">
                                          <w:marLeft w:val="0"/>
                                          <w:marRight w:val="0"/>
                                          <w:marTop w:val="0"/>
                                          <w:marBottom w:val="0"/>
                                          <w:divBdr>
                                            <w:top w:val="none" w:sz="0" w:space="0" w:color="auto"/>
                                            <w:left w:val="none" w:sz="0" w:space="0" w:color="auto"/>
                                            <w:bottom w:val="none" w:sz="0" w:space="0" w:color="auto"/>
                                            <w:right w:val="none" w:sz="0" w:space="0" w:color="auto"/>
                                          </w:divBdr>
                                          <w:divsChild>
                                            <w:div w:id="1048601667">
                                              <w:marLeft w:val="0"/>
                                              <w:marRight w:val="0"/>
                                              <w:marTop w:val="0"/>
                                              <w:marBottom w:val="0"/>
                                              <w:divBdr>
                                                <w:top w:val="none" w:sz="0" w:space="0" w:color="auto"/>
                                                <w:left w:val="none" w:sz="0" w:space="0" w:color="auto"/>
                                                <w:bottom w:val="none" w:sz="0" w:space="0" w:color="auto"/>
                                                <w:right w:val="none" w:sz="0" w:space="0" w:color="auto"/>
                                              </w:divBdr>
                                              <w:divsChild>
                                                <w:div w:id="741608027">
                                                  <w:marLeft w:val="0"/>
                                                  <w:marRight w:val="0"/>
                                                  <w:marTop w:val="0"/>
                                                  <w:marBottom w:val="0"/>
                                                  <w:divBdr>
                                                    <w:top w:val="none" w:sz="0" w:space="0" w:color="auto"/>
                                                    <w:left w:val="none" w:sz="0" w:space="0" w:color="auto"/>
                                                    <w:bottom w:val="none" w:sz="0" w:space="0" w:color="auto"/>
                                                    <w:right w:val="none" w:sz="0" w:space="0" w:color="auto"/>
                                                  </w:divBdr>
                                                  <w:divsChild>
                                                    <w:div w:id="718743265">
                                                      <w:marLeft w:val="0"/>
                                                      <w:marRight w:val="0"/>
                                                      <w:marTop w:val="0"/>
                                                      <w:marBottom w:val="0"/>
                                                      <w:divBdr>
                                                        <w:top w:val="none" w:sz="0" w:space="0" w:color="auto"/>
                                                        <w:left w:val="none" w:sz="0" w:space="0" w:color="auto"/>
                                                        <w:bottom w:val="none" w:sz="0" w:space="0" w:color="auto"/>
                                                        <w:right w:val="none" w:sz="0" w:space="0" w:color="auto"/>
                                                      </w:divBdr>
                                                      <w:divsChild>
                                                        <w:div w:id="11940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998006">
      <w:bodyDiv w:val="1"/>
      <w:marLeft w:val="0"/>
      <w:marRight w:val="0"/>
      <w:marTop w:val="0"/>
      <w:marBottom w:val="0"/>
      <w:divBdr>
        <w:top w:val="none" w:sz="0" w:space="0" w:color="auto"/>
        <w:left w:val="none" w:sz="0" w:space="0" w:color="auto"/>
        <w:bottom w:val="none" w:sz="0" w:space="0" w:color="auto"/>
        <w:right w:val="none" w:sz="0" w:space="0" w:color="auto"/>
      </w:divBdr>
      <w:divsChild>
        <w:div w:id="943998030">
          <w:marLeft w:val="0"/>
          <w:marRight w:val="1"/>
          <w:marTop w:val="0"/>
          <w:marBottom w:val="0"/>
          <w:divBdr>
            <w:top w:val="none" w:sz="0" w:space="0" w:color="auto"/>
            <w:left w:val="none" w:sz="0" w:space="0" w:color="auto"/>
            <w:bottom w:val="none" w:sz="0" w:space="0" w:color="auto"/>
            <w:right w:val="none" w:sz="0" w:space="0" w:color="auto"/>
          </w:divBdr>
          <w:divsChild>
            <w:div w:id="2072656938">
              <w:marLeft w:val="0"/>
              <w:marRight w:val="0"/>
              <w:marTop w:val="0"/>
              <w:marBottom w:val="0"/>
              <w:divBdr>
                <w:top w:val="none" w:sz="0" w:space="0" w:color="auto"/>
                <w:left w:val="none" w:sz="0" w:space="0" w:color="auto"/>
                <w:bottom w:val="none" w:sz="0" w:space="0" w:color="auto"/>
                <w:right w:val="none" w:sz="0" w:space="0" w:color="auto"/>
              </w:divBdr>
              <w:divsChild>
                <w:div w:id="918908031">
                  <w:marLeft w:val="0"/>
                  <w:marRight w:val="1"/>
                  <w:marTop w:val="0"/>
                  <w:marBottom w:val="0"/>
                  <w:divBdr>
                    <w:top w:val="none" w:sz="0" w:space="0" w:color="auto"/>
                    <w:left w:val="none" w:sz="0" w:space="0" w:color="auto"/>
                    <w:bottom w:val="none" w:sz="0" w:space="0" w:color="auto"/>
                    <w:right w:val="none" w:sz="0" w:space="0" w:color="auto"/>
                  </w:divBdr>
                  <w:divsChild>
                    <w:div w:id="906458949">
                      <w:marLeft w:val="0"/>
                      <w:marRight w:val="0"/>
                      <w:marTop w:val="0"/>
                      <w:marBottom w:val="0"/>
                      <w:divBdr>
                        <w:top w:val="none" w:sz="0" w:space="0" w:color="auto"/>
                        <w:left w:val="none" w:sz="0" w:space="0" w:color="auto"/>
                        <w:bottom w:val="none" w:sz="0" w:space="0" w:color="auto"/>
                        <w:right w:val="none" w:sz="0" w:space="0" w:color="auto"/>
                      </w:divBdr>
                      <w:divsChild>
                        <w:div w:id="1760520724">
                          <w:marLeft w:val="0"/>
                          <w:marRight w:val="0"/>
                          <w:marTop w:val="0"/>
                          <w:marBottom w:val="0"/>
                          <w:divBdr>
                            <w:top w:val="none" w:sz="0" w:space="0" w:color="auto"/>
                            <w:left w:val="none" w:sz="0" w:space="0" w:color="auto"/>
                            <w:bottom w:val="none" w:sz="0" w:space="0" w:color="auto"/>
                            <w:right w:val="none" w:sz="0" w:space="0" w:color="auto"/>
                          </w:divBdr>
                          <w:divsChild>
                            <w:div w:id="1216701770">
                              <w:marLeft w:val="0"/>
                              <w:marRight w:val="0"/>
                              <w:marTop w:val="120"/>
                              <w:marBottom w:val="360"/>
                              <w:divBdr>
                                <w:top w:val="none" w:sz="0" w:space="0" w:color="auto"/>
                                <w:left w:val="none" w:sz="0" w:space="0" w:color="auto"/>
                                <w:bottom w:val="none" w:sz="0" w:space="0" w:color="auto"/>
                                <w:right w:val="none" w:sz="0" w:space="0" w:color="auto"/>
                              </w:divBdr>
                              <w:divsChild>
                                <w:div w:id="1951624551">
                                  <w:marLeft w:val="0"/>
                                  <w:marRight w:val="0"/>
                                  <w:marTop w:val="0"/>
                                  <w:marBottom w:val="0"/>
                                  <w:divBdr>
                                    <w:top w:val="none" w:sz="0" w:space="0" w:color="auto"/>
                                    <w:left w:val="none" w:sz="0" w:space="0" w:color="auto"/>
                                    <w:bottom w:val="none" w:sz="0" w:space="0" w:color="auto"/>
                                    <w:right w:val="none" w:sz="0" w:space="0" w:color="auto"/>
                                  </w:divBdr>
                                </w:div>
                                <w:div w:id="7891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063467">
      <w:bodyDiv w:val="1"/>
      <w:marLeft w:val="0"/>
      <w:marRight w:val="0"/>
      <w:marTop w:val="0"/>
      <w:marBottom w:val="0"/>
      <w:divBdr>
        <w:top w:val="none" w:sz="0" w:space="0" w:color="auto"/>
        <w:left w:val="none" w:sz="0" w:space="0" w:color="auto"/>
        <w:bottom w:val="none" w:sz="0" w:space="0" w:color="auto"/>
        <w:right w:val="none" w:sz="0" w:space="0" w:color="auto"/>
      </w:divBdr>
    </w:div>
    <w:div w:id="607784512">
      <w:bodyDiv w:val="1"/>
      <w:marLeft w:val="0"/>
      <w:marRight w:val="0"/>
      <w:marTop w:val="0"/>
      <w:marBottom w:val="0"/>
      <w:divBdr>
        <w:top w:val="none" w:sz="0" w:space="0" w:color="auto"/>
        <w:left w:val="none" w:sz="0" w:space="0" w:color="auto"/>
        <w:bottom w:val="none" w:sz="0" w:space="0" w:color="auto"/>
        <w:right w:val="none" w:sz="0" w:space="0" w:color="auto"/>
      </w:divBdr>
    </w:div>
    <w:div w:id="620264834">
      <w:bodyDiv w:val="1"/>
      <w:marLeft w:val="0"/>
      <w:marRight w:val="0"/>
      <w:marTop w:val="0"/>
      <w:marBottom w:val="0"/>
      <w:divBdr>
        <w:top w:val="none" w:sz="0" w:space="0" w:color="auto"/>
        <w:left w:val="none" w:sz="0" w:space="0" w:color="auto"/>
        <w:bottom w:val="none" w:sz="0" w:space="0" w:color="auto"/>
        <w:right w:val="none" w:sz="0" w:space="0" w:color="auto"/>
      </w:divBdr>
      <w:divsChild>
        <w:div w:id="1395083964">
          <w:marLeft w:val="0"/>
          <w:marRight w:val="1"/>
          <w:marTop w:val="0"/>
          <w:marBottom w:val="0"/>
          <w:divBdr>
            <w:top w:val="none" w:sz="0" w:space="0" w:color="auto"/>
            <w:left w:val="none" w:sz="0" w:space="0" w:color="auto"/>
            <w:bottom w:val="none" w:sz="0" w:space="0" w:color="auto"/>
            <w:right w:val="none" w:sz="0" w:space="0" w:color="auto"/>
          </w:divBdr>
          <w:divsChild>
            <w:div w:id="964965135">
              <w:marLeft w:val="0"/>
              <w:marRight w:val="0"/>
              <w:marTop w:val="0"/>
              <w:marBottom w:val="0"/>
              <w:divBdr>
                <w:top w:val="none" w:sz="0" w:space="0" w:color="auto"/>
                <w:left w:val="none" w:sz="0" w:space="0" w:color="auto"/>
                <w:bottom w:val="none" w:sz="0" w:space="0" w:color="auto"/>
                <w:right w:val="none" w:sz="0" w:space="0" w:color="auto"/>
              </w:divBdr>
              <w:divsChild>
                <w:div w:id="590773004">
                  <w:marLeft w:val="0"/>
                  <w:marRight w:val="1"/>
                  <w:marTop w:val="0"/>
                  <w:marBottom w:val="0"/>
                  <w:divBdr>
                    <w:top w:val="none" w:sz="0" w:space="0" w:color="auto"/>
                    <w:left w:val="none" w:sz="0" w:space="0" w:color="auto"/>
                    <w:bottom w:val="none" w:sz="0" w:space="0" w:color="auto"/>
                    <w:right w:val="none" w:sz="0" w:space="0" w:color="auto"/>
                  </w:divBdr>
                  <w:divsChild>
                    <w:div w:id="341778952">
                      <w:marLeft w:val="0"/>
                      <w:marRight w:val="0"/>
                      <w:marTop w:val="0"/>
                      <w:marBottom w:val="0"/>
                      <w:divBdr>
                        <w:top w:val="none" w:sz="0" w:space="0" w:color="auto"/>
                        <w:left w:val="none" w:sz="0" w:space="0" w:color="auto"/>
                        <w:bottom w:val="none" w:sz="0" w:space="0" w:color="auto"/>
                        <w:right w:val="none" w:sz="0" w:space="0" w:color="auto"/>
                      </w:divBdr>
                      <w:divsChild>
                        <w:div w:id="567693455">
                          <w:marLeft w:val="0"/>
                          <w:marRight w:val="0"/>
                          <w:marTop w:val="0"/>
                          <w:marBottom w:val="0"/>
                          <w:divBdr>
                            <w:top w:val="none" w:sz="0" w:space="0" w:color="auto"/>
                            <w:left w:val="none" w:sz="0" w:space="0" w:color="auto"/>
                            <w:bottom w:val="none" w:sz="0" w:space="0" w:color="auto"/>
                            <w:right w:val="none" w:sz="0" w:space="0" w:color="auto"/>
                          </w:divBdr>
                          <w:divsChild>
                            <w:div w:id="1683360646">
                              <w:marLeft w:val="0"/>
                              <w:marRight w:val="0"/>
                              <w:marTop w:val="120"/>
                              <w:marBottom w:val="360"/>
                              <w:divBdr>
                                <w:top w:val="none" w:sz="0" w:space="0" w:color="auto"/>
                                <w:left w:val="none" w:sz="0" w:space="0" w:color="auto"/>
                                <w:bottom w:val="none" w:sz="0" w:space="0" w:color="auto"/>
                                <w:right w:val="none" w:sz="0" w:space="0" w:color="auto"/>
                              </w:divBdr>
                              <w:divsChild>
                                <w:div w:id="4999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060447">
      <w:bodyDiv w:val="1"/>
      <w:marLeft w:val="0"/>
      <w:marRight w:val="0"/>
      <w:marTop w:val="0"/>
      <w:marBottom w:val="0"/>
      <w:divBdr>
        <w:top w:val="none" w:sz="0" w:space="0" w:color="auto"/>
        <w:left w:val="none" w:sz="0" w:space="0" w:color="auto"/>
        <w:bottom w:val="none" w:sz="0" w:space="0" w:color="auto"/>
        <w:right w:val="none" w:sz="0" w:space="0" w:color="auto"/>
      </w:divBdr>
      <w:divsChild>
        <w:div w:id="53167880">
          <w:marLeft w:val="0"/>
          <w:marRight w:val="1"/>
          <w:marTop w:val="0"/>
          <w:marBottom w:val="0"/>
          <w:divBdr>
            <w:top w:val="none" w:sz="0" w:space="0" w:color="auto"/>
            <w:left w:val="none" w:sz="0" w:space="0" w:color="auto"/>
            <w:bottom w:val="none" w:sz="0" w:space="0" w:color="auto"/>
            <w:right w:val="none" w:sz="0" w:space="0" w:color="auto"/>
          </w:divBdr>
          <w:divsChild>
            <w:div w:id="1679654794">
              <w:marLeft w:val="0"/>
              <w:marRight w:val="0"/>
              <w:marTop w:val="0"/>
              <w:marBottom w:val="0"/>
              <w:divBdr>
                <w:top w:val="none" w:sz="0" w:space="0" w:color="auto"/>
                <w:left w:val="none" w:sz="0" w:space="0" w:color="auto"/>
                <w:bottom w:val="none" w:sz="0" w:space="0" w:color="auto"/>
                <w:right w:val="none" w:sz="0" w:space="0" w:color="auto"/>
              </w:divBdr>
              <w:divsChild>
                <w:div w:id="414938303">
                  <w:marLeft w:val="0"/>
                  <w:marRight w:val="1"/>
                  <w:marTop w:val="0"/>
                  <w:marBottom w:val="0"/>
                  <w:divBdr>
                    <w:top w:val="none" w:sz="0" w:space="0" w:color="auto"/>
                    <w:left w:val="none" w:sz="0" w:space="0" w:color="auto"/>
                    <w:bottom w:val="none" w:sz="0" w:space="0" w:color="auto"/>
                    <w:right w:val="none" w:sz="0" w:space="0" w:color="auto"/>
                  </w:divBdr>
                  <w:divsChild>
                    <w:div w:id="698315741">
                      <w:marLeft w:val="0"/>
                      <w:marRight w:val="0"/>
                      <w:marTop w:val="0"/>
                      <w:marBottom w:val="0"/>
                      <w:divBdr>
                        <w:top w:val="none" w:sz="0" w:space="0" w:color="auto"/>
                        <w:left w:val="none" w:sz="0" w:space="0" w:color="auto"/>
                        <w:bottom w:val="none" w:sz="0" w:space="0" w:color="auto"/>
                        <w:right w:val="none" w:sz="0" w:space="0" w:color="auto"/>
                      </w:divBdr>
                      <w:divsChild>
                        <w:div w:id="174465851">
                          <w:marLeft w:val="0"/>
                          <w:marRight w:val="0"/>
                          <w:marTop w:val="0"/>
                          <w:marBottom w:val="0"/>
                          <w:divBdr>
                            <w:top w:val="none" w:sz="0" w:space="0" w:color="auto"/>
                            <w:left w:val="none" w:sz="0" w:space="0" w:color="auto"/>
                            <w:bottom w:val="none" w:sz="0" w:space="0" w:color="auto"/>
                            <w:right w:val="none" w:sz="0" w:space="0" w:color="auto"/>
                          </w:divBdr>
                          <w:divsChild>
                            <w:div w:id="910702489">
                              <w:marLeft w:val="0"/>
                              <w:marRight w:val="0"/>
                              <w:marTop w:val="120"/>
                              <w:marBottom w:val="360"/>
                              <w:divBdr>
                                <w:top w:val="none" w:sz="0" w:space="0" w:color="auto"/>
                                <w:left w:val="none" w:sz="0" w:space="0" w:color="auto"/>
                                <w:bottom w:val="none" w:sz="0" w:space="0" w:color="auto"/>
                                <w:right w:val="none" w:sz="0" w:space="0" w:color="auto"/>
                              </w:divBdr>
                              <w:divsChild>
                                <w:div w:id="15304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733656">
      <w:bodyDiv w:val="1"/>
      <w:marLeft w:val="0"/>
      <w:marRight w:val="0"/>
      <w:marTop w:val="0"/>
      <w:marBottom w:val="0"/>
      <w:divBdr>
        <w:top w:val="none" w:sz="0" w:space="0" w:color="auto"/>
        <w:left w:val="none" w:sz="0" w:space="0" w:color="auto"/>
        <w:bottom w:val="none" w:sz="0" w:space="0" w:color="auto"/>
        <w:right w:val="none" w:sz="0" w:space="0" w:color="auto"/>
      </w:divBdr>
    </w:div>
    <w:div w:id="1000083479">
      <w:bodyDiv w:val="1"/>
      <w:marLeft w:val="0"/>
      <w:marRight w:val="0"/>
      <w:marTop w:val="0"/>
      <w:marBottom w:val="0"/>
      <w:divBdr>
        <w:top w:val="none" w:sz="0" w:space="0" w:color="auto"/>
        <w:left w:val="none" w:sz="0" w:space="0" w:color="auto"/>
        <w:bottom w:val="none" w:sz="0" w:space="0" w:color="auto"/>
        <w:right w:val="none" w:sz="0" w:space="0" w:color="auto"/>
      </w:divBdr>
    </w:div>
    <w:div w:id="1019237102">
      <w:bodyDiv w:val="1"/>
      <w:marLeft w:val="0"/>
      <w:marRight w:val="0"/>
      <w:marTop w:val="0"/>
      <w:marBottom w:val="0"/>
      <w:divBdr>
        <w:top w:val="none" w:sz="0" w:space="0" w:color="auto"/>
        <w:left w:val="none" w:sz="0" w:space="0" w:color="auto"/>
        <w:bottom w:val="none" w:sz="0" w:space="0" w:color="auto"/>
        <w:right w:val="none" w:sz="0" w:space="0" w:color="auto"/>
      </w:divBdr>
    </w:div>
    <w:div w:id="1062292447">
      <w:bodyDiv w:val="1"/>
      <w:marLeft w:val="0"/>
      <w:marRight w:val="0"/>
      <w:marTop w:val="0"/>
      <w:marBottom w:val="0"/>
      <w:divBdr>
        <w:top w:val="none" w:sz="0" w:space="0" w:color="auto"/>
        <w:left w:val="none" w:sz="0" w:space="0" w:color="auto"/>
        <w:bottom w:val="none" w:sz="0" w:space="0" w:color="auto"/>
        <w:right w:val="none" w:sz="0" w:space="0" w:color="auto"/>
      </w:divBdr>
      <w:divsChild>
        <w:div w:id="901058873">
          <w:marLeft w:val="0"/>
          <w:marRight w:val="1"/>
          <w:marTop w:val="0"/>
          <w:marBottom w:val="0"/>
          <w:divBdr>
            <w:top w:val="none" w:sz="0" w:space="0" w:color="auto"/>
            <w:left w:val="none" w:sz="0" w:space="0" w:color="auto"/>
            <w:bottom w:val="none" w:sz="0" w:space="0" w:color="auto"/>
            <w:right w:val="none" w:sz="0" w:space="0" w:color="auto"/>
          </w:divBdr>
          <w:divsChild>
            <w:div w:id="1095517123">
              <w:marLeft w:val="0"/>
              <w:marRight w:val="0"/>
              <w:marTop w:val="0"/>
              <w:marBottom w:val="0"/>
              <w:divBdr>
                <w:top w:val="none" w:sz="0" w:space="0" w:color="auto"/>
                <w:left w:val="none" w:sz="0" w:space="0" w:color="auto"/>
                <w:bottom w:val="none" w:sz="0" w:space="0" w:color="auto"/>
                <w:right w:val="none" w:sz="0" w:space="0" w:color="auto"/>
              </w:divBdr>
              <w:divsChild>
                <w:div w:id="1415514244">
                  <w:marLeft w:val="0"/>
                  <w:marRight w:val="1"/>
                  <w:marTop w:val="0"/>
                  <w:marBottom w:val="0"/>
                  <w:divBdr>
                    <w:top w:val="none" w:sz="0" w:space="0" w:color="auto"/>
                    <w:left w:val="none" w:sz="0" w:space="0" w:color="auto"/>
                    <w:bottom w:val="none" w:sz="0" w:space="0" w:color="auto"/>
                    <w:right w:val="none" w:sz="0" w:space="0" w:color="auto"/>
                  </w:divBdr>
                  <w:divsChild>
                    <w:div w:id="100298308">
                      <w:marLeft w:val="0"/>
                      <w:marRight w:val="0"/>
                      <w:marTop w:val="0"/>
                      <w:marBottom w:val="0"/>
                      <w:divBdr>
                        <w:top w:val="none" w:sz="0" w:space="0" w:color="auto"/>
                        <w:left w:val="none" w:sz="0" w:space="0" w:color="auto"/>
                        <w:bottom w:val="none" w:sz="0" w:space="0" w:color="auto"/>
                        <w:right w:val="none" w:sz="0" w:space="0" w:color="auto"/>
                      </w:divBdr>
                      <w:divsChild>
                        <w:div w:id="1177767231">
                          <w:marLeft w:val="0"/>
                          <w:marRight w:val="0"/>
                          <w:marTop w:val="0"/>
                          <w:marBottom w:val="0"/>
                          <w:divBdr>
                            <w:top w:val="none" w:sz="0" w:space="0" w:color="auto"/>
                            <w:left w:val="none" w:sz="0" w:space="0" w:color="auto"/>
                            <w:bottom w:val="none" w:sz="0" w:space="0" w:color="auto"/>
                            <w:right w:val="none" w:sz="0" w:space="0" w:color="auto"/>
                          </w:divBdr>
                          <w:divsChild>
                            <w:div w:id="752821125">
                              <w:marLeft w:val="0"/>
                              <w:marRight w:val="0"/>
                              <w:marTop w:val="120"/>
                              <w:marBottom w:val="360"/>
                              <w:divBdr>
                                <w:top w:val="none" w:sz="0" w:space="0" w:color="auto"/>
                                <w:left w:val="none" w:sz="0" w:space="0" w:color="auto"/>
                                <w:bottom w:val="none" w:sz="0" w:space="0" w:color="auto"/>
                                <w:right w:val="none" w:sz="0" w:space="0" w:color="auto"/>
                              </w:divBdr>
                              <w:divsChild>
                                <w:div w:id="1764758971">
                                  <w:marLeft w:val="0"/>
                                  <w:marRight w:val="0"/>
                                  <w:marTop w:val="0"/>
                                  <w:marBottom w:val="0"/>
                                  <w:divBdr>
                                    <w:top w:val="none" w:sz="0" w:space="0" w:color="auto"/>
                                    <w:left w:val="none" w:sz="0" w:space="0" w:color="auto"/>
                                    <w:bottom w:val="none" w:sz="0" w:space="0" w:color="auto"/>
                                    <w:right w:val="none" w:sz="0" w:space="0" w:color="auto"/>
                                  </w:divBdr>
                                </w:div>
                                <w:div w:id="10496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99330">
      <w:bodyDiv w:val="1"/>
      <w:marLeft w:val="0"/>
      <w:marRight w:val="0"/>
      <w:marTop w:val="0"/>
      <w:marBottom w:val="0"/>
      <w:divBdr>
        <w:top w:val="none" w:sz="0" w:space="0" w:color="auto"/>
        <w:left w:val="none" w:sz="0" w:space="0" w:color="auto"/>
        <w:bottom w:val="none" w:sz="0" w:space="0" w:color="auto"/>
        <w:right w:val="none" w:sz="0" w:space="0" w:color="auto"/>
      </w:divBdr>
      <w:divsChild>
        <w:div w:id="1156608987">
          <w:marLeft w:val="0"/>
          <w:marRight w:val="1"/>
          <w:marTop w:val="0"/>
          <w:marBottom w:val="0"/>
          <w:divBdr>
            <w:top w:val="none" w:sz="0" w:space="0" w:color="auto"/>
            <w:left w:val="none" w:sz="0" w:space="0" w:color="auto"/>
            <w:bottom w:val="none" w:sz="0" w:space="0" w:color="auto"/>
            <w:right w:val="none" w:sz="0" w:space="0" w:color="auto"/>
          </w:divBdr>
          <w:divsChild>
            <w:div w:id="1118598144">
              <w:marLeft w:val="0"/>
              <w:marRight w:val="0"/>
              <w:marTop w:val="0"/>
              <w:marBottom w:val="0"/>
              <w:divBdr>
                <w:top w:val="none" w:sz="0" w:space="0" w:color="auto"/>
                <w:left w:val="none" w:sz="0" w:space="0" w:color="auto"/>
                <w:bottom w:val="none" w:sz="0" w:space="0" w:color="auto"/>
                <w:right w:val="none" w:sz="0" w:space="0" w:color="auto"/>
              </w:divBdr>
              <w:divsChild>
                <w:div w:id="353968672">
                  <w:marLeft w:val="0"/>
                  <w:marRight w:val="1"/>
                  <w:marTop w:val="0"/>
                  <w:marBottom w:val="0"/>
                  <w:divBdr>
                    <w:top w:val="none" w:sz="0" w:space="0" w:color="auto"/>
                    <w:left w:val="none" w:sz="0" w:space="0" w:color="auto"/>
                    <w:bottom w:val="none" w:sz="0" w:space="0" w:color="auto"/>
                    <w:right w:val="none" w:sz="0" w:space="0" w:color="auto"/>
                  </w:divBdr>
                  <w:divsChild>
                    <w:div w:id="629745374">
                      <w:marLeft w:val="0"/>
                      <w:marRight w:val="0"/>
                      <w:marTop w:val="0"/>
                      <w:marBottom w:val="0"/>
                      <w:divBdr>
                        <w:top w:val="none" w:sz="0" w:space="0" w:color="auto"/>
                        <w:left w:val="none" w:sz="0" w:space="0" w:color="auto"/>
                        <w:bottom w:val="none" w:sz="0" w:space="0" w:color="auto"/>
                        <w:right w:val="none" w:sz="0" w:space="0" w:color="auto"/>
                      </w:divBdr>
                      <w:divsChild>
                        <w:div w:id="106506697">
                          <w:marLeft w:val="0"/>
                          <w:marRight w:val="0"/>
                          <w:marTop w:val="0"/>
                          <w:marBottom w:val="0"/>
                          <w:divBdr>
                            <w:top w:val="none" w:sz="0" w:space="0" w:color="auto"/>
                            <w:left w:val="none" w:sz="0" w:space="0" w:color="auto"/>
                            <w:bottom w:val="none" w:sz="0" w:space="0" w:color="auto"/>
                            <w:right w:val="none" w:sz="0" w:space="0" w:color="auto"/>
                          </w:divBdr>
                          <w:divsChild>
                            <w:div w:id="1476677678">
                              <w:marLeft w:val="0"/>
                              <w:marRight w:val="0"/>
                              <w:marTop w:val="120"/>
                              <w:marBottom w:val="360"/>
                              <w:divBdr>
                                <w:top w:val="none" w:sz="0" w:space="0" w:color="auto"/>
                                <w:left w:val="none" w:sz="0" w:space="0" w:color="auto"/>
                                <w:bottom w:val="none" w:sz="0" w:space="0" w:color="auto"/>
                                <w:right w:val="none" w:sz="0" w:space="0" w:color="auto"/>
                              </w:divBdr>
                              <w:divsChild>
                                <w:div w:id="354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993393">
      <w:bodyDiv w:val="1"/>
      <w:marLeft w:val="0"/>
      <w:marRight w:val="0"/>
      <w:marTop w:val="0"/>
      <w:marBottom w:val="0"/>
      <w:divBdr>
        <w:top w:val="none" w:sz="0" w:space="0" w:color="auto"/>
        <w:left w:val="none" w:sz="0" w:space="0" w:color="auto"/>
        <w:bottom w:val="none" w:sz="0" w:space="0" w:color="auto"/>
        <w:right w:val="none" w:sz="0" w:space="0" w:color="auto"/>
      </w:divBdr>
      <w:divsChild>
        <w:div w:id="1662543698">
          <w:marLeft w:val="0"/>
          <w:marRight w:val="1"/>
          <w:marTop w:val="0"/>
          <w:marBottom w:val="0"/>
          <w:divBdr>
            <w:top w:val="none" w:sz="0" w:space="0" w:color="auto"/>
            <w:left w:val="none" w:sz="0" w:space="0" w:color="auto"/>
            <w:bottom w:val="none" w:sz="0" w:space="0" w:color="auto"/>
            <w:right w:val="none" w:sz="0" w:space="0" w:color="auto"/>
          </w:divBdr>
          <w:divsChild>
            <w:div w:id="677736121">
              <w:marLeft w:val="0"/>
              <w:marRight w:val="0"/>
              <w:marTop w:val="0"/>
              <w:marBottom w:val="0"/>
              <w:divBdr>
                <w:top w:val="none" w:sz="0" w:space="0" w:color="auto"/>
                <w:left w:val="none" w:sz="0" w:space="0" w:color="auto"/>
                <w:bottom w:val="none" w:sz="0" w:space="0" w:color="auto"/>
                <w:right w:val="none" w:sz="0" w:space="0" w:color="auto"/>
              </w:divBdr>
              <w:divsChild>
                <w:div w:id="1081756908">
                  <w:marLeft w:val="0"/>
                  <w:marRight w:val="1"/>
                  <w:marTop w:val="0"/>
                  <w:marBottom w:val="0"/>
                  <w:divBdr>
                    <w:top w:val="none" w:sz="0" w:space="0" w:color="auto"/>
                    <w:left w:val="none" w:sz="0" w:space="0" w:color="auto"/>
                    <w:bottom w:val="none" w:sz="0" w:space="0" w:color="auto"/>
                    <w:right w:val="none" w:sz="0" w:space="0" w:color="auto"/>
                  </w:divBdr>
                  <w:divsChild>
                    <w:div w:id="377703247">
                      <w:marLeft w:val="0"/>
                      <w:marRight w:val="0"/>
                      <w:marTop w:val="0"/>
                      <w:marBottom w:val="0"/>
                      <w:divBdr>
                        <w:top w:val="none" w:sz="0" w:space="0" w:color="auto"/>
                        <w:left w:val="none" w:sz="0" w:space="0" w:color="auto"/>
                        <w:bottom w:val="none" w:sz="0" w:space="0" w:color="auto"/>
                        <w:right w:val="none" w:sz="0" w:space="0" w:color="auto"/>
                      </w:divBdr>
                      <w:divsChild>
                        <w:div w:id="1417631077">
                          <w:marLeft w:val="0"/>
                          <w:marRight w:val="0"/>
                          <w:marTop w:val="0"/>
                          <w:marBottom w:val="0"/>
                          <w:divBdr>
                            <w:top w:val="none" w:sz="0" w:space="0" w:color="auto"/>
                            <w:left w:val="none" w:sz="0" w:space="0" w:color="auto"/>
                            <w:bottom w:val="none" w:sz="0" w:space="0" w:color="auto"/>
                            <w:right w:val="none" w:sz="0" w:space="0" w:color="auto"/>
                          </w:divBdr>
                          <w:divsChild>
                            <w:div w:id="1509562749">
                              <w:marLeft w:val="0"/>
                              <w:marRight w:val="0"/>
                              <w:marTop w:val="120"/>
                              <w:marBottom w:val="360"/>
                              <w:divBdr>
                                <w:top w:val="none" w:sz="0" w:space="0" w:color="auto"/>
                                <w:left w:val="none" w:sz="0" w:space="0" w:color="auto"/>
                                <w:bottom w:val="none" w:sz="0" w:space="0" w:color="auto"/>
                                <w:right w:val="none" w:sz="0" w:space="0" w:color="auto"/>
                              </w:divBdr>
                              <w:divsChild>
                                <w:div w:id="1274243293">
                                  <w:marLeft w:val="0"/>
                                  <w:marRight w:val="0"/>
                                  <w:marTop w:val="0"/>
                                  <w:marBottom w:val="0"/>
                                  <w:divBdr>
                                    <w:top w:val="none" w:sz="0" w:space="0" w:color="auto"/>
                                    <w:left w:val="none" w:sz="0" w:space="0" w:color="auto"/>
                                    <w:bottom w:val="none" w:sz="0" w:space="0" w:color="auto"/>
                                    <w:right w:val="none" w:sz="0" w:space="0" w:color="auto"/>
                                  </w:divBdr>
                                </w:div>
                                <w:div w:id="64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10642">
      <w:bodyDiv w:val="1"/>
      <w:marLeft w:val="0"/>
      <w:marRight w:val="0"/>
      <w:marTop w:val="0"/>
      <w:marBottom w:val="0"/>
      <w:divBdr>
        <w:top w:val="none" w:sz="0" w:space="0" w:color="auto"/>
        <w:left w:val="none" w:sz="0" w:space="0" w:color="auto"/>
        <w:bottom w:val="none" w:sz="0" w:space="0" w:color="auto"/>
        <w:right w:val="none" w:sz="0" w:space="0" w:color="auto"/>
      </w:divBdr>
      <w:divsChild>
        <w:div w:id="1940672203">
          <w:marLeft w:val="0"/>
          <w:marRight w:val="1"/>
          <w:marTop w:val="0"/>
          <w:marBottom w:val="0"/>
          <w:divBdr>
            <w:top w:val="none" w:sz="0" w:space="0" w:color="auto"/>
            <w:left w:val="none" w:sz="0" w:space="0" w:color="auto"/>
            <w:bottom w:val="none" w:sz="0" w:space="0" w:color="auto"/>
            <w:right w:val="none" w:sz="0" w:space="0" w:color="auto"/>
          </w:divBdr>
          <w:divsChild>
            <w:div w:id="1273702586">
              <w:marLeft w:val="0"/>
              <w:marRight w:val="0"/>
              <w:marTop w:val="0"/>
              <w:marBottom w:val="0"/>
              <w:divBdr>
                <w:top w:val="none" w:sz="0" w:space="0" w:color="auto"/>
                <w:left w:val="none" w:sz="0" w:space="0" w:color="auto"/>
                <w:bottom w:val="none" w:sz="0" w:space="0" w:color="auto"/>
                <w:right w:val="none" w:sz="0" w:space="0" w:color="auto"/>
              </w:divBdr>
              <w:divsChild>
                <w:div w:id="1487628924">
                  <w:marLeft w:val="0"/>
                  <w:marRight w:val="1"/>
                  <w:marTop w:val="0"/>
                  <w:marBottom w:val="0"/>
                  <w:divBdr>
                    <w:top w:val="none" w:sz="0" w:space="0" w:color="auto"/>
                    <w:left w:val="none" w:sz="0" w:space="0" w:color="auto"/>
                    <w:bottom w:val="none" w:sz="0" w:space="0" w:color="auto"/>
                    <w:right w:val="none" w:sz="0" w:space="0" w:color="auto"/>
                  </w:divBdr>
                  <w:divsChild>
                    <w:div w:id="32926623">
                      <w:marLeft w:val="0"/>
                      <w:marRight w:val="0"/>
                      <w:marTop w:val="0"/>
                      <w:marBottom w:val="0"/>
                      <w:divBdr>
                        <w:top w:val="none" w:sz="0" w:space="0" w:color="auto"/>
                        <w:left w:val="none" w:sz="0" w:space="0" w:color="auto"/>
                        <w:bottom w:val="none" w:sz="0" w:space="0" w:color="auto"/>
                        <w:right w:val="none" w:sz="0" w:space="0" w:color="auto"/>
                      </w:divBdr>
                      <w:divsChild>
                        <w:div w:id="161629159">
                          <w:marLeft w:val="0"/>
                          <w:marRight w:val="0"/>
                          <w:marTop w:val="0"/>
                          <w:marBottom w:val="0"/>
                          <w:divBdr>
                            <w:top w:val="none" w:sz="0" w:space="0" w:color="auto"/>
                            <w:left w:val="none" w:sz="0" w:space="0" w:color="auto"/>
                            <w:bottom w:val="none" w:sz="0" w:space="0" w:color="auto"/>
                            <w:right w:val="none" w:sz="0" w:space="0" w:color="auto"/>
                          </w:divBdr>
                          <w:divsChild>
                            <w:div w:id="1129325724">
                              <w:marLeft w:val="0"/>
                              <w:marRight w:val="0"/>
                              <w:marTop w:val="120"/>
                              <w:marBottom w:val="360"/>
                              <w:divBdr>
                                <w:top w:val="none" w:sz="0" w:space="0" w:color="auto"/>
                                <w:left w:val="none" w:sz="0" w:space="0" w:color="auto"/>
                                <w:bottom w:val="none" w:sz="0" w:space="0" w:color="auto"/>
                                <w:right w:val="none" w:sz="0" w:space="0" w:color="auto"/>
                              </w:divBdr>
                              <w:divsChild>
                                <w:div w:id="688265376">
                                  <w:marLeft w:val="0"/>
                                  <w:marRight w:val="0"/>
                                  <w:marTop w:val="0"/>
                                  <w:marBottom w:val="0"/>
                                  <w:divBdr>
                                    <w:top w:val="none" w:sz="0" w:space="0" w:color="auto"/>
                                    <w:left w:val="none" w:sz="0" w:space="0" w:color="auto"/>
                                    <w:bottom w:val="none" w:sz="0" w:space="0" w:color="auto"/>
                                    <w:right w:val="none" w:sz="0" w:space="0" w:color="auto"/>
                                  </w:divBdr>
                                </w:div>
                                <w:div w:id="11309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903055">
      <w:bodyDiv w:val="1"/>
      <w:marLeft w:val="0"/>
      <w:marRight w:val="0"/>
      <w:marTop w:val="0"/>
      <w:marBottom w:val="0"/>
      <w:divBdr>
        <w:top w:val="none" w:sz="0" w:space="0" w:color="auto"/>
        <w:left w:val="none" w:sz="0" w:space="0" w:color="auto"/>
        <w:bottom w:val="none" w:sz="0" w:space="0" w:color="auto"/>
        <w:right w:val="none" w:sz="0" w:space="0" w:color="auto"/>
      </w:divBdr>
      <w:divsChild>
        <w:div w:id="1029528091">
          <w:marLeft w:val="0"/>
          <w:marRight w:val="0"/>
          <w:marTop w:val="34"/>
          <w:marBottom w:val="34"/>
          <w:divBdr>
            <w:top w:val="none" w:sz="0" w:space="0" w:color="auto"/>
            <w:left w:val="none" w:sz="0" w:space="0" w:color="auto"/>
            <w:bottom w:val="none" w:sz="0" w:space="0" w:color="auto"/>
            <w:right w:val="none" w:sz="0" w:space="0" w:color="auto"/>
          </w:divBdr>
        </w:div>
      </w:divsChild>
    </w:div>
    <w:div w:id="1936742094">
      <w:bodyDiv w:val="1"/>
      <w:marLeft w:val="0"/>
      <w:marRight w:val="0"/>
      <w:marTop w:val="0"/>
      <w:marBottom w:val="0"/>
      <w:divBdr>
        <w:top w:val="none" w:sz="0" w:space="0" w:color="auto"/>
        <w:left w:val="none" w:sz="0" w:space="0" w:color="auto"/>
        <w:bottom w:val="none" w:sz="0" w:space="0" w:color="auto"/>
        <w:right w:val="none" w:sz="0" w:space="0" w:color="auto"/>
      </w:divBdr>
    </w:div>
    <w:div w:id="1971013180">
      <w:bodyDiv w:val="1"/>
      <w:marLeft w:val="0"/>
      <w:marRight w:val="0"/>
      <w:marTop w:val="0"/>
      <w:marBottom w:val="0"/>
      <w:divBdr>
        <w:top w:val="none" w:sz="0" w:space="0" w:color="auto"/>
        <w:left w:val="none" w:sz="0" w:space="0" w:color="auto"/>
        <w:bottom w:val="none" w:sz="0" w:space="0" w:color="auto"/>
        <w:right w:val="none" w:sz="0" w:space="0" w:color="auto"/>
      </w:divBdr>
      <w:divsChild>
        <w:div w:id="884752398">
          <w:marLeft w:val="0"/>
          <w:marRight w:val="0"/>
          <w:marTop w:val="0"/>
          <w:marBottom w:val="0"/>
          <w:divBdr>
            <w:top w:val="none" w:sz="0" w:space="0" w:color="auto"/>
            <w:left w:val="none" w:sz="0" w:space="0" w:color="auto"/>
            <w:bottom w:val="none" w:sz="0" w:space="0" w:color="auto"/>
            <w:right w:val="none" w:sz="0" w:space="0" w:color="auto"/>
          </w:divBdr>
          <w:divsChild>
            <w:div w:id="1264260906">
              <w:marLeft w:val="0"/>
              <w:marRight w:val="0"/>
              <w:marTop w:val="0"/>
              <w:marBottom w:val="0"/>
              <w:divBdr>
                <w:top w:val="none" w:sz="0" w:space="0" w:color="auto"/>
                <w:left w:val="none" w:sz="0" w:space="0" w:color="auto"/>
                <w:bottom w:val="none" w:sz="0" w:space="0" w:color="auto"/>
                <w:right w:val="none" w:sz="0" w:space="0" w:color="auto"/>
              </w:divBdr>
              <w:divsChild>
                <w:div w:id="1773744557">
                  <w:marLeft w:val="0"/>
                  <w:marRight w:val="0"/>
                  <w:marTop w:val="0"/>
                  <w:marBottom w:val="0"/>
                  <w:divBdr>
                    <w:top w:val="none" w:sz="0" w:space="0" w:color="auto"/>
                    <w:left w:val="none" w:sz="0" w:space="0" w:color="auto"/>
                    <w:bottom w:val="none" w:sz="0" w:space="0" w:color="auto"/>
                    <w:right w:val="none" w:sz="0" w:space="0" w:color="auto"/>
                  </w:divBdr>
                  <w:divsChild>
                    <w:div w:id="19672216">
                      <w:marLeft w:val="0"/>
                      <w:marRight w:val="0"/>
                      <w:marTop w:val="0"/>
                      <w:marBottom w:val="0"/>
                      <w:divBdr>
                        <w:top w:val="none" w:sz="0" w:space="0" w:color="auto"/>
                        <w:left w:val="none" w:sz="0" w:space="0" w:color="auto"/>
                        <w:bottom w:val="none" w:sz="0" w:space="0" w:color="auto"/>
                        <w:right w:val="none" w:sz="0" w:space="0" w:color="auto"/>
                      </w:divBdr>
                      <w:divsChild>
                        <w:div w:id="1968393578">
                          <w:marLeft w:val="0"/>
                          <w:marRight w:val="0"/>
                          <w:marTop w:val="0"/>
                          <w:marBottom w:val="0"/>
                          <w:divBdr>
                            <w:top w:val="none" w:sz="0" w:space="0" w:color="auto"/>
                            <w:left w:val="none" w:sz="0" w:space="0" w:color="auto"/>
                            <w:bottom w:val="none" w:sz="0" w:space="0" w:color="auto"/>
                            <w:right w:val="none" w:sz="0" w:space="0" w:color="auto"/>
                          </w:divBdr>
                          <w:divsChild>
                            <w:div w:id="930896555">
                              <w:marLeft w:val="0"/>
                              <w:marRight w:val="0"/>
                              <w:marTop w:val="0"/>
                              <w:marBottom w:val="0"/>
                              <w:divBdr>
                                <w:top w:val="none" w:sz="0" w:space="0" w:color="auto"/>
                                <w:left w:val="none" w:sz="0" w:space="0" w:color="auto"/>
                                <w:bottom w:val="none" w:sz="0" w:space="0" w:color="auto"/>
                                <w:right w:val="none" w:sz="0" w:space="0" w:color="auto"/>
                              </w:divBdr>
                              <w:divsChild>
                                <w:div w:id="280841236">
                                  <w:marLeft w:val="0"/>
                                  <w:marRight w:val="0"/>
                                  <w:marTop w:val="0"/>
                                  <w:marBottom w:val="0"/>
                                  <w:divBdr>
                                    <w:top w:val="none" w:sz="0" w:space="0" w:color="auto"/>
                                    <w:left w:val="none" w:sz="0" w:space="0" w:color="auto"/>
                                    <w:bottom w:val="none" w:sz="0" w:space="0" w:color="auto"/>
                                    <w:right w:val="none" w:sz="0" w:space="0" w:color="auto"/>
                                  </w:divBdr>
                                  <w:divsChild>
                                    <w:div w:id="41027111">
                                      <w:marLeft w:val="0"/>
                                      <w:marRight w:val="0"/>
                                      <w:marTop w:val="0"/>
                                      <w:marBottom w:val="0"/>
                                      <w:divBdr>
                                        <w:top w:val="none" w:sz="0" w:space="0" w:color="auto"/>
                                        <w:left w:val="none" w:sz="0" w:space="0" w:color="auto"/>
                                        <w:bottom w:val="none" w:sz="0" w:space="0" w:color="auto"/>
                                        <w:right w:val="none" w:sz="0" w:space="0" w:color="auto"/>
                                      </w:divBdr>
                                      <w:divsChild>
                                        <w:div w:id="1635864935">
                                          <w:marLeft w:val="0"/>
                                          <w:marRight w:val="0"/>
                                          <w:marTop w:val="0"/>
                                          <w:marBottom w:val="0"/>
                                          <w:divBdr>
                                            <w:top w:val="none" w:sz="0" w:space="0" w:color="auto"/>
                                            <w:left w:val="none" w:sz="0" w:space="0" w:color="auto"/>
                                            <w:bottom w:val="none" w:sz="0" w:space="0" w:color="auto"/>
                                            <w:right w:val="none" w:sz="0" w:space="0" w:color="auto"/>
                                          </w:divBdr>
                                          <w:divsChild>
                                            <w:div w:id="1917007448">
                                              <w:marLeft w:val="0"/>
                                              <w:marRight w:val="0"/>
                                              <w:marTop w:val="0"/>
                                              <w:marBottom w:val="0"/>
                                              <w:divBdr>
                                                <w:top w:val="none" w:sz="0" w:space="0" w:color="auto"/>
                                                <w:left w:val="none" w:sz="0" w:space="0" w:color="auto"/>
                                                <w:bottom w:val="none" w:sz="0" w:space="0" w:color="auto"/>
                                                <w:right w:val="none" w:sz="0" w:space="0" w:color="auto"/>
                                              </w:divBdr>
                                              <w:divsChild>
                                                <w:div w:id="2018261706">
                                                  <w:marLeft w:val="0"/>
                                                  <w:marRight w:val="0"/>
                                                  <w:marTop w:val="0"/>
                                                  <w:marBottom w:val="0"/>
                                                  <w:divBdr>
                                                    <w:top w:val="none" w:sz="0" w:space="0" w:color="auto"/>
                                                    <w:left w:val="none" w:sz="0" w:space="0" w:color="auto"/>
                                                    <w:bottom w:val="none" w:sz="0" w:space="0" w:color="auto"/>
                                                    <w:right w:val="none" w:sz="0" w:space="0" w:color="auto"/>
                                                  </w:divBdr>
                                                  <w:divsChild>
                                                    <w:div w:id="1051539869">
                                                      <w:marLeft w:val="0"/>
                                                      <w:marRight w:val="0"/>
                                                      <w:marTop w:val="0"/>
                                                      <w:marBottom w:val="0"/>
                                                      <w:divBdr>
                                                        <w:top w:val="none" w:sz="0" w:space="0" w:color="auto"/>
                                                        <w:left w:val="none" w:sz="0" w:space="0" w:color="auto"/>
                                                        <w:bottom w:val="none" w:sz="0" w:space="0" w:color="auto"/>
                                                        <w:right w:val="none" w:sz="0" w:space="0" w:color="auto"/>
                                                      </w:divBdr>
                                                      <w:divsChild>
                                                        <w:div w:id="1975871156">
                                                          <w:marLeft w:val="0"/>
                                                          <w:marRight w:val="0"/>
                                                          <w:marTop w:val="0"/>
                                                          <w:marBottom w:val="0"/>
                                                          <w:divBdr>
                                                            <w:top w:val="none" w:sz="0" w:space="0" w:color="auto"/>
                                                            <w:left w:val="none" w:sz="0" w:space="0" w:color="auto"/>
                                                            <w:bottom w:val="none" w:sz="0" w:space="0" w:color="auto"/>
                                                            <w:right w:val="none" w:sz="0" w:space="0" w:color="auto"/>
                                                          </w:divBdr>
                                                          <w:divsChild>
                                                            <w:div w:id="393160898">
                                                              <w:marLeft w:val="0"/>
                                                              <w:marRight w:val="0"/>
                                                              <w:marTop w:val="0"/>
                                                              <w:marBottom w:val="0"/>
                                                              <w:divBdr>
                                                                <w:top w:val="none" w:sz="0" w:space="0" w:color="auto"/>
                                                                <w:left w:val="none" w:sz="0" w:space="0" w:color="auto"/>
                                                                <w:bottom w:val="none" w:sz="0" w:space="0" w:color="auto"/>
                                                                <w:right w:val="none" w:sz="0" w:space="0" w:color="auto"/>
                                                              </w:divBdr>
                                                              <w:divsChild>
                                                                <w:div w:id="1784956603">
                                                                  <w:marLeft w:val="0"/>
                                                                  <w:marRight w:val="0"/>
                                                                  <w:marTop w:val="0"/>
                                                                  <w:marBottom w:val="0"/>
                                                                  <w:divBdr>
                                                                    <w:top w:val="none" w:sz="0" w:space="0" w:color="auto"/>
                                                                    <w:left w:val="none" w:sz="0" w:space="0" w:color="auto"/>
                                                                    <w:bottom w:val="none" w:sz="0" w:space="0" w:color="auto"/>
                                                                    <w:right w:val="none" w:sz="0" w:space="0" w:color="auto"/>
                                                                  </w:divBdr>
                                                                  <w:divsChild>
                                                                    <w:div w:id="808090492">
                                                                      <w:marLeft w:val="0"/>
                                                                      <w:marRight w:val="0"/>
                                                                      <w:marTop w:val="0"/>
                                                                      <w:marBottom w:val="0"/>
                                                                      <w:divBdr>
                                                                        <w:top w:val="none" w:sz="0" w:space="0" w:color="auto"/>
                                                                        <w:left w:val="none" w:sz="0" w:space="0" w:color="auto"/>
                                                                        <w:bottom w:val="none" w:sz="0" w:space="0" w:color="auto"/>
                                                                        <w:right w:val="none" w:sz="0" w:space="0" w:color="auto"/>
                                                                      </w:divBdr>
                                                                    </w:div>
                                                                    <w:div w:id="10372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7885">
                                                              <w:marLeft w:val="0"/>
                                                              <w:marRight w:val="0"/>
                                                              <w:marTop w:val="0"/>
                                                              <w:marBottom w:val="0"/>
                                                              <w:divBdr>
                                                                <w:top w:val="none" w:sz="0" w:space="0" w:color="auto"/>
                                                                <w:left w:val="none" w:sz="0" w:space="0" w:color="auto"/>
                                                                <w:bottom w:val="none" w:sz="0" w:space="0" w:color="auto"/>
                                                                <w:right w:val="none" w:sz="0" w:space="0" w:color="auto"/>
                                                              </w:divBdr>
                                                              <w:divsChild>
                                                                <w:div w:id="875653673">
                                                                  <w:marLeft w:val="0"/>
                                                                  <w:marRight w:val="0"/>
                                                                  <w:marTop w:val="0"/>
                                                                  <w:marBottom w:val="0"/>
                                                                  <w:divBdr>
                                                                    <w:top w:val="none" w:sz="0" w:space="0" w:color="auto"/>
                                                                    <w:left w:val="none" w:sz="0" w:space="0" w:color="auto"/>
                                                                    <w:bottom w:val="none" w:sz="0" w:space="0" w:color="auto"/>
                                                                    <w:right w:val="none" w:sz="0" w:space="0" w:color="auto"/>
                                                                  </w:divBdr>
                                                                  <w:divsChild>
                                                                    <w:div w:id="10092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02700">
                                                      <w:marLeft w:val="0"/>
                                                      <w:marRight w:val="0"/>
                                                      <w:marTop w:val="0"/>
                                                      <w:marBottom w:val="0"/>
                                                      <w:divBdr>
                                                        <w:top w:val="none" w:sz="0" w:space="0" w:color="auto"/>
                                                        <w:left w:val="none" w:sz="0" w:space="0" w:color="auto"/>
                                                        <w:bottom w:val="none" w:sz="0" w:space="0" w:color="auto"/>
                                                        <w:right w:val="none" w:sz="0" w:space="0" w:color="auto"/>
                                                      </w:divBdr>
                                                      <w:divsChild>
                                                        <w:div w:id="17196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0670756">
      <w:bodyDiv w:val="1"/>
      <w:marLeft w:val="0"/>
      <w:marRight w:val="0"/>
      <w:marTop w:val="0"/>
      <w:marBottom w:val="0"/>
      <w:divBdr>
        <w:top w:val="none" w:sz="0" w:space="0" w:color="auto"/>
        <w:left w:val="none" w:sz="0" w:space="0" w:color="auto"/>
        <w:bottom w:val="none" w:sz="0" w:space="0" w:color="auto"/>
        <w:right w:val="none" w:sz="0" w:space="0" w:color="auto"/>
      </w:divBdr>
      <w:divsChild>
        <w:div w:id="484318600">
          <w:marLeft w:val="0"/>
          <w:marRight w:val="1"/>
          <w:marTop w:val="0"/>
          <w:marBottom w:val="0"/>
          <w:divBdr>
            <w:top w:val="none" w:sz="0" w:space="0" w:color="auto"/>
            <w:left w:val="none" w:sz="0" w:space="0" w:color="auto"/>
            <w:bottom w:val="none" w:sz="0" w:space="0" w:color="auto"/>
            <w:right w:val="none" w:sz="0" w:space="0" w:color="auto"/>
          </w:divBdr>
          <w:divsChild>
            <w:div w:id="798911760">
              <w:marLeft w:val="0"/>
              <w:marRight w:val="0"/>
              <w:marTop w:val="0"/>
              <w:marBottom w:val="0"/>
              <w:divBdr>
                <w:top w:val="none" w:sz="0" w:space="0" w:color="auto"/>
                <w:left w:val="none" w:sz="0" w:space="0" w:color="auto"/>
                <w:bottom w:val="none" w:sz="0" w:space="0" w:color="auto"/>
                <w:right w:val="none" w:sz="0" w:space="0" w:color="auto"/>
              </w:divBdr>
              <w:divsChild>
                <w:div w:id="2088070663">
                  <w:marLeft w:val="0"/>
                  <w:marRight w:val="1"/>
                  <w:marTop w:val="0"/>
                  <w:marBottom w:val="0"/>
                  <w:divBdr>
                    <w:top w:val="none" w:sz="0" w:space="0" w:color="auto"/>
                    <w:left w:val="none" w:sz="0" w:space="0" w:color="auto"/>
                    <w:bottom w:val="none" w:sz="0" w:space="0" w:color="auto"/>
                    <w:right w:val="none" w:sz="0" w:space="0" w:color="auto"/>
                  </w:divBdr>
                  <w:divsChild>
                    <w:div w:id="1740208176">
                      <w:marLeft w:val="0"/>
                      <w:marRight w:val="0"/>
                      <w:marTop w:val="0"/>
                      <w:marBottom w:val="0"/>
                      <w:divBdr>
                        <w:top w:val="none" w:sz="0" w:space="0" w:color="auto"/>
                        <w:left w:val="none" w:sz="0" w:space="0" w:color="auto"/>
                        <w:bottom w:val="none" w:sz="0" w:space="0" w:color="auto"/>
                        <w:right w:val="none" w:sz="0" w:space="0" w:color="auto"/>
                      </w:divBdr>
                      <w:divsChild>
                        <w:div w:id="255401749">
                          <w:marLeft w:val="0"/>
                          <w:marRight w:val="0"/>
                          <w:marTop w:val="0"/>
                          <w:marBottom w:val="0"/>
                          <w:divBdr>
                            <w:top w:val="none" w:sz="0" w:space="0" w:color="auto"/>
                            <w:left w:val="none" w:sz="0" w:space="0" w:color="auto"/>
                            <w:bottom w:val="none" w:sz="0" w:space="0" w:color="auto"/>
                            <w:right w:val="none" w:sz="0" w:space="0" w:color="auto"/>
                          </w:divBdr>
                          <w:divsChild>
                            <w:div w:id="1327855014">
                              <w:marLeft w:val="0"/>
                              <w:marRight w:val="0"/>
                              <w:marTop w:val="120"/>
                              <w:marBottom w:val="360"/>
                              <w:divBdr>
                                <w:top w:val="none" w:sz="0" w:space="0" w:color="auto"/>
                                <w:left w:val="none" w:sz="0" w:space="0" w:color="auto"/>
                                <w:bottom w:val="none" w:sz="0" w:space="0" w:color="auto"/>
                                <w:right w:val="none" w:sz="0" w:space="0" w:color="auto"/>
                              </w:divBdr>
                              <w:divsChild>
                                <w:div w:id="4508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48359">
      <w:bodyDiv w:val="1"/>
      <w:marLeft w:val="0"/>
      <w:marRight w:val="0"/>
      <w:marTop w:val="0"/>
      <w:marBottom w:val="0"/>
      <w:divBdr>
        <w:top w:val="none" w:sz="0" w:space="0" w:color="auto"/>
        <w:left w:val="none" w:sz="0" w:space="0" w:color="auto"/>
        <w:bottom w:val="none" w:sz="0" w:space="0" w:color="auto"/>
        <w:right w:val="none" w:sz="0" w:space="0" w:color="auto"/>
      </w:divBdr>
      <w:divsChild>
        <w:div w:id="23987574">
          <w:marLeft w:val="0"/>
          <w:marRight w:val="1"/>
          <w:marTop w:val="0"/>
          <w:marBottom w:val="0"/>
          <w:divBdr>
            <w:top w:val="none" w:sz="0" w:space="0" w:color="auto"/>
            <w:left w:val="none" w:sz="0" w:space="0" w:color="auto"/>
            <w:bottom w:val="none" w:sz="0" w:space="0" w:color="auto"/>
            <w:right w:val="none" w:sz="0" w:space="0" w:color="auto"/>
          </w:divBdr>
          <w:divsChild>
            <w:div w:id="63767582">
              <w:marLeft w:val="0"/>
              <w:marRight w:val="0"/>
              <w:marTop w:val="0"/>
              <w:marBottom w:val="0"/>
              <w:divBdr>
                <w:top w:val="none" w:sz="0" w:space="0" w:color="auto"/>
                <w:left w:val="none" w:sz="0" w:space="0" w:color="auto"/>
                <w:bottom w:val="none" w:sz="0" w:space="0" w:color="auto"/>
                <w:right w:val="none" w:sz="0" w:space="0" w:color="auto"/>
              </w:divBdr>
              <w:divsChild>
                <w:div w:id="77097217">
                  <w:marLeft w:val="0"/>
                  <w:marRight w:val="1"/>
                  <w:marTop w:val="0"/>
                  <w:marBottom w:val="0"/>
                  <w:divBdr>
                    <w:top w:val="none" w:sz="0" w:space="0" w:color="auto"/>
                    <w:left w:val="none" w:sz="0" w:space="0" w:color="auto"/>
                    <w:bottom w:val="none" w:sz="0" w:space="0" w:color="auto"/>
                    <w:right w:val="none" w:sz="0" w:space="0" w:color="auto"/>
                  </w:divBdr>
                  <w:divsChild>
                    <w:div w:id="588973520">
                      <w:marLeft w:val="0"/>
                      <w:marRight w:val="0"/>
                      <w:marTop w:val="0"/>
                      <w:marBottom w:val="0"/>
                      <w:divBdr>
                        <w:top w:val="none" w:sz="0" w:space="0" w:color="auto"/>
                        <w:left w:val="none" w:sz="0" w:space="0" w:color="auto"/>
                        <w:bottom w:val="none" w:sz="0" w:space="0" w:color="auto"/>
                        <w:right w:val="none" w:sz="0" w:space="0" w:color="auto"/>
                      </w:divBdr>
                      <w:divsChild>
                        <w:div w:id="1638102212">
                          <w:marLeft w:val="0"/>
                          <w:marRight w:val="0"/>
                          <w:marTop w:val="0"/>
                          <w:marBottom w:val="0"/>
                          <w:divBdr>
                            <w:top w:val="none" w:sz="0" w:space="0" w:color="auto"/>
                            <w:left w:val="none" w:sz="0" w:space="0" w:color="auto"/>
                            <w:bottom w:val="none" w:sz="0" w:space="0" w:color="auto"/>
                            <w:right w:val="none" w:sz="0" w:space="0" w:color="auto"/>
                          </w:divBdr>
                          <w:divsChild>
                            <w:div w:id="326790684">
                              <w:marLeft w:val="0"/>
                              <w:marRight w:val="0"/>
                              <w:marTop w:val="120"/>
                              <w:marBottom w:val="360"/>
                              <w:divBdr>
                                <w:top w:val="none" w:sz="0" w:space="0" w:color="auto"/>
                                <w:left w:val="none" w:sz="0" w:space="0" w:color="auto"/>
                                <w:bottom w:val="none" w:sz="0" w:space="0" w:color="auto"/>
                                <w:right w:val="none" w:sz="0" w:space="0" w:color="auto"/>
                              </w:divBdr>
                              <w:divsChild>
                                <w:div w:id="1675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harles.cock@flinders.edu.a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71BF8-73EC-42C7-B3F8-929FA81C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6328</Words>
  <Characters>36076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RGH</Company>
  <LinksUpToDate>false</LinksUpToDate>
  <CharactersWithSpaces>42320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C</dc:creator>
  <cp:lastModifiedBy>Na Ma</cp:lastModifiedBy>
  <cp:revision>2</cp:revision>
  <cp:lastPrinted>2016-04-14T04:08:00Z</cp:lastPrinted>
  <dcterms:created xsi:type="dcterms:W3CDTF">2017-03-20T03:23:00Z</dcterms:created>
  <dcterms:modified xsi:type="dcterms:W3CDTF">2017-03-20T03:23:00Z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