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DA0" w:rsidRPr="00006709" w:rsidRDefault="00D42DA0" w:rsidP="005E73EF">
      <w:pPr>
        <w:spacing w:line="360" w:lineRule="auto"/>
        <w:jc w:val="both"/>
        <w:textAlignment w:val="baseline"/>
        <w:rPr>
          <w:rFonts w:ascii="Book Antiqua" w:hAnsi="Book Antiqua"/>
          <w:b/>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636"/>
      <w:bookmarkStart w:id="12" w:name="OLE_LINK654"/>
      <w:bookmarkStart w:id="13" w:name="OLE_LINK849"/>
      <w:bookmarkStart w:id="14" w:name="OLE_LINK939"/>
      <w:bookmarkStart w:id="15" w:name="OLE_LINK1000"/>
      <w:bookmarkStart w:id="16" w:name="OLE_LINK1039"/>
      <w:bookmarkStart w:id="17" w:name="OLE_LINK1050"/>
      <w:r w:rsidRPr="00006709">
        <w:rPr>
          <w:rFonts w:ascii="Book Antiqua" w:hAnsi="Book Antiqua"/>
          <w:b/>
          <w:lang w:val="en-US" w:eastAsia="zh-CN"/>
        </w:rPr>
        <w:t xml:space="preserve">Name of </w:t>
      </w:r>
      <w:r w:rsidRPr="00006709">
        <w:rPr>
          <w:rFonts w:ascii="Book Antiqua" w:hAnsi="Book Antiqua"/>
          <w:b/>
          <w:caps/>
          <w:lang w:val="en-US" w:eastAsia="zh-CN"/>
        </w:rPr>
        <w:t>j</w:t>
      </w:r>
      <w:r w:rsidRPr="00006709">
        <w:rPr>
          <w:rFonts w:ascii="Book Antiqua" w:hAnsi="Book Antiqua"/>
          <w:b/>
          <w:lang w:val="en-US" w:eastAsia="zh-CN"/>
        </w:rPr>
        <w:t xml:space="preserve">ournal: </w:t>
      </w:r>
      <w:bookmarkStart w:id="18" w:name="OLE_LINK718"/>
      <w:bookmarkStart w:id="19" w:name="OLE_LINK719"/>
      <w:r w:rsidRPr="00006709">
        <w:rPr>
          <w:rFonts w:ascii="Book Antiqua" w:hAnsi="Book Antiqua"/>
          <w:b/>
          <w:i/>
          <w:lang w:val="en-US" w:eastAsia="zh-CN"/>
        </w:rPr>
        <w:t>World Journal of Gastroenterology</w:t>
      </w:r>
      <w:bookmarkEnd w:id="18"/>
      <w:bookmarkEnd w:id="19"/>
    </w:p>
    <w:p w:rsidR="00D42DA0" w:rsidRPr="00006709" w:rsidRDefault="00D42DA0" w:rsidP="005E73EF">
      <w:pPr>
        <w:spacing w:line="360" w:lineRule="auto"/>
        <w:jc w:val="both"/>
        <w:textAlignment w:val="baseline"/>
        <w:rPr>
          <w:rFonts w:ascii="Book Antiqua" w:hAnsi="Book Antiqua"/>
          <w:b/>
          <w:i/>
          <w:lang w:val="en-US" w:eastAsia="zh-CN"/>
        </w:rPr>
      </w:pPr>
      <w:bookmarkStart w:id="20" w:name="OLE_LINK485"/>
      <w:bookmarkStart w:id="21" w:name="OLE_LINK486"/>
      <w:bookmarkStart w:id="22" w:name="OLE_LINK661"/>
      <w:bookmarkStart w:id="23" w:name="OLE_LINK768"/>
      <w:bookmarkStart w:id="24" w:name="OLE_LINK514"/>
      <w:bookmarkStart w:id="25" w:name="OLE_LINK515"/>
      <w:r w:rsidRPr="00006709">
        <w:rPr>
          <w:rFonts w:ascii="Book Antiqua" w:hAnsi="Book Antiqua"/>
          <w:b/>
          <w:lang w:val="pl-PL" w:eastAsia="zh-CN"/>
        </w:rPr>
        <w:t>ESPS Manuscript NO:</w:t>
      </w:r>
      <w:bookmarkEnd w:id="20"/>
      <w:bookmarkEnd w:id="21"/>
      <w:bookmarkEnd w:id="22"/>
      <w:bookmarkEnd w:id="23"/>
      <w:r w:rsidRPr="00006709">
        <w:rPr>
          <w:rFonts w:ascii="Book Antiqua" w:hAnsi="Book Antiqua"/>
          <w:b/>
          <w:lang w:val="pl-PL" w:eastAsia="zh-CN"/>
        </w:rPr>
        <w:t xml:space="preserve"> </w:t>
      </w:r>
      <w:r w:rsidR="00E44900" w:rsidRPr="00006709">
        <w:rPr>
          <w:rFonts w:ascii="Book Antiqua" w:hAnsi="Book Antiqua"/>
          <w:b/>
          <w:lang w:val="pl-PL" w:eastAsia="zh-CN"/>
        </w:rPr>
        <w:t>32034</w:t>
      </w:r>
    </w:p>
    <w:p w:rsidR="00D42DA0" w:rsidRPr="00006709" w:rsidRDefault="00D42DA0" w:rsidP="005E73EF">
      <w:pPr>
        <w:spacing w:line="360" w:lineRule="auto"/>
        <w:jc w:val="both"/>
        <w:textAlignment w:val="baseline"/>
        <w:rPr>
          <w:rFonts w:ascii="Book Antiqua" w:hAnsi="Book Antiqua"/>
          <w:b/>
          <w:lang w:val="it-IT" w:eastAsia="zh-CN"/>
        </w:rPr>
      </w:pPr>
      <w:bookmarkStart w:id="26" w:name="OLE_LINK511"/>
      <w:bookmarkStart w:id="27" w:name="OLE_LINK512"/>
      <w:bookmarkEnd w:id="24"/>
      <w:bookmarkEnd w:id="25"/>
      <w:r w:rsidRPr="00006709">
        <w:rPr>
          <w:rFonts w:ascii="Book Antiqua" w:hAnsi="Book Antiqua"/>
          <w:b/>
          <w:lang w:val="it-IT" w:eastAsia="zh-CN"/>
        </w:rPr>
        <w:t xml:space="preserve">Manuscript </w:t>
      </w:r>
      <w:r w:rsidRPr="00006709">
        <w:rPr>
          <w:rFonts w:ascii="Book Antiqua" w:hAnsi="Book Antiqua"/>
          <w:b/>
          <w:caps/>
          <w:lang w:val="en-US" w:eastAsia="zh-CN"/>
        </w:rPr>
        <w:t>t</w:t>
      </w:r>
      <w:r w:rsidRPr="00006709">
        <w:rPr>
          <w:rFonts w:ascii="Book Antiqua" w:hAnsi="Book Antiqua"/>
          <w:b/>
          <w:lang w:val="it-IT" w:eastAsia="zh-CN"/>
        </w:rPr>
        <w:t>ype:</w:t>
      </w:r>
      <w:bookmarkEnd w:id="0"/>
      <w:bookmarkEnd w:id="1"/>
      <w:bookmarkEnd w:id="2"/>
      <w:bookmarkEnd w:id="3"/>
      <w:bookmarkEnd w:id="4"/>
      <w:bookmarkEnd w:id="5"/>
      <w:bookmarkEnd w:id="6"/>
      <w:bookmarkEnd w:id="7"/>
      <w:bookmarkEnd w:id="8"/>
      <w:bookmarkEnd w:id="9"/>
      <w:bookmarkEnd w:id="10"/>
      <w:r w:rsidRPr="00006709">
        <w:rPr>
          <w:rFonts w:ascii="Book Antiqua" w:hAnsi="Book Antiqua"/>
          <w:b/>
          <w:lang w:val="it-IT" w:eastAsia="zh-CN"/>
        </w:rPr>
        <w:t xml:space="preserve"> </w:t>
      </w:r>
      <w:r w:rsidR="00E44900" w:rsidRPr="00006709">
        <w:rPr>
          <w:rFonts w:ascii="Book Antiqua" w:hAnsi="Book Antiqua"/>
          <w:b/>
          <w:lang w:val="en-US" w:eastAsia="zh-CN"/>
        </w:rPr>
        <w:t>ORIGINAL ARTICLE</w:t>
      </w:r>
    </w:p>
    <w:bookmarkEnd w:id="11"/>
    <w:bookmarkEnd w:id="12"/>
    <w:bookmarkEnd w:id="13"/>
    <w:bookmarkEnd w:id="14"/>
    <w:bookmarkEnd w:id="15"/>
    <w:bookmarkEnd w:id="16"/>
    <w:bookmarkEnd w:id="17"/>
    <w:bookmarkEnd w:id="26"/>
    <w:bookmarkEnd w:id="27"/>
    <w:p w:rsidR="00E44900" w:rsidRPr="00006709" w:rsidRDefault="00E44900" w:rsidP="005E73EF">
      <w:pPr>
        <w:spacing w:line="360" w:lineRule="auto"/>
        <w:jc w:val="both"/>
        <w:textAlignment w:val="baseline"/>
        <w:rPr>
          <w:rFonts w:ascii="Book Antiqua" w:hAnsi="Book Antiqua"/>
          <w:b/>
          <w:bCs/>
          <w:i/>
          <w:lang w:val="en-US" w:eastAsia="zh-CN"/>
        </w:rPr>
      </w:pPr>
    </w:p>
    <w:p w:rsidR="00D42DA0" w:rsidRPr="00006709" w:rsidRDefault="00E44900" w:rsidP="005E73EF">
      <w:pPr>
        <w:spacing w:line="360" w:lineRule="auto"/>
        <w:jc w:val="both"/>
        <w:textAlignment w:val="baseline"/>
        <w:rPr>
          <w:rFonts w:ascii="Book Antiqua" w:hAnsi="Book Antiqua"/>
          <w:b/>
          <w:bCs/>
          <w:i/>
          <w:lang w:val="en-US" w:eastAsia="zh-CN"/>
        </w:rPr>
      </w:pPr>
      <w:r w:rsidRPr="00006709">
        <w:rPr>
          <w:rFonts w:ascii="Book Antiqua" w:hAnsi="Book Antiqua"/>
          <w:b/>
          <w:bCs/>
          <w:i/>
          <w:lang w:val="en-US" w:eastAsia="zh-CN"/>
        </w:rPr>
        <w:t>Prospective Study</w:t>
      </w:r>
    </w:p>
    <w:p w:rsidR="000B3178" w:rsidRPr="00006709" w:rsidRDefault="00AF48B6" w:rsidP="005E73EF">
      <w:pPr>
        <w:spacing w:line="360" w:lineRule="auto"/>
        <w:jc w:val="both"/>
        <w:textAlignment w:val="baseline"/>
        <w:rPr>
          <w:rFonts w:ascii="Book Antiqua" w:hAnsi="Book Antiqua"/>
          <w:b/>
          <w:lang w:val="en-US" w:eastAsia="zh-CN"/>
        </w:rPr>
      </w:pPr>
      <w:bookmarkStart w:id="28" w:name="OLE_LINK3"/>
      <w:bookmarkStart w:id="29" w:name="OLE_LINK4"/>
      <w:r w:rsidRPr="00006709">
        <w:rPr>
          <w:rFonts w:ascii="Book Antiqua" w:hAnsi="Book Antiqua"/>
          <w:b/>
          <w:lang w:val="en-US"/>
        </w:rPr>
        <w:t xml:space="preserve">Inflammatory bowel disease incidence in Czech children: </w:t>
      </w:r>
      <w:r w:rsidRPr="00006709">
        <w:rPr>
          <w:rFonts w:ascii="Book Antiqua" w:hAnsi="Book Antiqua"/>
          <w:b/>
          <w:caps/>
          <w:lang w:val="en-US"/>
        </w:rPr>
        <w:t>a</w:t>
      </w:r>
      <w:r w:rsidRPr="00006709">
        <w:rPr>
          <w:rFonts w:ascii="Book Antiqua" w:hAnsi="Book Antiqua"/>
          <w:b/>
          <w:lang w:val="en-US"/>
        </w:rPr>
        <w:t xml:space="preserve"> region</w:t>
      </w:r>
      <w:r w:rsidR="00E44900" w:rsidRPr="00006709">
        <w:rPr>
          <w:rFonts w:ascii="Book Antiqua" w:hAnsi="Book Antiqua"/>
          <w:b/>
          <w:lang w:val="en-US"/>
        </w:rPr>
        <w:t>al prospective study, 2000</w:t>
      </w:r>
      <w:r w:rsidR="00E44900" w:rsidRPr="00006709">
        <w:rPr>
          <w:rFonts w:ascii="Book Antiqua" w:hAnsi="Book Antiqua"/>
          <w:b/>
          <w:lang w:val="en-US" w:eastAsia="zh-CN"/>
        </w:rPr>
        <w:t>-</w:t>
      </w:r>
      <w:r w:rsidR="00E44900" w:rsidRPr="00006709">
        <w:rPr>
          <w:rFonts w:ascii="Book Antiqua" w:hAnsi="Book Antiqua"/>
          <w:b/>
          <w:lang w:val="en-US"/>
        </w:rPr>
        <w:t>2015</w:t>
      </w:r>
    </w:p>
    <w:bookmarkEnd w:id="28"/>
    <w:bookmarkEnd w:id="29"/>
    <w:p w:rsidR="00AF48B6" w:rsidRPr="00006709" w:rsidRDefault="00AF48B6" w:rsidP="005E73EF">
      <w:pPr>
        <w:spacing w:line="360" w:lineRule="auto"/>
        <w:jc w:val="both"/>
        <w:textAlignment w:val="baseline"/>
        <w:rPr>
          <w:rFonts w:ascii="Book Antiqua" w:hAnsi="Book Antiqua"/>
          <w:b/>
          <w:lang w:val="en-US"/>
        </w:rPr>
      </w:pPr>
    </w:p>
    <w:p w:rsidR="002527DE" w:rsidRPr="00006709" w:rsidRDefault="00C90D30" w:rsidP="005E73EF">
      <w:pPr>
        <w:spacing w:line="360" w:lineRule="auto"/>
        <w:jc w:val="both"/>
        <w:textAlignment w:val="baseline"/>
        <w:rPr>
          <w:rFonts w:ascii="Book Antiqua" w:hAnsi="Book Antiqua"/>
          <w:lang w:val="en-US"/>
        </w:rPr>
      </w:pPr>
      <w:r w:rsidRPr="00006709">
        <w:rPr>
          <w:rFonts w:ascii="Book Antiqua" w:hAnsi="Book Antiqua"/>
          <w:lang w:val="en-US"/>
        </w:rPr>
        <w:t xml:space="preserve">Schwarz </w:t>
      </w:r>
      <w:r w:rsidR="00FE7EA0" w:rsidRPr="00006709">
        <w:rPr>
          <w:rFonts w:ascii="Book Antiqua" w:hAnsi="Book Antiqua"/>
          <w:lang w:val="en-US"/>
        </w:rPr>
        <w:t xml:space="preserve">J </w:t>
      </w:r>
      <w:r w:rsidRPr="00006709">
        <w:rPr>
          <w:rFonts w:ascii="Book Antiqua" w:hAnsi="Book Antiqua"/>
          <w:lang w:val="en-US"/>
        </w:rPr>
        <w:t>e</w:t>
      </w:r>
      <w:r w:rsidR="002527DE" w:rsidRPr="00006709">
        <w:rPr>
          <w:rFonts w:ascii="Book Antiqua" w:hAnsi="Book Antiqua"/>
          <w:i/>
          <w:lang w:val="en-US"/>
        </w:rPr>
        <w:t>t al</w:t>
      </w:r>
      <w:r w:rsidR="002527DE" w:rsidRPr="00006709">
        <w:rPr>
          <w:rFonts w:ascii="Book Antiqua" w:hAnsi="Book Antiqua"/>
          <w:lang w:val="en-US"/>
        </w:rPr>
        <w:t xml:space="preserve">. </w:t>
      </w:r>
      <w:r w:rsidR="00023E08" w:rsidRPr="00006709">
        <w:rPr>
          <w:rFonts w:ascii="Book Antiqua" w:hAnsi="Book Antiqua"/>
          <w:lang w:val="en-US"/>
        </w:rPr>
        <w:t>P</w:t>
      </w:r>
      <w:r w:rsidR="00D73B86" w:rsidRPr="00006709">
        <w:rPr>
          <w:rFonts w:ascii="Book Antiqua" w:hAnsi="Book Antiqua"/>
          <w:lang w:val="en-US"/>
        </w:rPr>
        <w:t>ediatric</w:t>
      </w:r>
      <w:r w:rsidR="00023E08" w:rsidRPr="00006709">
        <w:rPr>
          <w:rFonts w:ascii="Book Antiqua" w:hAnsi="Book Antiqua"/>
          <w:lang w:val="en-US"/>
        </w:rPr>
        <w:t xml:space="preserve"> </w:t>
      </w:r>
      <w:r w:rsidR="002527DE" w:rsidRPr="00006709">
        <w:rPr>
          <w:rFonts w:ascii="Book Antiqua" w:hAnsi="Book Antiqua"/>
          <w:lang w:val="en-US"/>
        </w:rPr>
        <w:t>IBD</w:t>
      </w:r>
      <w:r w:rsidR="00023E08" w:rsidRPr="00006709">
        <w:rPr>
          <w:rFonts w:ascii="Book Antiqua" w:hAnsi="Book Antiqua"/>
          <w:lang w:val="en-US"/>
        </w:rPr>
        <w:t xml:space="preserve"> incidence </w:t>
      </w:r>
      <w:r w:rsidR="002527DE" w:rsidRPr="00006709">
        <w:rPr>
          <w:rFonts w:ascii="Book Antiqua" w:hAnsi="Book Antiqua"/>
          <w:lang w:val="en-US"/>
        </w:rPr>
        <w:t xml:space="preserve">in </w:t>
      </w:r>
      <w:r w:rsidR="001E3BFF" w:rsidRPr="00006709">
        <w:rPr>
          <w:rFonts w:ascii="Book Antiqua" w:hAnsi="Book Antiqua"/>
          <w:lang w:val="en-US"/>
        </w:rPr>
        <w:t>Czech children</w:t>
      </w:r>
      <w:r w:rsidR="00B77BEF" w:rsidRPr="00006709">
        <w:rPr>
          <w:rFonts w:ascii="Book Antiqua" w:hAnsi="Book Antiqua"/>
          <w:lang w:val="en-US"/>
        </w:rPr>
        <w:t xml:space="preserve"> </w:t>
      </w:r>
    </w:p>
    <w:p w:rsidR="00D47932" w:rsidRPr="00006709" w:rsidRDefault="00D47932" w:rsidP="005E73EF">
      <w:pPr>
        <w:spacing w:line="360" w:lineRule="auto"/>
        <w:jc w:val="both"/>
        <w:textAlignment w:val="baseline"/>
        <w:rPr>
          <w:rFonts w:ascii="Book Antiqua" w:hAnsi="Book Antiqua"/>
          <w:lang w:val="en-US"/>
        </w:rPr>
      </w:pPr>
    </w:p>
    <w:p w:rsidR="00B244F8" w:rsidRPr="00644A58" w:rsidRDefault="006E7BB4" w:rsidP="005E73EF">
      <w:pPr>
        <w:pStyle w:val="HTMLPreformatted"/>
        <w:spacing w:line="360" w:lineRule="auto"/>
        <w:jc w:val="both"/>
        <w:rPr>
          <w:rFonts w:ascii="Book Antiqua" w:hAnsi="Book Antiqua"/>
          <w:sz w:val="24"/>
          <w:szCs w:val="24"/>
          <w:lang w:val="en-US" w:eastAsia="zh-CN"/>
        </w:rPr>
      </w:pPr>
      <w:r w:rsidRPr="00644A58">
        <w:rPr>
          <w:rFonts w:ascii="Book Antiqua" w:hAnsi="Book Antiqua"/>
          <w:sz w:val="24"/>
          <w:szCs w:val="24"/>
          <w:lang w:val="en-US"/>
        </w:rPr>
        <w:t xml:space="preserve">Jan </w:t>
      </w:r>
      <w:r w:rsidR="002527DE" w:rsidRPr="00644A58">
        <w:rPr>
          <w:rFonts w:ascii="Book Antiqua" w:hAnsi="Book Antiqua"/>
          <w:sz w:val="24"/>
          <w:szCs w:val="24"/>
          <w:lang w:val="en-US"/>
        </w:rPr>
        <w:t xml:space="preserve">Schwarz, </w:t>
      </w:r>
      <w:r w:rsidR="00E90A3F" w:rsidRPr="00644A58">
        <w:rPr>
          <w:rFonts w:ascii="Book Antiqua" w:hAnsi="Book Antiqua"/>
          <w:sz w:val="24"/>
          <w:szCs w:val="24"/>
          <w:lang w:val="en-US"/>
        </w:rPr>
        <w:t xml:space="preserve">Josef Sýkora, </w:t>
      </w:r>
      <w:r w:rsidRPr="00644A58">
        <w:rPr>
          <w:rFonts w:ascii="Book Antiqua" w:hAnsi="Book Antiqua"/>
          <w:sz w:val="24"/>
          <w:szCs w:val="24"/>
          <w:lang w:val="en-US"/>
        </w:rPr>
        <w:t xml:space="preserve">Dominika </w:t>
      </w:r>
      <w:r w:rsidR="002527DE" w:rsidRPr="00644A58">
        <w:rPr>
          <w:rFonts w:ascii="Book Antiqua" w:hAnsi="Book Antiqua"/>
          <w:sz w:val="24"/>
          <w:szCs w:val="24"/>
          <w:lang w:val="en-US"/>
        </w:rPr>
        <w:t>Cvalínová,</w:t>
      </w:r>
      <w:r w:rsidR="00E90A3F" w:rsidRPr="00644A58">
        <w:rPr>
          <w:rFonts w:ascii="Book Antiqua" w:hAnsi="Book Antiqua"/>
          <w:sz w:val="24"/>
          <w:szCs w:val="24"/>
          <w:lang w:val="en-US"/>
        </w:rPr>
        <w:t xml:space="preserve"> </w:t>
      </w:r>
      <w:r w:rsidR="00A662F7" w:rsidRPr="00644A58">
        <w:rPr>
          <w:rFonts w:ascii="Book Antiqua" w:hAnsi="Book Antiqua"/>
          <w:sz w:val="24"/>
          <w:szCs w:val="24"/>
          <w:lang w:val="en-US"/>
        </w:rPr>
        <w:t xml:space="preserve">Renáta </w:t>
      </w:r>
      <w:r w:rsidR="003F254C" w:rsidRPr="00644A58">
        <w:rPr>
          <w:rFonts w:ascii="Book Antiqua" w:hAnsi="Book Antiqua"/>
          <w:sz w:val="24"/>
          <w:szCs w:val="24"/>
          <w:lang w:val="en-US"/>
        </w:rPr>
        <w:t>Pomahačová</w:t>
      </w:r>
      <w:r w:rsidR="00A662F7" w:rsidRPr="00644A58">
        <w:rPr>
          <w:rFonts w:ascii="Book Antiqua" w:hAnsi="Book Antiqua"/>
          <w:sz w:val="24"/>
          <w:szCs w:val="24"/>
          <w:lang w:val="en-US"/>
        </w:rPr>
        <w:t>,</w:t>
      </w:r>
      <w:r w:rsidR="000C32EC" w:rsidRPr="00644A58">
        <w:rPr>
          <w:rFonts w:ascii="Book Antiqua" w:hAnsi="Book Antiqua"/>
          <w:sz w:val="24"/>
          <w:szCs w:val="24"/>
          <w:lang w:val="en-US"/>
        </w:rPr>
        <w:t xml:space="preserve"> </w:t>
      </w:r>
      <w:r w:rsidR="001F0A59" w:rsidRPr="00644A58">
        <w:rPr>
          <w:rFonts w:ascii="Book Antiqua" w:hAnsi="Book Antiqua"/>
          <w:sz w:val="24"/>
          <w:szCs w:val="24"/>
          <w:lang w:val="en-US"/>
        </w:rPr>
        <w:t>Jana Klečková, Martin Kryl, Petr Včelák</w:t>
      </w:r>
    </w:p>
    <w:p w:rsidR="002229F8" w:rsidRPr="00006709" w:rsidRDefault="002229F8" w:rsidP="005E73EF">
      <w:pPr>
        <w:pStyle w:val="HTMLPreformatted"/>
        <w:spacing w:line="360" w:lineRule="auto"/>
        <w:jc w:val="both"/>
        <w:rPr>
          <w:rFonts w:ascii="Book Antiqua" w:hAnsi="Book Antiqua"/>
          <w:b/>
          <w:sz w:val="24"/>
          <w:szCs w:val="24"/>
          <w:lang w:val="en-US"/>
        </w:rPr>
      </w:pPr>
    </w:p>
    <w:p w:rsidR="001F0A59" w:rsidRPr="00006709" w:rsidRDefault="006E7BB4" w:rsidP="005E73EF">
      <w:pPr>
        <w:pStyle w:val="HTMLPreformatted"/>
        <w:spacing w:line="360" w:lineRule="auto"/>
        <w:jc w:val="both"/>
        <w:rPr>
          <w:rFonts w:ascii="Book Antiqua" w:hAnsi="Book Antiqua"/>
          <w:sz w:val="24"/>
          <w:szCs w:val="24"/>
          <w:lang w:val="en-US" w:eastAsia="zh-CN"/>
        </w:rPr>
      </w:pPr>
      <w:r w:rsidRPr="00006709">
        <w:rPr>
          <w:rFonts w:ascii="Book Antiqua" w:hAnsi="Book Antiqua"/>
          <w:b/>
          <w:sz w:val="24"/>
          <w:szCs w:val="24"/>
          <w:lang w:val="en-US"/>
        </w:rPr>
        <w:t xml:space="preserve">Josef </w:t>
      </w:r>
      <w:r w:rsidR="00B244F8" w:rsidRPr="00006709">
        <w:rPr>
          <w:rFonts w:ascii="Book Antiqua" w:hAnsi="Book Antiqua"/>
          <w:b/>
          <w:sz w:val="24"/>
          <w:szCs w:val="24"/>
          <w:lang w:val="en-US"/>
        </w:rPr>
        <w:t xml:space="preserve">Sýkora, </w:t>
      </w:r>
      <w:r w:rsidRPr="00006709">
        <w:rPr>
          <w:rFonts w:ascii="Book Antiqua" w:hAnsi="Book Antiqua"/>
          <w:b/>
          <w:sz w:val="24"/>
          <w:szCs w:val="24"/>
          <w:lang w:val="en-US"/>
        </w:rPr>
        <w:t xml:space="preserve">Jan </w:t>
      </w:r>
      <w:r w:rsidR="00B244F8" w:rsidRPr="00006709">
        <w:rPr>
          <w:rFonts w:ascii="Book Antiqua" w:hAnsi="Book Antiqua"/>
          <w:b/>
          <w:sz w:val="24"/>
          <w:szCs w:val="24"/>
          <w:lang w:val="en-US"/>
        </w:rPr>
        <w:t xml:space="preserve">Schwarz, </w:t>
      </w:r>
      <w:r w:rsidRPr="00006709">
        <w:rPr>
          <w:rFonts w:ascii="Book Antiqua" w:hAnsi="Book Antiqua"/>
          <w:b/>
          <w:sz w:val="24"/>
          <w:szCs w:val="24"/>
          <w:lang w:val="en-US"/>
        </w:rPr>
        <w:t xml:space="preserve">Dominika </w:t>
      </w:r>
      <w:r w:rsidR="00B244F8" w:rsidRPr="00006709">
        <w:rPr>
          <w:rFonts w:ascii="Book Antiqua" w:hAnsi="Book Antiqua"/>
          <w:b/>
          <w:sz w:val="24"/>
          <w:szCs w:val="24"/>
          <w:lang w:val="en-US"/>
        </w:rPr>
        <w:t>Cvalínová</w:t>
      </w:r>
      <w:r w:rsidR="00B244F8" w:rsidRPr="00006709">
        <w:rPr>
          <w:rFonts w:ascii="Book Antiqua" w:hAnsi="Book Antiqua"/>
          <w:sz w:val="24"/>
          <w:szCs w:val="24"/>
          <w:lang w:val="en-US"/>
        </w:rPr>
        <w:t xml:space="preserve">, </w:t>
      </w:r>
      <w:r w:rsidR="00A662F7" w:rsidRPr="00006709">
        <w:rPr>
          <w:rFonts w:ascii="Book Antiqua" w:hAnsi="Book Antiqua"/>
          <w:b/>
          <w:sz w:val="24"/>
          <w:szCs w:val="24"/>
          <w:lang w:val="en-US"/>
        </w:rPr>
        <w:t>Renáta Pomahačová</w:t>
      </w:r>
      <w:r w:rsidR="00A662F7" w:rsidRPr="00006709">
        <w:rPr>
          <w:rFonts w:ascii="Book Antiqua" w:hAnsi="Book Antiqua"/>
          <w:sz w:val="24"/>
          <w:szCs w:val="24"/>
          <w:lang w:val="en-US"/>
        </w:rPr>
        <w:t>,</w:t>
      </w:r>
      <w:r w:rsidR="00A618BA" w:rsidRPr="00006709">
        <w:rPr>
          <w:rFonts w:ascii="Book Antiqua" w:hAnsi="Book Antiqua"/>
          <w:sz w:val="24"/>
          <w:szCs w:val="24"/>
          <w:lang w:val="en-US"/>
        </w:rPr>
        <w:t xml:space="preserve"> </w:t>
      </w:r>
      <w:r w:rsidR="003F254C" w:rsidRPr="00006709">
        <w:rPr>
          <w:rFonts w:ascii="Book Antiqua" w:hAnsi="Book Antiqua"/>
          <w:sz w:val="24"/>
          <w:szCs w:val="24"/>
          <w:lang w:val="en-US"/>
        </w:rPr>
        <w:t xml:space="preserve">Charles University, Faculty of Medicine in Pilsen, Faculty Hospital, </w:t>
      </w:r>
      <w:r w:rsidR="00B244F8" w:rsidRPr="00006709">
        <w:rPr>
          <w:rFonts w:ascii="Book Antiqua" w:hAnsi="Book Antiqua"/>
          <w:sz w:val="24"/>
          <w:szCs w:val="24"/>
          <w:lang w:val="en-US"/>
        </w:rPr>
        <w:t xml:space="preserve">Department of Paediatrics, </w:t>
      </w:r>
      <w:r w:rsidR="00FD6401" w:rsidRPr="00006709">
        <w:rPr>
          <w:rFonts w:ascii="Book Antiqua" w:hAnsi="Book Antiqua"/>
          <w:sz w:val="24"/>
          <w:szCs w:val="24"/>
          <w:lang w:val="en-US"/>
        </w:rPr>
        <w:t xml:space="preserve">304 60 </w:t>
      </w:r>
      <w:r w:rsidR="008827F3" w:rsidRPr="00006709">
        <w:rPr>
          <w:rFonts w:ascii="Book Antiqua" w:hAnsi="Book Antiqua"/>
          <w:sz w:val="24"/>
          <w:szCs w:val="24"/>
          <w:lang w:val="en-US"/>
        </w:rPr>
        <w:t>Pilsen,</w:t>
      </w:r>
      <w:r w:rsidR="00DC6FA0" w:rsidRPr="00006709">
        <w:rPr>
          <w:rFonts w:ascii="Book Antiqua" w:hAnsi="Book Antiqua"/>
          <w:sz w:val="24"/>
          <w:szCs w:val="24"/>
          <w:lang w:val="en-US"/>
        </w:rPr>
        <w:t xml:space="preserve"> </w:t>
      </w:r>
      <w:r w:rsidR="00F34828" w:rsidRPr="00006709">
        <w:rPr>
          <w:rFonts w:ascii="Book Antiqua" w:hAnsi="Book Antiqua"/>
          <w:sz w:val="24"/>
          <w:szCs w:val="24"/>
          <w:lang w:val="en-US"/>
        </w:rPr>
        <w:t>Czech Republic</w:t>
      </w:r>
    </w:p>
    <w:p w:rsidR="006E7BB4" w:rsidRPr="00006709" w:rsidRDefault="006E7BB4" w:rsidP="005E73EF">
      <w:pPr>
        <w:pStyle w:val="HTMLPreformatted"/>
        <w:spacing w:line="360" w:lineRule="auto"/>
        <w:jc w:val="both"/>
        <w:rPr>
          <w:rFonts w:ascii="Book Antiqua" w:hAnsi="Book Antiqua"/>
          <w:sz w:val="24"/>
          <w:szCs w:val="24"/>
          <w:lang w:val="en-US"/>
        </w:rPr>
      </w:pPr>
    </w:p>
    <w:p w:rsidR="001F0A59" w:rsidRPr="00006709" w:rsidRDefault="00B244F8" w:rsidP="005E73EF">
      <w:pPr>
        <w:pStyle w:val="HTMLPreformatted"/>
        <w:spacing w:line="360" w:lineRule="auto"/>
        <w:jc w:val="both"/>
        <w:rPr>
          <w:rFonts w:ascii="Book Antiqua" w:hAnsi="Book Antiqua" w:cs="Times New Roman"/>
          <w:sz w:val="24"/>
          <w:szCs w:val="24"/>
          <w:lang w:val="en-US" w:eastAsia="zh-CN"/>
        </w:rPr>
      </w:pPr>
      <w:r w:rsidRPr="00006709">
        <w:rPr>
          <w:rFonts w:ascii="Book Antiqua" w:hAnsi="Book Antiqua"/>
          <w:b/>
          <w:sz w:val="24"/>
          <w:szCs w:val="24"/>
          <w:lang w:val="en-US"/>
        </w:rPr>
        <w:t>Jana Klečková,</w:t>
      </w:r>
      <w:r w:rsidR="00E90A3F" w:rsidRPr="00006709">
        <w:rPr>
          <w:rFonts w:ascii="Book Antiqua" w:hAnsi="Book Antiqua"/>
          <w:b/>
          <w:sz w:val="24"/>
          <w:szCs w:val="24"/>
          <w:lang w:val="en-US"/>
        </w:rPr>
        <w:t xml:space="preserve"> </w:t>
      </w:r>
      <w:r w:rsidRPr="00006709">
        <w:rPr>
          <w:rFonts w:ascii="Book Antiqua" w:hAnsi="Book Antiqua"/>
          <w:b/>
          <w:sz w:val="24"/>
          <w:szCs w:val="24"/>
          <w:lang w:val="en-US"/>
        </w:rPr>
        <w:t>Martin Kryl, Petr Včelák,</w:t>
      </w:r>
      <w:r w:rsidRPr="00006709">
        <w:rPr>
          <w:rFonts w:ascii="Book Antiqua" w:hAnsi="Book Antiqua"/>
          <w:sz w:val="24"/>
          <w:szCs w:val="24"/>
          <w:lang w:val="en-US"/>
        </w:rPr>
        <w:t xml:space="preserve"> </w:t>
      </w:r>
      <w:r w:rsidR="001F0A59" w:rsidRPr="00006709">
        <w:rPr>
          <w:rFonts w:ascii="Book Antiqua" w:hAnsi="Book Antiqua"/>
          <w:sz w:val="24"/>
          <w:szCs w:val="24"/>
          <w:lang w:val="en-US"/>
        </w:rPr>
        <w:t xml:space="preserve">Department of Computer Science </w:t>
      </w:r>
      <w:r w:rsidR="005E73EF" w:rsidRPr="00006709">
        <w:rPr>
          <w:rFonts w:ascii="Book Antiqua" w:hAnsi="Book Antiqua"/>
          <w:sz w:val="24"/>
          <w:szCs w:val="24"/>
          <w:lang w:val="en-US" w:eastAsia="zh-CN"/>
        </w:rPr>
        <w:t>and</w:t>
      </w:r>
      <w:r w:rsidR="005E73EF" w:rsidRPr="00006709">
        <w:rPr>
          <w:rFonts w:ascii="Book Antiqua" w:hAnsi="Book Antiqua"/>
          <w:sz w:val="24"/>
          <w:szCs w:val="24"/>
          <w:lang w:val="en-US"/>
        </w:rPr>
        <w:t xml:space="preserve"> </w:t>
      </w:r>
      <w:r w:rsidR="001F0A59" w:rsidRPr="00006709">
        <w:rPr>
          <w:rFonts w:ascii="Book Antiqua" w:hAnsi="Book Antiqua"/>
          <w:sz w:val="24"/>
          <w:szCs w:val="24"/>
          <w:lang w:val="en-US"/>
        </w:rPr>
        <w:t xml:space="preserve">NTIS – Research </w:t>
      </w:r>
      <w:r w:rsidR="00EE157D" w:rsidRPr="00006709">
        <w:rPr>
          <w:rFonts w:ascii="Book Antiqua" w:hAnsi="Book Antiqua"/>
          <w:sz w:val="24"/>
          <w:szCs w:val="24"/>
          <w:lang w:val="en-US"/>
        </w:rPr>
        <w:t>Centre</w:t>
      </w:r>
      <w:r w:rsidR="001F0A59" w:rsidRPr="00006709">
        <w:rPr>
          <w:rFonts w:ascii="Book Antiqua" w:hAnsi="Book Antiqua"/>
          <w:sz w:val="24"/>
          <w:szCs w:val="24"/>
          <w:lang w:val="en-US"/>
        </w:rPr>
        <w:t>,</w:t>
      </w:r>
      <w:r w:rsidR="00E90A3F" w:rsidRPr="00006709">
        <w:rPr>
          <w:rFonts w:ascii="Book Antiqua" w:hAnsi="Book Antiqua"/>
          <w:sz w:val="24"/>
          <w:szCs w:val="24"/>
          <w:lang w:val="en-US"/>
        </w:rPr>
        <w:t xml:space="preserve"> </w:t>
      </w:r>
      <w:r w:rsidR="001F0A59" w:rsidRPr="00006709">
        <w:rPr>
          <w:rFonts w:ascii="Book Antiqua" w:hAnsi="Book Antiqua"/>
          <w:sz w:val="24"/>
          <w:szCs w:val="24"/>
          <w:lang w:val="en-US"/>
        </w:rPr>
        <w:t xml:space="preserve">Faculty of Applied Sciences, University of West Bohemia, </w:t>
      </w:r>
      <w:r w:rsidR="00FD6401" w:rsidRPr="00006709">
        <w:rPr>
          <w:rFonts w:ascii="Book Antiqua" w:hAnsi="Book Antiqua"/>
          <w:sz w:val="24"/>
          <w:szCs w:val="24"/>
          <w:lang w:val="en-US"/>
        </w:rPr>
        <w:t>30614</w:t>
      </w:r>
      <w:r w:rsidR="00EE75E0" w:rsidRPr="00006709">
        <w:rPr>
          <w:rFonts w:ascii="Book Antiqua" w:hAnsi="Book Antiqua"/>
          <w:sz w:val="24"/>
          <w:szCs w:val="24"/>
          <w:lang w:val="en-US"/>
        </w:rPr>
        <w:t xml:space="preserve"> </w:t>
      </w:r>
      <w:r w:rsidR="001F0A59" w:rsidRPr="00006709">
        <w:rPr>
          <w:rFonts w:ascii="Book Antiqua" w:hAnsi="Book Antiqua"/>
          <w:sz w:val="24"/>
          <w:szCs w:val="24"/>
          <w:lang w:val="en-US"/>
        </w:rPr>
        <w:t>Pilsen</w:t>
      </w:r>
      <w:r w:rsidR="003F254C" w:rsidRPr="00006709">
        <w:rPr>
          <w:rFonts w:ascii="Book Antiqua" w:hAnsi="Book Antiqua"/>
          <w:sz w:val="24"/>
          <w:szCs w:val="24"/>
          <w:lang w:val="en-US"/>
        </w:rPr>
        <w:t>,</w:t>
      </w:r>
      <w:r w:rsidR="003F254C" w:rsidRPr="00006709">
        <w:rPr>
          <w:rFonts w:ascii="Book Antiqua" w:hAnsi="Book Antiqua" w:cs="Times New Roman"/>
          <w:sz w:val="24"/>
          <w:szCs w:val="24"/>
          <w:lang w:val="en-US"/>
        </w:rPr>
        <w:t xml:space="preserve"> </w:t>
      </w:r>
      <w:r w:rsidR="006E7BB4" w:rsidRPr="00006709">
        <w:rPr>
          <w:rFonts w:ascii="Book Antiqua" w:hAnsi="Book Antiqua" w:cs="Times New Roman"/>
          <w:sz w:val="24"/>
          <w:szCs w:val="24"/>
          <w:lang w:val="en-US"/>
        </w:rPr>
        <w:t>Czech Republic</w:t>
      </w:r>
    </w:p>
    <w:p w:rsidR="007F4D37" w:rsidRPr="00A031ED" w:rsidRDefault="007F4D37" w:rsidP="005E73EF">
      <w:pPr>
        <w:spacing w:line="360" w:lineRule="auto"/>
        <w:jc w:val="both"/>
        <w:rPr>
          <w:rFonts w:ascii="Book Antiqua" w:hAnsi="Book Antiqua"/>
          <w:b/>
          <w:i/>
          <w:lang w:val="en-US" w:eastAsia="zh-CN"/>
        </w:rPr>
      </w:pPr>
    </w:p>
    <w:p w:rsidR="00E90A3F" w:rsidRPr="00006709" w:rsidRDefault="00E90A3F" w:rsidP="005E73EF">
      <w:pPr>
        <w:pStyle w:val="HTMLPreformatted"/>
        <w:spacing w:line="360" w:lineRule="auto"/>
        <w:jc w:val="both"/>
        <w:rPr>
          <w:rFonts w:ascii="Book Antiqua" w:hAnsi="Book Antiqua"/>
          <w:sz w:val="24"/>
          <w:szCs w:val="24"/>
          <w:lang w:val="en-US"/>
        </w:rPr>
      </w:pPr>
      <w:r w:rsidRPr="00006709">
        <w:rPr>
          <w:rFonts w:ascii="Book Antiqua" w:hAnsi="Book Antiqua"/>
          <w:b/>
          <w:sz w:val="24"/>
          <w:szCs w:val="24"/>
          <w:lang w:val="en-US"/>
        </w:rPr>
        <w:t xml:space="preserve">Author contributions: </w:t>
      </w:r>
      <w:r w:rsidRPr="00006709">
        <w:rPr>
          <w:rFonts w:ascii="Book Antiqua" w:hAnsi="Book Antiqua"/>
          <w:sz w:val="24"/>
          <w:szCs w:val="24"/>
          <w:lang w:val="en-US"/>
        </w:rPr>
        <w:t>Schwarz J</w:t>
      </w:r>
      <w:r w:rsidR="003E6C0E" w:rsidRPr="00006709">
        <w:rPr>
          <w:rFonts w:ascii="Book Antiqua" w:hAnsi="Book Antiqua"/>
          <w:sz w:val="24"/>
          <w:szCs w:val="24"/>
          <w:lang w:val="en-US"/>
        </w:rPr>
        <w:t xml:space="preserve"> and</w:t>
      </w:r>
      <w:r w:rsidRPr="00006709">
        <w:rPr>
          <w:rFonts w:ascii="Book Antiqua" w:hAnsi="Book Antiqua"/>
          <w:sz w:val="24"/>
          <w:szCs w:val="24"/>
          <w:lang w:val="en-US"/>
        </w:rPr>
        <w:t xml:space="preserve"> Sýkora J </w:t>
      </w:r>
      <w:r w:rsidR="003E6C0E" w:rsidRPr="00006709">
        <w:rPr>
          <w:rFonts w:ascii="Book Antiqua" w:hAnsi="Book Antiqua" w:cs="Times New Roman"/>
          <w:sz w:val="24"/>
          <w:szCs w:val="24"/>
          <w:lang w:val="en-US"/>
        </w:rPr>
        <w:t>and</w:t>
      </w:r>
      <w:r w:rsidRPr="00006709">
        <w:rPr>
          <w:rFonts w:ascii="Book Antiqua" w:hAnsi="Book Antiqua"/>
          <w:sz w:val="24"/>
          <w:szCs w:val="24"/>
          <w:lang w:val="en-US"/>
        </w:rPr>
        <w:t xml:space="preserve"> contributed equally to this work;</w:t>
      </w:r>
      <w:r w:rsidR="00B77BEF" w:rsidRPr="00006709">
        <w:rPr>
          <w:rFonts w:ascii="Book Antiqua" w:hAnsi="Book Antiqua"/>
          <w:sz w:val="24"/>
          <w:szCs w:val="24"/>
          <w:lang w:val="en-US"/>
        </w:rPr>
        <w:t xml:space="preserve"> </w:t>
      </w:r>
      <w:r w:rsidRPr="00006709">
        <w:rPr>
          <w:rFonts w:ascii="Book Antiqua" w:hAnsi="Book Antiqua"/>
          <w:sz w:val="24"/>
          <w:szCs w:val="24"/>
          <w:lang w:val="en-US"/>
        </w:rPr>
        <w:t>Schwarz J, Sýkora J,</w:t>
      </w:r>
      <w:r w:rsidR="00FE64FF" w:rsidRPr="00006709">
        <w:rPr>
          <w:rFonts w:ascii="Book Antiqua" w:hAnsi="Book Antiqua"/>
          <w:sz w:val="24"/>
          <w:szCs w:val="24"/>
          <w:lang w:val="en-US"/>
        </w:rPr>
        <w:t xml:space="preserve"> </w:t>
      </w:r>
      <w:r w:rsidRPr="00006709">
        <w:rPr>
          <w:rFonts w:ascii="Book Antiqua" w:hAnsi="Book Antiqua"/>
          <w:sz w:val="24"/>
          <w:szCs w:val="24"/>
          <w:lang w:val="en-US"/>
        </w:rPr>
        <w:t>Cvalínová D</w:t>
      </w:r>
      <w:r w:rsidR="005E73EF" w:rsidRPr="00006709">
        <w:rPr>
          <w:rFonts w:ascii="Book Antiqua" w:hAnsi="Book Antiqua"/>
          <w:sz w:val="24"/>
          <w:szCs w:val="24"/>
          <w:lang w:val="en-US" w:eastAsia="zh-CN"/>
        </w:rPr>
        <w:t xml:space="preserve"> </w:t>
      </w:r>
      <w:r w:rsidRPr="00006709">
        <w:rPr>
          <w:rFonts w:ascii="Book Antiqua" w:hAnsi="Book Antiqua"/>
          <w:sz w:val="24"/>
          <w:szCs w:val="24"/>
          <w:lang w:val="en-US"/>
        </w:rPr>
        <w:t>and Pomaha</w:t>
      </w:r>
      <w:r w:rsidR="00B35CBD" w:rsidRPr="00006709">
        <w:rPr>
          <w:rFonts w:ascii="Book Antiqua" w:hAnsi="Book Antiqua" w:cs="Times New Roman"/>
          <w:sz w:val="24"/>
          <w:szCs w:val="24"/>
          <w:lang w:val="en-US"/>
        </w:rPr>
        <w:t>č</w:t>
      </w:r>
      <w:r w:rsidRPr="00006709">
        <w:rPr>
          <w:rFonts w:ascii="Book Antiqua" w:hAnsi="Book Antiqua"/>
          <w:sz w:val="24"/>
          <w:szCs w:val="24"/>
          <w:lang w:val="en-US"/>
        </w:rPr>
        <w:t>ová R designed the research</w:t>
      </w:r>
      <w:r w:rsidR="00DC6FA0" w:rsidRPr="00006709">
        <w:rPr>
          <w:rFonts w:ascii="Book Antiqua" w:hAnsi="Book Antiqua"/>
          <w:sz w:val="24"/>
          <w:szCs w:val="24"/>
          <w:lang w:val="en-US"/>
        </w:rPr>
        <w:t>, recruited</w:t>
      </w:r>
      <w:r w:rsidR="003E6C0E" w:rsidRPr="00006709">
        <w:rPr>
          <w:rFonts w:ascii="Book Antiqua" w:hAnsi="Book Antiqua"/>
          <w:sz w:val="24"/>
          <w:szCs w:val="24"/>
          <w:lang w:val="en-US"/>
        </w:rPr>
        <w:t xml:space="preserve"> the</w:t>
      </w:r>
      <w:r w:rsidR="00DC6FA0" w:rsidRPr="00006709">
        <w:rPr>
          <w:rFonts w:ascii="Book Antiqua" w:hAnsi="Book Antiqua"/>
          <w:sz w:val="24"/>
          <w:szCs w:val="24"/>
          <w:lang w:val="en-US"/>
        </w:rPr>
        <w:t xml:space="preserve"> subjects, and </w:t>
      </w:r>
      <w:r w:rsidRPr="00006709">
        <w:rPr>
          <w:rFonts w:ascii="Book Antiqua" w:hAnsi="Book Antiqua"/>
          <w:sz w:val="24"/>
          <w:szCs w:val="24"/>
          <w:lang w:val="en-US"/>
        </w:rPr>
        <w:t>performed</w:t>
      </w:r>
      <w:r w:rsidR="003E6C0E" w:rsidRPr="00006709">
        <w:rPr>
          <w:rFonts w:ascii="Book Antiqua" w:hAnsi="Book Antiqua"/>
          <w:sz w:val="24"/>
          <w:szCs w:val="24"/>
          <w:lang w:val="en-US"/>
        </w:rPr>
        <w:t xml:space="preserve"> the</w:t>
      </w:r>
      <w:r w:rsidRPr="00006709">
        <w:rPr>
          <w:rFonts w:ascii="Book Antiqua" w:hAnsi="Book Antiqua"/>
          <w:sz w:val="24"/>
          <w:szCs w:val="24"/>
          <w:lang w:val="en-US"/>
        </w:rPr>
        <w:t xml:space="preserve"> data </w:t>
      </w:r>
      <w:r w:rsidR="00CA20DA" w:rsidRPr="00006709">
        <w:rPr>
          <w:rFonts w:ascii="Book Antiqua" w:hAnsi="Book Antiqua"/>
          <w:sz w:val="24"/>
          <w:szCs w:val="24"/>
          <w:lang w:val="en-US"/>
        </w:rPr>
        <w:t>acquisition</w:t>
      </w:r>
      <w:r w:rsidRPr="00006709">
        <w:rPr>
          <w:rFonts w:ascii="Book Antiqua" w:hAnsi="Book Antiqua"/>
          <w:sz w:val="24"/>
          <w:szCs w:val="24"/>
          <w:lang w:val="en-US"/>
        </w:rPr>
        <w:t>;</w:t>
      </w:r>
      <w:r w:rsidR="005E73EF" w:rsidRPr="00006709">
        <w:rPr>
          <w:rFonts w:ascii="Book Antiqua" w:hAnsi="Book Antiqua"/>
          <w:sz w:val="24"/>
          <w:szCs w:val="24"/>
          <w:lang w:val="en-US" w:eastAsia="zh-CN"/>
        </w:rPr>
        <w:t xml:space="preserve"> </w:t>
      </w:r>
      <w:r w:rsidRPr="00006709">
        <w:rPr>
          <w:rFonts w:ascii="Book Antiqua" w:hAnsi="Book Antiqua"/>
          <w:sz w:val="24"/>
          <w:szCs w:val="24"/>
          <w:lang w:val="en-US"/>
        </w:rPr>
        <w:t>Schwarz J, Sýkora J, Kle</w:t>
      </w:r>
      <w:r w:rsidR="00BC4FED" w:rsidRPr="00006709">
        <w:rPr>
          <w:rFonts w:ascii="Book Antiqua" w:hAnsi="Book Antiqua" w:cs="Times New Roman"/>
          <w:sz w:val="24"/>
          <w:szCs w:val="24"/>
          <w:lang w:val="en-US"/>
        </w:rPr>
        <w:t>č</w:t>
      </w:r>
      <w:r w:rsidRPr="00006709">
        <w:rPr>
          <w:rFonts w:ascii="Book Antiqua" w:hAnsi="Book Antiqua"/>
          <w:sz w:val="24"/>
          <w:szCs w:val="24"/>
          <w:lang w:val="en-US"/>
        </w:rPr>
        <w:t>ková J, Kryl M</w:t>
      </w:r>
      <w:r w:rsidR="005E73EF" w:rsidRPr="00006709">
        <w:rPr>
          <w:rFonts w:ascii="Book Antiqua" w:hAnsi="Book Antiqua"/>
          <w:sz w:val="24"/>
          <w:szCs w:val="24"/>
          <w:lang w:val="en-US" w:eastAsia="zh-CN"/>
        </w:rPr>
        <w:t xml:space="preserve"> </w:t>
      </w:r>
      <w:r w:rsidR="003E6C0E" w:rsidRPr="00006709">
        <w:rPr>
          <w:rFonts w:ascii="Book Antiqua" w:hAnsi="Book Antiqua"/>
          <w:sz w:val="24"/>
          <w:szCs w:val="24"/>
          <w:lang w:val="en-US"/>
        </w:rPr>
        <w:t xml:space="preserve">and </w:t>
      </w:r>
      <w:r w:rsidRPr="00006709">
        <w:rPr>
          <w:rFonts w:ascii="Book Antiqua" w:hAnsi="Book Antiqua"/>
          <w:sz w:val="24"/>
          <w:szCs w:val="24"/>
          <w:lang w:val="en-US"/>
        </w:rPr>
        <w:t>V</w:t>
      </w:r>
      <w:r w:rsidR="00EB6DFF" w:rsidRPr="00006709">
        <w:rPr>
          <w:rFonts w:ascii="Book Antiqua" w:hAnsi="Book Antiqua" w:cs="Times New Roman"/>
          <w:sz w:val="24"/>
          <w:szCs w:val="24"/>
          <w:lang w:val="en-US"/>
        </w:rPr>
        <w:t>č</w:t>
      </w:r>
      <w:r w:rsidRPr="00006709">
        <w:rPr>
          <w:rFonts w:ascii="Book Antiqua" w:hAnsi="Book Antiqua"/>
          <w:sz w:val="24"/>
          <w:szCs w:val="24"/>
          <w:lang w:val="en-US"/>
        </w:rPr>
        <w:t>elák P analy</w:t>
      </w:r>
      <w:r w:rsidR="003E6C0E" w:rsidRPr="00006709">
        <w:rPr>
          <w:rFonts w:ascii="Book Antiqua" w:hAnsi="Book Antiqua"/>
          <w:sz w:val="24"/>
          <w:szCs w:val="24"/>
          <w:lang w:val="en-US"/>
        </w:rPr>
        <w:t>z</w:t>
      </w:r>
      <w:r w:rsidRPr="00006709">
        <w:rPr>
          <w:rFonts w:ascii="Book Antiqua" w:hAnsi="Book Antiqua"/>
          <w:sz w:val="24"/>
          <w:szCs w:val="24"/>
          <w:lang w:val="en-US"/>
        </w:rPr>
        <w:t>ed the</w:t>
      </w:r>
      <w:r w:rsidR="00DC6FA0" w:rsidRPr="00006709">
        <w:rPr>
          <w:rFonts w:ascii="Book Antiqua" w:hAnsi="Book Antiqua"/>
          <w:sz w:val="24"/>
          <w:szCs w:val="24"/>
          <w:lang w:val="en-US"/>
        </w:rPr>
        <w:t xml:space="preserve"> </w:t>
      </w:r>
      <w:r w:rsidRPr="00006709">
        <w:rPr>
          <w:rFonts w:ascii="Book Antiqua" w:hAnsi="Book Antiqua"/>
          <w:sz w:val="24"/>
          <w:szCs w:val="24"/>
          <w:lang w:val="en-US"/>
        </w:rPr>
        <w:t>data and drafted the manuscript</w:t>
      </w:r>
      <w:r w:rsidR="003E6C0E" w:rsidRPr="00006709">
        <w:rPr>
          <w:rFonts w:ascii="Book Antiqua" w:hAnsi="Book Antiqua"/>
          <w:sz w:val="24"/>
          <w:szCs w:val="24"/>
          <w:lang w:val="en-US"/>
        </w:rPr>
        <w:t>;</w:t>
      </w:r>
      <w:r w:rsidR="00B77BEF" w:rsidRPr="00006709">
        <w:rPr>
          <w:rFonts w:ascii="Book Antiqua" w:hAnsi="Book Antiqua"/>
          <w:sz w:val="24"/>
          <w:szCs w:val="24"/>
          <w:lang w:val="en-US"/>
        </w:rPr>
        <w:t xml:space="preserve"> </w:t>
      </w:r>
      <w:r w:rsidRPr="00006709">
        <w:rPr>
          <w:rFonts w:ascii="Book Antiqua" w:hAnsi="Book Antiqua"/>
          <w:sz w:val="24"/>
          <w:szCs w:val="24"/>
          <w:lang w:val="en-US"/>
        </w:rPr>
        <w:t>Sýkora J</w:t>
      </w:r>
      <w:r w:rsidR="00FE64FF" w:rsidRPr="00006709">
        <w:rPr>
          <w:rFonts w:ascii="Book Antiqua" w:hAnsi="Book Antiqua"/>
          <w:sz w:val="24"/>
          <w:szCs w:val="24"/>
          <w:lang w:val="en-US"/>
        </w:rPr>
        <w:t xml:space="preserve">, </w:t>
      </w:r>
      <w:r w:rsidRPr="00006709">
        <w:rPr>
          <w:rFonts w:ascii="Book Antiqua" w:hAnsi="Book Antiqua"/>
          <w:sz w:val="24"/>
          <w:szCs w:val="24"/>
          <w:lang w:val="en-US"/>
        </w:rPr>
        <w:t>Schwarz J</w:t>
      </w:r>
      <w:r w:rsidR="005E73EF" w:rsidRPr="00006709">
        <w:rPr>
          <w:rFonts w:ascii="Book Antiqua" w:hAnsi="Book Antiqua"/>
          <w:sz w:val="24"/>
          <w:szCs w:val="24"/>
          <w:lang w:val="en-US" w:eastAsia="zh-CN"/>
        </w:rPr>
        <w:t xml:space="preserve"> </w:t>
      </w:r>
      <w:r w:rsidR="00FE64FF" w:rsidRPr="00006709">
        <w:rPr>
          <w:rFonts w:ascii="Book Antiqua" w:hAnsi="Book Antiqua"/>
          <w:sz w:val="24"/>
          <w:szCs w:val="24"/>
          <w:lang w:val="en-US"/>
        </w:rPr>
        <w:t>and Kle</w:t>
      </w:r>
      <w:r w:rsidR="00EB6DFF" w:rsidRPr="00006709">
        <w:rPr>
          <w:rFonts w:ascii="Book Antiqua" w:hAnsi="Book Antiqua" w:cs="Times New Roman"/>
          <w:sz w:val="24"/>
          <w:szCs w:val="24"/>
          <w:lang w:val="en-US"/>
        </w:rPr>
        <w:t>č</w:t>
      </w:r>
      <w:r w:rsidR="00FE64FF" w:rsidRPr="00006709">
        <w:rPr>
          <w:rFonts w:ascii="Book Antiqua" w:hAnsi="Book Antiqua"/>
          <w:sz w:val="24"/>
          <w:szCs w:val="24"/>
          <w:lang w:val="en-US"/>
        </w:rPr>
        <w:t xml:space="preserve">ková J </w:t>
      </w:r>
      <w:r w:rsidRPr="00006709">
        <w:rPr>
          <w:rFonts w:ascii="Book Antiqua" w:hAnsi="Book Antiqua"/>
          <w:sz w:val="24"/>
          <w:szCs w:val="24"/>
          <w:lang w:val="en-US"/>
        </w:rPr>
        <w:t xml:space="preserve">wrote the </w:t>
      </w:r>
      <w:r w:rsidR="00CA20DA" w:rsidRPr="00006709">
        <w:rPr>
          <w:rFonts w:ascii="Book Antiqua" w:hAnsi="Book Antiqua"/>
          <w:sz w:val="24"/>
          <w:szCs w:val="24"/>
          <w:lang w:val="en-US"/>
        </w:rPr>
        <w:t>manuscript</w:t>
      </w:r>
      <w:r w:rsidRPr="00006709">
        <w:rPr>
          <w:rFonts w:ascii="Book Antiqua" w:hAnsi="Book Antiqua"/>
          <w:sz w:val="24"/>
          <w:szCs w:val="24"/>
          <w:lang w:val="en-US"/>
        </w:rPr>
        <w:t>;</w:t>
      </w:r>
      <w:r w:rsidR="00FE64FF" w:rsidRPr="00006709">
        <w:rPr>
          <w:rFonts w:ascii="Book Antiqua" w:hAnsi="Book Antiqua"/>
          <w:sz w:val="24"/>
          <w:szCs w:val="24"/>
          <w:lang w:val="en-US"/>
        </w:rPr>
        <w:t xml:space="preserve"> </w:t>
      </w:r>
      <w:r w:rsidRPr="00006709">
        <w:rPr>
          <w:rFonts w:ascii="Book Antiqua" w:hAnsi="Book Antiqua"/>
          <w:sz w:val="24"/>
          <w:szCs w:val="24"/>
          <w:lang w:val="en-US"/>
        </w:rPr>
        <w:t>Cavlínová D, Pomaha</w:t>
      </w:r>
      <w:r w:rsidR="00BC4FED" w:rsidRPr="00006709">
        <w:rPr>
          <w:rFonts w:ascii="Book Antiqua" w:hAnsi="Book Antiqua" w:cs="Times New Roman"/>
          <w:sz w:val="24"/>
          <w:szCs w:val="24"/>
          <w:lang w:val="en-US"/>
        </w:rPr>
        <w:t>č</w:t>
      </w:r>
      <w:r w:rsidRPr="00006709">
        <w:rPr>
          <w:rFonts w:ascii="Book Antiqua" w:hAnsi="Book Antiqua"/>
          <w:sz w:val="24"/>
          <w:szCs w:val="24"/>
          <w:lang w:val="en-US"/>
        </w:rPr>
        <w:t>ová R, Kle</w:t>
      </w:r>
      <w:r w:rsidR="00BC4FED" w:rsidRPr="00006709">
        <w:rPr>
          <w:rFonts w:ascii="Book Antiqua" w:hAnsi="Book Antiqua" w:cs="Times New Roman"/>
          <w:sz w:val="24"/>
          <w:szCs w:val="24"/>
          <w:lang w:val="en-US"/>
        </w:rPr>
        <w:t>č</w:t>
      </w:r>
      <w:r w:rsidRPr="00006709">
        <w:rPr>
          <w:rFonts w:ascii="Book Antiqua" w:hAnsi="Book Antiqua"/>
          <w:sz w:val="24"/>
          <w:szCs w:val="24"/>
          <w:lang w:val="en-US"/>
        </w:rPr>
        <w:t>ková J, Kryl M</w:t>
      </w:r>
      <w:r w:rsidR="005E73EF" w:rsidRPr="00006709">
        <w:rPr>
          <w:rFonts w:ascii="Book Antiqua" w:hAnsi="Book Antiqua"/>
          <w:sz w:val="24"/>
          <w:szCs w:val="24"/>
          <w:lang w:val="en-US" w:eastAsia="zh-CN"/>
        </w:rPr>
        <w:t xml:space="preserve"> </w:t>
      </w:r>
      <w:r w:rsidRPr="00006709">
        <w:rPr>
          <w:rFonts w:ascii="Book Antiqua" w:hAnsi="Book Antiqua"/>
          <w:sz w:val="24"/>
          <w:szCs w:val="24"/>
          <w:lang w:val="en-US"/>
        </w:rPr>
        <w:t>and V</w:t>
      </w:r>
      <w:r w:rsidR="00BC4FED" w:rsidRPr="00006709">
        <w:rPr>
          <w:rFonts w:ascii="Book Antiqua" w:hAnsi="Book Antiqua" w:cs="Times New Roman"/>
          <w:sz w:val="24"/>
          <w:szCs w:val="24"/>
          <w:lang w:val="en-US"/>
        </w:rPr>
        <w:t>č</w:t>
      </w:r>
      <w:r w:rsidRPr="00006709">
        <w:rPr>
          <w:rFonts w:ascii="Book Antiqua" w:hAnsi="Book Antiqua"/>
          <w:sz w:val="24"/>
          <w:szCs w:val="24"/>
          <w:lang w:val="en-US"/>
        </w:rPr>
        <w:t>elák P critically revised</w:t>
      </w:r>
      <w:r w:rsidR="003E6C0E" w:rsidRPr="00006709">
        <w:rPr>
          <w:rFonts w:ascii="Book Antiqua" w:hAnsi="Book Antiqua"/>
          <w:sz w:val="24"/>
          <w:szCs w:val="24"/>
          <w:lang w:val="en-US"/>
        </w:rPr>
        <w:t xml:space="preserve"> the</w:t>
      </w:r>
      <w:r w:rsidRPr="00006709">
        <w:rPr>
          <w:rFonts w:ascii="Book Antiqua" w:hAnsi="Book Antiqua"/>
          <w:sz w:val="24"/>
          <w:szCs w:val="24"/>
          <w:lang w:val="en-US"/>
        </w:rPr>
        <w:t xml:space="preserve"> manuscript for important</w:t>
      </w:r>
      <w:r w:rsidR="00FE64FF" w:rsidRPr="00006709">
        <w:rPr>
          <w:rFonts w:ascii="Book Antiqua" w:hAnsi="Book Antiqua"/>
          <w:sz w:val="24"/>
          <w:szCs w:val="24"/>
          <w:lang w:val="en-US"/>
        </w:rPr>
        <w:t xml:space="preserve"> </w:t>
      </w:r>
      <w:r w:rsidRPr="00006709">
        <w:rPr>
          <w:rFonts w:ascii="Book Antiqua" w:hAnsi="Book Antiqua"/>
          <w:sz w:val="24"/>
          <w:szCs w:val="24"/>
          <w:lang w:val="en-US"/>
        </w:rPr>
        <w:t>intellectual content;</w:t>
      </w:r>
      <w:r w:rsidR="00B77BEF" w:rsidRPr="00006709">
        <w:rPr>
          <w:rFonts w:ascii="Book Antiqua" w:hAnsi="Book Antiqua"/>
          <w:sz w:val="24"/>
          <w:szCs w:val="24"/>
          <w:lang w:val="en-US"/>
        </w:rPr>
        <w:t xml:space="preserve"> </w:t>
      </w:r>
      <w:r w:rsidR="00B35CBD" w:rsidRPr="00006709">
        <w:rPr>
          <w:rFonts w:ascii="Book Antiqua" w:hAnsi="Book Antiqua"/>
          <w:sz w:val="24"/>
          <w:szCs w:val="24"/>
          <w:lang w:val="en-US"/>
        </w:rPr>
        <w:t xml:space="preserve">and </w:t>
      </w:r>
      <w:r w:rsidRPr="00006709">
        <w:rPr>
          <w:rFonts w:ascii="Book Antiqua" w:hAnsi="Book Antiqua"/>
          <w:sz w:val="24"/>
          <w:szCs w:val="24"/>
          <w:lang w:val="en-US"/>
        </w:rPr>
        <w:t xml:space="preserve">Sýkora J approved the final </w:t>
      </w:r>
      <w:r w:rsidR="00CA20DA" w:rsidRPr="00006709">
        <w:rPr>
          <w:rFonts w:ascii="Book Antiqua" w:hAnsi="Book Antiqua"/>
          <w:sz w:val="24"/>
          <w:szCs w:val="24"/>
          <w:lang w:val="en-US"/>
        </w:rPr>
        <w:t xml:space="preserve">manuscript. </w:t>
      </w:r>
    </w:p>
    <w:p w:rsidR="00677E95" w:rsidRPr="00006709" w:rsidRDefault="00677E95" w:rsidP="005E73EF">
      <w:pPr>
        <w:spacing w:line="360" w:lineRule="auto"/>
        <w:jc w:val="both"/>
        <w:textAlignment w:val="baseline"/>
        <w:rPr>
          <w:rFonts w:ascii="Book Antiqua" w:hAnsi="Book Antiqua"/>
          <w:b/>
          <w:bdr w:val="none" w:sz="0" w:space="0" w:color="auto" w:frame="1"/>
          <w:lang w:val="en-US" w:eastAsia="zh-CN"/>
        </w:rPr>
      </w:pPr>
    </w:p>
    <w:p w:rsidR="00677E95" w:rsidRPr="00006709" w:rsidRDefault="00677E95" w:rsidP="005E73EF">
      <w:pPr>
        <w:spacing w:line="360" w:lineRule="auto"/>
        <w:jc w:val="both"/>
        <w:textAlignment w:val="baseline"/>
        <w:rPr>
          <w:rFonts w:ascii="Book Antiqua" w:hAnsi="Book Antiqua"/>
          <w:bdr w:val="none" w:sz="0" w:space="0" w:color="auto" w:frame="1"/>
          <w:lang w:val="en-US"/>
        </w:rPr>
      </w:pPr>
      <w:r w:rsidRPr="00006709">
        <w:rPr>
          <w:rFonts w:ascii="Book Antiqua" w:hAnsi="Book Antiqua"/>
          <w:b/>
          <w:bdr w:val="none" w:sz="0" w:space="0" w:color="auto" w:frame="1"/>
          <w:lang w:val="en-US"/>
        </w:rPr>
        <w:t xml:space="preserve">Supported </w:t>
      </w:r>
      <w:r w:rsidR="009B7458" w:rsidRPr="00006709">
        <w:rPr>
          <w:rFonts w:ascii="Book Antiqua" w:hAnsi="Book Antiqua"/>
          <w:bdr w:val="none" w:sz="0" w:space="0" w:color="auto" w:frame="1"/>
          <w:lang w:val="en-US"/>
        </w:rPr>
        <w:t xml:space="preserve">by </w:t>
      </w:r>
      <w:r w:rsidR="00CC3DE8" w:rsidRPr="00006709">
        <w:rPr>
          <w:rFonts w:ascii="Book Antiqua" w:hAnsi="Book Antiqua"/>
          <w:bdr w:val="none" w:sz="0" w:space="0" w:color="auto" w:frame="1"/>
          <w:lang w:val="en-US"/>
        </w:rPr>
        <w:t xml:space="preserve">the </w:t>
      </w:r>
      <w:r w:rsidR="00CC3DE8" w:rsidRPr="00006709">
        <w:rPr>
          <w:rFonts w:ascii="Book Antiqua" w:hAnsi="Book Antiqua"/>
          <w:iCs/>
          <w:bdr w:val="none" w:sz="0" w:space="0" w:color="auto" w:frame="1"/>
          <w:lang w:val="en-US"/>
        </w:rPr>
        <w:t>“</w:t>
      </w:r>
      <w:r w:rsidRPr="00006709">
        <w:rPr>
          <w:rFonts w:ascii="Book Antiqua" w:hAnsi="Book Antiqua"/>
          <w:bdr w:val="none" w:sz="0" w:space="0" w:color="auto" w:frame="1"/>
          <w:lang w:val="en-US"/>
        </w:rPr>
        <w:t xml:space="preserve">On </w:t>
      </w:r>
      <w:r w:rsidR="00951340" w:rsidRPr="00006709">
        <w:rPr>
          <w:rFonts w:ascii="Book Antiqua" w:hAnsi="Book Antiqua"/>
          <w:bdr w:val="none" w:sz="0" w:space="0" w:color="auto" w:frame="1"/>
          <w:lang w:val="en-US"/>
        </w:rPr>
        <w:t>Our O</w:t>
      </w:r>
      <w:r w:rsidRPr="00006709">
        <w:rPr>
          <w:rFonts w:ascii="Book Antiqua" w:hAnsi="Book Antiqua"/>
          <w:bdr w:val="none" w:sz="0" w:space="0" w:color="auto" w:frame="1"/>
          <w:lang w:val="en-US"/>
        </w:rPr>
        <w:t xml:space="preserve">wn Feet </w:t>
      </w:r>
      <w:r w:rsidR="00197102" w:rsidRPr="00006709">
        <w:rPr>
          <w:rFonts w:ascii="Book Antiqua" w:hAnsi="Book Antiqua"/>
          <w:iCs/>
          <w:bdr w:val="none" w:sz="0" w:space="0" w:color="auto" w:frame="1"/>
          <w:lang w:val="en-US"/>
        </w:rPr>
        <w:t>M</w:t>
      </w:r>
      <w:r w:rsidR="003E6C0E" w:rsidRPr="00006709">
        <w:rPr>
          <w:rFonts w:ascii="Book Antiqua" w:hAnsi="Book Antiqua"/>
          <w:iCs/>
          <w:bdr w:val="none" w:sz="0" w:space="0" w:color="auto" w:frame="1"/>
          <w:lang w:val="en-US"/>
        </w:rPr>
        <w:t xml:space="preserve">ovement </w:t>
      </w:r>
      <w:r w:rsidR="00CC3DE8" w:rsidRPr="00006709">
        <w:rPr>
          <w:rFonts w:ascii="Book Antiqua" w:hAnsi="Book Antiqua"/>
          <w:iCs/>
          <w:bdr w:val="none" w:sz="0" w:space="0" w:color="auto" w:frame="1"/>
          <w:lang w:val="en-US"/>
        </w:rPr>
        <w:t>– P</w:t>
      </w:r>
      <w:r w:rsidR="00B35CBD" w:rsidRPr="00006709">
        <w:rPr>
          <w:rFonts w:ascii="Book Antiqua" w:hAnsi="Book Antiqua"/>
          <w:iCs/>
          <w:bdr w:val="none" w:sz="0" w:space="0" w:color="auto" w:frame="1"/>
          <w:lang w:val="en-US"/>
        </w:rPr>
        <w:t>ř</w:t>
      </w:r>
      <w:r w:rsidR="00CC3DE8" w:rsidRPr="00006709">
        <w:rPr>
          <w:rFonts w:ascii="Book Antiqua" w:hAnsi="Book Antiqua"/>
          <w:iCs/>
          <w:bdr w:val="none" w:sz="0" w:space="0" w:color="auto" w:frame="1"/>
          <w:lang w:val="en-US"/>
        </w:rPr>
        <w:t>átelé stono</w:t>
      </w:r>
      <w:r w:rsidR="00B35CBD" w:rsidRPr="00006709">
        <w:rPr>
          <w:rFonts w:ascii="Book Antiqua" w:hAnsi="Book Antiqua"/>
          <w:iCs/>
          <w:bdr w:val="none" w:sz="0" w:space="0" w:color="auto" w:frame="1"/>
          <w:lang w:val="en-US"/>
        </w:rPr>
        <w:t>ž</w:t>
      </w:r>
      <w:r w:rsidR="00CC3DE8" w:rsidRPr="00006709">
        <w:rPr>
          <w:rFonts w:ascii="Book Antiqua" w:hAnsi="Book Antiqua"/>
          <w:iCs/>
          <w:bdr w:val="none" w:sz="0" w:space="0" w:color="auto" w:frame="1"/>
          <w:lang w:val="en-US"/>
        </w:rPr>
        <w:t>ky</w:t>
      </w:r>
      <w:r w:rsidRPr="00006709">
        <w:rPr>
          <w:rFonts w:ascii="Book Antiqua" w:hAnsi="Book Antiqua"/>
          <w:iCs/>
          <w:bdr w:val="none" w:sz="0" w:space="0" w:color="auto" w:frame="1"/>
          <w:lang w:val="en-US"/>
        </w:rPr>
        <w:t>“ –</w:t>
      </w:r>
      <w:r w:rsidR="005929CB" w:rsidRPr="00006709">
        <w:rPr>
          <w:rFonts w:ascii="Book Antiqua" w:hAnsi="Book Antiqua"/>
          <w:bdr w:val="none" w:sz="0" w:space="0" w:color="auto" w:frame="1"/>
          <w:lang w:val="en-US"/>
        </w:rPr>
        <w:t xml:space="preserve"> </w:t>
      </w:r>
      <w:r w:rsidRPr="00006709">
        <w:rPr>
          <w:rFonts w:ascii="Book Antiqua" w:hAnsi="Book Antiqua"/>
          <w:bdr w:val="none" w:sz="0" w:space="0" w:color="auto" w:frame="1"/>
          <w:lang w:val="en-US"/>
        </w:rPr>
        <w:t>Endowment Program</w:t>
      </w:r>
      <w:r w:rsidR="00E84D38" w:rsidRPr="00006709">
        <w:rPr>
          <w:rFonts w:ascii="Book Antiqua" w:hAnsi="Book Antiqua"/>
          <w:bdr w:val="none" w:sz="0" w:space="0" w:color="auto" w:frame="1"/>
          <w:lang w:val="en-US"/>
        </w:rPr>
        <w:t>.</w:t>
      </w:r>
    </w:p>
    <w:p w:rsidR="000C212C" w:rsidRPr="00006709" w:rsidRDefault="000C212C" w:rsidP="005E73EF">
      <w:pPr>
        <w:spacing w:line="360" w:lineRule="auto"/>
        <w:jc w:val="both"/>
        <w:rPr>
          <w:rFonts w:ascii="Book Antiqua" w:hAnsi="Book Antiqua"/>
          <w:b/>
          <w:lang w:val="en-US" w:eastAsia="zh-CN"/>
        </w:rPr>
      </w:pPr>
    </w:p>
    <w:p w:rsidR="003233BD" w:rsidRPr="00006709" w:rsidRDefault="007F7BAB" w:rsidP="005E73EF">
      <w:pPr>
        <w:spacing w:line="360" w:lineRule="auto"/>
        <w:jc w:val="both"/>
        <w:rPr>
          <w:rFonts w:ascii="Book Antiqua" w:hAnsi="Book Antiqua"/>
          <w:lang w:val="en-US"/>
        </w:rPr>
      </w:pPr>
      <w:r w:rsidRPr="00006709">
        <w:rPr>
          <w:rFonts w:ascii="Book Antiqua" w:hAnsi="Book Antiqua"/>
          <w:b/>
          <w:lang w:val="en-US"/>
        </w:rPr>
        <w:t>Institutional</w:t>
      </w:r>
      <w:r w:rsidR="000C212C" w:rsidRPr="00006709">
        <w:rPr>
          <w:rFonts w:ascii="Book Antiqua" w:hAnsi="Book Antiqua"/>
          <w:b/>
          <w:lang w:val="en-US"/>
        </w:rPr>
        <w:t xml:space="preserve"> </w:t>
      </w:r>
      <w:r w:rsidRPr="00006709">
        <w:rPr>
          <w:rFonts w:ascii="Book Antiqua" w:hAnsi="Book Antiqua"/>
          <w:b/>
          <w:lang w:val="en-US"/>
        </w:rPr>
        <w:t>review board statement</w:t>
      </w:r>
      <w:r w:rsidRPr="00006709">
        <w:rPr>
          <w:rFonts w:ascii="Book Antiqua" w:hAnsi="Book Antiqua"/>
          <w:lang w:val="en-US"/>
        </w:rPr>
        <w:t xml:space="preserve">: </w:t>
      </w:r>
      <w:r w:rsidR="00C27CA6" w:rsidRPr="00006709">
        <w:rPr>
          <w:rFonts w:ascii="Book Antiqua" w:hAnsi="Book Antiqua"/>
          <w:lang w:val="en-US"/>
        </w:rPr>
        <w:t xml:space="preserve">This study was conducted </w:t>
      </w:r>
      <w:r w:rsidR="000C212C" w:rsidRPr="00006709">
        <w:rPr>
          <w:rFonts w:ascii="Book Antiqua" w:hAnsi="Book Antiqua"/>
          <w:lang w:val="en-US"/>
        </w:rPr>
        <w:t xml:space="preserve">according to good clinical practice and </w:t>
      </w:r>
      <w:r w:rsidR="00C27CA6" w:rsidRPr="00006709">
        <w:rPr>
          <w:rFonts w:ascii="Book Antiqua" w:hAnsi="Book Antiqua"/>
          <w:lang w:val="en-US"/>
        </w:rPr>
        <w:t>the Declaration of Helsinki</w:t>
      </w:r>
      <w:r w:rsidR="00DC6FA0" w:rsidRPr="00006709">
        <w:rPr>
          <w:rFonts w:ascii="Book Antiqua" w:hAnsi="Book Antiqua"/>
          <w:lang w:val="en-US"/>
        </w:rPr>
        <w:t xml:space="preserve">. </w:t>
      </w:r>
      <w:r w:rsidR="00C27CA6" w:rsidRPr="00006709">
        <w:rPr>
          <w:rFonts w:ascii="Book Antiqua" w:hAnsi="Book Antiqua"/>
          <w:lang w:val="en-US"/>
        </w:rPr>
        <w:t>The re</w:t>
      </w:r>
      <w:r w:rsidR="00B31BC1" w:rsidRPr="00006709">
        <w:rPr>
          <w:rFonts w:ascii="Book Antiqua" w:hAnsi="Book Antiqua"/>
          <w:lang w:val="en-US"/>
        </w:rPr>
        <w:t xml:space="preserve">search protocol was </w:t>
      </w:r>
      <w:r w:rsidR="00DC6FA0" w:rsidRPr="00006709">
        <w:rPr>
          <w:rFonts w:ascii="Book Antiqua" w:hAnsi="Book Antiqua"/>
          <w:lang w:val="en-US"/>
        </w:rPr>
        <w:t xml:space="preserve">reviewed and </w:t>
      </w:r>
      <w:r w:rsidR="00B31BC1" w:rsidRPr="00006709">
        <w:rPr>
          <w:rFonts w:ascii="Book Antiqua" w:hAnsi="Book Antiqua"/>
          <w:lang w:val="en-US"/>
        </w:rPr>
        <w:t xml:space="preserve">duly approved </w:t>
      </w:r>
      <w:r w:rsidR="00C27CA6" w:rsidRPr="00006709">
        <w:rPr>
          <w:rFonts w:ascii="Book Antiqua" w:hAnsi="Book Antiqua"/>
          <w:lang w:val="en-US"/>
        </w:rPr>
        <w:t>by the</w:t>
      </w:r>
      <w:r w:rsidR="00DC6FA0" w:rsidRPr="00006709">
        <w:rPr>
          <w:rFonts w:ascii="Book Antiqua" w:hAnsi="Book Antiqua"/>
          <w:lang w:val="en-US"/>
        </w:rPr>
        <w:t xml:space="preserve"> </w:t>
      </w:r>
      <w:r w:rsidR="00C27CA6" w:rsidRPr="00006709">
        <w:rPr>
          <w:rFonts w:ascii="Book Antiqua" w:hAnsi="Book Antiqua"/>
          <w:lang w:val="en-US"/>
        </w:rPr>
        <w:t>relevant</w:t>
      </w:r>
      <w:r w:rsidR="00B31BC1" w:rsidRPr="00006709">
        <w:rPr>
          <w:rFonts w:ascii="Book Antiqua" w:hAnsi="Book Antiqua"/>
          <w:lang w:val="en-US"/>
        </w:rPr>
        <w:t xml:space="preserve"> </w:t>
      </w:r>
      <w:r w:rsidR="00C27CA6" w:rsidRPr="00006709">
        <w:rPr>
          <w:rFonts w:ascii="Book Antiqua" w:hAnsi="Book Antiqua"/>
          <w:lang w:val="en-US"/>
        </w:rPr>
        <w:t xml:space="preserve">ethics committee. </w:t>
      </w:r>
    </w:p>
    <w:p w:rsidR="00E84D38" w:rsidRPr="00006709" w:rsidRDefault="00E84D38" w:rsidP="005E73EF">
      <w:pPr>
        <w:spacing w:line="360" w:lineRule="auto"/>
        <w:jc w:val="both"/>
        <w:textAlignment w:val="baseline"/>
        <w:rPr>
          <w:rFonts w:ascii="Book Antiqua" w:hAnsi="Book Antiqua"/>
          <w:lang w:val="en-US"/>
        </w:rPr>
      </w:pPr>
    </w:p>
    <w:p w:rsidR="000C212C" w:rsidRPr="00006709" w:rsidRDefault="007F7BAB" w:rsidP="005E73EF">
      <w:pPr>
        <w:autoSpaceDE w:val="0"/>
        <w:autoSpaceDN w:val="0"/>
        <w:adjustRightInd w:val="0"/>
        <w:spacing w:line="360" w:lineRule="auto"/>
        <w:jc w:val="both"/>
        <w:rPr>
          <w:rFonts w:ascii="Book Antiqua" w:hAnsi="Book Antiqua"/>
          <w:lang w:val="en-US"/>
        </w:rPr>
      </w:pPr>
      <w:r w:rsidRPr="00006709">
        <w:rPr>
          <w:rFonts w:ascii="Book Antiqua" w:hAnsi="Book Antiqua"/>
          <w:b/>
          <w:lang w:val="en-US"/>
        </w:rPr>
        <w:t>Informed consent</w:t>
      </w:r>
      <w:r w:rsidR="00DC6FA0" w:rsidRPr="00006709">
        <w:rPr>
          <w:rFonts w:ascii="Book Antiqua" w:hAnsi="Book Antiqua"/>
          <w:b/>
          <w:lang w:val="en-US"/>
        </w:rPr>
        <w:t xml:space="preserve"> </w:t>
      </w:r>
      <w:r w:rsidRPr="00006709">
        <w:rPr>
          <w:rFonts w:ascii="Book Antiqua" w:hAnsi="Book Antiqua"/>
          <w:b/>
          <w:lang w:val="en-US"/>
        </w:rPr>
        <w:t>statement</w:t>
      </w:r>
      <w:r w:rsidRPr="00006709">
        <w:rPr>
          <w:rFonts w:ascii="Book Antiqua" w:hAnsi="Book Antiqua"/>
          <w:lang w:val="en-US"/>
        </w:rPr>
        <w:t>:</w:t>
      </w:r>
      <w:r w:rsidR="00DC6FA0" w:rsidRPr="00006709">
        <w:rPr>
          <w:rFonts w:ascii="Book Antiqua" w:hAnsi="Book Antiqua"/>
          <w:lang w:val="en-US"/>
        </w:rPr>
        <w:t xml:space="preserve"> </w:t>
      </w:r>
      <w:r w:rsidR="000C212C" w:rsidRPr="00006709">
        <w:rPr>
          <w:rFonts w:ascii="Book Antiqua" w:hAnsi="Book Antiqua"/>
          <w:lang w:val="en-US"/>
        </w:rPr>
        <w:t xml:space="preserve">Written informed consent was provided by the parents or caregivers of all participants </w:t>
      </w:r>
      <w:r w:rsidR="00DC6FA0" w:rsidRPr="00006709">
        <w:rPr>
          <w:rFonts w:ascii="Book Antiqua" w:hAnsi="Book Antiqua"/>
          <w:lang w:val="en-US"/>
        </w:rPr>
        <w:t xml:space="preserve">prior to study inclusion </w:t>
      </w:r>
      <w:r w:rsidR="000C212C" w:rsidRPr="00006709">
        <w:rPr>
          <w:rFonts w:ascii="Book Antiqua" w:hAnsi="Book Antiqua"/>
          <w:lang w:val="en-US"/>
        </w:rPr>
        <w:t xml:space="preserve">in accordance with </w:t>
      </w:r>
      <w:r w:rsidR="00DE3AF2" w:rsidRPr="00006709">
        <w:rPr>
          <w:rFonts w:ascii="Book Antiqua" w:hAnsi="Book Antiqua"/>
          <w:lang w:val="en-US"/>
        </w:rPr>
        <w:t xml:space="preserve">the </w:t>
      </w:r>
      <w:r w:rsidR="000C212C" w:rsidRPr="00006709">
        <w:rPr>
          <w:rFonts w:ascii="Book Antiqua" w:hAnsi="Book Antiqua"/>
          <w:lang w:val="en-US"/>
        </w:rPr>
        <w:t>institutional research review board requirements, and all children</w:t>
      </w:r>
      <w:r w:rsidR="00DC6FA0" w:rsidRPr="00006709">
        <w:rPr>
          <w:rFonts w:ascii="Book Antiqua" w:hAnsi="Book Antiqua"/>
          <w:lang w:val="en-US"/>
        </w:rPr>
        <w:t xml:space="preserve"> </w:t>
      </w:r>
      <w:r w:rsidR="003E6C0E" w:rsidRPr="00006709">
        <w:rPr>
          <w:rFonts w:ascii="Book Antiqua" w:hAnsi="Book Antiqua"/>
          <w:lang w:val="en-US"/>
        </w:rPr>
        <w:t xml:space="preserve">provided </w:t>
      </w:r>
      <w:r w:rsidR="000C212C" w:rsidRPr="00006709">
        <w:rPr>
          <w:rFonts w:ascii="Book Antiqua" w:hAnsi="Book Antiqua"/>
          <w:lang w:val="en-US"/>
        </w:rPr>
        <w:t>verbal consent before being included in the study.</w:t>
      </w:r>
    </w:p>
    <w:p w:rsidR="000C212C" w:rsidRPr="00006709" w:rsidRDefault="000C212C" w:rsidP="005E73EF">
      <w:pPr>
        <w:spacing w:line="360" w:lineRule="auto"/>
        <w:jc w:val="both"/>
        <w:rPr>
          <w:rFonts w:ascii="Book Antiqua" w:hAnsi="Book Antiqua"/>
          <w:lang w:val="en-US"/>
        </w:rPr>
      </w:pPr>
    </w:p>
    <w:p w:rsidR="007F7BAB" w:rsidRPr="00006709" w:rsidRDefault="007F7BAB" w:rsidP="005E73EF">
      <w:pPr>
        <w:spacing w:line="360" w:lineRule="auto"/>
        <w:jc w:val="both"/>
        <w:textAlignment w:val="baseline"/>
        <w:rPr>
          <w:rFonts w:ascii="Book Antiqua" w:hAnsi="Book Antiqua"/>
          <w:lang w:val="en-US"/>
        </w:rPr>
      </w:pPr>
      <w:r w:rsidRPr="00006709">
        <w:rPr>
          <w:rFonts w:ascii="Book Antiqua" w:hAnsi="Book Antiqua"/>
          <w:b/>
          <w:lang w:val="en-US"/>
        </w:rPr>
        <w:t>Conflict</w:t>
      </w:r>
      <w:r w:rsidR="003E6C0E" w:rsidRPr="00006709">
        <w:rPr>
          <w:rFonts w:ascii="Book Antiqua" w:hAnsi="Book Antiqua"/>
          <w:b/>
          <w:lang w:val="en-US"/>
        </w:rPr>
        <w:t xml:space="preserve"> </w:t>
      </w:r>
      <w:r w:rsidRPr="00006709">
        <w:rPr>
          <w:rFonts w:ascii="Book Antiqua" w:hAnsi="Book Antiqua"/>
          <w:b/>
          <w:lang w:val="en-US"/>
        </w:rPr>
        <w:t>of</w:t>
      </w:r>
      <w:r w:rsidR="003E6C0E" w:rsidRPr="00006709">
        <w:rPr>
          <w:rFonts w:ascii="Book Antiqua" w:hAnsi="Book Antiqua"/>
          <w:b/>
          <w:lang w:val="en-US"/>
        </w:rPr>
        <w:t xml:space="preserve"> </w:t>
      </w:r>
      <w:r w:rsidRPr="00006709">
        <w:rPr>
          <w:rFonts w:ascii="Book Antiqua" w:hAnsi="Book Antiqua"/>
          <w:b/>
          <w:lang w:val="en-US"/>
        </w:rPr>
        <w:t>interest statement</w:t>
      </w:r>
      <w:r w:rsidR="00B31BC1" w:rsidRPr="00006709">
        <w:rPr>
          <w:rFonts w:ascii="Book Antiqua" w:hAnsi="Book Antiqua"/>
          <w:b/>
          <w:lang w:val="en-US"/>
        </w:rPr>
        <w:t xml:space="preserve">: </w:t>
      </w:r>
      <w:r w:rsidR="00CC075B" w:rsidRPr="00006709">
        <w:rPr>
          <w:rFonts w:ascii="Book Antiqua" w:hAnsi="Book Antiqua"/>
          <w:lang w:val="en-US"/>
        </w:rPr>
        <w:t xml:space="preserve">The authors </w:t>
      </w:r>
      <w:r w:rsidR="003E6C0E" w:rsidRPr="00006709">
        <w:rPr>
          <w:rFonts w:ascii="Book Antiqua" w:hAnsi="Book Antiqua"/>
          <w:lang w:val="en-US"/>
        </w:rPr>
        <w:t xml:space="preserve">have </w:t>
      </w:r>
      <w:r w:rsidR="00CC075B" w:rsidRPr="00006709">
        <w:rPr>
          <w:rFonts w:ascii="Book Antiqua" w:hAnsi="Book Antiqua"/>
          <w:lang w:val="en-US"/>
        </w:rPr>
        <w:t>no conflict</w:t>
      </w:r>
      <w:r w:rsidR="00DC6FA0" w:rsidRPr="00006709">
        <w:rPr>
          <w:rFonts w:ascii="Book Antiqua" w:hAnsi="Book Antiqua"/>
          <w:lang w:val="en-US"/>
        </w:rPr>
        <w:t xml:space="preserve">s </w:t>
      </w:r>
      <w:r w:rsidR="00CC075B" w:rsidRPr="00006709">
        <w:rPr>
          <w:rFonts w:ascii="Book Antiqua" w:hAnsi="Book Antiqua"/>
          <w:lang w:val="en-US"/>
        </w:rPr>
        <w:t>of interest to disclose.</w:t>
      </w:r>
    </w:p>
    <w:p w:rsidR="007F7BAB" w:rsidRPr="00006709" w:rsidRDefault="007F7BAB" w:rsidP="005E73EF">
      <w:pPr>
        <w:spacing w:line="360" w:lineRule="auto"/>
        <w:jc w:val="both"/>
        <w:textAlignment w:val="baseline"/>
        <w:rPr>
          <w:rFonts w:ascii="Book Antiqua" w:hAnsi="Book Antiqua"/>
          <w:lang w:val="en-US"/>
        </w:rPr>
      </w:pPr>
    </w:p>
    <w:p w:rsidR="009A64FF" w:rsidRPr="00006709" w:rsidRDefault="007F7BAB" w:rsidP="005E73EF">
      <w:pPr>
        <w:spacing w:line="360" w:lineRule="auto"/>
        <w:jc w:val="both"/>
        <w:textAlignment w:val="baseline"/>
        <w:rPr>
          <w:rFonts w:ascii="Book Antiqua" w:hAnsi="Book Antiqua"/>
          <w:lang w:val="en-US"/>
        </w:rPr>
      </w:pPr>
      <w:r w:rsidRPr="00006709">
        <w:rPr>
          <w:rFonts w:ascii="Book Antiqua" w:hAnsi="Book Antiqua"/>
          <w:b/>
          <w:lang w:val="en-US"/>
        </w:rPr>
        <w:t>Data sharing statement</w:t>
      </w:r>
      <w:r w:rsidRPr="00006709">
        <w:rPr>
          <w:rFonts w:ascii="Book Antiqua" w:hAnsi="Book Antiqua"/>
          <w:lang w:val="en-US"/>
        </w:rPr>
        <w:t>:</w:t>
      </w:r>
      <w:r w:rsidR="00B31BC1" w:rsidRPr="00006709">
        <w:rPr>
          <w:rFonts w:ascii="Book Antiqua" w:hAnsi="Book Antiqua"/>
          <w:lang w:val="en-US"/>
        </w:rPr>
        <w:t xml:space="preserve"> </w:t>
      </w:r>
      <w:r w:rsidR="00804052" w:rsidRPr="00006709">
        <w:rPr>
          <w:rFonts w:ascii="Book Antiqua" w:hAnsi="Book Antiqua"/>
          <w:lang w:val="en-US"/>
        </w:rPr>
        <w:t xml:space="preserve">There </w:t>
      </w:r>
      <w:r w:rsidR="003E6C0E" w:rsidRPr="00006709">
        <w:rPr>
          <w:rFonts w:ascii="Book Antiqua" w:hAnsi="Book Antiqua"/>
          <w:lang w:val="en-US"/>
        </w:rPr>
        <w:t xml:space="preserve">are </w:t>
      </w:r>
      <w:r w:rsidR="00804052" w:rsidRPr="00006709">
        <w:rPr>
          <w:rFonts w:ascii="Book Antiqua" w:hAnsi="Book Antiqua"/>
          <w:lang w:val="en-US"/>
        </w:rPr>
        <w:t>n</w:t>
      </w:r>
      <w:r w:rsidR="0071290A" w:rsidRPr="00006709">
        <w:rPr>
          <w:rFonts w:ascii="Book Antiqua" w:hAnsi="Book Antiqua"/>
          <w:lang w:val="en-US"/>
        </w:rPr>
        <w:t>o</w:t>
      </w:r>
      <w:r w:rsidR="00B31BC1" w:rsidRPr="00006709">
        <w:rPr>
          <w:rFonts w:ascii="Book Antiqua" w:hAnsi="Book Antiqua"/>
          <w:lang w:val="en-US"/>
        </w:rPr>
        <w:t xml:space="preserve"> </w:t>
      </w:r>
      <w:r w:rsidRPr="00006709">
        <w:rPr>
          <w:rFonts w:ascii="Book Antiqua" w:hAnsi="Book Antiqua"/>
          <w:lang w:val="en-US"/>
        </w:rPr>
        <w:t>additional</w:t>
      </w:r>
      <w:r w:rsidR="00DC6FA0" w:rsidRPr="00006709">
        <w:rPr>
          <w:rFonts w:ascii="Book Antiqua" w:hAnsi="Book Antiqua"/>
          <w:lang w:val="en-US"/>
        </w:rPr>
        <w:t xml:space="preserve"> </w:t>
      </w:r>
      <w:r w:rsidRPr="00006709">
        <w:rPr>
          <w:rFonts w:ascii="Book Antiqua" w:hAnsi="Book Antiqua"/>
          <w:lang w:val="en-US"/>
        </w:rPr>
        <w:t>data available.</w:t>
      </w:r>
    </w:p>
    <w:p w:rsidR="00814346" w:rsidRPr="00006709" w:rsidRDefault="00814346" w:rsidP="005E73EF">
      <w:pPr>
        <w:spacing w:line="360" w:lineRule="auto"/>
        <w:jc w:val="both"/>
        <w:textAlignment w:val="baseline"/>
        <w:rPr>
          <w:rFonts w:ascii="Book Antiqua" w:hAnsi="Book Antiqua"/>
          <w:lang w:val="en-US"/>
        </w:rPr>
      </w:pPr>
    </w:p>
    <w:p w:rsidR="005E73EF" w:rsidRPr="00006709" w:rsidRDefault="005E73EF" w:rsidP="005E73EF">
      <w:pPr>
        <w:pStyle w:val="1"/>
        <w:snapToGrid w:val="0"/>
        <w:spacing w:line="360" w:lineRule="auto"/>
        <w:jc w:val="both"/>
        <w:rPr>
          <w:rFonts w:ascii="Book Antiqua" w:hAnsi="Book Antiqua" w:cs="Times New Roman"/>
          <w:bCs/>
          <w:color w:val="auto"/>
          <w:sz w:val="24"/>
          <w:szCs w:val="24"/>
          <w:lang w:val="en-US"/>
        </w:rPr>
      </w:pPr>
      <w:bookmarkStart w:id="30" w:name="OLE_LINK734"/>
      <w:bookmarkStart w:id="31" w:name="OLE_LINK441"/>
      <w:bookmarkStart w:id="32" w:name="OLE_LINK442"/>
      <w:bookmarkStart w:id="33" w:name="OLE_LINK1032"/>
      <w:bookmarkStart w:id="34" w:name="OLE_LINK1232"/>
      <w:bookmarkStart w:id="35" w:name="OLE_LINK559"/>
      <w:r w:rsidRPr="00006709">
        <w:rPr>
          <w:rFonts w:ascii="Book Antiqua" w:hAnsi="Book Antiqua" w:cs="Times New Roman"/>
          <w:b/>
          <w:bCs/>
          <w:color w:val="auto"/>
          <w:sz w:val="24"/>
          <w:szCs w:val="24"/>
          <w:lang w:val="en-US"/>
        </w:rPr>
        <w:t>Open-Access:</w:t>
      </w:r>
      <w:r w:rsidRPr="00006709">
        <w:rPr>
          <w:rFonts w:ascii="Book Antiqua" w:hAnsi="Book Antiqua" w:cs="Times New Roman"/>
          <w:bCs/>
          <w:color w:val="auto"/>
          <w:sz w:val="24"/>
          <w:szCs w:val="24"/>
          <w:lang w:val="en-US"/>
        </w:rPr>
        <w:t xml:space="preserve"> </w:t>
      </w:r>
      <w:bookmarkStart w:id="36" w:name="OLE_LINK479"/>
      <w:bookmarkStart w:id="37" w:name="OLE_LINK496"/>
      <w:bookmarkStart w:id="38" w:name="OLE_LINK506"/>
      <w:bookmarkStart w:id="39" w:name="OLE_LINK507"/>
      <w:r w:rsidRPr="00006709">
        <w:rPr>
          <w:rFonts w:ascii="Book Antiqua" w:hAnsi="Book Antiqua" w:cs="Times New Roman"/>
          <w:bCs/>
          <w:color w:val="auto"/>
          <w:sz w:val="24"/>
          <w:szCs w:val="24"/>
          <w:lang w:val="en-US"/>
        </w:rPr>
        <w:t>This article is an open-access article which was selected by an in-house editor and fully peer-reviewed by external reviewers. It is distributed</w:t>
      </w:r>
      <w:r w:rsidRPr="00006709">
        <w:rPr>
          <w:rFonts w:ascii="Book Antiqua" w:hAnsi="Book Antiqua" w:cs="Times New Roman"/>
          <w:bCs/>
          <w:color w:val="auto"/>
          <w:sz w:val="24"/>
          <w:szCs w:val="24"/>
          <w:lang w:val="en-US" w:eastAsia="zh-CN"/>
        </w:rPr>
        <w:t xml:space="preserve"> </w:t>
      </w:r>
      <w:r w:rsidRPr="00006709">
        <w:rPr>
          <w:rFonts w:ascii="Book Antiqua" w:hAnsi="Book Antiqua" w:cs="Times New Roman"/>
          <w:bCs/>
          <w:color w:val="auto"/>
          <w:sz w:val="24"/>
          <w:szCs w:val="24"/>
          <w:lang w:val="en-US"/>
        </w:rPr>
        <w:t>in</w:t>
      </w:r>
      <w:r w:rsidRPr="00006709">
        <w:rPr>
          <w:rFonts w:ascii="Book Antiqua" w:hAnsi="Book Antiqua" w:cs="Times New Roman"/>
          <w:bCs/>
          <w:color w:val="auto"/>
          <w:sz w:val="24"/>
          <w:szCs w:val="24"/>
          <w:lang w:val="en-US" w:eastAsia="zh-CN"/>
        </w:rPr>
        <w:t xml:space="preserve"> </w:t>
      </w:r>
      <w:r w:rsidRPr="00006709">
        <w:rPr>
          <w:rFonts w:ascii="Book Antiqua" w:hAnsi="Book Antiqua" w:cs="Times New Roman"/>
          <w:bCs/>
          <w:color w:val="auto"/>
          <w:sz w:val="24"/>
          <w:szCs w:val="24"/>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006709">
          <w:rPr>
            <w:rStyle w:val="Hyperlink"/>
            <w:rFonts w:ascii="Book Antiqua" w:hAnsi="Book Antiqua" w:cs="Times New Roman"/>
            <w:bCs/>
            <w:color w:val="auto"/>
            <w:sz w:val="24"/>
            <w:szCs w:val="24"/>
            <w:lang w:val="en-US"/>
          </w:rPr>
          <w:t>http://creativecommons.org/licenses/by-nc/4.0/</w:t>
        </w:r>
      </w:hyperlink>
      <w:bookmarkEnd w:id="30"/>
      <w:bookmarkEnd w:id="36"/>
      <w:bookmarkEnd w:id="37"/>
      <w:bookmarkEnd w:id="38"/>
      <w:bookmarkEnd w:id="39"/>
    </w:p>
    <w:bookmarkEnd w:id="31"/>
    <w:bookmarkEnd w:id="32"/>
    <w:bookmarkEnd w:id="33"/>
    <w:bookmarkEnd w:id="34"/>
    <w:bookmarkEnd w:id="35"/>
    <w:p w:rsidR="005E73EF" w:rsidRPr="00006709" w:rsidRDefault="005E73EF" w:rsidP="005E73EF">
      <w:pPr>
        <w:pStyle w:val="1"/>
        <w:snapToGrid w:val="0"/>
        <w:spacing w:line="360" w:lineRule="auto"/>
        <w:jc w:val="both"/>
        <w:rPr>
          <w:rFonts w:ascii="Book Antiqua" w:hAnsi="Book Antiqua" w:cs="Times New Roman"/>
          <w:b/>
          <w:bCs/>
          <w:color w:val="FF0000"/>
          <w:sz w:val="24"/>
          <w:szCs w:val="24"/>
          <w:lang w:val="en-US" w:eastAsia="zh-CN"/>
        </w:rPr>
      </w:pPr>
    </w:p>
    <w:p w:rsidR="005E73EF" w:rsidRPr="00006709" w:rsidRDefault="005E73EF" w:rsidP="005E73EF">
      <w:pPr>
        <w:pStyle w:val="1"/>
        <w:snapToGrid w:val="0"/>
        <w:spacing w:line="360" w:lineRule="auto"/>
        <w:jc w:val="both"/>
        <w:rPr>
          <w:rFonts w:ascii="Book Antiqua" w:hAnsi="Book Antiqua" w:cs="Times New Roman"/>
          <w:b/>
          <w:bCs/>
          <w:color w:val="auto"/>
          <w:sz w:val="24"/>
          <w:szCs w:val="24"/>
          <w:lang w:val="en-US" w:eastAsia="zh-CN"/>
        </w:rPr>
      </w:pPr>
      <w:r w:rsidRPr="00006709">
        <w:rPr>
          <w:rFonts w:ascii="Book Antiqua" w:hAnsi="Book Antiqua" w:cs="Times New Roman"/>
          <w:b/>
          <w:bCs/>
          <w:color w:val="auto"/>
          <w:sz w:val="24"/>
          <w:szCs w:val="24"/>
          <w:lang w:val="en-US"/>
        </w:rPr>
        <w:t>Manuscript source:</w:t>
      </w:r>
      <w:r w:rsidRPr="00006709">
        <w:rPr>
          <w:rFonts w:ascii="Book Antiqua" w:hAnsi="Book Antiqua" w:cs="Times New Roman"/>
          <w:b/>
          <w:bCs/>
          <w:color w:val="auto"/>
          <w:sz w:val="24"/>
          <w:szCs w:val="24"/>
          <w:lang w:val="en-US" w:eastAsia="zh-CN"/>
        </w:rPr>
        <w:t xml:space="preserve"> </w:t>
      </w:r>
      <w:r w:rsidRPr="00006709">
        <w:rPr>
          <w:rFonts w:ascii="Book Antiqua" w:hAnsi="Book Antiqua" w:cs="Times New Roman"/>
          <w:bCs/>
          <w:color w:val="auto"/>
          <w:sz w:val="24"/>
          <w:szCs w:val="24"/>
          <w:lang w:val="en-US"/>
        </w:rPr>
        <w:t>Invited manuscript</w:t>
      </w:r>
    </w:p>
    <w:p w:rsidR="00D47932" w:rsidRPr="00006709" w:rsidRDefault="00D47932" w:rsidP="005E73EF">
      <w:pPr>
        <w:pStyle w:val="HTMLPreformatted"/>
        <w:spacing w:line="360" w:lineRule="auto"/>
        <w:jc w:val="both"/>
        <w:rPr>
          <w:rFonts w:ascii="Book Antiqua" w:hAnsi="Book Antiqua"/>
          <w:sz w:val="24"/>
          <w:szCs w:val="24"/>
          <w:lang w:val="en-US"/>
        </w:rPr>
      </w:pPr>
    </w:p>
    <w:p w:rsidR="00814346" w:rsidRPr="00006709" w:rsidRDefault="00B31BC1" w:rsidP="005E73EF">
      <w:pPr>
        <w:pStyle w:val="HTMLPreformatted"/>
        <w:spacing w:line="360" w:lineRule="auto"/>
        <w:jc w:val="both"/>
        <w:rPr>
          <w:rFonts w:ascii="Book Antiqua" w:hAnsi="Book Antiqua"/>
          <w:sz w:val="24"/>
          <w:szCs w:val="24"/>
          <w:lang w:val="en-US"/>
        </w:rPr>
      </w:pPr>
      <w:bookmarkStart w:id="40" w:name="OLE_LINK5"/>
      <w:r w:rsidRPr="00006709">
        <w:rPr>
          <w:rFonts w:ascii="Book Antiqua" w:hAnsi="Book Antiqua"/>
          <w:b/>
          <w:sz w:val="24"/>
          <w:szCs w:val="24"/>
          <w:lang w:val="en-US"/>
        </w:rPr>
        <w:t>Corresponde</w:t>
      </w:r>
      <w:r w:rsidR="00B708EF" w:rsidRPr="00006709">
        <w:rPr>
          <w:rFonts w:ascii="Book Antiqua" w:hAnsi="Book Antiqua"/>
          <w:b/>
          <w:sz w:val="24"/>
          <w:szCs w:val="24"/>
          <w:lang w:val="en-US"/>
        </w:rPr>
        <w:t>n</w:t>
      </w:r>
      <w:r w:rsidRPr="00006709">
        <w:rPr>
          <w:rFonts w:ascii="Book Antiqua" w:hAnsi="Book Antiqua"/>
          <w:b/>
          <w:sz w:val="24"/>
          <w:szCs w:val="24"/>
          <w:lang w:val="en-US"/>
        </w:rPr>
        <w:t>ce to</w:t>
      </w:r>
      <w:r w:rsidRPr="00006709">
        <w:rPr>
          <w:rFonts w:ascii="Book Antiqua" w:hAnsi="Book Antiqua"/>
          <w:sz w:val="24"/>
          <w:szCs w:val="24"/>
          <w:lang w:val="en-US"/>
        </w:rPr>
        <w:t xml:space="preserve">: </w:t>
      </w:r>
      <w:r w:rsidR="00EB5EED" w:rsidRPr="00006709">
        <w:rPr>
          <w:rFonts w:ascii="Book Antiqua" w:hAnsi="Book Antiqua"/>
          <w:b/>
          <w:sz w:val="24"/>
          <w:szCs w:val="24"/>
          <w:lang w:val="en-US"/>
        </w:rPr>
        <w:t>Jan Schwarz</w:t>
      </w:r>
      <w:r w:rsidR="00EE157D" w:rsidRPr="00006709">
        <w:rPr>
          <w:rFonts w:ascii="Book Antiqua" w:hAnsi="Book Antiqua"/>
          <w:b/>
          <w:sz w:val="24"/>
          <w:szCs w:val="24"/>
          <w:lang w:val="en-US"/>
        </w:rPr>
        <w:t>,</w:t>
      </w:r>
      <w:r w:rsidR="00B708EF" w:rsidRPr="00006709">
        <w:rPr>
          <w:rFonts w:ascii="Book Antiqua" w:hAnsi="Book Antiqua"/>
          <w:b/>
          <w:sz w:val="24"/>
          <w:szCs w:val="24"/>
          <w:lang w:val="en-US"/>
        </w:rPr>
        <w:t xml:space="preserve"> </w:t>
      </w:r>
      <w:r w:rsidR="00EB5EED" w:rsidRPr="00006709">
        <w:rPr>
          <w:rFonts w:ascii="Book Antiqua" w:hAnsi="Book Antiqua"/>
          <w:b/>
          <w:sz w:val="24"/>
          <w:szCs w:val="24"/>
          <w:lang w:val="en-US"/>
        </w:rPr>
        <w:t>MD,</w:t>
      </w:r>
      <w:r w:rsidR="00B708EF" w:rsidRPr="00006709">
        <w:rPr>
          <w:rFonts w:ascii="Book Antiqua" w:hAnsi="Book Antiqua"/>
          <w:b/>
          <w:sz w:val="24"/>
          <w:szCs w:val="24"/>
          <w:lang w:val="en-US"/>
        </w:rPr>
        <w:t xml:space="preserve"> Researcher</w:t>
      </w:r>
      <w:r w:rsidR="00B708EF" w:rsidRPr="00006709">
        <w:rPr>
          <w:rFonts w:ascii="Book Antiqua" w:hAnsi="Book Antiqua"/>
          <w:sz w:val="24"/>
          <w:szCs w:val="24"/>
          <w:lang w:val="en-US"/>
        </w:rPr>
        <w:t xml:space="preserve"> in Pediatric </w:t>
      </w:r>
      <w:r w:rsidR="008F77F5" w:rsidRPr="00006709">
        <w:rPr>
          <w:rFonts w:ascii="Book Antiqua" w:hAnsi="Book Antiqua"/>
          <w:sz w:val="24"/>
          <w:szCs w:val="24"/>
          <w:lang w:val="en-US"/>
        </w:rPr>
        <w:t>G</w:t>
      </w:r>
      <w:r w:rsidR="00B708EF" w:rsidRPr="00006709">
        <w:rPr>
          <w:rFonts w:ascii="Book Antiqua" w:hAnsi="Book Antiqua"/>
          <w:sz w:val="24"/>
          <w:szCs w:val="24"/>
          <w:lang w:val="en-US"/>
        </w:rPr>
        <w:t xml:space="preserve">astroenterology, </w:t>
      </w:r>
      <w:r w:rsidR="00EB5EED" w:rsidRPr="00006709">
        <w:rPr>
          <w:rFonts w:ascii="Book Antiqua" w:hAnsi="Book Antiqua"/>
          <w:sz w:val="24"/>
          <w:szCs w:val="24"/>
          <w:lang w:val="en-US"/>
        </w:rPr>
        <w:t xml:space="preserve">Department of Paediatrics, </w:t>
      </w:r>
      <w:r w:rsidR="00230938" w:rsidRPr="00006709">
        <w:rPr>
          <w:rFonts w:ascii="Book Antiqua" w:hAnsi="Book Antiqua"/>
          <w:sz w:val="24"/>
          <w:szCs w:val="24"/>
          <w:lang w:val="en-US"/>
        </w:rPr>
        <w:t xml:space="preserve">Division of Gastroenterology, </w:t>
      </w:r>
      <w:r w:rsidR="00DC6FA0" w:rsidRPr="00006709">
        <w:rPr>
          <w:rFonts w:ascii="Book Antiqua" w:hAnsi="Book Antiqua"/>
          <w:sz w:val="24"/>
          <w:szCs w:val="24"/>
          <w:lang w:val="en-US"/>
        </w:rPr>
        <w:t xml:space="preserve">Hepatology and Nutrition, </w:t>
      </w:r>
      <w:r w:rsidR="00EB5EED" w:rsidRPr="00006709">
        <w:rPr>
          <w:rFonts w:ascii="Book Antiqua" w:hAnsi="Book Antiqua"/>
          <w:sz w:val="24"/>
          <w:szCs w:val="24"/>
          <w:lang w:val="en-US"/>
        </w:rPr>
        <w:t>Faculty Hospital in</w:t>
      </w:r>
      <w:r w:rsidR="00DC6FA0" w:rsidRPr="00006709">
        <w:rPr>
          <w:rFonts w:ascii="Book Antiqua" w:hAnsi="Book Antiqua"/>
          <w:sz w:val="24"/>
          <w:szCs w:val="24"/>
          <w:lang w:val="en-US"/>
        </w:rPr>
        <w:t xml:space="preserve"> </w:t>
      </w:r>
      <w:r w:rsidR="00EB5EED" w:rsidRPr="00006709">
        <w:rPr>
          <w:rFonts w:ascii="Book Antiqua" w:hAnsi="Book Antiqua"/>
          <w:sz w:val="24"/>
          <w:szCs w:val="24"/>
          <w:lang w:val="en-US"/>
        </w:rPr>
        <w:t>Pilsen,</w:t>
      </w:r>
      <w:r w:rsidR="00BE0F89" w:rsidRPr="00006709">
        <w:rPr>
          <w:rFonts w:ascii="Book Antiqua" w:hAnsi="Book Antiqua"/>
          <w:sz w:val="24"/>
          <w:szCs w:val="24"/>
          <w:lang w:val="en-US"/>
        </w:rPr>
        <w:t xml:space="preserve"> </w:t>
      </w:r>
      <w:r w:rsidR="00EB5EED" w:rsidRPr="00006709">
        <w:rPr>
          <w:rFonts w:ascii="Book Antiqua" w:hAnsi="Book Antiqua"/>
          <w:sz w:val="24"/>
          <w:szCs w:val="24"/>
          <w:lang w:val="en-US"/>
        </w:rPr>
        <w:t xml:space="preserve">Alej Svobody 80, </w:t>
      </w:r>
      <w:r w:rsidR="00DC6FA0" w:rsidRPr="00006709">
        <w:rPr>
          <w:rFonts w:ascii="Book Antiqua" w:hAnsi="Book Antiqua" w:cs="Times New Roman"/>
          <w:sz w:val="24"/>
          <w:szCs w:val="24"/>
          <w:lang w:val="en-US"/>
        </w:rPr>
        <w:t>304 60</w:t>
      </w:r>
      <w:r w:rsidR="005E73EF" w:rsidRPr="00006709">
        <w:rPr>
          <w:rFonts w:ascii="Book Antiqua" w:hAnsi="Book Antiqua" w:cs="Times New Roman"/>
          <w:sz w:val="24"/>
          <w:szCs w:val="24"/>
          <w:lang w:val="en-US" w:eastAsia="zh-CN"/>
        </w:rPr>
        <w:t xml:space="preserve"> </w:t>
      </w:r>
      <w:r w:rsidR="00FE64FF" w:rsidRPr="00006709">
        <w:rPr>
          <w:rFonts w:ascii="Book Antiqua" w:hAnsi="Book Antiqua" w:cs="Times New Roman"/>
          <w:sz w:val="24"/>
          <w:szCs w:val="24"/>
          <w:lang w:val="en-US"/>
        </w:rPr>
        <w:t>Pilsen,</w:t>
      </w:r>
      <w:r w:rsidR="005E73EF" w:rsidRPr="00006709">
        <w:rPr>
          <w:rFonts w:ascii="Book Antiqua" w:hAnsi="Book Antiqua" w:cs="Times New Roman"/>
          <w:sz w:val="24"/>
          <w:szCs w:val="24"/>
          <w:lang w:val="en-US" w:eastAsia="zh-CN"/>
        </w:rPr>
        <w:t xml:space="preserve"> </w:t>
      </w:r>
      <w:r w:rsidR="00EB5EED" w:rsidRPr="00006709">
        <w:rPr>
          <w:rFonts w:ascii="Book Antiqua" w:hAnsi="Book Antiqua" w:cs="Times New Roman"/>
          <w:sz w:val="24"/>
          <w:szCs w:val="24"/>
          <w:lang w:val="en-US"/>
        </w:rPr>
        <w:t xml:space="preserve">Czech Republic. </w:t>
      </w:r>
      <w:hyperlink r:id="rId10" w:history="1">
        <w:r w:rsidR="00814346" w:rsidRPr="00006709">
          <w:rPr>
            <w:rStyle w:val="Hyperlink"/>
            <w:rFonts w:ascii="Book Antiqua" w:hAnsi="Book Antiqua" w:cs="Times New Roman"/>
            <w:color w:val="auto"/>
            <w:sz w:val="24"/>
            <w:szCs w:val="24"/>
            <w:lang w:val="en-US"/>
          </w:rPr>
          <w:t>schwarzj@fnplzen.cz</w:t>
        </w:r>
      </w:hyperlink>
    </w:p>
    <w:bookmarkEnd w:id="40"/>
    <w:p w:rsidR="00804052" w:rsidRPr="00006709" w:rsidRDefault="00EB5EED" w:rsidP="005E73EF">
      <w:pPr>
        <w:pStyle w:val="HTMLPreformatted"/>
        <w:spacing w:line="360" w:lineRule="auto"/>
        <w:jc w:val="both"/>
        <w:rPr>
          <w:rFonts w:ascii="Book Antiqua" w:hAnsi="Book Antiqua"/>
          <w:sz w:val="24"/>
          <w:szCs w:val="24"/>
          <w:lang w:val="en-US"/>
        </w:rPr>
      </w:pPr>
      <w:r w:rsidRPr="00006709">
        <w:rPr>
          <w:rFonts w:ascii="Book Antiqua" w:hAnsi="Book Antiqua"/>
          <w:b/>
          <w:sz w:val="24"/>
          <w:szCs w:val="24"/>
          <w:lang w:val="en-US"/>
        </w:rPr>
        <w:t>Telephone:</w:t>
      </w:r>
      <w:r w:rsidRPr="00006709">
        <w:rPr>
          <w:rFonts w:ascii="Book Antiqua" w:hAnsi="Book Antiqua"/>
          <w:sz w:val="24"/>
          <w:szCs w:val="24"/>
          <w:lang w:val="en-US"/>
        </w:rPr>
        <w:t xml:space="preserve"> +420</w:t>
      </w:r>
      <w:r w:rsidR="005E73EF" w:rsidRPr="00006709">
        <w:rPr>
          <w:rFonts w:ascii="Book Antiqua" w:hAnsi="Book Antiqua"/>
          <w:sz w:val="24"/>
          <w:szCs w:val="24"/>
          <w:lang w:val="en-US" w:eastAsia="zh-CN"/>
        </w:rPr>
        <w:t>-</w:t>
      </w:r>
      <w:r w:rsidRPr="00006709">
        <w:rPr>
          <w:rFonts w:ascii="Book Antiqua" w:hAnsi="Book Antiqua"/>
          <w:sz w:val="24"/>
          <w:szCs w:val="24"/>
          <w:lang w:val="en-US"/>
        </w:rPr>
        <w:t>377</w:t>
      </w:r>
      <w:r w:rsidR="005E73EF" w:rsidRPr="00006709">
        <w:rPr>
          <w:rFonts w:ascii="Book Antiqua" w:hAnsi="Book Antiqua"/>
          <w:sz w:val="24"/>
          <w:szCs w:val="24"/>
          <w:lang w:val="en-US" w:eastAsia="zh-CN"/>
        </w:rPr>
        <w:t>-</w:t>
      </w:r>
      <w:r w:rsidRPr="00006709">
        <w:rPr>
          <w:rFonts w:ascii="Book Antiqua" w:hAnsi="Book Antiqua"/>
          <w:sz w:val="24"/>
          <w:szCs w:val="24"/>
          <w:lang w:val="en-US"/>
        </w:rPr>
        <w:t>104330</w:t>
      </w:r>
      <w:r w:rsidR="00814346" w:rsidRPr="00006709">
        <w:rPr>
          <w:rFonts w:ascii="Book Antiqua" w:hAnsi="Book Antiqua" w:cs="Times New Roman"/>
          <w:sz w:val="24"/>
          <w:szCs w:val="24"/>
          <w:lang w:val="en-US"/>
        </w:rPr>
        <w:t xml:space="preserve"> </w:t>
      </w:r>
    </w:p>
    <w:p w:rsidR="00EF6013" w:rsidRPr="00006709" w:rsidRDefault="00EB5EED" w:rsidP="005E73EF">
      <w:pPr>
        <w:pStyle w:val="HTMLPreformatted"/>
        <w:spacing w:line="360" w:lineRule="auto"/>
        <w:jc w:val="both"/>
        <w:rPr>
          <w:rFonts w:ascii="Book Antiqua" w:hAnsi="Book Antiqua"/>
          <w:sz w:val="24"/>
          <w:szCs w:val="24"/>
          <w:lang w:val="en-US" w:eastAsia="zh-CN"/>
        </w:rPr>
      </w:pPr>
      <w:r w:rsidRPr="00006709">
        <w:rPr>
          <w:rFonts w:ascii="Book Antiqua" w:hAnsi="Book Antiqua"/>
          <w:b/>
          <w:sz w:val="24"/>
          <w:szCs w:val="24"/>
          <w:lang w:val="en-US"/>
        </w:rPr>
        <w:t>Fax:</w:t>
      </w:r>
      <w:r w:rsidRPr="00006709">
        <w:rPr>
          <w:rFonts w:ascii="Book Antiqua" w:hAnsi="Book Antiqua"/>
          <w:sz w:val="24"/>
          <w:szCs w:val="24"/>
          <w:lang w:val="en-US"/>
        </w:rPr>
        <w:t xml:space="preserve"> +420</w:t>
      </w:r>
      <w:r w:rsidR="005E73EF" w:rsidRPr="00006709">
        <w:rPr>
          <w:rFonts w:ascii="Book Antiqua" w:hAnsi="Book Antiqua"/>
          <w:sz w:val="24"/>
          <w:szCs w:val="24"/>
          <w:lang w:val="en-US" w:eastAsia="zh-CN"/>
        </w:rPr>
        <w:t>-</w:t>
      </w:r>
      <w:r w:rsidRPr="00006709">
        <w:rPr>
          <w:rFonts w:ascii="Book Antiqua" w:hAnsi="Book Antiqua"/>
          <w:sz w:val="24"/>
          <w:szCs w:val="24"/>
          <w:lang w:val="en-US"/>
        </w:rPr>
        <w:t>377</w:t>
      </w:r>
      <w:r w:rsidR="005E73EF" w:rsidRPr="00006709">
        <w:rPr>
          <w:rFonts w:ascii="Book Antiqua" w:hAnsi="Book Antiqua"/>
          <w:sz w:val="24"/>
          <w:szCs w:val="24"/>
          <w:lang w:val="en-US" w:eastAsia="zh-CN"/>
        </w:rPr>
        <w:t>-</w:t>
      </w:r>
      <w:r w:rsidRPr="00006709">
        <w:rPr>
          <w:rFonts w:ascii="Book Antiqua" w:hAnsi="Book Antiqua"/>
          <w:sz w:val="24"/>
          <w:szCs w:val="24"/>
          <w:lang w:val="en-US"/>
        </w:rPr>
        <w:t>104693</w:t>
      </w:r>
    </w:p>
    <w:p w:rsidR="005E73EF" w:rsidRPr="00006709" w:rsidRDefault="005E73EF" w:rsidP="005E73EF">
      <w:pPr>
        <w:pStyle w:val="HTMLPreformatted"/>
        <w:spacing w:line="360" w:lineRule="auto"/>
        <w:jc w:val="both"/>
        <w:rPr>
          <w:rFonts w:ascii="Book Antiqua" w:hAnsi="Book Antiqua"/>
          <w:sz w:val="24"/>
          <w:szCs w:val="24"/>
          <w:lang w:val="en-US" w:eastAsia="zh-CN"/>
        </w:rPr>
      </w:pPr>
    </w:p>
    <w:p w:rsidR="005E73EF" w:rsidRPr="00006709" w:rsidRDefault="005E73EF" w:rsidP="005E73EF">
      <w:pPr>
        <w:snapToGrid w:val="0"/>
        <w:spacing w:line="360" w:lineRule="auto"/>
        <w:jc w:val="both"/>
        <w:rPr>
          <w:rFonts w:ascii="Book Antiqua" w:eastAsia="SimSun" w:hAnsi="Book Antiqua" w:cs="SimSun"/>
          <w:b/>
          <w:lang w:val="en-US" w:eastAsia="zh-CN"/>
        </w:rPr>
      </w:pPr>
      <w:bookmarkStart w:id="41" w:name="OLE_LINK952"/>
      <w:r w:rsidRPr="00006709">
        <w:rPr>
          <w:rFonts w:ascii="Book Antiqua" w:eastAsia="SimSun" w:hAnsi="Book Antiqua" w:cs="SimSun"/>
          <w:b/>
          <w:lang w:val="en-US" w:eastAsia="zh-CN"/>
        </w:rPr>
        <w:lastRenderedPageBreak/>
        <w:t xml:space="preserve">Received: </w:t>
      </w:r>
      <w:r w:rsidR="00666B3C" w:rsidRPr="00006709">
        <w:rPr>
          <w:rFonts w:ascii="Book Antiqua" w:eastAsia="SimSun" w:hAnsi="Book Antiqua" w:cs="SimSun"/>
          <w:lang w:val="en-US" w:eastAsia="zh-CN"/>
        </w:rPr>
        <w:t>December 22, 2016</w:t>
      </w:r>
    </w:p>
    <w:p w:rsidR="005E73EF" w:rsidRPr="00006709" w:rsidRDefault="005E73EF" w:rsidP="005E73EF">
      <w:pPr>
        <w:snapToGrid w:val="0"/>
        <w:spacing w:line="360" w:lineRule="auto"/>
        <w:jc w:val="both"/>
        <w:rPr>
          <w:rFonts w:ascii="Book Antiqua" w:eastAsia="SimSun" w:hAnsi="Book Antiqua" w:cs="SimSun"/>
          <w:b/>
          <w:lang w:val="en-US" w:eastAsia="zh-CN"/>
        </w:rPr>
      </w:pPr>
      <w:r w:rsidRPr="00006709">
        <w:rPr>
          <w:rFonts w:ascii="Book Antiqua" w:eastAsia="SimSun" w:hAnsi="Book Antiqua" w:cs="SimSun"/>
          <w:b/>
          <w:lang w:val="en-US" w:eastAsia="zh-CN"/>
        </w:rPr>
        <w:t>Peer-review started:</w:t>
      </w:r>
      <w:r w:rsidR="00666B3C" w:rsidRPr="00006709">
        <w:rPr>
          <w:rFonts w:ascii="Book Antiqua" w:eastAsia="SimSun" w:hAnsi="Book Antiqua" w:cs="SimSun"/>
          <w:b/>
          <w:lang w:val="en-US" w:eastAsia="zh-CN"/>
        </w:rPr>
        <w:t xml:space="preserve"> </w:t>
      </w:r>
      <w:r w:rsidR="00666B3C" w:rsidRPr="00006709">
        <w:rPr>
          <w:rFonts w:ascii="Book Antiqua" w:eastAsia="SimSun" w:hAnsi="Book Antiqua" w:cs="SimSun"/>
          <w:lang w:val="en-US" w:eastAsia="zh-CN"/>
        </w:rPr>
        <w:t>December 25, 2016</w:t>
      </w:r>
    </w:p>
    <w:p w:rsidR="005E73EF" w:rsidRPr="00006709" w:rsidRDefault="005E73EF" w:rsidP="005E73EF">
      <w:pPr>
        <w:snapToGrid w:val="0"/>
        <w:spacing w:line="360" w:lineRule="auto"/>
        <w:jc w:val="both"/>
        <w:rPr>
          <w:rFonts w:ascii="Book Antiqua" w:eastAsia="SimSun" w:hAnsi="Book Antiqua" w:cs="SimSun"/>
          <w:b/>
          <w:lang w:val="en-US" w:eastAsia="zh-CN"/>
        </w:rPr>
      </w:pPr>
      <w:r w:rsidRPr="00006709">
        <w:rPr>
          <w:rFonts w:ascii="Book Antiqua" w:eastAsia="SimSun" w:hAnsi="Book Antiqua" w:cs="SimSun"/>
          <w:b/>
          <w:lang w:val="en-US" w:eastAsia="zh-CN"/>
        </w:rPr>
        <w:t>First decision:</w:t>
      </w:r>
      <w:r w:rsidR="00666B3C" w:rsidRPr="00006709">
        <w:rPr>
          <w:rFonts w:ascii="Book Antiqua" w:eastAsia="SimSun" w:hAnsi="Book Antiqua" w:cs="SimSun"/>
          <w:b/>
          <w:lang w:val="en-US" w:eastAsia="zh-CN"/>
        </w:rPr>
        <w:t xml:space="preserve"> </w:t>
      </w:r>
      <w:r w:rsidR="00666B3C" w:rsidRPr="00006709">
        <w:rPr>
          <w:rFonts w:ascii="Book Antiqua" w:eastAsia="SimSun" w:hAnsi="Book Antiqua" w:cs="SimSun"/>
          <w:lang w:val="en-US" w:eastAsia="zh-CN"/>
        </w:rPr>
        <w:t>January 10, 2017</w:t>
      </w:r>
    </w:p>
    <w:p w:rsidR="005E73EF" w:rsidRPr="00006709" w:rsidRDefault="005E73EF" w:rsidP="005E73EF">
      <w:pPr>
        <w:snapToGrid w:val="0"/>
        <w:spacing w:line="360" w:lineRule="auto"/>
        <w:jc w:val="both"/>
        <w:rPr>
          <w:rFonts w:ascii="Book Antiqua" w:eastAsia="SimSun" w:hAnsi="Book Antiqua" w:cs="SimSun"/>
          <w:b/>
          <w:lang w:val="en-US" w:eastAsia="zh-CN"/>
        </w:rPr>
      </w:pPr>
      <w:r w:rsidRPr="00006709">
        <w:rPr>
          <w:rFonts w:ascii="Book Antiqua" w:eastAsia="SimSun" w:hAnsi="Book Antiqua" w:cs="SimSun"/>
          <w:b/>
          <w:lang w:val="en-US" w:eastAsia="zh-CN"/>
        </w:rPr>
        <w:t>Revised:</w:t>
      </w:r>
      <w:r w:rsidR="00666B3C" w:rsidRPr="00006709">
        <w:rPr>
          <w:rFonts w:ascii="Book Antiqua" w:eastAsia="SimSun" w:hAnsi="Book Antiqua" w:cs="SimSun"/>
          <w:b/>
          <w:lang w:val="en-US" w:eastAsia="zh-CN"/>
        </w:rPr>
        <w:t xml:space="preserve"> </w:t>
      </w:r>
      <w:r w:rsidR="00666B3C" w:rsidRPr="00006709">
        <w:rPr>
          <w:rFonts w:ascii="Book Antiqua" w:eastAsia="SimSun" w:hAnsi="Book Antiqua" w:cs="SimSun"/>
          <w:lang w:val="en-US" w:eastAsia="zh-CN"/>
        </w:rPr>
        <w:t>January 31, 2017</w:t>
      </w:r>
    </w:p>
    <w:p w:rsidR="005E73EF" w:rsidRPr="00B02FFB" w:rsidRDefault="005E73EF" w:rsidP="00B02FFB">
      <w:pPr>
        <w:spacing w:line="360" w:lineRule="auto"/>
        <w:rPr>
          <w:rFonts w:ascii="Book Antiqua" w:eastAsiaTheme="minorEastAsia" w:hAnsi="Book Antiqua"/>
          <w:color w:val="000000"/>
        </w:rPr>
      </w:pPr>
      <w:r w:rsidRPr="00006709">
        <w:rPr>
          <w:rFonts w:ascii="Book Antiqua" w:eastAsia="SimSun" w:hAnsi="Book Antiqua" w:cs="SimSun"/>
          <w:b/>
          <w:lang w:val="en-US" w:eastAsia="zh-CN"/>
        </w:rPr>
        <w:t>Accepted:</w:t>
      </w:r>
      <w:bookmarkStart w:id="42" w:name="OLE_LINK116"/>
      <w:bookmarkStart w:id="43" w:name="OLE_LINK117"/>
      <w:bookmarkStart w:id="44" w:name="OLE_LINK118"/>
      <w:r w:rsidR="00B02FFB" w:rsidRPr="00B02FFB">
        <w:rPr>
          <w:rFonts w:ascii="Book Antiqua" w:hAnsi="Book Antiqua"/>
          <w:color w:val="000000"/>
        </w:rPr>
        <w:t xml:space="preserve"> </w:t>
      </w:r>
      <w:r w:rsidR="00B02FFB">
        <w:rPr>
          <w:rFonts w:ascii="Book Antiqua" w:hAnsi="Book Antiqua"/>
          <w:color w:val="000000"/>
        </w:rPr>
        <w:t>March 20, 2017</w:t>
      </w:r>
      <w:bookmarkStart w:id="45" w:name="_GoBack"/>
      <w:bookmarkEnd w:id="42"/>
      <w:bookmarkEnd w:id="43"/>
      <w:bookmarkEnd w:id="44"/>
      <w:bookmarkEnd w:id="45"/>
    </w:p>
    <w:p w:rsidR="005E73EF" w:rsidRPr="00006709" w:rsidRDefault="005E73EF" w:rsidP="005E73EF">
      <w:pPr>
        <w:snapToGrid w:val="0"/>
        <w:spacing w:line="360" w:lineRule="auto"/>
        <w:jc w:val="both"/>
        <w:rPr>
          <w:rFonts w:ascii="Book Antiqua" w:eastAsia="SimSun" w:hAnsi="Book Antiqua" w:cs="SimSun"/>
          <w:b/>
          <w:lang w:val="en-US" w:eastAsia="zh-CN"/>
        </w:rPr>
      </w:pPr>
      <w:r w:rsidRPr="00006709">
        <w:rPr>
          <w:rFonts w:ascii="Book Antiqua" w:eastAsia="SimSun" w:hAnsi="Book Antiqua" w:cs="SimSun"/>
          <w:b/>
          <w:lang w:val="en-US" w:eastAsia="zh-CN"/>
        </w:rPr>
        <w:t>Article in press:</w:t>
      </w:r>
    </w:p>
    <w:p w:rsidR="005E73EF" w:rsidRPr="00006709" w:rsidRDefault="005E73EF" w:rsidP="005E73EF">
      <w:pPr>
        <w:snapToGrid w:val="0"/>
        <w:spacing w:line="360" w:lineRule="auto"/>
        <w:jc w:val="both"/>
        <w:rPr>
          <w:rFonts w:ascii="Book Antiqua" w:eastAsia="SimSun" w:hAnsi="Book Antiqua" w:cs="Arial"/>
          <w:b/>
          <w:lang w:val="pl-PL" w:eastAsia="zh-CN"/>
        </w:rPr>
      </w:pPr>
      <w:r w:rsidRPr="00006709">
        <w:rPr>
          <w:rFonts w:ascii="Book Antiqua" w:eastAsia="SimSun" w:hAnsi="Book Antiqua" w:cs="Arial"/>
          <w:b/>
          <w:lang w:val="pl-PL" w:eastAsia="pl-PL"/>
        </w:rPr>
        <w:t>Published online:</w:t>
      </w:r>
    </w:p>
    <w:bookmarkEnd w:id="41"/>
    <w:p w:rsidR="005E73EF" w:rsidRPr="00006709" w:rsidRDefault="005E73EF" w:rsidP="005E73EF">
      <w:pPr>
        <w:pStyle w:val="HTMLPreformatted"/>
        <w:spacing w:line="360" w:lineRule="auto"/>
        <w:jc w:val="both"/>
        <w:rPr>
          <w:rFonts w:ascii="Book Antiqua" w:hAnsi="Book Antiqua"/>
          <w:b/>
          <w:iCs/>
          <w:sz w:val="24"/>
          <w:szCs w:val="24"/>
          <w:bdr w:val="none" w:sz="0" w:space="0" w:color="auto" w:frame="1"/>
          <w:lang w:val="en-US" w:eastAsia="zh-CN"/>
        </w:rPr>
      </w:pPr>
    </w:p>
    <w:p w:rsidR="00D47932" w:rsidRPr="00006709" w:rsidRDefault="00D47932" w:rsidP="005E73EF">
      <w:pPr>
        <w:shd w:val="clear" w:color="auto" w:fill="FFFFFF" w:themeFill="background1"/>
        <w:spacing w:line="360" w:lineRule="auto"/>
        <w:jc w:val="both"/>
        <w:rPr>
          <w:rFonts w:ascii="Book Antiqua" w:hAnsi="Book Antiqua"/>
          <w:b/>
          <w:bdr w:val="none" w:sz="0" w:space="0" w:color="auto" w:frame="1"/>
          <w:lang w:val="en-US"/>
        </w:rPr>
      </w:pPr>
      <w:r w:rsidRPr="00006709">
        <w:rPr>
          <w:rFonts w:ascii="Book Antiqua" w:hAnsi="Book Antiqua"/>
          <w:b/>
          <w:bdr w:val="none" w:sz="0" w:space="0" w:color="auto" w:frame="1"/>
          <w:lang w:val="en-US"/>
        </w:rPr>
        <w:br w:type="page"/>
      </w:r>
    </w:p>
    <w:p w:rsidR="00570911" w:rsidRPr="00006709" w:rsidRDefault="00570911" w:rsidP="005E73EF">
      <w:pPr>
        <w:spacing w:line="360" w:lineRule="auto"/>
        <w:jc w:val="both"/>
        <w:textAlignment w:val="baseline"/>
        <w:rPr>
          <w:rFonts w:ascii="Book Antiqua" w:hAnsi="Book Antiqua"/>
          <w:b/>
          <w:bdr w:val="none" w:sz="0" w:space="0" w:color="auto" w:frame="1"/>
          <w:lang w:val="en-US" w:eastAsia="zh-CN"/>
        </w:rPr>
      </w:pPr>
      <w:r w:rsidRPr="00006709">
        <w:rPr>
          <w:rFonts w:ascii="Book Antiqua" w:hAnsi="Book Antiqua"/>
          <w:b/>
          <w:bdr w:val="none" w:sz="0" w:space="0" w:color="auto" w:frame="1"/>
          <w:lang w:val="en-US"/>
        </w:rPr>
        <w:lastRenderedPageBreak/>
        <w:t>Abstract</w:t>
      </w:r>
    </w:p>
    <w:p w:rsidR="00170F58" w:rsidRPr="00006709" w:rsidRDefault="008846B8" w:rsidP="005E73EF">
      <w:pPr>
        <w:spacing w:line="360" w:lineRule="auto"/>
        <w:jc w:val="both"/>
        <w:textAlignment w:val="baseline"/>
        <w:rPr>
          <w:rFonts w:ascii="Book Antiqua" w:hAnsi="Book Antiqua"/>
          <w:b/>
          <w:i/>
          <w:caps/>
          <w:bdr w:val="none" w:sz="0" w:space="0" w:color="auto" w:frame="1"/>
          <w:lang w:val="en-US" w:eastAsia="zh-CN"/>
        </w:rPr>
      </w:pPr>
      <w:r w:rsidRPr="00006709">
        <w:rPr>
          <w:rFonts w:ascii="Book Antiqua" w:hAnsi="Book Antiqua"/>
          <w:b/>
          <w:i/>
          <w:caps/>
          <w:bdr w:val="none" w:sz="0" w:space="0" w:color="auto" w:frame="1"/>
          <w:lang w:val="en-US"/>
        </w:rPr>
        <w:t>Aim</w:t>
      </w:r>
    </w:p>
    <w:p w:rsidR="00D67566" w:rsidRPr="00006709" w:rsidRDefault="00830EE4" w:rsidP="005E73EF">
      <w:pPr>
        <w:spacing w:line="360" w:lineRule="auto"/>
        <w:jc w:val="both"/>
        <w:textAlignment w:val="baseline"/>
        <w:rPr>
          <w:rFonts w:ascii="Book Antiqua" w:hAnsi="Book Antiqua"/>
          <w:lang w:val="en-US"/>
        </w:rPr>
      </w:pPr>
      <w:r w:rsidRPr="00006709">
        <w:rPr>
          <w:rFonts w:ascii="Book Antiqua" w:hAnsi="Book Antiqua"/>
          <w:bdr w:val="none" w:sz="0" w:space="0" w:color="auto" w:frame="1"/>
          <w:lang w:val="en-US"/>
        </w:rPr>
        <w:t xml:space="preserve">To </w:t>
      </w:r>
      <w:r w:rsidR="00D4422B" w:rsidRPr="00006709">
        <w:rPr>
          <w:rFonts w:ascii="Book Antiqua" w:hAnsi="Book Antiqua"/>
          <w:bdr w:val="none" w:sz="0" w:space="0" w:color="auto" w:frame="1"/>
          <w:lang w:val="en-US"/>
        </w:rPr>
        <w:t xml:space="preserve">examine </w:t>
      </w:r>
      <w:r w:rsidR="00D67566" w:rsidRPr="00006709">
        <w:rPr>
          <w:rFonts w:ascii="Book Antiqua" w:hAnsi="Book Antiqua"/>
          <w:lang w:val="en-US"/>
        </w:rPr>
        <w:t>the incidence</w:t>
      </w:r>
      <w:r w:rsidR="00770C6D" w:rsidRPr="00006709">
        <w:rPr>
          <w:rFonts w:ascii="Book Antiqua" w:hAnsi="Book Antiqua"/>
          <w:lang w:val="en-US"/>
        </w:rPr>
        <w:t xml:space="preserve"> </w:t>
      </w:r>
      <w:r w:rsidR="00D67566" w:rsidRPr="00006709">
        <w:rPr>
          <w:rFonts w:ascii="Book Antiqua" w:hAnsi="Book Antiqua"/>
          <w:lang w:val="en-US"/>
        </w:rPr>
        <w:t>and trends</w:t>
      </w:r>
      <w:r w:rsidR="00D4422B" w:rsidRPr="00006709">
        <w:rPr>
          <w:rFonts w:ascii="Book Antiqua" w:hAnsi="Book Antiqua"/>
          <w:lang w:val="en-US"/>
        </w:rPr>
        <w:t xml:space="preserve"> </w:t>
      </w:r>
      <w:r w:rsidR="00D67566" w:rsidRPr="00006709">
        <w:rPr>
          <w:rFonts w:ascii="Book Antiqua" w:hAnsi="Book Antiqua"/>
          <w:lang w:val="en-US"/>
        </w:rPr>
        <w:t xml:space="preserve">in pediatric </w:t>
      </w:r>
      <w:r w:rsidR="0043400B" w:rsidRPr="00006709">
        <w:rPr>
          <w:rFonts w:ascii="Book Antiqua" w:hAnsi="Book Antiqua"/>
          <w:lang w:val="en-US"/>
        </w:rPr>
        <w:t>inflammatory bowel diseases (IBD)</w:t>
      </w:r>
      <w:r w:rsidR="00770C6D" w:rsidRPr="00006709">
        <w:rPr>
          <w:rFonts w:ascii="Book Antiqua" w:hAnsi="Book Antiqua"/>
          <w:lang w:val="en-US"/>
        </w:rPr>
        <w:t xml:space="preserve"> </w:t>
      </w:r>
      <w:r w:rsidR="00887942" w:rsidRPr="00006709">
        <w:rPr>
          <w:rFonts w:ascii="Book Antiqua" w:hAnsi="Book Antiqua"/>
          <w:lang w:val="en-US"/>
        </w:rPr>
        <w:t xml:space="preserve">over </w:t>
      </w:r>
      <w:r w:rsidR="00D4422B" w:rsidRPr="00006709">
        <w:rPr>
          <w:rFonts w:ascii="Book Antiqua" w:hAnsi="Book Antiqua"/>
          <w:lang w:val="en-US"/>
        </w:rPr>
        <w:t xml:space="preserve">2000-2015 </w:t>
      </w:r>
      <w:r w:rsidR="00D67566" w:rsidRPr="00006709">
        <w:rPr>
          <w:rFonts w:ascii="Book Antiqua" w:hAnsi="Book Antiqua"/>
          <w:lang w:val="en-US"/>
        </w:rPr>
        <w:t xml:space="preserve">and </w:t>
      </w:r>
      <w:r w:rsidR="00770C6D" w:rsidRPr="00006709">
        <w:rPr>
          <w:rFonts w:ascii="Book Antiqua" w:hAnsi="Book Antiqua"/>
          <w:lang w:val="en-US"/>
        </w:rPr>
        <w:t>project</w:t>
      </w:r>
      <w:r w:rsidR="00113F52" w:rsidRPr="00006709">
        <w:rPr>
          <w:rFonts w:ascii="Book Antiqua" w:hAnsi="Book Antiqua"/>
          <w:lang w:val="en-US"/>
        </w:rPr>
        <w:t xml:space="preserve"> the</w:t>
      </w:r>
      <w:r w:rsidR="00D4422B" w:rsidRPr="00006709">
        <w:rPr>
          <w:rFonts w:ascii="Book Antiqua" w:hAnsi="Book Antiqua"/>
          <w:lang w:val="en-US"/>
        </w:rPr>
        <w:t xml:space="preserve"> </w:t>
      </w:r>
      <w:r w:rsidR="00463858" w:rsidRPr="00006709">
        <w:rPr>
          <w:rFonts w:ascii="Book Antiqua" w:hAnsi="Book Antiqua"/>
          <w:lang w:val="en-US"/>
        </w:rPr>
        <w:t xml:space="preserve">incidence </w:t>
      </w:r>
      <w:r w:rsidR="00113F52" w:rsidRPr="00006709">
        <w:rPr>
          <w:rFonts w:ascii="Book Antiqua" w:hAnsi="Book Antiqua"/>
          <w:lang w:val="en-US"/>
        </w:rPr>
        <w:t xml:space="preserve">to </w:t>
      </w:r>
      <w:r w:rsidR="00D67566" w:rsidRPr="00006709">
        <w:rPr>
          <w:rFonts w:ascii="Book Antiqua" w:hAnsi="Book Antiqua"/>
          <w:lang w:val="en-US"/>
        </w:rPr>
        <w:t xml:space="preserve">2018. </w:t>
      </w:r>
    </w:p>
    <w:p w:rsidR="00170F58" w:rsidRPr="00006709" w:rsidRDefault="00170F58" w:rsidP="005E73EF">
      <w:pPr>
        <w:spacing w:line="360" w:lineRule="auto"/>
        <w:jc w:val="both"/>
        <w:textAlignment w:val="baseline"/>
        <w:rPr>
          <w:rFonts w:ascii="Book Antiqua" w:hAnsi="Book Antiqua"/>
          <w:b/>
          <w:bdr w:val="none" w:sz="0" w:space="0" w:color="auto" w:frame="1"/>
          <w:lang w:val="en-US" w:eastAsia="zh-CN"/>
        </w:rPr>
      </w:pPr>
    </w:p>
    <w:p w:rsidR="00170F58" w:rsidRPr="00006709" w:rsidRDefault="008846B8" w:rsidP="005E73EF">
      <w:pPr>
        <w:spacing w:line="360" w:lineRule="auto"/>
        <w:jc w:val="both"/>
        <w:textAlignment w:val="baseline"/>
        <w:rPr>
          <w:rFonts w:ascii="Book Antiqua" w:hAnsi="Book Antiqua"/>
          <w:b/>
          <w:i/>
          <w:caps/>
          <w:bdr w:val="none" w:sz="0" w:space="0" w:color="auto" w:frame="1"/>
          <w:lang w:val="en-US" w:eastAsia="zh-CN"/>
        </w:rPr>
      </w:pPr>
      <w:r w:rsidRPr="00006709">
        <w:rPr>
          <w:rFonts w:ascii="Book Antiqua" w:hAnsi="Book Antiqua"/>
          <w:b/>
          <w:i/>
          <w:caps/>
          <w:bdr w:val="none" w:sz="0" w:space="0" w:color="auto" w:frame="1"/>
          <w:lang w:val="en-US"/>
        </w:rPr>
        <w:t>M</w:t>
      </w:r>
      <w:r w:rsidR="003347BD" w:rsidRPr="00006709">
        <w:rPr>
          <w:rFonts w:ascii="Book Antiqua" w:hAnsi="Book Antiqua"/>
          <w:b/>
          <w:i/>
          <w:caps/>
          <w:bdr w:val="none" w:sz="0" w:space="0" w:color="auto" w:frame="1"/>
          <w:lang w:val="en-US"/>
        </w:rPr>
        <w:t>ethods</w:t>
      </w:r>
    </w:p>
    <w:p w:rsidR="00745E89" w:rsidRPr="00006709" w:rsidRDefault="004A79E6" w:rsidP="005E73EF">
      <w:pPr>
        <w:spacing w:line="360" w:lineRule="auto"/>
        <w:jc w:val="both"/>
        <w:textAlignment w:val="baseline"/>
        <w:rPr>
          <w:rFonts w:ascii="Book Antiqua" w:hAnsi="Book Antiqua"/>
          <w:lang w:val="en-US"/>
        </w:rPr>
      </w:pPr>
      <w:r w:rsidRPr="00006709">
        <w:rPr>
          <w:rFonts w:ascii="Book Antiqua" w:hAnsi="Book Antiqua"/>
          <w:lang w:val="en-US"/>
        </w:rPr>
        <w:t>A</w:t>
      </w:r>
      <w:r w:rsidR="0029569B" w:rsidRPr="00006709">
        <w:rPr>
          <w:rFonts w:ascii="Book Antiqua" w:hAnsi="Book Antiqua"/>
          <w:lang w:val="en-US"/>
        </w:rPr>
        <w:t xml:space="preserve"> </w:t>
      </w:r>
      <w:r w:rsidRPr="00006709">
        <w:rPr>
          <w:rFonts w:ascii="Book Antiqua" w:hAnsi="Book Antiqua"/>
          <w:lang w:val="en-US"/>
        </w:rPr>
        <w:t>1</w:t>
      </w:r>
      <w:r w:rsidR="00732A7F" w:rsidRPr="00006709">
        <w:rPr>
          <w:rFonts w:ascii="Book Antiqua" w:hAnsi="Book Antiqua"/>
          <w:lang w:val="en-US"/>
        </w:rPr>
        <w:t>6</w:t>
      </w:r>
      <w:r w:rsidRPr="00006709">
        <w:rPr>
          <w:rFonts w:ascii="Book Antiqua" w:hAnsi="Book Antiqua"/>
          <w:lang w:val="en-US"/>
        </w:rPr>
        <w:t>-year</w:t>
      </w:r>
      <w:r w:rsidR="00174A82" w:rsidRPr="00006709">
        <w:rPr>
          <w:rFonts w:ascii="Book Antiqua" w:hAnsi="Book Antiqua"/>
          <w:lang w:val="en-US"/>
        </w:rPr>
        <w:t xml:space="preserve"> </w:t>
      </w:r>
      <w:r w:rsidRPr="00006709">
        <w:rPr>
          <w:rFonts w:ascii="Book Antiqua" w:hAnsi="Book Antiqua"/>
          <w:lang w:val="en-US"/>
        </w:rPr>
        <w:t>prospective</w:t>
      </w:r>
      <w:r w:rsidR="00976D19" w:rsidRPr="00006709">
        <w:rPr>
          <w:rFonts w:ascii="Book Antiqua" w:hAnsi="Book Antiqua"/>
          <w:lang w:val="en-US"/>
        </w:rPr>
        <w:t xml:space="preserve"> </w:t>
      </w:r>
      <w:r w:rsidR="00B74268" w:rsidRPr="00006709">
        <w:rPr>
          <w:rFonts w:ascii="Book Antiqua" w:hAnsi="Book Antiqua"/>
          <w:lang w:val="en-US"/>
        </w:rPr>
        <w:t>study</w:t>
      </w:r>
      <w:r w:rsidR="00732A7F" w:rsidRPr="00006709">
        <w:rPr>
          <w:rFonts w:ascii="Book Antiqua" w:hAnsi="Book Antiqua"/>
          <w:lang w:val="en-US"/>
        </w:rPr>
        <w:t xml:space="preserve"> </w:t>
      </w:r>
      <w:r w:rsidR="008F77F5" w:rsidRPr="00006709">
        <w:rPr>
          <w:rFonts w:ascii="Book Antiqua" w:hAnsi="Book Antiqua"/>
          <w:lang w:val="en-US"/>
        </w:rPr>
        <w:t xml:space="preserve">of </w:t>
      </w:r>
      <w:r w:rsidR="00A35DE8" w:rsidRPr="00006709">
        <w:rPr>
          <w:rFonts w:ascii="Book Antiqua" w:hAnsi="Book Antiqua"/>
          <w:lang w:val="en-US"/>
        </w:rPr>
        <w:t xml:space="preserve">IBD </w:t>
      </w:r>
      <w:r w:rsidR="00976D19" w:rsidRPr="00006709">
        <w:rPr>
          <w:rFonts w:ascii="Book Antiqua" w:hAnsi="Book Antiqua"/>
          <w:lang w:val="en-US"/>
        </w:rPr>
        <w:t>patien</w:t>
      </w:r>
      <w:r w:rsidR="00A35DE8" w:rsidRPr="00006709">
        <w:rPr>
          <w:rFonts w:ascii="Book Antiqua" w:hAnsi="Book Antiqua"/>
          <w:lang w:val="en-US"/>
        </w:rPr>
        <w:t>t</w:t>
      </w:r>
      <w:r w:rsidR="00976D19" w:rsidRPr="00006709">
        <w:rPr>
          <w:rFonts w:ascii="Book Antiqua" w:hAnsi="Book Antiqua"/>
          <w:lang w:val="en-US"/>
        </w:rPr>
        <w:t xml:space="preserve">s </w:t>
      </w:r>
      <w:r w:rsidR="00FA5360" w:rsidRPr="00006709">
        <w:rPr>
          <w:rFonts w:ascii="Book Antiqua" w:hAnsi="Book Antiqua"/>
          <w:lang w:val="en-US"/>
        </w:rPr>
        <w:t>&lt;</w:t>
      </w:r>
      <w:r w:rsidR="00170F58" w:rsidRPr="00006709">
        <w:rPr>
          <w:rFonts w:ascii="Book Antiqua" w:hAnsi="Book Antiqua"/>
          <w:lang w:val="en-US" w:eastAsia="zh-CN"/>
        </w:rPr>
        <w:t xml:space="preserve"> </w:t>
      </w:r>
      <w:r w:rsidR="00804963" w:rsidRPr="00006709">
        <w:rPr>
          <w:rFonts w:ascii="Book Antiqua" w:hAnsi="Book Antiqua"/>
          <w:lang w:val="en-US"/>
        </w:rPr>
        <w:t>19 years of</w:t>
      </w:r>
      <w:r w:rsidR="0029569B" w:rsidRPr="00006709">
        <w:rPr>
          <w:rFonts w:ascii="Book Antiqua" w:hAnsi="Book Antiqua"/>
          <w:lang w:val="en-US"/>
        </w:rPr>
        <w:t xml:space="preserve"> </w:t>
      </w:r>
      <w:r w:rsidR="00804963" w:rsidRPr="00006709">
        <w:rPr>
          <w:rFonts w:ascii="Book Antiqua" w:hAnsi="Book Antiqua"/>
          <w:lang w:val="en-US"/>
        </w:rPr>
        <w:t>age</w:t>
      </w:r>
      <w:r w:rsidR="00FA5360" w:rsidRPr="00006709">
        <w:rPr>
          <w:rFonts w:ascii="Book Antiqua" w:hAnsi="Book Antiqua"/>
          <w:lang w:val="en-US"/>
        </w:rPr>
        <w:t xml:space="preserve"> </w:t>
      </w:r>
      <w:r w:rsidR="0029569B" w:rsidRPr="00006709">
        <w:rPr>
          <w:rFonts w:ascii="Book Antiqua" w:hAnsi="Book Antiqua"/>
          <w:lang w:val="en-US"/>
        </w:rPr>
        <w:t xml:space="preserve">was </w:t>
      </w:r>
      <w:r w:rsidR="008E59FE" w:rsidRPr="00006709">
        <w:rPr>
          <w:rFonts w:ascii="Book Antiqua" w:hAnsi="Book Antiqua"/>
          <w:lang w:val="en-US"/>
        </w:rPr>
        <w:t xml:space="preserve">conducted </w:t>
      </w:r>
      <w:r w:rsidR="00B74268" w:rsidRPr="00006709">
        <w:rPr>
          <w:rFonts w:ascii="Book Antiqua" w:hAnsi="Book Antiqua"/>
          <w:lang w:val="en-US"/>
        </w:rPr>
        <w:t>in the Czech Republic</w:t>
      </w:r>
      <w:r w:rsidR="00FA4E47" w:rsidRPr="00006709">
        <w:rPr>
          <w:rFonts w:ascii="Book Antiqua" w:hAnsi="Book Antiqua"/>
          <w:lang w:val="en-US"/>
        </w:rPr>
        <w:t xml:space="preserve"> </w:t>
      </w:r>
      <w:r w:rsidR="00B74268" w:rsidRPr="00006709">
        <w:rPr>
          <w:rFonts w:ascii="Book Antiqua" w:hAnsi="Book Antiqua"/>
          <w:lang w:val="en-US"/>
        </w:rPr>
        <w:t>(the</w:t>
      </w:r>
      <w:r w:rsidR="0029569B" w:rsidRPr="00006709">
        <w:rPr>
          <w:rFonts w:ascii="Book Antiqua" w:hAnsi="Book Antiqua"/>
          <w:lang w:val="en-US"/>
        </w:rPr>
        <w:t xml:space="preserve"> </w:t>
      </w:r>
      <w:r w:rsidR="00B74268" w:rsidRPr="00006709">
        <w:rPr>
          <w:rFonts w:ascii="Book Antiqua" w:hAnsi="Book Antiqua"/>
          <w:lang w:val="en-US"/>
        </w:rPr>
        <w:t>Pilsen region).</w:t>
      </w:r>
      <w:r w:rsidR="001C7CF2" w:rsidRPr="00006709">
        <w:rPr>
          <w:rFonts w:ascii="Book Antiqua" w:hAnsi="Book Antiqua"/>
          <w:lang w:val="en-US"/>
        </w:rPr>
        <w:t xml:space="preserve"> </w:t>
      </w:r>
      <w:r w:rsidR="006E2147" w:rsidRPr="00006709">
        <w:rPr>
          <w:rFonts w:ascii="Book Antiqua" w:hAnsi="Book Antiqua"/>
          <w:lang w:val="en-US"/>
        </w:rPr>
        <w:t>All</w:t>
      </w:r>
      <w:r w:rsidR="00B74268" w:rsidRPr="00006709">
        <w:rPr>
          <w:rFonts w:ascii="Book Antiqua" w:hAnsi="Book Antiqua"/>
          <w:lang w:val="en-US"/>
        </w:rPr>
        <w:t xml:space="preserve"> incident </w:t>
      </w:r>
      <w:r w:rsidR="006E2147" w:rsidRPr="00006709">
        <w:rPr>
          <w:rFonts w:ascii="Book Antiqua" w:hAnsi="Book Antiqua"/>
          <w:lang w:val="en-US"/>
        </w:rPr>
        <w:t>I</w:t>
      </w:r>
      <w:r w:rsidR="001E42BC" w:rsidRPr="00006709">
        <w:rPr>
          <w:rFonts w:ascii="Book Antiqua" w:hAnsi="Book Antiqua"/>
          <w:lang w:val="en-US"/>
        </w:rPr>
        <w:t>BD</w:t>
      </w:r>
      <w:r w:rsidR="00502104" w:rsidRPr="00006709">
        <w:rPr>
          <w:rFonts w:ascii="Book Antiqua" w:hAnsi="Book Antiqua"/>
          <w:lang w:val="en-US"/>
        </w:rPr>
        <w:t xml:space="preserve"> </w:t>
      </w:r>
      <w:r w:rsidR="00B74268" w:rsidRPr="00006709">
        <w:rPr>
          <w:rFonts w:ascii="Book Antiqua" w:hAnsi="Book Antiqua"/>
          <w:lang w:val="en-US"/>
        </w:rPr>
        <w:t xml:space="preserve">cases </w:t>
      </w:r>
      <w:r w:rsidR="00924EE9" w:rsidRPr="00006709">
        <w:rPr>
          <w:rFonts w:ascii="Book Antiqua" w:hAnsi="Book Antiqua"/>
          <w:lang w:val="en-US"/>
        </w:rPr>
        <w:t xml:space="preserve">within </w:t>
      </w:r>
      <w:r w:rsidR="00174A82" w:rsidRPr="00006709">
        <w:rPr>
          <w:rFonts w:ascii="Book Antiqua" w:hAnsi="Book Antiqua"/>
          <w:lang w:val="en-US"/>
        </w:rPr>
        <w:t>a well-defined</w:t>
      </w:r>
      <w:r w:rsidR="00FA5360" w:rsidRPr="00006709">
        <w:rPr>
          <w:rFonts w:ascii="Book Antiqua" w:hAnsi="Book Antiqua"/>
          <w:lang w:val="en-US"/>
        </w:rPr>
        <w:t xml:space="preserve"> </w:t>
      </w:r>
      <w:r w:rsidR="00174A82" w:rsidRPr="00006709">
        <w:rPr>
          <w:rFonts w:ascii="Book Antiqua" w:hAnsi="Book Antiqua"/>
          <w:lang w:val="en-US"/>
        </w:rPr>
        <w:t>geographical area</w:t>
      </w:r>
      <w:r w:rsidR="00B74268" w:rsidRPr="00006709">
        <w:rPr>
          <w:rFonts w:ascii="Book Antiqua" w:hAnsi="Book Antiqua"/>
          <w:lang w:val="en-US"/>
        </w:rPr>
        <w:t xml:space="preserve"> </w:t>
      </w:r>
      <w:r w:rsidR="0086584E" w:rsidRPr="00006709">
        <w:rPr>
          <w:rFonts w:ascii="Book Antiqua" w:hAnsi="Book Antiqua"/>
          <w:lang w:val="en-US"/>
        </w:rPr>
        <w:t>were</w:t>
      </w:r>
      <w:r w:rsidR="00FA5360" w:rsidRPr="00006709">
        <w:rPr>
          <w:rFonts w:ascii="Book Antiqua" w:hAnsi="Book Antiqua"/>
          <w:lang w:val="en-US"/>
        </w:rPr>
        <w:t xml:space="preserve"> </w:t>
      </w:r>
      <w:r w:rsidR="00174A82" w:rsidRPr="00006709">
        <w:rPr>
          <w:rFonts w:ascii="Book Antiqua" w:hAnsi="Book Antiqua"/>
          <w:lang w:val="en-US"/>
        </w:rPr>
        <w:t xml:space="preserve">retrieved </w:t>
      </w:r>
      <w:r w:rsidR="00254492" w:rsidRPr="00006709">
        <w:rPr>
          <w:rFonts w:ascii="Book Antiqua" w:hAnsi="Book Antiqua"/>
          <w:lang w:val="en-US"/>
        </w:rPr>
        <w:t>from</w:t>
      </w:r>
      <w:r w:rsidR="001C7CF2" w:rsidRPr="00006709">
        <w:rPr>
          <w:rFonts w:ascii="Book Antiqua" w:hAnsi="Book Antiqua"/>
          <w:lang w:val="en-US"/>
        </w:rPr>
        <w:t xml:space="preserve"> </w:t>
      </w:r>
      <w:r w:rsidR="00502104" w:rsidRPr="00006709">
        <w:rPr>
          <w:rFonts w:ascii="Book Antiqua" w:hAnsi="Book Antiqua"/>
          <w:lang w:val="en-US"/>
        </w:rPr>
        <w:t>a</w:t>
      </w:r>
      <w:r w:rsidR="00AF3909" w:rsidRPr="00006709">
        <w:rPr>
          <w:rFonts w:ascii="Book Antiqua" w:hAnsi="Book Antiqua"/>
          <w:lang w:val="en-US"/>
        </w:rPr>
        <w:t xml:space="preserve"> </w:t>
      </w:r>
      <w:r w:rsidR="00502104" w:rsidRPr="00006709">
        <w:rPr>
          <w:rFonts w:ascii="Book Antiqua" w:hAnsi="Book Antiqua"/>
          <w:lang w:val="en-US"/>
        </w:rPr>
        <w:t>prospecti</w:t>
      </w:r>
      <w:r w:rsidR="0015656E" w:rsidRPr="00006709">
        <w:rPr>
          <w:rFonts w:ascii="Book Antiqua" w:hAnsi="Book Antiqua"/>
          <w:lang w:val="en-US"/>
        </w:rPr>
        <w:t xml:space="preserve">vely </w:t>
      </w:r>
      <w:r w:rsidR="00502104" w:rsidRPr="00006709">
        <w:rPr>
          <w:rFonts w:ascii="Book Antiqua" w:hAnsi="Book Antiqua"/>
          <w:lang w:val="en-US"/>
        </w:rPr>
        <w:t xml:space="preserve">collected computerized clinical database. </w:t>
      </w:r>
      <w:r w:rsidR="005A5A93" w:rsidRPr="00006709">
        <w:rPr>
          <w:rFonts w:ascii="Book Antiqua" w:hAnsi="Book Antiqua"/>
          <w:lang w:val="en-US"/>
        </w:rPr>
        <w:t>Historical Czech data</w:t>
      </w:r>
      <w:r w:rsidR="00402DAF" w:rsidRPr="00006709">
        <w:rPr>
          <w:rFonts w:ascii="Book Antiqua" w:hAnsi="Book Antiqua"/>
          <w:lang w:val="en-US"/>
        </w:rPr>
        <w:t xml:space="preserve"> </w:t>
      </w:r>
      <w:r w:rsidR="005A5A93" w:rsidRPr="00006709">
        <w:rPr>
          <w:rFonts w:ascii="Book Antiqua" w:hAnsi="Book Antiqua"/>
          <w:lang w:val="en-US"/>
        </w:rPr>
        <w:t>were</w:t>
      </w:r>
      <w:r w:rsidR="00C73A65" w:rsidRPr="00006709">
        <w:rPr>
          <w:rFonts w:ascii="Book Antiqua" w:hAnsi="Book Antiqua"/>
          <w:lang w:val="en-US"/>
        </w:rPr>
        <w:t xml:space="preserve"> </w:t>
      </w:r>
      <w:r w:rsidR="005A5A93" w:rsidRPr="00006709">
        <w:rPr>
          <w:rFonts w:ascii="Book Antiqua" w:hAnsi="Book Antiqua"/>
          <w:lang w:val="en-US"/>
        </w:rPr>
        <w:t>used</w:t>
      </w:r>
      <w:r w:rsidR="00C126BF" w:rsidRPr="00006709">
        <w:rPr>
          <w:rFonts w:ascii="Book Antiqua" w:hAnsi="Book Antiqua"/>
          <w:lang w:val="en-US"/>
        </w:rPr>
        <w:t xml:space="preserve"> </w:t>
      </w:r>
      <w:r w:rsidR="005A5A93" w:rsidRPr="00006709">
        <w:rPr>
          <w:rFonts w:ascii="Book Antiqua" w:hAnsi="Book Antiqua"/>
          <w:lang w:val="en-US"/>
        </w:rPr>
        <w:t>for</w:t>
      </w:r>
      <w:r w:rsidR="00515873" w:rsidRPr="00006709">
        <w:rPr>
          <w:rFonts w:ascii="Book Antiqua" w:hAnsi="Book Antiqua"/>
          <w:lang w:val="en-US"/>
        </w:rPr>
        <w:t xml:space="preserve"> </w:t>
      </w:r>
      <w:r w:rsidR="005A5A93" w:rsidRPr="00006709">
        <w:rPr>
          <w:rFonts w:ascii="Book Antiqua" w:hAnsi="Book Antiqua"/>
          <w:lang w:val="en-US"/>
        </w:rPr>
        <w:t>comparison (</w:t>
      </w:r>
      <w:r w:rsidR="00942601" w:rsidRPr="00006709">
        <w:rPr>
          <w:rFonts w:ascii="Book Antiqua" w:hAnsi="Book Antiqua"/>
          <w:lang w:val="en-US"/>
        </w:rPr>
        <w:t>1990</w:t>
      </w:r>
      <w:r w:rsidR="005A5A93" w:rsidRPr="00006709">
        <w:rPr>
          <w:rFonts w:ascii="Book Antiqua" w:hAnsi="Book Antiqua"/>
          <w:lang w:val="en-US"/>
        </w:rPr>
        <w:t>-2001).</w:t>
      </w:r>
      <w:r w:rsidR="00FA5360" w:rsidRPr="00006709">
        <w:rPr>
          <w:rFonts w:ascii="Book Antiqua" w:hAnsi="Book Antiqua"/>
          <w:lang w:val="en-US"/>
        </w:rPr>
        <w:t xml:space="preserve"> </w:t>
      </w:r>
      <w:r w:rsidR="00375AD1" w:rsidRPr="00006709">
        <w:rPr>
          <w:rFonts w:ascii="Book Antiqua" w:hAnsi="Book Antiqua"/>
          <w:lang w:val="en-US"/>
        </w:rPr>
        <w:t xml:space="preserve">Our </w:t>
      </w:r>
      <w:r w:rsidR="009A5068" w:rsidRPr="00006709">
        <w:rPr>
          <w:rFonts w:ascii="Book Antiqua" w:hAnsi="Book Antiqua"/>
          <w:lang w:val="en-US"/>
        </w:rPr>
        <w:t xml:space="preserve">catchment </w:t>
      </w:r>
      <w:r w:rsidR="00375AD1" w:rsidRPr="00006709">
        <w:rPr>
          <w:rFonts w:ascii="Book Antiqua" w:hAnsi="Book Antiqua"/>
          <w:lang w:val="en-US"/>
        </w:rPr>
        <w:t xml:space="preserve">population </w:t>
      </w:r>
      <w:r w:rsidR="009A5068" w:rsidRPr="00006709">
        <w:rPr>
          <w:rFonts w:ascii="Book Antiqua" w:hAnsi="Book Antiqua"/>
          <w:lang w:val="en-US"/>
        </w:rPr>
        <w:t>was</w:t>
      </w:r>
      <w:r w:rsidR="00174A82" w:rsidRPr="00006709">
        <w:rPr>
          <w:rFonts w:ascii="Book Antiqua" w:hAnsi="Book Antiqua"/>
          <w:lang w:val="en-US"/>
        </w:rPr>
        <w:t xml:space="preserve"> </w:t>
      </w:r>
      <w:r w:rsidR="009A5068" w:rsidRPr="00006709">
        <w:rPr>
          <w:rFonts w:ascii="Book Antiqua" w:hAnsi="Book Antiqua"/>
          <w:lang w:val="en-US"/>
        </w:rPr>
        <w:t xml:space="preserve">determined from </w:t>
      </w:r>
      <w:r w:rsidR="008E59FE" w:rsidRPr="00006709">
        <w:rPr>
          <w:rFonts w:ascii="Book Antiqua" w:hAnsi="Book Antiqua"/>
          <w:lang w:val="en-US"/>
        </w:rPr>
        <w:t xml:space="preserve">the </w:t>
      </w:r>
      <w:r w:rsidR="009A5068" w:rsidRPr="00006709">
        <w:rPr>
          <w:rFonts w:ascii="Book Antiqua" w:hAnsi="Book Antiqua"/>
          <w:lang w:val="en-US"/>
        </w:rPr>
        <w:t>census</w:t>
      </w:r>
      <w:r w:rsidR="006E2147" w:rsidRPr="00006709">
        <w:rPr>
          <w:rFonts w:ascii="Book Antiqua" w:hAnsi="Book Antiqua"/>
          <w:lang w:val="en-US"/>
        </w:rPr>
        <w:t xml:space="preserve"> </w:t>
      </w:r>
      <w:r w:rsidR="009A5068" w:rsidRPr="00006709">
        <w:rPr>
          <w:rFonts w:ascii="Book Antiqua" w:hAnsi="Book Antiqua"/>
          <w:lang w:val="en-US"/>
        </w:rPr>
        <w:t>data</w:t>
      </w:r>
      <w:r w:rsidR="00433FE1" w:rsidRPr="00006709">
        <w:rPr>
          <w:rFonts w:ascii="Book Antiqua" w:hAnsi="Book Antiqua"/>
          <w:lang w:val="en-US"/>
        </w:rPr>
        <w:t>.</w:t>
      </w:r>
      <w:r w:rsidR="00375AD1" w:rsidRPr="00006709">
        <w:rPr>
          <w:rFonts w:ascii="Book Antiqua" w:hAnsi="Book Antiqua"/>
          <w:lang w:val="en-US"/>
        </w:rPr>
        <w:t xml:space="preserve"> </w:t>
      </w:r>
      <w:r w:rsidR="001973A7" w:rsidRPr="00006709">
        <w:rPr>
          <w:rFonts w:ascii="Book Antiqua" w:hAnsi="Book Antiqua"/>
          <w:lang w:val="en-US"/>
        </w:rPr>
        <w:t xml:space="preserve">We </w:t>
      </w:r>
      <w:r w:rsidR="0086584E" w:rsidRPr="00006709">
        <w:rPr>
          <w:rFonts w:ascii="Book Antiqua" w:hAnsi="Book Antiqua"/>
          <w:lang w:val="en-US"/>
        </w:rPr>
        <w:t xml:space="preserve">calculated </w:t>
      </w:r>
      <w:r w:rsidR="001973A7" w:rsidRPr="00006709">
        <w:rPr>
          <w:rFonts w:ascii="Book Antiqua" w:hAnsi="Book Antiqua"/>
          <w:lang w:val="en-US"/>
        </w:rPr>
        <w:t xml:space="preserve">the incidence </w:t>
      </w:r>
      <w:r w:rsidR="0086584E" w:rsidRPr="00006709">
        <w:rPr>
          <w:rFonts w:ascii="Book Antiqua" w:hAnsi="Book Antiqua"/>
          <w:lang w:val="en-US"/>
        </w:rPr>
        <w:t>by</w:t>
      </w:r>
      <w:r w:rsidR="003E6114" w:rsidRPr="00006709">
        <w:rPr>
          <w:rFonts w:ascii="Book Antiqua" w:hAnsi="Book Antiqua"/>
          <w:lang w:val="en-US"/>
        </w:rPr>
        <w:t xml:space="preserve"> </w:t>
      </w:r>
      <w:r w:rsidR="0086584E" w:rsidRPr="00006709">
        <w:rPr>
          <w:rFonts w:ascii="Book Antiqua" w:hAnsi="Book Antiqua"/>
          <w:lang w:val="en-US"/>
        </w:rPr>
        <w:t>relating</w:t>
      </w:r>
      <w:r w:rsidR="00402DAF" w:rsidRPr="00006709">
        <w:rPr>
          <w:rFonts w:ascii="Book Antiqua" w:hAnsi="Book Antiqua"/>
          <w:lang w:val="en-US"/>
        </w:rPr>
        <w:t xml:space="preserve"> </w:t>
      </w:r>
      <w:r w:rsidR="0086584E" w:rsidRPr="00006709">
        <w:rPr>
          <w:rFonts w:ascii="Book Antiqua" w:hAnsi="Book Antiqua"/>
          <w:lang w:val="en-US"/>
        </w:rPr>
        <w:t>the</w:t>
      </w:r>
      <w:r w:rsidR="00402DAF" w:rsidRPr="00006709">
        <w:rPr>
          <w:rFonts w:ascii="Book Antiqua" w:hAnsi="Book Antiqua"/>
          <w:lang w:val="en-US"/>
        </w:rPr>
        <w:t xml:space="preserve"> </w:t>
      </w:r>
      <w:r w:rsidR="0086584E" w:rsidRPr="00006709">
        <w:rPr>
          <w:rFonts w:ascii="Book Antiqua" w:hAnsi="Book Antiqua"/>
          <w:lang w:val="en-US"/>
        </w:rPr>
        <w:t>number</w:t>
      </w:r>
      <w:r w:rsidR="00B41E01" w:rsidRPr="00006709">
        <w:rPr>
          <w:rFonts w:ascii="Book Antiqua" w:hAnsi="Book Antiqua"/>
          <w:lang w:val="en-US"/>
        </w:rPr>
        <w:t xml:space="preserve"> </w:t>
      </w:r>
      <w:r w:rsidR="0086584E" w:rsidRPr="00006709">
        <w:rPr>
          <w:rFonts w:ascii="Book Antiqua" w:hAnsi="Book Antiqua"/>
          <w:lang w:val="en-US"/>
        </w:rPr>
        <w:t>of</w:t>
      </w:r>
      <w:r w:rsidR="00505609" w:rsidRPr="00006709">
        <w:rPr>
          <w:rFonts w:ascii="Book Antiqua" w:hAnsi="Book Antiqua"/>
          <w:lang w:val="en-US"/>
        </w:rPr>
        <w:t xml:space="preserve"> </w:t>
      </w:r>
      <w:r w:rsidR="00097EB6" w:rsidRPr="00006709">
        <w:rPr>
          <w:rFonts w:ascii="Book Antiqua" w:hAnsi="Book Antiqua"/>
          <w:lang w:val="en-US"/>
        </w:rPr>
        <w:t>new</w:t>
      </w:r>
      <w:r w:rsidR="008E59FE" w:rsidRPr="00006709">
        <w:rPr>
          <w:rFonts w:ascii="Book Antiqua" w:hAnsi="Book Antiqua"/>
          <w:lang w:val="en-US"/>
        </w:rPr>
        <w:t>ly</w:t>
      </w:r>
      <w:r w:rsidR="00097EB6" w:rsidRPr="00006709">
        <w:rPr>
          <w:rFonts w:ascii="Book Antiqua" w:hAnsi="Book Antiqua"/>
          <w:lang w:val="en-US"/>
        </w:rPr>
        <w:t xml:space="preserve"> </w:t>
      </w:r>
      <w:r w:rsidR="0086584E" w:rsidRPr="00006709">
        <w:rPr>
          <w:rFonts w:ascii="Book Antiqua" w:hAnsi="Book Antiqua"/>
          <w:lang w:val="en-US"/>
        </w:rPr>
        <w:t>diagnosed</w:t>
      </w:r>
      <w:r w:rsidR="00505609" w:rsidRPr="00006709">
        <w:rPr>
          <w:rFonts w:ascii="Book Antiqua" w:hAnsi="Book Antiqua"/>
          <w:lang w:val="en-US"/>
        </w:rPr>
        <w:t xml:space="preserve"> </w:t>
      </w:r>
      <w:r w:rsidR="0086584E" w:rsidRPr="00006709">
        <w:rPr>
          <w:rFonts w:ascii="Book Antiqua" w:hAnsi="Book Antiqua"/>
          <w:lang w:val="en-US"/>
        </w:rPr>
        <w:t>cases</w:t>
      </w:r>
      <w:r w:rsidR="00097EB6" w:rsidRPr="00006709">
        <w:rPr>
          <w:rFonts w:ascii="Book Antiqua" w:hAnsi="Book Antiqua"/>
          <w:lang w:val="en-US"/>
        </w:rPr>
        <w:t xml:space="preserve"> </w:t>
      </w:r>
      <w:r w:rsidR="0086584E" w:rsidRPr="00006709">
        <w:rPr>
          <w:rFonts w:ascii="Book Antiqua" w:hAnsi="Book Antiqua"/>
          <w:lang w:val="en-US"/>
        </w:rPr>
        <w:t xml:space="preserve">to </w:t>
      </w:r>
      <w:r w:rsidR="00097EB6" w:rsidRPr="00006709">
        <w:rPr>
          <w:rFonts w:ascii="Book Antiqua" w:hAnsi="Book Antiqua"/>
          <w:lang w:val="en-US"/>
        </w:rPr>
        <w:t>the</w:t>
      </w:r>
      <w:r w:rsidR="006E2147" w:rsidRPr="00006709">
        <w:rPr>
          <w:rFonts w:ascii="Book Antiqua" w:hAnsi="Book Antiqua"/>
          <w:lang w:val="en-US"/>
        </w:rPr>
        <w:t xml:space="preserve"> </w:t>
      </w:r>
      <w:r w:rsidR="00097EB6" w:rsidRPr="00006709">
        <w:rPr>
          <w:rFonts w:ascii="Book Antiqua" w:hAnsi="Book Antiqua"/>
          <w:lang w:val="en-US"/>
        </w:rPr>
        <w:t xml:space="preserve">size of the </w:t>
      </w:r>
      <w:r w:rsidR="00E04658" w:rsidRPr="00006709">
        <w:rPr>
          <w:rFonts w:ascii="Book Antiqua" w:hAnsi="Book Antiqua"/>
          <w:lang w:val="en-US"/>
        </w:rPr>
        <w:t>pediatric</w:t>
      </w:r>
      <w:r w:rsidR="00097EB6" w:rsidRPr="00006709">
        <w:rPr>
          <w:rFonts w:ascii="Book Antiqua" w:hAnsi="Book Antiqua"/>
          <w:lang w:val="en-US"/>
        </w:rPr>
        <w:t xml:space="preserve"> population</w:t>
      </w:r>
      <w:r w:rsidR="003E6114" w:rsidRPr="00006709">
        <w:rPr>
          <w:rFonts w:ascii="Book Antiqua" w:hAnsi="Book Antiqua"/>
          <w:lang w:val="en-US"/>
        </w:rPr>
        <w:t>-</w:t>
      </w:r>
      <w:r w:rsidR="00097EB6" w:rsidRPr="00006709">
        <w:rPr>
          <w:rFonts w:ascii="Book Antiqua" w:hAnsi="Book Antiqua"/>
          <w:lang w:val="en-US"/>
        </w:rPr>
        <w:t>at</w:t>
      </w:r>
      <w:r w:rsidR="003E6114" w:rsidRPr="00006709">
        <w:rPr>
          <w:rFonts w:ascii="Book Antiqua" w:hAnsi="Book Antiqua"/>
          <w:lang w:val="en-US"/>
        </w:rPr>
        <w:t>-</w:t>
      </w:r>
      <w:r w:rsidR="00097EB6" w:rsidRPr="00006709">
        <w:rPr>
          <w:rFonts w:ascii="Book Antiqua" w:hAnsi="Book Antiqua"/>
          <w:lang w:val="en-US"/>
        </w:rPr>
        <w:t>risk</w:t>
      </w:r>
      <w:r w:rsidR="00C126BF" w:rsidRPr="00006709">
        <w:rPr>
          <w:rFonts w:ascii="Book Antiqua" w:hAnsi="Book Antiqua"/>
          <w:lang w:val="en-US"/>
        </w:rPr>
        <w:t xml:space="preserve"> </w:t>
      </w:r>
      <w:r w:rsidR="00887942" w:rsidRPr="00006709">
        <w:rPr>
          <w:rFonts w:ascii="Book Antiqua" w:hAnsi="Book Antiqua"/>
          <w:lang w:val="en-US"/>
        </w:rPr>
        <w:t xml:space="preserve">in </w:t>
      </w:r>
      <w:r w:rsidR="00097EB6" w:rsidRPr="00006709">
        <w:rPr>
          <w:rFonts w:ascii="Book Antiqua" w:hAnsi="Book Antiqua"/>
          <w:lang w:val="en-US"/>
        </w:rPr>
        <w:t xml:space="preserve">each calendar year. </w:t>
      </w:r>
      <w:r w:rsidR="005F0DA6" w:rsidRPr="00006709">
        <w:rPr>
          <w:rFonts w:ascii="Book Antiqua" w:hAnsi="Book Antiqua"/>
          <w:bdr w:val="none" w:sz="0" w:space="0" w:color="auto" w:frame="1"/>
          <w:lang w:val="en-US"/>
        </w:rPr>
        <w:t>Age/sex</w:t>
      </w:r>
      <w:r w:rsidR="00142DF9" w:rsidRPr="00006709">
        <w:rPr>
          <w:rFonts w:ascii="Book Antiqua" w:hAnsi="Book Antiqua"/>
          <w:bdr w:val="none" w:sz="0" w:space="0" w:color="auto" w:frame="1"/>
          <w:lang w:val="en-US"/>
        </w:rPr>
        <w:t xml:space="preserve">, </w:t>
      </w:r>
      <w:r w:rsidR="00C73A65" w:rsidRPr="00006709">
        <w:rPr>
          <w:rFonts w:ascii="Book Antiqua" w:hAnsi="Book Antiqua"/>
          <w:bdr w:val="none" w:sz="0" w:space="0" w:color="auto" w:frame="1"/>
          <w:lang w:val="en-US"/>
        </w:rPr>
        <w:t>disease type</w:t>
      </w:r>
      <w:r w:rsidR="00142DF9" w:rsidRPr="00006709">
        <w:rPr>
          <w:rFonts w:ascii="Book Antiqua" w:hAnsi="Book Antiqua"/>
          <w:bdr w:val="none" w:sz="0" w:space="0" w:color="auto" w:frame="1"/>
          <w:lang w:val="en-US"/>
        </w:rPr>
        <w:t xml:space="preserve">, </w:t>
      </w:r>
      <w:r w:rsidR="00D17D13" w:rsidRPr="00006709">
        <w:rPr>
          <w:rFonts w:ascii="Book Antiqua" w:hAnsi="Book Antiqua"/>
          <w:bdr w:val="none" w:sz="0" w:space="0" w:color="auto" w:frame="1"/>
          <w:lang w:val="en-US"/>
        </w:rPr>
        <w:t>place</w:t>
      </w:r>
      <w:r w:rsidR="0004223C" w:rsidRPr="00006709">
        <w:rPr>
          <w:rFonts w:ascii="Book Antiqua" w:hAnsi="Book Antiqua"/>
          <w:bdr w:val="none" w:sz="0" w:space="0" w:color="auto" w:frame="1"/>
          <w:lang w:val="en-US"/>
        </w:rPr>
        <w:t xml:space="preserve"> </w:t>
      </w:r>
      <w:r w:rsidR="00D17D13" w:rsidRPr="00006709">
        <w:rPr>
          <w:rFonts w:ascii="Book Antiqua" w:hAnsi="Book Antiqua"/>
          <w:bdr w:val="none" w:sz="0" w:space="0" w:color="auto" w:frame="1"/>
          <w:lang w:val="en-US"/>
        </w:rPr>
        <w:t>of residence</w:t>
      </w:r>
      <w:r w:rsidR="0004223C" w:rsidRPr="00006709">
        <w:rPr>
          <w:rFonts w:ascii="Book Antiqua" w:hAnsi="Book Antiqua"/>
          <w:bdr w:val="none" w:sz="0" w:space="0" w:color="auto" w:frame="1"/>
          <w:lang w:val="en-US"/>
        </w:rPr>
        <w:t>, and race/</w:t>
      </w:r>
      <w:r w:rsidR="00CA20DA" w:rsidRPr="00006709">
        <w:rPr>
          <w:rFonts w:ascii="Book Antiqua" w:hAnsi="Book Antiqua"/>
          <w:bdr w:val="none" w:sz="0" w:space="0" w:color="auto" w:frame="1"/>
          <w:lang w:val="en-US"/>
        </w:rPr>
        <w:t>ethnicity</w:t>
      </w:r>
      <w:r w:rsidR="0004223C" w:rsidRPr="00006709">
        <w:rPr>
          <w:rFonts w:ascii="Book Antiqua" w:hAnsi="Book Antiqua"/>
          <w:bdr w:val="none" w:sz="0" w:space="0" w:color="auto" w:frame="1"/>
          <w:lang w:val="en-US"/>
        </w:rPr>
        <w:t xml:space="preserve"> </w:t>
      </w:r>
      <w:r w:rsidR="00C73A65" w:rsidRPr="00006709">
        <w:rPr>
          <w:rFonts w:ascii="Book Antiqua" w:hAnsi="Book Antiqua"/>
          <w:bdr w:val="none" w:sz="0" w:space="0" w:color="auto" w:frame="1"/>
          <w:lang w:val="en-US"/>
        </w:rPr>
        <w:t xml:space="preserve">were </w:t>
      </w:r>
      <w:r w:rsidR="001973A7" w:rsidRPr="00006709">
        <w:rPr>
          <w:rFonts w:ascii="Book Antiqua" w:hAnsi="Book Antiqua"/>
          <w:bdr w:val="none" w:sz="0" w:space="0" w:color="auto" w:frame="1"/>
          <w:lang w:val="en-US"/>
        </w:rPr>
        <w:t>identified.</w:t>
      </w:r>
      <w:r w:rsidR="00B77BEF" w:rsidRPr="00006709">
        <w:rPr>
          <w:rFonts w:ascii="Book Antiqua" w:hAnsi="Book Antiqua"/>
          <w:bdr w:val="none" w:sz="0" w:space="0" w:color="auto" w:frame="1"/>
          <w:lang w:val="en-US"/>
        </w:rPr>
        <w:t xml:space="preserve"> </w:t>
      </w:r>
      <w:r w:rsidR="00B11A23" w:rsidRPr="00006709">
        <w:rPr>
          <w:rFonts w:ascii="Book Antiqua" w:hAnsi="Book Antiqua"/>
          <w:lang w:val="en-US"/>
        </w:rPr>
        <w:t xml:space="preserve"> </w:t>
      </w:r>
    </w:p>
    <w:p w:rsidR="00170F58" w:rsidRPr="00006709" w:rsidRDefault="00170F58" w:rsidP="005E73EF">
      <w:pPr>
        <w:spacing w:line="360" w:lineRule="auto"/>
        <w:jc w:val="both"/>
        <w:textAlignment w:val="baseline"/>
        <w:rPr>
          <w:rFonts w:ascii="Book Antiqua" w:hAnsi="Book Antiqua"/>
          <w:b/>
          <w:bdr w:val="none" w:sz="0" w:space="0" w:color="auto" w:frame="1"/>
          <w:lang w:val="en-US" w:eastAsia="zh-CN"/>
        </w:rPr>
      </w:pPr>
    </w:p>
    <w:p w:rsidR="00170F58" w:rsidRPr="00006709" w:rsidRDefault="003347BD" w:rsidP="005E73EF">
      <w:pPr>
        <w:spacing w:line="360" w:lineRule="auto"/>
        <w:jc w:val="both"/>
        <w:textAlignment w:val="baseline"/>
        <w:rPr>
          <w:rFonts w:ascii="Book Antiqua" w:hAnsi="Book Antiqua"/>
          <w:i/>
          <w:caps/>
          <w:bdr w:val="none" w:sz="0" w:space="0" w:color="auto" w:frame="1"/>
          <w:lang w:val="en-US" w:eastAsia="zh-CN"/>
        </w:rPr>
      </w:pPr>
      <w:r w:rsidRPr="00006709">
        <w:rPr>
          <w:rFonts w:ascii="Book Antiqua" w:hAnsi="Book Antiqua"/>
          <w:b/>
          <w:i/>
          <w:caps/>
          <w:bdr w:val="none" w:sz="0" w:space="0" w:color="auto" w:frame="1"/>
          <w:lang w:val="en-US"/>
        </w:rPr>
        <w:t>Results</w:t>
      </w:r>
    </w:p>
    <w:p w:rsidR="005B015E" w:rsidRPr="00006709" w:rsidRDefault="008F77F5" w:rsidP="005E73EF">
      <w:pPr>
        <w:spacing w:line="360" w:lineRule="auto"/>
        <w:jc w:val="both"/>
        <w:textAlignment w:val="baseline"/>
        <w:rPr>
          <w:rFonts w:ascii="Book Antiqua" w:hAnsi="Book Antiqua"/>
          <w:lang w:val="en-US"/>
        </w:rPr>
      </w:pPr>
      <w:r w:rsidRPr="00006709">
        <w:rPr>
          <w:rFonts w:ascii="Book Antiqua" w:hAnsi="Book Antiqua"/>
          <w:bdr w:val="none" w:sz="0" w:space="0" w:color="auto" w:frame="1"/>
          <w:lang w:val="en-US"/>
        </w:rPr>
        <w:t xml:space="preserve">In </w:t>
      </w:r>
      <w:r w:rsidR="00A00E28" w:rsidRPr="00006709">
        <w:rPr>
          <w:rFonts w:ascii="Book Antiqua" w:hAnsi="Book Antiqua"/>
          <w:bdr w:val="none" w:sz="0" w:space="0" w:color="auto" w:frame="1"/>
          <w:lang w:val="en-US"/>
        </w:rPr>
        <w:t>total</w:t>
      </w:r>
      <w:r w:rsidRPr="00006709">
        <w:rPr>
          <w:rFonts w:ascii="Book Antiqua" w:hAnsi="Book Antiqua"/>
          <w:bdr w:val="none" w:sz="0" w:space="0" w:color="auto" w:frame="1"/>
          <w:lang w:val="en-US"/>
        </w:rPr>
        <w:t>,</w:t>
      </w:r>
      <w:r w:rsidR="00A00E28" w:rsidRPr="00006709">
        <w:rPr>
          <w:rFonts w:ascii="Book Antiqua" w:hAnsi="Book Antiqua"/>
          <w:bdr w:val="none" w:sz="0" w:space="0" w:color="auto" w:frame="1"/>
          <w:lang w:val="en-US"/>
        </w:rPr>
        <w:t xml:space="preserve"> 170</w:t>
      </w:r>
      <w:r w:rsidR="00C912A5" w:rsidRPr="00006709">
        <w:rPr>
          <w:rFonts w:ascii="Book Antiqua" w:hAnsi="Book Antiqua"/>
          <w:bdr w:val="none" w:sz="0" w:space="0" w:color="auto" w:frame="1"/>
          <w:lang w:val="en-US"/>
        </w:rPr>
        <w:t xml:space="preserve"> </w:t>
      </w:r>
      <w:r w:rsidR="00A00E28" w:rsidRPr="00006709">
        <w:rPr>
          <w:rFonts w:ascii="Book Antiqua" w:hAnsi="Book Antiqua"/>
          <w:bdr w:val="none" w:sz="0" w:space="0" w:color="auto" w:frame="1"/>
          <w:lang w:val="en-US"/>
        </w:rPr>
        <w:t xml:space="preserve">new IBD cases </w:t>
      </w:r>
      <w:r w:rsidR="00D67566" w:rsidRPr="00006709">
        <w:rPr>
          <w:rFonts w:ascii="Book Antiqua" w:hAnsi="Book Antiqua"/>
          <w:bdr w:val="none" w:sz="0" w:space="0" w:color="auto" w:frame="1"/>
          <w:lang w:val="en-US"/>
        </w:rPr>
        <w:t>[</w:t>
      </w:r>
      <w:r w:rsidR="00A00E28" w:rsidRPr="00006709">
        <w:rPr>
          <w:rFonts w:ascii="Book Antiqua" w:hAnsi="Book Antiqua"/>
          <w:bdr w:val="none" w:sz="0" w:space="0" w:color="auto" w:frame="1"/>
          <w:lang w:val="en-US"/>
        </w:rPr>
        <w:t xml:space="preserve">105 </w:t>
      </w:r>
      <w:r w:rsidR="00A00E28" w:rsidRPr="00006709">
        <w:rPr>
          <w:rFonts w:ascii="Book Antiqua" w:hAnsi="Book Antiqua"/>
          <w:lang w:val="en-US"/>
        </w:rPr>
        <w:t>Crohn's disease (CD), 48 ulcerative colitis (UC)</w:t>
      </w:r>
      <w:r w:rsidR="008E59FE" w:rsidRPr="00006709">
        <w:rPr>
          <w:rFonts w:ascii="Book Antiqua" w:hAnsi="Book Antiqua"/>
          <w:lang w:val="en-US"/>
        </w:rPr>
        <w:t>,</w:t>
      </w:r>
      <w:r w:rsidR="00A00E28" w:rsidRPr="00006709">
        <w:rPr>
          <w:rFonts w:ascii="Book Antiqua" w:hAnsi="Book Antiqua"/>
          <w:lang w:val="en-US"/>
        </w:rPr>
        <w:t xml:space="preserve"> an</w:t>
      </w:r>
      <w:r w:rsidR="00D67566" w:rsidRPr="00006709">
        <w:rPr>
          <w:rFonts w:ascii="Book Antiqua" w:hAnsi="Book Antiqua"/>
          <w:lang w:val="en-US"/>
        </w:rPr>
        <w:t>d 1</w:t>
      </w:r>
      <w:r w:rsidR="00306CF6" w:rsidRPr="00006709">
        <w:rPr>
          <w:rFonts w:ascii="Book Antiqua" w:hAnsi="Book Antiqua"/>
          <w:lang w:val="en-US"/>
        </w:rPr>
        <w:t>7</w:t>
      </w:r>
      <w:r w:rsidR="00D67566" w:rsidRPr="00006709">
        <w:rPr>
          <w:rFonts w:ascii="Book Antiqua" w:hAnsi="Book Antiqua"/>
          <w:lang w:val="en-US"/>
        </w:rPr>
        <w:t xml:space="preserve"> IBD-U unclassified (IBD</w:t>
      </w:r>
      <w:r w:rsidR="007B615D" w:rsidRPr="00006709">
        <w:rPr>
          <w:rFonts w:ascii="Book Antiqua" w:hAnsi="Book Antiqua"/>
          <w:lang w:val="en-US"/>
        </w:rPr>
        <w:t>-</w:t>
      </w:r>
      <w:r w:rsidR="00D67566" w:rsidRPr="00006709">
        <w:rPr>
          <w:rFonts w:ascii="Book Antiqua" w:hAnsi="Book Antiqua"/>
          <w:lang w:val="en-US"/>
        </w:rPr>
        <w:t>U)]</w:t>
      </w:r>
      <w:r w:rsidR="00A00E28" w:rsidRPr="00006709">
        <w:rPr>
          <w:rFonts w:ascii="Book Antiqua" w:hAnsi="Book Antiqua"/>
          <w:lang w:val="en-US"/>
        </w:rPr>
        <w:t xml:space="preserve"> </w:t>
      </w:r>
      <w:r w:rsidR="00A00E28" w:rsidRPr="00006709">
        <w:rPr>
          <w:rFonts w:ascii="Book Antiqua" w:hAnsi="Book Antiqua"/>
          <w:bdr w:val="none" w:sz="0" w:space="0" w:color="auto" w:frame="1"/>
          <w:lang w:val="en-US"/>
        </w:rPr>
        <w:t>were identified</w:t>
      </w:r>
      <w:r w:rsidR="00B43D6E" w:rsidRPr="00006709">
        <w:rPr>
          <w:rFonts w:ascii="Book Antiqua" w:hAnsi="Book Antiqua"/>
          <w:bdr w:val="none" w:sz="0" w:space="0" w:color="auto" w:frame="1"/>
          <w:lang w:val="en-US"/>
        </w:rPr>
        <w:t>.</w:t>
      </w:r>
      <w:r w:rsidR="004C63D3" w:rsidRPr="00006709">
        <w:rPr>
          <w:rFonts w:ascii="Book Antiqua" w:hAnsi="Book Antiqua"/>
          <w:bdr w:val="none" w:sz="0" w:space="0" w:color="auto" w:frame="1"/>
          <w:lang w:val="en-US"/>
        </w:rPr>
        <w:t xml:space="preserve"> </w:t>
      </w:r>
      <w:r w:rsidR="00E04658" w:rsidRPr="00006709">
        <w:rPr>
          <w:rFonts w:ascii="Book Antiqua" w:hAnsi="Book Antiqua"/>
          <w:lang w:val="en-US"/>
        </w:rPr>
        <w:t xml:space="preserve">The median age at IBD diagnosis was 14.2 years; 59.4% </w:t>
      </w:r>
      <w:r w:rsidR="00113F52" w:rsidRPr="00006709">
        <w:rPr>
          <w:rFonts w:ascii="Book Antiqua" w:hAnsi="Book Antiqua"/>
          <w:lang w:val="en-US"/>
        </w:rPr>
        <w:t xml:space="preserve">were </w:t>
      </w:r>
      <w:r w:rsidR="00E04658" w:rsidRPr="00006709">
        <w:rPr>
          <w:rFonts w:ascii="Book Antiqua" w:hAnsi="Book Antiqua"/>
          <w:lang w:val="en-US"/>
        </w:rPr>
        <w:t xml:space="preserve">males, and 97.1% </w:t>
      </w:r>
      <w:r w:rsidR="0015656E" w:rsidRPr="00006709">
        <w:rPr>
          <w:rFonts w:ascii="Book Antiqua" w:hAnsi="Book Antiqua"/>
          <w:lang w:val="en-US"/>
        </w:rPr>
        <w:t xml:space="preserve">were </w:t>
      </w:r>
      <w:r w:rsidR="00E04658" w:rsidRPr="00006709">
        <w:rPr>
          <w:rFonts w:ascii="Book Antiqua" w:hAnsi="Book Antiqua"/>
          <w:lang w:val="en-US"/>
        </w:rPr>
        <w:t xml:space="preserve">Caucasians. </w:t>
      </w:r>
      <w:r w:rsidR="00745E89" w:rsidRPr="00006709">
        <w:rPr>
          <w:rFonts w:ascii="Book Antiqua" w:hAnsi="Book Antiqua"/>
          <w:lang w:val="en-US"/>
        </w:rPr>
        <w:t xml:space="preserve">A </w:t>
      </w:r>
      <w:r w:rsidR="00B230B9" w:rsidRPr="00006709">
        <w:rPr>
          <w:rFonts w:ascii="Book Antiqua" w:hAnsi="Book Antiqua"/>
          <w:lang w:val="en-US"/>
        </w:rPr>
        <w:t>male</w:t>
      </w:r>
      <w:r w:rsidR="00644EE4" w:rsidRPr="00006709">
        <w:rPr>
          <w:rFonts w:ascii="Book Antiqua" w:hAnsi="Book Antiqua"/>
          <w:lang w:val="en-US"/>
        </w:rPr>
        <w:t xml:space="preserve"> </w:t>
      </w:r>
      <w:r w:rsidR="005636FA" w:rsidRPr="00006709">
        <w:rPr>
          <w:rFonts w:ascii="Book Antiqua" w:hAnsi="Book Antiqua"/>
          <w:lang w:val="en-US"/>
        </w:rPr>
        <w:t>pre</w:t>
      </w:r>
      <w:r w:rsidR="00A271AF" w:rsidRPr="00006709">
        <w:rPr>
          <w:rFonts w:ascii="Book Antiqua" w:hAnsi="Book Antiqua"/>
          <w:lang w:val="en-US"/>
        </w:rPr>
        <w:t>ponderance</w:t>
      </w:r>
      <w:r w:rsidR="00AC6DCE" w:rsidRPr="00006709">
        <w:rPr>
          <w:rFonts w:ascii="Book Antiqua" w:hAnsi="Book Antiqua"/>
          <w:lang w:val="en-US"/>
        </w:rPr>
        <w:t xml:space="preserve"> </w:t>
      </w:r>
      <w:r w:rsidR="00113F52" w:rsidRPr="00006709">
        <w:rPr>
          <w:rFonts w:ascii="Book Antiqua" w:hAnsi="Book Antiqua"/>
          <w:lang w:val="en-US"/>
        </w:rPr>
        <w:t xml:space="preserve">of </w:t>
      </w:r>
      <w:r w:rsidR="00B230B9" w:rsidRPr="00006709">
        <w:rPr>
          <w:rFonts w:ascii="Book Antiqua" w:hAnsi="Book Antiqua"/>
          <w:lang w:val="en-US"/>
        </w:rPr>
        <w:t>IBD</w:t>
      </w:r>
      <w:r w:rsidR="001973A7" w:rsidRPr="00006709">
        <w:rPr>
          <w:rFonts w:ascii="Book Antiqua" w:hAnsi="Book Antiqua"/>
          <w:lang w:val="en-US"/>
        </w:rPr>
        <w:t xml:space="preserve"> </w:t>
      </w:r>
      <w:r w:rsidR="00B230B9" w:rsidRPr="00006709">
        <w:rPr>
          <w:rFonts w:ascii="Book Antiqua" w:hAnsi="Book Antiqua"/>
          <w:lang w:val="en-US"/>
        </w:rPr>
        <w:t>(</w:t>
      </w:r>
      <w:r w:rsidR="00B230B9" w:rsidRPr="00006709">
        <w:rPr>
          <w:rFonts w:ascii="Book Antiqua" w:hAnsi="Book Antiqua"/>
          <w:i/>
          <w:caps/>
          <w:lang w:val="en-US"/>
        </w:rPr>
        <w:t>p</w:t>
      </w:r>
      <w:r w:rsidR="00E7142C" w:rsidRPr="00006709">
        <w:rPr>
          <w:rFonts w:ascii="Book Antiqua" w:hAnsi="Book Antiqua"/>
          <w:lang w:val="en-US"/>
        </w:rPr>
        <w:t xml:space="preserve"> = </w:t>
      </w:r>
      <w:r w:rsidR="00B230B9" w:rsidRPr="00006709">
        <w:rPr>
          <w:rFonts w:ascii="Book Antiqua" w:hAnsi="Book Antiqua"/>
          <w:lang w:val="en-US"/>
        </w:rPr>
        <w:t>0.026)</w:t>
      </w:r>
      <w:r w:rsidR="00AC6DCE" w:rsidRPr="00006709">
        <w:rPr>
          <w:rFonts w:ascii="Book Antiqua" w:hAnsi="Book Antiqua"/>
          <w:lang w:val="en-US"/>
        </w:rPr>
        <w:t xml:space="preserve"> </w:t>
      </w:r>
      <w:r w:rsidR="0015656E" w:rsidRPr="00006709">
        <w:rPr>
          <w:rFonts w:ascii="Book Antiqua" w:hAnsi="Book Antiqua"/>
          <w:lang w:val="en-US"/>
        </w:rPr>
        <w:t>and</w:t>
      </w:r>
      <w:r w:rsidR="00B230B9" w:rsidRPr="00006709">
        <w:rPr>
          <w:rFonts w:ascii="Book Antiqua" w:hAnsi="Book Antiqua"/>
          <w:lang w:val="en-US"/>
        </w:rPr>
        <w:t xml:space="preserve"> CD </w:t>
      </w:r>
      <w:r w:rsidR="000D728B" w:rsidRPr="00006709">
        <w:rPr>
          <w:rFonts w:ascii="Book Antiqua" w:hAnsi="Book Antiqua"/>
          <w:lang w:val="en-US"/>
        </w:rPr>
        <w:t>(</w:t>
      </w:r>
      <w:r w:rsidR="00170F58" w:rsidRPr="00006709">
        <w:rPr>
          <w:rFonts w:ascii="Book Antiqua" w:hAnsi="Book Antiqua"/>
          <w:i/>
          <w:caps/>
          <w:lang w:val="en-US"/>
        </w:rPr>
        <w:t>p</w:t>
      </w:r>
      <w:r w:rsidR="00E7142C" w:rsidRPr="00006709">
        <w:rPr>
          <w:rFonts w:ascii="Book Antiqua" w:hAnsi="Book Antiqua"/>
          <w:lang w:val="en-US"/>
        </w:rPr>
        <w:t xml:space="preserve"> = </w:t>
      </w:r>
      <w:r w:rsidR="000D728B" w:rsidRPr="00006709">
        <w:rPr>
          <w:rFonts w:ascii="Book Antiqua" w:hAnsi="Book Antiqua"/>
          <w:lang w:val="en-US"/>
        </w:rPr>
        <w:t>0.016)</w:t>
      </w:r>
      <w:r w:rsidR="004C63D3" w:rsidRPr="00006709">
        <w:rPr>
          <w:rFonts w:ascii="Book Antiqua" w:hAnsi="Book Antiqua"/>
          <w:lang w:val="en-US"/>
        </w:rPr>
        <w:t xml:space="preserve"> </w:t>
      </w:r>
      <w:r w:rsidR="00AC6DCE" w:rsidRPr="00006709">
        <w:rPr>
          <w:rFonts w:ascii="Book Antiqua" w:hAnsi="Book Antiqua"/>
          <w:lang w:val="en-US"/>
        </w:rPr>
        <w:t xml:space="preserve">was </w:t>
      </w:r>
      <w:r w:rsidR="00745E89" w:rsidRPr="00006709">
        <w:rPr>
          <w:rFonts w:ascii="Book Antiqua" w:hAnsi="Book Antiqua"/>
          <w:lang w:val="en-US"/>
        </w:rPr>
        <w:t xml:space="preserve">observed. </w:t>
      </w:r>
      <w:r w:rsidR="004609DC" w:rsidRPr="00006709">
        <w:rPr>
          <w:rFonts w:ascii="Book Antiqua" w:hAnsi="Book Antiqua"/>
          <w:lang w:val="en-US"/>
        </w:rPr>
        <w:t>With</w:t>
      </w:r>
      <w:r w:rsidR="00745E89" w:rsidRPr="00006709">
        <w:rPr>
          <w:rFonts w:ascii="Book Antiqua" w:hAnsi="Book Antiqua"/>
          <w:lang w:val="en-US"/>
        </w:rPr>
        <w:t xml:space="preserve"> </w:t>
      </w:r>
      <w:r w:rsidR="005B015E" w:rsidRPr="00006709">
        <w:rPr>
          <w:rFonts w:ascii="Book Antiqua" w:hAnsi="Book Antiqua"/>
          <w:lang w:val="en-US"/>
        </w:rPr>
        <w:t xml:space="preserve">109209 </w:t>
      </w:r>
      <w:r w:rsidR="00D91894" w:rsidRPr="00006709">
        <w:rPr>
          <w:rFonts w:ascii="Book Antiqua" w:hAnsi="Book Antiqua"/>
          <w:lang w:val="en-US"/>
        </w:rPr>
        <w:t>person-years</w:t>
      </w:r>
      <w:r w:rsidR="00C4771F" w:rsidRPr="00006709">
        <w:rPr>
          <w:rFonts w:ascii="Book Antiqua" w:hAnsi="Book Antiqua"/>
          <w:lang w:val="en-US"/>
        </w:rPr>
        <w:t xml:space="preserve"> </w:t>
      </w:r>
      <w:r w:rsidR="00CD33CC" w:rsidRPr="00006709">
        <w:rPr>
          <w:rFonts w:ascii="Book Antiqua" w:hAnsi="Book Antiqua"/>
          <w:lang w:val="en-US"/>
        </w:rPr>
        <w:t>in the catchment area, the</w:t>
      </w:r>
      <w:r w:rsidR="004C63D3" w:rsidRPr="00006709">
        <w:rPr>
          <w:rFonts w:ascii="Book Antiqua" w:hAnsi="Book Antiqua"/>
          <w:lang w:val="en-US"/>
        </w:rPr>
        <w:t xml:space="preserve"> </w:t>
      </w:r>
      <w:r w:rsidR="00E378A1" w:rsidRPr="00006709">
        <w:rPr>
          <w:rFonts w:ascii="Book Antiqua" w:hAnsi="Book Antiqua"/>
          <w:lang w:val="en-US"/>
        </w:rPr>
        <w:t xml:space="preserve">average </w:t>
      </w:r>
      <w:r w:rsidR="00A03BFD" w:rsidRPr="00006709">
        <w:rPr>
          <w:rFonts w:ascii="Book Antiqua" w:hAnsi="Book Antiqua"/>
          <w:lang w:val="en-US"/>
        </w:rPr>
        <w:t>incidence of</w:t>
      </w:r>
      <w:r w:rsidR="006E2147" w:rsidRPr="00006709">
        <w:rPr>
          <w:rFonts w:ascii="Book Antiqua" w:hAnsi="Book Antiqua"/>
          <w:lang w:val="en-US"/>
        </w:rPr>
        <w:t xml:space="preserve"> </w:t>
      </w:r>
      <w:r w:rsidR="00696C19" w:rsidRPr="00006709">
        <w:rPr>
          <w:rFonts w:ascii="Book Antiqua" w:hAnsi="Book Antiqua"/>
          <w:lang w:val="en-US"/>
        </w:rPr>
        <w:t>IBD</w:t>
      </w:r>
      <w:r w:rsidR="0050327A" w:rsidRPr="00006709">
        <w:rPr>
          <w:rFonts w:ascii="Book Antiqua" w:hAnsi="Book Antiqua"/>
          <w:lang w:val="en-US"/>
        </w:rPr>
        <w:t xml:space="preserve"> </w:t>
      </w:r>
      <w:r w:rsidR="0016700E" w:rsidRPr="00006709">
        <w:rPr>
          <w:rFonts w:ascii="Book Antiqua" w:hAnsi="Book Antiqua"/>
          <w:lang w:val="en-US"/>
        </w:rPr>
        <w:t>per 100</w:t>
      </w:r>
      <w:r w:rsidR="00696C19" w:rsidRPr="00006709">
        <w:rPr>
          <w:rFonts w:ascii="Book Antiqua" w:hAnsi="Book Antiqua"/>
          <w:lang w:val="en-US"/>
        </w:rPr>
        <w:t>000</w:t>
      </w:r>
      <w:r w:rsidR="00C37C14" w:rsidRPr="00006709">
        <w:rPr>
          <w:rFonts w:ascii="Book Antiqua" w:hAnsi="Book Antiqua"/>
          <w:lang w:val="en-US"/>
        </w:rPr>
        <w:t xml:space="preserve"> </w:t>
      </w:r>
      <w:r w:rsidR="00696C19" w:rsidRPr="00006709">
        <w:rPr>
          <w:rFonts w:ascii="Book Antiqua" w:hAnsi="Book Antiqua"/>
          <w:lang w:val="en-US"/>
        </w:rPr>
        <w:t>person-years was</w:t>
      </w:r>
      <w:r w:rsidR="00D91894" w:rsidRPr="00006709">
        <w:rPr>
          <w:rFonts w:ascii="Book Antiqua" w:hAnsi="Book Antiqua"/>
          <w:lang w:val="en-US"/>
        </w:rPr>
        <w:t xml:space="preserve"> </w:t>
      </w:r>
      <w:r w:rsidR="00696C19" w:rsidRPr="00006709">
        <w:rPr>
          <w:rFonts w:ascii="Book Antiqua" w:hAnsi="Book Antiqua"/>
          <w:lang w:val="en-US"/>
        </w:rPr>
        <w:t>10.0</w:t>
      </w:r>
      <w:r w:rsidR="00691E28" w:rsidRPr="00006709">
        <w:rPr>
          <w:rFonts w:ascii="Book Antiqua" w:hAnsi="Book Antiqua"/>
          <w:lang w:val="en-US"/>
        </w:rPr>
        <w:t xml:space="preserve"> </w:t>
      </w:r>
      <w:r w:rsidR="00D20F12" w:rsidRPr="00006709">
        <w:rPr>
          <w:rFonts w:ascii="Book Antiqua" w:hAnsi="Book Antiqua"/>
          <w:lang w:val="en-US"/>
        </w:rPr>
        <w:t>(</w:t>
      </w:r>
      <w:r w:rsidR="00696C19" w:rsidRPr="00006709">
        <w:rPr>
          <w:rFonts w:ascii="Book Antiqua" w:hAnsi="Book Antiqua"/>
          <w:lang w:val="en-US"/>
        </w:rPr>
        <w:t xml:space="preserve">6.2 for CD, 2.8 for UC, and 1.0 </w:t>
      </w:r>
      <w:r w:rsidR="000406B3" w:rsidRPr="00006709">
        <w:rPr>
          <w:rFonts w:ascii="Book Antiqua" w:hAnsi="Book Antiqua"/>
          <w:lang w:val="en-US"/>
        </w:rPr>
        <w:t xml:space="preserve">for </w:t>
      </w:r>
      <w:r w:rsidR="00696C19" w:rsidRPr="00006709">
        <w:rPr>
          <w:rFonts w:ascii="Book Antiqua" w:hAnsi="Book Antiqua"/>
          <w:lang w:val="en-US"/>
        </w:rPr>
        <w:t>IBD</w:t>
      </w:r>
      <w:r w:rsidR="00572227" w:rsidRPr="00006709">
        <w:rPr>
          <w:rFonts w:ascii="Book Antiqua" w:hAnsi="Book Antiqua"/>
          <w:lang w:val="en-US"/>
        </w:rPr>
        <w:t>-</w:t>
      </w:r>
      <w:r w:rsidR="00696C19" w:rsidRPr="00006709">
        <w:rPr>
          <w:rFonts w:ascii="Book Antiqua" w:hAnsi="Book Antiqua"/>
          <w:lang w:val="en-US"/>
        </w:rPr>
        <w:t>U) for</w:t>
      </w:r>
      <w:r w:rsidR="00304060" w:rsidRPr="00006709">
        <w:rPr>
          <w:rFonts w:ascii="Book Antiqua" w:hAnsi="Book Antiqua"/>
          <w:lang w:val="en-US"/>
        </w:rPr>
        <w:t xml:space="preserve"> </w:t>
      </w:r>
      <w:r w:rsidR="00696C19" w:rsidRPr="00006709">
        <w:rPr>
          <w:rFonts w:ascii="Book Antiqua" w:hAnsi="Book Antiqua"/>
          <w:lang w:val="en-US"/>
        </w:rPr>
        <w:t>children</w:t>
      </w:r>
      <w:r w:rsidR="006E2147" w:rsidRPr="00006709">
        <w:rPr>
          <w:rFonts w:ascii="Book Antiqua" w:hAnsi="Book Antiqua"/>
          <w:lang w:val="en-US"/>
        </w:rPr>
        <w:t xml:space="preserve"> </w:t>
      </w:r>
      <w:r w:rsidR="00304060" w:rsidRPr="00006709">
        <w:rPr>
          <w:rFonts w:ascii="Book Antiqua" w:hAnsi="Book Antiqua"/>
          <w:lang w:val="en-US"/>
        </w:rPr>
        <w:t>aged 0</w:t>
      </w:r>
      <w:r w:rsidR="00022079" w:rsidRPr="00006709">
        <w:rPr>
          <w:rFonts w:ascii="Book Antiqua" w:hAnsi="Book Antiqua"/>
          <w:lang w:val="en-US"/>
        </w:rPr>
        <w:t xml:space="preserve"> to </w:t>
      </w:r>
      <w:r w:rsidR="00304060" w:rsidRPr="00006709">
        <w:rPr>
          <w:rFonts w:ascii="Book Antiqua" w:hAnsi="Book Antiqua"/>
          <w:lang w:val="en-US"/>
        </w:rPr>
        <w:t>19</w:t>
      </w:r>
      <w:r w:rsidR="00395420" w:rsidRPr="00006709">
        <w:rPr>
          <w:rFonts w:ascii="Book Antiqua" w:hAnsi="Book Antiqua"/>
          <w:lang w:val="en-US"/>
        </w:rPr>
        <w:t xml:space="preserve"> </w:t>
      </w:r>
      <w:r w:rsidR="00696C19" w:rsidRPr="00006709">
        <w:rPr>
          <w:rFonts w:ascii="Book Antiqua" w:hAnsi="Book Antiqua"/>
          <w:lang w:val="en-US"/>
        </w:rPr>
        <w:t>y</w:t>
      </w:r>
      <w:r w:rsidR="001973A7" w:rsidRPr="00006709">
        <w:rPr>
          <w:rFonts w:ascii="Book Antiqua" w:hAnsi="Book Antiqua"/>
          <w:lang w:val="en-US"/>
        </w:rPr>
        <w:t>ears</w:t>
      </w:r>
      <w:r w:rsidR="00113F52" w:rsidRPr="00006709">
        <w:rPr>
          <w:rFonts w:ascii="Book Antiqua" w:hAnsi="Book Antiqua"/>
          <w:lang w:val="en-US"/>
        </w:rPr>
        <w:t>;</w:t>
      </w:r>
      <w:r w:rsidR="00304060" w:rsidRPr="00006709">
        <w:rPr>
          <w:rFonts w:ascii="Book Antiqua" w:hAnsi="Book Antiqua"/>
          <w:lang w:val="en-US"/>
        </w:rPr>
        <w:t xml:space="preserve"> </w:t>
      </w:r>
      <w:r w:rsidR="00696C19" w:rsidRPr="00006709">
        <w:rPr>
          <w:rFonts w:ascii="Book Antiqua" w:hAnsi="Book Antiqua"/>
          <w:lang w:val="en-US"/>
        </w:rPr>
        <w:t>for</w:t>
      </w:r>
      <w:r w:rsidR="00572227" w:rsidRPr="00006709">
        <w:rPr>
          <w:rFonts w:ascii="Book Antiqua" w:hAnsi="Book Antiqua"/>
          <w:lang w:val="en-US"/>
        </w:rPr>
        <w:t xml:space="preserve"> </w:t>
      </w:r>
      <w:r w:rsidR="00696C19" w:rsidRPr="00006709">
        <w:rPr>
          <w:rFonts w:ascii="Book Antiqua" w:hAnsi="Book Antiqua"/>
          <w:lang w:val="en-US"/>
        </w:rPr>
        <w:t>those</w:t>
      </w:r>
      <w:r w:rsidR="00572227" w:rsidRPr="00006709">
        <w:rPr>
          <w:rFonts w:ascii="Book Antiqua" w:hAnsi="Book Antiqua"/>
          <w:lang w:val="en-US"/>
        </w:rPr>
        <w:t xml:space="preserve"> </w:t>
      </w:r>
      <w:r w:rsidR="00555B13" w:rsidRPr="00006709">
        <w:rPr>
          <w:rFonts w:ascii="Book Antiqua" w:hAnsi="Book Antiqua"/>
          <w:lang w:val="en-US"/>
        </w:rPr>
        <w:t xml:space="preserve">aged </w:t>
      </w:r>
      <w:r w:rsidR="00304060" w:rsidRPr="00006709">
        <w:rPr>
          <w:rFonts w:ascii="Book Antiqua" w:hAnsi="Book Antiqua"/>
          <w:lang w:val="en-US"/>
        </w:rPr>
        <w:t>0</w:t>
      </w:r>
      <w:r w:rsidR="00022079" w:rsidRPr="00006709">
        <w:rPr>
          <w:rFonts w:ascii="Book Antiqua" w:hAnsi="Book Antiqua"/>
          <w:lang w:val="en-US"/>
        </w:rPr>
        <w:t xml:space="preserve"> to </w:t>
      </w:r>
      <w:r w:rsidR="00304060" w:rsidRPr="00006709">
        <w:rPr>
          <w:rFonts w:ascii="Book Antiqua" w:hAnsi="Book Antiqua"/>
          <w:lang w:val="en-US"/>
        </w:rPr>
        <w:t>15</w:t>
      </w:r>
      <w:r w:rsidR="00555B13" w:rsidRPr="00006709">
        <w:rPr>
          <w:rFonts w:ascii="Book Antiqua" w:hAnsi="Book Antiqua"/>
          <w:lang w:val="en-US"/>
        </w:rPr>
        <w:t xml:space="preserve"> </w:t>
      </w:r>
      <w:r w:rsidR="00696C19" w:rsidRPr="00006709">
        <w:rPr>
          <w:rFonts w:ascii="Book Antiqua" w:hAnsi="Book Antiqua"/>
          <w:lang w:val="en-US"/>
        </w:rPr>
        <w:t>y</w:t>
      </w:r>
      <w:r w:rsidR="001973A7" w:rsidRPr="00006709">
        <w:rPr>
          <w:rFonts w:ascii="Book Antiqua" w:hAnsi="Book Antiqua"/>
          <w:lang w:val="en-US"/>
        </w:rPr>
        <w:t>ea</w:t>
      </w:r>
      <w:r w:rsidR="00304060" w:rsidRPr="00006709">
        <w:rPr>
          <w:rFonts w:ascii="Book Antiqua" w:hAnsi="Book Antiqua"/>
          <w:lang w:val="en-US"/>
        </w:rPr>
        <w:t>r</w:t>
      </w:r>
      <w:r w:rsidR="001973A7" w:rsidRPr="00006709">
        <w:rPr>
          <w:rFonts w:ascii="Book Antiqua" w:hAnsi="Book Antiqua"/>
          <w:lang w:val="en-US"/>
        </w:rPr>
        <w:t>s</w:t>
      </w:r>
      <w:r w:rsidR="00572227" w:rsidRPr="00006709">
        <w:rPr>
          <w:rFonts w:ascii="Book Antiqua" w:hAnsi="Book Antiqua"/>
          <w:lang w:val="en-US"/>
        </w:rPr>
        <w:t>,</w:t>
      </w:r>
      <w:r w:rsidR="001973A7" w:rsidRPr="00006709">
        <w:rPr>
          <w:rFonts w:ascii="Book Antiqua" w:hAnsi="Book Antiqua"/>
          <w:lang w:val="en-US"/>
        </w:rPr>
        <w:t xml:space="preserve"> </w:t>
      </w:r>
      <w:r w:rsidR="00696C19" w:rsidRPr="00006709">
        <w:rPr>
          <w:rFonts w:ascii="Book Antiqua" w:hAnsi="Book Antiqua"/>
          <w:lang w:val="en-US"/>
        </w:rPr>
        <w:t>th</w:t>
      </w:r>
      <w:r w:rsidR="00144390" w:rsidRPr="00006709">
        <w:rPr>
          <w:rFonts w:ascii="Book Antiqua" w:hAnsi="Book Antiqua"/>
          <w:lang w:val="en-US"/>
        </w:rPr>
        <w:t>e</w:t>
      </w:r>
      <w:r w:rsidR="00572227" w:rsidRPr="00006709">
        <w:rPr>
          <w:rFonts w:ascii="Book Antiqua" w:hAnsi="Book Antiqua"/>
          <w:lang w:val="en-US"/>
        </w:rPr>
        <w:t xml:space="preserve"> </w:t>
      </w:r>
      <w:r w:rsidR="00696C19" w:rsidRPr="00006709">
        <w:rPr>
          <w:rFonts w:ascii="Book Antiqua" w:hAnsi="Book Antiqua"/>
          <w:lang w:val="en-US"/>
        </w:rPr>
        <w:t>incidence rate was</w:t>
      </w:r>
      <w:r w:rsidR="00B77BEF" w:rsidRPr="00006709">
        <w:rPr>
          <w:rFonts w:ascii="Book Antiqua" w:hAnsi="Book Antiqua"/>
          <w:lang w:val="en-US"/>
        </w:rPr>
        <w:t xml:space="preserve"> </w:t>
      </w:r>
      <w:r w:rsidR="00572227" w:rsidRPr="00006709">
        <w:rPr>
          <w:rFonts w:ascii="Book Antiqua" w:hAnsi="Book Antiqua"/>
          <w:lang w:val="en-US"/>
        </w:rPr>
        <w:t>7.3 (4.6 for CD, 2.0 for UC</w:t>
      </w:r>
      <w:r w:rsidR="000406B3" w:rsidRPr="00006709">
        <w:rPr>
          <w:rFonts w:ascii="Book Antiqua" w:hAnsi="Book Antiqua"/>
          <w:lang w:val="en-US"/>
        </w:rPr>
        <w:t>,</w:t>
      </w:r>
      <w:r w:rsidR="006E2147" w:rsidRPr="00006709">
        <w:rPr>
          <w:rFonts w:ascii="Book Antiqua" w:hAnsi="Book Antiqua"/>
          <w:lang w:val="en-US"/>
        </w:rPr>
        <w:t xml:space="preserve"> </w:t>
      </w:r>
      <w:r w:rsidR="00572227" w:rsidRPr="00006709">
        <w:rPr>
          <w:rFonts w:ascii="Book Antiqua" w:hAnsi="Book Antiqua"/>
          <w:lang w:val="en-US"/>
        </w:rPr>
        <w:t>and</w:t>
      </w:r>
      <w:r w:rsidR="0050327A" w:rsidRPr="00006709">
        <w:rPr>
          <w:rFonts w:ascii="Book Antiqua" w:hAnsi="Book Antiqua"/>
          <w:lang w:val="en-US"/>
        </w:rPr>
        <w:t xml:space="preserve"> </w:t>
      </w:r>
      <w:r w:rsidR="00572227" w:rsidRPr="00006709">
        <w:rPr>
          <w:rFonts w:ascii="Book Antiqua" w:hAnsi="Book Antiqua"/>
          <w:lang w:val="en-US"/>
        </w:rPr>
        <w:t xml:space="preserve">0.7 </w:t>
      </w:r>
      <w:r w:rsidR="000406B3" w:rsidRPr="00006709">
        <w:rPr>
          <w:rFonts w:ascii="Book Antiqua" w:hAnsi="Book Antiqua"/>
          <w:lang w:val="en-US"/>
        </w:rPr>
        <w:t>for</w:t>
      </w:r>
      <w:r w:rsidR="00DF3AD3" w:rsidRPr="00006709">
        <w:rPr>
          <w:rFonts w:ascii="Book Antiqua" w:hAnsi="Book Antiqua"/>
          <w:lang w:val="en-US"/>
        </w:rPr>
        <w:t xml:space="preserve"> </w:t>
      </w:r>
      <w:r w:rsidR="00572227" w:rsidRPr="00006709">
        <w:rPr>
          <w:rFonts w:ascii="Book Antiqua" w:hAnsi="Book Antiqua"/>
          <w:lang w:val="en-US"/>
        </w:rPr>
        <w:t>IBD-U)</w:t>
      </w:r>
      <w:r w:rsidR="00696C19" w:rsidRPr="00006709">
        <w:rPr>
          <w:rFonts w:ascii="Book Antiqua" w:hAnsi="Book Antiqua"/>
          <w:lang w:val="en-US"/>
        </w:rPr>
        <w:t>.</w:t>
      </w:r>
      <w:r w:rsidR="00732CE1" w:rsidRPr="00006709">
        <w:rPr>
          <w:rFonts w:ascii="Book Antiqua" w:hAnsi="Book Antiqua"/>
          <w:lang w:val="en-US"/>
        </w:rPr>
        <w:t xml:space="preserve"> </w:t>
      </w:r>
      <w:r w:rsidR="00634D38" w:rsidRPr="00006709">
        <w:rPr>
          <w:rFonts w:ascii="Book Antiqua" w:hAnsi="Book Antiqua"/>
          <w:lang w:val="en-US"/>
        </w:rPr>
        <w:t xml:space="preserve">An increase in incidence with age was observed </w:t>
      </w:r>
      <w:r w:rsidR="00F41FCF" w:rsidRPr="00006709">
        <w:rPr>
          <w:rFonts w:ascii="Book Antiqua" w:hAnsi="Book Antiqua"/>
          <w:lang w:val="en-US"/>
        </w:rPr>
        <w:t>(</w:t>
      </w:r>
      <w:r w:rsidR="00170F58" w:rsidRPr="00006709">
        <w:rPr>
          <w:rFonts w:ascii="Book Antiqua" w:hAnsi="Book Antiqua"/>
          <w:i/>
          <w:caps/>
          <w:lang w:val="en-US"/>
        </w:rPr>
        <w:t>p</w:t>
      </w:r>
      <w:r w:rsidR="00E7142C" w:rsidRPr="00006709">
        <w:rPr>
          <w:rFonts w:ascii="Book Antiqua" w:hAnsi="Book Antiqua"/>
          <w:lang w:val="en-US"/>
        </w:rPr>
        <w:t xml:space="preserve"> = </w:t>
      </w:r>
      <w:r w:rsidR="00F41FCF" w:rsidRPr="00006709">
        <w:rPr>
          <w:rFonts w:ascii="Book Antiqua" w:hAnsi="Book Antiqua"/>
          <w:lang w:val="en-US"/>
        </w:rPr>
        <w:t>0.0003).</w:t>
      </w:r>
      <w:r w:rsidR="00146F10" w:rsidRPr="00006709">
        <w:rPr>
          <w:rFonts w:ascii="Book Antiqua" w:hAnsi="Book Antiqua"/>
          <w:lang w:val="en-US"/>
        </w:rPr>
        <w:t xml:space="preserve"> </w:t>
      </w:r>
      <w:r w:rsidR="00CC0A91" w:rsidRPr="00006709">
        <w:rPr>
          <w:rFonts w:ascii="Book Antiqua" w:hAnsi="Book Antiqua"/>
          <w:lang w:val="en-US"/>
        </w:rPr>
        <w:t xml:space="preserve">Over </w:t>
      </w:r>
      <w:r w:rsidR="001C7CF2" w:rsidRPr="00006709">
        <w:rPr>
          <w:rFonts w:ascii="Book Antiqua" w:hAnsi="Book Antiqua"/>
          <w:lang w:val="en-US"/>
        </w:rPr>
        <w:t xml:space="preserve">the 16-year period, </w:t>
      </w:r>
      <w:r w:rsidR="00433FE1" w:rsidRPr="00006709">
        <w:rPr>
          <w:rFonts w:ascii="Book Antiqua" w:hAnsi="Book Antiqua"/>
          <w:lang w:val="en-US"/>
        </w:rPr>
        <w:t>t</w:t>
      </w:r>
      <w:r w:rsidR="00877E31" w:rsidRPr="00006709">
        <w:rPr>
          <w:rFonts w:ascii="Book Antiqua" w:hAnsi="Book Antiqua"/>
          <w:lang w:val="en-US"/>
        </w:rPr>
        <w:t>he</w:t>
      </w:r>
      <w:r w:rsidR="00B230B9" w:rsidRPr="00006709">
        <w:rPr>
          <w:rFonts w:ascii="Book Antiqua" w:hAnsi="Book Antiqua"/>
          <w:lang w:val="en-US"/>
        </w:rPr>
        <w:t xml:space="preserve"> </w:t>
      </w:r>
      <w:r w:rsidR="00877E31" w:rsidRPr="00006709">
        <w:rPr>
          <w:rFonts w:ascii="Book Antiqua" w:hAnsi="Book Antiqua"/>
          <w:lang w:val="en-US"/>
        </w:rPr>
        <w:t>incidence</w:t>
      </w:r>
      <w:r w:rsidR="00523EE5" w:rsidRPr="00006709">
        <w:rPr>
          <w:rFonts w:ascii="Book Antiqua" w:hAnsi="Book Antiqua"/>
          <w:lang w:val="en-US"/>
        </w:rPr>
        <w:t xml:space="preserve"> </w:t>
      </w:r>
      <w:r w:rsidR="00877E31" w:rsidRPr="00006709">
        <w:rPr>
          <w:rFonts w:ascii="Book Antiqua" w:hAnsi="Book Antiqua"/>
          <w:lang w:val="en-US"/>
        </w:rPr>
        <w:t>increased</w:t>
      </w:r>
      <w:r w:rsidR="00523EE5" w:rsidRPr="00006709">
        <w:rPr>
          <w:rFonts w:ascii="Book Antiqua" w:hAnsi="Book Antiqua"/>
          <w:lang w:val="en-US"/>
        </w:rPr>
        <w:t xml:space="preserve"> for</w:t>
      </w:r>
      <w:r w:rsidR="00732CE1" w:rsidRPr="00006709">
        <w:rPr>
          <w:rFonts w:ascii="Book Antiqua" w:hAnsi="Book Antiqua"/>
          <w:lang w:val="en-US"/>
        </w:rPr>
        <w:t xml:space="preserve"> </w:t>
      </w:r>
      <w:r w:rsidR="00523EE5" w:rsidRPr="00006709">
        <w:rPr>
          <w:rFonts w:ascii="Book Antiqua" w:hAnsi="Book Antiqua"/>
          <w:lang w:val="en-US"/>
        </w:rPr>
        <w:t>IBD</w:t>
      </w:r>
      <w:r w:rsidR="00AC6DCE" w:rsidRPr="00006709">
        <w:rPr>
          <w:rFonts w:ascii="Book Antiqua" w:hAnsi="Book Antiqua"/>
          <w:lang w:val="en-US"/>
        </w:rPr>
        <w:t xml:space="preserve"> patients</w:t>
      </w:r>
      <w:r w:rsidR="00523EE5" w:rsidRPr="00006709">
        <w:rPr>
          <w:rFonts w:ascii="Book Antiqua" w:hAnsi="Book Antiqua"/>
          <w:lang w:val="en-US"/>
        </w:rPr>
        <w:t xml:space="preserve"> </w:t>
      </w:r>
      <w:r w:rsidR="00895282" w:rsidRPr="00006709">
        <w:rPr>
          <w:rFonts w:ascii="Book Antiqua" w:hAnsi="Book Antiqua"/>
          <w:lang w:val="en-US"/>
        </w:rPr>
        <w:t>(</w:t>
      </w:r>
      <w:r w:rsidR="00170F58" w:rsidRPr="00006709">
        <w:rPr>
          <w:rFonts w:ascii="Book Antiqua" w:hAnsi="Book Antiqua"/>
          <w:i/>
          <w:caps/>
          <w:lang w:val="en-US"/>
        </w:rPr>
        <w:t>p</w:t>
      </w:r>
      <w:r w:rsidR="00E7142C" w:rsidRPr="00006709">
        <w:rPr>
          <w:rFonts w:ascii="Book Antiqua" w:hAnsi="Book Antiqua"/>
          <w:lang w:val="en-US"/>
        </w:rPr>
        <w:t xml:space="preserve"> = </w:t>
      </w:r>
      <w:r w:rsidR="00895282" w:rsidRPr="00006709">
        <w:rPr>
          <w:rFonts w:ascii="Book Antiqua" w:hAnsi="Book Antiqua"/>
          <w:lang w:val="en-US"/>
        </w:rPr>
        <w:t>0.01)</w:t>
      </w:r>
      <w:r w:rsidR="00732CE1" w:rsidRPr="00006709">
        <w:rPr>
          <w:rFonts w:ascii="Book Antiqua" w:hAnsi="Book Antiqua"/>
          <w:lang w:val="en-US"/>
        </w:rPr>
        <w:t xml:space="preserve"> </w:t>
      </w:r>
      <w:r w:rsidR="00FE5A49" w:rsidRPr="00006709">
        <w:rPr>
          <w:rFonts w:ascii="Book Antiqua" w:hAnsi="Book Antiqua"/>
          <w:lang w:val="en-US"/>
        </w:rPr>
        <w:t>and</w:t>
      </w:r>
      <w:r w:rsidR="00523EE5" w:rsidRPr="00006709">
        <w:rPr>
          <w:rFonts w:ascii="Book Antiqua" w:hAnsi="Book Antiqua"/>
          <w:lang w:val="en-US"/>
        </w:rPr>
        <w:t xml:space="preserve"> </w:t>
      </w:r>
      <w:r w:rsidR="00FE5A49" w:rsidRPr="00006709">
        <w:rPr>
          <w:rFonts w:ascii="Book Antiqua" w:hAnsi="Book Antiqua"/>
          <w:lang w:val="en-US"/>
        </w:rPr>
        <w:t>CD</w:t>
      </w:r>
      <w:r w:rsidR="00B648BC" w:rsidRPr="00006709">
        <w:rPr>
          <w:rFonts w:ascii="Book Antiqua" w:hAnsi="Book Antiqua"/>
          <w:lang w:val="en-US"/>
        </w:rPr>
        <w:t xml:space="preserve"> </w:t>
      </w:r>
      <w:r w:rsidR="00FE5A49" w:rsidRPr="00006709">
        <w:rPr>
          <w:rFonts w:ascii="Book Antiqua" w:hAnsi="Book Antiqua"/>
          <w:lang w:val="en-US"/>
        </w:rPr>
        <w:t>in</w:t>
      </w:r>
      <w:r w:rsidR="00433FE1" w:rsidRPr="00006709">
        <w:rPr>
          <w:rFonts w:ascii="Book Antiqua" w:hAnsi="Book Antiqua"/>
          <w:lang w:val="en-US"/>
        </w:rPr>
        <w:t xml:space="preserve"> </w:t>
      </w:r>
      <w:r w:rsidR="00FE5A49" w:rsidRPr="00006709">
        <w:rPr>
          <w:rFonts w:ascii="Book Antiqua" w:hAnsi="Book Antiqua"/>
          <w:lang w:val="en-US"/>
        </w:rPr>
        <w:t>particular</w:t>
      </w:r>
      <w:r w:rsidR="00911E1D" w:rsidRPr="00006709">
        <w:rPr>
          <w:rFonts w:ascii="Book Antiqua" w:hAnsi="Book Antiqua"/>
          <w:lang w:val="en-US"/>
        </w:rPr>
        <w:t xml:space="preserve"> (</w:t>
      </w:r>
      <w:r w:rsidR="00170F58" w:rsidRPr="00006709">
        <w:rPr>
          <w:rFonts w:ascii="Book Antiqua" w:hAnsi="Book Antiqua"/>
          <w:i/>
          <w:caps/>
          <w:lang w:val="en-US"/>
        </w:rPr>
        <w:t>p</w:t>
      </w:r>
      <w:r w:rsidR="00BD6614" w:rsidRPr="00006709">
        <w:rPr>
          <w:rFonts w:ascii="Book Antiqua" w:hAnsi="Book Antiqua"/>
          <w:lang w:val="en-US"/>
        </w:rPr>
        <w:t xml:space="preserve"> &lt; </w:t>
      </w:r>
      <w:r w:rsidR="00895282" w:rsidRPr="00006709">
        <w:rPr>
          <w:rFonts w:ascii="Book Antiqua" w:hAnsi="Book Antiqua"/>
          <w:lang w:val="en-US"/>
        </w:rPr>
        <w:t>0.</w:t>
      </w:r>
      <w:r w:rsidR="00BD6614" w:rsidRPr="00006709">
        <w:rPr>
          <w:rFonts w:ascii="Book Antiqua" w:hAnsi="Book Antiqua"/>
          <w:lang w:val="en-US"/>
        </w:rPr>
        <w:t>0</w:t>
      </w:r>
      <w:r w:rsidR="00895282" w:rsidRPr="00006709">
        <w:rPr>
          <w:rFonts w:ascii="Book Antiqua" w:hAnsi="Book Antiqua"/>
          <w:lang w:val="en-US"/>
        </w:rPr>
        <w:t>001)</w:t>
      </w:r>
      <w:r w:rsidR="00B230B9" w:rsidRPr="00006709">
        <w:rPr>
          <w:rFonts w:ascii="Book Antiqua" w:hAnsi="Book Antiqua"/>
          <w:lang w:val="en-US"/>
        </w:rPr>
        <w:t xml:space="preserve">, </w:t>
      </w:r>
      <w:r w:rsidR="00887942" w:rsidRPr="00006709">
        <w:rPr>
          <w:rFonts w:ascii="Book Antiqua" w:hAnsi="Book Antiqua"/>
          <w:lang w:val="en-US"/>
        </w:rPr>
        <w:t xml:space="preserve">whereas </w:t>
      </w:r>
      <w:r w:rsidR="00877E31" w:rsidRPr="00006709">
        <w:rPr>
          <w:rFonts w:ascii="Book Antiqua" w:hAnsi="Book Antiqua"/>
          <w:lang w:val="en-US"/>
        </w:rPr>
        <w:t>the</w:t>
      </w:r>
      <w:r w:rsidR="00985852" w:rsidRPr="00006709">
        <w:rPr>
          <w:rFonts w:ascii="Book Antiqua" w:hAnsi="Book Antiqua"/>
          <w:lang w:val="en-US"/>
        </w:rPr>
        <w:t xml:space="preserve"> </w:t>
      </w:r>
      <w:r w:rsidR="00877E31" w:rsidRPr="00006709">
        <w:rPr>
          <w:rFonts w:ascii="Book Antiqua" w:hAnsi="Book Antiqua"/>
          <w:lang w:val="en-US"/>
        </w:rPr>
        <w:t xml:space="preserve">incidence for </w:t>
      </w:r>
      <w:r w:rsidR="00B648BC" w:rsidRPr="00006709">
        <w:rPr>
          <w:rFonts w:ascii="Book Antiqua" w:hAnsi="Book Antiqua"/>
          <w:lang w:val="en-US"/>
        </w:rPr>
        <w:t xml:space="preserve">UC </w:t>
      </w:r>
      <w:r w:rsidR="005B015E" w:rsidRPr="00006709">
        <w:rPr>
          <w:rFonts w:ascii="Book Antiqua" w:hAnsi="Book Antiqua"/>
          <w:lang w:val="en-US"/>
        </w:rPr>
        <w:t>(</w:t>
      </w:r>
      <w:r w:rsidR="00170F58" w:rsidRPr="00006709">
        <w:rPr>
          <w:rFonts w:ascii="Book Antiqua" w:hAnsi="Book Antiqua"/>
          <w:i/>
          <w:caps/>
          <w:lang w:val="en-US"/>
        </w:rPr>
        <w:t>p</w:t>
      </w:r>
      <w:r w:rsidR="00E7142C" w:rsidRPr="00006709">
        <w:rPr>
          <w:rFonts w:ascii="Book Antiqua" w:hAnsi="Book Antiqua"/>
          <w:lang w:val="en-US"/>
        </w:rPr>
        <w:t xml:space="preserve"> = </w:t>
      </w:r>
      <w:r w:rsidR="005B015E" w:rsidRPr="00006709">
        <w:rPr>
          <w:rFonts w:ascii="Book Antiqua" w:hAnsi="Book Antiqua"/>
          <w:lang w:val="en-US"/>
        </w:rPr>
        <w:t>0.09) and IBD-U (</w:t>
      </w:r>
      <w:r w:rsidR="00170F58" w:rsidRPr="00006709">
        <w:rPr>
          <w:rFonts w:ascii="Book Antiqua" w:hAnsi="Book Antiqua"/>
          <w:i/>
          <w:caps/>
          <w:lang w:val="en-US"/>
        </w:rPr>
        <w:t>p</w:t>
      </w:r>
      <w:r w:rsidR="00E7142C" w:rsidRPr="00006709">
        <w:rPr>
          <w:rFonts w:ascii="Book Antiqua" w:hAnsi="Book Antiqua"/>
          <w:lang w:val="en-US"/>
        </w:rPr>
        <w:t xml:space="preserve"> = </w:t>
      </w:r>
      <w:r w:rsidR="005B015E" w:rsidRPr="00006709">
        <w:rPr>
          <w:rFonts w:ascii="Book Antiqua" w:hAnsi="Book Antiqua"/>
          <w:lang w:val="en-US"/>
        </w:rPr>
        <w:t>0.339) remained unchanged.</w:t>
      </w:r>
      <w:r w:rsidR="009B35E4" w:rsidRPr="00006709">
        <w:rPr>
          <w:rFonts w:ascii="Book Antiqua" w:hAnsi="Book Antiqua"/>
          <w:lang w:val="en-US"/>
        </w:rPr>
        <w:t xml:space="preserve"> IBD</w:t>
      </w:r>
      <w:r w:rsidR="00F80FDE" w:rsidRPr="00006709">
        <w:rPr>
          <w:rFonts w:ascii="Book Antiqua" w:hAnsi="Book Antiqua"/>
          <w:lang w:val="en-US"/>
        </w:rPr>
        <w:t>-</w:t>
      </w:r>
      <w:r w:rsidR="009B35E4" w:rsidRPr="00006709">
        <w:rPr>
          <w:rFonts w:ascii="Book Antiqua" w:hAnsi="Book Antiqua"/>
          <w:lang w:val="en-US"/>
        </w:rPr>
        <w:t>projected</w:t>
      </w:r>
      <w:r w:rsidR="00DF3AD3" w:rsidRPr="00006709">
        <w:rPr>
          <w:rFonts w:ascii="Book Antiqua" w:hAnsi="Book Antiqua"/>
          <w:lang w:val="en-US"/>
        </w:rPr>
        <w:t xml:space="preserve"> </w:t>
      </w:r>
      <w:r w:rsidR="009B35E4" w:rsidRPr="00006709">
        <w:rPr>
          <w:rFonts w:ascii="Book Antiqua" w:hAnsi="Book Antiqua"/>
          <w:lang w:val="en-US"/>
        </w:rPr>
        <w:t>data from 2016 to 2018 were 12.</w:t>
      </w:r>
      <w:r w:rsidR="000D1912" w:rsidRPr="00006709">
        <w:rPr>
          <w:rFonts w:ascii="Book Antiqua" w:hAnsi="Book Antiqua"/>
          <w:lang w:val="en-US"/>
        </w:rPr>
        <w:t>1</w:t>
      </w:r>
      <w:r w:rsidR="009B35E4" w:rsidRPr="00006709">
        <w:rPr>
          <w:rFonts w:ascii="Book Antiqua" w:hAnsi="Book Antiqua"/>
          <w:lang w:val="en-US"/>
        </w:rPr>
        <w:t>, 12.3, and 12.6</w:t>
      </w:r>
      <w:r w:rsidR="000D1912" w:rsidRPr="00006709">
        <w:rPr>
          <w:rFonts w:ascii="Book Antiqua" w:hAnsi="Book Antiqua"/>
          <w:lang w:val="en-US"/>
        </w:rPr>
        <w:t xml:space="preserve"> </w:t>
      </w:r>
      <w:r w:rsidR="009B35E4" w:rsidRPr="00006709">
        <w:rPr>
          <w:rFonts w:ascii="Book Antiqua" w:hAnsi="Book Antiqua"/>
          <w:lang w:val="en-US"/>
        </w:rPr>
        <w:t xml:space="preserve">per </w:t>
      </w:r>
      <w:r w:rsidR="00F76668" w:rsidRPr="00006709">
        <w:rPr>
          <w:rFonts w:ascii="Book Antiqua" w:hAnsi="Book Antiqua"/>
          <w:lang w:val="en-US"/>
        </w:rPr>
        <w:t>100000</w:t>
      </w:r>
      <w:r w:rsidR="009B35E4" w:rsidRPr="00006709">
        <w:rPr>
          <w:rFonts w:ascii="Book Antiqua" w:hAnsi="Book Antiqua"/>
          <w:lang w:val="en-US"/>
        </w:rPr>
        <w:t xml:space="preserve"> person-years, respectively</w:t>
      </w:r>
      <w:r w:rsidR="00DF3AD3" w:rsidRPr="00006709">
        <w:rPr>
          <w:rFonts w:ascii="Book Antiqua" w:hAnsi="Book Antiqua"/>
          <w:lang w:val="en-US"/>
        </w:rPr>
        <w:t>.</w:t>
      </w:r>
    </w:p>
    <w:p w:rsidR="00170F58" w:rsidRPr="00006709" w:rsidRDefault="00170F58" w:rsidP="005E73EF">
      <w:pPr>
        <w:spacing w:line="360" w:lineRule="auto"/>
        <w:jc w:val="both"/>
        <w:textAlignment w:val="baseline"/>
        <w:rPr>
          <w:rFonts w:ascii="Book Antiqua" w:hAnsi="Book Antiqua"/>
          <w:b/>
          <w:bdr w:val="none" w:sz="0" w:space="0" w:color="auto" w:frame="1"/>
          <w:lang w:val="en-US" w:eastAsia="zh-CN"/>
        </w:rPr>
      </w:pPr>
    </w:p>
    <w:p w:rsidR="00170F58" w:rsidRPr="00006709" w:rsidRDefault="003347BD" w:rsidP="005E73EF">
      <w:pPr>
        <w:spacing w:line="360" w:lineRule="auto"/>
        <w:jc w:val="both"/>
        <w:textAlignment w:val="baseline"/>
        <w:rPr>
          <w:rFonts w:ascii="Book Antiqua" w:hAnsi="Book Antiqua"/>
          <w:b/>
          <w:i/>
          <w:caps/>
          <w:bdr w:val="none" w:sz="0" w:space="0" w:color="auto" w:frame="1"/>
          <w:lang w:val="en-US" w:eastAsia="zh-CN"/>
        </w:rPr>
      </w:pPr>
      <w:r w:rsidRPr="00006709">
        <w:rPr>
          <w:rFonts w:ascii="Book Antiqua" w:hAnsi="Book Antiqua"/>
          <w:b/>
          <w:i/>
          <w:caps/>
          <w:bdr w:val="none" w:sz="0" w:space="0" w:color="auto" w:frame="1"/>
          <w:lang w:val="en-US"/>
        </w:rPr>
        <w:t>Conclusion</w:t>
      </w:r>
    </w:p>
    <w:p w:rsidR="00463858" w:rsidRPr="00006709" w:rsidRDefault="001B4CC3" w:rsidP="005E73EF">
      <w:pPr>
        <w:spacing w:line="360" w:lineRule="auto"/>
        <w:jc w:val="both"/>
        <w:textAlignment w:val="baseline"/>
        <w:rPr>
          <w:rFonts w:ascii="Book Antiqua" w:hAnsi="Book Antiqua"/>
          <w:lang w:val="en-US"/>
        </w:rPr>
      </w:pPr>
      <w:r w:rsidRPr="00006709">
        <w:rPr>
          <w:rFonts w:ascii="Book Antiqua" w:hAnsi="Book Antiqua"/>
          <w:bdr w:val="none" w:sz="0" w:space="0" w:color="auto" w:frame="1"/>
          <w:lang w:val="en-US"/>
        </w:rPr>
        <w:lastRenderedPageBreak/>
        <w:t>P</w:t>
      </w:r>
      <w:r w:rsidR="00E04658" w:rsidRPr="00006709">
        <w:rPr>
          <w:rFonts w:ascii="Book Antiqua" w:hAnsi="Book Antiqua"/>
          <w:bdr w:val="none" w:sz="0" w:space="0" w:color="auto" w:frame="1"/>
          <w:lang w:val="en-US"/>
        </w:rPr>
        <w:t>ediatric</w:t>
      </w:r>
      <w:r w:rsidR="00463858" w:rsidRPr="00006709">
        <w:rPr>
          <w:rFonts w:ascii="Book Antiqua" w:hAnsi="Book Antiqua"/>
          <w:bdr w:val="none" w:sz="0" w:space="0" w:color="auto" w:frame="1"/>
          <w:lang w:val="en-US"/>
        </w:rPr>
        <w:t>-onset IBD</w:t>
      </w:r>
      <w:r w:rsidR="00BD6614" w:rsidRPr="00006709">
        <w:rPr>
          <w:rFonts w:ascii="Book Antiqua" w:hAnsi="Book Antiqua"/>
          <w:bdr w:val="none" w:sz="0" w:space="0" w:color="auto" w:frame="1"/>
          <w:lang w:val="en-US"/>
        </w:rPr>
        <w:t xml:space="preserve"> </w:t>
      </w:r>
      <w:r w:rsidR="009B35E4" w:rsidRPr="00006709">
        <w:rPr>
          <w:rFonts w:ascii="Book Antiqua" w:hAnsi="Book Antiqua"/>
          <w:bdr w:val="none" w:sz="0" w:space="0" w:color="auto" w:frame="1"/>
          <w:lang w:val="en-US"/>
        </w:rPr>
        <w:t xml:space="preserve">incidence </w:t>
      </w:r>
      <w:r w:rsidR="001F62AC" w:rsidRPr="00006709">
        <w:rPr>
          <w:rFonts w:ascii="Book Antiqua" w:hAnsi="Book Antiqua"/>
          <w:iCs/>
          <w:bdr w:val="none" w:sz="0" w:space="0" w:color="auto" w:frame="1"/>
          <w:lang w:val="en-US"/>
        </w:rPr>
        <w:t>is</w:t>
      </w:r>
      <w:r w:rsidR="005E12EA" w:rsidRPr="00006709">
        <w:rPr>
          <w:rFonts w:ascii="Book Antiqua" w:hAnsi="Book Antiqua"/>
          <w:bdr w:val="none" w:sz="0" w:space="0" w:color="auto" w:frame="1"/>
          <w:lang w:val="en-US"/>
        </w:rPr>
        <w:t xml:space="preserve"> </w:t>
      </w:r>
      <w:r w:rsidR="00CC0A91" w:rsidRPr="00006709">
        <w:rPr>
          <w:rFonts w:ascii="Book Antiqua" w:hAnsi="Book Antiqua"/>
          <w:bdr w:val="none" w:sz="0" w:space="0" w:color="auto" w:frame="1"/>
          <w:lang w:val="en-US"/>
        </w:rPr>
        <w:t>around</w:t>
      </w:r>
      <w:r w:rsidR="005E12EA" w:rsidRPr="00006709">
        <w:rPr>
          <w:rFonts w:ascii="Book Antiqua" w:hAnsi="Book Antiqua"/>
          <w:bdr w:val="none" w:sz="0" w:space="0" w:color="auto" w:frame="1"/>
          <w:lang w:val="en-US"/>
        </w:rPr>
        <w:t xml:space="preserve"> </w:t>
      </w:r>
      <w:r w:rsidRPr="00006709">
        <w:rPr>
          <w:rFonts w:ascii="Book Antiqua" w:hAnsi="Book Antiqua"/>
          <w:bdr w:val="none" w:sz="0" w:space="0" w:color="auto" w:frame="1"/>
          <w:lang w:val="en-US"/>
        </w:rPr>
        <w:t xml:space="preserve">its </w:t>
      </w:r>
      <w:r w:rsidR="005E12EA" w:rsidRPr="00006709">
        <w:rPr>
          <w:rFonts w:ascii="Book Antiqua" w:hAnsi="Book Antiqua"/>
          <w:bdr w:val="none" w:sz="0" w:space="0" w:color="auto" w:frame="1"/>
          <w:lang w:val="en-US"/>
        </w:rPr>
        <w:t>highest</w:t>
      </w:r>
      <w:r w:rsidR="00CC0A91" w:rsidRPr="00006709">
        <w:rPr>
          <w:rFonts w:ascii="Book Antiqua" w:hAnsi="Book Antiqua"/>
          <w:bdr w:val="none" w:sz="0" w:space="0" w:color="auto" w:frame="1"/>
          <w:lang w:val="en-US"/>
        </w:rPr>
        <w:t xml:space="preserve"> point</w:t>
      </w:r>
      <w:r w:rsidR="003744E4" w:rsidRPr="00006709">
        <w:rPr>
          <w:rFonts w:ascii="Book Antiqua" w:hAnsi="Book Antiqua"/>
          <w:bdr w:val="none" w:sz="0" w:space="0" w:color="auto" w:frame="1"/>
          <w:lang w:val="en-US"/>
        </w:rPr>
        <w:t>.</w:t>
      </w:r>
      <w:r w:rsidR="00CC0A91" w:rsidRPr="00006709">
        <w:rPr>
          <w:rFonts w:ascii="Book Antiqua" w:hAnsi="Book Antiqua"/>
          <w:bdr w:val="none" w:sz="0" w:space="0" w:color="auto" w:frame="1"/>
          <w:lang w:val="en-US"/>
        </w:rPr>
        <w:t xml:space="preserve"> </w:t>
      </w:r>
      <w:r w:rsidR="003744E4" w:rsidRPr="00006709">
        <w:rPr>
          <w:rFonts w:ascii="Book Antiqua" w:hAnsi="Book Antiqua"/>
          <w:bdr w:val="none" w:sz="0" w:space="0" w:color="auto" w:frame="1"/>
          <w:lang w:val="en-US"/>
        </w:rPr>
        <w:t>T</w:t>
      </w:r>
      <w:r w:rsidR="0075011E" w:rsidRPr="00006709">
        <w:rPr>
          <w:rFonts w:ascii="Book Antiqua" w:hAnsi="Book Antiqua"/>
          <w:bdr w:val="none" w:sz="0" w:space="0" w:color="auto" w:frame="1"/>
          <w:lang w:val="en-US"/>
        </w:rPr>
        <w:t>he</w:t>
      </w:r>
      <w:r w:rsidR="00D624F8" w:rsidRPr="00006709">
        <w:rPr>
          <w:rFonts w:ascii="Book Antiqua" w:hAnsi="Book Antiqua"/>
          <w:bdr w:val="none" w:sz="0" w:space="0" w:color="auto" w:frame="1"/>
          <w:lang w:val="en-US"/>
        </w:rPr>
        <w:t xml:space="preserve"> </w:t>
      </w:r>
      <w:r w:rsidR="00CC0A91" w:rsidRPr="00006709">
        <w:rPr>
          <w:rFonts w:ascii="Book Antiqua" w:hAnsi="Book Antiqua"/>
          <w:bdr w:val="none" w:sz="0" w:space="0" w:color="auto" w:frame="1"/>
          <w:lang w:val="en-US"/>
        </w:rPr>
        <w:t>increase</w:t>
      </w:r>
      <w:r w:rsidR="003744E4" w:rsidRPr="00006709">
        <w:rPr>
          <w:rFonts w:ascii="Book Antiqua" w:hAnsi="Book Antiqua"/>
          <w:bdr w:val="none" w:sz="0" w:space="0" w:color="auto" w:frame="1"/>
          <w:lang w:val="en-US"/>
        </w:rPr>
        <w:t>,</w:t>
      </w:r>
      <w:r w:rsidR="0075011E" w:rsidRPr="00006709">
        <w:rPr>
          <w:rFonts w:ascii="Book Antiqua" w:hAnsi="Book Antiqua"/>
          <w:bdr w:val="none" w:sz="0" w:space="0" w:color="auto" w:frame="1"/>
          <w:lang w:val="en-US"/>
        </w:rPr>
        <w:t xml:space="preserve"> </w:t>
      </w:r>
      <w:r w:rsidR="003744E4" w:rsidRPr="00006709">
        <w:rPr>
          <w:rFonts w:ascii="Book Antiqua" w:hAnsi="Book Antiqua"/>
          <w:bdr w:val="none" w:sz="0" w:space="0" w:color="auto" w:frame="1"/>
          <w:lang w:val="en-US"/>
        </w:rPr>
        <w:t xml:space="preserve">which </w:t>
      </w:r>
      <w:r w:rsidR="00CC0A91" w:rsidRPr="00006709">
        <w:rPr>
          <w:rFonts w:ascii="Book Antiqua" w:hAnsi="Book Antiqua"/>
          <w:bdr w:val="none" w:sz="0" w:space="0" w:color="auto" w:frame="1"/>
          <w:lang w:val="en-US"/>
        </w:rPr>
        <w:t xml:space="preserve">is particularly </w:t>
      </w:r>
      <w:r w:rsidR="00B709B3" w:rsidRPr="00006709">
        <w:rPr>
          <w:rFonts w:ascii="Book Antiqua" w:hAnsi="Book Antiqua"/>
          <w:bdr w:val="none" w:sz="0" w:space="0" w:color="auto" w:frame="1"/>
          <w:lang w:val="en-US"/>
        </w:rPr>
        <w:t xml:space="preserve">pronounced </w:t>
      </w:r>
      <w:r w:rsidR="00463858" w:rsidRPr="00006709">
        <w:rPr>
          <w:rFonts w:ascii="Book Antiqua" w:hAnsi="Book Antiqua"/>
          <w:bdr w:val="none" w:sz="0" w:space="0" w:color="auto" w:frame="1"/>
          <w:lang w:val="en-US"/>
        </w:rPr>
        <w:t>for CD</w:t>
      </w:r>
      <w:r w:rsidR="003744E4" w:rsidRPr="00006709">
        <w:rPr>
          <w:rFonts w:ascii="Book Antiqua" w:hAnsi="Book Antiqua"/>
          <w:bdr w:val="none" w:sz="0" w:space="0" w:color="auto" w:frame="1"/>
          <w:lang w:val="en-US"/>
        </w:rPr>
        <w:t xml:space="preserve">, </w:t>
      </w:r>
      <w:r w:rsidR="00463858" w:rsidRPr="00006709">
        <w:rPr>
          <w:rFonts w:ascii="Book Antiqua" w:hAnsi="Book Antiqua"/>
          <w:bdr w:val="none" w:sz="0" w:space="0" w:color="auto" w:frame="1"/>
          <w:lang w:val="en-US"/>
        </w:rPr>
        <w:t>may be</w:t>
      </w:r>
      <w:r w:rsidR="00032292" w:rsidRPr="00006709">
        <w:rPr>
          <w:rFonts w:ascii="Book Antiqua" w:hAnsi="Book Antiqua"/>
          <w:bdr w:val="none" w:sz="0" w:space="0" w:color="auto" w:frame="1"/>
          <w:lang w:val="en-US"/>
        </w:rPr>
        <w:t xml:space="preserve"> </w:t>
      </w:r>
      <w:r w:rsidR="00463858" w:rsidRPr="00006709">
        <w:rPr>
          <w:rFonts w:ascii="Book Antiqua" w:hAnsi="Book Antiqua"/>
          <w:bdr w:val="none" w:sz="0" w:space="0" w:color="auto" w:frame="1"/>
          <w:lang w:val="en-US"/>
        </w:rPr>
        <w:t xml:space="preserve">challenging to relate </w:t>
      </w:r>
      <w:r w:rsidR="00113F52" w:rsidRPr="00006709">
        <w:rPr>
          <w:rFonts w:ascii="Book Antiqua" w:hAnsi="Book Antiqua"/>
          <w:bdr w:val="none" w:sz="0" w:space="0" w:color="auto" w:frame="1"/>
          <w:lang w:val="en-US"/>
        </w:rPr>
        <w:t xml:space="preserve">to </w:t>
      </w:r>
      <w:r w:rsidR="00D624F8" w:rsidRPr="00006709">
        <w:rPr>
          <w:rFonts w:ascii="Book Antiqua" w:hAnsi="Book Antiqua"/>
          <w:bdr w:val="none" w:sz="0" w:space="0" w:color="auto" w:frame="1"/>
          <w:lang w:val="en-US"/>
        </w:rPr>
        <w:t>causes of</w:t>
      </w:r>
      <w:r w:rsidR="00113F52" w:rsidRPr="00006709">
        <w:rPr>
          <w:rFonts w:ascii="Book Antiqua" w:hAnsi="Book Antiqua"/>
          <w:bdr w:val="none" w:sz="0" w:space="0" w:color="auto" w:frame="1"/>
          <w:lang w:val="en-US"/>
        </w:rPr>
        <w:t xml:space="preserve"> </w:t>
      </w:r>
      <w:r w:rsidR="00E04658" w:rsidRPr="00006709">
        <w:rPr>
          <w:rFonts w:ascii="Book Antiqua" w:hAnsi="Book Antiqua"/>
          <w:bdr w:val="none" w:sz="0" w:space="0" w:color="auto" w:frame="1"/>
          <w:lang w:val="en-US"/>
        </w:rPr>
        <w:t>pediatric</w:t>
      </w:r>
      <w:r w:rsidR="00463858" w:rsidRPr="00006709">
        <w:rPr>
          <w:rFonts w:ascii="Book Antiqua" w:hAnsi="Book Antiqua"/>
          <w:bdr w:val="none" w:sz="0" w:space="0" w:color="auto" w:frame="1"/>
          <w:lang w:val="en-US"/>
        </w:rPr>
        <w:t xml:space="preserve"> disease.</w:t>
      </w:r>
    </w:p>
    <w:p w:rsidR="002C0553" w:rsidRPr="00006709" w:rsidRDefault="002C0553" w:rsidP="005E73EF">
      <w:pPr>
        <w:spacing w:line="360" w:lineRule="auto"/>
        <w:jc w:val="both"/>
        <w:textAlignment w:val="baseline"/>
        <w:rPr>
          <w:rFonts w:ascii="Book Antiqua" w:hAnsi="Book Antiqua"/>
          <w:b/>
          <w:lang w:val="en-US"/>
        </w:rPr>
      </w:pPr>
    </w:p>
    <w:p w:rsidR="002C0553" w:rsidRPr="00006709" w:rsidRDefault="00D67566" w:rsidP="005E73EF">
      <w:pPr>
        <w:spacing w:line="360" w:lineRule="auto"/>
        <w:jc w:val="both"/>
        <w:textAlignment w:val="baseline"/>
        <w:rPr>
          <w:rFonts w:ascii="Book Antiqua" w:hAnsi="Book Antiqua"/>
          <w:lang w:val="en-US"/>
        </w:rPr>
      </w:pPr>
      <w:r w:rsidRPr="00006709">
        <w:rPr>
          <w:rFonts w:ascii="Book Antiqua" w:hAnsi="Book Antiqua"/>
          <w:b/>
          <w:lang w:val="en-US"/>
        </w:rPr>
        <w:t>Key words</w:t>
      </w:r>
      <w:r w:rsidRPr="00006709">
        <w:rPr>
          <w:rFonts w:ascii="Book Antiqua" w:hAnsi="Book Antiqua"/>
          <w:lang w:val="en-US"/>
        </w:rPr>
        <w:t xml:space="preserve">: </w:t>
      </w:r>
      <w:r w:rsidRPr="00006709">
        <w:rPr>
          <w:rFonts w:ascii="Book Antiqua" w:hAnsi="Book Antiqua"/>
          <w:caps/>
          <w:lang w:val="en-US"/>
        </w:rPr>
        <w:t>i</w:t>
      </w:r>
      <w:r w:rsidRPr="00006709">
        <w:rPr>
          <w:rFonts w:ascii="Book Antiqua" w:hAnsi="Book Antiqua"/>
          <w:lang w:val="en-US"/>
        </w:rPr>
        <w:t>nflammatory bowel disease</w:t>
      </w:r>
      <w:r w:rsidR="00E7142C" w:rsidRPr="00006709">
        <w:rPr>
          <w:rFonts w:ascii="Book Antiqua" w:hAnsi="Book Antiqua"/>
          <w:lang w:val="en-US"/>
        </w:rPr>
        <w:t>;</w:t>
      </w:r>
      <w:r w:rsidRPr="00006709">
        <w:rPr>
          <w:rFonts w:ascii="Book Antiqua" w:hAnsi="Book Antiqua"/>
          <w:lang w:val="en-US"/>
        </w:rPr>
        <w:t xml:space="preserve"> </w:t>
      </w:r>
      <w:r w:rsidR="00804052" w:rsidRPr="00006709">
        <w:rPr>
          <w:rFonts w:ascii="Book Antiqua" w:hAnsi="Book Antiqua"/>
          <w:caps/>
          <w:lang w:val="en-US"/>
        </w:rPr>
        <w:t>i</w:t>
      </w:r>
      <w:r w:rsidR="00804052" w:rsidRPr="00006709">
        <w:rPr>
          <w:rFonts w:ascii="Book Antiqua" w:hAnsi="Book Antiqua"/>
          <w:lang w:val="en-US"/>
        </w:rPr>
        <w:t xml:space="preserve">ncidence; </w:t>
      </w:r>
      <w:r w:rsidR="00804052" w:rsidRPr="00006709">
        <w:rPr>
          <w:rFonts w:ascii="Book Antiqua" w:hAnsi="Book Antiqua"/>
          <w:caps/>
          <w:lang w:val="en-US"/>
        </w:rPr>
        <w:t>c</w:t>
      </w:r>
      <w:r w:rsidR="00804052" w:rsidRPr="00006709">
        <w:rPr>
          <w:rFonts w:ascii="Book Antiqua" w:hAnsi="Book Antiqua"/>
          <w:lang w:val="en-US"/>
        </w:rPr>
        <w:t xml:space="preserve">hildren; Czech Republic; Pilsen region; </w:t>
      </w:r>
      <w:r w:rsidR="00804052" w:rsidRPr="00006709">
        <w:rPr>
          <w:rFonts w:ascii="Book Antiqua" w:hAnsi="Book Antiqua"/>
          <w:caps/>
          <w:lang w:val="en-US"/>
        </w:rPr>
        <w:t>p</w:t>
      </w:r>
      <w:r w:rsidR="00804052" w:rsidRPr="00006709">
        <w:rPr>
          <w:rFonts w:ascii="Book Antiqua" w:hAnsi="Book Antiqua"/>
          <w:lang w:val="en-US"/>
        </w:rPr>
        <w:t xml:space="preserve">rojections; </w:t>
      </w:r>
      <w:r w:rsidR="00246F24" w:rsidRPr="00006709">
        <w:rPr>
          <w:rFonts w:ascii="Book Antiqua" w:hAnsi="Book Antiqua"/>
          <w:lang w:val="en-US"/>
        </w:rPr>
        <w:t>Crohn</w:t>
      </w:r>
      <w:r w:rsidR="008F77F5" w:rsidRPr="00006709">
        <w:rPr>
          <w:rFonts w:ascii="Book Antiqua" w:hAnsi="Book Antiqua"/>
          <w:lang w:val="en-US"/>
        </w:rPr>
        <w:t>’</w:t>
      </w:r>
      <w:r w:rsidR="00246F24" w:rsidRPr="00006709">
        <w:rPr>
          <w:rFonts w:ascii="Book Antiqua" w:hAnsi="Book Antiqua"/>
          <w:lang w:val="en-US"/>
        </w:rPr>
        <w:t xml:space="preserve">s </w:t>
      </w:r>
      <w:r w:rsidRPr="00006709">
        <w:rPr>
          <w:rFonts w:ascii="Book Antiqua" w:hAnsi="Book Antiqua"/>
          <w:lang w:val="en-US"/>
        </w:rPr>
        <w:t>disease</w:t>
      </w:r>
      <w:r w:rsidR="00E7142C" w:rsidRPr="00006709">
        <w:rPr>
          <w:rFonts w:ascii="Book Antiqua" w:hAnsi="Book Antiqua"/>
          <w:lang w:val="en-US"/>
        </w:rPr>
        <w:t xml:space="preserve">; </w:t>
      </w:r>
      <w:r w:rsidR="00E7142C" w:rsidRPr="00006709">
        <w:rPr>
          <w:rFonts w:ascii="Book Antiqua" w:hAnsi="Book Antiqua"/>
          <w:caps/>
          <w:lang w:val="en-US"/>
        </w:rPr>
        <w:t>u</w:t>
      </w:r>
      <w:r w:rsidR="00E7142C" w:rsidRPr="00006709">
        <w:rPr>
          <w:rFonts w:ascii="Book Antiqua" w:hAnsi="Book Antiqua"/>
          <w:lang w:val="en-US"/>
        </w:rPr>
        <w:t>lcerative colitis</w:t>
      </w:r>
      <w:r w:rsidRPr="00006709">
        <w:rPr>
          <w:rFonts w:ascii="Book Antiqua" w:hAnsi="Book Antiqua"/>
          <w:lang w:val="en-US"/>
        </w:rPr>
        <w:t xml:space="preserve"> </w:t>
      </w:r>
    </w:p>
    <w:p w:rsidR="00770C6D" w:rsidRPr="00006709" w:rsidRDefault="00770C6D" w:rsidP="005E73EF">
      <w:pPr>
        <w:spacing w:line="360" w:lineRule="auto"/>
        <w:jc w:val="both"/>
        <w:rPr>
          <w:rFonts w:ascii="Book Antiqua" w:hAnsi="Book Antiqua"/>
          <w:b/>
          <w:lang w:val="en-US"/>
        </w:rPr>
      </w:pPr>
    </w:p>
    <w:p w:rsidR="00804052" w:rsidRPr="00006709" w:rsidRDefault="00804052" w:rsidP="005E73EF">
      <w:pPr>
        <w:spacing w:line="360" w:lineRule="auto"/>
        <w:jc w:val="both"/>
        <w:rPr>
          <w:rFonts w:ascii="Book Antiqua" w:hAnsi="Book Antiqua"/>
          <w:lang w:val="en-US"/>
        </w:rPr>
      </w:pPr>
      <w:r w:rsidRPr="00006709">
        <w:rPr>
          <w:rFonts w:ascii="Book Antiqua" w:hAnsi="Book Antiqua"/>
          <w:b/>
          <w:lang w:val="en-US"/>
        </w:rPr>
        <w:t xml:space="preserve">© The </w:t>
      </w:r>
      <w:r w:rsidR="00CA20DA" w:rsidRPr="00006709">
        <w:rPr>
          <w:rFonts w:ascii="Book Antiqua" w:hAnsi="Book Antiqua"/>
          <w:b/>
          <w:lang w:val="en-US"/>
        </w:rPr>
        <w:t>Author</w:t>
      </w:r>
      <w:r w:rsidRPr="00006709">
        <w:rPr>
          <w:rFonts w:ascii="Book Antiqua" w:hAnsi="Book Antiqua"/>
          <w:b/>
          <w:lang w:val="en-US"/>
        </w:rPr>
        <w:t>(s)</w:t>
      </w:r>
      <w:r w:rsidR="007F4D37" w:rsidRPr="00006709">
        <w:rPr>
          <w:rFonts w:ascii="Book Antiqua" w:hAnsi="Book Antiqua"/>
          <w:b/>
          <w:lang w:val="en-US"/>
        </w:rPr>
        <w:t xml:space="preserve"> </w:t>
      </w:r>
      <w:r w:rsidRPr="00006709">
        <w:rPr>
          <w:rFonts w:ascii="Book Antiqua" w:hAnsi="Book Antiqua"/>
          <w:b/>
          <w:lang w:val="en-US"/>
        </w:rPr>
        <w:t>2017.</w:t>
      </w:r>
      <w:r w:rsidRPr="00006709">
        <w:rPr>
          <w:rFonts w:ascii="Book Antiqua" w:hAnsi="Book Antiqua"/>
          <w:lang w:val="en-US"/>
        </w:rPr>
        <w:t xml:space="preserve"> Published by </w:t>
      </w:r>
      <w:r w:rsidRPr="00006709">
        <w:rPr>
          <w:rFonts w:ascii="Book Antiqua" w:hAnsi="Book Antiqua" w:cs="Book Antiqua"/>
          <w:lang w:val="en-US"/>
        </w:rPr>
        <w:t>Baishideng Publishing Group Inc.</w:t>
      </w:r>
      <w:r w:rsidRPr="00006709">
        <w:rPr>
          <w:rFonts w:ascii="Book Antiqua" w:hAnsi="Book Antiqua"/>
          <w:lang w:val="en-US"/>
        </w:rPr>
        <w:t xml:space="preserve"> All rights reserved.</w:t>
      </w:r>
    </w:p>
    <w:p w:rsidR="00804052" w:rsidRPr="00006709" w:rsidRDefault="00804052" w:rsidP="005E73EF">
      <w:pPr>
        <w:spacing w:line="360" w:lineRule="auto"/>
        <w:jc w:val="both"/>
        <w:rPr>
          <w:rFonts w:ascii="Book Antiqua" w:hAnsi="Book Antiqua"/>
          <w:lang w:val="en-US"/>
        </w:rPr>
      </w:pPr>
    </w:p>
    <w:p w:rsidR="00B251ED" w:rsidRPr="00006709" w:rsidRDefault="00F25D7E" w:rsidP="005E73EF">
      <w:pPr>
        <w:spacing w:line="360" w:lineRule="auto"/>
        <w:jc w:val="both"/>
        <w:textAlignment w:val="baseline"/>
        <w:rPr>
          <w:rFonts w:ascii="Book Antiqua" w:hAnsi="Book Antiqua"/>
          <w:lang w:val="en-US"/>
        </w:rPr>
      </w:pPr>
      <w:r w:rsidRPr="00006709">
        <w:rPr>
          <w:rFonts w:ascii="Book Antiqua" w:hAnsi="Book Antiqua"/>
          <w:b/>
          <w:lang w:val="en-US"/>
        </w:rPr>
        <w:t>Core tip</w:t>
      </w:r>
      <w:r w:rsidRPr="00006709">
        <w:rPr>
          <w:rFonts w:ascii="Book Antiqua" w:hAnsi="Book Antiqua"/>
          <w:lang w:val="en-US"/>
        </w:rPr>
        <w:t>:</w:t>
      </w:r>
      <w:r w:rsidR="00AB1952" w:rsidRPr="00006709">
        <w:rPr>
          <w:rFonts w:ascii="Book Antiqua" w:hAnsi="Book Antiqua"/>
          <w:lang w:val="en-US" w:eastAsia="zh-CN"/>
        </w:rPr>
        <w:t xml:space="preserve"> </w:t>
      </w:r>
      <w:r w:rsidR="00B251ED" w:rsidRPr="00006709">
        <w:rPr>
          <w:rFonts w:ascii="Book Antiqua" w:hAnsi="Book Antiqua"/>
          <w:lang w:val="en-US"/>
        </w:rPr>
        <w:t xml:space="preserve">The incidence of </w:t>
      </w:r>
      <w:r w:rsidR="00AB1952" w:rsidRPr="00006709">
        <w:rPr>
          <w:rFonts w:ascii="Book Antiqua" w:hAnsi="Book Antiqua"/>
          <w:lang w:val="en-US"/>
        </w:rPr>
        <w:t>inflammatory bowel diseases (IBD)</w:t>
      </w:r>
      <w:r w:rsidR="00B251ED" w:rsidRPr="00006709">
        <w:rPr>
          <w:rFonts w:ascii="Book Antiqua" w:hAnsi="Book Antiqua"/>
          <w:lang w:val="en-US"/>
        </w:rPr>
        <w:t xml:space="preserve"> is </w:t>
      </w:r>
      <w:r w:rsidR="003744E4" w:rsidRPr="00006709">
        <w:rPr>
          <w:rFonts w:ascii="Book Antiqua" w:hAnsi="Book Antiqua"/>
          <w:lang w:val="en-US"/>
        </w:rPr>
        <w:t>around</w:t>
      </w:r>
      <w:r w:rsidR="00B251ED" w:rsidRPr="00006709">
        <w:rPr>
          <w:rFonts w:ascii="Book Antiqua" w:hAnsi="Book Antiqua"/>
          <w:lang w:val="en-US"/>
        </w:rPr>
        <w:t xml:space="preserve"> </w:t>
      </w:r>
      <w:r w:rsidR="00C3049E" w:rsidRPr="00006709">
        <w:rPr>
          <w:rFonts w:ascii="Book Antiqua" w:hAnsi="Book Antiqua"/>
          <w:lang w:val="en-US"/>
        </w:rPr>
        <w:t xml:space="preserve">its </w:t>
      </w:r>
      <w:r w:rsidR="00B251ED" w:rsidRPr="00006709">
        <w:rPr>
          <w:rFonts w:ascii="Book Antiqua" w:hAnsi="Book Antiqua"/>
          <w:lang w:val="en-US"/>
        </w:rPr>
        <w:t xml:space="preserve">highest </w:t>
      </w:r>
      <w:r w:rsidR="003744E4" w:rsidRPr="00006709">
        <w:rPr>
          <w:rFonts w:ascii="Book Antiqua" w:hAnsi="Book Antiqua"/>
          <w:lang w:val="en-US"/>
        </w:rPr>
        <w:t xml:space="preserve">point </w:t>
      </w:r>
      <w:r w:rsidR="00B251ED" w:rsidRPr="00006709">
        <w:rPr>
          <w:rFonts w:ascii="Book Antiqua" w:hAnsi="Book Antiqua"/>
          <w:lang w:val="en-US"/>
        </w:rPr>
        <w:t>to date</w:t>
      </w:r>
      <w:r w:rsidR="003744E4" w:rsidRPr="00006709">
        <w:rPr>
          <w:rFonts w:ascii="Book Antiqua" w:hAnsi="Book Antiqua"/>
          <w:lang w:val="en-US"/>
        </w:rPr>
        <w:t>.</w:t>
      </w:r>
      <w:r w:rsidR="008F77F5" w:rsidRPr="00006709">
        <w:rPr>
          <w:rFonts w:ascii="Book Antiqua" w:hAnsi="Book Antiqua"/>
          <w:lang w:val="en-US"/>
        </w:rPr>
        <w:t xml:space="preserve"> </w:t>
      </w:r>
      <w:r w:rsidR="003744E4" w:rsidRPr="00006709">
        <w:rPr>
          <w:rFonts w:ascii="Book Antiqua" w:hAnsi="Book Antiqua"/>
          <w:lang w:val="en-US"/>
        </w:rPr>
        <w:t xml:space="preserve">It </w:t>
      </w:r>
      <w:r w:rsidR="00B251ED" w:rsidRPr="00006709">
        <w:rPr>
          <w:rFonts w:ascii="Book Antiqua" w:hAnsi="Book Antiqua"/>
          <w:lang w:val="en-US"/>
        </w:rPr>
        <w:t>has been markedly rising</w:t>
      </w:r>
      <w:r w:rsidR="00C16D65" w:rsidRPr="00006709">
        <w:rPr>
          <w:rFonts w:ascii="Book Antiqua" w:hAnsi="Book Antiqua"/>
          <w:lang w:val="en-US"/>
        </w:rPr>
        <w:t xml:space="preserve"> over a 16-year period and is</w:t>
      </w:r>
      <w:r w:rsidR="00B251ED" w:rsidRPr="00006709">
        <w:rPr>
          <w:rFonts w:ascii="Book Antiqua" w:hAnsi="Book Antiqua"/>
          <w:lang w:val="en-US"/>
        </w:rPr>
        <w:t xml:space="preserve"> especially pronounced for </w:t>
      </w:r>
      <w:r w:rsidR="00AB1952" w:rsidRPr="00006709">
        <w:rPr>
          <w:rFonts w:ascii="Book Antiqua" w:hAnsi="Book Antiqua"/>
          <w:lang w:val="en-US"/>
        </w:rPr>
        <w:t>Crohn's disease (CD)</w:t>
      </w:r>
      <w:r w:rsidR="008F77F5" w:rsidRPr="00006709">
        <w:rPr>
          <w:rFonts w:ascii="Book Antiqua" w:hAnsi="Book Antiqua"/>
          <w:lang w:val="en-US"/>
        </w:rPr>
        <w:t>,</w:t>
      </w:r>
      <w:r w:rsidR="00B251ED" w:rsidRPr="00006709">
        <w:rPr>
          <w:rFonts w:ascii="Book Antiqua" w:hAnsi="Book Antiqua"/>
          <w:lang w:val="en-US"/>
        </w:rPr>
        <w:t xml:space="preserve"> </w:t>
      </w:r>
      <w:r w:rsidR="00C16D65" w:rsidRPr="00006709">
        <w:rPr>
          <w:rFonts w:ascii="Book Antiqua" w:hAnsi="Book Antiqua"/>
          <w:lang w:val="en-US"/>
        </w:rPr>
        <w:t>such</w:t>
      </w:r>
      <w:r w:rsidR="00B251ED" w:rsidRPr="00006709">
        <w:rPr>
          <w:rFonts w:ascii="Book Antiqua" w:hAnsi="Book Antiqua"/>
          <w:lang w:val="en-US"/>
        </w:rPr>
        <w:t xml:space="preserve"> that CD is now more common than </w:t>
      </w:r>
      <w:r w:rsidR="00AB1952" w:rsidRPr="00006709">
        <w:rPr>
          <w:rFonts w:ascii="Book Antiqua" w:hAnsi="Book Antiqua"/>
          <w:lang w:val="en-US"/>
        </w:rPr>
        <w:t>ulcerative colitis</w:t>
      </w:r>
      <w:r w:rsidR="00AB1952" w:rsidRPr="00006709">
        <w:rPr>
          <w:rFonts w:ascii="Book Antiqua" w:hAnsi="Book Antiqua"/>
          <w:lang w:val="en-US" w:eastAsia="zh-CN"/>
        </w:rPr>
        <w:t xml:space="preserve"> </w:t>
      </w:r>
      <w:r w:rsidR="00B251ED" w:rsidRPr="00006709">
        <w:rPr>
          <w:rFonts w:ascii="Book Antiqua" w:hAnsi="Book Antiqua"/>
          <w:lang w:val="en-US"/>
        </w:rPr>
        <w:t>and IBD-U. The changes in IBD incidence in developed countries cannot be explained by changes in genetic background</w:t>
      </w:r>
      <w:r w:rsidR="00C16D65" w:rsidRPr="00006709">
        <w:rPr>
          <w:rFonts w:ascii="Book Antiqua" w:hAnsi="Book Antiqua"/>
          <w:lang w:val="en-US"/>
        </w:rPr>
        <w:t>,</w:t>
      </w:r>
      <w:r w:rsidR="00B251ED" w:rsidRPr="00006709">
        <w:rPr>
          <w:rFonts w:ascii="Book Antiqua" w:hAnsi="Book Antiqua"/>
          <w:lang w:val="en-US"/>
        </w:rPr>
        <w:t xml:space="preserve"> but the influence of environmental hazards on incidence may be involved in the pathogenesis of IBD. </w:t>
      </w:r>
      <w:r w:rsidR="00CA20DA" w:rsidRPr="00006709">
        <w:rPr>
          <w:rFonts w:ascii="Book Antiqua" w:hAnsi="Book Antiqua"/>
          <w:lang w:val="en-US"/>
        </w:rPr>
        <w:t>Analyses of</w:t>
      </w:r>
      <w:r w:rsidR="00B251ED" w:rsidRPr="00006709">
        <w:rPr>
          <w:rFonts w:ascii="Book Antiqua" w:hAnsi="Book Antiqua"/>
          <w:lang w:val="en-US"/>
        </w:rPr>
        <w:t xml:space="preserve"> time trends and the implications of environmental determinants are required to unravel concurrent factors and causal relationships with the ultimate goal of improving the current care of these patients. </w:t>
      </w:r>
    </w:p>
    <w:p w:rsidR="00B251ED" w:rsidRPr="00006709" w:rsidRDefault="00B251ED" w:rsidP="005E73EF">
      <w:pPr>
        <w:spacing w:line="360" w:lineRule="auto"/>
        <w:jc w:val="both"/>
        <w:rPr>
          <w:rFonts w:ascii="Book Antiqua" w:hAnsi="Book Antiqua"/>
          <w:b/>
          <w:lang w:val="en-US" w:eastAsia="zh-CN"/>
        </w:rPr>
      </w:pPr>
    </w:p>
    <w:p w:rsidR="00CE4B35" w:rsidRPr="00006709" w:rsidRDefault="00F01CBF" w:rsidP="00AB1952">
      <w:pPr>
        <w:spacing w:line="360" w:lineRule="auto"/>
        <w:jc w:val="both"/>
        <w:textAlignment w:val="baseline"/>
        <w:rPr>
          <w:rFonts w:ascii="Book Antiqua" w:hAnsi="Book Antiqua"/>
          <w:lang w:val="en-US"/>
        </w:rPr>
      </w:pPr>
      <w:r w:rsidRPr="00006709">
        <w:rPr>
          <w:rFonts w:ascii="Book Antiqua" w:hAnsi="Book Antiqua"/>
          <w:lang w:val="en-US"/>
        </w:rPr>
        <w:t>Schwarz J,</w:t>
      </w:r>
      <w:r w:rsidR="00CE4B35" w:rsidRPr="00006709">
        <w:rPr>
          <w:rFonts w:ascii="Book Antiqua" w:hAnsi="Book Antiqua"/>
          <w:lang w:val="en-US"/>
        </w:rPr>
        <w:t xml:space="preserve"> Sýkora, J, </w:t>
      </w:r>
      <w:r w:rsidRPr="00006709">
        <w:rPr>
          <w:rFonts w:ascii="Book Antiqua" w:hAnsi="Book Antiqua"/>
          <w:lang w:val="en-US"/>
        </w:rPr>
        <w:t xml:space="preserve">Cvalínová D, </w:t>
      </w:r>
      <w:r w:rsidR="00830EE4" w:rsidRPr="00006709">
        <w:rPr>
          <w:rFonts w:ascii="Book Antiqua" w:hAnsi="Book Antiqua"/>
          <w:lang w:val="en-US"/>
        </w:rPr>
        <w:t>Pomaha</w:t>
      </w:r>
      <w:r w:rsidR="008F77F5" w:rsidRPr="00006709">
        <w:rPr>
          <w:rFonts w:ascii="Book Antiqua" w:hAnsi="Book Antiqua"/>
          <w:lang w:val="en-US"/>
        </w:rPr>
        <w:t>č</w:t>
      </w:r>
      <w:r w:rsidR="00830EE4" w:rsidRPr="00006709">
        <w:rPr>
          <w:rFonts w:ascii="Book Antiqua" w:hAnsi="Book Antiqua"/>
          <w:lang w:val="en-US"/>
        </w:rPr>
        <w:t xml:space="preserve">ová R, </w:t>
      </w:r>
      <w:r w:rsidRPr="00006709">
        <w:rPr>
          <w:rFonts w:ascii="Book Antiqua" w:hAnsi="Book Antiqua"/>
          <w:lang w:val="en-US"/>
        </w:rPr>
        <w:t>Kle</w:t>
      </w:r>
      <w:r w:rsidR="008F77F5" w:rsidRPr="00006709">
        <w:rPr>
          <w:rFonts w:ascii="Book Antiqua" w:hAnsi="Book Antiqua"/>
          <w:lang w:val="en-US"/>
        </w:rPr>
        <w:t>č</w:t>
      </w:r>
      <w:r w:rsidRPr="00006709">
        <w:rPr>
          <w:rFonts w:ascii="Book Antiqua" w:hAnsi="Book Antiqua"/>
          <w:lang w:val="en-US"/>
        </w:rPr>
        <w:t>ková J, Kryl M, V</w:t>
      </w:r>
      <w:r w:rsidR="008F77F5" w:rsidRPr="00006709">
        <w:rPr>
          <w:rFonts w:ascii="Book Antiqua" w:hAnsi="Book Antiqua"/>
          <w:lang w:val="en-US"/>
        </w:rPr>
        <w:t>č</w:t>
      </w:r>
      <w:r w:rsidRPr="00006709">
        <w:rPr>
          <w:rFonts w:ascii="Book Antiqua" w:hAnsi="Book Antiqua"/>
          <w:lang w:val="en-US"/>
        </w:rPr>
        <w:t>elák P</w:t>
      </w:r>
      <w:r w:rsidR="00CE4B35" w:rsidRPr="00006709">
        <w:rPr>
          <w:rFonts w:ascii="Book Antiqua" w:hAnsi="Book Antiqua"/>
          <w:lang w:val="en-US"/>
        </w:rPr>
        <w:t>.</w:t>
      </w:r>
      <w:r w:rsidR="00AB1952" w:rsidRPr="00006709">
        <w:rPr>
          <w:rFonts w:ascii="Book Antiqua" w:hAnsi="Book Antiqua"/>
          <w:lang w:val="en-US"/>
        </w:rPr>
        <w:t xml:space="preserve"> </w:t>
      </w:r>
      <w:r w:rsidR="003E3BF6" w:rsidRPr="00006709">
        <w:rPr>
          <w:rFonts w:ascii="Book Antiqua" w:hAnsi="Book Antiqua"/>
        </w:rPr>
        <w:t xml:space="preserve">Inflammatory bowel disease incidence in Czech children: </w:t>
      </w:r>
      <w:r w:rsidR="003E3BF6" w:rsidRPr="00006709">
        <w:rPr>
          <w:rFonts w:ascii="Book Antiqua" w:hAnsi="Book Antiqua"/>
          <w:caps/>
        </w:rPr>
        <w:t>a</w:t>
      </w:r>
      <w:r w:rsidR="003E3BF6" w:rsidRPr="00006709">
        <w:rPr>
          <w:rFonts w:ascii="Book Antiqua" w:hAnsi="Book Antiqua"/>
        </w:rPr>
        <w:t xml:space="preserve"> regional prospective study, 2000</w:t>
      </w:r>
      <w:r w:rsidR="00AB1952" w:rsidRPr="00006709">
        <w:rPr>
          <w:rFonts w:ascii="Book Antiqua" w:hAnsi="Book Antiqua"/>
          <w:lang w:eastAsia="zh-CN"/>
        </w:rPr>
        <w:t>-</w:t>
      </w:r>
      <w:r w:rsidR="003E3BF6" w:rsidRPr="00006709">
        <w:rPr>
          <w:rFonts w:ascii="Book Antiqua" w:hAnsi="Book Antiqua"/>
        </w:rPr>
        <w:t>2015.</w:t>
      </w:r>
      <w:r w:rsidR="003E3BF6" w:rsidRPr="00006709">
        <w:rPr>
          <w:rFonts w:ascii="Book Antiqua" w:hAnsi="Book Antiqua"/>
          <w:bdr w:val="none" w:sz="0" w:space="0" w:color="auto" w:frame="1"/>
        </w:rPr>
        <w:t xml:space="preserve"> </w:t>
      </w:r>
      <w:r w:rsidR="00AB1952" w:rsidRPr="00006709">
        <w:rPr>
          <w:rFonts w:ascii="Book Antiqua" w:hAnsi="Book Antiqua"/>
          <w:i/>
          <w:bdr w:val="none" w:sz="0" w:space="0" w:color="auto" w:frame="1"/>
          <w:lang w:val="en-US"/>
        </w:rPr>
        <w:t xml:space="preserve">World J Gastroenterol </w:t>
      </w:r>
      <w:r w:rsidR="00AB1952" w:rsidRPr="00006709">
        <w:rPr>
          <w:rFonts w:ascii="Book Antiqua" w:hAnsi="Book Antiqua"/>
          <w:bdr w:val="none" w:sz="0" w:space="0" w:color="auto" w:frame="1"/>
          <w:lang w:val="en-US"/>
        </w:rPr>
        <w:t>2017; In press</w:t>
      </w:r>
    </w:p>
    <w:p w:rsidR="003B2D1E" w:rsidRPr="00006709" w:rsidRDefault="003B2D1E" w:rsidP="005E73EF">
      <w:pPr>
        <w:spacing w:line="360" w:lineRule="auto"/>
        <w:jc w:val="both"/>
        <w:rPr>
          <w:rFonts w:ascii="Book Antiqua" w:hAnsi="Book Antiqua"/>
          <w:b/>
          <w:lang w:val="en-US"/>
        </w:rPr>
      </w:pPr>
      <w:r w:rsidRPr="00006709">
        <w:rPr>
          <w:rFonts w:ascii="Book Antiqua" w:hAnsi="Book Antiqua"/>
          <w:b/>
          <w:lang w:val="en-US"/>
        </w:rPr>
        <w:br w:type="page"/>
      </w:r>
    </w:p>
    <w:p w:rsidR="006B60AD" w:rsidRPr="00006709" w:rsidRDefault="00797FBB" w:rsidP="005E73EF">
      <w:pPr>
        <w:spacing w:line="360" w:lineRule="auto"/>
        <w:jc w:val="both"/>
        <w:textAlignment w:val="baseline"/>
        <w:rPr>
          <w:rFonts w:ascii="Book Antiqua" w:hAnsi="Book Antiqua"/>
          <w:caps/>
          <w:bdr w:val="none" w:sz="0" w:space="0" w:color="auto" w:frame="1"/>
          <w:lang w:val="en-US"/>
        </w:rPr>
      </w:pPr>
      <w:r w:rsidRPr="00006709">
        <w:rPr>
          <w:rFonts w:ascii="Book Antiqua" w:hAnsi="Book Antiqua"/>
          <w:b/>
          <w:caps/>
          <w:lang w:val="en-US"/>
        </w:rPr>
        <w:lastRenderedPageBreak/>
        <w:t>I</w:t>
      </w:r>
      <w:r w:rsidR="006B60AD" w:rsidRPr="00006709">
        <w:rPr>
          <w:rFonts w:ascii="Book Antiqua" w:hAnsi="Book Antiqua"/>
          <w:b/>
          <w:caps/>
          <w:lang w:val="en-US"/>
        </w:rPr>
        <w:t>ntroduction</w:t>
      </w:r>
    </w:p>
    <w:p w:rsidR="00924A31" w:rsidRPr="00006709" w:rsidRDefault="006060C8" w:rsidP="005E73EF">
      <w:pPr>
        <w:widowControl w:val="0"/>
        <w:autoSpaceDE w:val="0"/>
        <w:autoSpaceDN w:val="0"/>
        <w:adjustRightInd w:val="0"/>
        <w:spacing w:line="360" w:lineRule="auto"/>
        <w:jc w:val="both"/>
        <w:rPr>
          <w:rFonts w:ascii="Book Antiqua" w:hAnsi="Book Antiqua"/>
          <w:lang w:val="en-US"/>
        </w:rPr>
      </w:pPr>
      <w:r w:rsidRPr="00006709">
        <w:rPr>
          <w:rFonts w:ascii="Book Antiqua" w:hAnsi="Book Antiqua"/>
          <w:lang w:val="en-US"/>
        </w:rPr>
        <w:t>The</w:t>
      </w:r>
      <w:r w:rsidR="00555E5E" w:rsidRPr="00006709">
        <w:rPr>
          <w:rFonts w:ascii="Book Antiqua" w:hAnsi="Book Antiqua"/>
          <w:lang w:val="en-US"/>
        </w:rPr>
        <w:t xml:space="preserve"> </w:t>
      </w:r>
      <w:r w:rsidRPr="00006709">
        <w:rPr>
          <w:rFonts w:ascii="Book Antiqua" w:hAnsi="Book Antiqua"/>
          <w:lang w:val="en-US"/>
        </w:rPr>
        <w:t>group</w:t>
      </w:r>
      <w:r w:rsidR="00B7575B" w:rsidRPr="00006709">
        <w:rPr>
          <w:rFonts w:ascii="Book Antiqua" w:hAnsi="Book Antiqua"/>
          <w:lang w:val="en-US"/>
        </w:rPr>
        <w:t xml:space="preserve"> </w:t>
      </w:r>
      <w:r w:rsidRPr="00006709">
        <w:rPr>
          <w:rFonts w:ascii="Book Antiqua" w:hAnsi="Book Antiqua"/>
          <w:lang w:val="en-US"/>
        </w:rPr>
        <w:t>of</w:t>
      </w:r>
      <w:r w:rsidR="00555E5E" w:rsidRPr="00006709">
        <w:rPr>
          <w:rFonts w:ascii="Book Antiqua" w:hAnsi="Book Antiqua"/>
          <w:lang w:val="en-US"/>
        </w:rPr>
        <w:t xml:space="preserve"> life</w:t>
      </w:r>
      <w:r w:rsidR="00CB7C0E" w:rsidRPr="00006709">
        <w:rPr>
          <w:rFonts w:ascii="Book Antiqua" w:hAnsi="Book Antiqua"/>
          <w:lang w:val="en-US"/>
        </w:rPr>
        <w:t>-</w:t>
      </w:r>
      <w:r w:rsidR="00555E5E" w:rsidRPr="00006709">
        <w:rPr>
          <w:rFonts w:ascii="Book Antiqua" w:hAnsi="Book Antiqua"/>
          <w:lang w:val="en-US"/>
        </w:rPr>
        <w:t xml:space="preserve">long, </w:t>
      </w:r>
      <w:r w:rsidR="000E7154" w:rsidRPr="00006709">
        <w:rPr>
          <w:rFonts w:ascii="Book Antiqua" w:hAnsi="Book Antiqua"/>
          <w:lang w:val="en-US"/>
        </w:rPr>
        <w:t>chronic</w:t>
      </w:r>
      <w:r w:rsidR="00CE341B" w:rsidRPr="00006709">
        <w:rPr>
          <w:rFonts w:ascii="Book Antiqua" w:hAnsi="Book Antiqua"/>
          <w:lang w:val="en-US"/>
        </w:rPr>
        <w:t xml:space="preserve"> </w:t>
      </w:r>
      <w:r w:rsidR="00664BC0" w:rsidRPr="00006709">
        <w:rPr>
          <w:rFonts w:ascii="Book Antiqua" w:hAnsi="Book Antiqua"/>
          <w:lang w:val="en-US"/>
        </w:rPr>
        <w:t>relapsing</w:t>
      </w:r>
      <w:r w:rsidR="00B7575B" w:rsidRPr="00006709">
        <w:rPr>
          <w:rFonts w:ascii="Book Antiqua" w:hAnsi="Book Antiqua"/>
          <w:lang w:val="en-US"/>
        </w:rPr>
        <w:t xml:space="preserve"> </w:t>
      </w:r>
      <w:r w:rsidRPr="00006709">
        <w:rPr>
          <w:rFonts w:ascii="Book Antiqua" w:hAnsi="Book Antiqua"/>
          <w:lang w:val="en-US"/>
        </w:rPr>
        <w:t>i</w:t>
      </w:r>
      <w:r w:rsidR="00DF3EDC" w:rsidRPr="00006709">
        <w:rPr>
          <w:rFonts w:ascii="Book Antiqua" w:hAnsi="Book Antiqua"/>
          <w:lang w:val="en-US"/>
        </w:rPr>
        <w:t>nflammatory</w:t>
      </w:r>
      <w:r w:rsidR="00B368C1" w:rsidRPr="00006709">
        <w:rPr>
          <w:rFonts w:ascii="Book Antiqua" w:hAnsi="Book Antiqua"/>
          <w:lang w:val="en-US"/>
        </w:rPr>
        <w:t xml:space="preserve"> </w:t>
      </w:r>
      <w:r w:rsidR="00DF3EDC" w:rsidRPr="00006709">
        <w:rPr>
          <w:rFonts w:ascii="Book Antiqua" w:hAnsi="Book Antiqua"/>
          <w:lang w:val="en-US"/>
        </w:rPr>
        <w:t>bowel</w:t>
      </w:r>
      <w:r w:rsidR="00B7575B" w:rsidRPr="00006709">
        <w:rPr>
          <w:rFonts w:ascii="Book Antiqua" w:hAnsi="Book Antiqua"/>
          <w:lang w:val="en-US"/>
        </w:rPr>
        <w:t xml:space="preserve"> </w:t>
      </w:r>
      <w:r w:rsidR="00DF3EDC" w:rsidRPr="00006709">
        <w:rPr>
          <w:rFonts w:ascii="Book Antiqua" w:hAnsi="Book Antiqua"/>
          <w:lang w:val="en-US"/>
        </w:rPr>
        <w:t>disease</w:t>
      </w:r>
      <w:r w:rsidR="00B42727" w:rsidRPr="00006709">
        <w:rPr>
          <w:rFonts w:ascii="Book Antiqua" w:hAnsi="Book Antiqua"/>
          <w:lang w:val="en-US"/>
        </w:rPr>
        <w:t>s</w:t>
      </w:r>
      <w:r w:rsidR="00555E5E" w:rsidRPr="00006709">
        <w:rPr>
          <w:rFonts w:ascii="Book Antiqua" w:hAnsi="Book Antiqua"/>
          <w:lang w:val="en-US"/>
        </w:rPr>
        <w:t xml:space="preserve"> </w:t>
      </w:r>
      <w:r w:rsidR="00DF3EDC" w:rsidRPr="00006709">
        <w:rPr>
          <w:rFonts w:ascii="Book Antiqua" w:hAnsi="Book Antiqua"/>
          <w:lang w:val="en-US"/>
        </w:rPr>
        <w:t>(IBD)</w:t>
      </w:r>
      <w:r w:rsidRPr="00006709">
        <w:rPr>
          <w:rFonts w:ascii="Book Antiqua" w:hAnsi="Book Antiqua"/>
          <w:lang w:val="en-US"/>
        </w:rPr>
        <w:t xml:space="preserve"> </w:t>
      </w:r>
      <w:r w:rsidR="00DB0433" w:rsidRPr="00006709">
        <w:rPr>
          <w:rFonts w:ascii="Book Antiqua" w:hAnsi="Book Antiqua"/>
          <w:lang w:val="en-US"/>
        </w:rPr>
        <w:t xml:space="preserve">of </w:t>
      </w:r>
      <w:r w:rsidR="00D67566" w:rsidRPr="00006709">
        <w:rPr>
          <w:rFonts w:ascii="Book Antiqua" w:hAnsi="Book Antiqua"/>
          <w:lang w:val="en-US"/>
        </w:rPr>
        <w:t>unknown origin</w:t>
      </w:r>
      <w:r w:rsidR="00DB0433" w:rsidRPr="00006709">
        <w:rPr>
          <w:rFonts w:ascii="Book Antiqua" w:hAnsi="Book Antiqua"/>
          <w:lang w:val="en-US"/>
        </w:rPr>
        <w:t xml:space="preserve"> </w:t>
      </w:r>
      <w:r w:rsidR="00DF3EDC" w:rsidRPr="00006709">
        <w:rPr>
          <w:rFonts w:ascii="Book Antiqua" w:hAnsi="Book Antiqua"/>
          <w:lang w:val="en-US"/>
        </w:rPr>
        <w:t>encompasses</w:t>
      </w:r>
      <w:r w:rsidR="00D10883" w:rsidRPr="00006709">
        <w:rPr>
          <w:rFonts w:ascii="Book Antiqua" w:hAnsi="Book Antiqua"/>
          <w:lang w:val="en-US"/>
        </w:rPr>
        <w:t xml:space="preserve"> </w:t>
      </w:r>
      <w:r w:rsidR="0087362A" w:rsidRPr="00006709">
        <w:rPr>
          <w:rFonts w:ascii="Book Antiqua" w:hAnsi="Book Antiqua"/>
          <w:lang w:val="en-US"/>
        </w:rPr>
        <w:t>t</w:t>
      </w:r>
      <w:r w:rsidR="00976881" w:rsidRPr="00006709">
        <w:rPr>
          <w:rFonts w:ascii="Book Antiqua" w:hAnsi="Book Antiqua"/>
          <w:lang w:val="en-US"/>
        </w:rPr>
        <w:t>hree</w:t>
      </w:r>
      <w:r w:rsidR="00555E5E" w:rsidRPr="00006709">
        <w:rPr>
          <w:rFonts w:ascii="Book Antiqua" w:hAnsi="Book Antiqua"/>
          <w:lang w:val="en-US"/>
        </w:rPr>
        <w:t xml:space="preserve"> </w:t>
      </w:r>
      <w:r w:rsidR="008D20DF" w:rsidRPr="00006709">
        <w:rPr>
          <w:rFonts w:ascii="Book Antiqua" w:hAnsi="Book Antiqua"/>
          <w:lang w:val="en-US"/>
        </w:rPr>
        <w:t xml:space="preserve">separate </w:t>
      </w:r>
      <w:r w:rsidR="00CB7C0E" w:rsidRPr="00006709">
        <w:rPr>
          <w:rFonts w:ascii="Book Antiqua" w:hAnsi="Book Antiqua"/>
          <w:lang w:val="en-US"/>
        </w:rPr>
        <w:t>disorders</w:t>
      </w:r>
      <w:r w:rsidR="00555E5E" w:rsidRPr="00006709">
        <w:rPr>
          <w:rFonts w:ascii="Book Antiqua" w:hAnsi="Book Antiqua"/>
          <w:lang w:val="en-US"/>
        </w:rPr>
        <w:t>:</w:t>
      </w:r>
      <w:r w:rsidR="00B7575B" w:rsidRPr="00006709">
        <w:rPr>
          <w:rFonts w:ascii="Book Antiqua" w:hAnsi="Book Antiqua"/>
          <w:lang w:val="en-US"/>
        </w:rPr>
        <w:t xml:space="preserve"> </w:t>
      </w:r>
      <w:r w:rsidR="00246F24" w:rsidRPr="00006709">
        <w:rPr>
          <w:rFonts w:ascii="Book Antiqua" w:hAnsi="Book Antiqua"/>
          <w:lang w:val="en-US"/>
        </w:rPr>
        <w:t>Crohn’s</w:t>
      </w:r>
      <w:r w:rsidR="00DF3EDC" w:rsidRPr="00006709">
        <w:rPr>
          <w:rFonts w:ascii="Book Antiqua" w:hAnsi="Book Antiqua"/>
          <w:lang w:val="en-US"/>
        </w:rPr>
        <w:t xml:space="preserve"> disease (CD)</w:t>
      </w:r>
      <w:r w:rsidR="00976881" w:rsidRPr="00006709">
        <w:rPr>
          <w:rFonts w:ascii="Book Antiqua" w:hAnsi="Book Antiqua"/>
          <w:lang w:val="en-US"/>
        </w:rPr>
        <w:t xml:space="preserve">, </w:t>
      </w:r>
      <w:r w:rsidR="00DF3EDC" w:rsidRPr="00006709">
        <w:rPr>
          <w:rFonts w:ascii="Book Antiqua" w:hAnsi="Book Antiqua"/>
          <w:lang w:val="en-US"/>
        </w:rPr>
        <w:t>ulcerative colitis</w:t>
      </w:r>
      <w:r w:rsidR="003D79BC" w:rsidRPr="00006709">
        <w:rPr>
          <w:rFonts w:ascii="Book Antiqua" w:hAnsi="Book Antiqua"/>
          <w:lang w:val="en-US"/>
        </w:rPr>
        <w:t xml:space="preserve"> </w:t>
      </w:r>
      <w:r w:rsidR="00DF3EDC" w:rsidRPr="00006709">
        <w:rPr>
          <w:rFonts w:ascii="Book Antiqua" w:hAnsi="Book Antiqua"/>
          <w:lang w:val="en-US"/>
        </w:rPr>
        <w:t>(UC)</w:t>
      </w:r>
      <w:r w:rsidR="00076B32" w:rsidRPr="00006709">
        <w:rPr>
          <w:rFonts w:ascii="Book Antiqua" w:hAnsi="Book Antiqua"/>
          <w:lang w:val="en-US"/>
        </w:rPr>
        <w:t>,</w:t>
      </w:r>
      <w:r w:rsidR="00CE341B" w:rsidRPr="00006709">
        <w:rPr>
          <w:rFonts w:ascii="Book Antiqua" w:hAnsi="Book Antiqua"/>
          <w:lang w:val="en-US"/>
        </w:rPr>
        <w:t xml:space="preserve"> </w:t>
      </w:r>
      <w:r w:rsidR="00976881" w:rsidRPr="00006709">
        <w:rPr>
          <w:rFonts w:ascii="Book Antiqua" w:hAnsi="Book Antiqua"/>
          <w:lang w:val="en-US"/>
        </w:rPr>
        <w:t>and</w:t>
      </w:r>
      <w:r w:rsidR="00555E5E" w:rsidRPr="00006709">
        <w:rPr>
          <w:rFonts w:ascii="Book Antiqua" w:hAnsi="Book Antiqua"/>
          <w:lang w:val="en-US"/>
        </w:rPr>
        <w:t xml:space="preserve"> </w:t>
      </w:r>
      <w:r w:rsidR="00976881" w:rsidRPr="00006709">
        <w:rPr>
          <w:rFonts w:ascii="Book Antiqua" w:hAnsi="Book Antiqua"/>
          <w:lang w:val="en-US"/>
        </w:rPr>
        <w:t>IBD</w:t>
      </w:r>
      <w:r w:rsidR="00555E5E" w:rsidRPr="00006709">
        <w:rPr>
          <w:rFonts w:ascii="Book Antiqua" w:hAnsi="Book Antiqua"/>
          <w:lang w:val="en-US"/>
        </w:rPr>
        <w:t>-</w:t>
      </w:r>
      <w:r w:rsidR="00976881" w:rsidRPr="00006709">
        <w:rPr>
          <w:rFonts w:ascii="Book Antiqua" w:hAnsi="Book Antiqua"/>
          <w:lang w:val="en-US"/>
        </w:rPr>
        <w:t>unclassified (IBD</w:t>
      </w:r>
      <w:r w:rsidR="00B156C9" w:rsidRPr="00006709">
        <w:rPr>
          <w:rFonts w:ascii="Book Antiqua" w:hAnsi="Book Antiqua"/>
          <w:lang w:val="en-US"/>
        </w:rPr>
        <w:t>-</w:t>
      </w:r>
      <w:r w:rsidR="00976881" w:rsidRPr="00006709">
        <w:rPr>
          <w:rFonts w:ascii="Book Antiqua" w:hAnsi="Book Antiqua"/>
          <w:lang w:val="en-US"/>
        </w:rPr>
        <w:t>U)</w:t>
      </w:r>
      <w:r w:rsidR="001D7671" w:rsidRPr="00006709">
        <w:rPr>
          <w:rFonts w:ascii="Book Antiqua" w:hAnsi="Book Antiqua"/>
          <w:lang w:val="en-US"/>
        </w:rPr>
        <w:t>.</w:t>
      </w:r>
      <w:r w:rsidR="00DB0433" w:rsidRPr="00006709">
        <w:rPr>
          <w:rFonts w:ascii="Book Antiqua" w:hAnsi="Book Antiqua"/>
          <w:lang w:val="en-US"/>
        </w:rPr>
        <w:t xml:space="preserve"> </w:t>
      </w:r>
      <w:r w:rsidR="0007557A" w:rsidRPr="00006709">
        <w:rPr>
          <w:rFonts w:ascii="Book Antiqua" w:hAnsi="Book Antiqua"/>
          <w:lang w:val="en-US"/>
        </w:rPr>
        <w:t>Genetic and environmental features f</w:t>
      </w:r>
      <w:r w:rsidR="00555E5E" w:rsidRPr="00006709">
        <w:rPr>
          <w:rFonts w:ascii="Book Antiqua" w:hAnsi="Book Antiqua"/>
          <w:lang w:val="en-US"/>
        </w:rPr>
        <w:t xml:space="preserve">actors </w:t>
      </w:r>
      <w:r w:rsidR="0007557A" w:rsidRPr="00006709">
        <w:rPr>
          <w:rFonts w:ascii="Book Antiqua" w:hAnsi="Book Antiqua"/>
          <w:lang w:val="en-US"/>
        </w:rPr>
        <w:t xml:space="preserve">should be </w:t>
      </w:r>
      <w:r w:rsidR="00555E5E" w:rsidRPr="00006709">
        <w:rPr>
          <w:rFonts w:ascii="Book Antiqua" w:hAnsi="Book Antiqua"/>
          <w:lang w:val="en-US"/>
        </w:rPr>
        <w:t>consider</w:t>
      </w:r>
      <w:r w:rsidR="003744E4" w:rsidRPr="00006709">
        <w:rPr>
          <w:rFonts w:ascii="Book Antiqua" w:hAnsi="Book Antiqua"/>
          <w:lang w:val="en-US"/>
        </w:rPr>
        <w:t>ed</w:t>
      </w:r>
      <w:r w:rsidR="00CB7C0E" w:rsidRPr="00006709">
        <w:rPr>
          <w:rFonts w:ascii="Book Antiqua" w:hAnsi="Book Antiqua"/>
          <w:lang w:val="en-US"/>
        </w:rPr>
        <w:t xml:space="preserve"> </w:t>
      </w:r>
      <w:r w:rsidR="0007557A" w:rsidRPr="00006709">
        <w:rPr>
          <w:rFonts w:ascii="Book Antiqua" w:hAnsi="Book Antiqua"/>
          <w:lang w:val="en-US"/>
        </w:rPr>
        <w:t xml:space="preserve">for </w:t>
      </w:r>
      <w:r w:rsidR="00555E5E" w:rsidRPr="00006709">
        <w:rPr>
          <w:rFonts w:ascii="Book Antiqua" w:hAnsi="Book Antiqua"/>
          <w:lang w:val="en-US"/>
        </w:rPr>
        <w:t>IBD</w:t>
      </w:r>
      <w:r w:rsidR="00A63128" w:rsidRPr="00006709">
        <w:rPr>
          <w:rFonts w:ascii="Book Antiqua" w:hAnsi="Book Antiqua"/>
          <w:lang w:val="en-US"/>
        </w:rPr>
        <w:t xml:space="preserve"> </w:t>
      </w:r>
      <w:r w:rsidR="0024123C" w:rsidRPr="00006709">
        <w:rPr>
          <w:rFonts w:ascii="Book Antiqua" w:hAnsi="Book Antiqua"/>
          <w:lang w:val="en-US"/>
        </w:rPr>
        <w:t>in childhood</w:t>
      </w:r>
      <w:r w:rsidR="003B7174" w:rsidRPr="00006709">
        <w:rPr>
          <w:rFonts w:ascii="Book Antiqua" w:hAnsi="Book Antiqua"/>
          <w:lang w:val="en-US"/>
        </w:rPr>
        <w:fldChar w:fldCharType="begin" w:fldLock="1"/>
      </w:r>
      <w:r w:rsidR="00246F24" w:rsidRPr="00006709">
        <w:rPr>
          <w:rFonts w:ascii="Book Antiqua" w:hAnsi="Book Antiqua"/>
          <w:lang w:val="en-US"/>
        </w:rPr>
        <w:instrText>ADDIN CSL_CITATION { "citationItems" : [ { "id" : "ITEM-1", "itemData" : { "ISSN" : "1554-7914", "PMID" : "20567592", "abstract" : "Inflammatory bowel disease (IBD) is characterized by chronic inflammation of the gastrointestinal tract and is associated with significant morbidity. The etiology of IBD has been extensively studied during the last several decades; however, causative factors in disease pathology are not yet fully understood. IBD is thought to result from the interaction between genetic and environmental factors that influence the normal intestinal commensal flora to trigger an inappropriate mucosal immune response. Although many IBD susceptibility genes have been discovered, similar advances in defining environmental risk factors have lagged. A number of environmental risk factors have been explored, including smoking, appendectomy, oral contraceptives, diet, breastfeeding, infections/ vaccinations, antibiotics, and childhood hygiene. However, most of these factors have demonstrated inconsistent findings, thus making additional studies necessary to better understand the etiology of IBD.", "author" : [ { "dropping-particle" : "", "family" : "Molodecky", "given" : "Natalie A", "non-dropping-particle" : "", "parse-names" : false, "suffix" : "" }, { "dropping-particle" : "", "family" : "Kaplan", "given" : "Gilaad G", "non-dropping-particle" : "", "parse-names" : false, "suffix" : "" } ], "container-title" : "Gastroenterology &amp; hepatology", "id" : "ITEM-1", "issue" : "5", "issued" : { "date-parts" : [ [ "2010", "5" ] ] }, "page" : "339-46", "title" : "Environmental risk factors for inflammatory bowel disease.", "type" : "article-journal", "volume" : "6" }, "uris" : [ "http://www.mendeley.com/documents/?uuid=6b9ec070-c24c-4f10-ace8-f85aa677bb85" ] } ], "mendeley" : { "formattedCitation" : "&lt;sup&gt;[1]&lt;/sup&gt;", "plainTextFormattedCitation" : "[1]", "previouslyFormattedCitation" : "&lt;sup&gt;[1]&lt;/sup&gt;" }, "properties" : { "noteIndex" : 0 }, "schema" : "https://github.com/citation-style-language/schema/raw/master/csl-citation.json" }</w:instrText>
      </w:r>
      <w:r w:rsidR="003B7174" w:rsidRPr="00006709">
        <w:rPr>
          <w:rFonts w:ascii="Book Antiqua" w:hAnsi="Book Antiqua"/>
          <w:lang w:val="en-US"/>
        </w:rPr>
        <w:fldChar w:fldCharType="separate"/>
      </w:r>
      <w:r w:rsidR="004F3918" w:rsidRPr="00006709">
        <w:rPr>
          <w:rFonts w:ascii="Book Antiqua" w:hAnsi="Book Antiqua"/>
          <w:vertAlign w:val="superscript"/>
          <w:lang w:val="en-US"/>
        </w:rPr>
        <w:t>[1]</w:t>
      </w:r>
      <w:r w:rsidR="003B7174" w:rsidRPr="00006709">
        <w:rPr>
          <w:rFonts w:ascii="Book Antiqua" w:hAnsi="Book Antiqua"/>
          <w:lang w:val="en-US"/>
        </w:rPr>
        <w:fldChar w:fldCharType="end"/>
      </w:r>
      <w:r w:rsidR="00555E5E" w:rsidRPr="00006709">
        <w:rPr>
          <w:rFonts w:ascii="Book Antiqua" w:hAnsi="Book Antiqua"/>
          <w:lang w:val="en-US"/>
        </w:rPr>
        <w:t>.</w:t>
      </w:r>
      <w:r w:rsidR="00F8083F" w:rsidRPr="00006709">
        <w:rPr>
          <w:rFonts w:ascii="Book Antiqua" w:hAnsi="Book Antiqua"/>
          <w:lang w:val="en-US"/>
        </w:rPr>
        <w:t xml:space="preserve"> </w:t>
      </w:r>
      <w:r w:rsidR="00924A0E" w:rsidRPr="00006709">
        <w:rPr>
          <w:rFonts w:ascii="Book Antiqua" w:hAnsi="Book Antiqua"/>
          <w:lang w:val="en-US"/>
        </w:rPr>
        <w:t xml:space="preserve">Approximately </w:t>
      </w:r>
      <w:r w:rsidR="0024123C" w:rsidRPr="00006709">
        <w:rPr>
          <w:rFonts w:ascii="Book Antiqua" w:hAnsi="Book Antiqua"/>
          <w:lang w:val="en-US"/>
        </w:rPr>
        <w:t xml:space="preserve">25% of </w:t>
      </w:r>
      <w:r w:rsidR="00B7575B" w:rsidRPr="00006709">
        <w:rPr>
          <w:rFonts w:ascii="Book Antiqua" w:hAnsi="Book Antiqua"/>
          <w:lang w:val="en-US"/>
        </w:rPr>
        <w:t xml:space="preserve">all diagnoses are made </w:t>
      </w:r>
      <w:r w:rsidR="0024123C" w:rsidRPr="00006709">
        <w:rPr>
          <w:rFonts w:ascii="Book Antiqua" w:hAnsi="Book Antiqua"/>
          <w:lang w:val="en-US"/>
        </w:rPr>
        <w:t>during</w:t>
      </w:r>
      <w:r w:rsidR="002C19FA" w:rsidRPr="00006709">
        <w:rPr>
          <w:rFonts w:ascii="Book Antiqua" w:hAnsi="Book Antiqua"/>
          <w:lang w:val="en-US"/>
        </w:rPr>
        <w:t xml:space="preserve"> </w:t>
      </w:r>
      <w:r w:rsidR="00CB7C0E" w:rsidRPr="00006709">
        <w:rPr>
          <w:rFonts w:ascii="Book Antiqua" w:hAnsi="Book Antiqua"/>
          <w:lang w:val="en-US"/>
        </w:rPr>
        <w:t>childhood</w:t>
      </w:r>
      <w:r w:rsidR="00514B74" w:rsidRPr="00006709">
        <w:rPr>
          <w:rFonts w:ascii="Book Antiqua" w:hAnsi="Book Antiqua"/>
          <w:lang w:val="en-US"/>
        </w:rPr>
        <w:t xml:space="preserve"> </w:t>
      </w:r>
      <w:r w:rsidR="00CB7C0E" w:rsidRPr="00006709">
        <w:rPr>
          <w:rFonts w:ascii="Book Antiqua" w:hAnsi="Book Antiqua"/>
          <w:lang w:val="en-US"/>
        </w:rPr>
        <w:t>or</w:t>
      </w:r>
      <w:r w:rsidR="0024123C" w:rsidRPr="00006709">
        <w:rPr>
          <w:rFonts w:ascii="Book Antiqua" w:hAnsi="Book Antiqua"/>
          <w:lang w:val="en-US"/>
        </w:rPr>
        <w:t xml:space="preserve"> </w:t>
      </w:r>
      <w:r w:rsidR="00CB7C0E" w:rsidRPr="00006709">
        <w:rPr>
          <w:rFonts w:ascii="Book Antiqua" w:hAnsi="Book Antiqua"/>
          <w:lang w:val="en-US"/>
        </w:rPr>
        <w:t>adolescen</w:t>
      </w:r>
      <w:r w:rsidR="0024123C" w:rsidRPr="00006709">
        <w:rPr>
          <w:rFonts w:ascii="Book Antiqua" w:hAnsi="Book Antiqua"/>
          <w:lang w:val="en-US"/>
        </w:rPr>
        <w:t>ce</w:t>
      </w:r>
      <w:r w:rsidR="003B7174" w:rsidRPr="00006709">
        <w:rPr>
          <w:rFonts w:ascii="Book Antiqua" w:hAnsi="Book Antiqua"/>
          <w:lang w:val="en-US"/>
        </w:rPr>
        <w:fldChar w:fldCharType="begin" w:fldLock="1"/>
      </w:r>
      <w:r w:rsidR="004856BD" w:rsidRPr="00006709">
        <w:rPr>
          <w:rFonts w:ascii="Book Antiqua" w:hAnsi="Book Antiqua"/>
          <w:lang w:val="en-US"/>
        </w:rPr>
        <w:instrText>ADDIN CSL_CITATION { "citationItems" : [ { "id" : "ITEM-1", "itemData" : { "DOI" : "10.1002/ibd.21349", "ISSN" : "1536-4844", "PMID" : "20564651", "abstract" : "BACKGROUND Temporal trends in the incidence of pediatric-onset inflammatory bowel disease (IBD) are controversial and a wide range of estimates have been reported worldwide. We conducted a systematic review of research describing the epidemiology of childhood-onset IBD to assess changes in incidence rates over time and to evaluate international differences. METHODS The following electronic databases were searched for articles published 1950-2009: MEDLINE, EMBASE, Cochrane Central Register of Controlled Trials, and Cochrane IBD/Functional Bowel Disorders Group Specialised Trial Register. All included studies reported incidence or prevalence of IBD, Crohn's disease (CD) or ulcerative colitis (UC). Two authors independently completed the data extraction form for each eligible study. Choropleth maps demonstrated the international incidence of IBD, CD, and UC. Incidence of CD and UC was graphed using data from studies reporting rates in multiple time periods. RESULTS The search yielded 2209 references and review resulted in 139 included studies from 32 countries. A wide range of incidence was reported internationally; however, rates of IBD were not described in most countries. Twenty-eight studies (20.1%) used statistical analysis to assess trends over time, and 77.8% reported statistically significantly increased incidence of pediatric IBD. Of studies calculating statistical trends in CD incidence, 60% reported significantly increased incidence. Of similar UC studies, 20% reported significantly increased incidence. CONCLUSIONS Globally rising rates of pediatric IBD (due primarily to the rising incidence of CD) was demonstrated in both developed and developing nations; however, most countries lack accurate estimates. Analyzing incidence trends may help identify specific environmental and genetic risk factors for pediatric IBD.", "author" : [ { "dropping-particle" : "", "family" : "Benchimol", "given" : "Eric I.", "non-dropping-particle" : "", "parse-names" : false, "suffix" : "" }, { "dropping-particle" : "", "family" : "Fortinsky", "given" : "Kyle J.", "non-dropping-particle" : "", "parse-names" : false, "suffix" : "" }, { "dropping-particle" : "", "family" : "Gozdyra", "given" : "Peter", "non-dropping-particle" : "", "parse-names" : false, "suffix" : "" }, { "dropping-particle" : "", "family" : "Heuvel", "given" : "Meta", "non-dropping-particle" : "Van den", "parse-names" : false, "suffix" : "" }, { "dropping-particle" : "", "family" : "Limbergen", "given" : "Johan", "non-dropping-particle" : "Van", "parse-names" : false, "suffix" : "" }, { "dropping-particle" : "", "family" : "Griffiths", "given" : "Anne M.", "non-dropping-particle" : "", "parse-names" : false, "suffix" : "" } ], "container-title" : "Inflammatory bowel diseases", "id" : "ITEM-1", "issue" : "1", "issued" : { "date-parts" : [ [ "2011", "1" ] ] }, "page" : "423-39", "title" : "Epidemiology of pediatric inflammatory bowel disease: a systematic review of international trends.", "type" : "article-journal", "volume" : "17" }, "uris" : [ "http://www.mendeley.com/documents/?uuid=00b0101d-03e6-4010-97a3-e66c252b85c7" ] } ], "mendeley" : { "formattedCitation" : "&lt;sup&gt;[2]&lt;/sup&gt;", "plainTextFormattedCitation" : "[2]", "previouslyFormattedCitation" : "&lt;sup&gt;[2]&lt;/sup&gt;" }, "properties" : { "noteIndex" : 0 }, "schema" : "https://github.com/citation-style-language/schema/raw/master/csl-citation.json" }</w:instrText>
      </w:r>
      <w:r w:rsidR="003B7174" w:rsidRPr="00006709">
        <w:rPr>
          <w:rFonts w:ascii="Book Antiqua" w:hAnsi="Book Antiqua"/>
          <w:lang w:val="en-US"/>
        </w:rPr>
        <w:fldChar w:fldCharType="separate"/>
      </w:r>
      <w:r w:rsidR="004F3918" w:rsidRPr="00006709">
        <w:rPr>
          <w:rFonts w:ascii="Book Antiqua" w:hAnsi="Book Antiqua"/>
          <w:vertAlign w:val="superscript"/>
          <w:lang w:val="en-US"/>
        </w:rPr>
        <w:t>[2]</w:t>
      </w:r>
      <w:r w:rsidR="003B7174" w:rsidRPr="00006709">
        <w:rPr>
          <w:rFonts w:ascii="Book Antiqua" w:hAnsi="Book Antiqua"/>
          <w:lang w:val="en-US"/>
        </w:rPr>
        <w:fldChar w:fldCharType="end"/>
      </w:r>
      <w:r w:rsidR="00924A0E" w:rsidRPr="00006709">
        <w:rPr>
          <w:rFonts w:ascii="Book Antiqua" w:hAnsi="Book Antiqua"/>
          <w:lang w:val="en-US"/>
        </w:rPr>
        <w:t xml:space="preserve">, </w:t>
      </w:r>
      <w:r w:rsidR="00E5568F" w:rsidRPr="00006709">
        <w:rPr>
          <w:rFonts w:ascii="Book Antiqua" w:hAnsi="Book Antiqua"/>
          <w:lang w:val="en-US"/>
        </w:rPr>
        <w:t>but a</w:t>
      </w:r>
      <w:r w:rsidR="002C19FA" w:rsidRPr="00006709">
        <w:rPr>
          <w:rFonts w:ascii="Book Antiqua" w:hAnsi="Book Antiqua"/>
          <w:lang w:val="en-US"/>
        </w:rPr>
        <w:t xml:space="preserve"> </w:t>
      </w:r>
      <w:r w:rsidR="00AC7FE2" w:rsidRPr="00006709">
        <w:rPr>
          <w:rFonts w:ascii="Book Antiqua" w:hAnsi="Book Antiqua"/>
          <w:lang w:val="en-US"/>
        </w:rPr>
        <w:t>shift</w:t>
      </w:r>
      <w:r w:rsidR="00E5568F" w:rsidRPr="00006709">
        <w:rPr>
          <w:rFonts w:ascii="Book Antiqua" w:hAnsi="Book Antiqua"/>
          <w:lang w:val="en-US"/>
        </w:rPr>
        <w:t xml:space="preserve"> </w:t>
      </w:r>
      <w:r w:rsidR="00AC7FE2" w:rsidRPr="00006709">
        <w:rPr>
          <w:rFonts w:ascii="Book Antiqua" w:hAnsi="Book Antiqua"/>
          <w:lang w:val="en-US"/>
        </w:rPr>
        <w:t>toward</w:t>
      </w:r>
      <w:r w:rsidR="00924A0E" w:rsidRPr="00006709">
        <w:rPr>
          <w:rFonts w:ascii="Book Antiqua" w:hAnsi="Book Antiqua"/>
          <w:lang w:val="en-US"/>
        </w:rPr>
        <w:t xml:space="preserve"> a</w:t>
      </w:r>
      <w:r w:rsidR="00E5568F" w:rsidRPr="00006709">
        <w:rPr>
          <w:rFonts w:ascii="Book Antiqua" w:hAnsi="Book Antiqua"/>
          <w:lang w:val="en-US"/>
        </w:rPr>
        <w:t xml:space="preserve"> younger age</w:t>
      </w:r>
      <w:r w:rsidR="004F0AEA" w:rsidRPr="00006709">
        <w:rPr>
          <w:rFonts w:ascii="Book Antiqua" w:hAnsi="Book Antiqua"/>
          <w:lang w:val="en-US"/>
        </w:rPr>
        <w:t xml:space="preserve"> (</w:t>
      </w:r>
      <w:r w:rsidR="00D67566" w:rsidRPr="00006709">
        <w:rPr>
          <w:rFonts w:ascii="Book Antiqua" w:hAnsi="Book Antiqua"/>
          <w:i/>
          <w:lang w:val="en-US"/>
        </w:rPr>
        <w:t>i.e.</w:t>
      </w:r>
      <w:r w:rsidR="00924A0E" w:rsidRPr="00006709">
        <w:rPr>
          <w:rFonts w:ascii="Book Antiqua" w:hAnsi="Book Antiqua"/>
          <w:lang w:val="en-US"/>
        </w:rPr>
        <w:t>,</w:t>
      </w:r>
      <w:r w:rsidR="004F0AEA" w:rsidRPr="00006709">
        <w:rPr>
          <w:rFonts w:ascii="Book Antiqua" w:hAnsi="Book Antiqua"/>
          <w:lang w:val="en-US"/>
        </w:rPr>
        <w:t xml:space="preserve"> &lt;</w:t>
      </w:r>
      <w:r w:rsidR="00420742" w:rsidRPr="00006709">
        <w:rPr>
          <w:rFonts w:ascii="Book Antiqua" w:hAnsi="Book Antiqua"/>
          <w:lang w:val="en-US" w:eastAsia="zh-CN"/>
        </w:rPr>
        <w:t xml:space="preserve"> </w:t>
      </w:r>
      <w:r w:rsidR="004F0AEA" w:rsidRPr="00006709">
        <w:rPr>
          <w:rFonts w:ascii="Book Antiqua" w:hAnsi="Book Antiqua"/>
          <w:lang w:val="en-US"/>
        </w:rPr>
        <w:t xml:space="preserve">6 years old) </w:t>
      </w:r>
      <w:r w:rsidR="00924A0E" w:rsidRPr="00006709">
        <w:rPr>
          <w:rFonts w:ascii="Book Antiqua" w:hAnsi="Book Antiqua"/>
          <w:lang w:val="en-US"/>
        </w:rPr>
        <w:t>has been</w:t>
      </w:r>
      <w:r w:rsidR="004F3918" w:rsidRPr="00006709">
        <w:rPr>
          <w:rFonts w:ascii="Book Antiqua" w:hAnsi="Book Antiqua"/>
          <w:lang w:val="en-US"/>
        </w:rPr>
        <w:t xml:space="preserve"> observed</w:t>
      </w:r>
      <w:r w:rsidR="003B7174" w:rsidRPr="00006709">
        <w:rPr>
          <w:rFonts w:ascii="Book Antiqua" w:hAnsi="Book Antiqua"/>
          <w:lang w:val="en-US"/>
        </w:rPr>
        <w:fldChar w:fldCharType="begin" w:fldLock="1"/>
      </w:r>
      <w:r w:rsidR="004856BD" w:rsidRPr="00006709">
        <w:rPr>
          <w:rFonts w:ascii="Book Antiqua" w:hAnsi="Book Antiqua"/>
          <w:lang w:val="en-US"/>
        </w:rPr>
        <w:instrText>ADDIN CSL_CITATION { "citationItems" : [ { "id" : "ITEM-1", "itemData" : { "DOI" : "10.1136/gut.2009.188383", "ISSN" : "1468-3288", "PMID" : "19651626", "abstract" : "OBJECTIVE Health administrative databases can be used to track chronic diseases. The aim of this study was to validate a case ascertainment definition of paediatric-onset inflammatory bowel disease (IBD) using administrative data and describe its epidemiology in Ontario, Canada. METHODS A population-based clinical database of patients with IBD aged &lt;15 years was used to define cases, and patient information was linked to health administrative data to compare the accuracy of various patterns of healthcare use. The most accurate algorithm was validated with chart data of children aged &lt;18 years from 12 medical practices. Administrative data from the period 1991-2008 were used to describe the incidence and prevalence of IBD in Ontario children. Changes in incidence were tested using Poisson regression. RESULTS Accurate identification of children with IBD required four physician contacts or two hospitalisations (with International Classification of Disease (ICD) codes for IBD) within 3 years if they underwent colonoscopy and seven contacts or three hospitalisations within 3 years in those without colonoscopy (children &lt;12 years old, sensitivity 90.5%, specificity &gt;99.9%; children &lt;15 years old, sensitivity 89.6%, specificity &gt;99.9%; children &lt;18 years old, sensitivity 91.1%, specificity 99.5%). Age- and sex-standardised prevalence per 100 000 population of paediatric IBD has increased from 42.1 (in 1994) to 56.3 (in 2005). Incidence per 100 000 has increased from 9.5 (in 1994) to 11.4 (in 2005). Statistically significant increases in incidence were noted in 0-4 year olds (5.0%/year, p = 0.03) and 5-9 year olds (7.6%/year, p&lt;0.0001), but not in 10-14 or 15-17 year olds. CONCLUSION Ontario has one of the highest rates of childhood-onset IBD in the world, and there is an accelerated increase in incidence in younger children.", "author" : [ { "dropping-particle" : "", "family" : "Benchimol", "given" : "E I", "non-dropping-particle" : "", "parse-names" : false, "suffix" : "" }, { "dropping-particle" : "", "family" : "Guttmann", "given" : "A", "non-dropping-particle" : "", "parse-names" : false, "suffix" : "" }, { "dropping-particle" : "", "family" : "Griffiths", "given" : "A M", "non-dropping-particle" : "", "parse-names" : false, "suffix" : "" }, { "dropping-particle" : "", "family" : "Rabeneck", "given" : "L", "non-dropping-particle" : "", "parse-names" : false, "suffix" : "" }, { "dropping-particle" : "", "family" : "Mack", "given" : "D R", "non-dropping-particle" : "", "parse-names" : false, "suffix" : "" }, { "dropping-particle" : "", "family" : "Brill", "given" : "H", "non-dropping-particle" : "", "parse-names" : false, "suffix" : "" }, { "dropping-particle" : "", "family" : "Howard", "given" : "J", "non-dropping-particle" : "", "parse-names" : false, "suffix" : "" }, { "dropping-particle" : "", "family" : "Guan", "given" : "J", "non-dropping-particle" : "", "parse-names" : false, "suffix" : "" }, { "dropping-particle" : "", "family" : "To", "given" : "T", "non-dropping-particle" : "", "parse-names" : false, "suffix" : "" } ], "container-title" : "Gut", "id" : "ITEM-1", "issue" : "11", "issued" : { "date-parts" : [ [ "2009", "11", "1" ] ] }, "page" : "1490-7", "title" : "Increasing incidence of paediatric inflammatory bowel disease in Ontario, Canada: evidence from health administrative data.", "type" : "article-journal", "volume" : "58" }, "uris" : [ "http://www.mendeley.com/documents/?uuid=ba59d977-d5d8-4d19-bdd3-1aeac6b173fd" ] } ], "mendeley" : { "formattedCitation" : "&lt;sup&gt;[3]&lt;/sup&gt;", "plainTextFormattedCitation" : "[3]", "previouslyFormattedCitation" : "&lt;sup&gt;[3]&lt;/sup&gt;" }, "properties" : { "noteIndex" : 0 }, "schema" : "https://github.com/citation-style-language/schema/raw/master/csl-citation.json" }</w:instrText>
      </w:r>
      <w:r w:rsidR="003B7174" w:rsidRPr="00006709">
        <w:rPr>
          <w:rFonts w:ascii="Book Antiqua" w:hAnsi="Book Antiqua"/>
          <w:lang w:val="en-US"/>
        </w:rPr>
        <w:fldChar w:fldCharType="separate"/>
      </w:r>
      <w:r w:rsidR="004F3918" w:rsidRPr="00006709">
        <w:rPr>
          <w:rFonts w:ascii="Book Antiqua" w:hAnsi="Book Antiqua"/>
          <w:vertAlign w:val="superscript"/>
          <w:lang w:val="en-US"/>
        </w:rPr>
        <w:t>[3]</w:t>
      </w:r>
      <w:r w:rsidR="003B7174" w:rsidRPr="00006709">
        <w:rPr>
          <w:rFonts w:ascii="Book Antiqua" w:hAnsi="Book Antiqua"/>
          <w:lang w:val="en-US"/>
        </w:rPr>
        <w:fldChar w:fldCharType="end"/>
      </w:r>
      <w:r w:rsidR="00AC7FE2" w:rsidRPr="00006709">
        <w:rPr>
          <w:rFonts w:ascii="Book Antiqua" w:hAnsi="Book Antiqua"/>
          <w:lang w:val="en-US"/>
        </w:rPr>
        <w:t>.</w:t>
      </w:r>
    </w:p>
    <w:p w:rsidR="00E86A2A" w:rsidRPr="00006709" w:rsidRDefault="00555E5E" w:rsidP="00420742">
      <w:pPr>
        <w:spacing w:line="360" w:lineRule="auto"/>
        <w:ind w:firstLineChars="100" w:firstLine="240"/>
        <w:jc w:val="both"/>
        <w:textAlignment w:val="baseline"/>
        <w:rPr>
          <w:rFonts w:ascii="Book Antiqua" w:hAnsi="Book Antiqua"/>
          <w:b/>
          <w:lang w:val="en-US" w:eastAsia="zh-CN"/>
        </w:rPr>
      </w:pPr>
      <w:r w:rsidRPr="00006709">
        <w:rPr>
          <w:rFonts w:ascii="Book Antiqua" w:hAnsi="Book Antiqua"/>
          <w:lang w:val="en-US"/>
        </w:rPr>
        <w:t>IBD is unevenly</w:t>
      </w:r>
      <w:r w:rsidR="003E4714" w:rsidRPr="00006709">
        <w:rPr>
          <w:rFonts w:ascii="Book Antiqua" w:hAnsi="Book Antiqua"/>
          <w:lang w:val="en-US"/>
        </w:rPr>
        <w:t xml:space="preserve"> </w:t>
      </w:r>
      <w:r w:rsidRPr="00006709">
        <w:rPr>
          <w:rFonts w:ascii="Book Antiqua" w:hAnsi="Book Antiqua"/>
          <w:lang w:val="en-US"/>
        </w:rPr>
        <w:t>distributed throughout the world.</w:t>
      </w:r>
      <w:r w:rsidR="001E5B9E" w:rsidRPr="00006709">
        <w:rPr>
          <w:rFonts w:ascii="Book Antiqua" w:hAnsi="Book Antiqua"/>
          <w:lang w:val="en-US"/>
        </w:rPr>
        <w:t xml:space="preserve"> </w:t>
      </w:r>
      <w:r w:rsidR="003E4714" w:rsidRPr="00006709">
        <w:rPr>
          <w:rFonts w:ascii="Book Antiqua" w:hAnsi="Book Antiqua"/>
          <w:lang w:val="en-US"/>
        </w:rPr>
        <w:t>Studies worldwide have shown a rising but variable incidence of</w:t>
      </w:r>
      <w:r w:rsidR="001E5B9E" w:rsidRPr="00006709">
        <w:rPr>
          <w:rFonts w:ascii="Book Antiqua" w:hAnsi="Book Antiqua"/>
          <w:lang w:val="en-US"/>
        </w:rPr>
        <w:t xml:space="preserve"> </w:t>
      </w:r>
      <w:r w:rsidR="003E4714" w:rsidRPr="00006709">
        <w:rPr>
          <w:rFonts w:ascii="Book Antiqua" w:hAnsi="Book Antiqua"/>
          <w:lang w:val="en-US"/>
        </w:rPr>
        <w:t>IBD,</w:t>
      </w:r>
      <w:r w:rsidR="001E5B9E" w:rsidRPr="00006709">
        <w:rPr>
          <w:rFonts w:ascii="Book Antiqua" w:hAnsi="Book Antiqua"/>
          <w:lang w:val="en-US"/>
        </w:rPr>
        <w:t xml:space="preserve"> including large increases in incidence in </w:t>
      </w:r>
      <w:r w:rsidR="00E04658" w:rsidRPr="00006709">
        <w:rPr>
          <w:rFonts w:ascii="Book Antiqua" w:hAnsi="Book Antiqua"/>
          <w:lang w:val="en-US"/>
        </w:rPr>
        <w:t>pediatric</w:t>
      </w:r>
      <w:r w:rsidR="001E5B9E" w:rsidRPr="00006709">
        <w:rPr>
          <w:rFonts w:ascii="Book Antiqua" w:hAnsi="Book Antiqua"/>
          <w:lang w:val="en-US"/>
        </w:rPr>
        <w:t xml:space="preserve"> populations</w:t>
      </w:r>
      <w:r w:rsidR="003B7174" w:rsidRPr="00006709">
        <w:rPr>
          <w:rFonts w:ascii="Book Antiqua" w:hAnsi="Book Antiqua"/>
          <w:lang w:val="en-US"/>
        </w:rPr>
        <w:fldChar w:fldCharType="begin" w:fldLock="1"/>
      </w:r>
      <w:r w:rsidR="004856BD" w:rsidRPr="00006709">
        <w:rPr>
          <w:rFonts w:ascii="Book Antiqua" w:hAnsi="Book Antiqua"/>
          <w:lang w:val="en-US"/>
        </w:rPr>
        <w:instrText>ADDIN CSL_CITATION { "citationItems" : [ { "id" : "ITEM-1", "itemData" : { "DOI" : "10.3748/wjg.v22.i25.5655", "ISSN" : "2219-2840", "PMID" : "27433081", "abstract" : "The incidence of inflammatory bowel diseases (IBD) - Crohn's disease (CD) and ulcerative colitis (UC) - has been increasing on a global scale, and progressively, more gastroenterologists will be included in the diagnosis and treatment of IBD. Although IBD primarily affects the intestinal tract, extraintestinal manifestations of the disease are often apparent, including in the oral cavity, especially in CD. Specific oral manifestations in patients with CD are as follows: indurate mucosal tags, cobblestoning and mucogingivitis, deep linear ulcerations and lip swelling with vertical fissures. The most common non-specific manifestations, such as aphthous stomatitis and angular cheilitis, occur in both diseases, while pyostomatitis vegetans is more pronounced in patients with UC. Non-specific lesions in the oral cavity can also be the result of malnutrition and drugs. Malnutrition, followed by anemia and mineral and vitamin deficiency, affects the oral cavity and teeth. Furthermore, all of the drug classes that are applied to the treatment of inflammatory bowel diseases can lead to alterations in the oral cavity due to the direct toxic effects of the drugs on oral tissues, as well as indirect immunosuppressive effects with a risk of developing opportunistic infections or bone marrow suppression. There is a higher occurrence of malignant diseases in patients with IBD, which is related to the disease itself and to the IBD-related therapy with a possible oral pathology. Treatment of oral lesions includes treatment of the alterations in the oral cavity according to the etiology together with treatment of the primary intestinal disease, which requires adequate knowledge and a strong cooperation between gastroenterologists and specialists in oral medicine.", "author" : [ { "dropping-particle" : "", "family" : "Muhvi\u0107-Urek", "given" : "Miranda", "non-dropping-particle" : "", "parse-names" : false, "suffix" : "" }, { "dropping-particle" : "", "family" : "Tomac-Stojmenovi\u0107", "given" : "Marija", "non-dropping-particle" : "", "parse-names" : false, "suffix" : "" }, { "dropping-particle" : "", "family" : "Mijandru\u0161i\u0107-Sin\u010di\u0107", "given" : "Brankica", "non-dropping-particle" : "", "parse-names" : false, "suffix" : "" } ], "container-title" : "World journal of gastroenterology", "id" : "ITEM-1", "issue" : "25", "issued" : { "date-parts" : [ [ "2016" ] ] }, "page" : "5655-67", "title" : "Oral pathology in inflammatory bowel disease.", "type" : "article-journal", "volume" : "22" }, "uris" : [ "http://www.mendeley.com/documents/?uuid=bbd5bd00-a785-444c-a242-f4b80e5d5df0" ] }, { "id" : "ITEM-2", "itemData" : { "DOI" : "10.1053/j.gastro.2011.10.001", "ISSN" : "1528-0012", "PMID" : "22001864", "abstract" : "BACKGROUND &amp; AIMS: We conducted a systematic review to determine changes in the worldwide incidence and prevalence of ulcerative colitis (UC) and Crohn's disease (CD) in different regions and with time. METHODS: We performed a systematic literature search of MEDLINE (1950-2010; 8103 citations) and EMBASE (1980-2010; 4975 citations) to identify studies that were population based, included data that could be used to calculate incidence and prevalence, and reported separate data on UC and/or CD in full manuscripts (n = 260). We evaluated data from 167 studies from Europe (1930-2008), 52 studies from Asia and the Middle East (1950-2008), and 27 studies from North America (1920-2004). Maps were used to present worldwide differences in the incidence and prevalence of inflammatory bowel diseases (IBDs); time trends were determined using joinpoint regression. RESULTS: The highest annual incidence of UC was 24.3 per 100,000 person-years in Europe, 6.3 per 100,000 person-years in Asia and the Middle East, and 19.2 per 100,000 person-years in North America. The highest annual incidence of CD was 12.7 per 100,000 person-years in Europe, 5.0 person-years in Asia and the Middle East, and 20.2 per 100,000 person-years in North America. The highest reported prevalence values for IBD were in Europe (UC, 505 per 100,000 persons; CD, 322 per 100,000 persons) and North America (UC, 249 per 100,000 persons; CD, 319 per 100,000 persons). In time-trend analyses, 75% of CD studies and 60% of UC studies had an increasing incidence of statistical significance (P &lt; .05). CONCLUSIONS: Although there are few epidemiologic data from developing countries, the incidence and prevalence of IBD are increasing with time and in different regions around the world, indicating its emergence as a global disease.", "author" : [ { "dropping-particle" : "", "family" : "Molodecky", "given" : "Natalie A", "non-dropping-particle" : "", "parse-names" : false, "suffix" : "" }, { "dropping-particle" : "", "family" : "Soon", "given" : "Ing Shian", "non-dropping-particle" : "", "parse-names" : false, "suffix" : "" }, { "dropping-particle" : "", "family" : "Rabi", "given" : "Doreen M", "non-dropping-particle" : "", "parse-names" : false, "suffix" : "" }, { "dropping-particle" : "", "family" : "Ghali", "given" : "William A", "non-dropping-particle" : "", "parse-names" : false, "suffix" : "" }, { "dropping-particle" : "", "family" : "Ferris", "given" : "Mollie", "non-dropping-particle" : "", "parse-names" : false, "suffix" : "" }, { "dropping-particle" : "", "family" : "Chernoff", "given" : "Greg", "non-dropping-particle" : "", "parse-names" : false, "suffix" : "" }, { "dropping-particle" : "", "family" : "Benchimol", "given" : "Eric I", "non-dropping-particle" : "", "parse-names" : false, "suffix" : "" }, { "dropping-particle" : "", "family" : "Panaccione", "given" : "Remo", "non-dropping-particle" : "", "parse-names" : false, "suffix" : "" }, { "dropping-particle" : "", "family" : "Ghosh", "given" : "Subrata", "non-dropping-particle" : "", "parse-names" : false, "suffix" : "" }, { "dropping-particle" : "", "family" : "Barkema", "given" : "Herman W", "non-dropping-particle" : "", "parse-names" : false, "suffix" : "" }, { "dropping-particle" : "", "family" : "Kaplan", "given" : "Gilaad G", "non-dropping-particle" : "", "parse-names" : false, "suffix" : "" } ], "container-title" : "Gastroenterology", "id" : "ITEM-2", "issue" : "1", "issued" : { "date-parts" : [ [ "2012", "1" ] ] }, "page" : "46-54.e42; quiz e30", "title" : "Increasing incidence and prevalence of the inflammatory bowel diseases with time, based on systematic review.", "type" : "article-journal", "volume" : "142" }, "uris" : [ "http://www.mendeley.com/documents/?uuid=226effa7-f3ed-490a-aaed-67e060de6a27" ] } ], "mendeley" : { "formattedCitation" : "&lt;sup&gt;[4,5]&lt;/sup&gt;", "plainTextFormattedCitation" : "[4,5]", "previouslyFormattedCitation" : "&lt;sup&gt;[4,5]&lt;/sup&gt;" }, "properties" : { "noteIndex" : 0 }, "schema" : "https://github.com/citation-style-language/schema/raw/master/csl-citation.json" }</w:instrText>
      </w:r>
      <w:r w:rsidR="003B7174" w:rsidRPr="00006709">
        <w:rPr>
          <w:rFonts w:ascii="Book Antiqua" w:hAnsi="Book Antiqua"/>
          <w:lang w:val="en-US"/>
        </w:rPr>
        <w:fldChar w:fldCharType="separate"/>
      </w:r>
      <w:r w:rsidR="00246F24" w:rsidRPr="00006709">
        <w:rPr>
          <w:rFonts w:ascii="Book Antiqua" w:hAnsi="Book Antiqua"/>
          <w:vertAlign w:val="superscript"/>
          <w:lang w:val="en-US"/>
        </w:rPr>
        <w:t>[4,5]</w:t>
      </w:r>
      <w:r w:rsidR="003B7174" w:rsidRPr="00006709">
        <w:rPr>
          <w:rFonts w:ascii="Book Antiqua" w:hAnsi="Book Antiqua"/>
          <w:lang w:val="en-US"/>
        </w:rPr>
        <w:fldChar w:fldCharType="end"/>
      </w:r>
      <w:r w:rsidR="007D557A" w:rsidRPr="00006709">
        <w:rPr>
          <w:rFonts w:ascii="Book Antiqua" w:hAnsi="Book Antiqua"/>
          <w:lang w:val="en-US"/>
        </w:rPr>
        <w:t xml:space="preserve">. </w:t>
      </w:r>
      <w:r w:rsidR="00C3049E" w:rsidRPr="00006709">
        <w:rPr>
          <w:rFonts w:ascii="Book Antiqua" w:hAnsi="Book Antiqua"/>
          <w:lang w:val="en-US"/>
        </w:rPr>
        <w:t>P</w:t>
      </w:r>
      <w:r w:rsidR="00E04658" w:rsidRPr="00006709">
        <w:rPr>
          <w:rFonts w:ascii="Book Antiqua" w:hAnsi="Book Antiqua"/>
          <w:lang w:val="en-US"/>
        </w:rPr>
        <w:t>ediatric</w:t>
      </w:r>
      <w:r w:rsidR="00767EF0" w:rsidRPr="00006709">
        <w:rPr>
          <w:rFonts w:ascii="Book Antiqua" w:hAnsi="Book Antiqua"/>
          <w:lang w:val="en-US"/>
        </w:rPr>
        <w:t xml:space="preserve"> </w:t>
      </w:r>
      <w:r w:rsidR="009D1ABB" w:rsidRPr="00006709">
        <w:rPr>
          <w:rFonts w:ascii="Book Antiqua" w:hAnsi="Book Antiqua"/>
          <w:lang w:val="en-US"/>
        </w:rPr>
        <w:t>IBD</w:t>
      </w:r>
      <w:r w:rsidR="003E4714" w:rsidRPr="00006709">
        <w:rPr>
          <w:rFonts w:ascii="Book Antiqua" w:hAnsi="Book Antiqua"/>
          <w:lang w:val="en-US"/>
        </w:rPr>
        <w:t xml:space="preserve"> </w:t>
      </w:r>
      <w:r w:rsidR="009D1ABB" w:rsidRPr="00006709">
        <w:rPr>
          <w:rFonts w:ascii="Book Antiqua" w:hAnsi="Book Antiqua"/>
          <w:lang w:val="en-US"/>
        </w:rPr>
        <w:t>incidence</w:t>
      </w:r>
      <w:r w:rsidR="00591A9E" w:rsidRPr="00006709">
        <w:rPr>
          <w:rFonts w:ascii="Book Antiqua" w:hAnsi="Book Antiqua"/>
          <w:lang w:val="en-US"/>
        </w:rPr>
        <w:t xml:space="preserve"> </w:t>
      </w:r>
      <w:r w:rsidR="009D1ABB" w:rsidRPr="00006709">
        <w:rPr>
          <w:rFonts w:ascii="Book Antiqua" w:hAnsi="Book Antiqua"/>
          <w:lang w:val="en-US"/>
        </w:rPr>
        <w:t>rates</w:t>
      </w:r>
      <w:r w:rsidR="00AC7FE2" w:rsidRPr="00006709">
        <w:rPr>
          <w:rFonts w:ascii="Book Antiqua" w:hAnsi="Book Antiqua"/>
          <w:lang w:val="en-US"/>
        </w:rPr>
        <w:t xml:space="preserve"> </w:t>
      </w:r>
      <w:r w:rsidR="009D1ABB" w:rsidRPr="00006709">
        <w:rPr>
          <w:rFonts w:ascii="Book Antiqua" w:hAnsi="Book Antiqua"/>
          <w:lang w:val="en-US"/>
        </w:rPr>
        <w:t xml:space="preserve">are </w:t>
      </w:r>
      <w:r w:rsidR="001B4CC3" w:rsidRPr="00006709">
        <w:rPr>
          <w:rFonts w:ascii="Book Antiqua" w:hAnsi="Book Antiqua"/>
          <w:lang w:val="en-US"/>
        </w:rPr>
        <w:t xml:space="preserve">higher </w:t>
      </w:r>
      <w:r w:rsidR="00A95737" w:rsidRPr="00006709">
        <w:rPr>
          <w:rFonts w:ascii="Book Antiqua" w:hAnsi="Book Antiqua"/>
          <w:lang w:val="en-US"/>
        </w:rPr>
        <w:t>i</w:t>
      </w:r>
      <w:r w:rsidR="004A712E" w:rsidRPr="00006709">
        <w:rPr>
          <w:rFonts w:ascii="Book Antiqua" w:hAnsi="Book Antiqua"/>
          <w:lang w:val="en-US"/>
        </w:rPr>
        <w:t>n</w:t>
      </w:r>
      <w:r w:rsidR="009D1ABB" w:rsidRPr="00006709">
        <w:rPr>
          <w:rFonts w:ascii="Book Antiqua" w:hAnsi="Book Antiqua"/>
          <w:lang w:val="en-US"/>
        </w:rPr>
        <w:t xml:space="preserve"> North America,</w:t>
      </w:r>
      <w:r w:rsidR="002C19FA" w:rsidRPr="00006709">
        <w:rPr>
          <w:rFonts w:ascii="Book Antiqua" w:hAnsi="Book Antiqua"/>
          <w:lang w:val="en-US"/>
        </w:rPr>
        <w:t xml:space="preserve"> </w:t>
      </w:r>
      <w:r w:rsidR="00591A9E" w:rsidRPr="00006709">
        <w:rPr>
          <w:rFonts w:ascii="Book Antiqua" w:hAnsi="Book Antiqua"/>
          <w:lang w:val="en-US"/>
        </w:rPr>
        <w:t xml:space="preserve">the </w:t>
      </w:r>
      <w:r w:rsidR="00420742" w:rsidRPr="00006709">
        <w:rPr>
          <w:rFonts w:ascii="Book Antiqua" w:hAnsi="Book Antiqua"/>
        </w:rPr>
        <w:t>United Kingdom</w:t>
      </w:r>
      <w:r w:rsidR="00076B32" w:rsidRPr="00006709">
        <w:rPr>
          <w:rFonts w:ascii="Book Antiqua" w:hAnsi="Book Antiqua"/>
          <w:lang w:val="en-US"/>
        </w:rPr>
        <w:t>,</w:t>
      </w:r>
      <w:r w:rsidR="00FA3D9D" w:rsidRPr="00006709">
        <w:rPr>
          <w:rFonts w:ascii="Book Antiqua" w:hAnsi="Book Antiqua"/>
          <w:lang w:val="en-US"/>
        </w:rPr>
        <w:t xml:space="preserve"> </w:t>
      </w:r>
      <w:r w:rsidR="009D1ABB" w:rsidRPr="00006709">
        <w:rPr>
          <w:rFonts w:ascii="Book Antiqua" w:hAnsi="Book Antiqua"/>
          <w:lang w:val="en-US"/>
        </w:rPr>
        <w:t>and</w:t>
      </w:r>
      <w:r w:rsidR="00767EF0" w:rsidRPr="00006709">
        <w:rPr>
          <w:rFonts w:ascii="Book Antiqua" w:hAnsi="Book Antiqua"/>
          <w:lang w:val="en-US"/>
        </w:rPr>
        <w:t xml:space="preserve"> </w:t>
      </w:r>
      <w:r w:rsidR="00C3049E" w:rsidRPr="00006709">
        <w:rPr>
          <w:rFonts w:ascii="Book Antiqua" w:hAnsi="Book Antiqua"/>
          <w:lang w:val="en-US"/>
        </w:rPr>
        <w:t>n</w:t>
      </w:r>
      <w:r w:rsidR="00FA3D9D" w:rsidRPr="00006709">
        <w:rPr>
          <w:rFonts w:ascii="Book Antiqua" w:hAnsi="Book Antiqua"/>
          <w:lang w:val="en-US"/>
        </w:rPr>
        <w:t xml:space="preserve">orthern and </w:t>
      </w:r>
      <w:r w:rsidR="00F80FDE" w:rsidRPr="00006709">
        <w:rPr>
          <w:rFonts w:ascii="Book Antiqua" w:hAnsi="Book Antiqua"/>
          <w:lang w:val="en-US"/>
        </w:rPr>
        <w:t>w</w:t>
      </w:r>
      <w:r w:rsidR="00591A9E" w:rsidRPr="00006709">
        <w:rPr>
          <w:rFonts w:ascii="Book Antiqua" w:hAnsi="Book Antiqua"/>
          <w:lang w:val="en-US"/>
        </w:rPr>
        <w:t xml:space="preserve">estern </w:t>
      </w:r>
      <w:r w:rsidR="003C3FEF" w:rsidRPr="00006709">
        <w:rPr>
          <w:rFonts w:ascii="Book Antiqua" w:hAnsi="Book Antiqua"/>
          <w:lang w:val="en-US"/>
        </w:rPr>
        <w:t>Europe</w:t>
      </w:r>
      <w:r w:rsidR="00EE3807" w:rsidRPr="00006709">
        <w:rPr>
          <w:rFonts w:ascii="Book Antiqua" w:hAnsi="Book Antiqua"/>
          <w:lang w:val="en-US"/>
        </w:rPr>
        <w:t xml:space="preserve"> </w:t>
      </w:r>
      <w:r w:rsidR="001B4CC3" w:rsidRPr="00006709">
        <w:rPr>
          <w:rFonts w:ascii="Book Antiqua" w:hAnsi="Book Antiqua"/>
          <w:lang w:val="en-US"/>
        </w:rPr>
        <w:t>than in</w:t>
      </w:r>
      <w:r w:rsidR="00FA3D9D" w:rsidRPr="00006709">
        <w:rPr>
          <w:rFonts w:ascii="Book Antiqua" w:hAnsi="Book Antiqua"/>
          <w:lang w:val="en-US"/>
        </w:rPr>
        <w:t xml:space="preserve"> </w:t>
      </w:r>
      <w:r w:rsidR="00EE3807" w:rsidRPr="00006709">
        <w:rPr>
          <w:rFonts w:ascii="Book Antiqua" w:hAnsi="Book Antiqua"/>
          <w:lang w:val="en-US"/>
        </w:rPr>
        <w:t>southern latitudes</w:t>
      </w:r>
      <w:r w:rsidR="003B7174" w:rsidRPr="00006709">
        <w:rPr>
          <w:rFonts w:ascii="Book Antiqua" w:hAnsi="Book Antiqua"/>
          <w:lang w:val="en-US"/>
        </w:rPr>
        <w:fldChar w:fldCharType="begin" w:fldLock="1"/>
      </w:r>
      <w:r w:rsidR="00A12C62" w:rsidRPr="00006709">
        <w:rPr>
          <w:rFonts w:ascii="Book Antiqua" w:hAnsi="Book Antiqua"/>
          <w:lang w:val="en-US"/>
        </w:rPr>
        <w:instrText>ADDIN CSL_CITATION { "citationItems" : [ { "id" : "ITEM-1", "itemData" : { "DOI" : "10.1155/2015/921730", "ISSN" : "2314-6133", "PMID" : "26688822", "abstract" : "Background . The aims of the study were to determine the incidence rate of pediatric inflammatory bowel disease (PIBD) and its trends for the period of 2002\u20132010 and to assess the geographical distribution of PIBD in Slovenia. Materials and Methods . Medical records of patients (0\u201318 years) with newly diagnosed IBD during the study period were retrospectively reviewed. Results . The mean incidence rate for IBD in 2002\u20132010 was 7.6 per 100,000 children and adolescents per year, 4.5 for Crohn\u2019s disease (CD), 2.9 for ulcerative colitis (UC), and 0.2 for IBD-unclassified, respectively. The incidence rate increased from 5.8 per 100,000 per year in 2002\u20132004 to 8.6 in 2005\u20132007 and remained stable afterwards. Statistically significant difference in the incidence rate between the Northeastern and Southwestern parts of the country was observed ( p = 0.025 ). Conclusion . This nationwide study demonstrates that Slovenia is among the European countries with the highest PIBD incidence. During the study period a substantial rise of PIBD incidence was observed during the first half of the study and it seems to have stabilized in the second half. The significant difference in PIBD incidence between Northeastern and Southwestern parts of the country merits further exploration of the possible environmental factors.", "author" : [ { "dropping-particle" : "", "family" : "Urlep", "given" : "Darja", "non-dropping-particle" : "", "parse-names" : false, "suffix" : "" }, { "dropping-particle" : "", "family" : "Blagus", "given" : "Rok", "non-dropping-particle" : "", "parse-names" : false, "suffix" : "" }, { "dropping-particle" : "", "family" : "Orel", "given" : "Rok", "non-dropping-particle" : "", "parse-names" : false, "suffix" : "" } ], "container-title" : "BioMed Research International", "id" : "ITEM-1", "issued" : { "date-parts" : [ [ "2015", "1" ] ] }, "page" : "1-8", "publisher" : "Hindawi Publishing Corporation", "title" : "Incidence Trends and Geographical Variability of Pediatric Inflammatory Bowel Disease in Slovenia: A Nationwide Study", "type" : "article-journal", "volume" : "2015" }, "uris" : [ "http://www.mendeley.com/documents/?uuid=dbd5fd29-cc6d-451b-a1fe-a22f9fbb33cd" ] }, { "id" : "ITEM-2", "itemData" : { "DOI" : "10.3109/00365521.2016.1172340", "ISSN" : "1502-7708", "PMID" : "27160395", "abstract" : "OBJECTIVE: Worldwide the incidence of pediatric Crohn's disease (CD) and ulcerative colitis (UC) is suspected to be increasing. Based on unselected nationwide register data the aim of this study is to examine the change in incidence of CD and UC in children and adolescents in Denmark.\n\nMATERIALS AND METHODS: All children and adolescents\u2009&lt;17 years with a diagnosis of CD or UC registered in the Danish National Patient Registry from 1 January 1995 to 31 December 2013 were included. Using a Poisson regression model we estimated the incidence rate ratio (IRR) for the annual change in the incidence adjusted for gender and age. The cumulative incidence was described using Kaplan-Meier survival analyses.\n\nRESULTS: The IRR for CD was 1.052 (95% CI: 1.039-1.065), and for UC the IRR was 1.022 (95% CI: 1.011-1.033), adjusted for age and gender. The incidence rate of CD increased during the study period to 10.0 (95% CI: 7.5-13.2) per 100,000 person years for girls and 9.4 (95% CI: 7.0-13.2) for boys, in 2013. Similar, the incidence of UC increased to 7.2 (95% CI: 5.0-9.9) per 100,000 person years for girls and 6.2 (95% CI: 4.3-8.7) for boys.\n\nCONCLUSIONS: In a period of 19 years from 1995 to 2013 we found an increasing incidence for pediatric UC and CD, especially pronounced for CD.", "author" : [ { "dropping-particle" : "", "family" : "Larsen", "given" : "Michael Due", "non-dropping-particle" : "", "parse-names" : false, "suffix" : "" }, { "dropping-particle" : "", "family" : "Baldal", "given" : "Mira Eggebrecht", "non-dropping-particle" : "", "parse-names" : false, "suffix" : "" }, { "dropping-particle" : "", "family" : "Nielsen", "given" : "Rasmus Gaardsk\u00e6r", "non-dropping-particle" : "", "parse-names" : false, "suffix" : "" }, { "dropping-particle" : "", "family" : "Nielsen", "given" : "Jan", "non-dropping-particle" : "", "parse-names" : false, "suffix" : "" }, { "dropping-particle" : "", "family" : "Lund", "given" : "Ken", "non-dropping-particle" : "", "parse-names" : false, "suffix" : "" }, { "dropping-particle" : "", "family" : "N\u00f8rg\u00e5rd", "given" : "Bente Mertz", "non-dropping-particle" : "", "parse-names" : false, "suffix" : "" } ], "container-title" : "Scandinavian journal of gastroenterology", "id" : "ITEM-2", "issue" : "9", "issued" : { "date-parts" : [ [ "2016", "9" ] ] }, "page" : "1100-5", "title" : "The incidence of Crohn's disease and ulcerative colitis since 1995 in Danish children and adolescents &lt;17 years - based on nationwide registry data.", "type" : "article-journal", "volume" : "51" }, "uris" : [ "http://www.mendeley.com/documents/?uuid=bd08ef42-91ab-4d2d-b22b-1dd08a575f8c", "http://www.mendeley.com/documents/?uuid=2a6566e1-3cd6-4c65-afa0-0a31f5be6ab9" ] }, { "id" : "ITEM-3", "itemData" : { "DOI" : "10.1002/ibd.22980", "PMID" : "22535573", "abstract" : "BACKGROUND: Although pediatric inflammatory bowel disease (IBD) diagnosis has increased in the last decades in Spain, there are no consistent epidemiologic data. Our aim was to describe the changing pattern of pediatric IBD incidence in Spain in the last 14 years. METHODS: A retrospective survey of patients diagnosed below 18 years of age in the period 1996-2009 was performed. Patients' data were obtained from the hospitals' databases. To avoid reduced accrual of cases diagnosed by adult physicians, adult IBD units in referral centers were invited to participate. Seventy-eight centers participated in our survey. Rates of incidence were calculated using age-stratified population-based epidemiologic data. Incidence rates were compared for the last 14 years (1996-2009). RESULTS: In total, data from 2107 patients were obtained: 1,165 Crohn's disease (CD, 55.3%), 788 ulcerative colitis (UC, 37.4%), and 154 IBD unclassified. The sex distribution was 56.4% male, with higher predominance for CD (59.3%) as compared to UC (52.8%) and IBD unclassified (53.2%) (P = 0.012). The median age at diagnosis was 12.3 years (p25-75 9.7-14.6) with significant differences between diseases. IBD incidence increased from 0.97 to 2.8/100,000 inhabitants &lt;18 years/year in the study period. Although this increase is more evident for CD (from 0.53 to 1.7), UC has also risen considerably (0.39 to 0.88). CONCLUSIONS: This is the first attempt to calculate the current incidence of pediatric IBD in Spain. A significant increase of incidence rates in the study period was observed. In the last 14 years pediatric IBD incidence has almost tripled, with a more important CD increase.", "author" : [ { "dropping-particle" : "", "family" : "Mart\u00edn-de-Carpi", "given" : "Javier", "non-dropping-particle" : "", "parse-names" : false, "suffix" : "" }, { "dropping-particle" : "", "family" : "Rodr\u00edguez", "given" : "Alejandro", "non-dropping-particle" : "", "parse-names" : false, "suffix" : "" }, { "dropping-particle" : "", "family" : "Ramos", "given" : "Esther", "non-dropping-particle" : "", "parse-names" : false, "suffix" : "" }, { "dropping-particle" : "", "family" : "Jim\u00e9nez", "given" : "Santiago", "non-dropping-particle" : "", "parse-names" : false, "suffix" : "" }, { "dropping-particle" : "", "family" : "Mart\u00ednez-G\u00f3mez", "given" : "Mar\u00eda Jos\u00e9", "non-dropping-particle" : "", "parse-names" : false, "suffix" : "" }, { "dropping-particle" : "", "family" : "Enrique Medina", "given" : "", "non-dropping-particle" : "", "parse-names" : false, "suffix" : "" } ], "container-title" : "Inflammatory Bowel Diseases", "id" : "ITEM-3", "issue" : "1", "issued" : { "date-parts" : [ [ "2013" ] ] }, "page" : "73-80", "title" : "Increasing incidence of pediatric inflammatory bowel disease in Spain (1996-2009): The SPIRIT registry", "type" : "article-journal", "volume" : "19" }, "uris" : [ "http://www.mendeley.com/documents/?uuid=819909c0-3d30-4788-8ba8-c828018dfad8" ] }, { "id" : "ITEM-4", "itemData" : { "DOI" : "10.1002/ibd.21797", "ISSN" : "1536-4844", "PMID" : "21688352", "abstract" : "BACKGROUND An accurate indication of the changing incidence of pediatric inflammatory bowel disease (PIBD) within a population is useful in understanding concurrent etiological factors. We aimed to compare the current incidence and other demographic attributes of PIBD in the Scottish population to previous data. METHODS A national cohort of prospectively and retrospectively acquired incident cases of PIBD diagnosed less than 16 years old in pediatric services in Scotland was captured for the period 2003-2008; historical Scottish data were used for comparison (1990-1995). Age/sex-adjusted incidences were calculated and statistical comparisons made using Poisson regression. RESULTS During the 2003-2008 study period 436 patients were diagnosed with PIBD in Scotland, giving an adjusted incidence of 7.82/100,000/year. The incidence of Crohn's disease (CD) was 4.75/100,000/year, ulcerative colitis (UC) 2.06/100,000/year, and inflammatory bowel disease-unclassified (IBDU) 1.01/100,000/year. Compared with data from 1990-1995 when 260 IBD patients were diagnosed, significant rises in the incidence of IBD (from 4.45/100,000/year, P &lt; 0.0001), CD (from 2.86/100,000/year, P &lt; 0.0001), and UC (from 1.59/100,000/year, P = 0.023) were seen. There was also a significant reduction in the median age at IBD diagnosis from 12.7 years to 11.9 years between the periods (P = 0.003), with a continued male preponderance. CONCLUSIONS The number of Scottish children diagnosed with IBD continues to rise, with a statistically significant 76% increase since the mid-1990 s. Furthermore, PIBD is now being diagnosed at a younger age. The reason for this continued rise is not yet clear; however, new hypotheses regarding disease pathogenesis and other population trends may provide further insights in future years.", "author" : [ { "dropping-particle" : "", "family" : "Henderson", "given" : "Paul", "non-dropping-particle" : "", "parse-names" : false, "suffix" : "" }, { "dropping-particle" : "", "family" : "Hansen", "given" : "Richard", "non-dropping-particle" : "", "parse-names" : false, "suffix" : "" }, { "dropping-particle" : "", "family" : "Cameron", "given" : "Fiona L.", "non-dropping-particle" : "", "parse-names" : false, "suffix" : "" }, { "dropping-particle" : "", "family" : "Gerasimidis", "given" : "Kostas", "non-dropping-particle" : "", "parse-names" : false, "suffix" : "" }, { "dropping-particle" : "", "family" : "Rogers", "given" : "Pam", "non-dropping-particle" : "", "parse-names" : false, "suffix" : "" }, { "dropping-particle" : "", "family" : "Bisset", "given" : "W. Michael", "non-dropping-particle" : "", "parse-names" : false, "suffix" : "" }, { "dropping-particle" : "", "family" : "Reynish", "given" : "Emma L.", "non-dropping-particle" : "", "parse-names" : false, "suffix" : "" }, { "dropping-particle" : "", "family" : "Drummond", "given" : "Hazel E.", "non-dropping-particle" : "", "parse-names" : false, "suffix" : "" }, { "dropping-particle" : "", "family" : "Anderson", "given" : "Niall H.", "non-dropping-particle" : "", "parse-names" : false, "suffix" : "" }, { "dropping-particle" : "", "family" : "Limbergen", "given" : "Johan", "non-dropping-particle" : "Van", "parse-names" : false, "suffix" : "" }, { "dropping-particle" : "", "family" : "Russell", "given" : "Richard K.", "non-dropping-particle" : "", "parse-names" : false, "suffix" : "" }, { "dropping-particle" : "", "family" : "Satsangi", "given" : "Jack", "non-dropping-particle" : "", "parse-names" : false, "suffix" : "" }, { "dropping-particle" : "", "family" : "Wilson", "given" : "David C.", "non-dropping-particle" : "", "parse-names" : false, "suffix" : "" } ], "container-title" : "Inflammatory bowel diseases", "id" : "ITEM-4", "issue" : "6", "issued" : { "date-parts" : [ [ "2012", "6" ] ] }, "page" : "999-1005", "title" : "Rising incidence of pediatric inflammatory bowel disease in Scotland.", "type" : "article-journal", "volume" : "18" }, "uris" : [ "http://www.mendeley.com/documents/?uuid=ec19e2db-fef0-491d-905f-ca505d45b7b6" ] }, { "id" : "ITEM-5", "itemData" : { "DOI" : "10.3109/00365521.2013.845799", "ISSN" : "0036-5521", "PMID" : "24164345", "author" : [ { "dropping-particle" : "", "family" : "Agnarsson", "given" : "\u00dalfur", "non-dropping-particle" : "", "parse-names" : false, "suffix" : "" }, { "dropping-particle" : "", "family" : "Bj\u00f6rnsson", "given" : "Sigurdur", "non-dropping-particle" : "", "parse-names" : false, "suffix" : "" }, { "dropping-particle" : "", "family" : "J\u00f3hansson", "given" : "J\u00f3hann Heidar", "non-dropping-particle" : "", "parse-names" : false, "suffix" : "" }, { "dropping-particle" : "", "family" : "Sigurdsson", "given" : "Luther", "non-dropping-particle" : "", "parse-names" : false, "suffix" : "" } ], "container-title" : "Scandinavian Journal of Gastroenterology", "id" : "ITEM-5", "issue" : "12", "issued" : { "date-parts" : [ [ "2013", "12", "28" ] ] }, "page" : "1399-1404", "title" : "Inflammatory bowel disease in Icelandic children 1951\u20132010. Population-based study involving one nation over six decades", "type" : "article-journal", "volume" : "48" }, "uris" : [ "http://www.mendeley.com/documents/?uuid=5c8e32af-9ead-4cdb-9f60-46e8edd42996" ] } ], "mendeley" : { "formattedCitation" : "&lt;sup&gt;[6\u201310]&lt;/sup&gt;", "plainTextFormattedCitation" : "[6\u201310]", "previouslyFormattedCitation" : "&lt;sup&gt;[6\u201310]&lt;/sup&gt;" }, "properties" : { "noteIndex" : 0 }, "schema" : "https://github.com/citation-style-language/schema/raw/master/csl-citation.json" }</w:instrText>
      </w:r>
      <w:r w:rsidR="003B7174" w:rsidRPr="00006709">
        <w:rPr>
          <w:rFonts w:ascii="Book Antiqua" w:hAnsi="Book Antiqua"/>
          <w:lang w:val="en-US"/>
        </w:rPr>
        <w:fldChar w:fldCharType="separate"/>
      </w:r>
      <w:r w:rsidR="00E16CF8" w:rsidRPr="00006709">
        <w:rPr>
          <w:rFonts w:ascii="Book Antiqua" w:hAnsi="Book Antiqua"/>
          <w:vertAlign w:val="superscript"/>
          <w:lang w:val="en-US"/>
        </w:rPr>
        <w:t>[6</w:t>
      </w:r>
      <w:r w:rsidR="00420742" w:rsidRPr="00006709">
        <w:rPr>
          <w:rFonts w:ascii="Book Antiqua" w:hAnsi="Book Antiqua"/>
          <w:vertAlign w:val="superscript"/>
          <w:lang w:val="en-US" w:eastAsia="zh-CN"/>
        </w:rPr>
        <w:t>-</w:t>
      </w:r>
      <w:r w:rsidR="00E16CF8" w:rsidRPr="00006709">
        <w:rPr>
          <w:rFonts w:ascii="Book Antiqua" w:hAnsi="Book Antiqua"/>
          <w:vertAlign w:val="superscript"/>
          <w:lang w:val="en-US"/>
        </w:rPr>
        <w:t>10]</w:t>
      </w:r>
      <w:r w:rsidR="003B7174" w:rsidRPr="00006709">
        <w:rPr>
          <w:rFonts w:ascii="Book Antiqua" w:hAnsi="Book Antiqua"/>
          <w:lang w:val="en-US"/>
        </w:rPr>
        <w:fldChar w:fldCharType="end"/>
      </w:r>
      <w:r w:rsidR="00F8083F" w:rsidRPr="00006709">
        <w:rPr>
          <w:rFonts w:ascii="Book Antiqua" w:hAnsi="Book Antiqua"/>
          <w:lang w:val="en-US"/>
        </w:rPr>
        <w:t>.</w:t>
      </w:r>
      <w:r w:rsidR="001F60BF" w:rsidRPr="00006709">
        <w:rPr>
          <w:rFonts w:ascii="Book Antiqua" w:hAnsi="Book Antiqua"/>
          <w:lang w:val="en-US"/>
        </w:rPr>
        <w:t xml:space="preserve"> </w:t>
      </w:r>
      <w:r w:rsidR="00F8083F" w:rsidRPr="00006709">
        <w:rPr>
          <w:rFonts w:ascii="Book Antiqua" w:hAnsi="Book Antiqua"/>
          <w:lang w:val="en-US"/>
        </w:rPr>
        <w:t>Studies</w:t>
      </w:r>
      <w:r w:rsidR="002C19FA" w:rsidRPr="00006709">
        <w:rPr>
          <w:rFonts w:ascii="Book Antiqua" w:hAnsi="Book Antiqua"/>
          <w:lang w:val="en-US"/>
        </w:rPr>
        <w:t xml:space="preserve"> </w:t>
      </w:r>
      <w:r w:rsidR="00F8083F" w:rsidRPr="00006709">
        <w:rPr>
          <w:rFonts w:ascii="Book Antiqua" w:hAnsi="Book Antiqua"/>
          <w:lang w:val="en-US"/>
        </w:rPr>
        <w:t>that</w:t>
      </w:r>
      <w:r w:rsidR="001F60BF" w:rsidRPr="00006709">
        <w:rPr>
          <w:rFonts w:ascii="Book Antiqua" w:hAnsi="Book Antiqua"/>
          <w:lang w:val="en-US"/>
        </w:rPr>
        <w:t xml:space="preserve"> </w:t>
      </w:r>
      <w:r w:rsidR="00F8083F" w:rsidRPr="00006709">
        <w:rPr>
          <w:rFonts w:ascii="Book Antiqua" w:hAnsi="Book Antiqua"/>
          <w:lang w:val="en-US"/>
        </w:rPr>
        <w:t xml:space="preserve">evaluated </w:t>
      </w:r>
      <w:r w:rsidR="00F80FDE" w:rsidRPr="00006709">
        <w:rPr>
          <w:rFonts w:ascii="Book Antiqua" w:hAnsi="Book Antiqua"/>
          <w:lang w:val="en-US"/>
        </w:rPr>
        <w:t xml:space="preserve">only </w:t>
      </w:r>
      <w:r w:rsidR="00F8083F" w:rsidRPr="00006709">
        <w:rPr>
          <w:rFonts w:ascii="Book Antiqua" w:hAnsi="Book Antiqua"/>
          <w:lang w:val="en-US"/>
        </w:rPr>
        <w:t xml:space="preserve">the incidence of </w:t>
      </w:r>
      <w:r w:rsidR="00CA20DA" w:rsidRPr="00006709">
        <w:rPr>
          <w:rFonts w:ascii="Book Antiqua" w:hAnsi="Book Antiqua"/>
          <w:lang w:val="en-US"/>
        </w:rPr>
        <w:t>pediatric</w:t>
      </w:r>
      <w:r w:rsidR="00F8083F" w:rsidRPr="00006709">
        <w:rPr>
          <w:rFonts w:ascii="Book Antiqua" w:hAnsi="Book Antiqua"/>
          <w:lang w:val="en-US"/>
        </w:rPr>
        <w:t xml:space="preserve">-onset IBD </w:t>
      </w:r>
      <w:r w:rsidR="00E15661" w:rsidRPr="00006709">
        <w:rPr>
          <w:rFonts w:ascii="Book Antiqua" w:hAnsi="Book Antiqua"/>
          <w:lang w:val="en-US"/>
        </w:rPr>
        <w:t>with</w:t>
      </w:r>
      <w:r w:rsidR="00F8083F" w:rsidRPr="00006709">
        <w:rPr>
          <w:rFonts w:ascii="Book Antiqua" w:hAnsi="Book Antiqua"/>
          <w:lang w:val="en-US"/>
        </w:rPr>
        <w:t xml:space="preserve"> </w:t>
      </w:r>
      <w:r w:rsidR="00E15661" w:rsidRPr="00006709">
        <w:rPr>
          <w:rFonts w:ascii="Book Antiqua" w:hAnsi="Book Antiqua"/>
          <w:lang w:val="en-US"/>
        </w:rPr>
        <w:t>a wide range of incidence</w:t>
      </w:r>
      <w:r w:rsidR="00B8401A" w:rsidRPr="00006709">
        <w:rPr>
          <w:rFonts w:ascii="Book Antiqua" w:hAnsi="Book Antiqua"/>
          <w:lang w:val="en-US"/>
        </w:rPr>
        <w:t xml:space="preserve"> </w:t>
      </w:r>
      <w:r w:rsidR="006107ED" w:rsidRPr="00006709">
        <w:rPr>
          <w:rFonts w:ascii="Book Antiqua" w:hAnsi="Book Antiqua"/>
          <w:lang w:val="en-US"/>
        </w:rPr>
        <w:t>rates</w:t>
      </w:r>
      <w:r w:rsidR="002C19FA" w:rsidRPr="00006709">
        <w:rPr>
          <w:rFonts w:ascii="Book Antiqua" w:hAnsi="Book Antiqua"/>
          <w:lang w:val="en-US"/>
        </w:rPr>
        <w:t xml:space="preserve"> </w:t>
      </w:r>
      <w:r w:rsidR="00924A0E" w:rsidRPr="00006709">
        <w:rPr>
          <w:rFonts w:ascii="Book Antiqua" w:hAnsi="Book Antiqua"/>
          <w:lang w:val="en-US"/>
        </w:rPr>
        <w:t xml:space="preserve">have been </w:t>
      </w:r>
      <w:r w:rsidR="00767EF0" w:rsidRPr="00006709">
        <w:rPr>
          <w:rFonts w:ascii="Book Antiqua" w:hAnsi="Book Antiqua"/>
          <w:lang w:val="en-US"/>
        </w:rPr>
        <w:t xml:space="preserve">published </w:t>
      </w:r>
      <w:r w:rsidR="00F8083F" w:rsidRPr="00006709">
        <w:rPr>
          <w:rFonts w:ascii="Book Antiqua" w:hAnsi="Book Antiqua"/>
          <w:lang w:val="en-US"/>
        </w:rPr>
        <w:t>previous</w:t>
      </w:r>
      <w:r w:rsidR="002C19FA" w:rsidRPr="00006709">
        <w:rPr>
          <w:rFonts w:ascii="Book Antiqua" w:hAnsi="Book Antiqua"/>
          <w:lang w:val="en-US"/>
        </w:rPr>
        <w:t>ly</w:t>
      </w:r>
      <w:r w:rsidR="003B7174" w:rsidRPr="00006709">
        <w:rPr>
          <w:rFonts w:ascii="Book Antiqua" w:hAnsi="Book Antiqua"/>
          <w:lang w:val="en-US"/>
        </w:rPr>
        <w:fldChar w:fldCharType="begin" w:fldLock="1"/>
      </w:r>
      <w:r w:rsidR="004856BD" w:rsidRPr="00006709">
        <w:rPr>
          <w:rFonts w:ascii="Book Antiqua" w:hAnsi="Book Antiqua"/>
          <w:lang w:val="en-US"/>
        </w:rPr>
        <w:instrText>ADDIN CSL_CITATION { "citationItems" : [ { "id" : "ITEM-1", "itemData" : { "DOI" : "10.1002/ibd.21349", "ISSN" : "1536-4844", "PMID" : "20564651", "abstract" : "BACKGROUND Temporal trends in the incidence of pediatric-onset inflammatory bowel disease (IBD) are controversial and a wide range of estimates have been reported worldwide. We conducted a systematic review of research describing the epidemiology of childhood-onset IBD to assess changes in incidence rates over time and to evaluate international differences. METHODS The following electronic databases were searched for articles published 1950-2009: MEDLINE, EMBASE, Cochrane Central Register of Controlled Trials, and Cochrane IBD/Functional Bowel Disorders Group Specialised Trial Register. All included studies reported incidence or prevalence of IBD, Crohn's disease (CD) or ulcerative colitis (UC). Two authors independently completed the data extraction form for each eligible study. Choropleth maps demonstrated the international incidence of IBD, CD, and UC. Incidence of CD and UC was graphed using data from studies reporting rates in multiple time periods. RESULTS The search yielded 2209 references and review resulted in 139 included studies from 32 countries. A wide range of incidence was reported internationally; however, rates of IBD were not described in most countries. Twenty-eight studies (20.1%) used statistical analysis to assess trends over time, and 77.8% reported statistically significantly increased incidence of pediatric IBD. Of studies calculating statistical trends in CD incidence, 60% reported significantly increased incidence. Of similar UC studies, 20% reported significantly increased incidence. CONCLUSIONS Globally rising rates of pediatric IBD (due primarily to the rising incidence of CD) was demonstrated in both developed and developing nations; however, most countries lack accurate estimates. Analyzing incidence trends may help identify specific environmental and genetic risk factors for pediatric IBD.", "author" : [ { "dropping-particle" : "", "family" : "Benchimol", "given" : "Eric I.", "non-dropping-particle" : "", "parse-names" : false, "suffix" : "" }, { "dropping-particle" : "", "family" : "Fortinsky", "given" : "Kyle J.", "non-dropping-particle" : "", "parse-names" : false, "suffix" : "" }, { "dropping-particle" : "", "family" : "Gozdyra", "given" : "Peter", "non-dropping-particle" : "", "parse-names" : false, "suffix" : "" }, { "dropping-particle" : "", "family" : "Heuvel", "given" : "Meta", "non-dropping-particle" : "Van den", "parse-names" : false, "suffix" : "" }, { "dropping-particle" : "", "family" : "Limbergen", "given" : "Johan", "non-dropping-particle" : "Van", "parse-names" : false, "suffix" : "" }, { "dropping-particle" : "", "family" : "Griffiths", "given" : "Anne M.", "non-dropping-particle" : "", "parse-names" : false, "suffix" : "" } ], "container-title" : "Inflammatory bowel diseases", "id" : "ITEM-1", "issue" : "1", "issued" : { "date-parts" : [ [ "2011", "1" ] ] }, "page" : "423-39", "title" : "Epidemiology of pediatric inflammatory bowel disease: a systematic review of international trends.", "type" : "article-journal", "volume" : "17" }, "uris" : [ "http://www.mendeley.com/documents/?uuid=00b0101d-03e6-4010-97a3-e66c252b85c7" ] } ], "mendeley" : { "formattedCitation" : "&lt;sup&gt;[2]&lt;/sup&gt;", "plainTextFormattedCitation" : "[2]", "previouslyFormattedCitation" : "&lt;sup&gt;[2]&lt;/sup&gt;" }, "properties" : { "noteIndex" : 0 }, "schema" : "https://github.com/citation-style-language/schema/raw/master/csl-citation.json" }</w:instrText>
      </w:r>
      <w:r w:rsidR="003B7174" w:rsidRPr="00006709">
        <w:rPr>
          <w:rFonts w:ascii="Book Antiqua" w:hAnsi="Book Antiqua"/>
          <w:lang w:val="en-US"/>
        </w:rPr>
        <w:fldChar w:fldCharType="separate"/>
      </w:r>
      <w:r w:rsidR="004F3918" w:rsidRPr="00006709">
        <w:rPr>
          <w:rFonts w:ascii="Book Antiqua" w:hAnsi="Book Antiqua"/>
          <w:vertAlign w:val="superscript"/>
          <w:lang w:val="en-US"/>
        </w:rPr>
        <w:t>[2]</w:t>
      </w:r>
      <w:r w:rsidR="003B7174" w:rsidRPr="00006709">
        <w:rPr>
          <w:rFonts w:ascii="Book Antiqua" w:hAnsi="Book Antiqua"/>
          <w:lang w:val="en-US"/>
        </w:rPr>
        <w:fldChar w:fldCharType="end"/>
      </w:r>
      <w:r w:rsidR="00CB7C0E" w:rsidRPr="00006709">
        <w:rPr>
          <w:rFonts w:ascii="Book Antiqua" w:hAnsi="Book Antiqua"/>
          <w:lang w:val="en-US"/>
        </w:rPr>
        <w:t>.</w:t>
      </w:r>
      <w:r w:rsidR="0069419D" w:rsidRPr="00006709">
        <w:rPr>
          <w:rFonts w:ascii="Book Antiqua" w:hAnsi="Book Antiqua"/>
          <w:lang w:val="en-US"/>
        </w:rPr>
        <w:t xml:space="preserve"> </w:t>
      </w:r>
      <w:r w:rsidR="00B75C38" w:rsidRPr="00006709">
        <w:rPr>
          <w:rFonts w:ascii="Book Antiqua" w:hAnsi="Book Antiqua"/>
          <w:lang w:val="en-US"/>
        </w:rPr>
        <w:t>A recent</w:t>
      </w:r>
      <w:r w:rsidR="003230A6" w:rsidRPr="00006709">
        <w:rPr>
          <w:rFonts w:ascii="Book Antiqua" w:hAnsi="Book Antiqua"/>
          <w:lang w:val="en-US"/>
        </w:rPr>
        <w:t xml:space="preserve"> </w:t>
      </w:r>
      <w:r w:rsidR="00B75C38" w:rsidRPr="00006709">
        <w:rPr>
          <w:rFonts w:ascii="Book Antiqua" w:hAnsi="Book Antiqua"/>
          <w:lang w:val="en-US"/>
        </w:rPr>
        <w:t xml:space="preserve">analysis </w:t>
      </w:r>
      <w:r w:rsidR="003230A6" w:rsidRPr="00006709">
        <w:rPr>
          <w:rFonts w:ascii="Book Antiqua" w:hAnsi="Book Antiqua"/>
          <w:lang w:val="en-US"/>
        </w:rPr>
        <w:t>also</w:t>
      </w:r>
      <w:r w:rsidR="002C19FA" w:rsidRPr="00006709">
        <w:rPr>
          <w:rFonts w:ascii="Book Antiqua" w:hAnsi="Book Antiqua"/>
          <w:lang w:val="en-US"/>
        </w:rPr>
        <w:t xml:space="preserve"> </w:t>
      </w:r>
      <w:r w:rsidR="00E37F6C" w:rsidRPr="00006709">
        <w:rPr>
          <w:rFonts w:ascii="Book Antiqua" w:hAnsi="Book Antiqua"/>
          <w:lang w:val="en-US"/>
        </w:rPr>
        <w:t>identifie</w:t>
      </w:r>
      <w:r w:rsidR="00924A0E" w:rsidRPr="00006709">
        <w:rPr>
          <w:rFonts w:ascii="Book Antiqua" w:hAnsi="Book Antiqua"/>
          <w:lang w:val="en-US"/>
        </w:rPr>
        <w:t>d</w:t>
      </w:r>
      <w:r w:rsidR="00E37F6C" w:rsidRPr="00006709">
        <w:rPr>
          <w:rFonts w:ascii="Book Antiqua" w:hAnsi="Book Antiqua"/>
          <w:lang w:val="en-US"/>
        </w:rPr>
        <w:t xml:space="preserve"> </w:t>
      </w:r>
      <w:r w:rsidR="00D77DDC" w:rsidRPr="00006709">
        <w:rPr>
          <w:rFonts w:ascii="Book Antiqua" w:hAnsi="Book Antiqua"/>
          <w:lang w:val="en-US"/>
        </w:rPr>
        <w:t>an</w:t>
      </w:r>
      <w:r w:rsidR="001E5B9E" w:rsidRPr="00006709">
        <w:rPr>
          <w:rFonts w:ascii="Book Antiqua" w:hAnsi="Book Antiqua"/>
          <w:lang w:val="en-US"/>
        </w:rPr>
        <w:t xml:space="preserve"> </w:t>
      </w:r>
      <w:r w:rsidR="00F16A67" w:rsidRPr="00006709">
        <w:rPr>
          <w:rFonts w:ascii="Book Antiqua" w:hAnsi="Book Antiqua"/>
          <w:lang w:val="en-US"/>
        </w:rPr>
        <w:t>e</w:t>
      </w:r>
      <w:r w:rsidR="00D77DDC" w:rsidRPr="00006709">
        <w:rPr>
          <w:rFonts w:ascii="Book Antiqua" w:hAnsi="Book Antiqua"/>
          <w:lang w:val="en-US"/>
        </w:rPr>
        <w:t>ast-</w:t>
      </w:r>
      <w:r w:rsidR="00F16A67" w:rsidRPr="00006709">
        <w:rPr>
          <w:rFonts w:ascii="Book Antiqua" w:hAnsi="Book Antiqua"/>
          <w:lang w:val="en-US"/>
        </w:rPr>
        <w:t>w</w:t>
      </w:r>
      <w:r w:rsidR="00D77DDC" w:rsidRPr="00006709">
        <w:rPr>
          <w:rFonts w:ascii="Book Antiqua" w:hAnsi="Book Antiqua"/>
          <w:lang w:val="en-US"/>
        </w:rPr>
        <w:t>est</w:t>
      </w:r>
      <w:r w:rsidR="00797FBB" w:rsidRPr="00006709">
        <w:rPr>
          <w:rFonts w:ascii="Book Antiqua" w:hAnsi="Book Antiqua"/>
          <w:lang w:val="en-US"/>
        </w:rPr>
        <w:t xml:space="preserve"> </w:t>
      </w:r>
      <w:r w:rsidR="006B17C7" w:rsidRPr="00006709">
        <w:rPr>
          <w:rFonts w:ascii="Book Antiqua" w:hAnsi="Book Antiqua"/>
          <w:lang w:val="en-US"/>
        </w:rPr>
        <w:t>gradient</w:t>
      </w:r>
      <w:r w:rsidR="00B75C38" w:rsidRPr="00006709">
        <w:rPr>
          <w:rFonts w:ascii="Book Antiqua" w:hAnsi="Book Antiqua"/>
          <w:lang w:val="en-US"/>
        </w:rPr>
        <w:t xml:space="preserve"> in </w:t>
      </w:r>
      <w:r w:rsidR="00750C0F" w:rsidRPr="00006709">
        <w:rPr>
          <w:rFonts w:ascii="Book Antiqua" w:hAnsi="Book Antiqua"/>
          <w:lang w:val="en-US"/>
        </w:rPr>
        <w:t>the incidence</w:t>
      </w:r>
      <w:r w:rsidR="00B75C38" w:rsidRPr="00006709">
        <w:rPr>
          <w:rFonts w:ascii="Book Antiqua" w:hAnsi="Book Antiqua"/>
          <w:lang w:val="en-US"/>
        </w:rPr>
        <w:t xml:space="preserve"> </w:t>
      </w:r>
      <w:r w:rsidR="00750C0F" w:rsidRPr="00006709">
        <w:rPr>
          <w:rFonts w:ascii="Book Antiqua" w:hAnsi="Book Antiqua"/>
          <w:lang w:val="en-US"/>
        </w:rPr>
        <w:t xml:space="preserve">of IBD </w:t>
      </w:r>
      <w:r w:rsidR="00D77DDC" w:rsidRPr="00006709">
        <w:rPr>
          <w:rFonts w:ascii="Book Antiqua" w:hAnsi="Book Antiqua"/>
          <w:lang w:val="en-US"/>
        </w:rPr>
        <w:t>in</w:t>
      </w:r>
      <w:r w:rsidR="003230A6" w:rsidRPr="00006709">
        <w:rPr>
          <w:rFonts w:ascii="Book Antiqua" w:hAnsi="Book Antiqua"/>
          <w:lang w:val="en-US"/>
        </w:rPr>
        <w:t xml:space="preserve"> </w:t>
      </w:r>
      <w:r w:rsidR="00D77DDC" w:rsidRPr="00006709">
        <w:rPr>
          <w:rFonts w:ascii="Book Antiqua" w:hAnsi="Book Antiqua"/>
          <w:lang w:val="en-US"/>
        </w:rPr>
        <w:t>Europe</w:t>
      </w:r>
      <w:r w:rsidR="003B7174" w:rsidRPr="00006709">
        <w:rPr>
          <w:rFonts w:ascii="Book Antiqua" w:hAnsi="Book Antiqua"/>
          <w:lang w:val="en-US"/>
        </w:rPr>
        <w:fldChar w:fldCharType="begin" w:fldLock="1"/>
      </w:r>
      <w:r w:rsidR="004856BD" w:rsidRPr="00006709">
        <w:rPr>
          <w:rFonts w:ascii="Book Antiqua" w:hAnsi="Book Antiqua"/>
          <w:lang w:val="en-US"/>
        </w:rPr>
        <w:instrText>ADDIN CSL_CITATION { "citationItems" : [ { "id" : "ITEM-1", "itemData" : { "DOI" : "10.1136/gutjnl-2013-304636", "ISSN" : "1468-3288", "PMID" : "23604131", "abstract" : "OBJECTIVE The incidence of inflammatory bowel disease (IBD) is increasing in Eastern Europe. The reasons for these changes remain unknown. The aim of this study was to investigate whether an East-West gradient in the incidence of IBD in Europe exists. DESIGN A prospective, uniformly diagnosed, population based inception cohort of IBD patients in 31 centres from 14 Western and eight Eastern European countries covering a total background population of approximately 10.1 million people was created. One-third of the centres had previous experience with inception cohorts. Patients were entered into a low cost, web based epidemiological database, making participation possible regardless of socioeconomic status and prior experience. RESULTS 1515 patients aged 15 years or older were included, of whom 535 (35%) were diagnosed with Crohn's disease (CD), 813 (54%) with ulcerative colitis (UC) and 167 (11%) with IBD unclassified (IBDU). The overall incidence rate ratios in all Western European centres were 1.9 (95% CI 1.5 to 2.4) for CD and 2.1 (95% CI 1.8 to 2.6) for UC compared with Eastern European centres. The median crude annual incidence rates per 100,000 in 2010 for CD were 6.5 (range 0-10.7) in Western European centres and 3.1 (range 0.4-11.5) in Eastern European centres, for UC 10.8 (range 2.9-31.5) and 4.1 (range 2.4-10.3), respectively, and for IBDU 1.9 (range 0-39.4) and 0 (range 0-1.2), respectively. In Western Europe, 92% of CD, 78% of UC and 74% of IBDU patients had a colonoscopy performed as the diagnostic procedure compared with 90%, 100% and 96%, respectively, in Eastern Europe. 8% of CD and 1% of UC patients in both regions underwent surgery within the first 3 months of the onset of disease. 7% of CD patients and 3% of UC patients from Western Europe received biological treatment as rescue therapy. Of all European CD patients, 20% received only 5-aminosalicylates as induction therapy. CONCLUSIONS An East-West gradient in IBD incidence exists in Europe. Among this inception cohort--including indolent and aggressive cases--international guidelines for diagnosis and initial treatment are not being followed uniformly by physicians.", "author" : [ { "dropping-particle" : "", "family" : "Burisch", "given" : "J", "non-dropping-particle" : "", "parse-names" : false, "suffix" : "" }, { "dropping-particle" : "", "family" : "Pedersen", "given" : "N", "non-dropping-particle" : "", "parse-names" : false, "suffix" : "" }, { "dropping-particle" : "", "family" : "\u010cukovi\u0107-\u010cavka", "given" : "S", "non-dropping-particle" : "", "parse-names" : false, "suffix" : "" }, { "dropping-particle" : "", "family" : "Brinar", "given" : "M", "non-dropping-particle" : "", "parse-names" : false, "suffix" : "" }, { "dropping-particle" : "", "family" : "Kaimakliotis", "given" : "I", "non-dropping-particle" : "", "parse-names" : false, "suffix" : "" }, { "dropping-particle" : "", "family" : "Duricova", "given" : "D", "non-dropping-particle" : "", "parse-names" : false, "suffix" : "" }, { "dropping-particle" : "", "family" : "Shonov\u00e1", "given" : "O", "non-dropping-particle" : "", "parse-names" : false, "suffix" : "" }, { "dropping-particle" : "", "family" : "Vind", "given" : "I", "non-dropping-particle" : "", "parse-names" : false, "suffix" : "" }, { "dropping-particle" : "", "family" : "Avnstr\u00f8m", "given" : "S", "non-dropping-particle" : "", "parse-names" : false, "suffix" : "" }, { "dropping-particle" : "", "family" : "Thorsgaard", "given" : "N", "non-dropping-particle" : "", "parse-names" : false, "suffix" : "" }, { "dropping-particle" : "", "family" : "Andersen", "given" : "V", "non-dropping-particle" : "", "parse-names" : false, "suffix" : "" }, { "dropping-particle" : "", "family" : "Krabbe", "given" : "S", "non-dropping-particle" : "", "parse-names" : false, "suffix" : "" }, { "dropping-particle" : "", "family" : "Dahlerup", "given" : "J F", "non-dropping-particle" : "", "parse-names" : false, "suffix" : "" }, { "dropping-particle" : "", "family" : "Salupere", "given" : "R", "non-dropping-particle" : "", "parse-names" : false, "suffix" : "" }, { "dropping-particle" : "", "family" : "Nielsen", "given" : "K R", "non-dropping-particle" : "", "parse-names" : false, "suffix" : "" }, { "dropping-particle" : "", "family" : "Olsen", "given" : "J", "non-dropping-particle" : "", "parse-names" : false, "suffix" : "" }, { "dropping-particle" : "", "family" : "Manninen", "given" : "P", "non-dropping-particle" : "", "parse-names" : false, "suffix" : "" }, { "dropping-particle" : "", "family" : "Collin", "given" : "P", "non-dropping-particle" : "", "parse-names" : false, "suffix" : "" }, { "dropping-particle" : "V", "family" : "Tsianos", "given" : "E", "non-dropping-particle" : "", "parse-names" : false, "suffix" : "" }, { "dropping-particle" : "", "family" : "Katsanos", "given" : "K H", "non-dropping-particle" : "", "parse-names" : false, "suffix" : "" }, { "dropping-particle" : "", "family" : "Ladefoged", "given" : "K", "non-dropping-particle" : "", "parse-names" : false, "suffix" : "" }, { "dropping-particle" : "", "family" : "Lakatos", "given" : "L", "non-dropping-particle" : "", "parse-names" : false, "suffix" : "" }, { "dropping-particle" : "", "family" : "Bj\u00f6rnsson", "given" : "E", "non-dropping-particle" : "", "parse-names" : false, "suffix" : "" }, { "dropping-particle" : "", "family" : "Ragnarsson", "given" : "G", "non-dropping-particle" : "", "parse-names" : false, "suffix" : "" }, { "dropping-particle" : "", "family" : "Bailey", "given" : "Y", "non-dropping-particle" : "", "parse-names" : false, "suffix" : "" }, { "dropping-particle" : "", "family" : "Odes", "given" : "S", "non-dropping-particle" : "", "parse-names" : false, "suffix" : "" }, { "dropping-particle" : "", "family" : "Schwartz", "given" : "D", "non-dropping-particle" : "", "parse-names" : false, "suffix" : "" }, { "dropping-particle" : "", "family" : "Martinato", "given" : "M", "non-dropping-particle" : "", "parse-names" : false, "suffix" : "" }, { "dropping-particle" : "", "family" : "Lupinacci", "given" : "G", "non-dropping-particle" : "", "parse-names" : false, "suffix" : "" }, { "dropping-particle" : "", "family" : "Milla", "given" : "M", "non-dropping-particle" : "", "parse-names" : false, "suffix" : "" }, { "dropping-particle" : "", "family" : "Padova", "given" : "A", "non-dropping-particle" : "De", "parse-names" : false, "suffix" : "" }, { "dropping-particle" : "", "family" : "D'Inc\u00e0", "given" : "R", "non-dropping-particle" : "", "parse-names" : false, "suffix" : "" }, { "dropping-particle" : "", "family" : "Beltrami", "given" : "M", "non-dropping-particle" : "", "parse-names" : false, "suffix" : "" }, { "dropping-particle" : "", "family" : "Kupcinskas", "given" : "L", "non-dropping-particle" : "", "parse-names" : false, "suffix" : "" }, { "dropping-particle" : "", "family" : "Kiudelis", "given" : "G", "non-dropping-particle" : "", "parse-names" : false, "suffix" : "" }, { "dropping-particle" : "", "family" : "Turcan", "given" : "S", "non-dropping-particle" : "", "parse-names" : false, "suffix" : "" }, { "dropping-particle" : "", "family" : "Tighineanu", "given" : "O", "non-dropping-particle" : "", "parse-names" : false, "suffix" : "" }, { "dropping-particle" : "", "family" : "Mihu", "given" : "I", "non-dropping-particle" : "", "parse-names" : false, "suffix" : "" }, { "dropping-particle" : "", "family" : "Magro", "given" : "F", "non-dropping-particle" : "", "parse-names" : false, "suffix" : "" }, { "dropping-particle" : "", "family" : "Barros", "given" : "L F", "non-dropping-particle" : "", "parse-names" : false, "suffix" : "" }, { "dropping-particle" : "", "family" : "Goldis", "given" : "A", "non-dropping-particle" : "", "parse-names" : false, "suffix" : "" }, { "dropping-particle" : "", "family" : "Lazar", "given" : "D", "non-dropping-particle" : "", "parse-names" : false, "suffix" : "" }, { "dropping-particle" : "", "family" : "Belousova", "given" : "E", "non-dropping-particle" : "", "parse-names" : false, "suffix" : "" }, { "dropping-particle" : "", "family" : "Nikulina", "given" : "I", "non-dropping-particle" : "", "parse-names" : false, "suffix" : "" }, { "dropping-particle" : "", "family" : "Hernandez", "given" : "V", "non-dropping-particle" : "", "parse-names" : false, "suffix" : "" }, { "dropping-particle" : "", "family" : "Martinez-Ares", "given" : "D", "non-dropping-particle" : "", "parse-names" : false, "suffix" : "" }, { "dropping-particle" : "", "family" : "Almer", "given" : "S", "non-dropping-particle" : "", "parse-names" : false, "suffix" : "" }, { "dropping-particle" : "", "family" : "Zhulina", "given" : "Y", "non-dropping-particle" : "", "parse-names" : false, "suffix" : "" }, { "dropping-particle" : "", "family" : "Halfvarson", "given" : "J", "non-dropping-particle" : "", "parse-names" : false, "suffix" : "" }, { "dropping-particle" : "", "family" : "Arebi", "given" : "N", "non-dropping-particle" : "", "parse-names" : false, "suffix" : "" }, { "dropping-particle" : "", "family" : "Sebastian", "given" : "S", "non-dropping-particle" : "", "parse-names" : false, "suffix" : "" }, { "dropping-particle" : "", "family" : "Lakatos", "given" : "P L", "non-dropping-particle" : "", "parse-names" : false, "suffix" : "" }, { "dropping-particle" : "", "family" : "Langholz", "given" : "E", "non-dropping-particle" : "", "parse-names" : false, "suffix" : "" }, { "dropping-particle" : "", "family" : "Munkholm", "given" : "P", "non-dropping-particle" : "", "parse-names" : false, "suffix" : "" }, { "dropping-particle" : "", "family" : "EpiCom-group", "given" : "", "non-dropping-particle" : "", "parse-names" : false, "suffix" : "" } ], "container-title" : "Gut", "id" : "ITEM-1", "issue" : "4", "issued" : { "date-parts" : [ [ "2014", "4" ] ] }, "page" : "588-97", "title" : "East-West gradient in the incidence of inflammatory bowel disease in Europe: the ECCO-EpiCom inception cohort.", "type" : "article-journal", "volume" : "63" }, "uris" : [ "http://www.mendeley.com/documents/?uuid=5243cf30-cdc0-4f90-8fc2-e32f90bfaac9" ] } ], "mendeley" : { "formattedCitation" : "&lt;sup&gt;[11]&lt;/sup&gt;", "plainTextFormattedCitation" : "[11]", "previouslyFormattedCitation" : "&lt;sup&gt;[11]&lt;/sup&gt;" }, "properties" : { "noteIndex" : 0 }, "schema" : "https://github.com/citation-style-language/schema/raw/master/csl-citation.json" }</w:instrText>
      </w:r>
      <w:r w:rsidR="003B7174" w:rsidRPr="00006709">
        <w:rPr>
          <w:rFonts w:ascii="Book Antiqua" w:hAnsi="Book Antiqua"/>
          <w:lang w:val="en-US"/>
        </w:rPr>
        <w:fldChar w:fldCharType="separate"/>
      </w:r>
      <w:r w:rsidR="004F3918" w:rsidRPr="00006709">
        <w:rPr>
          <w:rFonts w:ascii="Book Antiqua" w:hAnsi="Book Antiqua"/>
          <w:vertAlign w:val="superscript"/>
          <w:lang w:val="en-US"/>
        </w:rPr>
        <w:t>[11]</w:t>
      </w:r>
      <w:r w:rsidR="003B7174" w:rsidRPr="00006709">
        <w:rPr>
          <w:rFonts w:ascii="Book Antiqua" w:hAnsi="Book Antiqua"/>
          <w:lang w:val="en-US"/>
        </w:rPr>
        <w:fldChar w:fldCharType="end"/>
      </w:r>
      <w:r w:rsidR="002C3EB3" w:rsidRPr="00006709">
        <w:rPr>
          <w:rFonts w:ascii="Book Antiqua" w:hAnsi="Book Antiqua"/>
          <w:lang w:val="en-US"/>
        </w:rPr>
        <w:t>.</w:t>
      </w:r>
    </w:p>
    <w:p w:rsidR="00166CD8" w:rsidRPr="00006709" w:rsidRDefault="00924A0E" w:rsidP="00420742">
      <w:pPr>
        <w:widowControl w:val="0"/>
        <w:autoSpaceDE w:val="0"/>
        <w:autoSpaceDN w:val="0"/>
        <w:adjustRightInd w:val="0"/>
        <w:spacing w:line="360" w:lineRule="auto"/>
        <w:ind w:firstLineChars="100" w:firstLine="240"/>
        <w:jc w:val="both"/>
        <w:rPr>
          <w:rFonts w:ascii="Book Antiqua" w:hAnsi="Book Antiqua"/>
          <w:lang w:val="en-US"/>
        </w:rPr>
      </w:pPr>
      <w:r w:rsidRPr="00006709">
        <w:rPr>
          <w:rFonts w:ascii="Book Antiqua" w:hAnsi="Book Antiqua"/>
          <w:lang w:val="en-US"/>
        </w:rPr>
        <w:t>Although</w:t>
      </w:r>
      <w:r w:rsidR="00514B74" w:rsidRPr="00006709">
        <w:rPr>
          <w:rFonts w:ascii="Book Antiqua" w:hAnsi="Book Antiqua"/>
          <w:lang w:val="en-US"/>
        </w:rPr>
        <w:t xml:space="preserve"> no firm</w:t>
      </w:r>
      <w:r w:rsidR="003230A6" w:rsidRPr="00006709">
        <w:rPr>
          <w:rFonts w:ascii="Book Antiqua" w:hAnsi="Book Antiqua"/>
          <w:lang w:val="en-US"/>
        </w:rPr>
        <w:t xml:space="preserve"> </w:t>
      </w:r>
      <w:r w:rsidR="00514B74" w:rsidRPr="00006709">
        <w:rPr>
          <w:rFonts w:ascii="Book Antiqua" w:hAnsi="Book Antiqua"/>
          <w:lang w:val="en-US"/>
        </w:rPr>
        <w:t xml:space="preserve">conclusions can be drawn </w:t>
      </w:r>
      <w:r w:rsidR="00197102" w:rsidRPr="00006709">
        <w:rPr>
          <w:rFonts w:ascii="Book Antiqua" w:hAnsi="Book Antiqua"/>
          <w:lang w:val="en-US"/>
        </w:rPr>
        <w:t xml:space="preserve">with respect to </w:t>
      </w:r>
      <w:r w:rsidR="00514B74" w:rsidRPr="00006709">
        <w:rPr>
          <w:rFonts w:ascii="Book Antiqua" w:hAnsi="Book Antiqua"/>
          <w:lang w:val="en-US"/>
        </w:rPr>
        <w:t>addressing the rising incidence of IBD, differences in</w:t>
      </w:r>
      <w:r w:rsidR="003230A6" w:rsidRPr="00006709">
        <w:rPr>
          <w:rFonts w:ascii="Book Antiqua" w:hAnsi="Book Antiqua"/>
          <w:lang w:val="en-US"/>
        </w:rPr>
        <w:t xml:space="preserve"> </w:t>
      </w:r>
      <w:r w:rsidR="00514B74" w:rsidRPr="00006709">
        <w:rPr>
          <w:rFonts w:ascii="Book Antiqua" w:hAnsi="Book Antiqua"/>
          <w:lang w:val="en-US"/>
        </w:rPr>
        <w:t>geographic distribution, and particularly</w:t>
      </w:r>
      <w:r w:rsidRPr="00006709">
        <w:rPr>
          <w:rFonts w:ascii="Book Antiqua" w:hAnsi="Book Antiqua"/>
          <w:lang w:val="en-US"/>
        </w:rPr>
        <w:t xml:space="preserve"> in</w:t>
      </w:r>
      <w:r w:rsidR="00514B74" w:rsidRPr="00006709">
        <w:rPr>
          <w:rFonts w:ascii="Book Antiqua" w:hAnsi="Book Antiqua"/>
          <w:lang w:val="en-US"/>
        </w:rPr>
        <w:t xml:space="preserve"> changes in</w:t>
      </w:r>
      <w:r w:rsidRPr="00006709">
        <w:rPr>
          <w:rFonts w:ascii="Book Antiqua" w:hAnsi="Book Antiqua"/>
          <w:lang w:val="en-US"/>
        </w:rPr>
        <w:t xml:space="preserve"> </w:t>
      </w:r>
      <w:r w:rsidR="00514B74" w:rsidRPr="00006709">
        <w:rPr>
          <w:rFonts w:ascii="Book Antiqua" w:hAnsi="Book Antiqua"/>
          <w:lang w:val="en-US"/>
        </w:rPr>
        <w:t xml:space="preserve">incidence over time within one area, may provide new insights into </w:t>
      </w:r>
      <w:r w:rsidR="00E93886" w:rsidRPr="00006709">
        <w:rPr>
          <w:rFonts w:ascii="Book Antiqua" w:hAnsi="Book Antiqua"/>
          <w:lang w:val="en-US"/>
        </w:rPr>
        <w:t xml:space="preserve">concurrent </w:t>
      </w:r>
      <w:r w:rsidR="00514B74" w:rsidRPr="00006709">
        <w:rPr>
          <w:rFonts w:ascii="Book Antiqua" w:hAnsi="Book Antiqua"/>
          <w:lang w:val="en-US"/>
        </w:rPr>
        <w:t>etiological factors</w:t>
      </w:r>
      <w:r w:rsidR="003B7174" w:rsidRPr="00006709">
        <w:rPr>
          <w:rFonts w:ascii="Book Antiqua" w:hAnsi="Book Antiqua"/>
          <w:lang w:val="en-US"/>
        </w:rPr>
        <w:fldChar w:fldCharType="begin" w:fldLock="1"/>
      </w:r>
      <w:r w:rsidR="00A12C62" w:rsidRPr="00006709">
        <w:rPr>
          <w:rFonts w:ascii="Book Antiqua" w:hAnsi="Book Antiqua"/>
          <w:lang w:val="en-US"/>
        </w:rPr>
        <w:instrText>ADDIN CSL_CITATION { "citationItems" : [ { "id" : "ITEM-1", "itemData" : { "DOI" : "10.1016/S0953-6205(00)00090-X", "ISSN" : "09536205", "PMID" : "10967506", "abstract" : "A sharp rise in the incidence of inflammatory bowel disease (IBD) has been observed in the western world since the early 1950s. The increase in the incidence of ulcerative colitis preceded the increase in the incidence of Crohn's disease by about 10-15 years. In high-incidence areas, a female preponderance at a young age (20-40 years) is observed in Crohn's disease, whereas in ulcerative colitis male incidence is still high at older ages. IBD is more common in the developed world than in the developing world and, in both the United States and Europe, a north-south incidence gradient has been reported, with IBD more common in the north than in the south. There are also indications that, in typically low-incidence areas, more cases are being seen lately. At present, IBD is rather common in western Europe, affecting 0.5-1.0% of the population during their lifetime. It will be interesting to follow these temporal trends in the coming years, as they may teach us more about the role of environmental factors in the pathogenesis of IBD.", "author" : [ { "dropping-particle" : "", "family" : "Russel", "given" : "M.G.V.M", "non-dropping-particle" : "", "parse-names" : false, "suffix" : "" } ], "container-title" : "European Journal of Internal Medicine", "id" : "ITEM-1", "issue" : "4", "issued" : { "date-parts" : [ [ "2000", "8" ] ] }, "page" : "191-196", "title" : "Changes in the incidence of inflammatory bowel disease: what does it mean?", "type" : "article-journal", "volume" : "11" }, "uris" : [ "http://www.mendeley.com/documents/?uuid=6efdd55a-f220-47a3-a1ef-4088a118db31" ] }, { "id" : "ITEM-2", "itemData" : { "DOI" : "10.4292/wjgpt.v7.i1.112", "ISSN" : "2150-5349", "PMID" : "26855817", "abstract" : "Idiopathic inflammatory bowel diseases (IBD), Crohn's disease (CD) and ulcerative colitis (UC), are multifactorial diseases that are manifested after disruption of a genetic predisposed individual and its intestinal microflora through an environmental stimulus. Urbanization and industrialization are associated with IBD. Epidemiological data, clinical observations and family/immigrants studies indicate the significance of environmental influence in the development of IBD. Some environmental factors have a different effect on the subtypes of IBD. Smoking and appendectomy is negatively associated with UC, but they are aggravating factors for CD. A westernized high fat diet, full of refined carbohydrates is strongly associated with the development of IBD, contrary to a high in fruit, vegetables and polyunsaturated fatty acid-3 diet that is protective against these diseases. High intake of nonsteroidal antiinflammatory drug and oral contraceptive pills as well as the inadequacy of vitamin D leads to an increased risk for IBD and a more malignant course of disease. Moreover, other factors such as air pollution, psychological factors, sleep disturbances and exercise influence the development and the course of IBD. Epigenetic mechanism like DNA methylation, histone modification and altered expression of miRNAS could explain the connection between genes and environmental factors in triggering the development of IBD.", "author" : [ { "dropping-particle" : "", "family" : "Legaki", "given" : "Evangelia", "non-dropping-particle" : "", "parse-names" : false, "suffix" : "" }, { "dropping-particle" : "", "family" : "Gazouli", "given" : "Maria", "non-dropping-particle" : "", "parse-names" : false, "suffix" : "" } ], "container-title" : "World journal of gastrointestinal pharmacology and therapeutics", "id" : "ITEM-2", "issue" : "1", "issued" : { "date-parts" : [ [ "2016", "2", "6" ] ] }, "page" : "112-25", "title" : "Influence of environmental factors in the development of inflammatory bowel diseases.", "type" : "article-journal", "volume" : "7" }, "uris" : [ "http://www.mendeley.com/documents/?uuid=3441d241-a8e3-4b29-97c6-e7557d45c0d4" ] }, { "id" : "ITEM-3", "itemData" : { "DOI" : "10.1111/j.1572-0241.2006.00552.x", "ISSN" : "0002-9270", "PMID" : "16771949", "abstract" : "OBJECTIVES A continuous increase in the incidence of inflammatory bowel disease (IBD), Crohn's disease (CD), ulcerative colitis (UC), and indeterminate colitis (IC) has been suggested. Since Denmark provides excellent conditions for epidemiological research, we aimed to describe contemporary IBD incidence rates and patient characteristics in Copenhagen County and City. METHODS All patients diagnosed with IBD during 2003-2005 were followed prospectively. Demographic and clinical characteristics, such as disease extent, extraintestinal manifestations, smoking habits, medical treatment, surgical interventions, cancer, and death, were registered. RESULTS Five-hundred sixty-two patients were diagnosed with IBD, resulting in mean annual incidences of 8.6/10(5) for CD, 13.4/10(5) for UC, and 1.1/10(5) for IC. Time from onset to diagnosis was 8.3 months in CD and 4.5 months in UC patients. A family history of IBD, smoking, and extraintestinal manifestations was significantly more common in CD than in UC patients. Only 0.6% of UC patients had primary sclerosing cholangitis. In CD, old age at diagnosis was related to pure colonic disease, whereas children significantly more often had proximal and extensive involvement. Twelve percent of CD patients and 6% of UC patients underwent surgery during the year of diagnosis, significantly less than earlier reported. CONCLUSIONS The incidence of IBD in Copenhagen increased noticeably during the last decades. Time from onset of symptoms until diagnosis decreased markedly, extent of CD was related to age at diagnosis, and the risk of surgery was low in UC.", "author" : [ { "dropping-particle" : "", "family" : "Vind", "given" : "Ida", "non-dropping-particle" : "", "parse-names" : false, "suffix" : "" }, { "dropping-particle" : "", "family" : "Riis", "given" : "Lene", "non-dropping-particle" : "", "parse-names" : false, "suffix" : "" }, { "dropping-particle" : "", "family" : "Jess", "given" : "Tine", "non-dropping-particle" : "", "parse-names" : false, "suffix" : "" }, { "dropping-particle" : "", "family" : "Knudsen", "given" : "Elisabeth", "non-dropping-particle" : "", "parse-names" : false, "suffix" : "" }, { "dropping-particle" : "", "family" : "Pedersen", "given" : "Natalia", "non-dropping-particle" : "", "parse-names" : false, "suffix" : "" }, { "dropping-particle" : "", "family" : "Elkjaer", "given" : "Margarita", "non-dropping-particle" : "", "parse-names" : false, "suffix" : "" }, { "dropping-particle" : "", "family" : "Andersen", "given" : "Inger Bak", "non-dropping-particle" : "", "parse-names" : false, "suffix" : "" }, { "dropping-particle" : "", "family" : "Wewer", "given" : "Vibeke", "non-dropping-particle" : "", "parse-names" : false, "suffix" : "" }, { "dropping-particle" : "", "family" : "Norregaard", "given" : "Peter", "non-dropping-particle" : "", "parse-names" : false, "suffix" : "" }, { "dropping-particle" : "", "family" : "Moesgaard", "given" : "Flemming", "non-dropping-particle" : "", "parse-names" : false, "suffix" : "" }, { "dropping-particle" : "", "family" : "Bendtsen", "given" : "Flemming", "non-dropping-particle" : "", "parse-names" : false, "suffix" : "" }, { "dropping-particle" : "", "family" : "Munkholm", "given" : "Pia", "non-dropping-particle" : "", "parse-names" : false, "suffix" : "" } ], "container-title" : "The American Journal of Gastroenterology", "id" : "ITEM-3", "issue" : "6", "issued" : { "date-parts" : [ [ "2006", "6" ] ] }, "page" : "1274-1282", "title" : "Increasing Incidences of Inflammatory Bowel Disease and Decreasing Surgery Rates in Copenhagen City and County, 2003-2005: A Population-Based Study from the Danish Crohn Colitis Database", "type" : "article-journal", "volume" : "101" }, "uris" : [ "http://www.mendeley.com/documents/?uuid=5f12e5e6-e784-44fa-8eb9-ceaa7067c877" ] }, { "id" : "ITEM-4", "itemData" : { "ISSN" : "0277-2116", "PMID" : "15076631", "abstract" : "BACKGROUND The incidence of inflammatory bowel disease (IBD) seems to be rising. Incidence studies could provide more insight into geographical differences and thereby lead to the identification of etiological factors. The aim of this study was to prospectively assess the incidence of pediatric IBD in the Netherlands from 1999 to 2001, using both an active physician case-reporting registry and a nationwide pathology database. METHODS All pediatricians in the Netherlands were sent monthly identification cards to be returned if they had diagnosed a new case of IBD in a pediatric patient. Follow-up questionnaires were sent to physicians reporting new cases of IBD. The pathology database contains reports from all cytologic and histologic diagnoses made in the Netherlands. Two independent raters searched the database for new IBD cases. Cases identified from the pathology database were labeled as \"probable IBD\" and \"possible IBD.\" Cases were cross-checked across databases on the basis of gender, date of birth, date of biopsy, and place of residence. Age-specific incidence rates were calculated for the Dutch population for the year 2000. RESULTS Five hundred forty-six probable cases of IBD were identified; 217 cases were labeled as possible. The incidence rate was 5.2 new cases per 100000 children (&lt;18 years) per year. An increase in incidence with age was observed. Only 24% of the cases were ascertained through the clinical registry. CONCLUSION The incidence of IBD cases in the Netherlands is comparable with that reported in other European countries. Epidemiological studies using case reporting by physicians may be underestimates of true incidence rates.", "author" : [ { "dropping-particle" : "", "family" : "Zaag-Loonen", "given" : "H J", "non-dropping-particle" : "van der", "parse-names" : false, "suffix" : "" }, { "dropping-particle" : "", "family" : "Casparie", "given" : "M", "non-dropping-particle" : "", "parse-names" : false, "suffix" : "" }, { "dropping-particle" : "", "family" : "Taminiau", "given" : "J a J M", "non-dropping-particle" : "", "parse-names" : false, "suffix" : "" }, { "dropping-particle" : "", "family" : "Escher", "given" : "J C", "non-dropping-particle" : "", "parse-names" : false, "suffix" : "" }, { "dropping-particle" : "", "family" : "Pereira", "given" : "R Rodrigues", "non-dropping-particle" : "", "parse-names" : false, "suffix" : "" }, { "dropping-particle" : "", "family" : "Derkx", "given" : "H H F", "non-dropping-particle" : "", "parse-names" : false, "suffix" : "" } ], "container-title" : "Journal of pediatric gastroenterology and nutrition", "id" : "ITEM-4", "issue" : "3", "issued" : { "date-parts" : [ [ "2004", "3" ] ] }, "page" : "302-7", "title" : "The incidence of pediatric inflammatory bowel disease in the Netherlands: 1999-2001.", "type" : "article-journal", "volume" : "38" }, "uris" : [ "http://www.mendeley.com/documents/?uuid=e2774357-d9c8-4e0e-a780-cb5aa8a14976" ] } ], "mendeley" : { "formattedCitation" : "&lt;sup&gt;[12\u201315]&lt;/sup&gt;", "plainTextFormattedCitation" : "[12\u201315]", "previouslyFormattedCitation" : "&lt;sup&gt;[12\u201315]&lt;/sup&gt;" }, "properties" : { "noteIndex" : 0 }, "schema" : "https://github.com/citation-style-language/schema/raw/master/csl-citation.json" }</w:instrText>
      </w:r>
      <w:r w:rsidR="003B7174" w:rsidRPr="00006709">
        <w:rPr>
          <w:rFonts w:ascii="Book Antiqua" w:hAnsi="Book Antiqua"/>
          <w:lang w:val="en-US"/>
        </w:rPr>
        <w:fldChar w:fldCharType="separate"/>
      </w:r>
      <w:r w:rsidR="00E16CF8" w:rsidRPr="00006709">
        <w:rPr>
          <w:rFonts w:ascii="Book Antiqua" w:hAnsi="Book Antiqua"/>
          <w:vertAlign w:val="superscript"/>
          <w:lang w:val="en-US"/>
        </w:rPr>
        <w:t>[12</w:t>
      </w:r>
      <w:r w:rsidR="00420742" w:rsidRPr="00006709">
        <w:rPr>
          <w:rFonts w:ascii="Book Antiqua" w:hAnsi="Book Antiqua"/>
          <w:vertAlign w:val="superscript"/>
          <w:lang w:val="en-US" w:eastAsia="zh-CN"/>
        </w:rPr>
        <w:t>-</w:t>
      </w:r>
      <w:r w:rsidR="00E16CF8" w:rsidRPr="00006709">
        <w:rPr>
          <w:rFonts w:ascii="Book Antiqua" w:hAnsi="Book Antiqua"/>
          <w:vertAlign w:val="superscript"/>
          <w:lang w:val="en-US"/>
        </w:rPr>
        <w:t>15]</w:t>
      </w:r>
      <w:r w:rsidR="003B7174" w:rsidRPr="00006709">
        <w:rPr>
          <w:rFonts w:ascii="Book Antiqua" w:hAnsi="Book Antiqua"/>
          <w:lang w:val="en-US"/>
        </w:rPr>
        <w:fldChar w:fldCharType="end"/>
      </w:r>
      <w:r w:rsidR="000B079F" w:rsidRPr="00006709">
        <w:rPr>
          <w:rFonts w:ascii="Book Antiqua" w:hAnsi="Book Antiqua"/>
          <w:lang w:val="en-US"/>
        </w:rPr>
        <w:t>.</w:t>
      </w:r>
      <w:r w:rsidR="00C5306E" w:rsidRPr="00006709">
        <w:rPr>
          <w:rFonts w:ascii="Book Antiqua" w:hAnsi="Book Antiqua"/>
          <w:lang w:val="en-US"/>
        </w:rPr>
        <w:t xml:space="preserve"> </w:t>
      </w:r>
      <w:r w:rsidRPr="00006709">
        <w:rPr>
          <w:rFonts w:ascii="Book Antiqua" w:hAnsi="Book Antiqua"/>
          <w:lang w:val="en-US"/>
        </w:rPr>
        <w:t xml:space="preserve">However, this </w:t>
      </w:r>
      <w:r w:rsidR="00217C22" w:rsidRPr="00006709">
        <w:rPr>
          <w:rFonts w:ascii="Book Antiqua" w:hAnsi="Book Antiqua"/>
          <w:lang w:val="en-US"/>
        </w:rPr>
        <w:t>is</w:t>
      </w:r>
      <w:r w:rsidR="002F7116" w:rsidRPr="00006709">
        <w:rPr>
          <w:rFonts w:ascii="Book Antiqua" w:hAnsi="Book Antiqua"/>
          <w:lang w:val="en-US"/>
        </w:rPr>
        <w:t xml:space="preserve"> </w:t>
      </w:r>
      <w:r w:rsidR="00217C22" w:rsidRPr="00006709">
        <w:rPr>
          <w:rFonts w:ascii="Book Antiqua" w:hAnsi="Book Antiqua"/>
          <w:lang w:val="en-US"/>
        </w:rPr>
        <w:t>possible</w:t>
      </w:r>
      <w:r w:rsidR="007C1554" w:rsidRPr="00006709">
        <w:rPr>
          <w:rFonts w:ascii="Book Antiqua" w:hAnsi="Book Antiqua"/>
          <w:lang w:val="en-US"/>
        </w:rPr>
        <w:t xml:space="preserve"> </w:t>
      </w:r>
      <w:r w:rsidR="00F80FDE" w:rsidRPr="00006709">
        <w:rPr>
          <w:rFonts w:ascii="Book Antiqua" w:hAnsi="Book Antiqua"/>
          <w:lang w:val="en-US"/>
        </w:rPr>
        <w:t>only</w:t>
      </w:r>
      <w:r w:rsidR="00F80FDE" w:rsidRPr="00006709" w:rsidDel="00924A0E">
        <w:rPr>
          <w:rFonts w:ascii="Book Antiqua" w:hAnsi="Book Antiqua"/>
          <w:lang w:val="en-US"/>
        </w:rPr>
        <w:t xml:space="preserve"> </w:t>
      </w:r>
      <w:r w:rsidRPr="00006709">
        <w:rPr>
          <w:rFonts w:ascii="Book Antiqua" w:hAnsi="Book Antiqua"/>
          <w:lang w:val="en-US"/>
        </w:rPr>
        <w:t xml:space="preserve">when </w:t>
      </w:r>
      <w:r w:rsidR="00753F60" w:rsidRPr="00006709">
        <w:rPr>
          <w:rFonts w:ascii="Book Antiqua" w:hAnsi="Book Antiqua"/>
          <w:lang w:val="en-US"/>
        </w:rPr>
        <w:t>enough</w:t>
      </w:r>
      <w:r w:rsidR="00B156C9" w:rsidRPr="00006709">
        <w:rPr>
          <w:rFonts w:ascii="Book Antiqua" w:hAnsi="Book Antiqua"/>
          <w:lang w:val="en-US"/>
        </w:rPr>
        <w:t xml:space="preserve"> </w:t>
      </w:r>
      <w:r w:rsidR="00E04658" w:rsidRPr="00006709">
        <w:rPr>
          <w:rFonts w:ascii="Book Antiqua" w:hAnsi="Book Antiqua"/>
          <w:lang w:val="en-US"/>
        </w:rPr>
        <w:t>pediatric</w:t>
      </w:r>
      <w:r w:rsidR="00312B47" w:rsidRPr="00006709">
        <w:rPr>
          <w:rFonts w:ascii="Book Antiqua" w:hAnsi="Book Antiqua"/>
          <w:lang w:val="en-US"/>
        </w:rPr>
        <w:t xml:space="preserve"> </w:t>
      </w:r>
      <w:r w:rsidR="005B02CC" w:rsidRPr="00006709">
        <w:rPr>
          <w:rFonts w:ascii="Book Antiqua" w:hAnsi="Book Antiqua"/>
          <w:lang w:val="en-US"/>
        </w:rPr>
        <w:t>p</w:t>
      </w:r>
      <w:r w:rsidR="0035750C" w:rsidRPr="00006709">
        <w:rPr>
          <w:rFonts w:ascii="Book Antiqua" w:hAnsi="Book Antiqua"/>
          <w:lang w:val="en-US"/>
        </w:rPr>
        <w:t xml:space="preserve">rojects </w:t>
      </w:r>
      <w:r w:rsidR="002F7116" w:rsidRPr="00006709">
        <w:rPr>
          <w:rFonts w:ascii="Book Antiqua" w:hAnsi="Book Antiqua"/>
          <w:lang w:val="en-US"/>
        </w:rPr>
        <w:t xml:space="preserve">within </w:t>
      </w:r>
      <w:r w:rsidR="00217C22" w:rsidRPr="00006709">
        <w:rPr>
          <w:rFonts w:ascii="Book Antiqua" w:hAnsi="Book Antiqua"/>
          <w:lang w:val="en-US"/>
        </w:rPr>
        <w:t>one</w:t>
      </w:r>
      <w:r w:rsidR="00215316" w:rsidRPr="00006709">
        <w:rPr>
          <w:rFonts w:ascii="Book Antiqua" w:hAnsi="Book Antiqua"/>
          <w:lang w:val="en-US"/>
        </w:rPr>
        <w:t xml:space="preserve"> </w:t>
      </w:r>
      <w:r w:rsidR="002457DE" w:rsidRPr="00006709">
        <w:rPr>
          <w:rFonts w:ascii="Book Antiqua" w:hAnsi="Book Antiqua"/>
          <w:lang w:val="en-US"/>
        </w:rPr>
        <w:t xml:space="preserve">defined </w:t>
      </w:r>
      <w:r w:rsidR="00217C22" w:rsidRPr="00006709">
        <w:rPr>
          <w:rFonts w:ascii="Book Antiqua" w:hAnsi="Book Antiqua"/>
          <w:lang w:val="en-US"/>
        </w:rPr>
        <w:t>geographical</w:t>
      </w:r>
      <w:r w:rsidR="00B156C9" w:rsidRPr="00006709">
        <w:rPr>
          <w:rFonts w:ascii="Book Antiqua" w:hAnsi="Book Antiqua"/>
          <w:lang w:val="en-US"/>
        </w:rPr>
        <w:t xml:space="preserve"> </w:t>
      </w:r>
      <w:r w:rsidR="00753F60" w:rsidRPr="00006709">
        <w:rPr>
          <w:rFonts w:ascii="Book Antiqua" w:hAnsi="Book Antiqua"/>
          <w:lang w:val="en-US"/>
        </w:rPr>
        <w:t>area</w:t>
      </w:r>
      <w:r w:rsidR="00217C22" w:rsidRPr="00006709">
        <w:rPr>
          <w:rFonts w:ascii="Book Antiqua" w:hAnsi="Book Antiqua"/>
          <w:lang w:val="en-US"/>
        </w:rPr>
        <w:t>,</w:t>
      </w:r>
      <w:r w:rsidR="00E86A2A" w:rsidRPr="00006709">
        <w:rPr>
          <w:rFonts w:ascii="Book Antiqua" w:hAnsi="Book Antiqua"/>
          <w:lang w:val="en-US"/>
        </w:rPr>
        <w:t xml:space="preserve"> </w:t>
      </w:r>
      <w:r w:rsidR="00217C22" w:rsidRPr="00006709">
        <w:rPr>
          <w:rFonts w:ascii="Book Antiqua" w:hAnsi="Book Antiqua"/>
          <w:lang w:val="en-US"/>
        </w:rPr>
        <w:t>in</w:t>
      </w:r>
      <w:r w:rsidR="002F7116" w:rsidRPr="00006709">
        <w:rPr>
          <w:rFonts w:ascii="Book Antiqua" w:hAnsi="Book Antiqua"/>
          <w:lang w:val="en-US"/>
        </w:rPr>
        <w:t xml:space="preserve"> </w:t>
      </w:r>
      <w:r w:rsidR="00AB0675" w:rsidRPr="00006709">
        <w:rPr>
          <w:rFonts w:ascii="Book Antiqua" w:hAnsi="Book Antiqua"/>
          <w:lang w:val="en-US"/>
        </w:rPr>
        <w:t xml:space="preserve">relatively </w:t>
      </w:r>
      <w:r w:rsidR="00217C22" w:rsidRPr="00006709">
        <w:rPr>
          <w:rFonts w:ascii="Book Antiqua" w:hAnsi="Book Antiqua"/>
          <w:lang w:val="en-US"/>
        </w:rPr>
        <w:t>homogen</w:t>
      </w:r>
      <w:r w:rsidR="00197102" w:rsidRPr="00006709">
        <w:rPr>
          <w:rFonts w:ascii="Book Antiqua" w:hAnsi="Book Antiqua"/>
          <w:lang w:val="en-US"/>
        </w:rPr>
        <w:t>e</w:t>
      </w:r>
      <w:r w:rsidR="00217C22" w:rsidRPr="00006709">
        <w:rPr>
          <w:rFonts w:ascii="Book Antiqua" w:hAnsi="Book Antiqua"/>
          <w:lang w:val="en-US"/>
        </w:rPr>
        <w:t>ous</w:t>
      </w:r>
      <w:r w:rsidR="007C1554" w:rsidRPr="00006709">
        <w:rPr>
          <w:rFonts w:ascii="Book Antiqua" w:hAnsi="Book Antiqua"/>
          <w:lang w:val="en-US"/>
        </w:rPr>
        <w:t xml:space="preserve"> </w:t>
      </w:r>
      <w:r w:rsidR="00217C22" w:rsidRPr="00006709">
        <w:rPr>
          <w:rFonts w:ascii="Book Antiqua" w:hAnsi="Book Antiqua"/>
          <w:lang w:val="en-US"/>
        </w:rPr>
        <w:t xml:space="preserve">populations, </w:t>
      </w:r>
      <w:r w:rsidR="005452F4" w:rsidRPr="00006709">
        <w:rPr>
          <w:rFonts w:ascii="Book Antiqua" w:hAnsi="Book Antiqua"/>
          <w:lang w:val="en-US"/>
        </w:rPr>
        <w:t xml:space="preserve">provide </w:t>
      </w:r>
      <w:r w:rsidR="00B962F6" w:rsidRPr="00006709">
        <w:rPr>
          <w:rFonts w:ascii="Book Antiqua" w:hAnsi="Book Antiqua"/>
          <w:lang w:val="en-US"/>
        </w:rPr>
        <w:t>a</w:t>
      </w:r>
      <w:r w:rsidR="001C500B" w:rsidRPr="00006709">
        <w:rPr>
          <w:rFonts w:ascii="Book Antiqua" w:hAnsi="Book Antiqua"/>
          <w:lang w:val="en-US"/>
        </w:rPr>
        <w:t xml:space="preserve"> </w:t>
      </w:r>
      <w:r w:rsidR="00B962F6" w:rsidRPr="00006709">
        <w:rPr>
          <w:rFonts w:ascii="Book Antiqua" w:hAnsi="Book Antiqua"/>
          <w:lang w:val="en-US"/>
        </w:rPr>
        <w:t>fundamental basis for a</w:t>
      </w:r>
      <w:r w:rsidR="00217C22" w:rsidRPr="00006709">
        <w:rPr>
          <w:rFonts w:ascii="Book Antiqua" w:hAnsi="Book Antiqua"/>
          <w:lang w:val="en-US"/>
        </w:rPr>
        <w:t xml:space="preserve"> </w:t>
      </w:r>
      <w:r w:rsidR="00B962F6" w:rsidRPr="00006709">
        <w:rPr>
          <w:rFonts w:ascii="Book Antiqua" w:hAnsi="Book Antiqua"/>
          <w:lang w:val="en-US"/>
        </w:rPr>
        <w:t>better</w:t>
      </w:r>
      <w:r w:rsidR="0079632C" w:rsidRPr="00006709">
        <w:rPr>
          <w:rFonts w:ascii="Book Antiqua" w:hAnsi="Book Antiqua"/>
          <w:lang w:val="en-US"/>
        </w:rPr>
        <w:t xml:space="preserve"> </w:t>
      </w:r>
      <w:r w:rsidR="00B962F6" w:rsidRPr="00006709">
        <w:rPr>
          <w:rFonts w:ascii="Book Antiqua" w:hAnsi="Book Antiqua"/>
          <w:lang w:val="en-US"/>
        </w:rPr>
        <w:t>understanding of the epidemiology</w:t>
      </w:r>
      <w:r w:rsidR="00FD2D30" w:rsidRPr="00006709">
        <w:rPr>
          <w:rFonts w:ascii="Book Antiqua" w:hAnsi="Book Antiqua"/>
          <w:lang w:val="en-US"/>
        </w:rPr>
        <w:t xml:space="preserve"> </w:t>
      </w:r>
      <w:r w:rsidR="001C500B" w:rsidRPr="00006709">
        <w:rPr>
          <w:rFonts w:ascii="Book Antiqua" w:hAnsi="Book Antiqua"/>
          <w:lang w:val="en-US"/>
        </w:rPr>
        <w:t>and</w:t>
      </w:r>
      <w:r w:rsidR="00457DAB" w:rsidRPr="00006709">
        <w:rPr>
          <w:rFonts w:ascii="Book Antiqua" w:hAnsi="Book Antiqua"/>
          <w:lang w:val="en-US"/>
        </w:rPr>
        <w:t xml:space="preserve"> </w:t>
      </w:r>
      <w:r w:rsidR="001C500B" w:rsidRPr="00006709">
        <w:rPr>
          <w:rFonts w:ascii="Book Antiqua" w:hAnsi="Book Antiqua"/>
          <w:lang w:val="en-US"/>
        </w:rPr>
        <w:t>environmental</w:t>
      </w:r>
      <w:r w:rsidR="00457DAB" w:rsidRPr="00006709">
        <w:rPr>
          <w:rFonts w:ascii="Book Antiqua" w:hAnsi="Book Antiqua"/>
          <w:lang w:val="en-US"/>
        </w:rPr>
        <w:t xml:space="preserve"> </w:t>
      </w:r>
      <w:r w:rsidR="007D02D6" w:rsidRPr="00006709">
        <w:rPr>
          <w:rFonts w:ascii="Book Antiqua" w:hAnsi="Book Antiqua"/>
          <w:lang w:val="en-US"/>
        </w:rPr>
        <w:t xml:space="preserve">influences </w:t>
      </w:r>
      <w:r w:rsidRPr="00006709">
        <w:rPr>
          <w:rFonts w:ascii="Book Antiqua" w:hAnsi="Book Antiqua"/>
          <w:lang w:val="en-US"/>
        </w:rPr>
        <w:t xml:space="preserve">in </w:t>
      </w:r>
      <w:r w:rsidR="00B962F6" w:rsidRPr="00006709">
        <w:rPr>
          <w:rFonts w:ascii="Book Antiqua" w:hAnsi="Book Antiqua"/>
          <w:lang w:val="en-US"/>
        </w:rPr>
        <w:t>any</w:t>
      </w:r>
      <w:r w:rsidR="00457DAB" w:rsidRPr="00006709">
        <w:rPr>
          <w:rFonts w:ascii="Book Antiqua" w:hAnsi="Book Antiqua"/>
          <w:lang w:val="en-US"/>
        </w:rPr>
        <w:t xml:space="preserve"> </w:t>
      </w:r>
      <w:r w:rsidR="002802CE" w:rsidRPr="00006709">
        <w:rPr>
          <w:rFonts w:ascii="Book Antiqua" w:hAnsi="Book Antiqua"/>
          <w:lang w:val="en-US"/>
        </w:rPr>
        <w:t>geographically restricted</w:t>
      </w:r>
      <w:r w:rsidR="00457DAB" w:rsidRPr="00006709">
        <w:rPr>
          <w:rFonts w:ascii="Book Antiqua" w:hAnsi="Book Antiqua"/>
          <w:lang w:val="en-US"/>
        </w:rPr>
        <w:t xml:space="preserve"> </w:t>
      </w:r>
      <w:r w:rsidR="00CA20DA" w:rsidRPr="00006709">
        <w:rPr>
          <w:rFonts w:ascii="Book Antiqua" w:hAnsi="Book Antiqua"/>
          <w:lang w:val="en-US"/>
        </w:rPr>
        <w:t>pediatric</w:t>
      </w:r>
      <w:r w:rsidR="002802CE" w:rsidRPr="00006709">
        <w:rPr>
          <w:rFonts w:ascii="Book Antiqua" w:hAnsi="Book Antiqua"/>
          <w:lang w:val="en-US"/>
        </w:rPr>
        <w:t xml:space="preserve"> population </w:t>
      </w:r>
      <w:r w:rsidR="00674D66" w:rsidRPr="00006709">
        <w:rPr>
          <w:rFonts w:ascii="Book Antiqua" w:hAnsi="Book Antiqua"/>
          <w:lang w:val="en-US"/>
        </w:rPr>
        <w:t>and</w:t>
      </w:r>
      <w:r w:rsidR="008B1AC4" w:rsidRPr="00006709">
        <w:rPr>
          <w:rFonts w:ascii="Book Antiqua" w:hAnsi="Book Antiqua"/>
          <w:lang w:val="en-US"/>
        </w:rPr>
        <w:t xml:space="preserve"> </w:t>
      </w:r>
      <w:r w:rsidR="005452F4" w:rsidRPr="00006709">
        <w:rPr>
          <w:rFonts w:ascii="Book Antiqua" w:hAnsi="Book Antiqua"/>
          <w:lang w:val="en-US"/>
        </w:rPr>
        <w:t>for</w:t>
      </w:r>
      <w:r w:rsidR="002F7116" w:rsidRPr="00006709">
        <w:rPr>
          <w:rFonts w:ascii="Book Antiqua" w:hAnsi="Book Antiqua"/>
          <w:lang w:val="en-US"/>
        </w:rPr>
        <w:t xml:space="preserve"> </w:t>
      </w:r>
      <w:r w:rsidR="00B962F6" w:rsidRPr="00006709">
        <w:rPr>
          <w:rFonts w:ascii="Book Antiqua" w:hAnsi="Book Antiqua"/>
          <w:lang w:val="en-US"/>
        </w:rPr>
        <w:t>the</w:t>
      </w:r>
      <w:r w:rsidR="005B02CC" w:rsidRPr="00006709">
        <w:rPr>
          <w:rFonts w:ascii="Book Antiqua" w:hAnsi="Book Antiqua"/>
          <w:lang w:val="en-US"/>
        </w:rPr>
        <w:t xml:space="preserve"> </w:t>
      </w:r>
      <w:r w:rsidR="00B962F6" w:rsidRPr="00006709">
        <w:rPr>
          <w:rFonts w:ascii="Book Antiqua" w:hAnsi="Book Antiqua"/>
          <w:lang w:val="en-US"/>
        </w:rPr>
        <w:t>assessment of IBD</w:t>
      </w:r>
      <w:r w:rsidR="00AB0675" w:rsidRPr="00006709">
        <w:rPr>
          <w:rFonts w:ascii="Book Antiqua" w:hAnsi="Book Antiqua"/>
          <w:lang w:val="en-US"/>
        </w:rPr>
        <w:t>.</w:t>
      </w:r>
      <w:r w:rsidR="00B80457" w:rsidRPr="00006709">
        <w:rPr>
          <w:rFonts w:ascii="Book Antiqua" w:hAnsi="Book Antiqua"/>
          <w:b/>
          <w:lang w:val="en-US"/>
        </w:rPr>
        <w:t xml:space="preserve"> </w:t>
      </w:r>
    </w:p>
    <w:p w:rsidR="00AC2AD6" w:rsidRPr="00006709" w:rsidRDefault="009A5068" w:rsidP="00420742">
      <w:pPr>
        <w:spacing w:line="360" w:lineRule="auto"/>
        <w:ind w:firstLineChars="98" w:firstLine="234"/>
        <w:jc w:val="both"/>
        <w:rPr>
          <w:rFonts w:ascii="Book Antiqua" w:hAnsi="Book Antiqua"/>
          <w:lang w:val="en-US"/>
        </w:rPr>
      </w:pPr>
      <w:r w:rsidRPr="00006709">
        <w:rPr>
          <w:rFonts w:ascii="Book Antiqua" w:hAnsi="Book Antiqua"/>
          <w:spacing w:val="-1"/>
          <w:lang w:val="en-US"/>
        </w:rPr>
        <w:t xml:space="preserve">Despite a rising worldwide incidence of IBD, </w:t>
      </w:r>
      <w:r w:rsidR="00591A9E" w:rsidRPr="00006709">
        <w:rPr>
          <w:rFonts w:ascii="Book Antiqua" w:hAnsi="Book Antiqua"/>
          <w:spacing w:val="-1"/>
          <w:lang w:val="en-US"/>
        </w:rPr>
        <w:t>there is a paucity</w:t>
      </w:r>
      <w:r w:rsidRPr="00006709">
        <w:rPr>
          <w:rFonts w:ascii="Book Antiqua" w:hAnsi="Book Antiqua"/>
          <w:spacing w:val="-1"/>
          <w:lang w:val="en-US"/>
        </w:rPr>
        <w:t xml:space="preserve"> </w:t>
      </w:r>
      <w:r w:rsidR="00591A9E" w:rsidRPr="00006709">
        <w:rPr>
          <w:rFonts w:ascii="Book Antiqua" w:hAnsi="Book Antiqua"/>
          <w:spacing w:val="-1"/>
          <w:lang w:val="en-US"/>
        </w:rPr>
        <w:t xml:space="preserve">of </w:t>
      </w:r>
      <w:r w:rsidR="00402DAF" w:rsidRPr="00006709">
        <w:rPr>
          <w:rFonts w:ascii="Book Antiqua" w:hAnsi="Book Antiqua"/>
          <w:spacing w:val="-1"/>
          <w:lang w:val="en-US"/>
        </w:rPr>
        <w:t xml:space="preserve">recent </w:t>
      </w:r>
      <w:r w:rsidR="00591A9E" w:rsidRPr="00006709">
        <w:rPr>
          <w:rFonts w:ascii="Book Antiqua" w:hAnsi="Book Antiqua"/>
          <w:spacing w:val="-1"/>
          <w:lang w:val="en-US"/>
        </w:rPr>
        <w:t xml:space="preserve">information </w:t>
      </w:r>
      <w:r w:rsidR="00924A0E" w:rsidRPr="00006709">
        <w:rPr>
          <w:rFonts w:ascii="Book Antiqua" w:hAnsi="Book Antiqua"/>
          <w:spacing w:val="-1"/>
          <w:lang w:val="en-US"/>
        </w:rPr>
        <w:t xml:space="preserve">regarding </w:t>
      </w:r>
      <w:r w:rsidR="00F16A16" w:rsidRPr="00006709">
        <w:rPr>
          <w:rFonts w:ascii="Book Antiqua" w:hAnsi="Book Antiqua"/>
          <w:lang w:val="en-US"/>
        </w:rPr>
        <w:t>the</w:t>
      </w:r>
      <w:r w:rsidR="00515CC4" w:rsidRPr="00006709">
        <w:rPr>
          <w:rFonts w:ascii="Book Antiqua" w:hAnsi="Book Antiqua"/>
          <w:lang w:val="en-US"/>
        </w:rPr>
        <w:t xml:space="preserve"> </w:t>
      </w:r>
      <w:r w:rsidR="00F16A16" w:rsidRPr="00006709">
        <w:rPr>
          <w:rFonts w:ascii="Book Antiqua" w:hAnsi="Book Antiqua"/>
          <w:lang w:val="en-US"/>
        </w:rPr>
        <w:t>exact incidence</w:t>
      </w:r>
      <w:r w:rsidR="00924A31" w:rsidRPr="00006709">
        <w:rPr>
          <w:rFonts w:ascii="Book Antiqua" w:hAnsi="Book Antiqua"/>
          <w:lang w:val="en-US"/>
        </w:rPr>
        <w:t xml:space="preserve"> </w:t>
      </w:r>
      <w:r w:rsidR="00F16A16" w:rsidRPr="00006709">
        <w:rPr>
          <w:rFonts w:ascii="Book Antiqua" w:hAnsi="Book Antiqua"/>
          <w:lang w:val="en-US"/>
        </w:rPr>
        <w:t>of</w:t>
      </w:r>
      <w:r w:rsidR="00101A0D" w:rsidRPr="00006709">
        <w:rPr>
          <w:rFonts w:ascii="Book Antiqua" w:hAnsi="Book Antiqua"/>
          <w:lang w:val="en-US"/>
        </w:rPr>
        <w:t xml:space="preserve"> </w:t>
      </w:r>
      <w:r w:rsidR="00D27D9E" w:rsidRPr="00006709">
        <w:rPr>
          <w:rFonts w:ascii="Book Antiqua" w:hAnsi="Book Antiqua"/>
          <w:lang w:val="en-US"/>
        </w:rPr>
        <w:t>IBD</w:t>
      </w:r>
      <w:r w:rsidR="00E24C8C" w:rsidRPr="00006709">
        <w:rPr>
          <w:rFonts w:ascii="Book Antiqua" w:hAnsi="Book Antiqua"/>
          <w:lang w:val="en-US"/>
        </w:rPr>
        <w:t xml:space="preserve"> </w:t>
      </w:r>
      <w:r w:rsidR="00DF3EDC" w:rsidRPr="00006709">
        <w:rPr>
          <w:rFonts w:ascii="Book Antiqua" w:hAnsi="Book Antiqua"/>
          <w:lang w:val="en-US"/>
        </w:rPr>
        <w:t>in</w:t>
      </w:r>
      <w:r w:rsidRPr="00006709">
        <w:rPr>
          <w:rFonts w:ascii="Book Antiqua" w:hAnsi="Book Antiqua"/>
          <w:lang w:val="en-US"/>
        </w:rPr>
        <w:t xml:space="preserve"> </w:t>
      </w:r>
      <w:r w:rsidR="00AB27B2" w:rsidRPr="00006709">
        <w:rPr>
          <w:rFonts w:ascii="Book Antiqua" w:hAnsi="Book Antiqua"/>
          <w:lang w:val="en-US"/>
        </w:rPr>
        <w:t>Czech</w:t>
      </w:r>
      <w:r w:rsidR="00591A9E" w:rsidRPr="00006709">
        <w:rPr>
          <w:rFonts w:ascii="Book Antiqua" w:hAnsi="Book Antiqua"/>
          <w:lang w:val="en-US"/>
        </w:rPr>
        <w:t xml:space="preserve"> </w:t>
      </w:r>
      <w:r w:rsidRPr="00006709">
        <w:rPr>
          <w:rFonts w:ascii="Book Antiqua" w:hAnsi="Book Antiqua"/>
          <w:lang w:val="en-US"/>
        </w:rPr>
        <w:t>children</w:t>
      </w:r>
      <w:r w:rsidR="003B7174" w:rsidRPr="00006709">
        <w:rPr>
          <w:rFonts w:ascii="Book Antiqua" w:hAnsi="Book Antiqua"/>
          <w:lang w:val="en-US"/>
        </w:rPr>
        <w:fldChar w:fldCharType="begin" w:fldLock="1"/>
      </w:r>
      <w:r w:rsidR="004856BD" w:rsidRPr="00006709">
        <w:rPr>
          <w:rFonts w:ascii="Book Antiqua" w:hAnsi="Book Antiqua"/>
          <w:lang w:val="en-US"/>
        </w:rPr>
        <w:instrText>ADDIN CSL_CITATION { "citationItems" : [ { "id" : "ITEM-1", "itemData" : { "DOI" : "10.1097/01.mpg.0000189328.47150.bc", "ISSN" : "0277-2116", "PMID" : "16456413", "abstract" : "BACKGROUND: The aim of this study was to assess the pediatric population that suffered from inflammatory bowel disease (IBD) in the Czech Republic and to determine the incidence of Crohn disease (CD) in children up to 15 years age between 1990 and 2001. METHODS: Diagnostic criteria for CD, ulcerative colitis (UC), and indeterminate colitis (IC) were defined. Medical records provided a source of basic information about the children. A standardized protocol was filled out and sent to the coordinator of the study. All protocols were checked to see whether the data corresponded to the defined criteria and then were processed further. The study was retrospective in character for the years 1990 to 1999 and prospective for the years 2000 and 2001. RESULTS: Diagnostic criteria were met in 470 patients with IBD; 201 of them turned 18 years old during the study period. CD was diagnosed in 223 patients. The incidence of CD in children up to 15 years of age increased from 0.25/100,000 in 1990 to 1.25/100,000 in 2001. Eighty-two percent of children with CD were treated with aminosalicylates in combination with corticosteroids; 29% of patients received azathioprine. Severe growth retardation was recorded in 6.4% of adolescents with CD at the age of 18. UC was diagnosed in 202 patients. Therapy with aminosalicylates only was sufficient for control of the disease in 23% patients; 68% children were treated with corticosteroids, 15 of them (23% of the whole group) received additional azathioprine. Criteria for IC were met in 9.8% of all patients with IBD. CONCLUSION: This study confirmed an increase in incidence of CD in children younger than 15 years in the Czech Republic.", "author" : [ { "dropping-particle" : "", "family" : "Pozler", "given" : "Oldrich", "non-dropping-particle" : "", "parse-names" : false, "suffix" : "" }, { "dropping-particle" : "", "family" : "Maly", "given" : "Jan", "non-dropping-particle" : "", "parse-names" : false, "suffix" : "" }, { "dropping-particle" : "", "family" : "Bonova", "given" : "Oldriska", "non-dropping-particle" : "", "parse-names" : false, "suffix" : "" }, { "dropping-particle" : "", "family" : "Dedek", "given" : "Petr", "non-dropping-particle" : "", "parse-names" : false, "suffix" : "" }, { "dropping-particle" : "", "family" : "Fr\u00fchauf", "given" : "Pavel", "non-dropping-particle" : "", "parse-names" : false, "suffix" : "" }, { "dropping-particle" : "", "family" : "Havlickova", "given" : "Alena", "non-dropping-particle" : "", "parse-names" : false, "suffix" : "" }, { "dropping-particle" : "", "family" : "Janatova", "given" : "Tatiana", "non-dropping-particle" : "", "parse-names" : false, "suffix" : "" }, { "dropping-particle" : "", "family" : "Jimramovsky", "given" : "Frantisek", "non-dropping-particle" : "", "parse-names" : false, "suffix" : "" }, { "dropping-particle" : "", "family" : "Klimova", "given" : "Lenka", "non-dropping-particle" : "", "parse-names" : false, "suffix" : "" }, { "dropping-particle" : "", "family" : "Klusacek", "given" : "Dalibor", "non-dropping-particle" : "", "parse-names" : false, "suffix" : "" }, { "dropping-particle" : "", "family" : "Kocourkova", "given" : "Dana", "non-dropping-particle" : "", "parse-names" : false, "suffix" : "" }, { "dropping-particle" : "", "family" : "Kolek", "given" : "Antonin", "non-dropping-particle" : "", "parse-names" : false, "suffix" : "" }, { "dropping-particle" : "", "family" : "Kotalova", "given" : "Radka", "non-dropping-particle" : "", "parse-names" : false, "suffix" : "" }, { "dropping-particle" : "", "family" : "Marx", "given" : "David", "non-dropping-particle" : "", "parse-names" : false, "suffix" : "" }, { "dropping-particle" : "", "family" : "Nevoral", "given" : "Jiri", "non-dropping-particle" : "", "parse-names" : false, "suffix" : "" }, { "dropping-particle" : "", "family" : "Petro", "given" : "Radim", "non-dropping-particle" : "", "parse-names" : false, "suffix" : "" }, { "dropping-particle" : "", "family" : "Petru", "given" : "Ondrej", "non-dropping-particle" : "", "parse-names" : false, "suffix" : "" }, { "dropping-particle" : "", "family" : "Plasilova", "given" : "Ivana", "non-dropping-particle" : "", "parse-names" : false, "suffix" : "" }, { "dropping-particle" : "", "family" : "Seidl", "given" : "Zbynek", "non-dropping-particle" : "", "parse-names" : false, "suffix" : "" }, { "dropping-particle" : "", "family" : "Sekyrova", "given" : "Ivana", "non-dropping-particle" : "", "parse-names" : false, "suffix" : "" }, { "dropping-particle" : "", "family" : "Semendak", "given" : "Norbert", "non-dropping-particle" : "", "parse-names" : false, "suffix" : "" }, { "dropping-particle" : "", "family" : "Schreierova", "given" : "Irena", "non-dropping-particle" : "", "parse-names" : false, "suffix" : "" }, { "dropping-particle" : "", "family" : "Stanek", "given" : "Jan", "non-dropping-particle" : "", "parse-names" : false, "suffix" : "" }, { "dropping-particle" : "", "family" : "Sykora", "given" : "Josef", "non-dropping-particle" : "", "parse-names" : false, "suffix" : "" }, { "dropping-particle" : "", "family" : "Sulakova", "given" : "Astrid", "non-dropping-particle" : "", "parse-names" : false, "suffix" : "" }, { "dropping-particle" : "", "family" : "Toukalkova", "given" : "Lenka", "non-dropping-particle" : "", "parse-names" : false, "suffix" : "" }, { "dropping-particle" : "", "family" : "Travnickova", "given" : "Radka", "non-dropping-particle" : "", "parse-names" : false, "suffix" : "" }, { "dropping-particle" : "", "family" : "Volf", "given" : "Vladimir", "non-dropping-particle" : "", "parse-names" : false, "suffix" : "" }, { "dropping-particle" : "", "family" : "Zahradnicek", "given" : "Lubomir", "non-dropping-particle" : "", "parse-names" : false, "suffix" : "" }, { "dropping-particle" : "", "family" : "Zeniskov\u00e1", "given" : "Ivana", "non-dropping-particle" : "", "parse-names" : false, "suffix" : "" } ], "container-title" : "Journal of pediatric gastroenterology and nutrition", "id" : "ITEM-1", "issue" : "2", "issued" : { "date-parts" : [ [ "2006", "2" ] ] }, "page" : "186-9", "title" : "Incidence of Crohn disease in the Czech Republic in the years 1990 to 2001 and assessment of pediatric population with inflammatory bowel disease.", "type" : "article-journal", "volume" : "42" }, "uris" : [ "http://www.mendeley.com/documents/?uuid=0bb7ff57-8922-4bdf-a69e-c20c4b41d245" ] }, { "id" : "ITEM-2", "itemData" : { "DOI" : "10.1097/00005176-200403000-00028", "ISSN" : "0277-2116", "PMID" : "15076645", "author" : [ { "dropping-particle" : "", "family" : "Kolek", "given" : "Anton\u00edn", "non-dropping-particle" : "", "parse-names" : false, "suffix" : "" }, { "dropping-particle" : "", "family" : "Janout", "given" : "Vladim\u00edr", "non-dropping-particle" : "", "parse-names" : false, "suffix" : "" }, { "dropping-particle" : "", "family" : "Tich\u00fd", "given" : "Martin", "non-dropping-particle" : "", "parse-names" : false, "suffix" : "" }, { "dropping-particle" : "", "family" : "Grepl", "given" : "Michal", "non-dropping-particle" : "", "parse-names" : false, "suffix" : "" } ], "container-title" : "Journal of pediatric gastroenterology and nutrition", "id" : "ITEM-2", "issue" : "3", "issued" : { "date-parts" : [ [ "2004", "3" ] ] }, "page" : "362-3", "title" : "The incidence of inflammatory bowel disease is increasing among children 15 years old and younger in the Czech Republic.", "type" : "article-journal", "volume" : "38" }, "uris" : [ "http://www.mendeley.com/documents/?uuid=d1c394da-94b7-49c1-894c-e4f3f003a0ac" ] } ], "mendeley" : { "formattedCitation" : "&lt;sup&gt;[16,17]&lt;/sup&gt;", "plainTextFormattedCitation" : "[16,17]", "previouslyFormattedCitation" : "&lt;sup&gt;[16,17]&lt;/sup&gt;" }, "properties" : { "noteIndex" : 0 }, "schema" : "https://github.com/citation-style-language/schema/raw/master/csl-citation.json" }</w:instrText>
      </w:r>
      <w:r w:rsidR="003B7174" w:rsidRPr="00006709">
        <w:rPr>
          <w:rFonts w:ascii="Book Antiqua" w:hAnsi="Book Antiqua"/>
          <w:lang w:val="en-US"/>
        </w:rPr>
        <w:fldChar w:fldCharType="separate"/>
      </w:r>
      <w:r w:rsidR="00E16CF8" w:rsidRPr="00006709">
        <w:rPr>
          <w:rFonts w:ascii="Book Antiqua" w:hAnsi="Book Antiqua"/>
          <w:vertAlign w:val="superscript"/>
          <w:lang w:val="en-US"/>
        </w:rPr>
        <w:t>[16,17]</w:t>
      </w:r>
      <w:r w:rsidR="003B7174" w:rsidRPr="00006709">
        <w:rPr>
          <w:rFonts w:ascii="Book Antiqua" w:hAnsi="Book Antiqua"/>
          <w:lang w:val="en-US"/>
        </w:rPr>
        <w:fldChar w:fldCharType="end"/>
      </w:r>
      <w:r w:rsidR="00407878" w:rsidRPr="00006709">
        <w:rPr>
          <w:rFonts w:ascii="Book Antiqua" w:hAnsi="Book Antiqua"/>
          <w:lang w:val="en-US"/>
        </w:rPr>
        <w:t>.</w:t>
      </w:r>
      <w:r w:rsidR="002B3153" w:rsidRPr="00006709">
        <w:rPr>
          <w:rFonts w:ascii="Book Antiqua" w:hAnsi="Book Antiqua"/>
          <w:lang w:val="en-US"/>
        </w:rPr>
        <w:t xml:space="preserve"> </w:t>
      </w:r>
      <w:r w:rsidR="00924A0E" w:rsidRPr="00006709">
        <w:rPr>
          <w:rFonts w:ascii="Book Antiqua" w:hAnsi="Book Antiqua"/>
          <w:spacing w:val="-1"/>
          <w:lang w:val="en-US"/>
        </w:rPr>
        <w:t>Thus</w:t>
      </w:r>
      <w:r w:rsidR="00C7268B" w:rsidRPr="00006709">
        <w:rPr>
          <w:rFonts w:ascii="Book Antiqua" w:hAnsi="Book Antiqua"/>
          <w:spacing w:val="-1"/>
          <w:lang w:val="en-US"/>
        </w:rPr>
        <w:t xml:space="preserve">, it </w:t>
      </w:r>
      <w:r w:rsidR="00723B24" w:rsidRPr="00006709">
        <w:rPr>
          <w:rFonts w:ascii="Book Antiqua" w:hAnsi="Book Antiqua"/>
          <w:spacing w:val="-1"/>
          <w:lang w:val="en-US"/>
        </w:rPr>
        <w:t>is</w:t>
      </w:r>
      <w:r w:rsidR="00C7268B" w:rsidRPr="00006709">
        <w:rPr>
          <w:rFonts w:ascii="Book Antiqua" w:hAnsi="Book Antiqua"/>
          <w:spacing w:val="-1"/>
          <w:lang w:val="en-US"/>
        </w:rPr>
        <w:t xml:space="preserve"> of great interest to explore temporal time trends with</w:t>
      </w:r>
      <w:r w:rsidR="00924A0E" w:rsidRPr="00006709">
        <w:rPr>
          <w:rFonts w:ascii="Book Antiqua" w:hAnsi="Book Antiqua"/>
          <w:spacing w:val="-1"/>
          <w:lang w:val="en-US"/>
        </w:rPr>
        <w:t xml:space="preserve"> an</w:t>
      </w:r>
      <w:r w:rsidR="00C7268B" w:rsidRPr="00006709">
        <w:rPr>
          <w:rFonts w:ascii="Book Antiqua" w:hAnsi="Book Antiqua"/>
          <w:spacing w:val="-1"/>
          <w:lang w:val="en-US"/>
        </w:rPr>
        <w:t xml:space="preserve"> emphasis on children in </w:t>
      </w:r>
      <w:r w:rsidR="00E54D8D" w:rsidRPr="00006709">
        <w:rPr>
          <w:rFonts w:ascii="Book Antiqua" w:hAnsi="Book Antiqua"/>
          <w:spacing w:val="-1"/>
          <w:lang w:val="en-US"/>
        </w:rPr>
        <w:t>c</w:t>
      </w:r>
      <w:r w:rsidR="00C7268B" w:rsidRPr="00006709">
        <w:rPr>
          <w:rFonts w:ascii="Book Antiqua" w:hAnsi="Book Antiqua"/>
          <w:spacing w:val="-1"/>
          <w:lang w:val="en-US"/>
        </w:rPr>
        <w:t xml:space="preserve">entral and </w:t>
      </w:r>
      <w:r w:rsidR="00E54D8D" w:rsidRPr="00006709">
        <w:rPr>
          <w:rFonts w:ascii="Book Antiqua" w:hAnsi="Book Antiqua"/>
          <w:spacing w:val="-1"/>
          <w:lang w:val="en-US"/>
        </w:rPr>
        <w:t>e</w:t>
      </w:r>
      <w:r w:rsidR="00C7268B" w:rsidRPr="00006709">
        <w:rPr>
          <w:rFonts w:ascii="Book Antiqua" w:hAnsi="Book Antiqua"/>
          <w:spacing w:val="-1"/>
          <w:lang w:val="en-US"/>
        </w:rPr>
        <w:t>astern Europe and</w:t>
      </w:r>
      <w:r w:rsidR="00924A0E" w:rsidRPr="00006709">
        <w:rPr>
          <w:rFonts w:ascii="Book Antiqua" w:hAnsi="Book Antiqua"/>
          <w:spacing w:val="-1"/>
          <w:lang w:val="en-US"/>
        </w:rPr>
        <w:t xml:space="preserve"> to</w:t>
      </w:r>
      <w:r w:rsidR="00C7268B" w:rsidRPr="00006709">
        <w:rPr>
          <w:rFonts w:ascii="Book Antiqua" w:hAnsi="Book Antiqua"/>
          <w:spacing w:val="-1"/>
          <w:lang w:val="en-US"/>
        </w:rPr>
        <w:t xml:space="preserve"> describe differences among geographical regions across Europe. </w:t>
      </w:r>
      <w:r w:rsidR="00515CC4" w:rsidRPr="00006709">
        <w:rPr>
          <w:rFonts w:ascii="Book Antiqua" w:hAnsi="Book Antiqua"/>
          <w:lang w:val="en-US"/>
        </w:rPr>
        <w:t>Thus, there are conflicting data on the rate at which IBD</w:t>
      </w:r>
      <w:r w:rsidR="00457DAB" w:rsidRPr="00006709">
        <w:rPr>
          <w:rFonts w:ascii="Book Antiqua" w:hAnsi="Book Antiqua"/>
          <w:lang w:val="en-US"/>
        </w:rPr>
        <w:t xml:space="preserve"> </w:t>
      </w:r>
      <w:r w:rsidR="00924A0E" w:rsidRPr="00006709">
        <w:rPr>
          <w:rFonts w:ascii="Book Antiqua" w:hAnsi="Book Antiqua"/>
          <w:lang w:val="en-US"/>
        </w:rPr>
        <w:t xml:space="preserve">is </w:t>
      </w:r>
      <w:r w:rsidR="00515CC4" w:rsidRPr="00006709">
        <w:rPr>
          <w:rFonts w:ascii="Book Antiqua" w:hAnsi="Book Antiqua"/>
          <w:lang w:val="en-US"/>
        </w:rPr>
        <w:t xml:space="preserve">diagnosed </w:t>
      </w:r>
      <w:r w:rsidR="00D94507" w:rsidRPr="00006709">
        <w:rPr>
          <w:rFonts w:ascii="Book Antiqua" w:hAnsi="Book Antiqua"/>
          <w:lang w:val="en-US"/>
        </w:rPr>
        <w:t xml:space="preserve">and </w:t>
      </w:r>
      <w:r w:rsidR="00515CC4" w:rsidRPr="00006709">
        <w:rPr>
          <w:rFonts w:ascii="Book Antiqua" w:hAnsi="Book Antiqua"/>
          <w:lang w:val="en-US"/>
        </w:rPr>
        <w:t>whether</w:t>
      </w:r>
      <w:r w:rsidR="00D94507" w:rsidRPr="00006709">
        <w:rPr>
          <w:rFonts w:ascii="Book Antiqua" w:hAnsi="Book Antiqua"/>
          <w:lang w:val="en-US"/>
        </w:rPr>
        <w:t xml:space="preserve"> its</w:t>
      </w:r>
      <w:r w:rsidR="00C7268B" w:rsidRPr="00006709">
        <w:rPr>
          <w:rFonts w:ascii="Book Antiqua" w:hAnsi="Book Antiqua"/>
          <w:lang w:val="en-US"/>
        </w:rPr>
        <w:t xml:space="preserve"> </w:t>
      </w:r>
      <w:r w:rsidR="00515CC4" w:rsidRPr="00006709">
        <w:rPr>
          <w:rFonts w:ascii="Book Antiqua" w:hAnsi="Book Antiqua"/>
          <w:lang w:val="en-US"/>
        </w:rPr>
        <w:t>incidence has declined, stabilized</w:t>
      </w:r>
      <w:r w:rsidR="00723B24" w:rsidRPr="00006709">
        <w:rPr>
          <w:rFonts w:ascii="Book Antiqua" w:hAnsi="Book Antiqua"/>
          <w:lang w:val="en-US"/>
        </w:rPr>
        <w:t>,</w:t>
      </w:r>
      <w:r w:rsidR="00515CC4" w:rsidRPr="00006709">
        <w:rPr>
          <w:rFonts w:ascii="Book Antiqua" w:hAnsi="Book Antiqua"/>
          <w:lang w:val="en-US"/>
        </w:rPr>
        <w:t xml:space="preserve"> or even continued to rise in</w:t>
      </w:r>
      <w:r w:rsidR="00457DAB" w:rsidRPr="00006709">
        <w:rPr>
          <w:rFonts w:ascii="Book Antiqua" w:hAnsi="Book Antiqua"/>
          <w:lang w:val="en-US"/>
        </w:rPr>
        <w:t xml:space="preserve"> </w:t>
      </w:r>
      <w:r w:rsidR="00515CC4" w:rsidRPr="00006709">
        <w:rPr>
          <w:rFonts w:ascii="Book Antiqua" w:hAnsi="Book Antiqua"/>
          <w:lang w:val="en-US"/>
        </w:rPr>
        <w:t>Czech children.</w:t>
      </w:r>
      <w:r w:rsidR="009B633F" w:rsidRPr="00006709">
        <w:rPr>
          <w:rFonts w:ascii="Book Antiqua" w:hAnsi="Book Antiqua"/>
          <w:lang w:val="en-US"/>
        </w:rPr>
        <w:t xml:space="preserve"> </w:t>
      </w:r>
      <w:r w:rsidR="00D977FC" w:rsidRPr="00006709">
        <w:rPr>
          <w:rFonts w:ascii="Book Antiqua" w:hAnsi="Book Antiqua"/>
          <w:lang w:val="en-US"/>
        </w:rPr>
        <w:t>Furthermore,</w:t>
      </w:r>
      <w:r w:rsidR="00C7268B" w:rsidRPr="00006709">
        <w:rPr>
          <w:rFonts w:ascii="Book Antiqua" w:hAnsi="Book Antiqua"/>
          <w:lang w:val="en-US"/>
        </w:rPr>
        <w:t xml:space="preserve"> </w:t>
      </w:r>
      <w:r w:rsidR="00D977FC" w:rsidRPr="00006709">
        <w:rPr>
          <w:rFonts w:ascii="Book Antiqua" w:hAnsi="Book Antiqua"/>
          <w:lang w:val="en-US"/>
        </w:rPr>
        <w:t>no studies of IBD incidence have been published using</w:t>
      </w:r>
      <w:r w:rsidR="00C7268B" w:rsidRPr="00006709">
        <w:rPr>
          <w:rFonts w:ascii="Book Antiqua" w:hAnsi="Book Antiqua"/>
          <w:lang w:val="en-US"/>
        </w:rPr>
        <w:t xml:space="preserve"> </w:t>
      </w:r>
      <w:r w:rsidR="00D977FC" w:rsidRPr="00006709">
        <w:rPr>
          <w:rFonts w:ascii="Book Antiqua" w:hAnsi="Book Antiqua"/>
          <w:lang w:val="en-US"/>
        </w:rPr>
        <w:t xml:space="preserve">data from the </w:t>
      </w:r>
      <w:r w:rsidR="00F80FDE" w:rsidRPr="00006709">
        <w:rPr>
          <w:rFonts w:ascii="Book Antiqua" w:hAnsi="Book Antiqua"/>
          <w:lang w:val="en-US"/>
        </w:rPr>
        <w:t>past</w:t>
      </w:r>
      <w:r w:rsidR="00D977FC" w:rsidRPr="00006709">
        <w:rPr>
          <w:rFonts w:ascii="Book Antiqua" w:hAnsi="Book Antiqua"/>
          <w:lang w:val="en-US"/>
        </w:rPr>
        <w:t xml:space="preserve"> 15</w:t>
      </w:r>
      <w:r w:rsidR="00C7268B" w:rsidRPr="00006709">
        <w:rPr>
          <w:rFonts w:ascii="Book Antiqua" w:hAnsi="Book Antiqua"/>
          <w:lang w:val="en-US"/>
        </w:rPr>
        <w:t xml:space="preserve"> </w:t>
      </w:r>
      <w:r w:rsidR="00D977FC" w:rsidRPr="00006709">
        <w:rPr>
          <w:rFonts w:ascii="Book Antiqua" w:hAnsi="Book Antiqua"/>
          <w:lang w:val="en-US"/>
        </w:rPr>
        <w:t>years</w:t>
      </w:r>
      <w:r w:rsidR="00723B24" w:rsidRPr="00006709">
        <w:rPr>
          <w:rFonts w:ascii="Book Antiqua" w:hAnsi="Book Antiqua"/>
          <w:lang w:val="en-US"/>
        </w:rPr>
        <w:t>;</w:t>
      </w:r>
      <w:r w:rsidR="00D977FC" w:rsidRPr="00006709">
        <w:rPr>
          <w:rFonts w:ascii="Book Antiqua" w:hAnsi="Book Antiqua"/>
          <w:lang w:val="en-US"/>
        </w:rPr>
        <w:t xml:space="preserve"> therefore</w:t>
      </w:r>
      <w:r w:rsidR="00723B24" w:rsidRPr="00006709">
        <w:rPr>
          <w:rFonts w:ascii="Book Antiqua" w:hAnsi="Book Antiqua"/>
          <w:lang w:val="en-US"/>
        </w:rPr>
        <w:t>,</w:t>
      </w:r>
      <w:r w:rsidR="00D977FC" w:rsidRPr="00006709">
        <w:rPr>
          <w:rFonts w:ascii="Book Antiqua" w:hAnsi="Book Antiqua"/>
          <w:lang w:val="en-US"/>
        </w:rPr>
        <w:t xml:space="preserve"> current time trends in </w:t>
      </w:r>
      <w:r w:rsidR="00C7268B" w:rsidRPr="00006709">
        <w:rPr>
          <w:rFonts w:ascii="Book Antiqua" w:hAnsi="Book Antiqua"/>
          <w:lang w:val="en-US"/>
        </w:rPr>
        <w:t xml:space="preserve">Czech </w:t>
      </w:r>
      <w:r w:rsidR="00D977FC" w:rsidRPr="00006709">
        <w:rPr>
          <w:rFonts w:ascii="Book Antiqua" w:hAnsi="Book Antiqua"/>
          <w:lang w:val="en-US"/>
        </w:rPr>
        <w:t xml:space="preserve">children remain </w:t>
      </w:r>
      <w:r w:rsidR="000902C0" w:rsidRPr="00006709">
        <w:rPr>
          <w:rFonts w:ascii="Book Antiqua" w:hAnsi="Book Antiqua"/>
          <w:lang w:val="en-US"/>
        </w:rPr>
        <w:t xml:space="preserve">entirely </w:t>
      </w:r>
      <w:r w:rsidR="00D977FC" w:rsidRPr="00006709">
        <w:rPr>
          <w:rFonts w:ascii="Book Antiqua" w:hAnsi="Book Antiqua"/>
          <w:lang w:val="en-US"/>
        </w:rPr>
        <w:t>unknown.</w:t>
      </w:r>
      <w:r w:rsidR="00782CAD" w:rsidRPr="00006709">
        <w:rPr>
          <w:rFonts w:ascii="Book Antiqua" w:hAnsi="Book Antiqua"/>
          <w:lang w:val="en-US"/>
        </w:rPr>
        <w:t xml:space="preserve"> </w:t>
      </w:r>
    </w:p>
    <w:p w:rsidR="00E83CBB" w:rsidRPr="00006709" w:rsidRDefault="0008196E" w:rsidP="00420742">
      <w:pPr>
        <w:spacing w:line="360" w:lineRule="auto"/>
        <w:ind w:firstLineChars="100" w:firstLine="240"/>
        <w:jc w:val="both"/>
        <w:rPr>
          <w:rFonts w:ascii="Book Antiqua" w:hAnsi="Book Antiqua"/>
          <w:b/>
          <w:lang w:val="en-US"/>
        </w:rPr>
      </w:pPr>
      <w:r w:rsidRPr="00006709">
        <w:rPr>
          <w:rFonts w:ascii="Book Antiqua" w:hAnsi="Book Antiqua"/>
          <w:lang w:val="en-US"/>
        </w:rPr>
        <w:lastRenderedPageBreak/>
        <w:t>B</w:t>
      </w:r>
      <w:r w:rsidR="00482352" w:rsidRPr="00006709">
        <w:rPr>
          <w:rFonts w:ascii="Book Antiqua" w:hAnsi="Book Antiqua"/>
          <w:lang w:val="en-US"/>
        </w:rPr>
        <w:t>uilding</w:t>
      </w:r>
      <w:r w:rsidR="00534BE2" w:rsidRPr="00006709">
        <w:rPr>
          <w:rFonts w:ascii="Book Antiqua" w:hAnsi="Book Antiqua"/>
          <w:lang w:val="en-US"/>
        </w:rPr>
        <w:t xml:space="preserve"> </w:t>
      </w:r>
      <w:r w:rsidR="00482352" w:rsidRPr="00006709">
        <w:rPr>
          <w:rFonts w:ascii="Book Antiqua" w:hAnsi="Book Antiqua"/>
          <w:lang w:val="en-US"/>
        </w:rPr>
        <w:t>on our previous</w:t>
      </w:r>
      <w:r w:rsidR="00C90B5F" w:rsidRPr="00006709">
        <w:rPr>
          <w:rFonts w:ascii="Book Antiqua" w:hAnsi="Book Antiqua"/>
          <w:lang w:val="en-US"/>
        </w:rPr>
        <w:t xml:space="preserve"> </w:t>
      </w:r>
      <w:r w:rsidR="00482352" w:rsidRPr="00006709">
        <w:rPr>
          <w:rFonts w:ascii="Book Antiqua" w:hAnsi="Book Antiqua"/>
          <w:lang w:val="en-US"/>
        </w:rPr>
        <w:t>experience</w:t>
      </w:r>
      <w:r w:rsidR="003B7174" w:rsidRPr="00006709">
        <w:rPr>
          <w:rFonts w:ascii="Book Antiqua" w:hAnsi="Book Antiqua"/>
          <w:lang w:val="en-US"/>
        </w:rPr>
        <w:fldChar w:fldCharType="begin" w:fldLock="1"/>
      </w:r>
      <w:r w:rsidR="00E16CF8" w:rsidRPr="00006709">
        <w:rPr>
          <w:rFonts w:ascii="Book Antiqua" w:hAnsi="Book Antiqua"/>
          <w:lang w:val="en-US"/>
        </w:rPr>
        <w:instrText>ADDIN CSL_CITATION { "citationItems" : [ { "id" : "ITEM-1", "itemData" : { "DOI" : "10.1097/01.mpg.0000189328.47150.bc", "ISSN" : "0277-2116", "PMID" : "16456413", "abstract" : "BACKGROUND: The aim of this study was to assess the pediatric population that suffered from inflammatory bowel disease (IBD) in the Czech Republic and to determine the incidence of Crohn disease (CD) in children up to 15 years age between 1990 and 2001. METHODS: Diagnostic criteria for CD, ulcerative colitis (UC), and indeterminate colitis (IC) were defined. Medical records provided a source of basic information about the children. A standardized protocol was filled out and sent to the coordinator of the study. All protocols were checked to see whether the data corresponded to the defined criteria and then were processed further. The study was retrospective in character for the years 1990 to 1999 and prospective for the years 2000 and 2001. RESULTS: Diagnostic criteria were met in 470 patients with IBD; 201 of them turned 18 years old during the study period. CD was diagnosed in 223 patients. The incidence of CD in children up to 15 years of age increased from 0.25/100,000 in 1990 to 1.25/100,000 in 2001. Eighty-two percent of children with CD were treated with aminosalicylates in combination with corticosteroids; 29% of patients received azathioprine. Severe growth retardation was recorded in 6.4% of adolescents with CD at the age of 18. UC was diagnosed in 202 patients. Therapy with aminosalicylates only was sufficient for control of the disease in 23% patients; 68% children were treated with corticosteroids, 15 of them (23% of the whole group) received additional azathioprine. Criteria for IC were met in 9.8% of all patients with IBD. CONCLUSION: This study confirmed an increase in incidence of CD in children younger than 15 years in the Czech Republic.", "author" : [ { "dropping-particle" : "", "family" : "Pozler", "given" : "Oldrich", "non-dropping-particle" : "", "parse-names" : false, "suffix" : "" }, { "dropping-particle" : "", "family" : "Maly", "given" : "Jan", "non-dropping-particle" : "", "parse-names" : false, "suffix" : "" }, { "dropping-particle" : "", "family" : "Bonova", "given" : "Oldriska", "non-dropping-particle" : "", "parse-names" : false, "suffix" : "" }, { "dropping-particle" : "", "family" : "Dedek", "given" : "Petr", "non-dropping-particle" : "", "parse-names" : false, "suffix" : "" }, { "dropping-particle" : "", "family" : "Fr\u00fchauf", "given" : "Pavel", "non-dropping-particle" : "", "parse-names" : false, "suffix" : "" }, { "dropping-particle" : "", "family" : "Havlickova", "given" : "Alena", "non-dropping-particle" : "", "parse-names" : false, "suffix" : "" }, { "dropping-particle" : "", "family" : "Janatova", "given" : "Tatiana", "non-dropping-particle" : "", "parse-names" : false, "suffix" : "" }, { "dropping-particle" : "", "family" : "Jimramovsky", "given" : "Frantisek", "non-dropping-particle" : "", "parse-names" : false, "suffix" : "" }, { "dropping-particle" : "", "family" : "Klimova", "given" : "Lenka", "non-dropping-particle" : "", "parse-names" : false, "suffix" : "" }, { "dropping-particle" : "", "family" : "Klusacek", "given" : "Dalibor", "non-dropping-particle" : "", "parse-names" : false, "suffix" : "" }, { "dropping-particle" : "", "family" : "Kocourkova", "given" : "Dana", "non-dropping-particle" : "", "parse-names" : false, "suffix" : "" }, { "dropping-particle" : "", "family" : "Kolek", "given" : "Antonin", "non-dropping-particle" : "", "parse-names" : false, "suffix" : "" }, { "dropping-particle" : "", "family" : "Kotalova", "given" : "Radka", "non-dropping-particle" : "", "parse-names" : false, "suffix" : "" }, { "dropping-particle" : "", "family" : "Marx", "given" : "David", "non-dropping-particle" : "", "parse-names" : false, "suffix" : "" }, { "dropping-particle" : "", "family" : "Nevoral", "given" : "Jiri", "non-dropping-particle" : "", "parse-names" : false, "suffix" : "" }, { "dropping-particle" : "", "family" : "Petro", "given" : "Radim", "non-dropping-particle" : "", "parse-names" : false, "suffix" : "" }, { "dropping-particle" : "", "family" : "Petru", "given" : "Ondrej", "non-dropping-particle" : "", "parse-names" : false, "suffix" : "" }, { "dropping-particle" : "", "family" : "Plasilova", "given" : "Ivana", "non-dropping-particle" : "", "parse-names" : false, "suffix" : "" }, { "dropping-particle" : "", "family" : "Seidl", "given" : "Zbynek", "non-dropping-particle" : "", "parse-names" : false, "suffix" : "" }, { "dropping-particle" : "", "family" : "Sekyrova", "given" : "Ivana", "non-dropping-particle" : "", "parse-names" : false, "suffix" : "" }, { "dropping-particle" : "", "family" : "Semendak", "given" : "Norbert", "non-dropping-particle" : "", "parse-names" : false, "suffix" : "" }, { "dropping-particle" : "", "family" : "Schreierova", "given" : "Irena", "non-dropping-particle" : "", "parse-names" : false, "suffix" : "" }, { "dropping-particle" : "", "family" : "Stanek", "given" : "Jan", "non-dropping-particle" : "", "parse-names" : false, "suffix" : "" }, { "dropping-particle" : "", "family" : "Sykora", "given" : "Josef", "non-dropping-particle" : "", "parse-names" : false, "suffix" : "" }, { "dropping-particle" : "", "family" : "Sulakova", "given" : "Astrid", "non-dropping-particle" : "", "parse-names" : false, "suffix" : "" }, { "dropping-particle" : "", "family" : "Toukalkova", "given" : "Lenka", "non-dropping-particle" : "", "parse-names" : false, "suffix" : "" }, { "dropping-particle" : "", "family" : "Travnickova", "given" : "Radka", "non-dropping-particle" : "", "parse-names" : false, "suffix" : "" }, { "dropping-particle" : "", "family" : "Volf", "given" : "Vladimir", "non-dropping-particle" : "", "parse-names" : false, "suffix" : "" }, { "dropping-particle" : "", "family" : "Zahradnicek", "given" : "Lubomir", "non-dropping-particle" : "", "parse-names" : false, "suffix" : "" }, { "dropping-particle" : "", "family" : "Zeniskov\u00e1", "given" : "Ivana", "non-dropping-particle" : "", "parse-names" : false, "suffix" : "" } ], "container-title" : "Journal of pediatric gastroenterology and nutrition", "id" : "ITEM-1", "issue" : "2", "issued" : { "date-parts" : [ [ "2006", "2" ] ] }, "page" : "186-9", "title" : "Incidence of Crohn disease in the Czech Republic in the years 1990 to 2001 and assessment of pediatric population with inflammatory bowel disease.", "type" : "article-journal", "volume" : "42" }, "uris" : [ "http://www.mendeley.com/documents/?uuid=0bb7ff57-8922-4bdf-a69e-c20c4b41d245", "http://www.mendeley.com/documents/?uuid=b2876807-d871-4d9a-b9c9-82e00a5d0bdc" ] } ], "mendeley" : { "formattedCitation" : "&lt;sup&gt;[16]&lt;/sup&gt;", "plainTextFormattedCitation" : "[16]", "previouslyFormattedCitation" : "&lt;sup&gt;[16]&lt;/sup&gt;" }, "properties" : { "noteIndex" : 0 }, "schema" : "https://github.com/citation-style-language/schema/raw/master/csl-citation.json" }</w:instrText>
      </w:r>
      <w:r w:rsidR="003B7174" w:rsidRPr="00006709">
        <w:rPr>
          <w:rFonts w:ascii="Book Antiqua" w:hAnsi="Book Antiqua"/>
          <w:lang w:val="en-US"/>
        </w:rPr>
        <w:fldChar w:fldCharType="separate"/>
      </w:r>
      <w:r w:rsidR="004F3918" w:rsidRPr="00006709">
        <w:rPr>
          <w:rFonts w:ascii="Book Antiqua" w:hAnsi="Book Antiqua"/>
          <w:vertAlign w:val="superscript"/>
          <w:lang w:val="en-US"/>
        </w:rPr>
        <w:t>[16]</w:t>
      </w:r>
      <w:r w:rsidR="003B7174" w:rsidRPr="00006709">
        <w:rPr>
          <w:rFonts w:ascii="Book Antiqua" w:hAnsi="Book Antiqua"/>
          <w:lang w:val="en-US"/>
        </w:rPr>
        <w:fldChar w:fldCharType="end"/>
      </w:r>
      <w:r w:rsidR="00C90B5F" w:rsidRPr="00006709">
        <w:rPr>
          <w:rFonts w:ascii="Book Antiqua" w:hAnsi="Book Antiqua"/>
          <w:lang w:val="en-US"/>
        </w:rPr>
        <w:t>,</w:t>
      </w:r>
      <w:r w:rsidR="00AB0A0B" w:rsidRPr="00006709">
        <w:rPr>
          <w:rFonts w:ascii="Book Antiqua" w:hAnsi="Book Antiqua"/>
          <w:lang w:val="en-US"/>
        </w:rPr>
        <w:t xml:space="preserve"> </w:t>
      </w:r>
      <w:r w:rsidR="00EA4353" w:rsidRPr="00006709">
        <w:rPr>
          <w:rFonts w:ascii="Book Antiqua" w:hAnsi="Book Antiqua"/>
          <w:lang w:val="en-US"/>
        </w:rPr>
        <w:t xml:space="preserve">the </w:t>
      </w:r>
      <w:r w:rsidR="006425FE" w:rsidRPr="00006709">
        <w:rPr>
          <w:rFonts w:ascii="Book Antiqua" w:hAnsi="Book Antiqua"/>
          <w:lang w:val="en-US"/>
        </w:rPr>
        <w:t xml:space="preserve">objectives </w:t>
      </w:r>
      <w:r w:rsidR="00EA4353" w:rsidRPr="00006709">
        <w:rPr>
          <w:rFonts w:ascii="Book Antiqua" w:hAnsi="Book Antiqua"/>
          <w:lang w:val="en-US"/>
        </w:rPr>
        <w:t xml:space="preserve">of this study </w:t>
      </w:r>
      <w:r w:rsidR="00C90B5F" w:rsidRPr="00006709">
        <w:rPr>
          <w:rFonts w:ascii="Book Antiqua" w:hAnsi="Book Antiqua"/>
          <w:lang w:val="en-US"/>
        </w:rPr>
        <w:t xml:space="preserve">were (1) to </w:t>
      </w:r>
      <w:r w:rsidR="00AB0A0B" w:rsidRPr="00006709">
        <w:rPr>
          <w:rFonts w:ascii="Book Antiqua" w:hAnsi="Book Antiqua"/>
          <w:lang w:val="en-US"/>
        </w:rPr>
        <w:t xml:space="preserve">discern </w:t>
      </w:r>
      <w:r w:rsidR="00C90B5F" w:rsidRPr="00006709">
        <w:rPr>
          <w:rFonts w:ascii="Book Antiqua" w:hAnsi="Book Antiqua"/>
          <w:lang w:val="en-US"/>
        </w:rPr>
        <w:t>the</w:t>
      </w:r>
      <w:r w:rsidR="00AA02AC" w:rsidRPr="00006709">
        <w:rPr>
          <w:rFonts w:ascii="Book Antiqua" w:hAnsi="Book Antiqua"/>
          <w:lang w:val="en-US"/>
        </w:rPr>
        <w:t xml:space="preserve"> </w:t>
      </w:r>
      <w:r w:rsidR="00AC2AD6" w:rsidRPr="00006709">
        <w:rPr>
          <w:rFonts w:ascii="Book Antiqua" w:hAnsi="Book Antiqua"/>
          <w:lang w:val="en-US"/>
        </w:rPr>
        <w:t xml:space="preserve">current </w:t>
      </w:r>
      <w:r w:rsidR="00C90B5F" w:rsidRPr="00006709">
        <w:rPr>
          <w:rFonts w:ascii="Book Antiqua" w:hAnsi="Book Antiqua"/>
          <w:lang w:val="en-US"/>
        </w:rPr>
        <w:t>incidence</w:t>
      </w:r>
      <w:r w:rsidR="00AB0A0B" w:rsidRPr="00006709">
        <w:rPr>
          <w:rFonts w:ascii="Book Antiqua" w:hAnsi="Book Antiqua"/>
          <w:lang w:val="en-US"/>
        </w:rPr>
        <w:t xml:space="preserve"> </w:t>
      </w:r>
      <w:r w:rsidR="00C90B5F" w:rsidRPr="00006709">
        <w:rPr>
          <w:rFonts w:ascii="Book Antiqua" w:hAnsi="Book Antiqua"/>
          <w:lang w:val="en-US"/>
        </w:rPr>
        <w:t>of IBD</w:t>
      </w:r>
      <w:r w:rsidR="00AC2AD6" w:rsidRPr="00006709">
        <w:rPr>
          <w:rFonts w:ascii="Book Antiqua" w:hAnsi="Book Antiqua"/>
          <w:lang w:val="en-US"/>
        </w:rPr>
        <w:t xml:space="preserve"> </w:t>
      </w:r>
      <w:r w:rsidR="00C90B5F" w:rsidRPr="00006709">
        <w:rPr>
          <w:rFonts w:ascii="Book Antiqua" w:hAnsi="Book Antiqua"/>
          <w:lang w:val="en-US"/>
        </w:rPr>
        <w:t>using</w:t>
      </w:r>
      <w:r w:rsidR="008F6618" w:rsidRPr="00006709">
        <w:rPr>
          <w:rFonts w:ascii="Book Antiqua" w:hAnsi="Book Antiqua"/>
          <w:lang w:val="en-US"/>
        </w:rPr>
        <w:t xml:space="preserve"> </w:t>
      </w:r>
      <w:r w:rsidR="00C90B5F" w:rsidRPr="00006709">
        <w:rPr>
          <w:rFonts w:ascii="Book Antiqua" w:hAnsi="Book Antiqua"/>
          <w:lang w:val="en-US"/>
        </w:rPr>
        <w:t>a</w:t>
      </w:r>
      <w:r w:rsidR="00AB0A0B" w:rsidRPr="00006709">
        <w:rPr>
          <w:rFonts w:ascii="Book Antiqua" w:hAnsi="Book Antiqua"/>
          <w:lang w:val="en-US"/>
        </w:rPr>
        <w:t xml:space="preserve"> </w:t>
      </w:r>
      <w:r w:rsidR="00E04658" w:rsidRPr="00006709">
        <w:rPr>
          <w:rFonts w:ascii="Book Antiqua" w:hAnsi="Book Antiqua"/>
          <w:lang w:val="en-US"/>
        </w:rPr>
        <w:t>pediatric</w:t>
      </w:r>
      <w:r w:rsidR="00C90B5F" w:rsidRPr="00006709">
        <w:rPr>
          <w:rFonts w:ascii="Book Antiqua" w:hAnsi="Book Antiqua"/>
          <w:lang w:val="en-US"/>
        </w:rPr>
        <w:t xml:space="preserve"> p</w:t>
      </w:r>
      <w:r w:rsidRPr="00006709">
        <w:rPr>
          <w:rFonts w:ascii="Book Antiqua" w:hAnsi="Book Antiqua"/>
          <w:lang w:val="en-US"/>
        </w:rPr>
        <w:t xml:space="preserve">opulation </w:t>
      </w:r>
      <w:r w:rsidR="00534BE2" w:rsidRPr="00006709">
        <w:rPr>
          <w:rFonts w:ascii="Book Antiqua" w:hAnsi="Book Antiqua"/>
          <w:lang w:val="en-US"/>
        </w:rPr>
        <w:t>(&lt;</w:t>
      </w:r>
      <w:r w:rsidR="00420742" w:rsidRPr="00006709">
        <w:rPr>
          <w:rFonts w:ascii="Book Antiqua" w:hAnsi="Book Antiqua"/>
          <w:lang w:val="en-US" w:eastAsia="zh-CN"/>
        </w:rPr>
        <w:t xml:space="preserve"> </w:t>
      </w:r>
      <w:r w:rsidR="00534BE2" w:rsidRPr="00006709">
        <w:rPr>
          <w:rFonts w:ascii="Book Antiqua" w:hAnsi="Book Antiqua"/>
          <w:lang w:val="en-US"/>
        </w:rPr>
        <w:t xml:space="preserve">19 years of age at diagnosis) </w:t>
      </w:r>
      <w:r w:rsidRPr="00006709">
        <w:rPr>
          <w:rFonts w:ascii="Book Antiqua" w:hAnsi="Book Antiqua"/>
          <w:lang w:val="en-US"/>
        </w:rPr>
        <w:t>residing</w:t>
      </w:r>
      <w:r w:rsidR="00534BE2" w:rsidRPr="00006709">
        <w:rPr>
          <w:rFonts w:ascii="Book Antiqua" w:hAnsi="Book Antiqua"/>
          <w:lang w:val="en-US"/>
        </w:rPr>
        <w:t xml:space="preserve"> </w:t>
      </w:r>
      <w:r w:rsidRPr="00006709">
        <w:rPr>
          <w:rFonts w:ascii="Book Antiqua" w:hAnsi="Book Antiqua"/>
          <w:lang w:val="en-US"/>
        </w:rPr>
        <w:t xml:space="preserve">in </w:t>
      </w:r>
      <w:r w:rsidR="00AA02AC" w:rsidRPr="00006709">
        <w:rPr>
          <w:rFonts w:ascii="Book Antiqua" w:hAnsi="Book Antiqua"/>
          <w:lang w:val="en-US"/>
        </w:rPr>
        <w:t xml:space="preserve">a </w:t>
      </w:r>
      <w:r w:rsidR="00CA20DA" w:rsidRPr="00006709">
        <w:rPr>
          <w:rFonts w:ascii="Book Antiqua" w:hAnsi="Book Antiqua"/>
          <w:lang w:val="en-US"/>
        </w:rPr>
        <w:t>well-defined</w:t>
      </w:r>
      <w:r w:rsidR="00AB0A0B" w:rsidRPr="00006709">
        <w:rPr>
          <w:rFonts w:ascii="Book Antiqua" w:hAnsi="Book Antiqua"/>
          <w:lang w:val="en-US"/>
        </w:rPr>
        <w:t xml:space="preserve"> </w:t>
      </w:r>
      <w:r w:rsidR="00AA02AC" w:rsidRPr="00006709">
        <w:rPr>
          <w:rFonts w:ascii="Book Antiqua" w:hAnsi="Book Antiqua"/>
          <w:lang w:val="en-US"/>
        </w:rPr>
        <w:t>geographical region</w:t>
      </w:r>
      <w:r w:rsidR="00AB0A0B" w:rsidRPr="00006709">
        <w:rPr>
          <w:rFonts w:ascii="Book Antiqua" w:hAnsi="Book Antiqua"/>
          <w:lang w:val="en-US"/>
        </w:rPr>
        <w:t xml:space="preserve"> </w:t>
      </w:r>
      <w:r w:rsidR="00C90B5F" w:rsidRPr="00006709">
        <w:rPr>
          <w:rFonts w:ascii="Book Antiqua" w:hAnsi="Book Antiqua"/>
          <w:lang w:val="en-US"/>
        </w:rPr>
        <w:t>of the</w:t>
      </w:r>
      <w:r w:rsidR="00534BE2" w:rsidRPr="00006709">
        <w:rPr>
          <w:rFonts w:ascii="Book Antiqua" w:hAnsi="Book Antiqua"/>
          <w:lang w:val="en-US"/>
        </w:rPr>
        <w:t xml:space="preserve"> </w:t>
      </w:r>
      <w:r w:rsidR="00C90B5F" w:rsidRPr="00006709">
        <w:rPr>
          <w:rFonts w:ascii="Book Antiqua" w:hAnsi="Book Antiqua"/>
          <w:lang w:val="en-US"/>
        </w:rPr>
        <w:t>Czech Republic</w:t>
      </w:r>
      <w:r w:rsidR="00816441" w:rsidRPr="00006709">
        <w:rPr>
          <w:rFonts w:ascii="Book Antiqua" w:hAnsi="Book Antiqua"/>
          <w:lang w:val="en-US"/>
        </w:rPr>
        <w:t xml:space="preserve"> </w:t>
      </w:r>
      <w:r w:rsidR="00A76C68" w:rsidRPr="00006709">
        <w:rPr>
          <w:rFonts w:ascii="Book Antiqua" w:hAnsi="Book Antiqua"/>
          <w:lang w:val="en-US"/>
        </w:rPr>
        <w:t>(Figure</w:t>
      </w:r>
      <w:r w:rsidR="005D745B" w:rsidRPr="00006709">
        <w:rPr>
          <w:rFonts w:ascii="Book Antiqua" w:hAnsi="Book Antiqua"/>
          <w:lang w:val="en-US"/>
        </w:rPr>
        <w:t xml:space="preserve"> 1</w:t>
      </w:r>
      <w:r w:rsidR="00A76C68" w:rsidRPr="00006709">
        <w:rPr>
          <w:rFonts w:ascii="Book Antiqua" w:hAnsi="Book Antiqua"/>
          <w:lang w:val="en-US"/>
        </w:rPr>
        <w:t>)</w:t>
      </w:r>
      <w:r w:rsidR="00420742" w:rsidRPr="00006709">
        <w:rPr>
          <w:rFonts w:ascii="Book Antiqua" w:hAnsi="Book Antiqua"/>
          <w:lang w:val="en-US" w:eastAsia="zh-CN"/>
        </w:rPr>
        <w:t>;</w:t>
      </w:r>
      <w:r w:rsidR="00AC2AD6" w:rsidRPr="00006709">
        <w:rPr>
          <w:rFonts w:ascii="Book Antiqua" w:hAnsi="Book Antiqua"/>
          <w:lang w:val="en-US"/>
        </w:rPr>
        <w:t xml:space="preserve"> (2)</w:t>
      </w:r>
      <w:r w:rsidR="00AC2AD6" w:rsidRPr="00006709">
        <w:rPr>
          <w:rFonts w:ascii="Book Antiqua" w:hAnsi="Book Antiqua"/>
          <w:b/>
          <w:lang w:val="en-US"/>
        </w:rPr>
        <w:t xml:space="preserve"> </w:t>
      </w:r>
      <w:r w:rsidR="00AC2AD6" w:rsidRPr="00006709">
        <w:rPr>
          <w:rFonts w:ascii="Book Antiqua" w:hAnsi="Book Antiqua"/>
          <w:lang w:val="en-US"/>
        </w:rPr>
        <w:t xml:space="preserve">to characterize differences by </w:t>
      </w:r>
      <w:r w:rsidR="00E83CBB" w:rsidRPr="00006709">
        <w:rPr>
          <w:rFonts w:ascii="Book Antiqua" w:hAnsi="Book Antiqua"/>
          <w:lang w:val="en-US"/>
        </w:rPr>
        <w:t>age</w:t>
      </w:r>
      <w:r w:rsidR="00AC2AD6" w:rsidRPr="00006709">
        <w:rPr>
          <w:rFonts w:ascii="Book Antiqua" w:hAnsi="Book Antiqua"/>
          <w:lang w:val="en-US"/>
        </w:rPr>
        <w:t xml:space="preserve"> and sex</w:t>
      </w:r>
      <w:r w:rsidR="00420742" w:rsidRPr="00006709">
        <w:rPr>
          <w:rFonts w:ascii="Book Antiqua" w:hAnsi="Book Antiqua"/>
          <w:lang w:val="en-US" w:eastAsia="zh-CN"/>
        </w:rPr>
        <w:t>;</w:t>
      </w:r>
      <w:r w:rsidR="00D94507" w:rsidRPr="00006709">
        <w:rPr>
          <w:rFonts w:ascii="Book Antiqua" w:hAnsi="Book Antiqua"/>
          <w:lang w:val="en-US"/>
        </w:rPr>
        <w:t xml:space="preserve"> and</w:t>
      </w:r>
      <w:r w:rsidR="00AC2AD6" w:rsidRPr="00006709">
        <w:rPr>
          <w:rFonts w:ascii="Book Antiqua" w:hAnsi="Book Antiqua"/>
          <w:lang w:val="en-US"/>
        </w:rPr>
        <w:t xml:space="preserve"> </w:t>
      </w:r>
      <w:r w:rsidR="00C90B5F" w:rsidRPr="00006709">
        <w:rPr>
          <w:rFonts w:ascii="Book Antiqua" w:hAnsi="Book Antiqua"/>
          <w:lang w:val="en-US"/>
        </w:rPr>
        <w:t>(</w:t>
      </w:r>
      <w:r w:rsidR="00AC2AD6" w:rsidRPr="00006709">
        <w:rPr>
          <w:rFonts w:ascii="Book Antiqua" w:hAnsi="Book Antiqua"/>
          <w:lang w:val="en-US"/>
        </w:rPr>
        <w:t>3</w:t>
      </w:r>
      <w:r w:rsidR="00C90B5F" w:rsidRPr="00006709">
        <w:rPr>
          <w:rFonts w:ascii="Book Antiqua" w:hAnsi="Book Antiqua"/>
          <w:lang w:val="en-US"/>
        </w:rPr>
        <w:t>)</w:t>
      </w:r>
      <w:r w:rsidR="00AC2AD6" w:rsidRPr="00006709">
        <w:rPr>
          <w:rFonts w:ascii="Book Antiqua" w:hAnsi="Book Antiqua"/>
          <w:lang w:val="en-US"/>
        </w:rPr>
        <w:t xml:space="preserve"> </w:t>
      </w:r>
      <w:r w:rsidR="00C90B5F" w:rsidRPr="00006709">
        <w:rPr>
          <w:rFonts w:ascii="Book Antiqua" w:hAnsi="Book Antiqua"/>
          <w:lang w:val="en-US"/>
        </w:rPr>
        <w:t>to</w:t>
      </w:r>
      <w:r w:rsidR="00EA4353" w:rsidRPr="00006709">
        <w:rPr>
          <w:rFonts w:ascii="Book Antiqua" w:hAnsi="Book Antiqua"/>
          <w:lang w:val="en-US"/>
        </w:rPr>
        <w:t xml:space="preserve"> </w:t>
      </w:r>
      <w:r w:rsidR="00AA02AC" w:rsidRPr="00006709">
        <w:rPr>
          <w:rFonts w:ascii="Book Antiqua" w:hAnsi="Book Antiqua"/>
          <w:lang w:val="en-US"/>
        </w:rPr>
        <w:t>gain</w:t>
      </w:r>
      <w:r w:rsidR="00EA4353" w:rsidRPr="00006709">
        <w:rPr>
          <w:rFonts w:ascii="Book Antiqua" w:hAnsi="Book Antiqua"/>
          <w:lang w:val="en-US"/>
        </w:rPr>
        <w:t xml:space="preserve"> </w:t>
      </w:r>
      <w:r w:rsidR="00AA02AC" w:rsidRPr="00006709">
        <w:rPr>
          <w:rFonts w:ascii="Book Antiqua" w:hAnsi="Book Antiqua"/>
          <w:lang w:val="en-US"/>
        </w:rPr>
        <w:t>insights</w:t>
      </w:r>
      <w:r w:rsidR="009B633F" w:rsidRPr="00006709">
        <w:rPr>
          <w:rFonts w:ascii="Book Antiqua" w:hAnsi="Book Antiqua"/>
          <w:lang w:val="en-US"/>
        </w:rPr>
        <w:t xml:space="preserve"> </w:t>
      </w:r>
      <w:r w:rsidR="00AA02AC" w:rsidRPr="00006709">
        <w:rPr>
          <w:rFonts w:ascii="Book Antiqua" w:hAnsi="Book Antiqua"/>
          <w:lang w:val="en-US"/>
        </w:rPr>
        <w:t>into</w:t>
      </w:r>
      <w:r w:rsidR="00EA4353" w:rsidRPr="00006709">
        <w:rPr>
          <w:rFonts w:ascii="Book Antiqua" w:hAnsi="Book Antiqua"/>
          <w:lang w:val="en-US"/>
        </w:rPr>
        <w:t xml:space="preserve"> recent </w:t>
      </w:r>
      <w:r w:rsidR="00027794" w:rsidRPr="00006709">
        <w:rPr>
          <w:rFonts w:ascii="Book Antiqua" w:hAnsi="Book Antiqua"/>
          <w:lang w:val="en-US"/>
        </w:rPr>
        <w:t>trend</w:t>
      </w:r>
      <w:r w:rsidR="00116DA6" w:rsidRPr="00006709">
        <w:rPr>
          <w:rFonts w:ascii="Book Antiqua" w:hAnsi="Book Antiqua"/>
          <w:lang w:val="en-US"/>
        </w:rPr>
        <w:t>s</w:t>
      </w:r>
      <w:r w:rsidR="009B633F" w:rsidRPr="00006709">
        <w:rPr>
          <w:rFonts w:ascii="Book Antiqua" w:hAnsi="Book Antiqua"/>
          <w:lang w:val="en-US"/>
        </w:rPr>
        <w:t xml:space="preserve"> </w:t>
      </w:r>
      <w:r w:rsidR="00D94507" w:rsidRPr="00006709">
        <w:rPr>
          <w:rFonts w:ascii="Book Antiqua" w:hAnsi="Book Antiqua"/>
          <w:lang w:val="en-US"/>
        </w:rPr>
        <w:t>from</w:t>
      </w:r>
      <w:r w:rsidR="00AA02AC" w:rsidRPr="00006709">
        <w:rPr>
          <w:rFonts w:ascii="Book Antiqua" w:hAnsi="Book Antiqua"/>
          <w:lang w:val="en-US"/>
        </w:rPr>
        <w:t xml:space="preserve"> 200</w:t>
      </w:r>
      <w:r w:rsidR="00F22B65" w:rsidRPr="00006709">
        <w:rPr>
          <w:rFonts w:ascii="Book Antiqua" w:hAnsi="Book Antiqua"/>
          <w:lang w:val="en-US"/>
        </w:rPr>
        <w:t>0</w:t>
      </w:r>
      <w:r w:rsidR="00F24934" w:rsidRPr="00006709">
        <w:rPr>
          <w:rFonts w:ascii="Book Antiqua" w:hAnsi="Book Antiqua"/>
          <w:lang w:val="en-US"/>
        </w:rPr>
        <w:t xml:space="preserve"> to </w:t>
      </w:r>
      <w:r w:rsidR="00AA02AC" w:rsidRPr="00006709">
        <w:rPr>
          <w:rFonts w:ascii="Book Antiqua" w:hAnsi="Book Antiqua"/>
          <w:lang w:val="en-US"/>
        </w:rPr>
        <w:t>2015</w:t>
      </w:r>
      <w:r w:rsidR="00E83CBB" w:rsidRPr="00006709">
        <w:rPr>
          <w:rFonts w:ascii="Book Antiqua" w:hAnsi="Book Antiqua"/>
          <w:lang w:val="en-US"/>
        </w:rPr>
        <w:t xml:space="preserve"> and </w:t>
      </w:r>
      <w:r w:rsidR="005C6E18" w:rsidRPr="00006709">
        <w:rPr>
          <w:rFonts w:ascii="Book Antiqua" w:hAnsi="Book Antiqua"/>
          <w:lang w:val="en-US"/>
        </w:rPr>
        <w:t xml:space="preserve">compare </w:t>
      </w:r>
      <w:r w:rsidR="00F22B65" w:rsidRPr="00006709">
        <w:rPr>
          <w:rFonts w:ascii="Book Antiqua" w:hAnsi="Book Antiqua"/>
          <w:lang w:val="en-US"/>
        </w:rPr>
        <w:t>our</w:t>
      </w:r>
      <w:r w:rsidR="00D7794B" w:rsidRPr="00006709">
        <w:rPr>
          <w:rFonts w:ascii="Book Antiqua" w:hAnsi="Book Antiqua"/>
          <w:lang w:val="en-US"/>
        </w:rPr>
        <w:t xml:space="preserve"> results to </w:t>
      </w:r>
      <w:r w:rsidR="007A615C" w:rsidRPr="00006709">
        <w:rPr>
          <w:rFonts w:ascii="Book Antiqua" w:hAnsi="Book Antiqua"/>
          <w:lang w:val="en-US"/>
        </w:rPr>
        <w:t xml:space="preserve">historical incidence data from comparable Czech studies </w:t>
      </w:r>
      <w:r w:rsidR="005C6E18" w:rsidRPr="00006709">
        <w:rPr>
          <w:rFonts w:ascii="Book Antiqua" w:hAnsi="Book Antiqua"/>
          <w:lang w:val="en-US"/>
        </w:rPr>
        <w:t>(1990-2001)</w:t>
      </w:r>
      <w:r w:rsidR="003B7174" w:rsidRPr="00006709">
        <w:rPr>
          <w:rFonts w:ascii="Book Antiqua" w:hAnsi="Book Antiqua"/>
          <w:lang w:val="en-US"/>
        </w:rPr>
        <w:fldChar w:fldCharType="begin" w:fldLock="1"/>
      </w:r>
      <w:r w:rsidR="00246F24" w:rsidRPr="00006709">
        <w:rPr>
          <w:rFonts w:ascii="Book Antiqua" w:hAnsi="Book Antiqua"/>
          <w:lang w:val="en-US"/>
        </w:rPr>
        <w:instrText>ADDIN CSL_CITATION { "citationItems" : [ { "id" : "ITEM-1", "itemData" : { "DOI" : "10.1097/01.mpg.0000189328.47150.bc", "ISSN" : "0277-2116", "PMID" : "16456413", "abstract" : "BACKGROUND: The aim of this study was to assess the pediatric population that suffered from inflammatory bowel disease (IBD) in the Czech Republic and to determine the incidence of Crohn disease (CD) in children up to 15 years age between 1990 and 2001. METHODS: Diagnostic criteria for CD, ulcerative colitis (UC), and indeterminate colitis (IC) were defined. Medical records provided a source of basic information about the children. A standardized protocol was filled out and sent to the coordinator of the study. All protocols were checked to see whether the data corresponded to the defined criteria and then were processed further. The study was retrospective in character for the years 1990 to 1999 and prospective for the years 2000 and 2001. RESULTS: Diagnostic criteria were met in 470 patients with IBD; 201 of them turned 18 years old during the study period. CD was diagnosed in 223 patients. The incidence of CD in children up to 15 years of age increased from 0.25/100,000 in 1990 to 1.25/100,000 in 2001. Eighty-two percent of children with CD were treated with aminosalicylates in combination with corticosteroids; 29% of patients received azathioprine. Severe growth retardation was recorded in 6.4% of adolescents with CD at the age of 18. UC was diagnosed in 202 patients. Therapy with aminosalicylates only was sufficient for control of the disease in 23% patients; 68% children were treated with corticosteroids, 15 of them (23% of the whole group) received additional azathioprine. Criteria for IC were met in 9.8% of all patients with IBD. CONCLUSION: This study confirmed an increase in incidence of CD in children younger than 15 years in the Czech Republic.", "author" : [ { "dropping-particle" : "", "family" : "Pozler", "given" : "Oldrich", "non-dropping-particle" : "", "parse-names" : false, "suffix" : "" }, { "dropping-particle" : "", "family" : "Maly", "given" : "Jan", "non-dropping-particle" : "", "parse-names" : false, "suffix" : "" }, { "dropping-particle" : "", "family" : "Bonova", "given" : "Oldriska", "non-dropping-particle" : "", "parse-names" : false, "suffix" : "" }, { "dropping-particle" : "", "family" : "Dedek", "given" : "Petr", "non-dropping-particle" : "", "parse-names" : false, "suffix" : "" }, { "dropping-particle" : "", "family" : "Fr\u00fchauf", "given" : "Pavel", "non-dropping-particle" : "", "parse-names" : false, "suffix" : "" }, { "dropping-particle" : "", "family" : "Havlickova", "given" : "Alena", "non-dropping-particle" : "", "parse-names" : false, "suffix" : "" }, { "dropping-particle" : "", "family" : "Janatova", "given" : "Tatiana", "non-dropping-particle" : "", "parse-names" : false, "suffix" : "" }, { "dropping-particle" : "", "family" : "Jimramovsky", "given" : "Frantisek", "non-dropping-particle" : "", "parse-names" : false, "suffix" : "" }, { "dropping-particle" : "", "family" : "Klimova", "given" : "Lenka", "non-dropping-particle" : "", "parse-names" : false, "suffix" : "" }, { "dropping-particle" : "", "family" : "Klusacek", "given" : "Dalibor", "non-dropping-particle" : "", "parse-names" : false, "suffix" : "" }, { "dropping-particle" : "", "family" : "Kocourkova", "given" : "Dana", "non-dropping-particle" : "", "parse-names" : false, "suffix" : "" }, { "dropping-particle" : "", "family" : "Kolek", "given" : "Antonin", "non-dropping-particle" : "", "parse-names" : false, "suffix" : "" }, { "dropping-particle" : "", "family" : "Kotalova", "given" : "Radka", "non-dropping-particle" : "", "parse-names" : false, "suffix" : "" }, { "dropping-particle" : "", "family" : "Marx", "given" : "David", "non-dropping-particle" : "", "parse-names" : false, "suffix" : "" }, { "dropping-particle" : "", "family" : "Nevoral", "given" : "Jiri", "non-dropping-particle" : "", "parse-names" : false, "suffix" : "" }, { "dropping-particle" : "", "family" : "Petro", "given" : "Radim", "non-dropping-particle" : "", "parse-names" : false, "suffix" : "" }, { "dropping-particle" : "", "family" : "Petru", "given" : "Ondrej", "non-dropping-particle" : "", "parse-names" : false, "suffix" : "" }, { "dropping-particle" : "", "family" : "Plasilova", "given" : "Ivana", "non-dropping-particle" : "", "parse-names" : false, "suffix" : "" }, { "dropping-particle" : "", "family" : "Seidl", "given" : "Zbynek", "non-dropping-particle" : "", "parse-names" : false, "suffix" : "" }, { "dropping-particle" : "", "family" : "Sekyrova", "given" : "Ivana", "non-dropping-particle" : "", "parse-names" : false, "suffix" : "" }, { "dropping-particle" : "", "family" : "Semendak", "given" : "Norbert", "non-dropping-particle" : "", "parse-names" : false, "suffix" : "" }, { "dropping-particle" : "", "family" : "Schreierova", "given" : "Irena", "non-dropping-particle" : "", "parse-names" : false, "suffix" : "" }, { "dropping-particle" : "", "family" : "Stanek", "given" : "Jan", "non-dropping-particle" : "", "parse-names" : false, "suffix" : "" }, { "dropping-particle" : "", "family" : "Sykora", "given" : "Josef", "non-dropping-particle" : "", "parse-names" : false, "suffix" : "" }, { "dropping-particle" : "", "family" : "Sulakova", "given" : "Astrid", "non-dropping-particle" : "", "parse-names" : false, "suffix" : "" }, { "dropping-particle" : "", "family" : "Toukalkova", "given" : "Lenka", "non-dropping-particle" : "", "parse-names" : false, "suffix" : "" }, { "dropping-particle" : "", "family" : "Travnickova", "given" : "Radka", "non-dropping-particle" : "", "parse-names" : false, "suffix" : "" }, { "dropping-particle" : "", "family" : "Volf", "given" : "Vladimir", "non-dropping-particle" : "", "parse-names" : false, "suffix" : "" }, { "dropping-particle" : "", "family" : "Zahradnicek", "given" : "Lubomir", "non-dropping-particle" : "", "parse-names" : false, "suffix" : "" }, { "dropping-particle" : "", "family" : "Zeniskov\u00e1", "given" : "Ivana", "non-dropping-particle" : "", "parse-names" : false, "suffix" : "" } ], "container-title" : "Journal of pediatric gastroenterology and nutrition", "id" : "ITEM-1", "issue" : "2", "issued" : { "date-parts" : [ [ "2006", "2" ] ] }, "page" : "186-9", "title" : "Incidence of Crohn disease in the Czech Republic in the years 1990 to 2001 and assessment of pediatric population with inflammatory bowel disease.", "type" : "article-journal", "volume" : "42" }, "uris" : [ "http://www.mendeley.com/documents/?uuid=0bb7ff57-8922-4bdf-a69e-c20c4b41d245", "http://www.mendeley.com/documents/?uuid=b2876807-d871-4d9a-b9c9-82e00a5d0bdc" ] } ], "mendeley" : { "formattedCitation" : "&lt;sup&gt;[16]&lt;/sup&gt;", "plainTextFormattedCitation" : "[16]", "previouslyFormattedCitation" : "&lt;sup&gt;[16]&lt;/sup&gt;" }, "properties" : { "noteIndex" : 0 }, "schema" : "https://github.com/citation-style-language/schema/raw/master/csl-citation.json" }</w:instrText>
      </w:r>
      <w:r w:rsidR="003B7174" w:rsidRPr="00006709">
        <w:rPr>
          <w:rFonts w:ascii="Book Antiqua" w:hAnsi="Book Antiqua"/>
          <w:lang w:val="en-US"/>
        </w:rPr>
        <w:fldChar w:fldCharType="separate"/>
      </w:r>
      <w:r w:rsidR="004F3918" w:rsidRPr="00006709">
        <w:rPr>
          <w:rFonts w:ascii="Book Antiqua" w:hAnsi="Book Antiqua"/>
          <w:vertAlign w:val="superscript"/>
          <w:lang w:val="en-US"/>
        </w:rPr>
        <w:t>[16]</w:t>
      </w:r>
      <w:r w:rsidR="003B7174" w:rsidRPr="00006709">
        <w:rPr>
          <w:rFonts w:ascii="Book Antiqua" w:hAnsi="Book Antiqua"/>
          <w:lang w:val="en-US"/>
        </w:rPr>
        <w:fldChar w:fldCharType="end"/>
      </w:r>
      <w:r w:rsidR="005C6E18" w:rsidRPr="00006709">
        <w:rPr>
          <w:rFonts w:ascii="Book Antiqua" w:hAnsi="Book Antiqua"/>
          <w:lang w:val="en-US"/>
        </w:rPr>
        <w:t>.</w:t>
      </w:r>
      <w:r w:rsidR="00420742" w:rsidRPr="00006709">
        <w:rPr>
          <w:rFonts w:ascii="Book Antiqua" w:hAnsi="Book Antiqua"/>
          <w:lang w:val="en-US" w:eastAsia="zh-CN"/>
        </w:rPr>
        <w:t xml:space="preserve"> </w:t>
      </w:r>
      <w:r w:rsidR="00C90B5F" w:rsidRPr="00006709">
        <w:rPr>
          <w:rFonts w:ascii="Book Antiqua" w:hAnsi="Book Antiqua"/>
          <w:lang w:val="en-US"/>
        </w:rPr>
        <w:t>A further aim</w:t>
      </w:r>
      <w:r w:rsidR="00C20B8D" w:rsidRPr="00006709">
        <w:rPr>
          <w:rFonts w:ascii="Book Antiqua" w:hAnsi="Book Antiqua"/>
          <w:lang w:val="en-US"/>
        </w:rPr>
        <w:t xml:space="preserve"> </w:t>
      </w:r>
      <w:r w:rsidR="00C90B5F" w:rsidRPr="00006709">
        <w:rPr>
          <w:rFonts w:ascii="Book Antiqua" w:hAnsi="Book Antiqua"/>
          <w:lang w:val="en-US"/>
        </w:rPr>
        <w:t xml:space="preserve">was to </w:t>
      </w:r>
      <w:r w:rsidR="00AB0A0B" w:rsidRPr="00006709">
        <w:rPr>
          <w:rFonts w:ascii="Book Antiqua" w:hAnsi="Book Antiqua"/>
          <w:lang w:val="en-US"/>
        </w:rPr>
        <w:t xml:space="preserve">recognize </w:t>
      </w:r>
      <w:r w:rsidR="00C20B8D" w:rsidRPr="00006709">
        <w:rPr>
          <w:rFonts w:ascii="Book Antiqua" w:hAnsi="Book Antiqua"/>
          <w:lang w:val="en-US"/>
        </w:rPr>
        <w:t>projections for future</w:t>
      </w:r>
      <w:r w:rsidR="007F2C97" w:rsidRPr="00006709">
        <w:rPr>
          <w:rFonts w:ascii="Book Antiqua" w:hAnsi="Book Antiqua"/>
          <w:lang w:val="en-US"/>
        </w:rPr>
        <w:t xml:space="preserve"> </w:t>
      </w:r>
      <w:r w:rsidR="00C20B8D" w:rsidRPr="00006709">
        <w:rPr>
          <w:rFonts w:ascii="Book Antiqua" w:hAnsi="Book Antiqua"/>
          <w:lang w:val="en-US"/>
        </w:rPr>
        <w:t>occurrence rate</w:t>
      </w:r>
      <w:r w:rsidR="003B1DC3" w:rsidRPr="00006709">
        <w:rPr>
          <w:rFonts w:ascii="Book Antiqua" w:hAnsi="Book Antiqua"/>
          <w:lang w:val="en-US"/>
        </w:rPr>
        <w:t>s</w:t>
      </w:r>
      <w:r w:rsidR="007F2C97" w:rsidRPr="00006709">
        <w:rPr>
          <w:rFonts w:ascii="Book Antiqua" w:hAnsi="Book Antiqua"/>
          <w:lang w:val="en-US"/>
        </w:rPr>
        <w:t xml:space="preserve"> from the same geographical area</w:t>
      </w:r>
      <w:r w:rsidR="00817B90" w:rsidRPr="00006709">
        <w:rPr>
          <w:rFonts w:ascii="Book Antiqua" w:hAnsi="Book Antiqua"/>
          <w:lang w:val="en-US"/>
        </w:rPr>
        <w:t>.</w:t>
      </w:r>
      <w:r w:rsidR="003B1DC3" w:rsidRPr="00006709">
        <w:rPr>
          <w:rFonts w:ascii="Book Antiqua" w:hAnsi="Book Antiqua"/>
          <w:lang w:val="en-US"/>
        </w:rPr>
        <w:t xml:space="preserve"> </w:t>
      </w:r>
    </w:p>
    <w:p w:rsidR="003F23E1" w:rsidRPr="00006709" w:rsidRDefault="003F23E1" w:rsidP="005E73EF">
      <w:pPr>
        <w:spacing w:line="360" w:lineRule="auto"/>
        <w:jc w:val="both"/>
        <w:rPr>
          <w:rFonts w:ascii="Book Antiqua" w:hAnsi="Book Antiqua"/>
          <w:b/>
          <w:lang w:val="en-US" w:eastAsia="zh-CN"/>
        </w:rPr>
      </w:pPr>
    </w:p>
    <w:p w:rsidR="00E432BB" w:rsidRPr="00006709" w:rsidRDefault="008846B8" w:rsidP="005E73EF">
      <w:pPr>
        <w:spacing w:line="360" w:lineRule="auto"/>
        <w:jc w:val="both"/>
        <w:rPr>
          <w:rFonts w:ascii="Book Antiqua" w:hAnsi="Book Antiqua"/>
          <w:b/>
          <w:caps/>
          <w:lang w:val="en-US" w:eastAsia="zh-CN"/>
        </w:rPr>
      </w:pPr>
      <w:r w:rsidRPr="00006709">
        <w:rPr>
          <w:rFonts w:ascii="Book Antiqua" w:hAnsi="Book Antiqua"/>
          <w:b/>
          <w:caps/>
          <w:lang w:val="en-US"/>
        </w:rPr>
        <w:t>Material</w:t>
      </w:r>
      <w:r w:rsidR="005322C7" w:rsidRPr="00006709">
        <w:rPr>
          <w:rFonts w:ascii="Book Antiqua" w:hAnsi="Book Antiqua"/>
          <w:b/>
          <w:caps/>
          <w:lang w:val="en-US"/>
        </w:rPr>
        <w:t xml:space="preserve">s </w:t>
      </w:r>
      <w:r w:rsidRPr="00006709">
        <w:rPr>
          <w:rFonts w:ascii="Book Antiqua" w:hAnsi="Book Antiqua"/>
          <w:b/>
          <w:caps/>
          <w:lang w:val="en-US"/>
        </w:rPr>
        <w:t>and methods</w:t>
      </w:r>
    </w:p>
    <w:p w:rsidR="0049329F" w:rsidRPr="00006709" w:rsidRDefault="005322C7" w:rsidP="005E73EF">
      <w:pPr>
        <w:spacing w:line="360" w:lineRule="auto"/>
        <w:jc w:val="both"/>
        <w:rPr>
          <w:rFonts w:ascii="Book Antiqua" w:hAnsi="Book Antiqua"/>
          <w:b/>
          <w:i/>
          <w:lang w:val="en-US"/>
        </w:rPr>
      </w:pPr>
      <w:r w:rsidRPr="00006709">
        <w:rPr>
          <w:rFonts w:ascii="Book Antiqua" w:hAnsi="Book Antiqua"/>
          <w:b/>
          <w:i/>
          <w:lang w:val="en-US"/>
        </w:rPr>
        <w:t>Study s</w:t>
      </w:r>
      <w:r w:rsidR="0049329F" w:rsidRPr="00006709">
        <w:rPr>
          <w:rFonts w:ascii="Book Antiqua" w:hAnsi="Book Antiqua"/>
          <w:b/>
          <w:i/>
          <w:lang w:val="en-US"/>
        </w:rPr>
        <w:t>etting</w:t>
      </w:r>
    </w:p>
    <w:p w:rsidR="006C6EC8" w:rsidRPr="00006709" w:rsidRDefault="003E7FDC" w:rsidP="005E73EF">
      <w:pPr>
        <w:spacing w:line="360" w:lineRule="auto"/>
        <w:jc w:val="both"/>
        <w:rPr>
          <w:rFonts w:ascii="Book Antiqua" w:hAnsi="Book Antiqua"/>
          <w:lang w:val="en-US" w:eastAsia="zh-CN"/>
        </w:rPr>
      </w:pPr>
      <w:r w:rsidRPr="00006709">
        <w:rPr>
          <w:rFonts w:ascii="Book Antiqua" w:hAnsi="Book Antiqua"/>
          <w:lang w:val="en-US"/>
        </w:rPr>
        <w:t xml:space="preserve">The </w:t>
      </w:r>
      <w:r w:rsidR="004444CA" w:rsidRPr="00006709">
        <w:rPr>
          <w:rFonts w:ascii="Book Antiqua" w:hAnsi="Book Antiqua"/>
          <w:lang w:val="en-US"/>
        </w:rPr>
        <w:t xml:space="preserve">study area covered </w:t>
      </w:r>
      <w:r w:rsidRPr="00006709">
        <w:rPr>
          <w:rFonts w:ascii="Book Antiqua" w:hAnsi="Book Antiqua"/>
          <w:lang w:val="en-US"/>
        </w:rPr>
        <w:t>the Pilsen</w:t>
      </w:r>
      <w:r w:rsidR="00755EF6" w:rsidRPr="00006709">
        <w:rPr>
          <w:rFonts w:ascii="Book Antiqua" w:hAnsi="Book Antiqua"/>
          <w:lang w:val="en-US"/>
        </w:rPr>
        <w:t xml:space="preserve"> </w:t>
      </w:r>
      <w:r w:rsidR="00F80FDE" w:rsidRPr="00006709">
        <w:rPr>
          <w:rFonts w:ascii="Book Antiqua" w:hAnsi="Book Antiqua"/>
          <w:lang w:val="en-US"/>
        </w:rPr>
        <w:t>r</w:t>
      </w:r>
      <w:r w:rsidRPr="00006709">
        <w:rPr>
          <w:rFonts w:ascii="Book Antiqua" w:hAnsi="Book Antiqua"/>
          <w:lang w:val="en-US"/>
        </w:rPr>
        <w:t>egion</w:t>
      </w:r>
      <w:r w:rsidR="00755EF6" w:rsidRPr="00006709">
        <w:rPr>
          <w:rFonts w:ascii="Book Antiqua" w:hAnsi="Book Antiqua"/>
          <w:lang w:val="en-US"/>
        </w:rPr>
        <w:t xml:space="preserve"> (</w:t>
      </w:r>
      <w:r w:rsidRPr="00006709">
        <w:rPr>
          <w:rFonts w:ascii="Book Antiqua" w:hAnsi="Book Antiqua"/>
          <w:lang w:val="en-US"/>
        </w:rPr>
        <w:t>western Bohemia</w:t>
      </w:r>
      <w:r w:rsidR="00755EF6" w:rsidRPr="00006709">
        <w:rPr>
          <w:rFonts w:ascii="Book Antiqua" w:hAnsi="Book Antiqua"/>
          <w:lang w:val="en-US"/>
        </w:rPr>
        <w:t xml:space="preserve">n </w:t>
      </w:r>
      <w:r w:rsidRPr="00006709">
        <w:rPr>
          <w:rFonts w:ascii="Book Antiqua" w:hAnsi="Book Antiqua"/>
          <w:lang w:val="en-US"/>
        </w:rPr>
        <w:t xml:space="preserve">region </w:t>
      </w:r>
      <w:r w:rsidR="00755EF6" w:rsidRPr="00006709">
        <w:rPr>
          <w:rFonts w:ascii="Book Antiqua" w:hAnsi="Book Antiqua"/>
          <w:lang w:val="en-US"/>
        </w:rPr>
        <w:t xml:space="preserve">of </w:t>
      </w:r>
      <w:r w:rsidRPr="00006709">
        <w:rPr>
          <w:rFonts w:ascii="Book Antiqua" w:hAnsi="Book Antiqua"/>
          <w:lang w:val="en-US"/>
        </w:rPr>
        <w:t>the Czech Republic</w:t>
      </w:r>
      <w:r w:rsidR="00755EF6" w:rsidRPr="00006709">
        <w:rPr>
          <w:rFonts w:ascii="Book Antiqua" w:hAnsi="Book Antiqua"/>
          <w:lang w:val="en-US"/>
        </w:rPr>
        <w:t xml:space="preserve">) </w:t>
      </w:r>
      <w:r w:rsidR="00E41F04" w:rsidRPr="00006709">
        <w:rPr>
          <w:rFonts w:ascii="Book Antiqua" w:hAnsi="Book Antiqua"/>
          <w:lang w:val="en-US"/>
        </w:rPr>
        <w:t xml:space="preserve">as the </w:t>
      </w:r>
      <w:r w:rsidR="0090084F" w:rsidRPr="00006709">
        <w:rPr>
          <w:rFonts w:ascii="Book Antiqua" w:hAnsi="Book Antiqua"/>
          <w:lang w:val="en-US"/>
        </w:rPr>
        <w:t>catchment</w:t>
      </w:r>
      <w:r w:rsidR="00B9168E" w:rsidRPr="00006709">
        <w:rPr>
          <w:rFonts w:ascii="Book Antiqua" w:hAnsi="Book Antiqua"/>
          <w:lang w:val="en-US"/>
        </w:rPr>
        <w:t xml:space="preserve"> </w:t>
      </w:r>
      <w:r w:rsidR="001F6036" w:rsidRPr="00006709">
        <w:rPr>
          <w:rFonts w:ascii="Book Antiqua" w:hAnsi="Book Antiqua"/>
          <w:lang w:val="en-US"/>
        </w:rPr>
        <w:t>area</w:t>
      </w:r>
      <w:r w:rsidR="00A76C68" w:rsidRPr="00006709">
        <w:rPr>
          <w:rFonts w:ascii="Book Antiqua" w:hAnsi="Book Antiqua"/>
          <w:lang w:val="en-US"/>
        </w:rPr>
        <w:t xml:space="preserve"> (Figure</w:t>
      </w:r>
      <w:r w:rsidR="005D745B" w:rsidRPr="00006709">
        <w:rPr>
          <w:rFonts w:ascii="Book Antiqua" w:hAnsi="Book Antiqua"/>
          <w:lang w:val="en-US"/>
        </w:rPr>
        <w:t xml:space="preserve"> 1</w:t>
      </w:r>
      <w:r w:rsidR="00A76C68" w:rsidRPr="00006709">
        <w:rPr>
          <w:rFonts w:ascii="Book Antiqua" w:hAnsi="Book Antiqua"/>
          <w:lang w:val="en-US"/>
        </w:rPr>
        <w:t>)</w:t>
      </w:r>
      <w:r w:rsidR="00D94507" w:rsidRPr="00006709">
        <w:rPr>
          <w:rFonts w:ascii="Book Antiqua" w:hAnsi="Book Antiqua"/>
          <w:lang w:val="en-US"/>
        </w:rPr>
        <w:t>,</w:t>
      </w:r>
      <w:r w:rsidR="00AB2D35" w:rsidRPr="00006709">
        <w:rPr>
          <w:rFonts w:ascii="Book Antiqua" w:hAnsi="Book Antiqua"/>
          <w:b/>
          <w:lang w:val="en-US"/>
        </w:rPr>
        <w:t xml:space="preserve"> </w:t>
      </w:r>
      <w:r w:rsidR="001F6036" w:rsidRPr="00006709">
        <w:rPr>
          <w:rFonts w:ascii="Book Antiqua" w:hAnsi="Book Antiqua"/>
          <w:lang w:val="en-US"/>
        </w:rPr>
        <w:t>corresponding well to the</w:t>
      </w:r>
      <w:r w:rsidR="0090084F" w:rsidRPr="00006709">
        <w:rPr>
          <w:rFonts w:ascii="Book Antiqua" w:hAnsi="Book Antiqua"/>
          <w:lang w:val="en-US"/>
        </w:rPr>
        <w:t xml:space="preserve"> </w:t>
      </w:r>
      <w:r w:rsidR="001F6036" w:rsidRPr="00006709">
        <w:rPr>
          <w:rFonts w:ascii="Book Antiqua" w:hAnsi="Book Antiqua"/>
          <w:lang w:val="en-US"/>
        </w:rPr>
        <w:t>geographical</w:t>
      </w:r>
      <w:r w:rsidR="00755EF6" w:rsidRPr="00006709">
        <w:rPr>
          <w:rFonts w:ascii="Book Antiqua" w:hAnsi="Book Antiqua"/>
          <w:lang w:val="en-US"/>
        </w:rPr>
        <w:t xml:space="preserve"> </w:t>
      </w:r>
      <w:r w:rsidR="001F6036" w:rsidRPr="00006709">
        <w:rPr>
          <w:rFonts w:ascii="Book Antiqua" w:hAnsi="Book Antiqua"/>
          <w:lang w:val="en-US"/>
        </w:rPr>
        <w:t>distribution</w:t>
      </w:r>
      <w:r w:rsidR="004444CA" w:rsidRPr="00006709">
        <w:rPr>
          <w:rFonts w:ascii="Book Antiqua" w:hAnsi="Book Antiqua"/>
          <w:lang w:val="en-US"/>
        </w:rPr>
        <w:t xml:space="preserve"> </w:t>
      </w:r>
      <w:r w:rsidR="001F6036" w:rsidRPr="00006709">
        <w:rPr>
          <w:rFonts w:ascii="Book Antiqua" w:hAnsi="Book Antiqua"/>
          <w:lang w:val="en-US"/>
        </w:rPr>
        <w:t>of</w:t>
      </w:r>
      <w:r w:rsidR="00334DC6" w:rsidRPr="00006709">
        <w:rPr>
          <w:rFonts w:ascii="Book Antiqua" w:hAnsi="Book Antiqua"/>
          <w:lang w:val="en-US"/>
        </w:rPr>
        <w:t xml:space="preserve"> </w:t>
      </w:r>
      <w:r w:rsidR="001F6036" w:rsidRPr="00006709">
        <w:rPr>
          <w:rFonts w:ascii="Book Antiqua" w:hAnsi="Book Antiqua"/>
          <w:lang w:val="en-US"/>
        </w:rPr>
        <w:t xml:space="preserve">the </w:t>
      </w:r>
      <w:r w:rsidR="00E04658" w:rsidRPr="00006709">
        <w:rPr>
          <w:rFonts w:ascii="Book Antiqua" w:hAnsi="Book Antiqua"/>
          <w:lang w:val="en-US"/>
        </w:rPr>
        <w:t>pediatric</w:t>
      </w:r>
      <w:r w:rsidR="000817F9" w:rsidRPr="00006709">
        <w:rPr>
          <w:rFonts w:ascii="Book Antiqua" w:hAnsi="Book Antiqua"/>
          <w:lang w:val="en-US"/>
        </w:rPr>
        <w:t xml:space="preserve"> </w:t>
      </w:r>
      <w:r w:rsidR="001F6036" w:rsidRPr="00006709">
        <w:rPr>
          <w:rFonts w:ascii="Book Antiqua" w:hAnsi="Book Antiqua"/>
          <w:lang w:val="en-US"/>
        </w:rPr>
        <w:t>population</w:t>
      </w:r>
      <w:r w:rsidR="00E115BC" w:rsidRPr="00006709">
        <w:rPr>
          <w:rFonts w:ascii="Book Antiqua" w:hAnsi="Book Antiqua"/>
          <w:lang w:val="en-US"/>
        </w:rPr>
        <w:t xml:space="preserve">. </w:t>
      </w:r>
      <w:r w:rsidR="001F6036" w:rsidRPr="00006709">
        <w:rPr>
          <w:rFonts w:ascii="Book Antiqua" w:hAnsi="Book Antiqua"/>
          <w:lang w:val="en-US"/>
        </w:rPr>
        <w:t xml:space="preserve">The </w:t>
      </w:r>
      <w:r w:rsidR="00962BF2" w:rsidRPr="00006709">
        <w:rPr>
          <w:rFonts w:ascii="Book Antiqua" w:hAnsi="Book Antiqua"/>
          <w:lang w:val="en-US"/>
        </w:rPr>
        <w:t>Pilsen</w:t>
      </w:r>
      <w:r w:rsidR="00AB2D35" w:rsidRPr="00006709">
        <w:rPr>
          <w:rFonts w:ascii="Book Antiqua" w:hAnsi="Book Antiqua"/>
          <w:lang w:val="en-US"/>
        </w:rPr>
        <w:t xml:space="preserve"> </w:t>
      </w:r>
      <w:r w:rsidR="00F80FDE" w:rsidRPr="00006709">
        <w:rPr>
          <w:rFonts w:ascii="Book Antiqua" w:hAnsi="Book Antiqua"/>
          <w:lang w:val="en-US"/>
        </w:rPr>
        <w:t>r</w:t>
      </w:r>
      <w:r w:rsidR="00962BF2" w:rsidRPr="00006709">
        <w:rPr>
          <w:rFonts w:ascii="Book Antiqua" w:hAnsi="Book Antiqua"/>
          <w:lang w:val="en-US"/>
        </w:rPr>
        <w:t>egion is one</w:t>
      </w:r>
      <w:r w:rsidR="008234CE" w:rsidRPr="00006709">
        <w:rPr>
          <w:rFonts w:ascii="Book Antiqua" w:hAnsi="Book Antiqua"/>
          <w:lang w:val="en-US"/>
        </w:rPr>
        <w:t xml:space="preserve"> </w:t>
      </w:r>
      <w:r w:rsidR="00962BF2" w:rsidRPr="00006709">
        <w:rPr>
          <w:rFonts w:ascii="Book Antiqua" w:hAnsi="Book Antiqua"/>
          <w:lang w:val="en-US"/>
        </w:rPr>
        <w:t>of</w:t>
      </w:r>
      <w:r w:rsidR="0071791B" w:rsidRPr="00006709">
        <w:rPr>
          <w:rFonts w:ascii="Book Antiqua" w:hAnsi="Book Antiqua"/>
          <w:lang w:val="en-US"/>
        </w:rPr>
        <w:t xml:space="preserve"> </w:t>
      </w:r>
      <w:r w:rsidR="00CC303E" w:rsidRPr="00006709">
        <w:rPr>
          <w:rFonts w:ascii="Book Antiqua" w:hAnsi="Book Antiqua"/>
          <w:lang w:val="en-US"/>
        </w:rPr>
        <w:t xml:space="preserve">the </w:t>
      </w:r>
      <w:r w:rsidR="00962BF2" w:rsidRPr="00006709">
        <w:rPr>
          <w:rFonts w:ascii="Book Antiqua" w:hAnsi="Book Antiqua"/>
          <w:lang w:val="en-US"/>
        </w:rPr>
        <w:t>fourteen</w:t>
      </w:r>
      <w:r w:rsidR="00334DC6" w:rsidRPr="00006709">
        <w:rPr>
          <w:rFonts w:ascii="Book Antiqua" w:hAnsi="Book Antiqua"/>
          <w:lang w:val="en-US"/>
        </w:rPr>
        <w:t xml:space="preserve"> </w:t>
      </w:r>
      <w:r w:rsidR="00962BF2" w:rsidRPr="00006709">
        <w:rPr>
          <w:rFonts w:ascii="Book Antiqua" w:hAnsi="Book Antiqua"/>
          <w:lang w:val="en-US"/>
        </w:rPr>
        <w:t>regional</w:t>
      </w:r>
      <w:r w:rsidR="00245E77" w:rsidRPr="00006709">
        <w:rPr>
          <w:rFonts w:ascii="Book Antiqua" w:hAnsi="Book Antiqua"/>
          <w:lang w:val="en-US"/>
        </w:rPr>
        <w:t xml:space="preserve"> </w:t>
      </w:r>
      <w:r w:rsidR="00962BF2" w:rsidRPr="00006709">
        <w:rPr>
          <w:rFonts w:ascii="Book Antiqua" w:hAnsi="Book Antiqua"/>
          <w:lang w:val="en-US"/>
        </w:rPr>
        <w:t>administrative</w:t>
      </w:r>
      <w:r w:rsidR="000817F9" w:rsidRPr="00006709">
        <w:rPr>
          <w:rFonts w:ascii="Book Antiqua" w:hAnsi="Book Antiqua"/>
          <w:lang w:val="en-US"/>
        </w:rPr>
        <w:t xml:space="preserve"> </w:t>
      </w:r>
      <w:r w:rsidR="00962BF2" w:rsidRPr="00006709">
        <w:rPr>
          <w:rFonts w:ascii="Book Antiqua" w:hAnsi="Book Antiqua"/>
          <w:lang w:val="en-US"/>
        </w:rPr>
        <w:t>units in the</w:t>
      </w:r>
      <w:r w:rsidR="007E53FF" w:rsidRPr="00006709">
        <w:rPr>
          <w:rFonts w:ascii="Book Antiqua" w:hAnsi="Book Antiqua"/>
          <w:lang w:val="en-US"/>
        </w:rPr>
        <w:t xml:space="preserve"> </w:t>
      </w:r>
      <w:r w:rsidR="00962BF2" w:rsidRPr="00006709">
        <w:rPr>
          <w:rFonts w:ascii="Book Antiqua" w:hAnsi="Book Antiqua"/>
          <w:lang w:val="en-US"/>
        </w:rPr>
        <w:t>Czech</w:t>
      </w:r>
      <w:r w:rsidR="00A76C68" w:rsidRPr="00006709">
        <w:rPr>
          <w:rFonts w:ascii="Book Antiqua" w:hAnsi="Book Antiqua"/>
          <w:lang w:val="en-US"/>
        </w:rPr>
        <w:t xml:space="preserve"> </w:t>
      </w:r>
      <w:r w:rsidR="00962BF2" w:rsidRPr="00006709">
        <w:rPr>
          <w:rFonts w:ascii="Book Antiqua" w:hAnsi="Book Antiqua"/>
          <w:lang w:val="en-US"/>
        </w:rPr>
        <w:t>Republic</w:t>
      </w:r>
      <w:r w:rsidR="0071791B" w:rsidRPr="00006709">
        <w:rPr>
          <w:rFonts w:ascii="Book Antiqua" w:hAnsi="Book Antiqua"/>
          <w:lang w:val="en-US"/>
        </w:rPr>
        <w:t xml:space="preserve"> </w:t>
      </w:r>
      <w:r w:rsidR="00245E77" w:rsidRPr="00006709">
        <w:rPr>
          <w:rFonts w:ascii="Book Antiqua" w:hAnsi="Book Antiqua"/>
          <w:lang w:val="en-US"/>
        </w:rPr>
        <w:t>(</w:t>
      </w:r>
      <w:hyperlink r:id="rId11" w:history="1">
        <w:r w:rsidR="008234CE" w:rsidRPr="00006709">
          <w:rPr>
            <w:rStyle w:val="Hyperlink"/>
            <w:rFonts w:ascii="Book Antiqua" w:hAnsi="Book Antiqua"/>
            <w:color w:val="auto"/>
            <w:u w:val="none"/>
            <w:lang w:val="en-US"/>
          </w:rPr>
          <w:t>http://en.plzensky-kraj.cz/en/kategorie/pilsen-region</w:t>
        </w:r>
      </w:hyperlink>
      <w:r w:rsidR="00245E77" w:rsidRPr="00006709">
        <w:rPr>
          <w:rFonts w:ascii="Book Antiqua" w:hAnsi="Book Antiqua"/>
          <w:lang w:val="en-US"/>
        </w:rPr>
        <w:t>)</w:t>
      </w:r>
      <w:r w:rsidR="000817F9" w:rsidRPr="00006709">
        <w:rPr>
          <w:rFonts w:ascii="Book Antiqua" w:hAnsi="Book Antiqua"/>
          <w:lang w:val="en-US"/>
        </w:rPr>
        <w:t>.</w:t>
      </w:r>
      <w:r w:rsidR="001A082C" w:rsidRPr="00006709">
        <w:rPr>
          <w:rFonts w:ascii="Book Antiqua" w:hAnsi="Book Antiqua"/>
          <w:lang w:val="en-US"/>
        </w:rPr>
        <w:t xml:space="preserve"> </w:t>
      </w:r>
      <w:r w:rsidR="00FA3062" w:rsidRPr="00006709">
        <w:rPr>
          <w:rFonts w:ascii="Book Antiqua" w:hAnsi="Book Antiqua"/>
          <w:lang w:val="en-US"/>
        </w:rPr>
        <w:t xml:space="preserve">The child population was estimated to account for </w:t>
      </w:r>
      <w:r w:rsidR="00334DC6" w:rsidRPr="00006709">
        <w:rPr>
          <w:rFonts w:ascii="Book Antiqua" w:hAnsi="Book Antiqua"/>
          <w:lang w:val="en-US"/>
        </w:rPr>
        <w:t xml:space="preserve">approximately </w:t>
      </w:r>
      <w:r w:rsidR="00FA3062" w:rsidRPr="00006709">
        <w:rPr>
          <w:rFonts w:ascii="Book Antiqua" w:hAnsi="Book Antiqua"/>
          <w:lang w:val="en-US"/>
        </w:rPr>
        <w:t>14.3% of</w:t>
      </w:r>
      <w:r w:rsidR="0071791B" w:rsidRPr="00006709">
        <w:rPr>
          <w:rFonts w:ascii="Book Antiqua" w:hAnsi="Book Antiqua"/>
          <w:lang w:val="en-US"/>
        </w:rPr>
        <w:t xml:space="preserve"> </w:t>
      </w:r>
      <w:r w:rsidR="00FA3062" w:rsidRPr="00006709">
        <w:rPr>
          <w:rFonts w:ascii="Book Antiqua" w:hAnsi="Book Antiqua"/>
          <w:lang w:val="en-US"/>
        </w:rPr>
        <w:t>the</w:t>
      </w:r>
      <w:r w:rsidR="004912E4" w:rsidRPr="00006709">
        <w:rPr>
          <w:rFonts w:ascii="Book Antiqua" w:hAnsi="Book Antiqua"/>
          <w:lang w:val="en-US"/>
        </w:rPr>
        <w:t xml:space="preserve"> </w:t>
      </w:r>
      <w:r w:rsidR="00FA3062" w:rsidRPr="00006709">
        <w:rPr>
          <w:rFonts w:ascii="Book Antiqua" w:hAnsi="Book Antiqua"/>
          <w:lang w:val="en-US"/>
        </w:rPr>
        <w:t>total population</w:t>
      </w:r>
      <w:r w:rsidR="00D94507" w:rsidRPr="00006709">
        <w:rPr>
          <w:rFonts w:ascii="Book Antiqua" w:hAnsi="Book Antiqua"/>
          <w:lang w:val="en-US"/>
        </w:rPr>
        <w:t xml:space="preserve"> in that region</w:t>
      </w:r>
      <w:r w:rsidR="00334DC6" w:rsidRPr="00006709">
        <w:rPr>
          <w:rFonts w:ascii="Book Antiqua" w:hAnsi="Book Antiqua"/>
          <w:lang w:val="en-US"/>
        </w:rPr>
        <w:t xml:space="preserve"> </w:t>
      </w:r>
      <w:r w:rsidR="00B9168E" w:rsidRPr="00006709">
        <w:rPr>
          <w:rFonts w:ascii="Book Antiqua" w:hAnsi="Book Antiqua"/>
          <w:lang w:val="en-US"/>
        </w:rPr>
        <w:t>(January 2015)</w:t>
      </w:r>
      <w:r w:rsidR="00FA3062" w:rsidRPr="00006709">
        <w:rPr>
          <w:rFonts w:ascii="Book Antiqua" w:hAnsi="Book Antiqua"/>
          <w:lang w:val="en-US"/>
        </w:rPr>
        <w:t>.</w:t>
      </w:r>
      <w:r w:rsidR="009C02F4" w:rsidRPr="00006709">
        <w:rPr>
          <w:rFonts w:ascii="Book Antiqua" w:hAnsi="Book Antiqua"/>
          <w:lang w:val="en-US"/>
        </w:rPr>
        <w:t xml:space="preserve"> </w:t>
      </w:r>
      <w:r w:rsidR="00FA3062" w:rsidRPr="00006709">
        <w:rPr>
          <w:rFonts w:ascii="Book Antiqua" w:hAnsi="Book Antiqua"/>
          <w:lang w:val="en-US"/>
        </w:rPr>
        <w:t xml:space="preserve">The </w:t>
      </w:r>
      <w:r w:rsidR="00E432BB" w:rsidRPr="00006709">
        <w:rPr>
          <w:rFonts w:ascii="Book Antiqua" w:hAnsi="Book Antiqua"/>
          <w:lang w:val="en-US"/>
        </w:rPr>
        <w:t>catchment are</w:t>
      </w:r>
      <w:r w:rsidR="00911E1D" w:rsidRPr="00006709">
        <w:rPr>
          <w:rFonts w:ascii="Book Antiqua" w:hAnsi="Book Antiqua"/>
          <w:lang w:val="en-US"/>
        </w:rPr>
        <w:t xml:space="preserve">a </w:t>
      </w:r>
      <w:r w:rsidR="00FA3062" w:rsidRPr="00006709">
        <w:rPr>
          <w:rFonts w:ascii="Book Antiqua" w:hAnsi="Book Antiqua"/>
          <w:lang w:val="en-US"/>
        </w:rPr>
        <w:t>is the third largest region</w:t>
      </w:r>
      <w:r w:rsidR="00334DC6" w:rsidRPr="00006709">
        <w:rPr>
          <w:rFonts w:ascii="Book Antiqua" w:hAnsi="Book Antiqua"/>
          <w:lang w:val="en-US"/>
        </w:rPr>
        <w:t xml:space="preserve"> </w:t>
      </w:r>
      <w:r w:rsidR="00FA3062" w:rsidRPr="00006709">
        <w:rPr>
          <w:rFonts w:ascii="Book Antiqua" w:hAnsi="Book Antiqua"/>
          <w:lang w:val="en-US"/>
        </w:rPr>
        <w:t>in the Czech</w:t>
      </w:r>
      <w:r w:rsidR="0071791B" w:rsidRPr="00006709">
        <w:rPr>
          <w:rFonts w:ascii="Book Antiqua" w:hAnsi="Book Antiqua"/>
          <w:lang w:val="en-US"/>
        </w:rPr>
        <w:t xml:space="preserve"> </w:t>
      </w:r>
      <w:r w:rsidR="00FA3062" w:rsidRPr="00006709">
        <w:rPr>
          <w:rFonts w:ascii="Book Antiqua" w:hAnsi="Book Antiqua"/>
          <w:lang w:val="en-US"/>
        </w:rPr>
        <w:t>Republic and</w:t>
      </w:r>
      <w:r w:rsidR="00E432BB" w:rsidRPr="00006709">
        <w:rPr>
          <w:rFonts w:ascii="Book Antiqua" w:hAnsi="Book Antiqua"/>
          <w:lang w:val="en-US"/>
        </w:rPr>
        <w:t xml:space="preserve"> </w:t>
      </w:r>
      <w:r w:rsidR="00FA3062" w:rsidRPr="00006709">
        <w:rPr>
          <w:rFonts w:ascii="Book Antiqua" w:hAnsi="Book Antiqua"/>
          <w:lang w:val="en-US"/>
        </w:rPr>
        <w:t>the</w:t>
      </w:r>
      <w:r w:rsidR="00334DC6" w:rsidRPr="00006709">
        <w:rPr>
          <w:rFonts w:ascii="Book Antiqua" w:hAnsi="Book Antiqua"/>
          <w:lang w:val="en-US"/>
        </w:rPr>
        <w:t xml:space="preserve"> </w:t>
      </w:r>
      <w:r w:rsidR="00FA3062" w:rsidRPr="00006709">
        <w:rPr>
          <w:rFonts w:ascii="Book Antiqua" w:hAnsi="Book Antiqua"/>
          <w:lang w:val="en-US"/>
        </w:rPr>
        <w:t>ninth</w:t>
      </w:r>
      <w:r w:rsidR="00755EF6" w:rsidRPr="00006709">
        <w:rPr>
          <w:rFonts w:ascii="Book Antiqua" w:hAnsi="Book Antiqua"/>
          <w:lang w:val="en-US"/>
        </w:rPr>
        <w:t xml:space="preserve"> </w:t>
      </w:r>
      <w:r w:rsidR="00FA3062" w:rsidRPr="00006709">
        <w:rPr>
          <w:rFonts w:ascii="Book Antiqua" w:hAnsi="Book Antiqua"/>
          <w:lang w:val="en-US"/>
        </w:rPr>
        <w:t xml:space="preserve">most </w:t>
      </w:r>
      <w:hyperlink r:id="rId12" w:tooltip="Map of population numbers" w:history="1">
        <w:r w:rsidR="00FA3062" w:rsidRPr="00006709">
          <w:rPr>
            <w:rFonts w:ascii="Book Antiqua" w:hAnsi="Book Antiqua"/>
            <w:lang w:val="en-US"/>
          </w:rPr>
          <w:t>populous</w:t>
        </w:r>
      </w:hyperlink>
      <w:r w:rsidR="008116D9" w:rsidRPr="00006709">
        <w:rPr>
          <w:rFonts w:ascii="Book Antiqua" w:hAnsi="Book Antiqua"/>
          <w:lang w:val="en-US"/>
        </w:rPr>
        <w:t xml:space="preserve">. </w:t>
      </w:r>
      <w:r w:rsidR="00967106" w:rsidRPr="00006709">
        <w:rPr>
          <w:rFonts w:ascii="Book Antiqua" w:hAnsi="Book Antiqua"/>
          <w:lang w:val="en-US"/>
        </w:rPr>
        <w:t>The</w:t>
      </w:r>
      <w:r w:rsidR="00FB57DC" w:rsidRPr="00006709">
        <w:rPr>
          <w:rFonts w:ascii="Book Antiqua" w:hAnsi="Book Antiqua"/>
          <w:lang w:val="en-US"/>
        </w:rPr>
        <w:t xml:space="preserve"> </w:t>
      </w:r>
      <w:r w:rsidR="00E432BB" w:rsidRPr="00006709">
        <w:rPr>
          <w:rFonts w:ascii="Book Antiqua" w:hAnsi="Book Antiqua"/>
          <w:lang w:val="en-US"/>
        </w:rPr>
        <w:t xml:space="preserve">region </w:t>
      </w:r>
      <w:r w:rsidR="00967106" w:rsidRPr="00006709">
        <w:rPr>
          <w:rFonts w:ascii="Book Antiqua" w:hAnsi="Book Antiqua"/>
          <w:lang w:val="en-US"/>
        </w:rPr>
        <w:t>area</w:t>
      </w:r>
      <w:r w:rsidR="000817F9" w:rsidRPr="00006709">
        <w:rPr>
          <w:rFonts w:ascii="Book Antiqua" w:hAnsi="Book Antiqua"/>
          <w:lang w:val="en-US"/>
        </w:rPr>
        <w:t xml:space="preserve"> </w:t>
      </w:r>
      <w:r w:rsidR="00FB57DC" w:rsidRPr="00006709">
        <w:rPr>
          <w:rFonts w:ascii="Book Antiqua" w:hAnsi="Book Antiqua"/>
          <w:lang w:val="en-US"/>
        </w:rPr>
        <w:t xml:space="preserve">encompasses </w:t>
      </w:r>
      <w:r w:rsidR="000817F9" w:rsidRPr="00006709">
        <w:rPr>
          <w:rFonts w:ascii="Book Antiqua" w:hAnsi="Book Antiqua"/>
          <w:lang w:val="en-US"/>
        </w:rPr>
        <w:t>7125 km</w:t>
      </w:r>
      <w:r w:rsidR="000817F9" w:rsidRPr="00006709">
        <w:rPr>
          <w:rFonts w:ascii="Book Antiqua" w:hAnsi="Book Antiqua"/>
          <w:vertAlign w:val="superscript"/>
          <w:lang w:val="en-US"/>
        </w:rPr>
        <w:t>2</w:t>
      </w:r>
      <w:r w:rsidR="00153126" w:rsidRPr="00006709">
        <w:rPr>
          <w:rFonts w:ascii="Book Antiqua" w:hAnsi="Book Antiqua"/>
          <w:lang w:val="en-US"/>
        </w:rPr>
        <w:t>,</w:t>
      </w:r>
      <w:r w:rsidR="00755EF6" w:rsidRPr="00006709">
        <w:rPr>
          <w:rFonts w:ascii="Book Antiqua" w:hAnsi="Book Antiqua"/>
          <w:vertAlign w:val="superscript"/>
          <w:lang w:val="en-US"/>
        </w:rPr>
        <w:t xml:space="preserve"> </w:t>
      </w:r>
      <w:r w:rsidR="00967106" w:rsidRPr="00006709">
        <w:rPr>
          <w:rFonts w:ascii="Book Antiqua" w:hAnsi="Book Antiqua"/>
          <w:lang w:val="en-US"/>
        </w:rPr>
        <w:t>having</w:t>
      </w:r>
      <w:r w:rsidR="00455803" w:rsidRPr="00006709">
        <w:rPr>
          <w:rFonts w:ascii="Book Antiqua" w:hAnsi="Book Antiqua"/>
          <w:lang w:val="en-US"/>
        </w:rPr>
        <w:t xml:space="preserve"> </w:t>
      </w:r>
      <w:r w:rsidR="00967106" w:rsidRPr="00006709">
        <w:rPr>
          <w:rFonts w:ascii="Book Antiqua" w:hAnsi="Book Antiqua"/>
          <w:lang w:val="en-US"/>
        </w:rPr>
        <w:t>a</w:t>
      </w:r>
      <w:r w:rsidR="00E432BB" w:rsidRPr="00006709">
        <w:rPr>
          <w:rFonts w:ascii="Book Antiqua" w:hAnsi="Book Antiqua"/>
          <w:lang w:val="en-US"/>
        </w:rPr>
        <w:t xml:space="preserve"> </w:t>
      </w:r>
      <w:r w:rsidR="00967106" w:rsidRPr="00006709">
        <w:rPr>
          <w:rFonts w:ascii="Book Antiqua" w:hAnsi="Book Antiqua"/>
          <w:lang w:val="en-US"/>
        </w:rPr>
        <w:t>population of</w:t>
      </w:r>
      <w:r w:rsidR="006F6F70" w:rsidRPr="00006709">
        <w:rPr>
          <w:rFonts w:ascii="Book Antiqua" w:hAnsi="Book Antiqua"/>
          <w:lang w:val="en-US"/>
        </w:rPr>
        <w:t xml:space="preserve"> </w:t>
      </w:r>
      <w:r w:rsidR="0015656E" w:rsidRPr="00006709">
        <w:rPr>
          <w:rFonts w:ascii="Book Antiqua" w:hAnsi="Book Antiqua"/>
          <w:lang w:val="en-US"/>
        </w:rPr>
        <w:t xml:space="preserve">approximately </w:t>
      </w:r>
      <w:r w:rsidR="00567960" w:rsidRPr="00006709">
        <w:rPr>
          <w:rFonts w:ascii="Book Antiqua" w:hAnsi="Book Antiqua"/>
          <w:lang w:val="en-US"/>
        </w:rPr>
        <w:t>5</w:t>
      </w:r>
      <w:r w:rsidR="00905DC1" w:rsidRPr="00006709">
        <w:rPr>
          <w:rFonts w:ascii="Book Antiqua" w:hAnsi="Book Antiqua"/>
          <w:lang w:val="en-US"/>
        </w:rPr>
        <w:t>77</w:t>
      </w:r>
      <w:r w:rsidR="000817F9" w:rsidRPr="00006709">
        <w:rPr>
          <w:rFonts w:ascii="Book Antiqua" w:hAnsi="Book Antiqua"/>
          <w:lang w:val="en-US"/>
        </w:rPr>
        <w:t>53</w:t>
      </w:r>
      <w:r w:rsidR="00905DC1" w:rsidRPr="00006709">
        <w:rPr>
          <w:rFonts w:ascii="Book Antiqua" w:hAnsi="Book Antiqua"/>
          <w:lang w:val="en-US"/>
        </w:rPr>
        <w:t xml:space="preserve">8 </w:t>
      </w:r>
      <w:r w:rsidR="000817F9" w:rsidRPr="00006709">
        <w:rPr>
          <w:rFonts w:ascii="Book Antiqua" w:hAnsi="Book Antiqua"/>
          <w:lang w:val="en-US"/>
        </w:rPr>
        <w:t>inhabitants</w:t>
      </w:r>
      <w:r w:rsidR="0071791B" w:rsidRPr="00006709">
        <w:rPr>
          <w:rFonts w:ascii="Book Antiqua" w:hAnsi="Book Antiqua"/>
          <w:lang w:val="en-US"/>
        </w:rPr>
        <w:t xml:space="preserve"> </w:t>
      </w:r>
      <w:r w:rsidR="000817F9" w:rsidRPr="00006709">
        <w:rPr>
          <w:rFonts w:ascii="Book Antiqua" w:hAnsi="Book Antiqua"/>
          <w:lang w:val="en-US"/>
        </w:rPr>
        <w:t>(</w:t>
      </w:r>
      <w:r w:rsidR="006F6F70" w:rsidRPr="00006709">
        <w:rPr>
          <w:rFonts w:ascii="Book Antiqua" w:hAnsi="Book Antiqua"/>
          <w:lang w:val="en-US"/>
        </w:rPr>
        <w:t>approximately</w:t>
      </w:r>
      <w:r w:rsidR="00E70253" w:rsidRPr="00006709">
        <w:rPr>
          <w:rFonts w:ascii="Book Antiqua" w:hAnsi="Book Antiqua"/>
          <w:lang w:val="en-US"/>
        </w:rPr>
        <w:t xml:space="preserve"> </w:t>
      </w:r>
      <w:r w:rsidR="000817F9" w:rsidRPr="00006709">
        <w:rPr>
          <w:rFonts w:ascii="Book Antiqua" w:hAnsi="Book Antiqua"/>
          <w:lang w:val="en-US"/>
        </w:rPr>
        <w:t>6% of the total</w:t>
      </w:r>
      <w:r w:rsidR="00E70253" w:rsidRPr="00006709">
        <w:rPr>
          <w:rFonts w:ascii="Book Antiqua" w:hAnsi="Book Antiqua"/>
          <w:lang w:val="en-US"/>
        </w:rPr>
        <w:t xml:space="preserve"> </w:t>
      </w:r>
      <w:r w:rsidR="000817F9" w:rsidRPr="00006709">
        <w:rPr>
          <w:rFonts w:ascii="Book Antiqua" w:hAnsi="Book Antiqua"/>
          <w:lang w:val="en-US"/>
        </w:rPr>
        <w:t>population of the Czech Republic</w:t>
      </w:r>
      <w:r w:rsidR="006D6EA2" w:rsidRPr="00006709">
        <w:rPr>
          <w:rFonts w:ascii="Book Antiqua" w:hAnsi="Book Antiqua"/>
          <w:lang w:val="en-US"/>
        </w:rPr>
        <w:t>,</w:t>
      </w:r>
      <w:r w:rsidR="00E432BB" w:rsidRPr="00006709">
        <w:rPr>
          <w:rFonts w:ascii="Book Antiqua" w:hAnsi="Book Antiqua"/>
          <w:lang w:val="en-US"/>
        </w:rPr>
        <w:t xml:space="preserve"> </w:t>
      </w:r>
      <w:r w:rsidR="006D6EA2" w:rsidRPr="00006709">
        <w:rPr>
          <w:rFonts w:ascii="Book Antiqua" w:hAnsi="Book Antiqua"/>
          <w:lang w:val="en-US"/>
        </w:rPr>
        <w:t>2015</w:t>
      </w:r>
      <w:r w:rsidR="00E70253" w:rsidRPr="00006709">
        <w:rPr>
          <w:rFonts w:ascii="Book Antiqua" w:hAnsi="Book Antiqua"/>
          <w:lang w:val="en-US"/>
        </w:rPr>
        <w:t xml:space="preserve">, </w:t>
      </w:r>
      <w:r w:rsidR="00FB57DC" w:rsidRPr="00006709">
        <w:rPr>
          <w:rFonts w:ascii="Book Antiqua" w:hAnsi="Book Antiqua"/>
          <w:lang w:val="en-US"/>
        </w:rPr>
        <w:t>Czech census data</w:t>
      </w:r>
      <w:r w:rsidR="000817F9" w:rsidRPr="00006709">
        <w:rPr>
          <w:rFonts w:ascii="Book Antiqua" w:hAnsi="Book Antiqua"/>
          <w:lang w:val="en-US"/>
        </w:rPr>
        <w:t>)</w:t>
      </w:r>
      <w:r w:rsidR="00153126" w:rsidRPr="00006709">
        <w:rPr>
          <w:rFonts w:ascii="Book Antiqua" w:hAnsi="Book Antiqua"/>
          <w:lang w:val="en-US"/>
        </w:rPr>
        <w:t>,</w:t>
      </w:r>
      <w:r w:rsidR="00FB57DC" w:rsidRPr="00006709">
        <w:rPr>
          <w:rFonts w:ascii="Book Antiqua" w:hAnsi="Book Antiqua"/>
          <w:lang w:val="en-US"/>
        </w:rPr>
        <w:t xml:space="preserve"> includ</w:t>
      </w:r>
      <w:r w:rsidR="00E70253" w:rsidRPr="00006709">
        <w:rPr>
          <w:rFonts w:ascii="Book Antiqua" w:hAnsi="Book Antiqua"/>
          <w:lang w:val="en-US"/>
        </w:rPr>
        <w:t xml:space="preserve">ing </w:t>
      </w:r>
      <w:r w:rsidR="000817F9" w:rsidRPr="00006709">
        <w:rPr>
          <w:rFonts w:ascii="Book Antiqua" w:hAnsi="Book Antiqua"/>
          <w:lang w:val="en-US"/>
        </w:rPr>
        <w:t>7 counties.</w:t>
      </w:r>
      <w:r w:rsidR="006D6EA2" w:rsidRPr="00006709">
        <w:rPr>
          <w:rFonts w:ascii="Book Antiqua" w:hAnsi="Book Antiqua"/>
          <w:lang w:val="en-US"/>
        </w:rPr>
        <w:t xml:space="preserve"> </w:t>
      </w:r>
      <w:r w:rsidR="0018344C" w:rsidRPr="00006709">
        <w:rPr>
          <w:rFonts w:ascii="Book Antiqua" w:hAnsi="Book Antiqua"/>
          <w:lang w:val="en-US"/>
        </w:rPr>
        <w:t xml:space="preserve">The </w:t>
      </w:r>
      <w:r w:rsidR="009E1718" w:rsidRPr="00006709">
        <w:rPr>
          <w:rFonts w:ascii="Book Antiqua" w:hAnsi="Book Antiqua"/>
          <w:lang w:val="en-US"/>
        </w:rPr>
        <w:t xml:space="preserve">mean </w:t>
      </w:r>
      <w:r w:rsidR="0018344C" w:rsidRPr="00006709">
        <w:rPr>
          <w:rFonts w:ascii="Book Antiqua" w:hAnsi="Book Antiqua"/>
          <w:lang w:val="en-US"/>
        </w:rPr>
        <w:t xml:space="preserve">population density (population per square </w:t>
      </w:r>
      <w:r w:rsidR="00E04658" w:rsidRPr="00006709">
        <w:rPr>
          <w:rFonts w:ascii="Book Antiqua" w:hAnsi="Book Antiqua"/>
          <w:lang w:val="en-US"/>
        </w:rPr>
        <w:t>kilomet</w:t>
      </w:r>
      <w:r w:rsidR="00D94507" w:rsidRPr="00006709">
        <w:rPr>
          <w:rFonts w:ascii="Book Antiqua" w:hAnsi="Book Antiqua"/>
          <w:lang w:val="en-US"/>
        </w:rPr>
        <w:t>er</w:t>
      </w:r>
      <w:r w:rsidR="0018344C" w:rsidRPr="00006709">
        <w:rPr>
          <w:rFonts w:ascii="Book Antiqua" w:hAnsi="Book Antiqua"/>
          <w:lang w:val="en-US"/>
        </w:rPr>
        <w:t xml:space="preserve">) in </w:t>
      </w:r>
      <w:r w:rsidR="00954920" w:rsidRPr="00006709">
        <w:rPr>
          <w:rFonts w:ascii="Book Antiqua" w:hAnsi="Book Antiqua"/>
          <w:lang w:val="en-US"/>
        </w:rPr>
        <w:t>the entire region ranged</w:t>
      </w:r>
      <w:r w:rsidR="0018344C" w:rsidRPr="00006709">
        <w:rPr>
          <w:rFonts w:ascii="Book Antiqua" w:hAnsi="Book Antiqua"/>
          <w:lang w:val="en-US"/>
        </w:rPr>
        <w:t xml:space="preserve"> </w:t>
      </w:r>
      <w:r w:rsidR="00954920" w:rsidRPr="00006709">
        <w:rPr>
          <w:rFonts w:ascii="Book Antiqua" w:hAnsi="Book Antiqua"/>
          <w:lang w:val="en-US"/>
        </w:rPr>
        <w:t>from</w:t>
      </w:r>
      <w:r w:rsidR="0071791B" w:rsidRPr="00006709">
        <w:rPr>
          <w:rFonts w:ascii="Book Antiqua" w:hAnsi="Book Antiqua"/>
          <w:lang w:val="en-US"/>
        </w:rPr>
        <w:t xml:space="preserve"> </w:t>
      </w:r>
      <w:r w:rsidR="00954920" w:rsidRPr="00006709">
        <w:rPr>
          <w:rFonts w:ascii="Book Antiqua" w:hAnsi="Book Antiqua"/>
          <w:lang w:val="en-US"/>
        </w:rPr>
        <w:t xml:space="preserve">52 </w:t>
      </w:r>
      <w:r w:rsidR="0018344C" w:rsidRPr="00006709">
        <w:rPr>
          <w:rFonts w:ascii="Book Antiqua" w:hAnsi="Book Antiqua"/>
          <w:lang w:val="en-US"/>
        </w:rPr>
        <w:t xml:space="preserve">to </w:t>
      </w:r>
      <w:r w:rsidR="00954920" w:rsidRPr="00006709">
        <w:rPr>
          <w:rFonts w:ascii="Book Antiqua" w:hAnsi="Book Antiqua"/>
          <w:lang w:val="en-US"/>
        </w:rPr>
        <w:t>1178</w:t>
      </w:r>
      <w:r w:rsidR="00755EF6" w:rsidRPr="00006709">
        <w:rPr>
          <w:rFonts w:ascii="Book Antiqua" w:hAnsi="Book Antiqua"/>
          <w:lang w:val="en-US"/>
        </w:rPr>
        <w:t xml:space="preserve"> </w:t>
      </w:r>
      <w:r w:rsidR="0018344C" w:rsidRPr="00006709">
        <w:rPr>
          <w:rFonts w:ascii="Book Antiqua" w:hAnsi="Book Antiqua"/>
          <w:lang w:val="en-US"/>
        </w:rPr>
        <w:t>among the counties</w:t>
      </w:r>
      <w:r w:rsidR="007345A8" w:rsidRPr="00006709">
        <w:rPr>
          <w:rFonts w:ascii="Book Antiqua" w:hAnsi="Book Antiqua"/>
          <w:lang w:val="en-US"/>
        </w:rPr>
        <w:t>,</w:t>
      </w:r>
      <w:r w:rsidR="0018344C" w:rsidRPr="00006709">
        <w:rPr>
          <w:rFonts w:ascii="Book Antiqua" w:hAnsi="Book Antiqua"/>
          <w:lang w:val="en-US"/>
        </w:rPr>
        <w:t xml:space="preserve"> with </w:t>
      </w:r>
      <w:r w:rsidR="007345A8" w:rsidRPr="00006709">
        <w:rPr>
          <w:rFonts w:ascii="Book Antiqua" w:hAnsi="Book Antiqua"/>
          <w:lang w:val="en-US"/>
        </w:rPr>
        <w:t xml:space="preserve">the </w:t>
      </w:r>
      <w:r w:rsidR="00E04658" w:rsidRPr="00006709">
        <w:rPr>
          <w:rFonts w:ascii="Book Antiqua" w:hAnsi="Book Antiqua"/>
          <w:lang w:val="en-US"/>
        </w:rPr>
        <w:t>pediatric</w:t>
      </w:r>
      <w:r w:rsidR="0018344C" w:rsidRPr="00006709">
        <w:rPr>
          <w:rFonts w:ascii="Book Antiqua" w:hAnsi="Book Antiqua"/>
          <w:lang w:val="en-US"/>
        </w:rPr>
        <w:t xml:space="preserve"> population distributed evenly throughout all counties. </w:t>
      </w:r>
      <w:r w:rsidR="00962BF2" w:rsidRPr="00006709">
        <w:rPr>
          <w:rFonts w:ascii="Book Antiqua" w:hAnsi="Book Antiqua"/>
          <w:lang w:val="en-US"/>
        </w:rPr>
        <w:t>The</w:t>
      </w:r>
      <w:r w:rsidR="00751405" w:rsidRPr="00006709">
        <w:rPr>
          <w:rFonts w:ascii="Book Antiqua" w:hAnsi="Book Antiqua"/>
          <w:lang w:val="en-US"/>
        </w:rPr>
        <w:t xml:space="preserve"> </w:t>
      </w:r>
      <w:r w:rsidR="00D94507" w:rsidRPr="00006709">
        <w:rPr>
          <w:rFonts w:ascii="Book Antiqua" w:hAnsi="Book Antiqua"/>
          <w:lang w:val="en-US"/>
        </w:rPr>
        <w:t>structural</w:t>
      </w:r>
      <w:r w:rsidR="00962BF2" w:rsidRPr="00006709">
        <w:rPr>
          <w:rFonts w:ascii="Book Antiqua" w:hAnsi="Book Antiqua"/>
          <w:lang w:val="en-US"/>
        </w:rPr>
        <w:t xml:space="preserve"> settlement</w:t>
      </w:r>
      <w:r w:rsidR="00D94507" w:rsidRPr="00006709">
        <w:rPr>
          <w:rFonts w:ascii="Book Antiqua" w:hAnsi="Book Antiqua"/>
          <w:lang w:val="en-US"/>
        </w:rPr>
        <w:t xml:space="preserve"> of the region</w:t>
      </w:r>
      <w:r w:rsidR="0071791B" w:rsidRPr="00006709">
        <w:rPr>
          <w:rFonts w:ascii="Book Antiqua" w:hAnsi="Book Antiqua"/>
          <w:lang w:val="en-US"/>
        </w:rPr>
        <w:t xml:space="preserve"> </w:t>
      </w:r>
      <w:r w:rsidR="00962BF2" w:rsidRPr="00006709">
        <w:rPr>
          <w:rFonts w:ascii="Book Antiqua" w:hAnsi="Book Antiqua"/>
          <w:lang w:val="en-US"/>
        </w:rPr>
        <w:t>is unbalanced: the metropolitan area</w:t>
      </w:r>
      <w:r w:rsidR="0018344C" w:rsidRPr="00006709">
        <w:rPr>
          <w:rFonts w:ascii="Book Antiqua" w:hAnsi="Book Antiqua"/>
          <w:lang w:val="en-US"/>
        </w:rPr>
        <w:t xml:space="preserve"> </w:t>
      </w:r>
      <w:r w:rsidR="00962BF2" w:rsidRPr="00006709">
        <w:rPr>
          <w:rFonts w:ascii="Book Antiqua" w:hAnsi="Book Antiqua"/>
          <w:lang w:val="en-US"/>
        </w:rPr>
        <w:t>of</w:t>
      </w:r>
      <w:r w:rsidR="00755EF6" w:rsidRPr="00006709">
        <w:rPr>
          <w:rFonts w:ascii="Book Antiqua" w:hAnsi="Book Antiqua"/>
          <w:lang w:val="en-US"/>
        </w:rPr>
        <w:t xml:space="preserve"> </w:t>
      </w:r>
      <w:r w:rsidR="00962BF2" w:rsidRPr="00006709">
        <w:rPr>
          <w:rFonts w:ascii="Book Antiqua" w:hAnsi="Book Antiqua"/>
          <w:lang w:val="en-US"/>
        </w:rPr>
        <w:t xml:space="preserve">Pilsen </w:t>
      </w:r>
      <w:r w:rsidR="00D94507" w:rsidRPr="00006709">
        <w:rPr>
          <w:rFonts w:ascii="Book Antiqua" w:hAnsi="Book Antiqua"/>
          <w:lang w:val="en-US"/>
        </w:rPr>
        <w:t xml:space="preserve">is connected </w:t>
      </w:r>
      <w:r w:rsidR="00962BF2" w:rsidRPr="00006709">
        <w:rPr>
          <w:rFonts w:ascii="Book Antiqua" w:hAnsi="Book Antiqua"/>
          <w:lang w:val="en-US"/>
        </w:rPr>
        <w:t xml:space="preserve">to small rural areas, </w:t>
      </w:r>
      <w:r w:rsidR="00887942" w:rsidRPr="00006709">
        <w:rPr>
          <w:rFonts w:ascii="Book Antiqua" w:hAnsi="Book Antiqua"/>
          <w:lang w:val="en-US"/>
        </w:rPr>
        <w:t xml:space="preserve">whereas </w:t>
      </w:r>
      <w:r w:rsidR="00962BF2" w:rsidRPr="00006709">
        <w:rPr>
          <w:rFonts w:ascii="Book Antiqua" w:hAnsi="Book Antiqua"/>
          <w:lang w:val="en-US"/>
        </w:rPr>
        <w:t xml:space="preserve">mid-sized towns are </w:t>
      </w:r>
      <w:r w:rsidR="00A219C0" w:rsidRPr="00006709">
        <w:rPr>
          <w:rFonts w:ascii="Book Antiqua" w:hAnsi="Book Antiqua"/>
          <w:lang w:val="en-US"/>
        </w:rPr>
        <w:t xml:space="preserve">largely </w:t>
      </w:r>
      <w:r w:rsidR="00962BF2" w:rsidRPr="00006709">
        <w:rPr>
          <w:rFonts w:ascii="Book Antiqua" w:hAnsi="Book Antiqua"/>
          <w:lang w:val="en-US"/>
        </w:rPr>
        <w:t>lacking.</w:t>
      </w:r>
      <w:r w:rsidR="00755EF6" w:rsidRPr="00006709">
        <w:rPr>
          <w:rFonts w:ascii="Book Antiqua" w:hAnsi="Book Antiqua"/>
          <w:lang w:val="en-US"/>
        </w:rPr>
        <w:t xml:space="preserve"> </w:t>
      </w:r>
      <w:r w:rsidR="009E1718" w:rsidRPr="00006709">
        <w:rPr>
          <w:rFonts w:ascii="Book Antiqua" w:hAnsi="Book Antiqua"/>
          <w:lang w:val="en-US"/>
        </w:rPr>
        <w:t>Approximately one</w:t>
      </w:r>
      <w:r w:rsidR="00D94507" w:rsidRPr="00006709">
        <w:rPr>
          <w:rFonts w:ascii="Book Antiqua" w:hAnsi="Book Antiqua"/>
          <w:lang w:val="en-US"/>
        </w:rPr>
        <w:t>-</w:t>
      </w:r>
      <w:r w:rsidR="009E1718" w:rsidRPr="00006709">
        <w:rPr>
          <w:rFonts w:ascii="Book Antiqua" w:hAnsi="Book Antiqua"/>
          <w:lang w:val="en-US"/>
        </w:rPr>
        <w:t>third of the population reside</w:t>
      </w:r>
      <w:r w:rsidR="00D94507" w:rsidRPr="00006709">
        <w:rPr>
          <w:rFonts w:ascii="Book Antiqua" w:hAnsi="Book Antiqua"/>
          <w:lang w:val="en-US"/>
        </w:rPr>
        <w:t>s</w:t>
      </w:r>
      <w:r w:rsidR="009E1718" w:rsidRPr="00006709">
        <w:rPr>
          <w:rFonts w:ascii="Book Antiqua" w:hAnsi="Book Antiqua"/>
          <w:lang w:val="en-US"/>
        </w:rPr>
        <w:t xml:space="preserve"> in Pilsen, and the rest </w:t>
      </w:r>
      <w:r w:rsidR="00D94507" w:rsidRPr="00006709">
        <w:rPr>
          <w:rFonts w:ascii="Book Antiqua" w:hAnsi="Book Antiqua"/>
          <w:lang w:val="en-US"/>
        </w:rPr>
        <w:t xml:space="preserve">is </w:t>
      </w:r>
      <w:r w:rsidR="009E1718" w:rsidRPr="00006709">
        <w:rPr>
          <w:rFonts w:ascii="Book Antiqua" w:hAnsi="Book Antiqua"/>
          <w:lang w:val="en-US"/>
        </w:rPr>
        <w:t xml:space="preserve">in semi-urban and rural areas. </w:t>
      </w:r>
      <w:r w:rsidR="00962BF2" w:rsidRPr="00006709">
        <w:rPr>
          <w:rFonts w:ascii="Book Antiqua" w:hAnsi="Book Antiqua"/>
          <w:lang w:val="en-US"/>
        </w:rPr>
        <w:t xml:space="preserve">The </w:t>
      </w:r>
      <w:r w:rsidR="00D94507" w:rsidRPr="00006709">
        <w:rPr>
          <w:rFonts w:ascii="Book Antiqua" w:hAnsi="Book Antiqua"/>
          <w:lang w:val="en-US"/>
        </w:rPr>
        <w:t xml:space="preserve">large </w:t>
      </w:r>
      <w:r w:rsidR="00962BF2" w:rsidRPr="00006709">
        <w:rPr>
          <w:rFonts w:ascii="Book Antiqua" w:hAnsi="Book Antiqua"/>
          <w:lang w:val="en-US"/>
        </w:rPr>
        <w:t>number</w:t>
      </w:r>
      <w:r w:rsidR="00A219C0" w:rsidRPr="00006709">
        <w:rPr>
          <w:rFonts w:ascii="Book Antiqua" w:hAnsi="Book Antiqua"/>
          <w:lang w:val="en-US"/>
        </w:rPr>
        <w:t xml:space="preserve"> </w:t>
      </w:r>
      <w:r w:rsidR="00962BF2" w:rsidRPr="00006709">
        <w:rPr>
          <w:rFonts w:ascii="Book Antiqua" w:hAnsi="Book Antiqua"/>
          <w:lang w:val="en-US"/>
        </w:rPr>
        <w:t>of</w:t>
      </w:r>
      <w:r w:rsidR="00FA4C81" w:rsidRPr="00006709">
        <w:rPr>
          <w:rFonts w:ascii="Book Antiqua" w:hAnsi="Book Antiqua"/>
          <w:lang w:val="en-US"/>
        </w:rPr>
        <w:t xml:space="preserve"> </w:t>
      </w:r>
      <w:r w:rsidR="00962BF2" w:rsidRPr="00006709">
        <w:rPr>
          <w:rFonts w:ascii="Book Antiqua" w:hAnsi="Book Antiqua"/>
          <w:lang w:val="en-US"/>
        </w:rPr>
        <w:t>small settlements is a typical feature of the area. More than four out</w:t>
      </w:r>
      <w:r w:rsidR="00FA4C81" w:rsidRPr="00006709">
        <w:rPr>
          <w:rFonts w:ascii="Book Antiqua" w:hAnsi="Book Antiqua"/>
          <w:lang w:val="en-US"/>
        </w:rPr>
        <w:t xml:space="preserve"> </w:t>
      </w:r>
      <w:r w:rsidR="00962BF2" w:rsidRPr="00006709">
        <w:rPr>
          <w:rFonts w:ascii="Book Antiqua" w:hAnsi="Book Antiqua"/>
          <w:lang w:val="en-US"/>
        </w:rPr>
        <w:t>of five municipalities in the</w:t>
      </w:r>
      <w:r w:rsidR="004421C5" w:rsidRPr="00006709">
        <w:rPr>
          <w:rFonts w:ascii="Book Antiqua" w:hAnsi="Book Antiqua"/>
          <w:lang w:val="en-US"/>
        </w:rPr>
        <w:t xml:space="preserve"> </w:t>
      </w:r>
      <w:r w:rsidR="00962BF2" w:rsidRPr="00006709">
        <w:rPr>
          <w:rFonts w:ascii="Book Antiqua" w:hAnsi="Book Antiqua"/>
          <w:lang w:val="en-US"/>
        </w:rPr>
        <w:t>region</w:t>
      </w:r>
      <w:r w:rsidR="00755EF6" w:rsidRPr="00006709">
        <w:rPr>
          <w:rFonts w:ascii="Book Antiqua" w:hAnsi="Book Antiqua"/>
          <w:lang w:val="en-US"/>
        </w:rPr>
        <w:t xml:space="preserve"> </w:t>
      </w:r>
      <w:r w:rsidR="00962BF2" w:rsidRPr="00006709">
        <w:rPr>
          <w:rFonts w:ascii="Book Antiqua" w:hAnsi="Book Antiqua"/>
          <w:lang w:val="en-US"/>
        </w:rPr>
        <w:t xml:space="preserve">have fewer than 2000 residents, and </w:t>
      </w:r>
      <w:r w:rsidR="00D94507" w:rsidRPr="00006709">
        <w:rPr>
          <w:rFonts w:ascii="Book Antiqua" w:hAnsi="Book Antiqua"/>
          <w:lang w:val="en-US"/>
        </w:rPr>
        <w:t xml:space="preserve">more than </w:t>
      </w:r>
      <w:r w:rsidR="00962BF2" w:rsidRPr="00006709">
        <w:rPr>
          <w:rFonts w:ascii="Book Antiqua" w:hAnsi="Book Antiqua"/>
          <w:lang w:val="en-US"/>
        </w:rPr>
        <w:t>30% of the region’s population resides in such</w:t>
      </w:r>
      <w:r w:rsidR="00755EF6" w:rsidRPr="00006709">
        <w:rPr>
          <w:rFonts w:ascii="Book Antiqua" w:hAnsi="Book Antiqua"/>
          <w:lang w:val="en-US"/>
        </w:rPr>
        <w:t xml:space="preserve"> </w:t>
      </w:r>
      <w:r w:rsidR="00962BF2" w:rsidRPr="00006709">
        <w:rPr>
          <w:rFonts w:ascii="Book Antiqua" w:hAnsi="Book Antiqua"/>
          <w:lang w:val="en-US"/>
        </w:rPr>
        <w:t>small</w:t>
      </w:r>
      <w:r w:rsidR="004421C5" w:rsidRPr="00006709">
        <w:rPr>
          <w:rFonts w:ascii="Book Antiqua" w:hAnsi="Book Antiqua"/>
          <w:lang w:val="en-US"/>
        </w:rPr>
        <w:t xml:space="preserve"> </w:t>
      </w:r>
      <w:r w:rsidR="00962BF2" w:rsidRPr="00006709">
        <w:rPr>
          <w:rFonts w:ascii="Book Antiqua" w:hAnsi="Book Antiqua"/>
          <w:lang w:val="en-US"/>
        </w:rPr>
        <w:t>towns and</w:t>
      </w:r>
      <w:r w:rsidR="00A219C0" w:rsidRPr="00006709">
        <w:rPr>
          <w:rFonts w:ascii="Book Antiqua" w:hAnsi="Book Antiqua"/>
          <w:lang w:val="en-US"/>
        </w:rPr>
        <w:t xml:space="preserve"> </w:t>
      </w:r>
      <w:r w:rsidR="00962BF2" w:rsidRPr="00006709">
        <w:rPr>
          <w:rFonts w:ascii="Book Antiqua" w:hAnsi="Book Antiqua"/>
          <w:lang w:val="en-US"/>
        </w:rPr>
        <w:t>villages.</w:t>
      </w:r>
      <w:r w:rsidR="00A219C0" w:rsidRPr="00006709">
        <w:rPr>
          <w:rFonts w:ascii="Book Antiqua" w:hAnsi="Book Antiqua"/>
          <w:lang w:val="en-US"/>
        </w:rPr>
        <w:t xml:space="preserve"> </w:t>
      </w:r>
      <w:r w:rsidR="00D94507" w:rsidRPr="00006709">
        <w:rPr>
          <w:rFonts w:ascii="Book Antiqua" w:hAnsi="Book Antiqua"/>
          <w:lang w:val="en-US"/>
        </w:rPr>
        <w:t>However</w:t>
      </w:r>
      <w:r w:rsidR="00A219C0" w:rsidRPr="00006709">
        <w:rPr>
          <w:rFonts w:ascii="Book Antiqua" w:hAnsi="Book Antiqua"/>
          <w:lang w:val="en-US"/>
        </w:rPr>
        <w:t>, t</w:t>
      </w:r>
      <w:r w:rsidR="00962BF2" w:rsidRPr="00006709">
        <w:rPr>
          <w:rFonts w:ascii="Book Antiqua" w:hAnsi="Book Antiqua"/>
          <w:lang w:val="en-US"/>
        </w:rPr>
        <w:t xml:space="preserve">he </w:t>
      </w:r>
      <w:r w:rsidR="004421C5" w:rsidRPr="00006709">
        <w:rPr>
          <w:rFonts w:ascii="Book Antiqua" w:hAnsi="Book Antiqua"/>
          <w:lang w:val="en-US"/>
        </w:rPr>
        <w:t>c</w:t>
      </w:r>
      <w:r w:rsidR="00962BF2" w:rsidRPr="00006709">
        <w:rPr>
          <w:rFonts w:ascii="Book Antiqua" w:hAnsi="Book Antiqua"/>
          <w:lang w:val="en-US"/>
        </w:rPr>
        <w:t>ity of Pilsen is the natural cent</w:t>
      </w:r>
      <w:r w:rsidR="00D94507" w:rsidRPr="00006709">
        <w:rPr>
          <w:rFonts w:ascii="Book Antiqua" w:hAnsi="Book Antiqua"/>
          <w:lang w:val="en-US"/>
        </w:rPr>
        <w:t>er</w:t>
      </w:r>
      <w:r w:rsidR="00FA4C81" w:rsidRPr="00006709">
        <w:rPr>
          <w:rFonts w:ascii="Book Antiqua" w:hAnsi="Book Antiqua"/>
          <w:lang w:val="en-US"/>
        </w:rPr>
        <w:t xml:space="preserve"> </w:t>
      </w:r>
      <w:r w:rsidR="00962BF2" w:rsidRPr="00006709">
        <w:rPr>
          <w:rFonts w:ascii="Book Antiqua" w:hAnsi="Book Antiqua"/>
          <w:lang w:val="en-US"/>
        </w:rPr>
        <w:t>of the region</w:t>
      </w:r>
      <w:r w:rsidR="007345A8" w:rsidRPr="00006709">
        <w:rPr>
          <w:rFonts w:ascii="Book Antiqua" w:hAnsi="Book Antiqua"/>
          <w:lang w:val="en-US"/>
        </w:rPr>
        <w:t>;</w:t>
      </w:r>
      <w:r w:rsidR="00275147" w:rsidRPr="00006709">
        <w:rPr>
          <w:rFonts w:ascii="Book Antiqua" w:hAnsi="Book Antiqua"/>
          <w:lang w:val="en-US"/>
        </w:rPr>
        <w:t xml:space="preserve"> </w:t>
      </w:r>
      <w:r w:rsidR="00D94507" w:rsidRPr="00006709">
        <w:rPr>
          <w:rFonts w:ascii="Book Antiqua" w:hAnsi="Book Antiqua"/>
          <w:lang w:val="en-US"/>
        </w:rPr>
        <w:t xml:space="preserve">it is </w:t>
      </w:r>
      <w:r w:rsidR="00962BF2" w:rsidRPr="00006709">
        <w:rPr>
          <w:rFonts w:ascii="Book Antiqua" w:hAnsi="Book Antiqua"/>
          <w:lang w:val="en-US"/>
        </w:rPr>
        <w:t>currently</w:t>
      </w:r>
      <w:r w:rsidR="00321149" w:rsidRPr="00006709">
        <w:rPr>
          <w:rFonts w:ascii="Book Antiqua" w:hAnsi="Book Antiqua"/>
          <w:lang w:val="en-US"/>
        </w:rPr>
        <w:t xml:space="preserve"> </w:t>
      </w:r>
      <w:r w:rsidR="00962BF2" w:rsidRPr="00006709">
        <w:rPr>
          <w:rFonts w:ascii="Book Antiqua" w:hAnsi="Book Antiqua"/>
          <w:lang w:val="en-US"/>
        </w:rPr>
        <w:t>the fourth</w:t>
      </w:r>
      <w:r w:rsidR="00D94507" w:rsidRPr="00006709">
        <w:rPr>
          <w:rFonts w:ascii="Book Antiqua" w:hAnsi="Book Antiqua"/>
          <w:lang w:val="en-US"/>
        </w:rPr>
        <w:t xml:space="preserve"> </w:t>
      </w:r>
      <w:r w:rsidR="00962BF2" w:rsidRPr="00006709">
        <w:rPr>
          <w:rFonts w:ascii="Book Antiqua" w:hAnsi="Book Antiqua"/>
          <w:lang w:val="en-US"/>
        </w:rPr>
        <w:t>largest city in the Czech Republic</w:t>
      </w:r>
      <w:r w:rsidR="007345A8" w:rsidRPr="00006709">
        <w:rPr>
          <w:rFonts w:ascii="Book Antiqua" w:hAnsi="Book Antiqua"/>
          <w:lang w:val="en-US"/>
        </w:rPr>
        <w:t>,</w:t>
      </w:r>
      <w:r w:rsidR="00FA4C81" w:rsidRPr="00006709">
        <w:rPr>
          <w:rFonts w:ascii="Book Antiqua" w:hAnsi="Book Antiqua"/>
          <w:lang w:val="en-US"/>
        </w:rPr>
        <w:t xml:space="preserve"> with </w:t>
      </w:r>
      <w:r w:rsidR="00944204" w:rsidRPr="00006709">
        <w:rPr>
          <w:rFonts w:ascii="Book Antiqua" w:hAnsi="Book Antiqua"/>
          <w:lang w:val="en-US"/>
        </w:rPr>
        <w:t>approximately</w:t>
      </w:r>
      <w:r w:rsidR="004421C5" w:rsidRPr="00006709">
        <w:rPr>
          <w:rFonts w:ascii="Book Antiqua" w:hAnsi="Book Antiqua"/>
          <w:lang w:val="en-US"/>
        </w:rPr>
        <w:t xml:space="preserve"> </w:t>
      </w:r>
      <w:r w:rsidR="00944204" w:rsidRPr="00006709">
        <w:rPr>
          <w:rFonts w:ascii="Book Antiqua" w:hAnsi="Book Antiqua"/>
          <w:lang w:val="en-US"/>
        </w:rPr>
        <w:t>20</w:t>
      </w:r>
      <w:r w:rsidR="00962BF2" w:rsidRPr="00006709">
        <w:rPr>
          <w:rFonts w:ascii="Book Antiqua" w:hAnsi="Book Antiqua"/>
          <w:lang w:val="en-US"/>
        </w:rPr>
        <w:t>0000 inhabitants</w:t>
      </w:r>
      <w:r w:rsidR="00FA4C81" w:rsidRPr="00006709">
        <w:rPr>
          <w:rFonts w:ascii="Book Antiqua" w:hAnsi="Book Antiqua"/>
          <w:lang w:val="en-US"/>
        </w:rPr>
        <w:t>.</w:t>
      </w:r>
      <w:r w:rsidR="00296898" w:rsidRPr="00006709">
        <w:rPr>
          <w:rFonts w:ascii="Book Antiqua" w:hAnsi="Book Antiqua"/>
          <w:lang w:val="en-US"/>
        </w:rPr>
        <w:t xml:space="preserve"> </w:t>
      </w:r>
      <w:r w:rsidR="00E432BB" w:rsidRPr="00006709">
        <w:rPr>
          <w:rFonts w:ascii="Book Antiqua" w:hAnsi="Book Antiqua"/>
          <w:lang w:val="en-US"/>
        </w:rPr>
        <w:t>A</w:t>
      </w:r>
      <w:r w:rsidR="009351D0" w:rsidRPr="00006709">
        <w:rPr>
          <w:rFonts w:ascii="Book Antiqua" w:hAnsi="Book Antiqua"/>
          <w:lang w:val="en-US"/>
        </w:rPr>
        <w:t xml:space="preserve">ll children </w:t>
      </w:r>
      <w:r w:rsidR="00E432BB" w:rsidRPr="00006709">
        <w:rPr>
          <w:rFonts w:ascii="Book Antiqua" w:hAnsi="Book Antiqua"/>
          <w:lang w:val="en-US"/>
        </w:rPr>
        <w:t xml:space="preserve">in our country </w:t>
      </w:r>
      <w:r w:rsidR="009351D0" w:rsidRPr="00006709">
        <w:rPr>
          <w:rFonts w:ascii="Book Antiqua" w:hAnsi="Book Antiqua"/>
          <w:lang w:val="en-US"/>
        </w:rPr>
        <w:t xml:space="preserve">are insured </w:t>
      </w:r>
      <w:r w:rsidR="00D94507" w:rsidRPr="00006709">
        <w:rPr>
          <w:rFonts w:ascii="Book Antiqua" w:hAnsi="Book Antiqua"/>
          <w:lang w:val="en-US"/>
        </w:rPr>
        <w:t xml:space="preserve">and </w:t>
      </w:r>
      <w:r w:rsidR="009351D0" w:rsidRPr="00006709">
        <w:rPr>
          <w:rFonts w:ascii="Book Antiqua" w:hAnsi="Book Antiqua"/>
          <w:lang w:val="en-US"/>
        </w:rPr>
        <w:t xml:space="preserve">thus </w:t>
      </w:r>
      <w:r w:rsidR="009351D0" w:rsidRPr="00006709">
        <w:rPr>
          <w:rFonts w:ascii="Book Antiqua" w:hAnsi="Book Antiqua"/>
          <w:lang w:val="en-US"/>
        </w:rPr>
        <w:lastRenderedPageBreak/>
        <w:t>have free access to</w:t>
      </w:r>
      <w:r w:rsidR="00E432BB" w:rsidRPr="00006709">
        <w:rPr>
          <w:rFonts w:ascii="Book Antiqua" w:hAnsi="Book Antiqua"/>
          <w:lang w:val="en-US"/>
        </w:rPr>
        <w:t xml:space="preserve"> </w:t>
      </w:r>
      <w:r w:rsidR="009351D0" w:rsidRPr="00006709">
        <w:rPr>
          <w:rFonts w:ascii="Book Antiqua" w:hAnsi="Book Antiqua"/>
          <w:lang w:val="en-US"/>
        </w:rPr>
        <w:t xml:space="preserve">health care. </w:t>
      </w:r>
      <w:r w:rsidR="00DF4E07" w:rsidRPr="00006709">
        <w:rPr>
          <w:rFonts w:ascii="Book Antiqua" w:hAnsi="Book Antiqua"/>
          <w:lang w:val="en-US"/>
        </w:rPr>
        <w:t>The Pilsen</w:t>
      </w:r>
      <w:r w:rsidR="009351D0" w:rsidRPr="00006709">
        <w:rPr>
          <w:rFonts w:ascii="Book Antiqua" w:hAnsi="Book Antiqua"/>
          <w:lang w:val="en-US"/>
        </w:rPr>
        <w:t xml:space="preserve"> </w:t>
      </w:r>
      <w:r w:rsidR="00DF4E07" w:rsidRPr="00006709">
        <w:rPr>
          <w:rFonts w:ascii="Book Antiqua" w:hAnsi="Book Antiqua"/>
          <w:lang w:val="en-US"/>
        </w:rPr>
        <w:t>region is</w:t>
      </w:r>
      <w:r w:rsidR="00A815EA" w:rsidRPr="00006709">
        <w:rPr>
          <w:rFonts w:ascii="Book Antiqua" w:hAnsi="Book Antiqua"/>
          <w:lang w:val="en-US"/>
        </w:rPr>
        <w:t xml:space="preserve"> </w:t>
      </w:r>
      <w:r w:rsidR="00DF4E07" w:rsidRPr="00006709">
        <w:rPr>
          <w:rFonts w:ascii="Book Antiqua" w:hAnsi="Book Antiqua"/>
          <w:lang w:val="en-US"/>
        </w:rPr>
        <w:t>included in the Czech National</w:t>
      </w:r>
      <w:r w:rsidR="00AB2D35" w:rsidRPr="00006709">
        <w:rPr>
          <w:rFonts w:ascii="Book Antiqua" w:hAnsi="Book Antiqua"/>
          <w:lang w:val="en-US"/>
        </w:rPr>
        <w:t xml:space="preserve"> </w:t>
      </w:r>
      <w:r w:rsidR="00DF4E07" w:rsidRPr="00006709">
        <w:rPr>
          <w:rFonts w:ascii="Book Antiqua" w:hAnsi="Book Antiqua"/>
          <w:lang w:val="en-US"/>
        </w:rPr>
        <w:t>Health</w:t>
      </w:r>
      <w:r w:rsidR="00AB2D35" w:rsidRPr="00006709">
        <w:rPr>
          <w:rFonts w:ascii="Book Antiqua" w:hAnsi="Book Antiqua"/>
          <w:lang w:val="en-US"/>
        </w:rPr>
        <w:t xml:space="preserve"> </w:t>
      </w:r>
      <w:r w:rsidR="00A815EA" w:rsidRPr="00006709">
        <w:rPr>
          <w:rFonts w:ascii="Book Antiqua" w:hAnsi="Book Antiqua"/>
          <w:lang w:val="en-US"/>
        </w:rPr>
        <w:t>Syst</w:t>
      </w:r>
      <w:r w:rsidR="00EB1B7D" w:rsidRPr="00006709">
        <w:rPr>
          <w:rFonts w:ascii="Book Antiqua" w:hAnsi="Book Antiqua"/>
          <w:lang w:val="en-US"/>
        </w:rPr>
        <w:t>e</w:t>
      </w:r>
      <w:r w:rsidR="00A815EA" w:rsidRPr="00006709">
        <w:rPr>
          <w:rFonts w:ascii="Book Antiqua" w:hAnsi="Book Antiqua"/>
          <w:lang w:val="en-US"/>
        </w:rPr>
        <w:t xml:space="preserve">m </w:t>
      </w:r>
      <w:r w:rsidR="00DF4E07" w:rsidRPr="00006709">
        <w:rPr>
          <w:rFonts w:ascii="Book Antiqua" w:hAnsi="Book Antiqua"/>
          <w:lang w:val="en-US"/>
        </w:rPr>
        <w:t>and</w:t>
      </w:r>
      <w:r w:rsidR="00275147" w:rsidRPr="00006709">
        <w:rPr>
          <w:rFonts w:ascii="Book Antiqua" w:hAnsi="Book Antiqua"/>
          <w:lang w:val="en-US"/>
        </w:rPr>
        <w:t xml:space="preserve"> </w:t>
      </w:r>
      <w:r w:rsidR="00DF4E07" w:rsidRPr="00006709">
        <w:rPr>
          <w:rFonts w:ascii="Book Antiqua" w:hAnsi="Book Antiqua"/>
          <w:lang w:val="en-US"/>
        </w:rPr>
        <w:t>provides</w:t>
      </w:r>
      <w:r w:rsidR="00AB2D35" w:rsidRPr="00006709">
        <w:rPr>
          <w:rFonts w:ascii="Book Antiqua" w:hAnsi="Book Antiqua"/>
          <w:lang w:val="en-US"/>
        </w:rPr>
        <w:t xml:space="preserve"> </w:t>
      </w:r>
      <w:r w:rsidR="00DF4E07" w:rsidRPr="00006709">
        <w:rPr>
          <w:rFonts w:ascii="Book Antiqua" w:hAnsi="Book Antiqua"/>
          <w:lang w:val="en-US"/>
        </w:rPr>
        <w:t>universal</w:t>
      </w:r>
      <w:r w:rsidR="00C26C52" w:rsidRPr="00006709">
        <w:rPr>
          <w:rFonts w:ascii="Book Antiqua" w:hAnsi="Book Antiqua"/>
          <w:lang w:val="en-US"/>
        </w:rPr>
        <w:t xml:space="preserve"> </w:t>
      </w:r>
      <w:r w:rsidR="00DF4E07" w:rsidRPr="00006709">
        <w:rPr>
          <w:rFonts w:ascii="Book Antiqua" w:hAnsi="Book Antiqua"/>
          <w:lang w:val="en-US"/>
        </w:rPr>
        <w:t>health</w:t>
      </w:r>
      <w:r w:rsidR="00AB2D35" w:rsidRPr="00006709">
        <w:rPr>
          <w:rFonts w:ascii="Book Antiqua" w:hAnsi="Book Antiqua"/>
          <w:lang w:val="en-US"/>
        </w:rPr>
        <w:t xml:space="preserve"> </w:t>
      </w:r>
      <w:r w:rsidR="00153126" w:rsidRPr="00006709">
        <w:rPr>
          <w:rFonts w:ascii="Book Antiqua" w:hAnsi="Book Antiqua"/>
          <w:lang w:val="en-US"/>
        </w:rPr>
        <w:t xml:space="preserve">insurance </w:t>
      </w:r>
      <w:r w:rsidR="00DF4E07" w:rsidRPr="00006709">
        <w:rPr>
          <w:rFonts w:ascii="Book Antiqua" w:hAnsi="Book Antiqua"/>
          <w:lang w:val="en-US"/>
        </w:rPr>
        <w:t>for its residents, including</w:t>
      </w:r>
      <w:r w:rsidR="00651B17" w:rsidRPr="00006709">
        <w:rPr>
          <w:rFonts w:ascii="Book Antiqua" w:hAnsi="Book Antiqua"/>
          <w:lang w:val="en-US"/>
        </w:rPr>
        <w:t xml:space="preserve"> </w:t>
      </w:r>
      <w:r w:rsidR="00DF4E07" w:rsidRPr="00006709">
        <w:rPr>
          <w:rFonts w:ascii="Book Antiqua" w:hAnsi="Book Antiqua"/>
          <w:lang w:val="en-US"/>
        </w:rPr>
        <w:t>free-of-charge</w:t>
      </w:r>
      <w:r w:rsidR="00AB2D35" w:rsidRPr="00006709">
        <w:rPr>
          <w:rFonts w:ascii="Book Antiqua" w:hAnsi="Book Antiqua"/>
          <w:lang w:val="en-US"/>
        </w:rPr>
        <w:t xml:space="preserve"> </w:t>
      </w:r>
      <w:r w:rsidR="00DF4E07" w:rsidRPr="00006709">
        <w:rPr>
          <w:rFonts w:ascii="Book Antiqua" w:hAnsi="Book Antiqua"/>
          <w:lang w:val="en-US"/>
        </w:rPr>
        <w:t>coverage for general</w:t>
      </w:r>
      <w:r w:rsidR="00275147" w:rsidRPr="00006709">
        <w:rPr>
          <w:rFonts w:ascii="Book Antiqua" w:hAnsi="Book Antiqua"/>
          <w:lang w:val="en-US"/>
        </w:rPr>
        <w:t xml:space="preserve"> </w:t>
      </w:r>
      <w:r w:rsidR="00DF4E07" w:rsidRPr="00006709">
        <w:rPr>
          <w:rFonts w:ascii="Book Antiqua" w:hAnsi="Book Antiqua"/>
          <w:lang w:val="en-US"/>
        </w:rPr>
        <w:t>practitioner</w:t>
      </w:r>
      <w:r w:rsidR="00153126" w:rsidRPr="00006709">
        <w:rPr>
          <w:rFonts w:ascii="Book Antiqua" w:hAnsi="Book Antiqua"/>
          <w:lang w:val="en-US"/>
        </w:rPr>
        <w:t>s</w:t>
      </w:r>
      <w:r w:rsidR="00DF4E07" w:rsidRPr="00006709">
        <w:rPr>
          <w:rFonts w:ascii="Book Antiqua" w:hAnsi="Book Antiqua"/>
          <w:lang w:val="en-US"/>
        </w:rPr>
        <w:t xml:space="preserve"> and</w:t>
      </w:r>
      <w:r w:rsidR="00C26C52" w:rsidRPr="00006709">
        <w:rPr>
          <w:rFonts w:ascii="Book Antiqua" w:hAnsi="Book Antiqua"/>
          <w:lang w:val="en-US"/>
        </w:rPr>
        <w:t xml:space="preserve"> </w:t>
      </w:r>
      <w:r w:rsidR="00DF4E07" w:rsidRPr="00006709">
        <w:rPr>
          <w:rFonts w:ascii="Book Antiqua" w:hAnsi="Book Antiqua"/>
          <w:lang w:val="en-US"/>
        </w:rPr>
        <w:t>hospital services.</w:t>
      </w:r>
      <w:r w:rsidR="009E1718" w:rsidRPr="00006709">
        <w:rPr>
          <w:rFonts w:ascii="Book Antiqua" w:hAnsi="Book Antiqua"/>
          <w:lang w:val="en-US"/>
        </w:rPr>
        <w:t xml:space="preserve"> </w:t>
      </w:r>
      <w:r w:rsidR="006C6EC8" w:rsidRPr="00006709">
        <w:rPr>
          <w:rFonts w:ascii="Book Antiqua" w:hAnsi="Book Antiqua"/>
          <w:lang w:val="en-US"/>
        </w:rPr>
        <w:t>In</w:t>
      </w:r>
      <w:r w:rsidR="00E432BB" w:rsidRPr="00006709">
        <w:rPr>
          <w:rFonts w:ascii="Book Antiqua" w:hAnsi="Book Antiqua"/>
          <w:lang w:val="en-US"/>
        </w:rPr>
        <w:t xml:space="preserve"> </w:t>
      </w:r>
      <w:r w:rsidR="006C6EC8" w:rsidRPr="00006709">
        <w:rPr>
          <w:rFonts w:ascii="Book Antiqua" w:hAnsi="Book Antiqua"/>
          <w:lang w:val="en-US"/>
        </w:rPr>
        <w:t>the</w:t>
      </w:r>
      <w:r w:rsidR="00651B17" w:rsidRPr="00006709">
        <w:rPr>
          <w:rFonts w:ascii="Book Antiqua" w:hAnsi="Book Antiqua"/>
          <w:lang w:val="en-US"/>
        </w:rPr>
        <w:t xml:space="preserve"> </w:t>
      </w:r>
      <w:r w:rsidR="006C6EC8" w:rsidRPr="00006709">
        <w:rPr>
          <w:rFonts w:ascii="Book Antiqua" w:hAnsi="Book Antiqua"/>
          <w:lang w:val="en-US"/>
        </w:rPr>
        <w:t>Czech Republic,</w:t>
      </w:r>
      <w:r w:rsidR="00A70A3F" w:rsidRPr="00006709">
        <w:rPr>
          <w:rFonts w:ascii="Book Antiqua" w:hAnsi="Book Antiqua"/>
          <w:lang w:val="en-US"/>
        </w:rPr>
        <w:t xml:space="preserve"> </w:t>
      </w:r>
      <w:r w:rsidR="00D5385C" w:rsidRPr="00006709">
        <w:rPr>
          <w:rFonts w:ascii="Book Antiqua" w:hAnsi="Book Antiqua"/>
          <w:lang w:val="en-US"/>
        </w:rPr>
        <w:t xml:space="preserve">the </w:t>
      </w:r>
      <w:r w:rsidR="006C6EC8" w:rsidRPr="00006709">
        <w:rPr>
          <w:rFonts w:ascii="Book Antiqua" w:hAnsi="Book Antiqua"/>
          <w:lang w:val="en-US"/>
        </w:rPr>
        <w:t>t</w:t>
      </w:r>
      <w:r w:rsidR="00802F8A" w:rsidRPr="00006709">
        <w:rPr>
          <w:rFonts w:ascii="Book Antiqua" w:hAnsi="Book Antiqua"/>
          <w:lang w:val="en-US"/>
        </w:rPr>
        <w:t>reatment</w:t>
      </w:r>
      <w:r w:rsidR="00CB3D3D" w:rsidRPr="00006709">
        <w:rPr>
          <w:rFonts w:ascii="Book Antiqua" w:hAnsi="Book Antiqua"/>
          <w:lang w:val="en-US"/>
        </w:rPr>
        <w:t xml:space="preserve"> </w:t>
      </w:r>
      <w:r w:rsidR="00802F8A" w:rsidRPr="00006709">
        <w:rPr>
          <w:rFonts w:ascii="Book Antiqua" w:hAnsi="Book Antiqua"/>
          <w:lang w:val="en-US"/>
        </w:rPr>
        <w:t>of</w:t>
      </w:r>
      <w:r w:rsidR="00AB2D35" w:rsidRPr="00006709">
        <w:rPr>
          <w:rFonts w:ascii="Book Antiqua" w:hAnsi="Book Antiqua"/>
          <w:lang w:val="en-US"/>
        </w:rPr>
        <w:t xml:space="preserve"> </w:t>
      </w:r>
      <w:r w:rsidR="00E04658" w:rsidRPr="00006709">
        <w:rPr>
          <w:rFonts w:ascii="Book Antiqua" w:hAnsi="Book Antiqua"/>
          <w:lang w:val="en-US"/>
        </w:rPr>
        <w:t>pediatric</w:t>
      </w:r>
      <w:r w:rsidR="00802F8A" w:rsidRPr="00006709">
        <w:rPr>
          <w:rFonts w:ascii="Book Antiqua" w:hAnsi="Book Antiqua"/>
          <w:lang w:val="en-US"/>
        </w:rPr>
        <w:t xml:space="preserve"> IBD</w:t>
      </w:r>
      <w:r w:rsidR="00C26C52" w:rsidRPr="00006709">
        <w:rPr>
          <w:rFonts w:ascii="Book Antiqua" w:hAnsi="Book Antiqua"/>
          <w:lang w:val="en-US"/>
        </w:rPr>
        <w:t xml:space="preserve"> </w:t>
      </w:r>
      <w:r w:rsidR="00802F8A" w:rsidRPr="00006709">
        <w:rPr>
          <w:rFonts w:ascii="Book Antiqua" w:hAnsi="Book Antiqua"/>
          <w:lang w:val="en-US"/>
        </w:rPr>
        <w:t>is</w:t>
      </w:r>
      <w:r w:rsidR="00E432BB" w:rsidRPr="00006709">
        <w:rPr>
          <w:rFonts w:ascii="Book Antiqua" w:hAnsi="Book Antiqua"/>
          <w:lang w:val="en-US"/>
        </w:rPr>
        <w:t xml:space="preserve"> </w:t>
      </w:r>
      <w:r w:rsidR="00802F8A" w:rsidRPr="00006709">
        <w:rPr>
          <w:rFonts w:ascii="Book Antiqua" w:hAnsi="Book Antiqua"/>
          <w:lang w:val="en-US"/>
        </w:rPr>
        <w:t>conducted in</w:t>
      </w:r>
      <w:r w:rsidR="00CB3D3D" w:rsidRPr="00006709">
        <w:rPr>
          <w:rFonts w:ascii="Book Antiqua" w:hAnsi="Book Antiqua"/>
          <w:lang w:val="en-US"/>
        </w:rPr>
        <w:t xml:space="preserve"> </w:t>
      </w:r>
      <w:r w:rsidR="00A815EA" w:rsidRPr="00006709">
        <w:rPr>
          <w:rFonts w:ascii="Book Antiqua" w:hAnsi="Book Antiqua"/>
          <w:lang w:val="en-US"/>
        </w:rPr>
        <w:t xml:space="preserve">a tertiary </w:t>
      </w:r>
      <w:r w:rsidR="00E432BB" w:rsidRPr="00006709">
        <w:rPr>
          <w:rFonts w:ascii="Book Antiqua" w:hAnsi="Book Antiqua"/>
          <w:lang w:val="en-US"/>
        </w:rPr>
        <w:t>hospital s</w:t>
      </w:r>
      <w:r w:rsidR="00EB1B7D" w:rsidRPr="00006709">
        <w:rPr>
          <w:rFonts w:ascii="Book Antiqua" w:hAnsi="Book Antiqua"/>
          <w:lang w:val="en-US"/>
        </w:rPr>
        <w:t xml:space="preserve">etting </w:t>
      </w:r>
      <w:r w:rsidR="00802F8A" w:rsidRPr="00006709">
        <w:rPr>
          <w:rFonts w:ascii="Book Antiqua" w:hAnsi="Book Antiqua"/>
          <w:lang w:val="en-US"/>
        </w:rPr>
        <w:t>and is</w:t>
      </w:r>
      <w:r w:rsidR="00275147" w:rsidRPr="00006709">
        <w:rPr>
          <w:rFonts w:ascii="Book Antiqua" w:hAnsi="Book Antiqua"/>
          <w:lang w:val="en-US"/>
        </w:rPr>
        <w:t xml:space="preserve"> </w:t>
      </w:r>
      <w:r w:rsidR="00802F8A" w:rsidRPr="00006709">
        <w:rPr>
          <w:rFonts w:ascii="Book Antiqua" w:hAnsi="Book Antiqua"/>
          <w:lang w:val="en-US"/>
        </w:rPr>
        <w:t>free for</w:t>
      </w:r>
      <w:r w:rsidR="00C26C52" w:rsidRPr="00006709">
        <w:rPr>
          <w:rFonts w:ascii="Book Antiqua" w:hAnsi="Book Antiqua"/>
          <w:lang w:val="en-US"/>
        </w:rPr>
        <w:t xml:space="preserve"> </w:t>
      </w:r>
      <w:r w:rsidR="00802F8A" w:rsidRPr="00006709">
        <w:rPr>
          <w:rFonts w:ascii="Book Antiqua" w:hAnsi="Book Antiqua"/>
          <w:lang w:val="en-US"/>
        </w:rPr>
        <w:t>all</w:t>
      </w:r>
      <w:r w:rsidR="00E70253" w:rsidRPr="00006709">
        <w:rPr>
          <w:rFonts w:ascii="Book Antiqua" w:hAnsi="Book Antiqua"/>
          <w:lang w:val="en-US"/>
        </w:rPr>
        <w:t xml:space="preserve"> </w:t>
      </w:r>
      <w:r w:rsidR="00802F8A" w:rsidRPr="00006709">
        <w:rPr>
          <w:rFonts w:ascii="Book Antiqua" w:hAnsi="Book Antiqua"/>
          <w:lang w:val="en-US"/>
        </w:rPr>
        <w:t>inhabitants.</w:t>
      </w:r>
      <w:r w:rsidR="00CB3D3D" w:rsidRPr="00006709">
        <w:rPr>
          <w:rFonts w:ascii="Book Antiqua" w:hAnsi="Book Antiqua"/>
          <w:lang w:val="en-US"/>
        </w:rPr>
        <w:t xml:space="preserve"> </w:t>
      </w:r>
      <w:r w:rsidR="00A70A3F" w:rsidRPr="00006709">
        <w:rPr>
          <w:rFonts w:ascii="Book Antiqua" w:hAnsi="Book Antiqua"/>
          <w:lang w:val="en-US"/>
        </w:rPr>
        <w:t>Thus, t</w:t>
      </w:r>
      <w:r w:rsidR="009351D0" w:rsidRPr="00006709">
        <w:rPr>
          <w:rFonts w:ascii="Book Antiqua" w:hAnsi="Book Antiqua"/>
          <w:lang w:val="en-US"/>
        </w:rPr>
        <w:t>he</w:t>
      </w:r>
      <w:r w:rsidR="00AB2D35" w:rsidRPr="00006709">
        <w:rPr>
          <w:rFonts w:ascii="Book Antiqua" w:hAnsi="Book Antiqua"/>
          <w:lang w:val="en-US"/>
        </w:rPr>
        <w:t xml:space="preserve"> </w:t>
      </w:r>
      <w:r w:rsidR="00674B16" w:rsidRPr="00006709">
        <w:rPr>
          <w:rFonts w:ascii="Book Antiqua" w:hAnsi="Book Antiqua"/>
          <w:lang w:val="en-US"/>
        </w:rPr>
        <w:t>study area</w:t>
      </w:r>
      <w:r w:rsidR="00DD6290" w:rsidRPr="00006709">
        <w:rPr>
          <w:rFonts w:ascii="Book Antiqua" w:hAnsi="Book Antiqua"/>
          <w:lang w:val="en-US"/>
        </w:rPr>
        <w:t xml:space="preserve"> </w:t>
      </w:r>
      <w:r w:rsidR="00674B16" w:rsidRPr="00006709">
        <w:rPr>
          <w:rFonts w:ascii="Book Antiqua" w:hAnsi="Book Antiqua"/>
          <w:lang w:val="en-US"/>
        </w:rPr>
        <w:t>was</w:t>
      </w:r>
      <w:r w:rsidR="00B5286D" w:rsidRPr="00006709">
        <w:rPr>
          <w:rFonts w:ascii="Book Antiqua" w:hAnsi="Book Antiqua"/>
          <w:lang w:val="en-US"/>
        </w:rPr>
        <w:t xml:space="preserve"> </w:t>
      </w:r>
      <w:r w:rsidR="00674B16" w:rsidRPr="00006709">
        <w:rPr>
          <w:rFonts w:ascii="Book Antiqua" w:hAnsi="Book Antiqua"/>
          <w:lang w:val="en-US"/>
        </w:rPr>
        <w:t>well</w:t>
      </w:r>
      <w:r w:rsidR="00275147" w:rsidRPr="00006709">
        <w:rPr>
          <w:rFonts w:ascii="Book Antiqua" w:hAnsi="Book Antiqua"/>
          <w:lang w:val="en-US"/>
        </w:rPr>
        <w:t xml:space="preserve"> </w:t>
      </w:r>
      <w:r w:rsidR="00674B16" w:rsidRPr="00006709">
        <w:rPr>
          <w:rFonts w:ascii="Book Antiqua" w:hAnsi="Book Antiqua"/>
          <w:lang w:val="en-US"/>
        </w:rPr>
        <w:t>de</w:t>
      </w:r>
      <w:r w:rsidR="00334DC6" w:rsidRPr="00006709">
        <w:rPr>
          <w:rFonts w:ascii="Book Antiqua" w:hAnsi="Book Antiqua"/>
          <w:lang w:val="en-US"/>
        </w:rPr>
        <w:t xml:space="preserve">lineated </w:t>
      </w:r>
      <w:r w:rsidR="00674B16" w:rsidRPr="00006709">
        <w:rPr>
          <w:rFonts w:ascii="Book Antiqua" w:hAnsi="Book Antiqua"/>
          <w:lang w:val="en-US"/>
        </w:rPr>
        <w:t>as</w:t>
      </w:r>
      <w:r w:rsidR="00275147" w:rsidRPr="00006709">
        <w:rPr>
          <w:rFonts w:ascii="Book Antiqua" w:hAnsi="Book Antiqua"/>
          <w:lang w:val="en-US"/>
        </w:rPr>
        <w:t xml:space="preserve"> </w:t>
      </w:r>
      <w:r w:rsidR="00A815EA" w:rsidRPr="00006709">
        <w:rPr>
          <w:rFonts w:ascii="Book Antiqua" w:hAnsi="Book Antiqua"/>
          <w:lang w:val="en-US"/>
        </w:rPr>
        <w:t>consisten</w:t>
      </w:r>
      <w:r w:rsidR="00D5385C" w:rsidRPr="00006709">
        <w:rPr>
          <w:rFonts w:ascii="Book Antiqua" w:hAnsi="Book Antiqua"/>
          <w:lang w:val="en-US"/>
        </w:rPr>
        <w:t>t with</w:t>
      </w:r>
      <w:r w:rsidR="00A815EA" w:rsidRPr="00006709">
        <w:rPr>
          <w:rFonts w:ascii="Book Antiqua" w:hAnsi="Book Antiqua"/>
          <w:lang w:val="en-US"/>
        </w:rPr>
        <w:t xml:space="preserve"> </w:t>
      </w:r>
      <w:r w:rsidR="00153126" w:rsidRPr="00006709">
        <w:rPr>
          <w:rFonts w:ascii="Book Antiqua" w:hAnsi="Book Antiqua"/>
          <w:lang w:val="en-US"/>
        </w:rPr>
        <w:t xml:space="preserve">the </w:t>
      </w:r>
      <w:r w:rsidR="00674B16" w:rsidRPr="00006709">
        <w:rPr>
          <w:rFonts w:ascii="Book Antiqua" w:hAnsi="Book Antiqua"/>
          <w:lang w:val="en-US"/>
        </w:rPr>
        <w:t>health</w:t>
      </w:r>
      <w:r w:rsidR="004444CA" w:rsidRPr="00006709">
        <w:rPr>
          <w:rFonts w:ascii="Book Antiqua" w:hAnsi="Book Antiqua"/>
          <w:lang w:val="en-US"/>
        </w:rPr>
        <w:t xml:space="preserve"> </w:t>
      </w:r>
      <w:r w:rsidR="00674B16" w:rsidRPr="00006709">
        <w:rPr>
          <w:rFonts w:ascii="Book Antiqua" w:hAnsi="Book Antiqua"/>
          <w:lang w:val="en-US"/>
        </w:rPr>
        <w:t>care</w:t>
      </w:r>
      <w:r w:rsidR="0090511F" w:rsidRPr="00006709">
        <w:rPr>
          <w:rFonts w:ascii="Book Antiqua" w:hAnsi="Book Antiqua"/>
          <w:lang w:val="en-US"/>
        </w:rPr>
        <w:t xml:space="preserve"> system in the Czech</w:t>
      </w:r>
      <w:r w:rsidR="00A70A3F" w:rsidRPr="00006709">
        <w:rPr>
          <w:rFonts w:ascii="Book Antiqua" w:hAnsi="Book Antiqua"/>
          <w:lang w:val="en-US"/>
        </w:rPr>
        <w:t xml:space="preserve"> </w:t>
      </w:r>
      <w:r w:rsidR="0090511F" w:rsidRPr="00006709">
        <w:rPr>
          <w:rFonts w:ascii="Book Antiqua" w:hAnsi="Book Antiqua"/>
          <w:lang w:val="en-US"/>
        </w:rPr>
        <w:t>Republic</w:t>
      </w:r>
      <w:r w:rsidR="00D5385C" w:rsidRPr="00006709">
        <w:rPr>
          <w:rFonts w:ascii="Book Antiqua" w:hAnsi="Book Antiqua"/>
          <w:lang w:val="en-US"/>
        </w:rPr>
        <w:t>, which</w:t>
      </w:r>
      <w:r w:rsidR="00DD6290" w:rsidRPr="00006709">
        <w:rPr>
          <w:rFonts w:ascii="Book Antiqua" w:hAnsi="Book Antiqua"/>
          <w:lang w:val="en-US"/>
        </w:rPr>
        <w:t xml:space="preserve"> </w:t>
      </w:r>
      <w:r w:rsidR="00674B16" w:rsidRPr="00006709">
        <w:rPr>
          <w:rFonts w:ascii="Book Antiqua" w:hAnsi="Book Antiqua"/>
          <w:lang w:val="en-US"/>
        </w:rPr>
        <w:t>dictate</w:t>
      </w:r>
      <w:r w:rsidR="00D5385C" w:rsidRPr="00006709">
        <w:rPr>
          <w:rFonts w:ascii="Book Antiqua" w:hAnsi="Book Antiqua"/>
          <w:lang w:val="en-US"/>
        </w:rPr>
        <w:t>s</w:t>
      </w:r>
      <w:r w:rsidR="00AB2D35" w:rsidRPr="00006709">
        <w:rPr>
          <w:rFonts w:ascii="Book Antiqua" w:hAnsi="Book Antiqua"/>
          <w:lang w:val="en-US"/>
        </w:rPr>
        <w:t xml:space="preserve"> </w:t>
      </w:r>
      <w:r w:rsidR="00674B16" w:rsidRPr="00006709">
        <w:rPr>
          <w:rFonts w:ascii="Book Antiqua" w:hAnsi="Book Antiqua"/>
          <w:lang w:val="en-US"/>
        </w:rPr>
        <w:t>that</w:t>
      </w:r>
      <w:r w:rsidR="00C26C52" w:rsidRPr="00006709">
        <w:rPr>
          <w:rFonts w:ascii="Book Antiqua" w:hAnsi="Book Antiqua"/>
          <w:lang w:val="en-US"/>
        </w:rPr>
        <w:t xml:space="preserve"> </w:t>
      </w:r>
      <w:r w:rsidR="00674B16" w:rsidRPr="00006709">
        <w:rPr>
          <w:rFonts w:ascii="Book Antiqua" w:hAnsi="Book Antiqua"/>
          <w:lang w:val="en-US"/>
        </w:rPr>
        <w:t xml:space="preserve">all </w:t>
      </w:r>
      <w:r w:rsidR="002F3137" w:rsidRPr="00006709">
        <w:rPr>
          <w:rFonts w:ascii="Book Antiqua" w:hAnsi="Book Antiqua"/>
          <w:lang w:val="en-US"/>
        </w:rPr>
        <w:t>children</w:t>
      </w:r>
      <w:r w:rsidR="00651B17" w:rsidRPr="00006709">
        <w:rPr>
          <w:rFonts w:ascii="Book Antiqua" w:hAnsi="Book Antiqua"/>
          <w:lang w:val="en-US"/>
        </w:rPr>
        <w:t xml:space="preserve"> </w:t>
      </w:r>
      <w:r w:rsidR="00AB2D35" w:rsidRPr="00006709">
        <w:rPr>
          <w:rFonts w:ascii="Book Antiqua" w:hAnsi="Book Antiqua"/>
          <w:lang w:val="en-US"/>
        </w:rPr>
        <w:t xml:space="preserve">and </w:t>
      </w:r>
      <w:r w:rsidR="00275147" w:rsidRPr="00006709">
        <w:rPr>
          <w:rFonts w:ascii="Book Antiqua" w:hAnsi="Book Antiqua"/>
          <w:lang w:val="en-US"/>
        </w:rPr>
        <w:t xml:space="preserve">adolescents </w:t>
      </w:r>
      <w:r w:rsidR="004444CA" w:rsidRPr="00006709">
        <w:rPr>
          <w:rFonts w:ascii="Book Antiqua" w:hAnsi="Book Antiqua"/>
          <w:lang w:val="en-US"/>
        </w:rPr>
        <w:t>in a</w:t>
      </w:r>
      <w:r w:rsidR="00275147" w:rsidRPr="00006709">
        <w:rPr>
          <w:rFonts w:ascii="Book Antiqua" w:hAnsi="Book Antiqua"/>
          <w:lang w:val="en-US"/>
        </w:rPr>
        <w:t xml:space="preserve"> </w:t>
      </w:r>
      <w:r w:rsidR="004444CA" w:rsidRPr="00006709">
        <w:rPr>
          <w:rFonts w:ascii="Book Antiqua" w:hAnsi="Book Antiqua"/>
          <w:lang w:val="en-US"/>
        </w:rPr>
        <w:t xml:space="preserve">specific municipality </w:t>
      </w:r>
      <w:r w:rsidR="002F3137" w:rsidRPr="00006709">
        <w:rPr>
          <w:rFonts w:ascii="Book Antiqua" w:hAnsi="Book Antiqua"/>
          <w:lang w:val="en-US"/>
        </w:rPr>
        <w:t>should</w:t>
      </w:r>
      <w:r w:rsidR="00A815EA" w:rsidRPr="00006709">
        <w:rPr>
          <w:rFonts w:ascii="Book Antiqua" w:hAnsi="Book Antiqua"/>
          <w:lang w:val="en-US"/>
        </w:rPr>
        <w:t xml:space="preserve"> </w:t>
      </w:r>
      <w:r w:rsidR="00674B16" w:rsidRPr="00006709">
        <w:rPr>
          <w:rFonts w:ascii="Book Antiqua" w:hAnsi="Book Antiqua"/>
          <w:lang w:val="en-US"/>
        </w:rPr>
        <w:t>be</w:t>
      </w:r>
      <w:r w:rsidR="002F3137" w:rsidRPr="00006709">
        <w:rPr>
          <w:rFonts w:ascii="Book Antiqua" w:hAnsi="Book Antiqua"/>
          <w:lang w:val="en-US"/>
        </w:rPr>
        <w:t xml:space="preserve"> </w:t>
      </w:r>
      <w:r w:rsidR="00674B16" w:rsidRPr="00006709">
        <w:rPr>
          <w:rFonts w:ascii="Book Antiqua" w:hAnsi="Book Antiqua"/>
          <w:lang w:val="en-US"/>
        </w:rPr>
        <w:t>referred to</w:t>
      </w:r>
      <w:r w:rsidR="00DD6290" w:rsidRPr="00006709">
        <w:rPr>
          <w:rFonts w:ascii="Book Antiqua" w:hAnsi="Book Antiqua"/>
          <w:lang w:val="en-US"/>
        </w:rPr>
        <w:t xml:space="preserve"> a </w:t>
      </w:r>
      <w:r w:rsidR="00275147" w:rsidRPr="00006709">
        <w:rPr>
          <w:rFonts w:ascii="Book Antiqua" w:hAnsi="Book Antiqua"/>
          <w:lang w:val="en-US"/>
        </w:rPr>
        <w:t>tertiary</w:t>
      </w:r>
      <w:r w:rsidR="00C26C52" w:rsidRPr="00006709">
        <w:rPr>
          <w:rFonts w:ascii="Book Antiqua" w:hAnsi="Book Antiqua"/>
          <w:lang w:val="en-US"/>
        </w:rPr>
        <w:t xml:space="preserve"> </w:t>
      </w:r>
      <w:r w:rsidR="00E04658" w:rsidRPr="00006709">
        <w:rPr>
          <w:rFonts w:ascii="Book Antiqua" w:hAnsi="Book Antiqua"/>
          <w:lang w:val="en-US"/>
        </w:rPr>
        <w:t>pediatrician</w:t>
      </w:r>
      <w:r w:rsidR="00275147" w:rsidRPr="00006709">
        <w:rPr>
          <w:rFonts w:ascii="Book Antiqua" w:hAnsi="Book Antiqua"/>
          <w:lang w:val="en-US"/>
        </w:rPr>
        <w:t xml:space="preserve"> gastroenterology</w:t>
      </w:r>
      <w:r w:rsidR="00EB1B7D" w:rsidRPr="00006709">
        <w:rPr>
          <w:rFonts w:ascii="Book Antiqua" w:hAnsi="Book Antiqua"/>
          <w:lang w:val="en-US"/>
        </w:rPr>
        <w:t xml:space="preserve"> </w:t>
      </w:r>
      <w:r w:rsidR="00E04658" w:rsidRPr="00006709">
        <w:rPr>
          <w:rFonts w:ascii="Book Antiqua" w:hAnsi="Book Antiqua"/>
          <w:lang w:val="en-US"/>
        </w:rPr>
        <w:t>cent</w:t>
      </w:r>
      <w:r w:rsidR="00D5385C" w:rsidRPr="00006709">
        <w:rPr>
          <w:rFonts w:ascii="Book Antiqua" w:hAnsi="Book Antiqua"/>
          <w:lang w:val="en-US"/>
        </w:rPr>
        <w:t>er</w:t>
      </w:r>
      <w:r w:rsidR="00275147" w:rsidRPr="00006709">
        <w:rPr>
          <w:rFonts w:ascii="Book Antiqua" w:hAnsi="Book Antiqua"/>
          <w:lang w:val="en-US"/>
        </w:rPr>
        <w:t xml:space="preserve"> </w:t>
      </w:r>
      <w:r w:rsidR="00674B16" w:rsidRPr="00006709">
        <w:rPr>
          <w:rFonts w:ascii="Book Antiqua" w:hAnsi="Book Antiqua"/>
          <w:lang w:val="en-US"/>
        </w:rPr>
        <w:t>for</w:t>
      </w:r>
      <w:r w:rsidR="00275147" w:rsidRPr="00006709">
        <w:rPr>
          <w:rFonts w:ascii="Book Antiqua" w:hAnsi="Book Antiqua"/>
          <w:lang w:val="en-US"/>
        </w:rPr>
        <w:t xml:space="preserve"> </w:t>
      </w:r>
      <w:r w:rsidR="00D5385C" w:rsidRPr="00006709">
        <w:rPr>
          <w:rFonts w:ascii="Book Antiqua" w:hAnsi="Book Antiqua"/>
          <w:lang w:val="en-US"/>
        </w:rPr>
        <w:t xml:space="preserve">the </w:t>
      </w:r>
      <w:r w:rsidR="00674B16" w:rsidRPr="00006709">
        <w:rPr>
          <w:rFonts w:ascii="Book Antiqua" w:hAnsi="Book Antiqua"/>
          <w:lang w:val="en-US"/>
        </w:rPr>
        <w:t>diagnosis/treatment of IBD</w:t>
      </w:r>
      <w:r w:rsidR="002F3137" w:rsidRPr="00006709">
        <w:rPr>
          <w:rFonts w:ascii="Book Antiqua" w:hAnsi="Book Antiqua"/>
          <w:lang w:val="en-US"/>
        </w:rPr>
        <w:t>.</w:t>
      </w:r>
      <w:r w:rsidR="00B5286D" w:rsidRPr="00006709">
        <w:rPr>
          <w:rFonts w:ascii="Book Antiqua" w:hAnsi="Book Antiqua"/>
          <w:lang w:val="en-US"/>
        </w:rPr>
        <w:t xml:space="preserve"> </w:t>
      </w:r>
      <w:r w:rsidR="00C26C52" w:rsidRPr="00006709">
        <w:rPr>
          <w:rFonts w:ascii="Book Antiqua" w:hAnsi="Book Antiqua"/>
          <w:lang w:val="en-US"/>
        </w:rPr>
        <w:t>Thus,</w:t>
      </w:r>
      <w:r w:rsidR="00B5286D" w:rsidRPr="00006709">
        <w:rPr>
          <w:rFonts w:ascii="Book Antiqua" w:hAnsi="Book Antiqua"/>
          <w:lang w:val="en-US"/>
        </w:rPr>
        <w:t xml:space="preserve"> </w:t>
      </w:r>
      <w:r w:rsidR="00626885" w:rsidRPr="00006709">
        <w:rPr>
          <w:rFonts w:ascii="Book Antiqua" w:hAnsi="Book Antiqua"/>
          <w:lang w:val="en-US"/>
        </w:rPr>
        <w:t xml:space="preserve">as a part of </w:t>
      </w:r>
      <w:r w:rsidR="00F61020" w:rsidRPr="00006709">
        <w:rPr>
          <w:rFonts w:ascii="Book Antiqua" w:hAnsi="Book Antiqua"/>
          <w:lang w:val="en-US"/>
        </w:rPr>
        <w:t>a tertiary referral teaching hospit</w:t>
      </w:r>
      <w:r w:rsidR="00626885" w:rsidRPr="00006709">
        <w:rPr>
          <w:rFonts w:ascii="Book Antiqua" w:hAnsi="Book Antiqua"/>
          <w:lang w:val="en-US"/>
        </w:rPr>
        <w:t>a</w:t>
      </w:r>
      <w:r w:rsidR="00F61020" w:rsidRPr="00006709">
        <w:rPr>
          <w:rFonts w:ascii="Book Antiqua" w:hAnsi="Book Antiqua"/>
          <w:lang w:val="en-US"/>
        </w:rPr>
        <w:t>l</w:t>
      </w:r>
      <w:r w:rsidR="00D5385C" w:rsidRPr="00006709">
        <w:rPr>
          <w:rFonts w:ascii="Book Antiqua" w:hAnsi="Book Antiqua"/>
          <w:lang w:val="en-US"/>
        </w:rPr>
        <w:t>, our gastroenterology center</w:t>
      </w:r>
      <w:r w:rsidR="00626885" w:rsidRPr="00006709">
        <w:rPr>
          <w:rFonts w:ascii="Book Antiqua" w:hAnsi="Book Antiqua"/>
          <w:lang w:val="en-US"/>
        </w:rPr>
        <w:t xml:space="preserve"> </w:t>
      </w:r>
      <w:r w:rsidR="00C8534C" w:rsidRPr="00006709">
        <w:rPr>
          <w:rFonts w:ascii="Book Antiqua" w:hAnsi="Book Antiqua"/>
          <w:lang w:val="en-US"/>
        </w:rPr>
        <w:t>servic</w:t>
      </w:r>
      <w:r w:rsidR="00A36080" w:rsidRPr="00006709">
        <w:rPr>
          <w:rFonts w:ascii="Book Antiqua" w:hAnsi="Book Antiqua"/>
          <w:lang w:val="en-US"/>
        </w:rPr>
        <w:t>es</w:t>
      </w:r>
      <w:r w:rsidR="00C8534C" w:rsidRPr="00006709">
        <w:rPr>
          <w:rFonts w:ascii="Book Antiqua" w:hAnsi="Book Antiqua"/>
          <w:lang w:val="en-US"/>
        </w:rPr>
        <w:t xml:space="preserve"> the whole pediatric population</w:t>
      </w:r>
      <w:r w:rsidR="00C26C52" w:rsidRPr="00006709">
        <w:rPr>
          <w:rFonts w:ascii="Book Antiqua" w:hAnsi="Book Antiqua"/>
          <w:lang w:val="en-US"/>
        </w:rPr>
        <w:t xml:space="preserve"> (&lt;</w:t>
      </w:r>
      <w:r w:rsidR="00420742" w:rsidRPr="00006709">
        <w:rPr>
          <w:rFonts w:ascii="Book Antiqua" w:hAnsi="Book Antiqua"/>
          <w:lang w:val="en-US" w:eastAsia="zh-CN"/>
        </w:rPr>
        <w:t xml:space="preserve"> </w:t>
      </w:r>
      <w:r w:rsidR="00C26C52" w:rsidRPr="00006709">
        <w:rPr>
          <w:rFonts w:ascii="Book Antiqua" w:hAnsi="Book Antiqua"/>
          <w:lang w:val="en-US"/>
        </w:rPr>
        <w:t>19 years)</w:t>
      </w:r>
      <w:r w:rsidR="00B5286D" w:rsidRPr="00006709">
        <w:rPr>
          <w:rFonts w:ascii="Book Antiqua" w:hAnsi="Book Antiqua"/>
          <w:lang w:val="en-US"/>
        </w:rPr>
        <w:t xml:space="preserve"> </w:t>
      </w:r>
      <w:r w:rsidR="00C8534C" w:rsidRPr="00006709">
        <w:rPr>
          <w:rFonts w:ascii="Book Antiqua" w:hAnsi="Book Antiqua"/>
          <w:lang w:val="en-US"/>
        </w:rPr>
        <w:t>in the</w:t>
      </w:r>
      <w:r w:rsidR="00C26C52" w:rsidRPr="00006709">
        <w:rPr>
          <w:rFonts w:ascii="Book Antiqua" w:hAnsi="Book Antiqua"/>
          <w:lang w:val="en-US"/>
        </w:rPr>
        <w:t xml:space="preserve"> </w:t>
      </w:r>
      <w:r w:rsidR="00C8534C" w:rsidRPr="00006709">
        <w:rPr>
          <w:rFonts w:ascii="Book Antiqua" w:hAnsi="Book Antiqua"/>
          <w:lang w:val="en-US"/>
        </w:rPr>
        <w:t>catchment area</w:t>
      </w:r>
      <w:r w:rsidR="00C26C52" w:rsidRPr="00006709">
        <w:rPr>
          <w:rFonts w:ascii="Book Antiqua" w:hAnsi="Book Antiqua"/>
          <w:lang w:val="en-US"/>
        </w:rPr>
        <w:t xml:space="preserve">. </w:t>
      </w:r>
      <w:r w:rsidR="00681250" w:rsidRPr="00006709">
        <w:rPr>
          <w:rFonts w:ascii="Book Antiqua" w:hAnsi="Book Antiqua"/>
          <w:lang w:val="en-US"/>
        </w:rPr>
        <w:t>Very few,</w:t>
      </w:r>
      <w:r w:rsidR="00AB2D35" w:rsidRPr="00006709">
        <w:rPr>
          <w:rFonts w:ascii="Book Antiqua" w:hAnsi="Book Antiqua"/>
          <w:lang w:val="en-US"/>
        </w:rPr>
        <w:t xml:space="preserve"> </w:t>
      </w:r>
      <w:r w:rsidR="00681250" w:rsidRPr="00006709">
        <w:rPr>
          <w:rFonts w:ascii="Book Antiqua" w:hAnsi="Book Antiqua"/>
          <w:lang w:val="en-US"/>
        </w:rPr>
        <w:t>if any, children are diagnosed</w:t>
      </w:r>
      <w:r w:rsidR="00651B17" w:rsidRPr="00006709">
        <w:rPr>
          <w:rFonts w:ascii="Book Antiqua" w:hAnsi="Book Antiqua"/>
          <w:lang w:val="en-US"/>
        </w:rPr>
        <w:t xml:space="preserve"> </w:t>
      </w:r>
      <w:r w:rsidR="00F80FDE" w:rsidRPr="00006709">
        <w:rPr>
          <w:rFonts w:ascii="Book Antiqua" w:hAnsi="Book Antiqua"/>
          <w:lang w:val="en-US"/>
        </w:rPr>
        <w:t>or</w:t>
      </w:r>
      <w:r w:rsidR="004444CA" w:rsidRPr="00006709">
        <w:rPr>
          <w:rFonts w:ascii="Book Antiqua" w:hAnsi="Book Antiqua"/>
          <w:lang w:val="en-US"/>
        </w:rPr>
        <w:t xml:space="preserve"> </w:t>
      </w:r>
      <w:r w:rsidR="00681250" w:rsidRPr="00006709">
        <w:rPr>
          <w:rFonts w:ascii="Book Antiqua" w:hAnsi="Book Antiqua"/>
          <w:lang w:val="en-US"/>
        </w:rPr>
        <w:t>treated</w:t>
      </w:r>
      <w:r w:rsidR="00B04B8E" w:rsidRPr="00006709">
        <w:rPr>
          <w:rFonts w:ascii="Book Antiqua" w:hAnsi="Book Antiqua"/>
          <w:lang w:val="en-US"/>
        </w:rPr>
        <w:t xml:space="preserve"> </w:t>
      </w:r>
      <w:r w:rsidR="00681250" w:rsidRPr="00006709">
        <w:rPr>
          <w:rFonts w:ascii="Book Antiqua" w:hAnsi="Book Antiqua"/>
          <w:lang w:val="en-US"/>
        </w:rPr>
        <w:t>by</w:t>
      </w:r>
      <w:r w:rsidR="004444CA" w:rsidRPr="00006709">
        <w:rPr>
          <w:rFonts w:ascii="Book Antiqua" w:hAnsi="Book Antiqua"/>
          <w:lang w:val="en-US"/>
        </w:rPr>
        <w:t xml:space="preserve"> </w:t>
      </w:r>
      <w:r w:rsidR="00681250" w:rsidRPr="00006709">
        <w:rPr>
          <w:rFonts w:ascii="Book Antiqua" w:hAnsi="Book Antiqua"/>
          <w:lang w:val="en-US"/>
        </w:rPr>
        <w:t>adult</w:t>
      </w:r>
      <w:r w:rsidR="004444CA" w:rsidRPr="00006709">
        <w:rPr>
          <w:rFonts w:ascii="Book Antiqua" w:hAnsi="Book Antiqua"/>
          <w:lang w:val="en-US"/>
        </w:rPr>
        <w:t xml:space="preserve"> </w:t>
      </w:r>
      <w:r w:rsidR="00681250" w:rsidRPr="00006709">
        <w:rPr>
          <w:rFonts w:ascii="Book Antiqua" w:hAnsi="Book Antiqua"/>
          <w:lang w:val="en-US"/>
        </w:rPr>
        <w:t>gastroenterologists</w:t>
      </w:r>
      <w:r w:rsidR="004444CA" w:rsidRPr="00006709">
        <w:rPr>
          <w:rFonts w:ascii="Book Antiqua" w:hAnsi="Book Antiqua"/>
          <w:lang w:val="en-US"/>
        </w:rPr>
        <w:t xml:space="preserve"> in the </w:t>
      </w:r>
      <w:r w:rsidR="00E04658" w:rsidRPr="00006709">
        <w:rPr>
          <w:rFonts w:ascii="Book Antiqua" w:hAnsi="Book Antiqua"/>
          <w:lang w:val="en-US"/>
        </w:rPr>
        <w:t>catchment</w:t>
      </w:r>
      <w:r w:rsidR="004444CA" w:rsidRPr="00006709">
        <w:rPr>
          <w:rFonts w:ascii="Book Antiqua" w:hAnsi="Book Antiqua"/>
          <w:lang w:val="en-US"/>
        </w:rPr>
        <w:t xml:space="preserve"> area</w:t>
      </w:r>
      <w:r w:rsidR="00D5385C" w:rsidRPr="00006709">
        <w:rPr>
          <w:rFonts w:ascii="Book Antiqua" w:hAnsi="Book Antiqua"/>
          <w:lang w:val="en-US"/>
        </w:rPr>
        <w:t xml:space="preserve"> by 19 years of age</w:t>
      </w:r>
      <w:r w:rsidR="004444CA" w:rsidRPr="00006709">
        <w:rPr>
          <w:rFonts w:ascii="Book Antiqua" w:hAnsi="Book Antiqua"/>
          <w:lang w:val="en-US"/>
        </w:rPr>
        <w:t>.</w:t>
      </w:r>
      <w:r w:rsidR="00C8534C" w:rsidRPr="00006709">
        <w:rPr>
          <w:rFonts w:ascii="Book Antiqua" w:hAnsi="Book Antiqua"/>
          <w:lang w:val="en-US"/>
        </w:rPr>
        <w:t xml:space="preserve"> </w:t>
      </w:r>
      <w:r w:rsidR="00651B17" w:rsidRPr="00006709">
        <w:rPr>
          <w:rFonts w:ascii="Book Antiqua" w:hAnsi="Book Antiqua"/>
          <w:lang w:val="en-US"/>
        </w:rPr>
        <w:t>We</w:t>
      </w:r>
      <w:r w:rsidR="00EB1B7D" w:rsidRPr="00006709">
        <w:rPr>
          <w:rFonts w:ascii="Book Antiqua" w:hAnsi="Book Antiqua"/>
          <w:lang w:val="en-US"/>
        </w:rPr>
        <w:t xml:space="preserve"> </w:t>
      </w:r>
      <w:r w:rsidR="00A36080" w:rsidRPr="00006709">
        <w:rPr>
          <w:rFonts w:ascii="Book Antiqua" w:hAnsi="Book Antiqua"/>
          <w:lang w:val="en-US"/>
        </w:rPr>
        <w:t>believe</w:t>
      </w:r>
      <w:r w:rsidR="00C26C52" w:rsidRPr="00006709">
        <w:rPr>
          <w:rFonts w:ascii="Book Antiqua" w:hAnsi="Book Antiqua"/>
          <w:lang w:val="en-US"/>
        </w:rPr>
        <w:t xml:space="preserve"> </w:t>
      </w:r>
      <w:r w:rsidR="00651B17" w:rsidRPr="00006709">
        <w:rPr>
          <w:rFonts w:ascii="Book Antiqua" w:hAnsi="Book Antiqua"/>
          <w:lang w:val="en-US"/>
        </w:rPr>
        <w:t>that</w:t>
      </w:r>
      <w:r w:rsidR="00EB1B7D" w:rsidRPr="00006709">
        <w:rPr>
          <w:rFonts w:ascii="Book Antiqua" w:hAnsi="Book Antiqua"/>
          <w:lang w:val="en-US"/>
        </w:rPr>
        <w:t xml:space="preserve"> the vast</w:t>
      </w:r>
      <w:r w:rsidR="00B5286D" w:rsidRPr="00006709">
        <w:rPr>
          <w:rFonts w:ascii="Book Antiqua" w:hAnsi="Book Antiqua"/>
          <w:lang w:val="en-US"/>
        </w:rPr>
        <w:t xml:space="preserve"> </w:t>
      </w:r>
      <w:r w:rsidR="00EB1B7D" w:rsidRPr="00006709">
        <w:rPr>
          <w:rFonts w:ascii="Book Antiqua" w:hAnsi="Book Antiqua"/>
          <w:lang w:val="en-US"/>
        </w:rPr>
        <w:t>majority of pediatric IBD cases</w:t>
      </w:r>
      <w:r w:rsidR="00DC64F0" w:rsidRPr="00006709">
        <w:rPr>
          <w:rFonts w:ascii="Book Antiqua" w:hAnsi="Book Antiqua"/>
          <w:lang w:val="en-US"/>
        </w:rPr>
        <w:t xml:space="preserve"> </w:t>
      </w:r>
      <w:r w:rsidR="00651B17" w:rsidRPr="00006709">
        <w:rPr>
          <w:rFonts w:ascii="Book Antiqua" w:hAnsi="Book Antiqua"/>
          <w:lang w:val="en-US"/>
        </w:rPr>
        <w:t>would</w:t>
      </w:r>
      <w:r w:rsidR="00EB1B7D" w:rsidRPr="00006709">
        <w:rPr>
          <w:rFonts w:ascii="Book Antiqua" w:hAnsi="Book Antiqua"/>
          <w:lang w:val="en-US"/>
        </w:rPr>
        <w:t xml:space="preserve"> </w:t>
      </w:r>
      <w:r w:rsidR="00651B17" w:rsidRPr="00006709">
        <w:rPr>
          <w:rFonts w:ascii="Book Antiqua" w:hAnsi="Book Antiqua"/>
          <w:lang w:val="en-US"/>
        </w:rPr>
        <w:t>have been</w:t>
      </w:r>
      <w:r w:rsidR="00C8534C" w:rsidRPr="00006709">
        <w:rPr>
          <w:rFonts w:ascii="Book Antiqua" w:hAnsi="Book Antiqua"/>
          <w:lang w:val="en-US"/>
        </w:rPr>
        <w:t xml:space="preserve"> </w:t>
      </w:r>
      <w:r w:rsidR="00651B17" w:rsidRPr="00006709">
        <w:rPr>
          <w:rFonts w:ascii="Book Antiqua" w:hAnsi="Book Antiqua"/>
          <w:lang w:val="en-US"/>
        </w:rPr>
        <w:t>refer</w:t>
      </w:r>
      <w:r w:rsidR="00DC64F0" w:rsidRPr="00006709">
        <w:rPr>
          <w:rFonts w:ascii="Book Antiqua" w:hAnsi="Book Antiqua"/>
          <w:lang w:val="en-US"/>
        </w:rPr>
        <w:t xml:space="preserve">red </w:t>
      </w:r>
      <w:r w:rsidR="00651B17" w:rsidRPr="00006709">
        <w:rPr>
          <w:rFonts w:ascii="Book Antiqua" w:hAnsi="Book Antiqua"/>
          <w:lang w:val="en-US"/>
        </w:rPr>
        <w:t>to</w:t>
      </w:r>
      <w:r w:rsidR="00DC64F0" w:rsidRPr="00006709">
        <w:rPr>
          <w:rFonts w:ascii="Book Antiqua" w:hAnsi="Book Antiqua"/>
          <w:lang w:val="en-US"/>
        </w:rPr>
        <w:t xml:space="preserve"> </w:t>
      </w:r>
      <w:r w:rsidR="00651B17" w:rsidRPr="00006709">
        <w:rPr>
          <w:rFonts w:ascii="Book Antiqua" w:hAnsi="Book Antiqua"/>
          <w:lang w:val="en-US"/>
        </w:rPr>
        <w:t>our</w:t>
      </w:r>
      <w:r w:rsidR="009E1718" w:rsidRPr="00006709">
        <w:rPr>
          <w:rFonts w:ascii="Book Antiqua" w:hAnsi="Book Antiqua"/>
          <w:lang w:val="en-US"/>
        </w:rPr>
        <w:t xml:space="preserve"> </w:t>
      </w:r>
      <w:r w:rsidR="00FB02E8" w:rsidRPr="00006709">
        <w:rPr>
          <w:rFonts w:ascii="Book Antiqua" w:hAnsi="Book Antiqua"/>
          <w:lang w:val="en-US"/>
        </w:rPr>
        <w:t xml:space="preserve">IBD </w:t>
      </w:r>
      <w:r w:rsidR="00DC64F0" w:rsidRPr="00006709">
        <w:rPr>
          <w:rFonts w:ascii="Book Antiqua" w:hAnsi="Book Antiqua"/>
          <w:lang w:val="en-US"/>
        </w:rPr>
        <w:t xml:space="preserve">single </w:t>
      </w:r>
      <w:r w:rsidR="00E04658" w:rsidRPr="00006709">
        <w:rPr>
          <w:rFonts w:ascii="Book Antiqua" w:hAnsi="Book Antiqua"/>
          <w:lang w:val="en-US"/>
        </w:rPr>
        <w:t>cent</w:t>
      </w:r>
      <w:r w:rsidR="00D5385C" w:rsidRPr="00006709">
        <w:rPr>
          <w:rFonts w:ascii="Book Antiqua" w:hAnsi="Book Antiqua"/>
          <w:lang w:val="en-US"/>
        </w:rPr>
        <w:t>er</w:t>
      </w:r>
      <w:r w:rsidR="00DF3139" w:rsidRPr="00006709">
        <w:rPr>
          <w:rFonts w:ascii="Book Antiqua" w:hAnsi="Book Antiqua"/>
          <w:lang w:val="en-US"/>
        </w:rPr>
        <w:t xml:space="preserve">, </w:t>
      </w:r>
      <w:r w:rsidR="002A5B41" w:rsidRPr="00006709">
        <w:rPr>
          <w:rFonts w:ascii="Book Antiqua" w:hAnsi="Book Antiqua"/>
          <w:lang w:val="en-US"/>
        </w:rPr>
        <w:t>particularly older adolescents,</w:t>
      </w:r>
      <w:r w:rsidR="00D5385C" w:rsidRPr="00006709">
        <w:rPr>
          <w:rFonts w:ascii="Book Antiqua" w:hAnsi="Book Antiqua"/>
          <w:lang w:val="en-US"/>
        </w:rPr>
        <w:t xml:space="preserve"> who</w:t>
      </w:r>
      <w:r w:rsidR="00AB2D35" w:rsidRPr="00006709">
        <w:rPr>
          <w:rFonts w:ascii="Book Antiqua" w:hAnsi="Book Antiqua"/>
          <w:lang w:val="en-US"/>
        </w:rPr>
        <w:t xml:space="preserve"> </w:t>
      </w:r>
      <w:r w:rsidR="002A5B41" w:rsidRPr="00006709">
        <w:rPr>
          <w:rFonts w:ascii="Book Antiqua" w:hAnsi="Book Antiqua"/>
          <w:lang w:val="en-US"/>
        </w:rPr>
        <w:t>were</w:t>
      </w:r>
      <w:r w:rsidR="00C8534C" w:rsidRPr="00006709">
        <w:rPr>
          <w:rFonts w:ascii="Book Antiqua" w:hAnsi="Book Antiqua"/>
          <w:lang w:val="en-US"/>
        </w:rPr>
        <w:t xml:space="preserve"> </w:t>
      </w:r>
      <w:r w:rsidR="00F16A67" w:rsidRPr="00006709">
        <w:rPr>
          <w:rFonts w:ascii="Book Antiqua" w:hAnsi="Book Antiqua"/>
          <w:lang w:val="en-US"/>
        </w:rPr>
        <w:t xml:space="preserve">probably </w:t>
      </w:r>
      <w:r w:rsidR="002A5B41" w:rsidRPr="00006709">
        <w:rPr>
          <w:rFonts w:ascii="Book Antiqua" w:hAnsi="Book Antiqua"/>
          <w:lang w:val="en-US"/>
        </w:rPr>
        <w:t>not</w:t>
      </w:r>
      <w:r w:rsidR="00EB1B7D" w:rsidRPr="00006709">
        <w:rPr>
          <w:rFonts w:ascii="Book Antiqua" w:hAnsi="Book Antiqua"/>
          <w:lang w:val="en-US"/>
        </w:rPr>
        <w:t xml:space="preserve"> </w:t>
      </w:r>
      <w:r w:rsidR="002A5B41" w:rsidRPr="00006709">
        <w:rPr>
          <w:rFonts w:ascii="Book Antiqua" w:hAnsi="Book Antiqua"/>
          <w:lang w:val="en-US"/>
        </w:rPr>
        <w:t>diagnosed</w:t>
      </w:r>
      <w:r w:rsidR="00EB1B7D" w:rsidRPr="00006709">
        <w:rPr>
          <w:rFonts w:ascii="Book Antiqua" w:hAnsi="Book Antiqua"/>
          <w:lang w:val="en-US"/>
        </w:rPr>
        <w:t xml:space="preserve"> </w:t>
      </w:r>
      <w:r w:rsidR="002A5B41" w:rsidRPr="00006709">
        <w:rPr>
          <w:rFonts w:ascii="Book Antiqua" w:hAnsi="Book Antiqua"/>
          <w:lang w:val="en-US"/>
        </w:rPr>
        <w:t>by</w:t>
      </w:r>
      <w:r w:rsidR="00DC64F0" w:rsidRPr="00006709">
        <w:rPr>
          <w:rFonts w:ascii="Book Antiqua" w:hAnsi="Book Antiqua"/>
          <w:lang w:val="en-US"/>
        </w:rPr>
        <w:t xml:space="preserve"> </w:t>
      </w:r>
      <w:r w:rsidR="002A5B41" w:rsidRPr="00006709">
        <w:rPr>
          <w:rFonts w:ascii="Book Antiqua" w:hAnsi="Book Antiqua"/>
          <w:lang w:val="en-US"/>
        </w:rPr>
        <w:t>adult</w:t>
      </w:r>
      <w:r w:rsidR="00275147" w:rsidRPr="00006709">
        <w:rPr>
          <w:rFonts w:ascii="Book Antiqua" w:hAnsi="Book Antiqua"/>
          <w:lang w:val="en-US"/>
        </w:rPr>
        <w:t xml:space="preserve"> </w:t>
      </w:r>
      <w:r w:rsidR="002A5B41" w:rsidRPr="00006709">
        <w:rPr>
          <w:rFonts w:ascii="Book Antiqua" w:hAnsi="Book Antiqua"/>
          <w:lang w:val="en-US"/>
        </w:rPr>
        <w:t>gastroenterologists</w:t>
      </w:r>
      <w:r w:rsidR="00420742" w:rsidRPr="00006709">
        <w:rPr>
          <w:rFonts w:ascii="Book Antiqua" w:hAnsi="Book Antiqua"/>
          <w:lang w:val="en-US"/>
        </w:rPr>
        <w:t>.</w:t>
      </w:r>
    </w:p>
    <w:p w:rsidR="004444CA" w:rsidRPr="00006709" w:rsidRDefault="004444CA" w:rsidP="005E73EF">
      <w:pPr>
        <w:spacing w:line="360" w:lineRule="auto"/>
        <w:jc w:val="both"/>
        <w:rPr>
          <w:rFonts w:ascii="Book Antiqua" w:hAnsi="Book Antiqua"/>
          <w:b/>
          <w:lang w:val="en-US"/>
        </w:rPr>
      </w:pPr>
    </w:p>
    <w:p w:rsidR="0018377C" w:rsidRPr="00006709" w:rsidRDefault="003B26BC" w:rsidP="005E73EF">
      <w:pPr>
        <w:spacing w:line="360" w:lineRule="auto"/>
        <w:jc w:val="both"/>
        <w:rPr>
          <w:rFonts w:ascii="Book Antiqua" w:hAnsi="Book Antiqua"/>
          <w:b/>
          <w:i/>
          <w:lang w:val="en-US"/>
        </w:rPr>
      </w:pPr>
      <w:r w:rsidRPr="00006709">
        <w:rPr>
          <w:rFonts w:ascii="Book Antiqua" w:hAnsi="Book Antiqua"/>
          <w:b/>
          <w:i/>
          <w:lang w:val="en-US"/>
        </w:rPr>
        <w:t>Study p</w:t>
      </w:r>
      <w:r w:rsidR="0018377C" w:rsidRPr="00006709">
        <w:rPr>
          <w:rFonts w:ascii="Book Antiqua" w:hAnsi="Book Antiqua"/>
          <w:b/>
          <w:i/>
          <w:lang w:val="en-US"/>
        </w:rPr>
        <w:t xml:space="preserve">opulation </w:t>
      </w:r>
      <w:r w:rsidR="005D680C" w:rsidRPr="00006709">
        <w:rPr>
          <w:rFonts w:ascii="Book Antiqua" w:hAnsi="Book Antiqua"/>
          <w:b/>
          <w:i/>
          <w:lang w:val="en-US"/>
        </w:rPr>
        <w:t>and data collection</w:t>
      </w:r>
    </w:p>
    <w:p w:rsidR="00882B0A" w:rsidRPr="00006709" w:rsidRDefault="00A477FC" w:rsidP="005E73EF">
      <w:pPr>
        <w:spacing w:line="360" w:lineRule="auto"/>
        <w:jc w:val="both"/>
        <w:textAlignment w:val="baseline"/>
        <w:rPr>
          <w:rFonts w:ascii="Book Antiqua" w:hAnsi="Book Antiqua"/>
          <w:lang w:val="en-US" w:eastAsia="zh-CN"/>
        </w:rPr>
      </w:pPr>
      <w:r w:rsidRPr="00006709">
        <w:rPr>
          <w:rFonts w:ascii="Book Antiqua" w:hAnsi="Book Antiqua"/>
          <w:lang w:val="en-US"/>
        </w:rPr>
        <w:t>Th</w:t>
      </w:r>
      <w:r w:rsidR="007C2935" w:rsidRPr="00006709">
        <w:rPr>
          <w:rFonts w:ascii="Book Antiqua" w:hAnsi="Book Antiqua"/>
          <w:lang w:val="en-US"/>
        </w:rPr>
        <w:t xml:space="preserve">is </w:t>
      </w:r>
      <w:r w:rsidR="00FF2287" w:rsidRPr="00006709">
        <w:rPr>
          <w:rFonts w:ascii="Book Antiqua" w:hAnsi="Book Antiqua"/>
          <w:lang w:val="en-US"/>
        </w:rPr>
        <w:t>clinical</w:t>
      </w:r>
      <w:r w:rsidR="008471B4" w:rsidRPr="00006709">
        <w:rPr>
          <w:rFonts w:ascii="Book Antiqua" w:hAnsi="Book Antiqua"/>
          <w:lang w:val="en-US"/>
        </w:rPr>
        <w:t xml:space="preserve"> </w:t>
      </w:r>
      <w:r w:rsidR="007C2935" w:rsidRPr="00006709">
        <w:rPr>
          <w:rFonts w:ascii="Book Antiqua" w:hAnsi="Book Antiqua"/>
          <w:lang w:val="en-US"/>
        </w:rPr>
        <w:t>population-based</w:t>
      </w:r>
      <w:r w:rsidR="00A002DD" w:rsidRPr="00006709">
        <w:rPr>
          <w:rFonts w:ascii="Book Antiqua" w:hAnsi="Book Antiqua"/>
          <w:lang w:val="en-US"/>
        </w:rPr>
        <w:t xml:space="preserve"> </w:t>
      </w:r>
      <w:r w:rsidR="007C2935" w:rsidRPr="00006709">
        <w:rPr>
          <w:rFonts w:ascii="Book Antiqua" w:hAnsi="Book Antiqua"/>
          <w:lang w:val="en-US"/>
        </w:rPr>
        <w:t xml:space="preserve">prospective </w:t>
      </w:r>
      <w:r w:rsidR="00E70253" w:rsidRPr="00006709">
        <w:rPr>
          <w:rFonts w:ascii="Book Antiqua" w:hAnsi="Book Antiqua"/>
          <w:lang w:val="en-US"/>
        </w:rPr>
        <w:t xml:space="preserve">regional </w:t>
      </w:r>
      <w:r w:rsidR="007C2935" w:rsidRPr="00006709">
        <w:rPr>
          <w:rFonts w:ascii="Book Antiqua" w:hAnsi="Book Antiqua"/>
          <w:lang w:val="en-US"/>
        </w:rPr>
        <w:t xml:space="preserve">cohort </w:t>
      </w:r>
      <w:r w:rsidRPr="00006709">
        <w:rPr>
          <w:rFonts w:ascii="Book Antiqua" w:hAnsi="Book Antiqua"/>
          <w:lang w:val="en-US"/>
        </w:rPr>
        <w:t>consisted</w:t>
      </w:r>
      <w:r w:rsidR="007C2935" w:rsidRPr="00006709">
        <w:rPr>
          <w:rFonts w:ascii="Book Antiqua" w:hAnsi="Book Antiqua"/>
          <w:lang w:val="en-US"/>
        </w:rPr>
        <w:t xml:space="preserve"> </w:t>
      </w:r>
      <w:r w:rsidRPr="00006709">
        <w:rPr>
          <w:rFonts w:ascii="Book Antiqua" w:hAnsi="Book Antiqua"/>
          <w:lang w:val="en-US"/>
        </w:rPr>
        <w:t xml:space="preserve">of </w:t>
      </w:r>
      <w:r w:rsidR="00A002DD" w:rsidRPr="00006709">
        <w:rPr>
          <w:rFonts w:ascii="Book Antiqua" w:hAnsi="Book Antiqua"/>
          <w:lang w:val="en-US"/>
        </w:rPr>
        <w:t xml:space="preserve">children and adolescents </w:t>
      </w:r>
      <w:r w:rsidR="00240BAD" w:rsidRPr="00006709">
        <w:rPr>
          <w:rFonts w:ascii="Book Antiqua" w:hAnsi="Book Antiqua"/>
          <w:lang w:val="en-US"/>
        </w:rPr>
        <w:t>with</w:t>
      </w:r>
      <w:r w:rsidR="00B46C02" w:rsidRPr="00006709">
        <w:rPr>
          <w:rFonts w:ascii="Book Antiqua" w:hAnsi="Book Antiqua"/>
          <w:lang w:val="en-US"/>
        </w:rPr>
        <w:t xml:space="preserve"> </w:t>
      </w:r>
      <w:r w:rsidR="003E056B" w:rsidRPr="00006709">
        <w:rPr>
          <w:rFonts w:ascii="Book Antiqua" w:hAnsi="Book Antiqua"/>
          <w:lang w:val="en-US"/>
        </w:rPr>
        <w:t>n</w:t>
      </w:r>
      <w:r w:rsidR="00FF2287" w:rsidRPr="00006709">
        <w:rPr>
          <w:rFonts w:ascii="Book Antiqua" w:hAnsi="Book Antiqua"/>
          <w:lang w:val="en-US"/>
        </w:rPr>
        <w:t>ew</w:t>
      </w:r>
      <w:r w:rsidR="00B46C02" w:rsidRPr="00006709">
        <w:rPr>
          <w:rFonts w:ascii="Book Antiqua" w:hAnsi="Book Antiqua"/>
          <w:lang w:val="en-US"/>
        </w:rPr>
        <w:t xml:space="preserve"> </w:t>
      </w:r>
      <w:r w:rsidR="007C2935" w:rsidRPr="00006709">
        <w:rPr>
          <w:rFonts w:ascii="Book Antiqua" w:hAnsi="Book Antiqua"/>
          <w:lang w:val="en-US"/>
        </w:rPr>
        <w:t xml:space="preserve">onset </w:t>
      </w:r>
      <w:r w:rsidR="00240BAD" w:rsidRPr="00006709">
        <w:rPr>
          <w:rFonts w:ascii="Book Antiqua" w:hAnsi="Book Antiqua"/>
          <w:lang w:val="en-US"/>
        </w:rPr>
        <w:t xml:space="preserve">IBD </w:t>
      </w:r>
      <w:r w:rsidR="00C21708" w:rsidRPr="00006709">
        <w:rPr>
          <w:rFonts w:ascii="Book Antiqua" w:hAnsi="Book Antiqua"/>
          <w:lang w:val="en-US"/>
        </w:rPr>
        <w:t>(</w:t>
      </w:r>
      <w:r w:rsidR="003A6F4D" w:rsidRPr="00006709">
        <w:rPr>
          <w:rFonts w:ascii="Book Antiqua" w:hAnsi="Book Antiqua"/>
          <w:lang w:val="en-US"/>
        </w:rPr>
        <w:t>&lt;</w:t>
      </w:r>
      <w:r w:rsidR="00420742" w:rsidRPr="00006709">
        <w:rPr>
          <w:rFonts w:ascii="Book Antiqua" w:hAnsi="Book Antiqua"/>
          <w:lang w:val="en-US" w:eastAsia="zh-CN"/>
        </w:rPr>
        <w:t xml:space="preserve"> </w:t>
      </w:r>
      <w:r w:rsidR="003A6F4D" w:rsidRPr="00006709">
        <w:rPr>
          <w:rFonts w:ascii="Book Antiqua" w:hAnsi="Book Antiqua"/>
          <w:lang w:val="en-US"/>
        </w:rPr>
        <w:t>19</w:t>
      </w:r>
      <w:r w:rsidR="00240BAD" w:rsidRPr="00006709">
        <w:rPr>
          <w:rFonts w:ascii="Book Antiqua" w:hAnsi="Book Antiqua"/>
          <w:lang w:val="en-US"/>
        </w:rPr>
        <w:t xml:space="preserve"> </w:t>
      </w:r>
      <w:r w:rsidR="003A6F4D" w:rsidRPr="00006709">
        <w:rPr>
          <w:rFonts w:ascii="Book Antiqua" w:hAnsi="Book Antiqua"/>
          <w:lang w:val="en-US"/>
        </w:rPr>
        <w:t>years</w:t>
      </w:r>
      <w:r w:rsidR="008471B4" w:rsidRPr="00006709">
        <w:rPr>
          <w:rFonts w:ascii="Book Antiqua" w:hAnsi="Book Antiqua"/>
          <w:lang w:val="en-US"/>
        </w:rPr>
        <w:t xml:space="preserve"> old at the time of </w:t>
      </w:r>
      <w:r w:rsidR="007C2935" w:rsidRPr="00006709">
        <w:rPr>
          <w:rFonts w:ascii="Book Antiqua" w:hAnsi="Book Antiqua"/>
          <w:lang w:val="en-US"/>
        </w:rPr>
        <w:t xml:space="preserve">diagnosis) </w:t>
      </w:r>
      <w:r w:rsidR="005322C7" w:rsidRPr="00006709">
        <w:rPr>
          <w:rFonts w:ascii="Book Antiqua" w:hAnsi="Book Antiqua"/>
          <w:lang w:val="en-US"/>
        </w:rPr>
        <w:t>whose</w:t>
      </w:r>
      <w:r w:rsidR="007C2935" w:rsidRPr="00006709">
        <w:rPr>
          <w:rFonts w:ascii="Book Antiqua" w:hAnsi="Book Antiqua"/>
          <w:lang w:val="en-US"/>
        </w:rPr>
        <w:t xml:space="preserve"> </w:t>
      </w:r>
      <w:r w:rsidR="005322C7" w:rsidRPr="00006709">
        <w:rPr>
          <w:rFonts w:ascii="Book Antiqua" w:hAnsi="Book Antiqua"/>
          <w:lang w:val="en-US"/>
        </w:rPr>
        <w:t>residential</w:t>
      </w:r>
      <w:r w:rsidR="00B33456" w:rsidRPr="00006709">
        <w:rPr>
          <w:rFonts w:ascii="Book Antiqua" w:hAnsi="Book Antiqua"/>
          <w:lang w:val="en-US"/>
        </w:rPr>
        <w:t xml:space="preserve"> </w:t>
      </w:r>
      <w:r w:rsidR="005322C7" w:rsidRPr="00006709">
        <w:rPr>
          <w:rFonts w:ascii="Book Antiqua" w:hAnsi="Book Antiqua"/>
          <w:lang w:val="en-US"/>
        </w:rPr>
        <w:t>address</w:t>
      </w:r>
      <w:r w:rsidR="00153126" w:rsidRPr="00006709">
        <w:rPr>
          <w:rFonts w:ascii="Book Antiqua" w:hAnsi="Book Antiqua"/>
          <w:lang w:val="en-US"/>
        </w:rPr>
        <w:t>es</w:t>
      </w:r>
      <w:r w:rsidR="007C2935" w:rsidRPr="00006709">
        <w:rPr>
          <w:rFonts w:ascii="Book Antiqua" w:hAnsi="Book Antiqua"/>
          <w:lang w:val="en-US"/>
        </w:rPr>
        <w:t xml:space="preserve"> </w:t>
      </w:r>
      <w:r w:rsidR="00153126" w:rsidRPr="00006709">
        <w:rPr>
          <w:rFonts w:ascii="Book Antiqua" w:hAnsi="Book Antiqua"/>
          <w:lang w:val="en-US"/>
        </w:rPr>
        <w:t>w</w:t>
      </w:r>
      <w:r w:rsidR="008471B4" w:rsidRPr="00006709">
        <w:rPr>
          <w:rFonts w:ascii="Book Antiqua" w:hAnsi="Book Antiqua"/>
          <w:lang w:val="en-US"/>
        </w:rPr>
        <w:t xml:space="preserve">as </w:t>
      </w:r>
      <w:r w:rsidR="005322C7" w:rsidRPr="00006709">
        <w:rPr>
          <w:rFonts w:ascii="Book Antiqua" w:hAnsi="Book Antiqua"/>
          <w:lang w:val="en-US"/>
        </w:rPr>
        <w:t>the</w:t>
      </w:r>
      <w:r w:rsidR="00BC40FB" w:rsidRPr="00006709">
        <w:rPr>
          <w:rFonts w:ascii="Book Antiqua" w:hAnsi="Book Antiqua"/>
          <w:lang w:val="en-US"/>
        </w:rPr>
        <w:t xml:space="preserve"> </w:t>
      </w:r>
      <w:r w:rsidR="005322C7" w:rsidRPr="00006709">
        <w:rPr>
          <w:rFonts w:ascii="Book Antiqua" w:hAnsi="Book Antiqua"/>
          <w:lang w:val="en-US"/>
        </w:rPr>
        <w:t>Pilsen</w:t>
      </w:r>
      <w:r w:rsidR="006635FC" w:rsidRPr="00006709">
        <w:rPr>
          <w:rFonts w:ascii="Book Antiqua" w:hAnsi="Book Antiqua"/>
          <w:lang w:val="en-US"/>
        </w:rPr>
        <w:t xml:space="preserve"> </w:t>
      </w:r>
      <w:r w:rsidR="005322C7" w:rsidRPr="00006709">
        <w:rPr>
          <w:rFonts w:ascii="Book Antiqua" w:hAnsi="Book Antiqua"/>
          <w:lang w:val="en-US"/>
        </w:rPr>
        <w:t>region</w:t>
      </w:r>
      <w:r w:rsidR="006635FC" w:rsidRPr="00006709">
        <w:rPr>
          <w:rFonts w:ascii="Book Antiqua" w:hAnsi="Book Antiqua"/>
          <w:lang w:val="en-US"/>
        </w:rPr>
        <w:t>.</w:t>
      </w:r>
      <w:r w:rsidR="00B46C02" w:rsidRPr="00006709">
        <w:rPr>
          <w:rFonts w:ascii="Book Antiqua" w:hAnsi="Book Antiqua"/>
          <w:lang w:val="en-US"/>
        </w:rPr>
        <w:t xml:space="preserve"> </w:t>
      </w:r>
      <w:r w:rsidR="00993B2F" w:rsidRPr="00006709">
        <w:rPr>
          <w:rFonts w:ascii="Book Antiqua" w:hAnsi="Book Antiqua"/>
          <w:lang w:val="en-US"/>
        </w:rPr>
        <w:t xml:space="preserve">The study cohort included children from the same geographic region </w:t>
      </w:r>
      <w:r w:rsidR="006B1A0C" w:rsidRPr="00006709">
        <w:rPr>
          <w:rFonts w:ascii="Book Antiqua" w:hAnsi="Book Antiqua"/>
          <w:lang w:val="en-US"/>
        </w:rPr>
        <w:t xml:space="preserve">who were </w:t>
      </w:r>
      <w:r w:rsidR="00993B2F" w:rsidRPr="00006709">
        <w:rPr>
          <w:rFonts w:ascii="Book Antiqua" w:hAnsi="Book Antiqua"/>
          <w:lang w:val="en-US"/>
        </w:rPr>
        <w:t xml:space="preserve">living in different settings (rural vs. urban). </w:t>
      </w:r>
      <w:r w:rsidR="00680887" w:rsidRPr="00006709">
        <w:rPr>
          <w:rFonts w:ascii="Book Antiqua" w:hAnsi="Book Antiqua"/>
          <w:lang w:val="en-US"/>
        </w:rPr>
        <w:t>Only</w:t>
      </w:r>
      <w:r w:rsidR="00260086" w:rsidRPr="00006709">
        <w:rPr>
          <w:rFonts w:ascii="Book Antiqua" w:hAnsi="Book Antiqua"/>
          <w:lang w:val="en-US"/>
        </w:rPr>
        <w:t xml:space="preserve"> </w:t>
      </w:r>
      <w:r w:rsidR="00680887" w:rsidRPr="00006709">
        <w:rPr>
          <w:rFonts w:ascii="Book Antiqua" w:hAnsi="Book Antiqua"/>
          <w:lang w:val="en-US"/>
        </w:rPr>
        <w:t>u</w:t>
      </w:r>
      <w:r w:rsidR="00580ECF" w:rsidRPr="00006709">
        <w:rPr>
          <w:rFonts w:ascii="Book Antiqua" w:hAnsi="Book Antiqua"/>
          <w:lang w:val="en-US"/>
        </w:rPr>
        <w:t>nequivocal</w:t>
      </w:r>
      <w:r w:rsidR="00DF3D0B" w:rsidRPr="00006709">
        <w:rPr>
          <w:rFonts w:ascii="Book Antiqua" w:hAnsi="Book Antiqua"/>
          <w:lang w:val="en-US"/>
        </w:rPr>
        <w:t xml:space="preserve"> </w:t>
      </w:r>
      <w:r w:rsidR="006635FC" w:rsidRPr="00006709">
        <w:rPr>
          <w:rFonts w:ascii="Book Antiqua" w:hAnsi="Book Antiqua"/>
          <w:lang w:val="en-US"/>
        </w:rPr>
        <w:t>IBD</w:t>
      </w:r>
      <w:r w:rsidR="00260086" w:rsidRPr="00006709">
        <w:rPr>
          <w:rFonts w:ascii="Book Antiqua" w:hAnsi="Book Antiqua"/>
          <w:lang w:val="en-US"/>
        </w:rPr>
        <w:t xml:space="preserve"> </w:t>
      </w:r>
      <w:r w:rsidR="00DF3D0B" w:rsidRPr="00006709">
        <w:rPr>
          <w:rFonts w:ascii="Book Antiqua" w:hAnsi="Book Antiqua"/>
          <w:lang w:val="en-US"/>
        </w:rPr>
        <w:t xml:space="preserve">cases </w:t>
      </w:r>
      <w:r w:rsidR="006635FC" w:rsidRPr="00006709">
        <w:rPr>
          <w:rFonts w:ascii="Book Antiqua" w:hAnsi="Book Antiqua"/>
          <w:lang w:val="en-US"/>
        </w:rPr>
        <w:t>were</w:t>
      </w:r>
      <w:r w:rsidR="00680887" w:rsidRPr="00006709">
        <w:rPr>
          <w:rFonts w:ascii="Book Antiqua" w:hAnsi="Book Antiqua"/>
          <w:lang w:val="en-US"/>
        </w:rPr>
        <w:t xml:space="preserve"> captured </w:t>
      </w:r>
      <w:r w:rsidR="006635FC" w:rsidRPr="00006709">
        <w:rPr>
          <w:rFonts w:ascii="Book Antiqua" w:hAnsi="Book Antiqua"/>
          <w:lang w:val="en-US"/>
        </w:rPr>
        <w:t>upon</w:t>
      </w:r>
      <w:r w:rsidR="007C2935" w:rsidRPr="00006709">
        <w:rPr>
          <w:rFonts w:ascii="Book Antiqua" w:hAnsi="Book Antiqua"/>
          <w:lang w:val="en-US"/>
        </w:rPr>
        <w:t xml:space="preserve"> </w:t>
      </w:r>
      <w:r w:rsidR="006635FC" w:rsidRPr="00006709">
        <w:rPr>
          <w:rFonts w:ascii="Book Antiqua" w:hAnsi="Book Antiqua"/>
          <w:lang w:val="en-US"/>
        </w:rPr>
        <w:t xml:space="preserve">diagnosis </w:t>
      </w:r>
      <w:r w:rsidR="00B5286D" w:rsidRPr="00006709">
        <w:rPr>
          <w:rFonts w:ascii="Book Antiqua" w:hAnsi="Book Antiqua"/>
          <w:lang w:val="en-US"/>
        </w:rPr>
        <w:t>over a</w:t>
      </w:r>
      <w:r w:rsidR="00B46C02" w:rsidRPr="00006709">
        <w:rPr>
          <w:rFonts w:ascii="Book Antiqua" w:hAnsi="Book Antiqua"/>
          <w:lang w:val="en-US"/>
        </w:rPr>
        <w:t xml:space="preserve"> </w:t>
      </w:r>
      <w:r w:rsidR="00B5286D" w:rsidRPr="00006709">
        <w:rPr>
          <w:rFonts w:ascii="Book Antiqua" w:hAnsi="Book Antiqua"/>
          <w:lang w:val="en-US"/>
        </w:rPr>
        <w:t>1</w:t>
      </w:r>
      <w:r w:rsidR="000C32EC" w:rsidRPr="00006709">
        <w:rPr>
          <w:rFonts w:ascii="Book Antiqua" w:hAnsi="Book Antiqua"/>
          <w:lang w:val="en-US"/>
        </w:rPr>
        <w:t>6</w:t>
      </w:r>
      <w:r w:rsidR="00B5286D" w:rsidRPr="00006709">
        <w:rPr>
          <w:rFonts w:ascii="Book Antiqua" w:hAnsi="Book Antiqua"/>
          <w:lang w:val="en-US"/>
        </w:rPr>
        <w:t>-year</w:t>
      </w:r>
      <w:r w:rsidR="00B46C02" w:rsidRPr="00006709">
        <w:rPr>
          <w:rFonts w:ascii="Book Antiqua" w:hAnsi="Book Antiqua"/>
          <w:lang w:val="en-US"/>
        </w:rPr>
        <w:t xml:space="preserve"> </w:t>
      </w:r>
      <w:r w:rsidR="00B5286D" w:rsidRPr="00006709">
        <w:rPr>
          <w:rFonts w:ascii="Book Antiqua" w:hAnsi="Book Antiqua"/>
          <w:lang w:val="en-US"/>
        </w:rPr>
        <w:t>period (</w:t>
      </w:r>
      <w:r w:rsidR="007C2935" w:rsidRPr="00006709">
        <w:rPr>
          <w:rFonts w:ascii="Book Antiqua" w:hAnsi="Book Antiqua"/>
          <w:lang w:val="en-US"/>
        </w:rPr>
        <w:t xml:space="preserve">between January 1, </w:t>
      </w:r>
      <w:r w:rsidR="006635FC" w:rsidRPr="00006709">
        <w:rPr>
          <w:rFonts w:ascii="Book Antiqua" w:hAnsi="Book Antiqua"/>
          <w:lang w:val="en-US"/>
        </w:rPr>
        <w:t>2000</w:t>
      </w:r>
      <w:r w:rsidR="007C2935" w:rsidRPr="00006709">
        <w:rPr>
          <w:rFonts w:ascii="Book Antiqua" w:hAnsi="Book Antiqua"/>
          <w:lang w:val="en-US"/>
        </w:rPr>
        <w:t xml:space="preserve"> and December 31 2015</w:t>
      </w:r>
      <w:r w:rsidR="00B5286D" w:rsidRPr="00006709">
        <w:rPr>
          <w:rFonts w:ascii="Book Antiqua" w:hAnsi="Book Antiqua"/>
          <w:lang w:val="en-US"/>
        </w:rPr>
        <w:t>)</w:t>
      </w:r>
      <w:r w:rsidR="003F23E1" w:rsidRPr="00006709">
        <w:rPr>
          <w:rFonts w:ascii="Book Antiqua" w:hAnsi="Book Antiqua"/>
          <w:lang w:val="en-US"/>
        </w:rPr>
        <w:t>.</w:t>
      </w:r>
      <w:r w:rsidR="00867E84" w:rsidRPr="00006709">
        <w:rPr>
          <w:rFonts w:ascii="Book Antiqua" w:hAnsi="Book Antiqua"/>
          <w:lang w:val="en-US"/>
        </w:rPr>
        <w:t xml:space="preserve"> </w:t>
      </w:r>
      <w:r w:rsidR="002F52E7" w:rsidRPr="00006709">
        <w:rPr>
          <w:rFonts w:ascii="Book Antiqua" w:hAnsi="Book Antiqua"/>
          <w:lang w:val="en-US"/>
        </w:rPr>
        <w:t>The following d</w:t>
      </w:r>
      <w:r w:rsidR="00867E84" w:rsidRPr="00006709">
        <w:rPr>
          <w:rFonts w:ascii="Book Antiqua" w:hAnsi="Book Antiqua"/>
          <w:lang w:val="en-US"/>
        </w:rPr>
        <w:t xml:space="preserve">emographic </w:t>
      </w:r>
      <w:r w:rsidR="002F52E7" w:rsidRPr="00006709">
        <w:rPr>
          <w:rFonts w:ascii="Book Antiqua" w:hAnsi="Book Antiqua"/>
          <w:lang w:val="en-US"/>
        </w:rPr>
        <w:t xml:space="preserve">elements were available: </w:t>
      </w:r>
      <w:r w:rsidR="00867E84" w:rsidRPr="00006709">
        <w:rPr>
          <w:rFonts w:ascii="Book Antiqua" w:hAnsi="Book Antiqua"/>
          <w:lang w:val="en-US"/>
        </w:rPr>
        <w:t xml:space="preserve">age, </w:t>
      </w:r>
      <w:r w:rsidR="00993B2F" w:rsidRPr="00006709">
        <w:rPr>
          <w:rFonts w:ascii="Book Antiqua" w:hAnsi="Book Antiqua"/>
          <w:lang w:val="en-US"/>
        </w:rPr>
        <w:t xml:space="preserve">gender, </w:t>
      </w:r>
      <w:r w:rsidR="00867E84" w:rsidRPr="00006709">
        <w:rPr>
          <w:rFonts w:ascii="Book Antiqua" w:hAnsi="Book Antiqua"/>
          <w:lang w:val="en-US"/>
        </w:rPr>
        <w:t>race/ethnicity</w:t>
      </w:r>
      <w:r w:rsidR="002F52E7" w:rsidRPr="00006709">
        <w:rPr>
          <w:rFonts w:ascii="Book Antiqua" w:hAnsi="Book Antiqua"/>
          <w:lang w:val="en-US"/>
        </w:rPr>
        <w:t xml:space="preserve">, </w:t>
      </w:r>
      <w:r w:rsidR="00993B2F" w:rsidRPr="00006709">
        <w:rPr>
          <w:rFonts w:ascii="Book Antiqua" w:hAnsi="Book Antiqua"/>
          <w:lang w:val="en-US"/>
        </w:rPr>
        <w:t>place</w:t>
      </w:r>
      <w:r w:rsidR="002F52E7" w:rsidRPr="00006709">
        <w:rPr>
          <w:rFonts w:ascii="Book Antiqua" w:hAnsi="Book Antiqua"/>
          <w:lang w:val="en-US"/>
        </w:rPr>
        <w:t xml:space="preserve"> </w:t>
      </w:r>
      <w:r w:rsidR="00993B2F" w:rsidRPr="00006709">
        <w:rPr>
          <w:rFonts w:ascii="Book Antiqua" w:hAnsi="Book Antiqua"/>
          <w:lang w:val="en-US"/>
        </w:rPr>
        <w:t>of</w:t>
      </w:r>
      <w:r w:rsidR="002F52E7" w:rsidRPr="00006709">
        <w:rPr>
          <w:rFonts w:ascii="Book Antiqua" w:hAnsi="Book Antiqua"/>
          <w:lang w:val="en-US"/>
        </w:rPr>
        <w:t xml:space="preserve"> </w:t>
      </w:r>
      <w:r w:rsidR="00993B2F" w:rsidRPr="00006709">
        <w:rPr>
          <w:rFonts w:ascii="Book Antiqua" w:hAnsi="Book Antiqua"/>
          <w:lang w:val="en-US"/>
        </w:rPr>
        <w:t>residence</w:t>
      </w:r>
      <w:r w:rsidR="00A36080" w:rsidRPr="00006709">
        <w:rPr>
          <w:rFonts w:ascii="Book Antiqua" w:hAnsi="Book Antiqua"/>
          <w:lang w:val="en-US"/>
        </w:rPr>
        <w:t>,</w:t>
      </w:r>
      <w:r w:rsidR="002F52E7" w:rsidRPr="00006709">
        <w:rPr>
          <w:rFonts w:ascii="Book Antiqua" w:hAnsi="Book Antiqua"/>
          <w:lang w:val="en-US"/>
        </w:rPr>
        <w:t xml:space="preserve"> and Czech census region. </w:t>
      </w:r>
      <w:r w:rsidR="00260086" w:rsidRPr="00006709">
        <w:rPr>
          <w:rFonts w:ascii="Book Antiqua" w:hAnsi="Book Antiqua"/>
          <w:lang w:val="en-US"/>
        </w:rPr>
        <w:t>Patient data were entered consistent</w:t>
      </w:r>
      <w:r w:rsidR="00F3526D" w:rsidRPr="00006709">
        <w:rPr>
          <w:rFonts w:ascii="Book Antiqua" w:hAnsi="Book Antiqua"/>
          <w:lang w:val="en-US"/>
        </w:rPr>
        <w:t>ly</w:t>
      </w:r>
      <w:r w:rsidR="00260086" w:rsidRPr="00006709">
        <w:rPr>
          <w:rFonts w:ascii="Book Antiqua" w:hAnsi="Book Antiqua"/>
          <w:lang w:val="en-US"/>
        </w:rPr>
        <w:t xml:space="preserve"> with the</w:t>
      </w:r>
      <w:r w:rsidR="00B52246" w:rsidRPr="00006709">
        <w:rPr>
          <w:rFonts w:ascii="Book Antiqua" w:hAnsi="Book Antiqua"/>
          <w:lang w:val="en-US"/>
        </w:rPr>
        <w:t xml:space="preserve"> </w:t>
      </w:r>
      <w:r w:rsidR="00260086" w:rsidRPr="00006709">
        <w:rPr>
          <w:rFonts w:ascii="Book Antiqua" w:hAnsi="Book Antiqua"/>
          <w:lang w:val="en-US"/>
        </w:rPr>
        <w:t>first</w:t>
      </w:r>
      <w:r w:rsidR="00FF4FD5" w:rsidRPr="00006709">
        <w:rPr>
          <w:rFonts w:ascii="Book Antiqua" w:hAnsi="Book Antiqua"/>
          <w:lang w:val="en-US"/>
        </w:rPr>
        <w:t xml:space="preserve"> </w:t>
      </w:r>
      <w:r w:rsidR="00260086" w:rsidRPr="00006709">
        <w:rPr>
          <w:rFonts w:ascii="Book Antiqua" w:hAnsi="Book Antiqua"/>
          <w:lang w:val="en-US"/>
        </w:rPr>
        <w:t>diagnosis;</w:t>
      </w:r>
      <w:r w:rsidR="00FF4FD5" w:rsidRPr="00006709">
        <w:rPr>
          <w:rFonts w:ascii="Book Antiqua" w:hAnsi="Book Antiqua"/>
          <w:lang w:val="en-US"/>
        </w:rPr>
        <w:t xml:space="preserve"> thus, if</w:t>
      </w:r>
      <w:r w:rsidR="00B52246" w:rsidRPr="00006709">
        <w:rPr>
          <w:rFonts w:ascii="Book Antiqua" w:hAnsi="Book Antiqua"/>
          <w:lang w:val="en-US"/>
        </w:rPr>
        <w:t xml:space="preserve"> </w:t>
      </w:r>
      <w:r w:rsidR="00FF4FD5" w:rsidRPr="00006709">
        <w:rPr>
          <w:rFonts w:ascii="Book Antiqua" w:hAnsi="Book Antiqua"/>
          <w:lang w:val="en-US"/>
        </w:rPr>
        <w:t xml:space="preserve">subjects were diagnosed </w:t>
      </w:r>
      <w:r w:rsidR="00E04658" w:rsidRPr="00006709">
        <w:rPr>
          <w:rFonts w:ascii="Book Antiqua" w:hAnsi="Book Antiqua"/>
          <w:lang w:val="en-US"/>
        </w:rPr>
        <w:t>initially</w:t>
      </w:r>
      <w:r w:rsidR="00FF4FD5" w:rsidRPr="00006709">
        <w:rPr>
          <w:rFonts w:ascii="Book Antiqua" w:hAnsi="Book Antiqua"/>
          <w:lang w:val="en-US"/>
        </w:rPr>
        <w:t xml:space="preserve"> with IBD-U</w:t>
      </w:r>
      <w:r w:rsidR="00B52246" w:rsidRPr="00006709">
        <w:rPr>
          <w:rFonts w:ascii="Book Antiqua" w:hAnsi="Book Antiqua"/>
          <w:lang w:val="en-US"/>
        </w:rPr>
        <w:t xml:space="preserve"> and subsequently reclassified to CD and UC, the </w:t>
      </w:r>
      <w:r w:rsidR="00260086" w:rsidRPr="00006709">
        <w:rPr>
          <w:rFonts w:ascii="Book Antiqua" w:hAnsi="Book Antiqua"/>
          <w:lang w:val="en-US"/>
        </w:rPr>
        <w:t>former was considered the most accurate diagnosis.</w:t>
      </w:r>
      <w:r w:rsidR="00B52246" w:rsidRPr="00006709">
        <w:rPr>
          <w:rFonts w:ascii="Book Antiqua" w:hAnsi="Book Antiqua"/>
          <w:lang w:val="en-US"/>
        </w:rPr>
        <w:t xml:space="preserve"> </w:t>
      </w:r>
      <w:r w:rsidR="00F9350F" w:rsidRPr="00006709">
        <w:rPr>
          <w:rFonts w:ascii="Book Antiqua" w:hAnsi="Book Antiqua"/>
          <w:lang w:val="en-US"/>
        </w:rPr>
        <w:t xml:space="preserve">Any surgical intervention needed at the time of diagnosis was also recorded. </w:t>
      </w:r>
      <w:r w:rsidR="00A16D19" w:rsidRPr="00006709">
        <w:rPr>
          <w:rFonts w:ascii="Book Antiqua" w:hAnsi="Book Antiqua"/>
          <w:lang w:val="en-US"/>
        </w:rPr>
        <w:t>The geographical</w:t>
      </w:r>
      <w:r w:rsidR="007C2935" w:rsidRPr="00006709">
        <w:rPr>
          <w:rFonts w:ascii="Book Antiqua" w:hAnsi="Book Antiqua"/>
          <w:lang w:val="en-US"/>
        </w:rPr>
        <w:t xml:space="preserve"> </w:t>
      </w:r>
      <w:r w:rsidR="00A16D19" w:rsidRPr="00006709">
        <w:rPr>
          <w:rFonts w:ascii="Book Antiqua" w:hAnsi="Book Antiqua"/>
          <w:lang w:val="en-US"/>
        </w:rPr>
        <w:t>unit</w:t>
      </w:r>
      <w:r w:rsidR="008F6B8D" w:rsidRPr="00006709">
        <w:rPr>
          <w:rFonts w:ascii="Book Antiqua" w:hAnsi="Book Antiqua"/>
          <w:lang w:val="en-US"/>
        </w:rPr>
        <w:t xml:space="preserve"> </w:t>
      </w:r>
      <w:r w:rsidR="00A16D19" w:rsidRPr="00006709">
        <w:rPr>
          <w:rFonts w:ascii="Book Antiqua" w:hAnsi="Book Antiqua"/>
          <w:lang w:val="en-US"/>
        </w:rPr>
        <w:t>of</w:t>
      </w:r>
      <w:r w:rsidR="006635FC" w:rsidRPr="00006709">
        <w:rPr>
          <w:rFonts w:ascii="Book Antiqua" w:hAnsi="Book Antiqua"/>
          <w:lang w:val="en-US"/>
        </w:rPr>
        <w:t xml:space="preserve"> </w:t>
      </w:r>
      <w:r w:rsidR="00A16D19" w:rsidRPr="00006709">
        <w:rPr>
          <w:rFonts w:ascii="Book Antiqua" w:hAnsi="Book Antiqua"/>
          <w:lang w:val="en-US"/>
        </w:rPr>
        <w:t>a</w:t>
      </w:r>
      <w:r w:rsidR="00F9350F" w:rsidRPr="00006709">
        <w:rPr>
          <w:rFonts w:ascii="Book Antiqua" w:hAnsi="Book Antiqua"/>
          <w:lang w:val="en-US"/>
        </w:rPr>
        <w:t xml:space="preserve"> </w:t>
      </w:r>
      <w:r w:rsidR="00A16D19" w:rsidRPr="00006709">
        <w:rPr>
          <w:rFonts w:ascii="Book Antiqua" w:hAnsi="Book Antiqua"/>
          <w:lang w:val="en-US"/>
        </w:rPr>
        <w:t>person</w:t>
      </w:r>
      <w:r w:rsidR="00A36080" w:rsidRPr="00006709">
        <w:rPr>
          <w:rFonts w:ascii="Book Antiqua" w:hAnsi="Book Antiqua"/>
          <w:lang w:val="en-US"/>
        </w:rPr>
        <w:t>’</w:t>
      </w:r>
      <w:r w:rsidR="00A16D19" w:rsidRPr="00006709">
        <w:rPr>
          <w:rFonts w:ascii="Book Antiqua" w:hAnsi="Book Antiqua"/>
          <w:lang w:val="en-US"/>
        </w:rPr>
        <w:t>s residence was used</w:t>
      </w:r>
      <w:r w:rsidR="00F9350F" w:rsidRPr="00006709">
        <w:rPr>
          <w:rFonts w:ascii="Book Antiqua" w:hAnsi="Book Antiqua"/>
          <w:lang w:val="en-US"/>
        </w:rPr>
        <w:t xml:space="preserve"> </w:t>
      </w:r>
      <w:r w:rsidR="00A16D19" w:rsidRPr="00006709">
        <w:rPr>
          <w:rFonts w:ascii="Book Antiqua" w:hAnsi="Book Antiqua"/>
          <w:lang w:val="en-US"/>
        </w:rPr>
        <w:t>to</w:t>
      </w:r>
      <w:r w:rsidR="00D958ED" w:rsidRPr="00006709">
        <w:rPr>
          <w:rFonts w:ascii="Book Antiqua" w:hAnsi="Book Antiqua"/>
          <w:lang w:val="en-US"/>
        </w:rPr>
        <w:t xml:space="preserve"> </w:t>
      </w:r>
      <w:r w:rsidR="00A16D19" w:rsidRPr="00006709">
        <w:rPr>
          <w:rFonts w:ascii="Book Antiqua" w:hAnsi="Book Antiqua"/>
          <w:lang w:val="en-US"/>
        </w:rPr>
        <w:t>determine the</w:t>
      </w:r>
      <w:r w:rsidR="00680887" w:rsidRPr="00006709">
        <w:rPr>
          <w:rFonts w:ascii="Book Antiqua" w:hAnsi="Book Antiqua"/>
          <w:lang w:val="en-US"/>
        </w:rPr>
        <w:t xml:space="preserve"> </w:t>
      </w:r>
      <w:r w:rsidR="00A16D19" w:rsidRPr="00006709">
        <w:rPr>
          <w:rFonts w:ascii="Book Antiqua" w:hAnsi="Book Antiqua"/>
          <w:lang w:val="en-US"/>
        </w:rPr>
        <w:t>place of</w:t>
      </w:r>
      <w:r w:rsidR="00680887" w:rsidRPr="00006709">
        <w:rPr>
          <w:rFonts w:ascii="Book Antiqua" w:hAnsi="Book Antiqua"/>
          <w:lang w:val="en-US"/>
        </w:rPr>
        <w:t xml:space="preserve"> </w:t>
      </w:r>
      <w:r w:rsidR="00A16D19" w:rsidRPr="00006709">
        <w:rPr>
          <w:rFonts w:ascii="Book Antiqua" w:hAnsi="Book Antiqua"/>
          <w:lang w:val="en-US"/>
        </w:rPr>
        <w:t>county residence</w:t>
      </w:r>
      <w:r w:rsidR="00F9350F" w:rsidRPr="00006709">
        <w:rPr>
          <w:rFonts w:ascii="Book Antiqua" w:hAnsi="Book Antiqua"/>
          <w:lang w:val="en-US"/>
        </w:rPr>
        <w:t>; a</w:t>
      </w:r>
      <w:r w:rsidR="008F6B8D" w:rsidRPr="00006709">
        <w:rPr>
          <w:rFonts w:ascii="Book Antiqua" w:hAnsi="Book Antiqua"/>
          <w:lang w:val="en-US"/>
        </w:rPr>
        <w:t>ll</w:t>
      </w:r>
      <w:r w:rsidR="00F9350F" w:rsidRPr="00006709">
        <w:rPr>
          <w:rFonts w:ascii="Book Antiqua" w:hAnsi="Book Antiqua"/>
          <w:lang w:val="en-US"/>
        </w:rPr>
        <w:t xml:space="preserve"> </w:t>
      </w:r>
      <w:r w:rsidR="008F6B8D" w:rsidRPr="00006709">
        <w:rPr>
          <w:rFonts w:ascii="Book Antiqua" w:hAnsi="Book Antiqua"/>
          <w:lang w:val="en-US"/>
        </w:rPr>
        <w:t>participating</w:t>
      </w:r>
      <w:r w:rsidR="00F9350F" w:rsidRPr="00006709">
        <w:rPr>
          <w:rFonts w:ascii="Book Antiqua" w:hAnsi="Book Antiqua"/>
          <w:lang w:val="en-US"/>
        </w:rPr>
        <w:t xml:space="preserve"> </w:t>
      </w:r>
      <w:r w:rsidR="008F6B8D" w:rsidRPr="00006709">
        <w:rPr>
          <w:rFonts w:ascii="Book Antiqua" w:hAnsi="Book Antiqua"/>
          <w:lang w:val="en-US"/>
        </w:rPr>
        <w:t>children were presumably of Czech ethnic</w:t>
      </w:r>
      <w:r w:rsidR="006B1A0C" w:rsidRPr="00006709">
        <w:rPr>
          <w:rFonts w:ascii="Book Antiqua" w:hAnsi="Book Antiqua"/>
          <w:lang w:val="en-US"/>
        </w:rPr>
        <w:t>ity, which is</w:t>
      </w:r>
      <w:r w:rsidR="00993B2F" w:rsidRPr="00006709">
        <w:rPr>
          <w:rFonts w:ascii="Book Antiqua" w:hAnsi="Book Antiqua"/>
          <w:lang w:val="en-US"/>
        </w:rPr>
        <w:t xml:space="preserve"> a Caucasian population. Patients were excluded if they originated </w:t>
      </w:r>
      <w:r w:rsidR="00CC0BDA" w:rsidRPr="00006709">
        <w:rPr>
          <w:rFonts w:ascii="Book Antiqua" w:hAnsi="Book Antiqua"/>
          <w:lang w:val="en-US"/>
        </w:rPr>
        <w:t>from</w:t>
      </w:r>
      <w:r w:rsidR="009440EC" w:rsidRPr="00006709">
        <w:rPr>
          <w:rFonts w:ascii="Book Antiqua" w:hAnsi="Book Antiqua"/>
          <w:lang w:val="en-US"/>
        </w:rPr>
        <w:t xml:space="preserve"> </w:t>
      </w:r>
      <w:r w:rsidR="00CC0BDA" w:rsidRPr="00006709">
        <w:rPr>
          <w:rFonts w:ascii="Book Antiqua" w:hAnsi="Book Antiqua"/>
          <w:lang w:val="en-US"/>
        </w:rPr>
        <w:t>a</w:t>
      </w:r>
      <w:r w:rsidR="008F6B8D" w:rsidRPr="00006709">
        <w:rPr>
          <w:rFonts w:ascii="Book Antiqua" w:hAnsi="Book Antiqua"/>
          <w:lang w:val="en-US"/>
        </w:rPr>
        <w:t xml:space="preserve"> </w:t>
      </w:r>
      <w:r w:rsidR="00CC0BDA" w:rsidRPr="00006709">
        <w:rPr>
          <w:rFonts w:ascii="Book Antiqua" w:hAnsi="Book Antiqua"/>
          <w:lang w:val="en-US"/>
        </w:rPr>
        <w:t xml:space="preserve">city </w:t>
      </w:r>
      <w:r w:rsidR="00E70253" w:rsidRPr="00006709">
        <w:rPr>
          <w:rFonts w:ascii="Book Antiqua" w:hAnsi="Book Antiqua"/>
          <w:lang w:val="en-US"/>
        </w:rPr>
        <w:t>outside</w:t>
      </w:r>
      <w:r w:rsidR="0096368E" w:rsidRPr="00006709">
        <w:rPr>
          <w:rFonts w:ascii="Book Antiqua" w:hAnsi="Book Antiqua"/>
          <w:lang w:val="en-US"/>
        </w:rPr>
        <w:t xml:space="preserve"> the </w:t>
      </w:r>
      <w:r w:rsidR="00CC0BDA" w:rsidRPr="00006709">
        <w:rPr>
          <w:rFonts w:ascii="Book Antiqua" w:hAnsi="Book Antiqua"/>
          <w:lang w:val="en-US"/>
        </w:rPr>
        <w:t>catchment area.</w:t>
      </w:r>
      <w:r w:rsidR="00327AAF" w:rsidRPr="00006709">
        <w:rPr>
          <w:rFonts w:ascii="Book Antiqua" w:hAnsi="Book Antiqua"/>
          <w:lang w:val="en-US"/>
        </w:rPr>
        <w:t xml:space="preserve"> </w:t>
      </w:r>
      <w:r w:rsidR="001902DF" w:rsidRPr="00006709">
        <w:rPr>
          <w:rFonts w:ascii="Book Antiqua" w:hAnsi="Book Antiqua"/>
          <w:lang w:val="en-US"/>
        </w:rPr>
        <w:t>We</w:t>
      </w:r>
      <w:r w:rsidR="00145EE3" w:rsidRPr="00006709">
        <w:rPr>
          <w:rFonts w:ascii="Book Antiqua" w:hAnsi="Book Antiqua"/>
          <w:lang w:val="en-US"/>
        </w:rPr>
        <w:t xml:space="preserve"> </w:t>
      </w:r>
      <w:r w:rsidR="001902DF" w:rsidRPr="00006709">
        <w:rPr>
          <w:rFonts w:ascii="Book Antiqua" w:hAnsi="Book Antiqua"/>
          <w:lang w:val="en-US"/>
        </w:rPr>
        <w:t>sampled a geographically</w:t>
      </w:r>
      <w:r w:rsidR="00FF2287" w:rsidRPr="00006709">
        <w:rPr>
          <w:rFonts w:ascii="Book Antiqua" w:hAnsi="Book Antiqua"/>
          <w:lang w:val="en-US"/>
        </w:rPr>
        <w:t xml:space="preserve"> </w:t>
      </w:r>
      <w:r w:rsidR="001902DF" w:rsidRPr="00006709">
        <w:rPr>
          <w:rFonts w:ascii="Book Antiqua" w:hAnsi="Book Antiqua"/>
          <w:lang w:val="en-US"/>
        </w:rPr>
        <w:t>restricted</w:t>
      </w:r>
      <w:r w:rsidR="009440EC" w:rsidRPr="00006709">
        <w:rPr>
          <w:rFonts w:ascii="Book Antiqua" w:hAnsi="Book Antiqua"/>
          <w:lang w:val="en-US"/>
        </w:rPr>
        <w:t xml:space="preserve"> </w:t>
      </w:r>
      <w:r w:rsidR="00E04658" w:rsidRPr="00006709">
        <w:rPr>
          <w:rFonts w:ascii="Book Antiqua" w:hAnsi="Book Antiqua"/>
          <w:lang w:val="en-US"/>
        </w:rPr>
        <w:t>pediatric</w:t>
      </w:r>
      <w:r w:rsidR="00D958ED" w:rsidRPr="00006709">
        <w:rPr>
          <w:rFonts w:ascii="Book Antiqua" w:hAnsi="Book Antiqua"/>
          <w:lang w:val="en-US"/>
        </w:rPr>
        <w:t xml:space="preserve"> </w:t>
      </w:r>
      <w:r w:rsidR="001902DF" w:rsidRPr="00006709">
        <w:rPr>
          <w:rFonts w:ascii="Book Antiqua" w:hAnsi="Book Antiqua"/>
          <w:lang w:val="en-US"/>
        </w:rPr>
        <w:t xml:space="preserve">population with </w:t>
      </w:r>
      <w:r w:rsidR="001902DF" w:rsidRPr="00006709">
        <w:rPr>
          <w:rFonts w:ascii="Book Antiqua" w:hAnsi="Book Antiqua"/>
          <w:lang w:val="en-US"/>
        </w:rPr>
        <w:lastRenderedPageBreak/>
        <w:t>documented</w:t>
      </w:r>
      <w:r w:rsidR="006635FC" w:rsidRPr="00006709">
        <w:rPr>
          <w:rFonts w:ascii="Book Antiqua" w:hAnsi="Book Antiqua"/>
          <w:lang w:val="en-US"/>
        </w:rPr>
        <w:t xml:space="preserve"> </w:t>
      </w:r>
      <w:r w:rsidR="001902DF" w:rsidRPr="00006709">
        <w:rPr>
          <w:rFonts w:ascii="Book Antiqua" w:hAnsi="Book Antiqua"/>
          <w:lang w:val="en-US"/>
        </w:rPr>
        <w:t>IBD</w:t>
      </w:r>
      <w:r w:rsidR="006B1A0C" w:rsidRPr="00006709">
        <w:rPr>
          <w:rFonts w:ascii="Book Antiqua" w:hAnsi="Book Antiqua"/>
          <w:lang w:val="en-US"/>
        </w:rPr>
        <w:t xml:space="preserve"> who were</w:t>
      </w:r>
      <w:r w:rsidR="006635FC" w:rsidRPr="00006709">
        <w:rPr>
          <w:rFonts w:ascii="Book Antiqua" w:hAnsi="Book Antiqua"/>
          <w:lang w:val="en-US"/>
        </w:rPr>
        <w:t xml:space="preserve"> </w:t>
      </w:r>
      <w:r w:rsidR="001902DF" w:rsidRPr="00006709">
        <w:rPr>
          <w:rFonts w:ascii="Book Antiqua" w:hAnsi="Book Antiqua"/>
          <w:lang w:val="en-US"/>
        </w:rPr>
        <w:t>referred</w:t>
      </w:r>
      <w:r w:rsidR="006635FC" w:rsidRPr="00006709">
        <w:rPr>
          <w:rFonts w:ascii="Book Antiqua" w:hAnsi="Book Antiqua"/>
          <w:lang w:val="en-US"/>
        </w:rPr>
        <w:t xml:space="preserve"> </w:t>
      </w:r>
      <w:r w:rsidR="001902DF" w:rsidRPr="00006709">
        <w:rPr>
          <w:rFonts w:ascii="Book Antiqua" w:hAnsi="Book Antiqua"/>
          <w:lang w:val="en-US"/>
        </w:rPr>
        <w:t xml:space="preserve">to </w:t>
      </w:r>
      <w:r w:rsidR="00993B2F" w:rsidRPr="00006709">
        <w:rPr>
          <w:rFonts w:ascii="Book Antiqua" w:hAnsi="Book Antiqua"/>
          <w:lang w:val="en-US"/>
        </w:rPr>
        <w:t xml:space="preserve">a tertiary referral teaching hospital in the Czech Republic </w:t>
      </w:r>
      <w:r w:rsidR="001902DF" w:rsidRPr="00006709">
        <w:rPr>
          <w:rFonts w:ascii="Book Antiqua" w:hAnsi="Book Antiqua"/>
          <w:lang w:val="en-US"/>
        </w:rPr>
        <w:t>(Charles</w:t>
      </w:r>
      <w:r w:rsidR="00454D2E" w:rsidRPr="00006709">
        <w:rPr>
          <w:rFonts w:ascii="Book Antiqua" w:hAnsi="Book Antiqua"/>
          <w:lang w:val="en-US"/>
        </w:rPr>
        <w:t xml:space="preserve"> </w:t>
      </w:r>
      <w:r w:rsidR="001902DF" w:rsidRPr="00006709">
        <w:rPr>
          <w:rFonts w:ascii="Book Antiqua" w:hAnsi="Book Antiqua"/>
          <w:lang w:val="en-US"/>
        </w:rPr>
        <w:t xml:space="preserve">University, Faculty Hospital in Pilsen, </w:t>
      </w:r>
      <w:r w:rsidR="000B3430" w:rsidRPr="00006709">
        <w:rPr>
          <w:rFonts w:ascii="Book Antiqua" w:hAnsi="Book Antiqua"/>
          <w:lang w:val="en-US"/>
        </w:rPr>
        <w:t>the</w:t>
      </w:r>
      <w:r w:rsidR="00651B17" w:rsidRPr="00006709">
        <w:rPr>
          <w:rFonts w:ascii="Book Antiqua" w:hAnsi="Book Antiqua"/>
          <w:lang w:val="en-US"/>
        </w:rPr>
        <w:t xml:space="preserve"> </w:t>
      </w:r>
      <w:r w:rsidR="000B3430" w:rsidRPr="00006709">
        <w:rPr>
          <w:rFonts w:ascii="Book Antiqua" w:hAnsi="Book Antiqua"/>
          <w:lang w:val="en-US"/>
        </w:rPr>
        <w:t>Department of</w:t>
      </w:r>
      <w:r w:rsidR="00651B17" w:rsidRPr="00006709">
        <w:rPr>
          <w:rFonts w:ascii="Book Antiqua" w:hAnsi="Book Antiqua"/>
          <w:lang w:val="en-US"/>
        </w:rPr>
        <w:t xml:space="preserve"> </w:t>
      </w:r>
      <w:r w:rsidR="000B3430" w:rsidRPr="00006709">
        <w:rPr>
          <w:rFonts w:ascii="Book Antiqua" w:hAnsi="Book Antiqua"/>
          <w:lang w:val="en-US"/>
        </w:rPr>
        <w:t xml:space="preserve">Pediatrics, </w:t>
      </w:r>
      <w:r w:rsidR="00E04658" w:rsidRPr="00006709">
        <w:rPr>
          <w:rFonts w:ascii="Book Antiqua" w:hAnsi="Book Antiqua"/>
          <w:lang w:val="en-US"/>
        </w:rPr>
        <w:t>Pediatric</w:t>
      </w:r>
      <w:r w:rsidR="001902DF" w:rsidRPr="00006709">
        <w:rPr>
          <w:rFonts w:ascii="Book Antiqua" w:hAnsi="Book Antiqua"/>
          <w:lang w:val="en-US"/>
        </w:rPr>
        <w:t xml:space="preserve"> Gastroenterology</w:t>
      </w:r>
      <w:r w:rsidR="00FF2287" w:rsidRPr="00006709">
        <w:rPr>
          <w:rFonts w:ascii="Book Antiqua" w:hAnsi="Book Antiqua"/>
          <w:lang w:val="en-US"/>
        </w:rPr>
        <w:t xml:space="preserve"> </w:t>
      </w:r>
      <w:r w:rsidR="001902DF" w:rsidRPr="00006709">
        <w:rPr>
          <w:rFonts w:ascii="Book Antiqua" w:hAnsi="Book Antiqua"/>
          <w:lang w:val="en-US"/>
        </w:rPr>
        <w:t>Unit)</w:t>
      </w:r>
      <w:r w:rsidR="006635FC" w:rsidRPr="00006709">
        <w:rPr>
          <w:rFonts w:ascii="Book Antiqua" w:hAnsi="Book Antiqua"/>
          <w:lang w:val="en-US"/>
        </w:rPr>
        <w:t>.</w:t>
      </w:r>
      <w:r w:rsidR="00BD4366" w:rsidRPr="00006709">
        <w:rPr>
          <w:rFonts w:ascii="Book Antiqua" w:hAnsi="Book Antiqua"/>
          <w:lang w:val="en-US"/>
        </w:rPr>
        <w:t xml:space="preserve"> </w:t>
      </w:r>
      <w:r w:rsidR="00993B2F" w:rsidRPr="00006709">
        <w:rPr>
          <w:rFonts w:ascii="Book Antiqua" w:hAnsi="Book Antiqua"/>
          <w:lang w:val="en-US"/>
        </w:rPr>
        <w:t>This is the only tertiary pediatric center in the Pilsen region that can treat this population,</w:t>
      </w:r>
      <w:r w:rsidR="00992674" w:rsidRPr="00006709">
        <w:rPr>
          <w:rFonts w:ascii="Book Antiqua" w:hAnsi="Book Antiqua"/>
          <w:lang w:val="en-US"/>
        </w:rPr>
        <w:t xml:space="preserve"> </w:t>
      </w:r>
      <w:r w:rsidR="00993B2F" w:rsidRPr="00006709">
        <w:rPr>
          <w:rFonts w:ascii="Book Antiqua" w:hAnsi="Book Antiqua"/>
          <w:lang w:val="en-US"/>
        </w:rPr>
        <w:t xml:space="preserve">and all pediatric </w:t>
      </w:r>
      <w:r w:rsidR="00CA20DA" w:rsidRPr="00006709">
        <w:rPr>
          <w:rFonts w:ascii="Book Antiqua" w:hAnsi="Book Antiqua"/>
          <w:lang w:val="en-US"/>
        </w:rPr>
        <w:t>gastroenterologists</w:t>
      </w:r>
      <w:r w:rsidR="00993B2F" w:rsidRPr="00006709">
        <w:rPr>
          <w:rFonts w:ascii="Book Antiqua" w:hAnsi="Book Antiqua"/>
          <w:lang w:val="en-US"/>
        </w:rPr>
        <w:t xml:space="preserve"> in the catchment area throughout</w:t>
      </w:r>
      <w:r w:rsidR="00992674" w:rsidRPr="00006709">
        <w:rPr>
          <w:rFonts w:ascii="Book Antiqua" w:hAnsi="Book Antiqua"/>
          <w:lang w:val="en-US"/>
        </w:rPr>
        <w:t xml:space="preserve"> </w:t>
      </w:r>
      <w:r w:rsidR="00993B2F" w:rsidRPr="00006709">
        <w:rPr>
          <w:rFonts w:ascii="Book Antiqua" w:hAnsi="Book Antiqua"/>
          <w:lang w:val="en-US"/>
        </w:rPr>
        <w:t>the period were based in this hospital. Additiona</w:t>
      </w:r>
      <w:r w:rsidR="006B1A0C" w:rsidRPr="00006709">
        <w:rPr>
          <w:rFonts w:ascii="Book Antiqua" w:hAnsi="Book Antiqua"/>
          <w:lang w:val="en-US"/>
        </w:rPr>
        <w:t>l</w:t>
      </w:r>
      <w:r w:rsidR="00993B2F" w:rsidRPr="00006709">
        <w:rPr>
          <w:rFonts w:ascii="Book Antiqua" w:hAnsi="Book Antiqua"/>
          <w:lang w:val="en-US"/>
        </w:rPr>
        <w:t>ly, all</w:t>
      </w:r>
      <w:r w:rsidR="00992674" w:rsidRPr="00006709">
        <w:rPr>
          <w:rFonts w:ascii="Book Antiqua" w:hAnsi="Book Antiqua"/>
          <w:lang w:val="en-US"/>
        </w:rPr>
        <w:t xml:space="preserve"> </w:t>
      </w:r>
      <w:r w:rsidR="00993B2F" w:rsidRPr="00006709">
        <w:rPr>
          <w:rFonts w:ascii="Book Antiqua" w:hAnsi="Book Antiqua"/>
          <w:lang w:val="en-US"/>
        </w:rPr>
        <w:t xml:space="preserve">pediatric departments within the area collaborated </w:t>
      </w:r>
      <w:r w:rsidR="00A36080" w:rsidRPr="00006709">
        <w:rPr>
          <w:rFonts w:ascii="Book Antiqua" w:hAnsi="Book Antiqua"/>
          <w:lang w:val="en-US"/>
        </w:rPr>
        <w:t>o</w:t>
      </w:r>
      <w:r w:rsidR="00993B2F" w:rsidRPr="00006709">
        <w:rPr>
          <w:rFonts w:ascii="Book Antiqua" w:hAnsi="Book Antiqua"/>
          <w:lang w:val="en-US"/>
        </w:rPr>
        <w:t>n the</w:t>
      </w:r>
      <w:r w:rsidR="00B77BEF" w:rsidRPr="00006709">
        <w:rPr>
          <w:rFonts w:ascii="Book Antiqua" w:hAnsi="Book Antiqua"/>
          <w:lang w:val="en-US"/>
        </w:rPr>
        <w:t xml:space="preserve"> </w:t>
      </w:r>
      <w:r w:rsidR="00993B2F" w:rsidRPr="00006709">
        <w:rPr>
          <w:rFonts w:ascii="Book Antiqua" w:hAnsi="Book Antiqua"/>
          <w:lang w:val="en-US"/>
        </w:rPr>
        <w:t>project.</w:t>
      </w:r>
      <w:r w:rsidR="00992674" w:rsidRPr="00006709">
        <w:rPr>
          <w:rFonts w:ascii="Book Antiqua" w:hAnsi="Book Antiqua"/>
          <w:lang w:val="en-US"/>
        </w:rPr>
        <w:t xml:space="preserve"> </w:t>
      </w:r>
      <w:r w:rsidR="001A584C" w:rsidRPr="00006709">
        <w:rPr>
          <w:rFonts w:ascii="Book Antiqua" w:hAnsi="Book Antiqua"/>
          <w:lang w:val="en-US"/>
        </w:rPr>
        <w:t>Detailed information</w:t>
      </w:r>
      <w:r w:rsidR="006635FC" w:rsidRPr="00006709">
        <w:rPr>
          <w:rFonts w:ascii="Book Antiqua" w:hAnsi="Book Antiqua"/>
          <w:lang w:val="en-US"/>
        </w:rPr>
        <w:t xml:space="preserve"> </w:t>
      </w:r>
      <w:r w:rsidR="00AC609C" w:rsidRPr="00006709">
        <w:rPr>
          <w:rFonts w:ascii="Book Antiqua" w:hAnsi="Book Antiqua"/>
          <w:lang w:val="en-US"/>
        </w:rPr>
        <w:t>from the</w:t>
      </w:r>
      <w:r w:rsidR="0079101E" w:rsidRPr="00006709">
        <w:rPr>
          <w:rFonts w:ascii="Book Antiqua" w:hAnsi="Book Antiqua"/>
          <w:lang w:val="en-US"/>
        </w:rPr>
        <w:t xml:space="preserve"> diagnostic</w:t>
      </w:r>
      <w:r w:rsidR="00680887" w:rsidRPr="00006709">
        <w:rPr>
          <w:rFonts w:ascii="Book Antiqua" w:hAnsi="Book Antiqua"/>
          <w:lang w:val="en-US"/>
        </w:rPr>
        <w:t xml:space="preserve"> </w:t>
      </w:r>
      <w:r w:rsidR="0079101E" w:rsidRPr="00006709">
        <w:rPr>
          <w:rFonts w:ascii="Book Antiqua" w:hAnsi="Book Antiqua"/>
          <w:lang w:val="en-US"/>
        </w:rPr>
        <w:t xml:space="preserve">work-up </w:t>
      </w:r>
      <w:r w:rsidR="00EA03B1" w:rsidRPr="00006709">
        <w:rPr>
          <w:rFonts w:ascii="Book Antiqua" w:hAnsi="Book Antiqua"/>
          <w:lang w:val="en-US"/>
        </w:rPr>
        <w:t>dat</w:t>
      </w:r>
      <w:r w:rsidR="00A36080" w:rsidRPr="00006709">
        <w:rPr>
          <w:rFonts w:ascii="Book Antiqua" w:hAnsi="Book Antiqua"/>
          <w:lang w:val="en-US"/>
        </w:rPr>
        <w:t>a</w:t>
      </w:r>
      <w:r w:rsidR="00680887" w:rsidRPr="00006709">
        <w:rPr>
          <w:rFonts w:ascii="Book Antiqua" w:hAnsi="Book Antiqua"/>
          <w:lang w:val="en-US"/>
        </w:rPr>
        <w:t xml:space="preserve"> </w:t>
      </w:r>
      <w:r w:rsidR="006B1A0C" w:rsidRPr="00006709">
        <w:rPr>
          <w:rFonts w:ascii="Book Antiqua" w:hAnsi="Book Antiqua"/>
          <w:lang w:val="en-US"/>
        </w:rPr>
        <w:t xml:space="preserve">for </w:t>
      </w:r>
      <w:r w:rsidR="00EA03B1" w:rsidRPr="00006709">
        <w:rPr>
          <w:rFonts w:ascii="Book Antiqua" w:hAnsi="Book Antiqua"/>
          <w:lang w:val="en-US"/>
        </w:rPr>
        <w:t>all subjects</w:t>
      </w:r>
      <w:r w:rsidR="00F3526D" w:rsidRPr="00006709">
        <w:rPr>
          <w:rFonts w:ascii="Book Antiqua" w:hAnsi="Book Antiqua"/>
          <w:lang w:val="en-US"/>
        </w:rPr>
        <w:t>,</w:t>
      </w:r>
      <w:r w:rsidR="00EA03B1" w:rsidRPr="00006709">
        <w:rPr>
          <w:rFonts w:ascii="Book Antiqua" w:hAnsi="Book Antiqua"/>
          <w:lang w:val="en-US"/>
        </w:rPr>
        <w:t xml:space="preserve"> </w:t>
      </w:r>
      <w:r w:rsidR="001A584C" w:rsidRPr="00006709">
        <w:rPr>
          <w:rFonts w:ascii="Book Antiqua" w:hAnsi="Book Antiqua"/>
          <w:lang w:val="en-US"/>
        </w:rPr>
        <w:t xml:space="preserve">including data </w:t>
      </w:r>
      <w:r w:rsidR="006B1A0C" w:rsidRPr="00006709">
        <w:rPr>
          <w:rFonts w:ascii="Book Antiqua" w:hAnsi="Book Antiqua"/>
          <w:lang w:val="en-US"/>
        </w:rPr>
        <w:t xml:space="preserve">for </w:t>
      </w:r>
      <w:r w:rsidR="00F3526D" w:rsidRPr="00006709">
        <w:rPr>
          <w:rFonts w:ascii="Book Antiqua" w:hAnsi="Book Antiqua"/>
          <w:lang w:val="en-US"/>
        </w:rPr>
        <w:t xml:space="preserve">the </w:t>
      </w:r>
      <w:r w:rsidR="001A584C" w:rsidRPr="00006709">
        <w:rPr>
          <w:rFonts w:ascii="Book Antiqua" w:hAnsi="Book Antiqua"/>
          <w:lang w:val="en-US"/>
        </w:rPr>
        <w:t>first attendance and</w:t>
      </w:r>
      <w:r w:rsidR="00680887" w:rsidRPr="00006709">
        <w:rPr>
          <w:rFonts w:ascii="Book Antiqua" w:hAnsi="Book Antiqua"/>
          <w:lang w:val="en-US"/>
        </w:rPr>
        <w:t xml:space="preserve"> </w:t>
      </w:r>
      <w:r w:rsidR="006B1A0C" w:rsidRPr="00006709">
        <w:rPr>
          <w:rFonts w:ascii="Book Antiqua" w:hAnsi="Book Antiqua"/>
          <w:lang w:val="en-US"/>
        </w:rPr>
        <w:t xml:space="preserve">for the </w:t>
      </w:r>
      <w:r w:rsidR="00671917" w:rsidRPr="00006709">
        <w:rPr>
          <w:rFonts w:ascii="Book Antiqua" w:hAnsi="Book Antiqua"/>
          <w:lang w:val="en-US"/>
        </w:rPr>
        <w:t>hospital discharge</w:t>
      </w:r>
      <w:r w:rsidR="00680887" w:rsidRPr="00006709">
        <w:rPr>
          <w:rFonts w:ascii="Book Antiqua" w:hAnsi="Book Antiqua"/>
          <w:lang w:val="en-US"/>
        </w:rPr>
        <w:t xml:space="preserve"> </w:t>
      </w:r>
      <w:r w:rsidR="00671917" w:rsidRPr="00006709">
        <w:rPr>
          <w:rFonts w:ascii="Book Antiqua" w:hAnsi="Book Antiqua"/>
          <w:lang w:val="en-US"/>
        </w:rPr>
        <w:t>records</w:t>
      </w:r>
      <w:r w:rsidR="00F3526D" w:rsidRPr="00006709">
        <w:rPr>
          <w:rFonts w:ascii="Book Antiqua" w:hAnsi="Book Antiqua"/>
          <w:lang w:val="en-US"/>
        </w:rPr>
        <w:t>,</w:t>
      </w:r>
      <w:r w:rsidR="00680887" w:rsidRPr="00006709">
        <w:rPr>
          <w:rFonts w:ascii="Book Antiqua" w:hAnsi="Book Antiqua"/>
          <w:lang w:val="en-US"/>
        </w:rPr>
        <w:t xml:space="preserve"> </w:t>
      </w:r>
      <w:r w:rsidR="00882B0A" w:rsidRPr="00006709">
        <w:rPr>
          <w:rFonts w:ascii="Book Antiqua" w:hAnsi="Book Antiqua"/>
          <w:lang w:val="en-US"/>
        </w:rPr>
        <w:t>were</w:t>
      </w:r>
      <w:r w:rsidR="001A584C" w:rsidRPr="00006709">
        <w:rPr>
          <w:rFonts w:ascii="Book Antiqua" w:hAnsi="Book Antiqua"/>
          <w:lang w:val="en-US"/>
        </w:rPr>
        <w:t xml:space="preserve"> </w:t>
      </w:r>
      <w:r w:rsidR="00465A5E" w:rsidRPr="00006709">
        <w:rPr>
          <w:rFonts w:ascii="Book Antiqua" w:hAnsi="Book Antiqua"/>
          <w:lang w:val="en-US"/>
        </w:rPr>
        <w:t xml:space="preserve">prospectively collected </w:t>
      </w:r>
      <w:r w:rsidR="00400858" w:rsidRPr="00006709">
        <w:rPr>
          <w:rFonts w:ascii="Book Antiqua" w:hAnsi="Book Antiqua"/>
          <w:lang w:val="en-US"/>
        </w:rPr>
        <w:t>from an in-house</w:t>
      </w:r>
      <w:r w:rsidR="006635FC" w:rsidRPr="00006709">
        <w:rPr>
          <w:rFonts w:ascii="Book Antiqua" w:hAnsi="Book Antiqua"/>
          <w:lang w:val="en-US"/>
        </w:rPr>
        <w:t xml:space="preserve"> </w:t>
      </w:r>
      <w:r w:rsidR="00400858" w:rsidRPr="00006709">
        <w:rPr>
          <w:rFonts w:ascii="Book Antiqua" w:hAnsi="Book Antiqua"/>
          <w:lang w:val="en-US"/>
        </w:rPr>
        <w:t>computerized</w:t>
      </w:r>
      <w:r w:rsidR="00680887" w:rsidRPr="00006709">
        <w:rPr>
          <w:rFonts w:ascii="Book Antiqua" w:hAnsi="Book Antiqua"/>
          <w:lang w:val="en-US"/>
        </w:rPr>
        <w:t xml:space="preserve"> </w:t>
      </w:r>
      <w:r w:rsidR="006635FC" w:rsidRPr="00006709">
        <w:rPr>
          <w:rFonts w:ascii="Book Antiqua" w:hAnsi="Book Antiqua"/>
          <w:lang w:val="en-US"/>
        </w:rPr>
        <w:t>clinical</w:t>
      </w:r>
      <w:r w:rsidR="00680887" w:rsidRPr="00006709">
        <w:rPr>
          <w:rFonts w:ascii="Book Antiqua" w:hAnsi="Book Antiqua"/>
          <w:lang w:val="en-US"/>
        </w:rPr>
        <w:t xml:space="preserve"> </w:t>
      </w:r>
      <w:r w:rsidR="001B6B04" w:rsidRPr="00006709">
        <w:rPr>
          <w:rFonts w:ascii="Book Antiqua" w:hAnsi="Book Antiqua"/>
          <w:lang w:val="en-US"/>
        </w:rPr>
        <w:t>database (patient registries)</w:t>
      </w:r>
      <w:r w:rsidR="00C82224" w:rsidRPr="00006709">
        <w:rPr>
          <w:rFonts w:ascii="Book Antiqua" w:hAnsi="Book Antiqua"/>
          <w:lang w:val="en-US"/>
        </w:rPr>
        <w:t>.</w:t>
      </w:r>
      <w:r w:rsidR="001B6B04" w:rsidRPr="00006709">
        <w:rPr>
          <w:rFonts w:ascii="Book Antiqua" w:hAnsi="Book Antiqua"/>
          <w:lang w:val="en-US"/>
        </w:rPr>
        <w:t xml:space="preserve"> </w:t>
      </w:r>
      <w:r w:rsidR="00D938F5" w:rsidRPr="00006709">
        <w:rPr>
          <w:rFonts w:ascii="Book Antiqua" w:hAnsi="Book Antiqua"/>
          <w:lang w:val="en-US"/>
        </w:rPr>
        <w:t>The</w:t>
      </w:r>
      <w:r w:rsidR="00FF2287" w:rsidRPr="00006709">
        <w:rPr>
          <w:rFonts w:ascii="Book Antiqua" w:hAnsi="Book Antiqua"/>
          <w:lang w:val="en-US"/>
        </w:rPr>
        <w:t xml:space="preserve"> </w:t>
      </w:r>
      <w:r w:rsidR="00D938F5" w:rsidRPr="00006709">
        <w:rPr>
          <w:rFonts w:ascii="Book Antiqua" w:hAnsi="Book Antiqua"/>
          <w:lang w:val="en-US"/>
        </w:rPr>
        <w:t>data</w:t>
      </w:r>
      <w:r w:rsidR="0079101E" w:rsidRPr="00006709">
        <w:rPr>
          <w:rFonts w:ascii="Book Antiqua" w:hAnsi="Book Antiqua"/>
          <w:lang w:val="en-US"/>
        </w:rPr>
        <w:t xml:space="preserve"> </w:t>
      </w:r>
      <w:r w:rsidR="00D938F5" w:rsidRPr="00006709">
        <w:rPr>
          <w:rFonts w:ascii="Book Antiqua" w:hAnsi="Book Antiqua"/>
          <w:lang w:val="en-US"/>
        </w:rPr>
        <w:t xml:space="preserve">on </w:t>
      </w:r>
      <w:r w:rsidR="00E04658" w:rsidRPr="00006709">
        <w:rPr>
          <w:rFonts w:ascii="Book Antiqua" w:hAnsi="Book Antiqua"/>
          <w:lang w:val="en-US"/>
        </w:rPr>
        <w:t>patients</w:t>
      </w:r>
      <w:r w:rsidR="00D938F5" w:rsidRPr="00006709">
        <w:rPr>
          <w:rFonts w:ascii="Book Antiqua" w:hAnsi="Book Antiqua"/>
          <w:lang w:val="en-US"/>
        </w:rPr>
        <w:t xml:space="preserve"> were collected using a data</w:t>
      </w:r>
      <w:r w:rsidR="00580ECF" w:rsidRPr="00006709">
        <w:rPr>
          <w:rFonts w:ascii="Book Antiqua" w:hAnsi="Book Antiqua"/>
          <w:lang w:val="en-US"/>
        </w:rPr>
        <w:t xml:space="preserve"> </w:t>
      </w:r>
      <w:r w:rsidR="00D938F5" w:rsidRPr="00006709">
        <w:rPr>
          <w:rFonts w:ascii="Book Antiqua" w:hAnsi="Book Antiqua"/>
          <w:lang w:val="en-US"/>
        </w:rPr>
        <w:t>form</w:t>
      </w:r>
      <w:r w:rsidR="00580ECF" w:rsidRPr="00006709">
        <w:rPr>
          <w:rFonts w:ascii="Book Antiqua" w:hAnsi="Book Antiqua"/>
          <w:lang w:val="en-US"/>
        </w:rPr>
        <w:t xml:space="preserve"> </w:t>
      </w:r>
      <w:r w:rsidR="00D938F5" w:rsidRPr="00006709">
        <w:rPr>
          <w:rFonts w:ascii="Book Antiqua" w:hAnsi="Book Antiqua"/>
          <w:lang w:val="en-US"/>
        </w:rPr>
        <w:t xml:space="preserve">completed by gastroenterologists. </w:t>
      </w:r>
      <w:r w:rsidR="004F6F29" w:rsidRPr="00006709">
        <w:rPr>
          <w:rFonts w:ascii="Book Antiqua" w:hAnsi="Book Antiqua"/>
          <w:lang w:val="en-US"/>
        </w:rPr>
        <w:t>The</w:t>
      </w:r>
      <w:r w:rsidR="00A84928" w:rsidRPr="00006709">
        <w:rPr>
          <w:rFonts w:ascii="Book Antiqua" w:hAnsi="Book Antiqua"/>
          <w:lang w:val="en-US"/>
        </w:rPr>
        <w:t xml:space="preserve"> </w:t>
      </w:r>
      <w:r w:rsidR="004F6F29" w:rsidRPr="00006709">
        <w:rPr>
          <w:rFonts w:ascii="Book Antiqua" w:hAnsi="Book Antiqua"/>
          <w:lang w:val="en-US"/>
        </w:rPr>
        <w:t>s</w:t>
      </w:r>
      <w:r w:rsidR="00115D70" w:rsidRPr="00006709">
        <w:rPr>
          <w:rFonts w:ascii="Book Antiqua" w:hAnsi="Book Antiqua"/>
          <w:lang w:val="en-US"/>
        </w:rPr>
        <w:t xml:space="preserve">ystem has been developed in cooperation </w:t>
      </w:r>
      <w:r w:rsidR="00580ECF" w:rsidRPr="00006709">
        <w:rPr>
          <w:rFonts w:ascii="Book Antiqua" w:hAnsi="Book Antiqua"/>
          <w:lang w:val="en-US"/>
        </w:rPr>
        <w:t xml:space="preserve">with the University of West Bohemia in Pilsen, Faculty </w:t>
      </w:r>
      <w:r w:rsidR="00604BA2" w:rsidRPr="00006709">
        <w:rPr>
          <w:rFonts w:ascii="Book Antiqua" w:hAnsi="Book Antiqua"/>
          <w:lang w:val="en-US"/>
        </w:rPr>
        <w:t xml:space="preserve">of Applied </w:t>
      </w:r>
      <w:r w:rsidR="00E04658" w:rsidRPr="00006709">
        <w:rPr>
          <w:rFonts w:ascii="Book Antiqua" w:hAnsi="Book Antiqua"/>
          <w:lang w:val="en-US"/>
        </w:rPr>
        <w:t>Sciences</w:t>
      </w:r>
      <w:r w:rsidR="00580ECF" w:rsidRPr="00006709">
        <w:rPr>
          <w:rFonts w:ascii="Book Antiqua" w:hAnsi="Book Antiqua"/>
          <w:lang w:val="en-US"/>
        </w:rPr>
        <w:t xml:space="preserve">. The application, </w:t>
      </w:r>
      <w:r w:rsidR="0028345B" w:rsidRPr="00006709">
        <w:rPr>
          <w:rFonts w:ascii="Book Antiqua" w:hAnsi="Book Antiqua"/>
          <w:lang w:val="en-US"/>
        </w:rPr>
        <w:t>which has a</w:t>
      </w:r>
      <w:r w:rsidR="00420742" w:rsidRPr="00006709">
        <w:rPr>
          <w:rFonts w:ascii="Book Antiqua" w:hAnsi="Book Antiqua"/>
          <w:lang w:val="en-US" w:eastAsia="zh-CN"/>
        </w:rPr>
        <w:t xml:space="preserve"> </w:t>
      </w:r>
      <w:r w:rsidR="00E04658" w:rsidRPr="00006709">
        <w:rPr>
          <w:rFonts w:ascii="Book Antiqua" w:hAnsi="Book Antiqua"/>
          <w:lang w:val="en-US"/>
        </w:rPr>
        <w:t>common</w:t>
      </w:r>
      <w:r w:rsidR="00580ECF" w:rsidRPr="00006709">
        <w:rPr>
          <w:rFonts w:ascii="Book Antiqua" w:hAnsi="Book Antiqua"/>
          <w:lang w:val="en-US"/>
        </w:rPr>
        <w:t xml:space="preserve"> client service architecture, provides the means to collect </w:t>
      </w:r>
      <w:r w:rsidR="00F3526D" w:rsidRPr="00006709">
        <w:rPr>
          <w:rFonts w:ascii="Book Antiqua" w:hAnsi="Book Antiqua"/>
          <w:lang w:val="en-US"/>
        </w:rPr>
        <w:t xml:space="preserve">the </w:t>
      </w:r>
      <w:r w:rsidR="00580ECF" w:rsidRPr="00006709">
        <w:rPr>
          <w:rFonts w:ascii="Book Antiqua" w:hAnsi="Book Antiqua"/>
          <w:lang w:val="en-US"/>
        </w:rPr>
        <w:t>data both manually via structured web forms and automatically from other medical systems</w:t>
      </w:r>
      <w:r w:rsidR="0079101E" w:rsidRPr="00006709">
        <w:rPr>
          <w:rFonts w:ascii="Book Antiqua" w:hAnsi="Book Antiqua"/>
          <w:lang w:val="en-US"/>
        </w:rPr>
        <w:t xml:space="preserve"> using </w:t>
      </w:r>
      <w:r w:rsidR="00F3526D" w:rsidRPr="00006709">
        <w:rPr>
          <w:rFonts w:ascii="Book Antiqua" w:hAnsi="Book Antiqua"/>
          <w:lang w:val="en-US"/>
        </w:rPr>
        <w:t xml:space="preserve">the </w:t>
      </w:r>
      <w:r w:rsidR="0079101E" w:rsidRPr="00006709">
        <w:rPr>
          <w:rFonts w:ascii="Book Antiqua" w:hAnsi="Book Antiqua"/>
          <w:lang w:val="en-US"/>
        </w:rPr>
        <w:t xml:space="preserve">Czech data standard for </w:t>
      </w:r>
      <w:r w:rsidR="00F3526D" w:rsidRPr="00006709">
        <w:rPr>
          <w:rFonts w:ascii="Book Antiqua" w:hAnsi="Book Antiqua"/>
          <w:lang w:val="en-US"/>
        </w:rPr>
        <w:t xml:space="preserve">the </w:t>
      </w:r>
      <w:r w:rsidR="0079101E" w:rsidRPr="00006709">
        <w:rPr>
          <w:rFonts w:ascii="Book Antiqua" w:hAnsi="Book Antiqua"/>
          <w:lang w:val="en-US"/>
        </w:rPr>
        <w:t>exchange of medical data</w:t>
      </w:r>
      <w:r w:rsidR="00FF2287" w:rsidRPr="00006709">
        <w:rPr>
          <w:rFonts w:ascii="Book Antiqua" w:hAnsi="Book Antiqua"/>
          <w:lang w:val="en-US"/>
        </w:rPr>
        <w:t xml:space="preserve"> </w:t>
      </w:r>
      <w:r w:rsidR="0079101E" w:rsidRPr="00006709">
        <w:rPr>
          <w:rFonts w:ascii="Book Antiqua" w:hAnsi="Book Antiqua"/>
          <w:lang w:val="en-US"/>
        </w:rPr>
        <w:t xml:space="preserve">(DASTA). Fully automatic data interchange between the application and hospital information system reduces the possibility of human error </w:t>
      </w:r>
      <w:r w:rsidR="0028345B" w:rsidRPr="00006709">
        <w:rPr>
          <w:rFonts w:ascii="Book Antiqua" w:hAnsi="Book Antiqua"/>
          <w:lang w:val="en-US"/>
        </w:rPr>
        <w:t>during</w:t>
      </w:r>
      <w:r w:rsidR="0079101E" w:rsidRPr="00006709">
        <w:rPr>
          <w:rFonts w:ascii="Book Antiqua" w:hAnsi="Book Antiqua"/>
          <w:lang w:val="en-US"/>
        </w:rPr>
        <w:t xml:space="preserve"> data</w:t>
      </w:r>
      <w:r w:rsidR="0028345B" w:rsidRPr="00006709">
        <w:rPr>
          <w:rFonts w:ascii="Book Antiqua" w:hAnsi="Book Antiqua"/>
          <w:lang w:val="en-US"/>
        </w:rPr>
        <w:t xml:space="preserve"> entry</w:t>
      </w:r>
      <w:r w:rsidR="0079101E" w:rsidRPr="00006709">
        <w:rPr>
          <w:rFonts w:ascii="Book Antiqua" w:hAnsi="Book Antiqua"/>
          <w:lang w:val="en-US"/>
        </w:rPr>
        <w:t xml:space="preserve">, </w:t>
      </w:r>
      <w:r w:rsidR="0028345B" w:rsidRPr="00006709">
        <w:rPr>
          <w:rFonts w:ascii="Book Antiqua" w:hAnsi="Book Antiqua"/>
          <w:lang w:val="en-US"/>
        </w:rPr>
        <w:t xml:space="preserve">thus </w:t>
      </w:r>
      <w:r w:rsidR="0079101E" w:rsidRPr="00006709">
        <w:rPr>
          <w:rFonts w:ascii="Book Antiqua" w:hAnsi="Book Antiqua"/>
          <w:lang w:val="en-US"/>
        </w:rPr>
        <w:t>improv</w:t>
      </w:r>
      <w:r w:rsidR="0028345B" w:rsidRPr="00006709">
        <w:rPr>
          <w:rFonts w:ascii="Book Antiqua" w:hAnsi="Book Antiqua"/>
          <w:lang w:val="en-US"/>
        </w:rPr>
        <w:t>ing the</w:t>
      </w:r>
      <w:r w:rsidR="0079101E" w:rsidRPr="00006709">
        <w:rPr>
          <w:rFonts w:ascii="Book Antiqua" w:hAnsi="Book Antiqua"/>
          <w:lang w:val="en-US"/>
        </w:rPr>
        <w:t xml:space="preserve"> data accuracy and quality.</w:t>
      </w:r>
      <w:r w:rsidR="00352CA5" w:rsidRPr="00006709">
        <w:rPr>
          <w:rFonts w:ascii="Book Antiqua" w:hAnsi="Book Antiqua"/>
          <w:lang w:val="en-US"/>
        </w:rPr>
        <w:t xml:space="preserve"> All data</w:t>
      </w:r>
      <w:r w:rsidR="003D7DCB" w:rsidRPr="00006709">
        <w:rPr>
          <w:rFonts w:ascii="Book Antiqua" w:hAnsi="Book Antiqua"/>
          <w:lang w:val="en-US"/>
        </w:rPr>
        <w:t xml:space="preserve"> </w:t>
      </w:r>
      <w:r w:rsidR="00352CA5" w:rsidRPr="00006709">
        <w:rPr>
          <w:rFonts w:ascii="Book Antiqua" w:hAnsi="Book Antiqua"/>
          <w:lang w:val="en-US"/>
        </w:rPr>
        <w:t xml:space="preserve">from the work-ups </w:t>
      </w:r>
      <w:r w:rsidR="0068352A" w:rsidRPr="00006709">
        <w:rPr>
          <w:rFonts w:ascii="Book Antiqua" w:hAnsi="Book Antiqua"/>
          <w:lang w:val="en-US"/>
        </w:rPr>
        <w:t xml:space="preserve">were </w:t>
      </w:r>
      <w:r w:rsidR="00352CA5" w:rsidRPr="00006709">
        <w:rPr>
          <w:rFonts w:ascii="Book Antiqua" w:hAnsi="Book Antiqua"/>
          <w:lang w:val="en-US"/>
        </w:rPr>
        <w:t xml:space="preserve">present in the central dataset forming </w:t>
      </w:r>
      <w:r w:rsidR="0028345B" w:rsidRPr="00006709">
        <w:rPr>
          <w:rFonts w:ascii="Book Antiqua" w:hAnsi="Book Antiqua"/>
          <w:lang w:val="en-US"/>
        </w:rPr>
        <w:t xml:space="preserve">the </w:t>
      </w:r>
      <w:r w:rsidR="00352CA5" w:rsidRPr="00006709">
        <w:rPr>
          <w:rFonts w:ascii="Book Antiqua" w:hAnsi="Book Antiqua"/>
          <w:lang w:val="en-US"/>
        </w:rPr>
        <w:t>data network with</w:t>
      </w:r>
      <w:r w:rsidR="003D7DCB" w:rsidRPr="00006709">
        <w:rPr>
          <w:rFonts w:ascii="Book Antiqua" w:hAnsi="Book Antiqua"/>
          <w:lang w:val="en-US"/>
        </w:rPr>
        <w:t xml:space="preserve"> </w:t>
      </w:r>
      <w:r w:rsidR="00352CA5" w:rsidRPr="00006709">
        <w:rPr>
          <w:rFonts w:ascii="Book Antiqua" w:hAnsi="Book Antiqua"/>
          <w:lang w:val="en-US"/>
        </w:rPr>
        <w:t>high quality</w:t>
      </w:r>
      <w:r w:rsidR="00F3526D" w:rsidRPr="00006709">
        <w:rPr>
          <w:rFonts w:ascii="Book Antiqua" w:hAnsi="Book Antiqua"/>
          <w:lang w:val="en-US"/>
        </w:rPr>
        <w:t>,</w:t>
      </w:r>
      <w:r w:rsidR="003D7DCB" w:rsidRPr="00006709">
        <w:rPr>
          <w:rFonts w:ascii="Book Antiqua" w:hAnsi="Book Antiqua"/>
          <w:lang w:val="en-US"/>
        </w:rPr>
        <w:t xml:space="preserve"> and complete detailed information</w:t>
      </w:r>
      <w:r w:rsidR="0028345B" w:rsidRPr="00006709">
        <w:rPr>
          <w:rFonts w:ascii="Book Antiqua" w:hAnsi="Book Antiqua"/>
          <w:lang w:val="en-US"/>
        </w:rPr>
        <w:t xml:space="preserve"> </w:t>
      </w:r>
      <w:r w:rsidR="0068352A" w:rsidRPr="00006709">
        <w:rPr>
          <w:rFonts w:ascii="Book Antiqua" w:hAnsi="Book Antiqua"/>
          <w:lang w:val="en-US"/>
        </w:rPr>
        <w:t>was</w:t>
      </w:r>
      <w:r w:rsidR="003D7DCB" w:rsidRPr="00006709">
        <w:rPr>
          <w:rFonts w:ascii="Book Antiqua" w:hAnsi="Book Antiqua"/>
          <w:lang w:val="en-US"/>
        </w:rPr>
        <w:t xml:space="preserve"> linked </w:t>
      </w:r>
      <w:r w:rsidR="0028345B" w:rsidRPr="00006709">
        <w:rPr>
          <w:rFonts w:ascii="Book Antiqua" w:hAnsi="Book Antiqua"/>
          <w:lang w:val="en-US"/>
        </w:rPr>
        <w:t xml:space="preserve">at </w:t>
      </w:r>
      <w:r w:rsidR="003D7DCB" w:rsidRPr="00006709">
        <w:rPr>
          <w:rFonts w:ascii="Book Antiqua" w:hAnsi="Book Antiqua"/>
          <w:lang w:val="en-US"/>
        </w:rPr>
        <w:t xml:space="preserve">a subject level. </w:t>
      </w:r>
      <w:r w:rsidR="00571CBE" w:rsidRPr="00006709">
        <w:rPr>
          <w:rFonts w:ascii="Book Antiqua" w:hAnsi="Book Antiqua"/>
          <w:lang w:val="en-US"/>
        </w:rPr>
        <w:t>For</w:t>
      </w:r>
      <w:r w:rsidR="00465A5E" w:rsidRPr="00006709">
        <w:rPr>
          <w:rFonts w:ascii="Book Antiqua" w:hAnsi="Book Antiqua"/>
          <w:lang w:val="en-US"/>
        </w:rPr>
        <w:t xml:space="preserve"> </w:t>
      </w:r>
      <w:r w:rsidR="00571CBE" w:rsidRPr="00006709">
        <w:rPr>
          <w:rFonts w:ascii="Book Antiqua" w:hAnsi="Book Antiqua"/>
          <w:lang w:val="en-US"/>
        </w:rPr>
        <w:t>this reason,</w:t>
      </w:r>
      <w:r w:rsidR="007E5B51" w:rsidRPr="00006709">
        <w:rPr>
          <w:rFonts w:ascii="Book Antiqua" w:hAnsi="Book Antiqua"/>
          <w:lang w:val="en-US"/>
        </w:rPr>
        <w:t xml:space="preserve"> </w:t>
      </w:r>
      <w:r w:rsidR="00571CBE" w:rsidRPr="00006709">
        <w:rPr>
          <w:rFonts w:ascii="Book Antiqua" w:hAnsi="Book Antiqua"/>
          <w:lang w:val="en-US"/>
        </w:rPr>
        <w:t>there was presumably no bias in</w:t>
      </w:r>
      <w:r w:rsidR="00C05DE9" w:rsidRPr="00006709">
        <w:rPr>
          <w:rFonts w:ascii="Book Antiqua" w:hAnsi="Book Antiqua"/>
          <w:lang w:val="en-US"/>
        </w:rPr>
        <w:t xml:space="preserve"> </w:t>
      </w:r>
      <w:r w:rsidR="00571CBE" w:rsidRPr="00006709">
        <w:rPr>
          <w:rFonts w:ascii="Book Antiqua" w:hAnsi="Book Antiqua"/>
          <w:lang w:val="en-US"/>
        </w:rPr>
        <w:t>the sampling or</w:t>
      </w:r>
      <w:r w:rsidR="00BD4366" w:rsidRPr="00006709">
        <w:rPr>
          <w:rFonts w:ascii="Book Antiqua" w:hAnsi="Book Antiqua"/>
          <w:lang w:val="en-US"/>
        </w:rPr>
        <w:t xml:space="preserve"> </w:t>
      </w:r>
      <w:r w:rsidR="00571CBE" w:rsidRPr="00006709">
        <w:rPr>
          <w:rFonts w:ascii="Book Antiqua" w:hAnsi="Book Antiqua"/>
          <w:lang w:val="en-US"/>
        </w:rPr>
        <w:t>selection</w:t>
      </w:r>
      <w:r w:rsidR="00FF2287" w:rsidRPr="00006709">
        <w:rPr>
          <w:rFonts w:ascii="Book Antiqua" w:hAnsi="Book Antiqua"/>
          <w:lang w:val="en-US"/>
        </w:rPr>
        <w:t xml:space="preserve"> </w:t>
      </w:r>
      <w:r w:rsidR="00571CBE" w:rsidRPr="00006709">
        <w:rPr>
          <w:rFonts w:ascii="Book Antiqua" w:hAnsi="Book Antiqua"/>
          <w:lang w:val="en-US"/>
        </w:rPr>
        <w:t>procedure.</w:t>
      </w:r>
      <w:r w:rsidR="003D7DCB" w:rsidRPr="00006709">
        <w:rPr>
          <w:rFonts w:ascii="Book Antiqua" w:hAnsi="Book Antiqua"/>
          <w:lang w:val="en-US"/>
        </w:rPr>
        <w:t xml:space="preserve"> </w:t>
      </w:r>
      <w:r w:rsidR="00A16D19" w:rsidRPr="00006709">
        <w:rPr>
          <w:rFonts w:ascii="Book Antiqua" w:hAnsi="Book Antiqua"/>
          <w:lang w:val="en-US"/>
        </w:rPr>
        <w:t>The size of the</w:t>
      </w:r>
      <w:r w:rsidR="007E5B51" w:rsidRPr="00006709">
        <w:rPr>
          <w:rFonts w:ascii="Book Antiqua" w:hAnsi="Book Antiqua"/>
          <w:lang w:val="en-US"/>
        </w:rPr>
        <w:t xml:space="preserve"> </w:t>
      </w:r>
      <w:r w:rsidR="00E04658" w:rsidRPr="00006709">
        <w:rPr>
          <w:rFonts w:ascii="Book Antiqua" w:hAnsi="Book Antiqua"/>
          <w:lang w:val="en-US"/>
        </w:rPr>
        <w:t>pediatric</w:t>
      </w:r>
      <w:r w:rsidR="009C02F4" w:rsidRPr="00006709">
        <w:rPr>
          <w:rFonts w:ascii="Book Antiqua" w:hAnsi="Book Antiqua"/>
          <w:lang w:val="en-US"/>
        </w:rPr>
        <w:t xml:space="preserve"> </w:t>
      </w:r>
      <w:r w:rsidR="00A16D19" w:rsidRPr="00006709">
        <w:rPr>
          <w:rFonts w:ascii="Book Antiqua" w:hAnsi="Book Antiqua"/>
          <w:lang w:val="en-US"/>
        </w:rPr>
        <w:t>population</w:t>
      </w:r>
      <w:r w:rsidR="00595181" w:rsidRPr="00006709">
        <w:rPr>
          <w:rFonts w:ascii="Book Antiqua" w:hAnsi="Book Antiqua"/>
          <w:lang w:val="en-US"/>
        </w:rPr>
        <w:t xml:space="preserve"> (&lt;</w:t>
      </w:r>
      <w:r w:rsidR="00420742" w:rsidRPr="00006709">
        <w:rPr>
          <w:rFonts w:ascii="Book Antiqua" w:hAnsi="Book Antiqua"/>
          <w:lang w:val="en-US" w:eastAsia="zh-CN"/>
        </w:rPr>
        <w:t xml:space="preserve"> </w:t>
      </w:r>
      <w:r w:rsidR="00595181" w:rsidRPr="00006709">
        <w:rPr>
          <w:rFonts w:ascii="Book Antiqua" w:hAnsi="Book Antiqua"/>
          <w:lang w:val="en-US"/>
        </w:rPr>
        <w:t>19 years</w:t>
      </w:r>
      <w:r w:rsidR="0028345B" w:rsidRPr="00006709">
        <w:rPr>
          <w:rFonts w:ascii="Book Antiqua" w:hAnsi="Book Antiqua"/>
          <w:lang w:val="en-US"/>
        </w:rPr>
        <w:t xml:space="preserve"> old</w:t>
      </w:r>
      <w:r w:rsidR="00595181" w:rsidRPr="00006709">
        <w:rPr>
          <w:rFonts w:ascii="Book Antiqua" w:hAnsi="Book Antiqua"/>
          <w:lang w:val="en-US"/>
        </w:rPr>
        <w:t xml:space="preserve">) </w:t>
      </w:r>
      <w:r w:rsidR="009C02F4" w:rsidRPr="00006709">
        <w:rPr>
          <w:rFonts w:ascii="Book Antiqua" w:hAnsi="Book Antiqua"/>
          <w:lang w:val="en-US"/>
        </w:rPr>
        <w:t>and</w:t>
      </w:r>
      <w:r w:rsidR="003D7DCB" w:rsidRPr="00006709">
        <w:rPr>
          <w:rFonts w:ascii="Book Antiqua" w:hAnsi="Book Antiqua"/>
          <w:lang w:val="en-US"/>
        </w:rPr>
        <w:t xml:space="preserve"> </w:t>
      </w:r>
      <w:r w:rsidR="009C02F4" w:rsidRPr="00006709">
        <w:rPr>
          <w:rFonts w:ascii="Book Antiqua" w:hAnsi="Book Antiqua"/>
          <w:lang w:val="en-US"/>
        </w:rPr>
        <w:t>age</w:t>
      </w:r>
      <w:r w:rsidR="0068352A" w:rsidRPr="00006709">
        <w:rPr>
          <w:rFonts w:ascii="Book Antiqua" w:hAnsi="Book Antiqua"/>
          <w:lang w:val="en-US"/>
        </w:rPr>
        <w:t>-</w:t>
      </w:r>
      <w:r w:rsidR="003D7DCB" w:rsidRPr="00006709">
        <w:rPr>
          <w:rFonts w:ascii="Book Antiqua" w:hAnsi="Book Antiqua"/>
          <w:lang w:val="en-US"/>
        </w:rPr>
        <w:t xml:space="preserve"> </w:t>
      </w:r>
      <w:r w:rsidR="009C02F4" w:rsidRPr="00006709">
        <w:rPr>
          <w:rFonts w:ascii="Book Antiqua" w:hAnsi="Book Antiqua"/>
          <w:lang w:val="en-US"/>
        </w:rPr>
        <w:t>and gender-stratified population data</w:t>
      </w:r>
      <w:r w:rsidR="00465A5E" w:rsidRPr="00006709">
        <w:rPr>
          <w:rFonts w:ascii="Book Antiqua" w:hAnsi="Book Antiqua"/>
          <w:lang w:val="en-US"/>
        </w:rPr>
        <w:t xml:space="preserve"> </w:t>
      </w:r>
      <w:r w:rsidR="00A16D19" w:rsidRPr="00006709">
        <w:rPr>
          <w:rFonts w:ascii="Book Antiqua" w:hAnsi="Book Antiqua"/>
          <w:lang w:val="en-US"/>
        </w:rPr>
        <w:t>w</w:t>
      </w:r>
      <w:r w:rsidR="009C02F4" w:rsidRPr="00006709">
        <w:rPr>
          <w:rFonts w:ascii="Book Antiqua" w:hAnsi="Book Antiqua"/>
          <w:lang w:val="en-US"/>
        </w:rPr>
        <w:t xml:space="preserve">ere </w:t>
      </w:r>
      <w:r w:rsidR="00BD4366" w:rsidRPr="00006709">
        <w:rPr>
          <w:rFonts w:ascii="Book Antiqua" w:hAnsi="Book Antiqua"/>
          <w:lang w:val="en-US"/>
        </w:rPr>
        <w:t>determined from census data</w:t>
      </w:r>
      <w:r w:rsidR="00B77BEF" w:rsidRPr="00006709">
        <w:rPr>
          <w:rFonts w:ascii="Book Antiqua" w:hAnsi="Book Antiqua"/>
          <w:lang w:val="en-US"/>
        </w:rPr>
        <w:t xml:space="preserve"> </w:t>
      </w:r>
      <w:r w:rsidR="0028345B" w:rsidRPr="00006709">
        <w:rPr>
          <w:rFonts w:ascii="Book Antiqua" w:hAnsi="Book Antiqua"/>
          <w:lang w:val="en-US"/>
        </w:rPr>
        <w:t xml:space="preserve">collected </w:t>
      </w:r>
      <w:r w:rsidR="009C02F4" w:rsidRPr="00006709">
        <w:rPr>
          <w:rFonts w:ascii="Book Antiqua" w:hAnsi="Book Antiqua"/>
          <w:lang w:val="en-US"/>
        </w:rPr>
        <w:t>between 2000</w:t>
      </w:r>
      <w:r w:rsidR="007E5B51" w:rsidRPr="00006709">
        <w:rPr>
          <w:rFonts w:ascii="Book Antiqua" w:hAnsi="Book Antiqua"/>
          <w:lang w:val="en-US"/>
        </w:rPr>
        <w:t xml:space="preserve"> </w:t>
      </w:r>
      <w:r w:rsidR="009C02F4" w:rsidRPr="00006709">
        <w:rPr>
          <w:rFonts w:ascii="Book Antiqua" w:hAnsi="Book Antiqua"/>
          <w:lang w:val="en-US"/>
        </w:rPr>
        <w:t>and 2015</w:t>
      </w:r>
      <w:r w:rsidR="003D7DCB" w:rsidRPr="00006709">
        <w:rPr>
          <w:rFonts w:ascii="Book Antiqua" w:hAnsi="Book Antiqua"/>
          <w:lang w:val="en-US"/>
        </w:rPr>
        <w:t>.</w:t>
      </w:r>
    </w:p>
    <w:p w:rsidR="000E340D" w:rsidRPr="00006709" w:rsidRDefault="000E340D" w:rsidP="005E73EF">
      <w:pPr>
        <w:autoSpaceDE w:val="0"/>
        <w:autoSpaceDN w:val="0"/>
        <w:adjustRightInd w:val="0"/>
        <w:spacing w:line="360" w:lineRule="auto"/>
        <w:jc w:val="both"/>
        <w:rPr>
          <w:rFonts w:ascii="Book Antiqua" w:hAnsi="Book Antiqua"/>
          <w:b/>
          <w:lang w:val="en-US"/>
        </w:rPr>
      </w:pPr>
    </w:p>
    <w:p w:rsidR="00882B0A" w:rsidRPr="00006709" w:rsidRDefault="009A3968" w:rsidP="005E73EF">
      <w:pPr>
        <w:autoSpaceDE w:val="0"/>
        <w:autoSpaceDN w:val="0"/>
        <w:adjustRightInd w:val="0"/>
        <w:spacing w:line="360" w:lineRule="auto"/>
        <w:jc w:val="both"/>
        <w:rPr>
          <w:rFonts w:ascii="Book Antiqua" w:hAnsi="Book Antiqua"/>
          <w:b/>
          <w:i/>
          <w:lang w:val="en-US" w:eastAsia="zh-CN"/>
        </w:rPr>
      </w:pPr>
      <w:r w:rsidRPr="00006709">
        <w:rPr>
          <w:rFonts w:ascii="Book Antiqua" w:hAnsi="Book Antiqua"/>
          <w:b/>
          <w:i/>
          <w:lang w:val="en-US"/>
        </w:rPr>
        <w:t>Diagnosis</w:t>
      </w:r>
      <w:r w:rsidR="00AB4415" w:rsidRPr="00006709">
        <w:rPr>
          <w:rFonts w:ascii="Book Antiqua" w:hAnsi="Book Antiqua"/>
          <w:b/>
          <w:i/>
          <w:lang w:val="en-US"/>
        </w:rPr>
        <w:t xml:space="preserve"> </w:t>
      </w:r>
      <w:r w:rsidRPr="00006709">
        <w:rPr>
          <w:rFonts w:ascii="Book Antiqua" w:hAnsi="Book Antiqua"/>
          <w:b/>
          <w:i/>
          <w:lang w:val="en-US"/>
        </w:rPr>
        <w:t>and disease</w:t>
      </w:r>
      <w:r w:rsidR="00AB4415" w:rsidRPr="00006709">
        <w:rPr>
          <w:rFonts w:ascii="Book Antiqua" w:hAnsi="Book Antiqua"/>
          <w:b/>
          <w:i/>
          <w:lang w:val="en-US"/>
        </w:rPr>
        <w:t xml:space="preserve"> </w:t>
      </w:r>
      <w:r w:rsidR="00E04658" w:rsidRPr="00006709">
        <w:rPr>
          <w:rFonts w:ascii="Book Antiqua" w:hAnsi="Book Antiqua"/>
          <w:b/>
          <w:i/>
          <w:lang w:val="en-US"/>
        </w:rPr>
        <w:t>sub-classification</w:t>
      </w:r>
    </w:p>
    <w:p w:rsidR="00FE39B3" w:rsidRPr="00006709" w:rsidRDefault="0039743B" w:rsidP="005E73EF">
      <w:pPr>
        <w:autoSpaceDE w:val="0"/>
        <w:autoSpaceDN w:val="0"/>
        <w:adjustRightInd w:val="0"/>
        <w:spacing w:line="360" w:lineRule="auto"/>
        <w:jc w:val="both"/>
        <w:rPr>
          <w:rFonts w:ascii="Book Antiqua" w:hAnsi="Book Antiqua"/>
          <w:lang w:val="en-US" w:eastAsia="zh-CN"/>
        </w:rPr>
      </w:pPr>
      <w:r w:rsidRPr="00006709">
        <w:rPr>
          <w:rFonts w:ascii="Book Antiqua" w:hAnsi="Book Antiqua"/>
          <w:lang w:val="en-US"/>
        </w:rPr>
        <w:t>All</w:t>
      </w:r>
      <w:r w:rsidR="00680887" w:rsidRPr="00006709">
        <w:rPr>
          <w:rFonts w:ascii="Book Antiqua" w:hAnsi="Book Antiqua"/>
          <w:lang w:val="en-US"/>
        </w:rPr>
        <w:t xml:space="preserve"> </w:t>
      </w:r>
      <w:r w:rsidR="000B3430" w:rsidRPr="00006709">
        <w:rPr>
          <w:rFonts w:ascii="Book Antiqua" w:hAnsi="Book Antiqua"/>
          <w:lang w:val="en-US"/>
        </w:rPr>
        <w:t>IBD</w:t>
      </w:r>
      <w:r w:rsidR="00E36F76" w:rsidRPr="00006709">
        <w:rPr>
          <w:rFonts w:ascii="Book Antiqua" w:hAnsi="Book Antiqua"/>
          <w:lang w:val="en-US"/>
        </w:rPr>
        <w:t xml:space="preserve"> </w:t>
      </w:r>
      <w:r w:rsidR="00680887" w:rsidRPr="00006709">
        <w:rPr>
          <w:rFonts w:ascii="Book Antiqua" w:hAnsi="Book Antiqua"/>
          <w:lang w:val="en-US"/>
        </w:rPr>
        <w:t xml:space="preserve">patients </w:t>
      </w:r>
      <w:r w:rsidR="000B3430" w:rsidRPr="00006709">
        <w:rPr>
          <w:rFonts w:ascii="Book Antiqua" w:hAnsi="Book Antiqua"/>
          <w:lang w:val="en-US"/>
        </w:rPr>
        <w:t>were</w:t>
      </w:r>
      <w:r w:rsidR="00767C39" w:rsidRPr="00006709">
        <w:rPr>
          <w:rFonts w:ascii="Book Antiqua" w:hAnsi="Book Antiqua"/>
          <w:lang w:val="en-US"/>
        </w:rPr>
        <w:t xml:space="preserve"> </w:t>
      </w:r>
      <w:r w:rsidR="009A3968" w:rsidRPr="00006709">
        <w:rPr>
          <w:rFonts w:ascii="Book Antiqua" w:hAnsi="Book Antiqua"/>
          <w:lang w:val="en-US"/>
        </w:rPr>
        <w:t>diagnosed</w:t>
      </w:r>
      <w:r w:rsidR="00767C39" w:rsidRPr="00006709">
        <w:rPr>
          <w:rFonts w:ascii="Book Antiqua" w:hAnsi="Book Antiqua"/>
          <w:lang w:val="en-US"/>
        </w:rPr>
        <w:t xml:space="preserve"> </w:t>
      </w:r>
      <w:r w:rsidR="00EA3C25" w:rsidRPr="00006709">
        <w:rPr>
          <w:rFonts w:ascii="Book Antiqua" w:hAnsi="Book Antiqua"/>
          <w:lang w:val="en-US"/>
        </w:rPr>
        <w:t>according</w:t>
      </w:r>
      <w:r w:rsidR="00B345F8" w:rsidRPr="00006709">
        <w:rPr>
          <w:rFonts w:ascii="Book Antiqua" w:hAnsi="Book Antiqua"/>
          <w:lang w:val="en-US"/>
        </w:rPr>
        <w:t xml:space="preserve"> </w:t>
      </w:r>
      <w:r w:rsidR="00EA3C25" w:rsidRPr="00006709">
        <w:rPr>
          <w:rFonts w:ascii="Book Antiqua" w:hAnsi="Book Antiqua"/>
          <w:lang w:val="en-US"/>
        </w:rPr>
        <w:t>to</w:t>
      </w:r>
      <w:r w:rsidR="00767C39" w:rsidRPr="00006709">
        <w:rPr>
          <w:rFonts w:ascii="Book Antiqua" w:hAnsi="Book Antiqua"/>
          <w:lang w:val="en-US"/>
        </w:rPr>
        <w:t xml:space="preserve"> </w:t>
      </w:r>
      <w:r w:rsidR="00E36F76" w:rsidRPr="00006709">
        <w:rPr>
          <w:rFonts w:ascii="Book Antiqua" w:hAnsi="Book Antiqua"/>
          <w:lang w:val="en-US"/>
        </w:rPr>
        <w:t>clinical</w:t>
      </w:r>
      <w:r w:rsidR="002E1B8E" w:rsidRPr="00006709">
        <w:rPr>
          <w:rFonts w:ascii="Book Antiqua" w:hAnsi="Book Antiqua"/>
          <w:lang w:val="en-US"/>
        </w:rPr>
        <w:t xml:space="preserve"> </w:t>
      </w:r>
      <w:r w:rsidR="00767C39" w:rsidRPr="00006709">
        <w:rPr>
          <w:rFonts w:ascii="Book Antiqua" w:hAnsi="Book Antiqua"/>
          <w:lang w:val="en-US"/>
        </w:rPr>
        <w:t>history</w:t>
      </w:r>
      <w:r w:rsidR="00E36F76" w:rsidRPr="00006709">
        <w:rPr>
          <w:rFonts w:ascii="Book Antiqua" w:hAnsi="Book Antiqua"/>
          <w:lang w:val="en-US"/>
        </w:rPr>
        <w:t>,</w:t>
      </w:r>
      <w:r w:rsidR="00767C39" w:rsidRPr="00006709">
        <w:rPr>
          <w:rFonts w:ascii="Book Antiqua" w:hAnsi="Book Antiqua"/>
          <w:lang w:val="en-US"/>
        </w:rPr>
        <w:t xml:space="preserve"> physical examination, </w:t>
      </w:r>
      <w:r w:rsidR="00E36F76" w:rsidRPr="00006709">
        <w:rPr>
          <w:rFonts w:ascii="Book Antiqua" w:hAnsi="Book Antiqua"/>
          <w:lang w:val="en-US"/>
        </w:rPr>
        <w:t>laboratory</w:t>
      </w:r>
      <w:r w:rsidR="00767C39" w:rsidRPr="00006709">
        <w:rPr>
          <w:rFonts w:ascii="Book Antiqua" w:hAnsi="Book Antiqua"/>
          <w:lang w:val="en-US"/>
        </w:rPr>
        <w:t xml:space="preserve"> and </w:t>
      </w:r>
      <w:r w:rsidR="00E36F76" w:rsidRPr="00006709">
        <w:rPr>
          <w:rFonts w:ascii="Book Antiqua" w:hAnsi="Book Antiqua"/>
          <w:lang w:val="en-US"/>
        </w:rPr>
        <w:t>serological</w:t>
      </w:r>
      <w:r w:rsidR="00767C39" w:rsidRPr="00006709">
        <w:rPr>
          <w:rFonts w:ascii="Book Antiqua" w:hAnsi="Book Antiqua"/>
          <w:lang w:val="en-US"/>
        </w:rPr>
        <w:t xml:space="preserve"> </w:t>
      </w:r>
      <w:r w:rsidR="002E1B8E" w:rsidRPr="00006709">
        <w:rPr>
          <w:rFonts w:ascii="Book Antiqua" w:hAnsi="Book Antiqua"/>
          <w:lang w:val="en-US"/>
        </w:rPr>
        <w:t>testing</w:t>
      </w:r>
      <w:r w:rsidR="00767C39" w:rsidRPr="00006709">
        <w:rPr>
          <w:rFonts w:ascii="Book Antiqua" w:hAnsi="Book Antiqua"/>
          <w:lang w:val="en-US"/>
        </w:rPr>
        <w:t>,</w:t>
      </w:r>
      <w:r w:rsidR="002E1B8E" w:rsidRPr="00006709">
        <w:rPr>
          <w:rFonts w:ascii="Book Antiqua" w:hAnsi="Book Antiqua"/>
          <w:lang w:val="en-US"/>
        </w:rPr>
        <w:t xml:space="preserve"> </w:t>
      </w:r>
      <w:r w:rsidR="00E36F76" w:rsidRPr="00006709">
        <w:rPr>
          <w:rFonts w:ascii="Book Antiqua" w:hAnsi="Book Antiqua"/>
          <w:lang w:val="en-US"/>
        </w:rPr>
        <w:t>radiologic</w:t>
      </w:r>
      <w:r w:rsidR="00767C39" w:rsidRPr="00006709">
        <w:rPr>
          <w:rFonts w:ascii="Book Antiqua" w:hAnsi="Book Antiqua"/>
          <w:lang w:val="en-US"/>
        </w:rPr>
        <w:t xml:space="preserve"> studies</w:t>
      </w:r>
      <w:r w:rsidR="00CB55F8" w:rsidRPr="00006709">
        <w:rPr>
          <w:rFonts w:ascii="Book Antiqua" w:hAnsi="Book Antiqua"/>
          <w:lang w:val="en-US"/>
        </w:rPr>
        <w:t>,</w:t>
      </w:r>
      <w:r w:rsidR="00767C39" w:rsidRPr="00006709">
        <w:rPr>
          <w:rFonts w:ascii="Book Antiqua" w:hAnsi="Book Antiqua"/>
          <w:lang w:val="en-US"/>
        </w:rPr>
        <w:t xml:space="preserve"> and </w:t>
      </w:r>
      <w:r w:rsidR="00E36F76" w:rsidRPr="00006709">
        <w:rPr>
          <w:rFonts w:ascii="Book Antiqua" w:hAnsi="Book Antiqua"/>
          <w:lang w:val="en-US"/>
        </w:rPr>
        <w:t>endoscopic</w:t>
      </w:r>
      <w:r w:rsidR="00767C39" w:rsidRPr="00006709">
        <w:rPr>
          <w:rFonts w:ascii="Book Antiqua" w:hAnsi="Book Antiqua"/>
          <w:lang w:val="en-US"/>
        </w:rPr>
        <w:t xml:space="preserve"> appearance </w:t>
      </w:r>
      <w:r w:rsidR="00E36F76" w:rsidRPr="00006709">
        <w:rPr>
          <w:rFonts w:ascii="Book Antiqua" w:hAnsi="Book Antiqua"/>
          <w:lang w:val="en-US"/>
        </w:rPr>
        <w:t xml:space="preserve">with </w:t>
      </w:r>
      <w:r w:rsidR="00EA3C25" w:rsidRPr="00006709">
        <w:rPr>
          <w:rFonts w:ascii="Book Antiqua" w:hAnsi="Book Antiqua"/>
          <w:lang w:val="en-US"/>
        </w:rPr>
        <w:t>stepwise</w:t>
      </w:r>
      <w:r w:rsidR="00D935CB" w:rsidRPr="00006709">
        <w:rPr>
          <w:rFonts w:ascii="Book Antiqua" w:hAnsi="Book Antiqua"/>
          <w:lang w:val="en-US"/>
        </w:rPr>
        <w:t xml:space="preserve"> </w:t>
      </w:r>
      <w:r w:rsidR="00EA3C25" w:rsidRPr="00006709">
        <w:rPr>
          <w:rFonts w:ascii="Book Antiqua" w:hAnsi="Book Antiqua"/>
          <w:lang w:val="en-US"/>
        </w:rPr>
        <w:t>biopsy</w:t>
      </w:r>
      <w:r w:rsidR="00767C39" w:rsidRPr="00006709">
        <w:rPr>
          <w:rFonts w:ascii="Book Antiqua" w:hAnsi="Book Antiqua"/>
          <w:lang w:val="en-US"/>
        </w:rPr>
        <w:t xml:space="preserve"> </w:t>
      </w:r>
      <w:r w:rsidR="00B345F8" w:rsidRPr="00006709">
        <w:rPr>
          <w:rFonts w:ascii="Book Antiqua" w:hAnsi="Book Antiqua"/>
          <w:lang w:val="en-US"/>
        </w:rPr>
        <w:t>for review by</w:t>
      </w:r>
      <w:r w:rsidR="002E1B8E" w:rsidRPr="00006709">
        <w:rPr>
          <w:rFonts w:ascii="Book Antiqua" w:hAnsi="Book Antiqua"/>
          <w:lang w:val="en-US"/>
        </w:rPr>
        <w:t xml:space="preserve"> </w:t>
      </w:r>
      <w:r w:rsidR="00B345F8" w:rsidRPr="00006709">
        <w:rPr>
          <w:rFonts w:ascii="Book Antiqua" w:hAnsi="Book Antiqua"/>
          <w:lang w:val="en-US"/>
        </w:rPr>
        <w:t>clinical pathologists</w:t>
      </w:r>
      <w:r w:rsidR="003B7174" w:rsidRPr="00006709">
        <w:rPr>
          <w:rFonts w:ascii="Book Antiqua" w:hAnsi="Book Antiqua"/>
          <w:lang w:val="en-US"/>
        </w:rPr>
        <w:fldChar w:fldCharType="begin" w:fldLock="1"/>
      </w:r>
      <w:r w:rsidR="004856BD" w:rsidRPr="00006709">
        <w:rPr>
          <w:rFonts w:ascii="Book Antiqua" w:hAnsi="Book Antiqua"/>
          <w:lang w:val="en-US"/>
        </w:rPr>
        <w:instrText>ADDIN CSL_CITATION { "citationItems" : [ { "id" : "ITEM-1", "itemData" : { "DOI" : "10.1097/01.MPG.0000163736.30261.82", "ISSN" : "0277-2116", "PMID" : "15990620", "abstract" : "Ulcerative colitis and Crohn disease may present before the age of 20 years in 25% to 30% of all patients with inflammatory bowel disease. Reported incidence figures vary considerably depending on the collection of data. Multicenter, multinational collaboration is needed when studying pediatric inflammatory bowel disease. The essential first step is uniformity in the work-up and criteria used for diagnosis. The Porto diagnostic criteria presented here provide the tool that is needed. These criteria are the result of consensus reached by the ESPGHAN inflammatory bowel disease working group. Diagnosis of Crohn disease, ulcerative colitis and indeterminate colitis is based on clinical signs and symptoms, endoscopy and histology and radiology. Every child suspected of inflammatory bowel disease should undergo a complete diagnostic program consisting of colonoscopy with ileal intubation, upper gastrointestinal endoscopy and (in all cases except in definite ulcerative colitis) radiologic contrast imaging of the small bowel. Multiple biopsies from all segments of the gastrointestinal tract are needed for a complete histologic evaluation. A diagnosis of indeterminate colitis cannot be made unless a full diagnostic program has been performed.", "author" : [ { "dropping-particle" : "", "family" : "IBD Working Group of the European Society for Paediatric Gastroenterology", "given" : "Hepatology and Nutrition", "non-dropping-particle" : "", "parse-names" : false, "suffix" : "" } ], "container-title" : "Journal of pediatric gastroenterology and nutrition", "id" : "ITEM-1", "issue" : "1", "issued" : { "date-parts" : [ [ "2005" ] ] }, "page" : "1-7", "title" : "Inflammatory bowel disease in children and adolescents: recommendations for diagnosis-the Porto criteria.", "type" : "article-journal", "volume" : "41" }, "uris" : [ "http://www.mendeley.com/documents/?uuid=c93c7bff-88a9-4f38-90ba-34dba569423f", "http://www.mendeley.com/documents/?uuid=9727d366-27f5-47e4-8570-26ee109cb9ed" ] } ], "mendeley" : { "formattedCitation" : "&lt;sup&gt;[18]&lt;/sup&gt;", "plainTextFormattedCitation" : "[18]", "previouslyFormattedCitation" : "&lt;sup&gt;[18]&lt;/sup&gt;" }, "properties" : { "noteIndex" : 0 }, "schema" : "https://github.com/citation-style-language/schema/raw/master/csl-citation.json" }</w:instrText>
      </w:r>
      <w:r w:rsidR="003B7174" w:rsidRPr="00006709">
        <w:rPr>
          <w:rFonts w:ascii="Book Antiqua" w:hAnsi="Book Antiqua"/>
          <w:lang w:val="en-US"/>
        </w:rPr>
        <w:fldChar w:fldCharType="separate"/>
      </w:r>
      <w:r w:rsidR="00E16CF8" w:rsidRPr="00006709">
        <w:rPr>
          <w:rFonts w:ascii="Book Antiqua" w:hAnsi="Book Antiqua"/>
          <w:vertAlign w:val="superscript"/>
          <w:lang w:val="en-US"/>
        </w:rPr>
        <w:t>[18]</w:t>
      </w:r>
      <w:r w:rsidR="003B7174" w:rsidRPr="00006709">
        <w:rPr>
          <w:rFonts w:ascii="Book Antiqua" w:hAnsi="Book Antiqua"/>
          <w:lang w:val="en-US"/>
        </w:rPr>
        <w:fldChar w:fldCharType="end"/>
      </w:r>
      <w:r w:rsidR="000B3430" w:rsidRPr="00006709">
        <w:rPr>
          <w:rFonts w:ascii="Book Antiqua" w:hAnsi="Book Antiqua"/>
          <w:lang w:val="en-US"/>
        </w:rPr>
        <w:t xml:space="preserve">. </w:t>
      </w:r>
      <w:r w:rsidR="00F337F8" w:rsidRPr="00006709">
        <w:rPr>
          <w:rFonts w:ascii="Book Antiqua" w:hAnsi="Book Antiqua"/>
          <w:lang w:val="en-US"/>
        </w:rPr>
        <w:t xml:space="preserve">The date of </w:t>
      </w:r>
      <w:r w:rsidR="00D935CB" w:rsidRPr="00006709">
        <w:rPr>
          <w:rFonts w:ascii="Book Antiqua" w:hAnsi="Book Antiqua"/>
          <w:lang w:val="en-US"/>
        </w:rPr>
        <w:t xml:space="preserve">initial </w:t>
      </w:r>
      <w:r w:rsidR="00F337F8" w:rsidRPr="00006709">
        <w:rPr>
          <w:rFonts w:ascii="Book Antiqua" w:hAnsi="Book Antiqua"/>
          <w:lang w:val="en-US"/>
        </w:rPr>
        <w:t>diagnosis was set as</w:t>
      </w:r>
      <w:r w:rsidR="00680887" w:rsidRPr="00006709">
        <w:rPr>
          <w:rFonts w:ascii="Book Antiqua" w:hAnsi="Book Antiqua"/>
          <w:lang w:val="en-US"/>
        </w:rPr>
        <w:t xml:space="preserve"> </w:t>
      </w:r>
      <w:r w:rsidR="00F337F8" w:rsidRPr="00006709">
        <w:rPr>
          <w:rFonts w:ascii="Book Antiqua" w:hAnsi="Book Antiqua"/>
          <w:lang w:val="en-US"/>
        </w:rPr>
        <w:t>the day</w:t>
      </w:r>
      <w:r w:rsidR="00E36F76" w:rsidRPr="00006709">
        <w:rPr>
          <w:rFonts w:ascii="Book Antiqua" w:hAnsi="Book Antiqua"/>
          <w:lang w:val="en-US"/>
        </w:rPr>
        <w:t xml:space="preserve"> </w:t>
      </w:r>
      <w:r w:rsidR="00F337F8" w:rsidRPr="00006709">
        <w:rPr>
          <w:rFonts w:ascii="Book Antiqua" w:hAnsi="Book Antiqua"/>
          <w:lang w:val="en-US"/>
        </w:rPr>
        <w:t>of</w:t>
      </w:r>
      <w:r w:rsidR="00D935CB" w:rsidRPr="00006709">
        <w:rPr>
          <w:rFonts w:ascii="Book Antiqua" w:hAnsi="Book Antiqua"/>
          <w:lang w:val="en-US"/>
        </w:rPr>
        <w:t xml:space="preserve"> </w:t>
      </w:r>
      <w:r w:rsidR="00F337F8" w:rsidRPr="00006709">
        <w:rPr>
          <w:rFonts w:ascii="Book Antiqua" w:hAnsi="Book Antiqua"/>
          <w:lang w:val="en-US"/>
        </w:rPr>
        <w:t>the definitive</w:t>
      </w:r>
      <w:r w:rsidR="00D935CB" w:rsidRPr="00006709">
        <w:rPr>
          <w:rFonts w:ascii="Book Antiqua" w:hAnsi="Book Antiqua"/>
          <w:lang w:val="en-US"/>
        </w:rPr>
        <w:t xml:space="preserve"> </w:t>
      </w:r>
      <w:r w:rsidR="00F337F8" w:rsidRPr="00006709">
        <w:rPr>
          <w:rFonts w:ascii="Book Antiqua" w:hAnsi="Book Antiqua"/>
          <w:lang w:val="en-US"/>
        </w:rPr>
        <w:t>diagnosis</w:t>
      </w:r>
      <w:r w:rsidR="00D935CB" w:rsidRPr="00006709">
        <w:rPr>
          <w:rFonts w:ascii="Book Antiqua" w:hAnsi="Book Antiqua"/>
          <w:lang w:val="en-US"/>
        </w:rPr>
        <w:t xml:space="preserve"> made during our study period</w:t>
      </w:r>
      <w:r w:rsidR="003A3EE9" w:rsidRPr="00006709">
        <w:rPr>
          <w:rFonts w:ascii="Book Antiqua" w:hAnsi="Book Antiqua"/>
          <w:lang w:val="en-US"/>
        </w:rPr>
        <w:t>,</w:t>
      </w:r>
      <w:r w:rsidR="00D935CB" w:rsidRPr="00006709">
        <w:rPr>
          <w:rFonts w:ascii="Book Antiqua" w:hAnsi="Book Antiqua"/>
          <w:lang w:val="en-US"/>
        </w:rPr>
        <w:t xml:space="preserve"> as evidenced by</w:t>
      </w:r>
      <w:r w:rsidR="00680887" w:rsidRPr="00006709">
        <w:rPr>
          <w:rFonts w:ascii="Book Antiqua" w:hAnsi="Book Antiqua"/>
          <w:lang w:val="en-US"/>
        </w:rPr>
        <w:t xml:space="preserve"> </w:t>
      </w:r>
      <w:r w:rsidR="003B491B" w:rsidRPr="00006709">
        <w:rPr>
          <w:rFonts w:ascii="Book Antiqua" w:hAnsi="Book Antiqua"/>
          <w:lang w:val="en-US"/>
        </w:rPr>
        <w:t xml:space="preserve">diagnostic evaluation </w:t>
      </w:r>
      <w:r w:rsidR="00D935CB" w:rsidRPr="00006709">
        <w:rPr>
          <w:rFonts w:ascii="Book Antiqua" w:hAnsi="Book Antiqua"/>
          <w:lang w:val="en-US"/>
        </w:rPr>
        <w:t xml:space="preserve">or surgical findings consistent with IBD </w:t>
      </w:r>
      <w:r w:rsidR="00F337F8" w:rsidRPr="00006709">
        <w:rPr>
          <w:rFonts w:ascii="Book Antiqua" w:hAnsi="Book Antiqua"/>
          <w:lang w:val="en-US"/>
        </w:rPr>
        <w:t>e</w:t>
      </w:r>
      <w:r w:rsidR="00D935CB" w:rsidRPr="00006709">
        <w:rPr>
          <w:rFonts w:ascii="Book Antiqua" w:hAnsi="Book Antiqua"/>
          <w:lang w:val="en-US"/>
        </w:rPr>
        <w:t>i</w:t>
      </w:r>
      <w:r w:rsidR="00F337F8" w:rsidRPr="00006709">
        <w:rPr>
          <w:rFonts w:ascii="Book Antiqua" w:hAnsi="Book Antiqua"/>
          <w:lang w:val="en-US"/>
        </w:rPr>
        <w:t>ther than symptom onset.</w:t>
      </w:r>
      <w:r w:rsidR="00680887" w:rsidRPr="00006709">
        <w:rPr>
          <w:rFonts w:ascii="Book Antiqua" w:hAnsi="Book Antiqua"/>
          <w:lang w:val="en-US"/>
        </w:rPr>
        <w:t xml:space="preserve"> </w:t>
      </w:r>
      <w:r w:rsidR="00F05282" w:rsidRPr="00006709">
        <w:rPr>
          <w:rFonts w:ascii="Book Antiqua" w:hAnsi="Book Antiqua"/>
          <w:lang w:val="en-US"/>
        </w:rPr>
        <w:t>The new</w:t>
      </w:r>
      <w:r w:rsidR="000B3430" w:rsidRPr="00006709">
        <w:rPr>
          <w:rFonts w:ascii="Book Antiqua" w:hAnsi="Book Antiqua"/>
          <w:lang w:val="en-US"/>
        </w:rPr>
        <w:t xml:space="preserve"> </w:t>
      </w:r>
      <w:r w:rsidR="00F05282" w:rsidRPr="00006709">
        <w:rPr>
          <w:rFonts w:ascii="Book Antiqua" w:hAnsi="Book Antiqua"/>
          <w:lang w:val="en-US"/>
        </w:rPr>
        <w:t>IBD</w:t>
      </w:r>
      <w:r w:rsidR="00E10261" w:rsidRPr="00006709">
        <w:rPr>
          <w:rFonts w:ascii="Book Antiqua" w:hAnsi="Book Antiqua"/>
          <w:lang w:val="en-US"/>
        </w:rPr>
        <w:t xml:space="preserve"> </w:t>
      </w:r>
      <w:r w:rsidR="00F05282" w:rsidRPr="00006709">
        <w:rPr>
          <w:rFonts w:ascii="Book Antiqua" w:hAnsi="Book Antiqua"/>
          <w:lang w:val="en-US"/>
        </w:rPr>
        <w:t>group</w:t>
      </w:r>
      <w:r w:rsidR="000B3430" w:rsidRPr="00006709">
        <w:rPr>
          <w:rFonts w:ascii="Book Antiqua" w:hAnsi="Book Antiqua"/>
          <w:lang w:val="en-US"/>
        </w:rPr>
        <w:t xml:space="preserve"> </w:t>
      </w:r>
      <w:r w:rsidR="00F05282" w:rsidRPr="00006709">
        <w:rPr>
          <w:rFonts w:ascii="Book Antiqua" w:hAnsi="Book Antiqua"/>
          <w:lang w:val="en-US"/>
        </w:rPr>
        <w:t xml:space="preserve">was subdivided into </w:t>
      </w:r>
      <w:r w:rsidR="00FE39B3" w:rsidRPr="00006709">
        <w:rPr>
          <w:rFonts w:ascii="Book Antiqua" w:hAnsi="Book Antiqua"/>
          <w:lang w:val="en-US"/>
        </w:rPr>
        <w:t xml:space="preserve">three main </w:t>
      </w:r>
      <w:r w:rsidR="00F05282" w:rsidRPr="00006709">
        <w:rPr>
          <w:rFonts w:ascii="Book Antiqua" w:hAnsi="Book Antiqua"/>
          <w:lang w:val="en-US"/>
        </w:rPr>
        <w:lastRenderedPageBreak/>
        <w:t xml:space="preserve">clinical </w:t>
      </w:r>
      <w:r w:rsidR="000B3430" w:rsidRPr="00006709">
        <w:rPr>
          <w:rFonts w:ascii="Book Antiqua" w:hAnsi="Book Antiqua"/>
          <w:lang w:val="en-US"/>
        </w:rPr>
        <w:t>types</w:t>
      </w:r>
      <w:r w:rsidR="00FE39B3" w:rsidRPr="00006709">
        <w:rPr>
          <w:rFonts w:ascii="Book Antiqua" w:hAnsi="Book Antiqua"/>
          <w:lang w:val="en-US"/>
        </w:rPr>
        <w:t>: CD,</w:t>
      </w:r>
      <w:r w:rsidR="0038534F" w:rsidRPr="00006709">
        <w:rPr>
          <w:rFonts w:ascii="Book Antiqua" w:hAnsi="Book Antiqua"/>
          <w:lang w:val="en-US"/>
        </w:rPr>
        <w:t xml:space="preserve"> </w:t>
      </w:r>
      <w:r w:rsidR="00FE39B3" w:rsidRPr="00006709">
        <w:rPr>
          <w:rFonts w:ascii="Book Antiqua" w:hAnsi="Book Antiqua"/>
          <w:lang w:val="en-US"/>
        </w:rPr>
        <w:t>UC, and IBD</w:t>
      </w:r>
      <w:r w:rsidR="0038534F" w:rsidRPr="00006709">
        <w:rPr>
          <w:rFonts w:ascii="Book Antiqua" w:hAnsi="Book Antiqua"/>
          <w:lang w:val="en-US"/>
        </w:rPr>
        <w:t>-</w:t>
      </w:r>
      <w:r w:rsidR="00FE39B3" w:rsidRPr="00006709">
        <w:rPr>
          <w:rFonts w:ascii="Book Antiqua" w:hAnsi="Book Antiqua"/>
          <w:lang w:val="en-US"/>
        </w:rPr>
        <w:t>U.</w:t>
      </w:r>
      <w:r w:rsidR="009A3968" w:rsidRPr="00006709">
        <w:rPr>
          <w:rFonts w:ascii="Book Antiqua" w:hAnsi="Book Antiqua"/>
          <w:lang w:val="en-US"/>
        </w:rPr>
        <w:t xml:space="preserve"> </w:t>
      </w:r>
      <w:r w:rsidR="00FE39B3" w:rsidRPr="00006709">
        <w:rPr>
          <w:rFonts w:ascii="Book Antiqua" w:hAnsi="Book Antiqua"/>
          <w:lang w:val="en-US"/>
        </w:rPr>
        <w:t>If a</w:t>
      </w:r>
      <w:r w:rsidR="00245272" w:rsidRPr="00006709">
        <w:rPr>
          <w:rFonts w:ascii="Book Antiqua" w:hAnsi="Book Antiqua"/>
          <w:lang w:val="en-US"/>
        </w:rPr>
        <w:t xml:space="preserve"> </w:t>
      </w:r>
      <w:r w:rsidR="00FE39B3" w:rsidRPr="00006709">
        <w:rPr>
          <w:rFonts w:ascii="Book Antiqua" w:hAnsi="Book Antiqua"/>
          <w:lang w:val="en-US"/>
        </w:rPr>
        <w:t xml:space="preserve">distinction between </w:t>
      </w:r>
      <w:r w:rsidR="000607B3" w:rsidRPr="00006709">
        <w:rPr>
          <w:rFonts w:ascii="Book Antiqua" w:hAnsi="Book Antiqua"/>
          <w:lang w:val="en-US"/>
        </w:rPr>
        <w:t xml:space="preserve">UC </w:t>
      </w:r>
      <w:r w:rsidR="00FE39B3" w:rsidRPr="00006709">
        <w:rPr>
          <w:rFonts w:ascii="Book Antiqua" w:hAnsi="Book Antiqua"/>
          <w:lang w:val="en-US"/>
        </w:rPr>
        <w:t xml:space="preserve">and </w:t>
      </w:r>
      <w:r w:rsidR="000607B3" w:rsidRPr="00006709">
        <w:rPr>
          <w:rFonts w:ascii="Book Antiqua" w:hAnsi="Book Antiqua"/>
          <w:lang w:val="en-US"/>
        </w:rPr>
        <w:t xml:space="preserve">CD </w:t>
      </w:r>
      <w:r w:rsidR="00FE39B3" w:rsidRPr="00006709">
        <w:rPr>
          <w:rFonts w:ascii="Book Antiqua" w:hAnsi="Book Antiqua"/>
          <w:lang w:val="en-US"/>
        </w:rPr>
        <w:t>could not be</w:t>
      </w:r>
      <w:r w:rsidR="003E62FC" w:rsidRPr="00006709">
        <w:rPr>
          <w:rFonts w:ascii="Book Antiqua" w:hAnsi="Book Antiqua"/>
          <w:lang w:val="en-US"/>
        </w:rPr>
        <w:t xml:space="preserve"> </w:t>
      </w:r>
      <w:r w:rsidR="003A3EE9" w:rsidRPr="00006709">
        <w:rPr>
          <w:rFonts w:ascii="Book Antiqua" w:hAnsi="Book Antiqua"/>
          <w:lang w:val="en-US"/>
        </w:rPr>
        <w:t>determined based on</w:t>
      </w:r>
      <w:r w:rsidR="000607B3" w:rsidRPr="00006709">
        <w:rPr>
          <w:rFonts w:ascii="Book Antiqua" w:hAnsi="Book Antiqua"/>
          <w:lang w:val="en-US"/>
        </w:rPr>
        <w:t xml:space="preserve"> </w:t>
      </w:r>
      <w:r w:rsidR="00FE39B3" w:rsidRPr="00006709">
        <w:rPr>
          <w:rFonts w:ascii="Book Antiqua" w:hAnsi="Book Antiqua"/>
          <w:lang w:val="en-US"/>
        </w:rPr>
        <w:t>these</w:t>
      </w:r>
      <w:r w:rsidR="00514389" w:rsidRPr="00006709">
        <w:rPr>
          <w:rFonts w:ascii="Book Antiqua" w:hAnsi="Book Antiqua"/>
          <w:lang w:val="en-US"/>
        </w:rPr>
        <w:t xml:space="preserve"> </w:t>
      </w:r>
      <w:r w:rsidR="00FE39B3" w:rsidRPr="00006709">
        <w:rPr>
          <w:rFonts w:ascii="Book Antiqua" w:hAnsi="Book Antiqua"/>
          <w:lang w:val="en-US"/>
        </w:rPr>
        <w:t xml:space="preserve">criteria, cases </w:t>
      </w:r>
      <w:r w:rsidR="003A3EE9" w:rsidRPr="00006709">
        <w:rPr>
          <w:rFonts w:ascii="Book Antiqua" w:hAnsi="Book Antiqua"/>
          <w:lang w:val="en-US"/>
        </w:rPr>
        <w:t xml:space="preserve">that were </w:t>
      </w:r>
      <w:r w:rsidR="00FE39B3" w:rsidRPr="00006709">
        <w:rPr>
          <w:rFonts w:ascii="Book Antiqua" w:hAnsi="Book Antiqua"/>
          <w:lang w:val="en-US"/>
        </w:rPr>
        <w:t>not</w:t>
      </w:r>
      <w:r w:rsidR="00245272" w:rsidRPr="00006709">
        <w:rPr>
          <w:rFonts w:ascii="Book Antiqua" w:hAnsi="Book Antiqua"/>
          <w:lang w:val="en-US"/>
        </w:rPr>
        <w:t xml:space="preserve"> </w:t>
      </w:r>
      <w:r w:rsidR="00FE39B3" w:rsidRPr="00006709">
        <w:rPr>
          <w:rFonts w:ascii="Book Antiqua" w:hAnsi="Book Antiqua"/>
          <w:lang w:val="en-US"/>
        </w:rPr>
        <w:t>otherwise</w:t>
      </w:r>
      <w:r w:rsidR="00245272" w:rsidRPr="00006709">
        <w:rPr>
          <w:rFonts w:ascii="Book Antiqua" w:hAnsi="Book Antiqua"/>
          <w:lang w:val="en-US"/>
        </w:rPr>
        <w:t xml:space="preserve"> </w:t>
      </w:r>
      <w:r w:rsidR="00B46C02" w:rsidRPr="00006709">
        <w:rPr>
          <w:rFonts w:ascii="Book Antiqua" w:hAnsi="Book Antiqua"/>
          <w:lang w:val="en-US"/>
        </w:rPr>
        <w:t xml:space="preserve">specified </w:t>
      </w:r>
      <w:r w:rsidR="00CB55F8" w:rsidRPr="00006709">
        <w:rPr>
          <w:rFonts w:ascii="Book Antiqua" w:hAnsi="Book Antiqua"/>
          <w:lang w:val="en-US"/>
        </w:rPr>
        <w:t xml:space="preserve">in the </w:t>
      </w:r>
      <w:r w:rsidR="00245272" w:rsidRPr="00006709">
        <w:rPr>
          <w:rFonts w:ascii="Book Antiqua" w:hAnsi="Book Antiqua"/>
          <w:lang w:val="en-US"/>
        </w:rPr>
        <w:t>presence of</w:t>
      </w:r>
      <w:r w:rsidR="000607B3" w:rsidRPr="00006709">
        <w:rPr>
          <w:rFonts w:ascii="Book Antiqua" w:hAnsi="Book Antiqua"/>
          <w:lang w:val="en-US"/>
        </w:rPr>
        <w:t xml:space="preserve"> </w:t>
      </w:r>
      <w:r w:rsidR="00E04658" w:rsidRPr="00006709">
        <w:rPr>
          <w:rFonts w:ascii="Book Antiqua" w:hAnsi="Book Antiqua"/>
          <w:lang w:val="en-US"/>
        </w:rPr>
        <w:t>nonspecific</w:t>
      </w:r>
      <w:r w:rsidR="00245272" w:rsidRPr="00006709">
        <w:rPr>
          <w:rFonts w:ascii="Book Antiqua" w:hAnsi="Book Antiqua"/>
          <w:lang w:val="en-US"/>
        </w:rPr>
        <w:t xml:space="preserve"> inflammation </w:t>
      </w:r>
      <w:r w:rsidR="00FE39B3" w:rsidRPr="00006709">
        <w:rPr>
          <w:rFonts w:ascii="Book Antiqua" w:hAnsi="Book Antiqua"/>
          <w:lang w:val="en-US"/>
        </w:rPr>
        <w:t>were</w:t>
      </w:r>
      <w:r w:rsidR="0038534F" w:rsidRPr="00006709">
        <w:rPr>
          <w:rFonts w:ascii="Book Antiqua" w:hAnsi="Book Antiqua"/>
          <w:lang w:val="en-US"/>
        </w:rPr>
        <w:t xml:space="preserve"> </w:t>
      </w:r>
      <w:r w:rsidR="00FE39B3" w:rsidRPr="00006709">
        <w:rPr>
          <w:rFonts w:ascii="Book Antiqua" w:hAnsi="Book Antiqua"/>
          <w:lang w:val="en-US"/>
        </w:rPr>
        <w:t>design</w:t>
      </w:r>
      <w:r w:rsidR="000510FF" w:rsidRPr="00006709">
        <w:rPr>
          <w:rFonts w:ascii="Book Antiqua" w:hAnsi="Book Antiqua"/>
          <w:lang w:val="en-US"/>
        </w:rPr>
        <w:t>a</w:t>
      </w:r>
      <w:r w:rsidR="00FE39B3" w:rsidRPr="00006709">
        <w:rPr>
          <w:rFonts w:ascii="Book Antiqua" w:hAnsi="Book Antiqua"/>
          <w:lang w:val="en-US"/>
        </w:rPr>
        <w:t>ted</w:t>
      </w:r>
      <w:r w:rsidR="00245272" w:rsidRPr="00006709">
        <w:rPr>
          <w:rFonts w:ascii="Book Antiqua" w:hAnsi="Book Antiqua"/>
          <w:lang w:val="en-US"/>
        </w:rPr>
        <w:t xml:space="preserve"> </w:t>
      </w:r>
      <w:r w:rsidR="00FE39B3" w:rsidRPr="00006709">
        <w:rPr>
          <w:rFonts w:ascii="Book Antiqua" w:hAnsi="Book Antiqua"/>
          <w:lang w:val="en-US"/>
        </w:rPr>
        <w:t>as IBD</w:t>
      </w:r>
      <w:r w:rsidR="00FF2287" w:rsidRPr="00006709">
        <w:rPr>
          <w:rFonts w:ascii="Book Antiqua" w:hAnsi="Book Antiqua"/>
          <w:lang w:val="en-US"/>
        </w:rPr>
        <w:t>-</w:t>
      </w:r>
      <w:r w:rsidR="00FE39B3" w:rsidRPr="00006709">
        <w:rPr>
          <w:rFonts w:ascii="Book Antiqua" w:hAnsi="Book Antiqua"/>
          <w:lang w:val="en-US"/>
        </w:rPr>
        <w:t>U.</w:t>
      </w:r>
      <w:r w:rsidR="003E62FC" w:rsidRPr="00006709">
        <w:rPr>
          <w:rFonts w:ascii="Book Antiqua" w:hAnsi="Book Antiqua"/>
          <w:lang w:val="en-US"/>
        </w:rPr>
        <w:t xml:space="preserve"> </w:t>
      </w:r>
      <w:r w:rsidR="00CB55F8" w:rsidRPr="00006709">
        <w:rPr>
          <w:rFonts w:ascii="Book Antiqua" w:hAnsi="Book Antiqua"/>
          <w:lang w:val="en-US"/>
        </w:rPr>
        <w:t xml:space="preserve">The subjects </w:t>
      </w:r>
      <w:r w:rsidR="00245272" w:rsidRPr="00006709">
        <w:rPr>
          <w:rFonts w:ascii="Book Antiqua" w:hAnsi="Book Antiqua"/>
          <w:lang w:val="en-US"/>
        </w:rPr>
        <w:t>without</w:t>
      </w:r>
      <w:r w:rsidR="00FF2287" w:rsidRPr="00006709">
        <w:rPr>
          <w:rFonts w:ascii="Book Antiqua" w:hAnsi="Book Antiqua"/>
          <w:lang w:val="en-US"/>
        </w:rPr>
        <w:t xml:space="preserve"> </w:t>
      </w:r>
      <w:r w:rsidR="00245272" w:rsidRPr="00006709">
        <w:rPr>
          <w:rFonts w:ascii="Book Antiqua" w:hAnsi="Book Antiqua"/>
          <w:lang w:val="en-US"/>
        </w:rPr>
        <w:t xml:space="preserve">firm evidence of IBD </w:t>
      </w:r>
      <w:r w:rsidR="00CD75FD" w:rsidRPr="00006709">
        <w:rPr>
          <w:rFonts w:ascii="Book Antiqua" w:hAnsi="Book Antiqua"/>
          <w:lang w:val="en-US"/>
        </w:rPr>
        <w:t>were excluded from</w:t>
      </w:r>
      <w:r w:rsidR="00DB07E6" w:rsidRPr="00006709">
        <w:rPr>
          <w:rFonts w:ascii="Book Antiqua" w:hAnsi="Book Antiqua"/>
          <w:lang w:val="en-US"/>
        </w:rPr>
        <w:t xml:space="preserve"> </w:t>
      </w:r>
      <w:r w:rsidR="00245272" w:rsidRPr="00006709">
        <w:rPr>
          <w:rFonts w:ascii="Book Antiqua" w:hAnsi="Book Antiqua"/>
          <w:lang w:val="en-US"/>
        </w:rPr>
        <w:t xml:space="preserve">further </w:t>
      </w:r>
      <w:r w:rsidR="00CD75FD" w:rsidRPr="00006709">
        <w:rPr>
          <w:rFonts w:ascii="Book Antiqua" w:hAnsi="Book Antiqua"/>
          <w:lang w:val="en-US"/>
        </w:rPr>
        <w:t>analys</w:t>
      </w:r>
      <w:r w:rsidR="003A3EE9" w:rsidRPr="00006709">
        <w:rPr>
          <w:rFonts w:ascii="Book Antiqua" w:hAnsi="Book Antiqua"/>
          <w:lang w:val="en-US"/>
        </w:rPr>
        <w:t>e</w:t>
      </w:r>
      <w:r w:rsidR="00420742" w:rsidRPr="00006709">
        <w:rPr>
          <w:rFonts w:ascii="Book Antiqua" w:hAnsi="Book Antiqua"/>
          <w:lang w:val="en-US"/>
        </w:rPr>
        <w:t>s.</w:t>
      </w:r>
    </w:p>
    <w:p w:rsidR="003C476F" w:rsidRPr="00006709" w:rsidRDefault="003C476F" w:rsidP="005E73EF">
      <w:pPr>
        <w:spacing w:line="360" w:lineRule="auto"/>
        <w:jc w:val="both"/>
        <w:rPr>
          <w:rFonts w:ascii="Book Antiqua" w:hAnsi="Book Antiqua"/>
          <w:b/>
          <w:lang w:val="en-US"/>
        </w:rPr>
      </w:pPr>
    </w:p>
    <w:p w:rsidR="00817685" w:rsidRPr="00006709" w:rsidRDefault="00420742" w:rsidP="005E73EF">
      <w:pPr>
        <w:spacing w:line="360" w:lineRule="auto"/>
        <w:jc w:val="both"/>
        <w:rPr>
          <w:rFonts w:ascii="Book Antiqua" w:hAnsi="Book Antiqua"/>
          <w:b/>
          <w:i/>
          <w:lang w:val="en-US" w:eastAsia="zh-CN"/>
        </w:rPr>
      </w:pPr>
      <w:r w:rsidRPr="00006709">
        <w:rPr>
          <w:rFonts w:ascii="Book Antiqua" w:hAnsi="Book Antiqua"/>
          <w:b/>
          <w:i/>
          <w:lang w:val="en-US"/>
        </w:rPr>
        <w:t>Statistical analysis</w:t>
      </w:r>
    </w:p>
    <w:p w:rsidR="00BE1328" w:rsidRPr="00006709" w:rsidRDefault="0068352A" w:rsidP="005E73EF">
      <w:pPr>
        <w:spacing w:line="360" w:lineRule="auto"/>
        <w:jc w:val="both"/>
        <w:rPr>
          <w:rFonts w:ascii="Book Antiqua" w:hAnsi="Book Antiqua"/>
          <w:lang w:val="en-US"/>
        </w:rPr>
      </w:pPr>
      <w:r w:rsidRPr="00006709">
        <w:rPr>
          <w:rFonts w:ascii="Book Antiqua" w:hAnsi="Book Antiqua"/>
          <w:lang w:val="en-US"/>
        </w:rPr>
        <w:t>S</w:t>
      </w:r>
      <w:r w:rsidR="00050532" w:rsidRPr="00006709">
        <w:rPr>
          <w:rFonts w:ascii="Book Antiqua" w:hAnsi="Book Antiqua"/>
          <w:lang w:val="en-US"/>
        </w:rPr>
        <w:t>tandard</w:t>
      </w:r>
      <w:r w:rsidR="00F84969" w:rsidRPr="00006709">
        <w:rPr>
          <w:rFonts w:ascii="Book Antiqua" w:hAnsi="Book Antiqua"/>
          <w:lang w:val="en-US"/>
        </w:rPr>
        <w:t xml:space="preserve"> </w:t>
      </w:r>
      <w:r w:rsidR="00050532" w:rsidRPr="00006709">
        <w:rPr>
          <w:rFonts w:ascii="Book Antiqua" w:hAnsi="Book Antiqua"/>
          <w:lang w:val="en-US"/>
        </w:rPr>
        <w:t xml:space="preserve">descriptive statistics </w:t>
      </w:r>
      <w:r w:rsidRPr="00006709">
        <w:rPr>
          <w:rFonts w:ascii="Book Antiqua" w:hAnsi="Book Antiqua"/>
          <w:lang w:val="en-US"/>
        </w:rPr>
        <w:t xml:space="preserve">were used </w:t>
      </w:r>
      <w:r w:rsidR="00050532" w:rsidRPr="00006709">
        <w:rPr>
          <w:rFonts w:ascii="Book Antiqua" w:hAnsi="Book Antiqua"/>
          <w:lang w:val="en-US"/>
        </w:rPr>
        <w:t>to</w:t>
      </w:r>
      <w:r w:rsidR="000662B0" w:rsidRPr="00006709">
        <w:rPr>
          <w:rFonts w:ascii="Book Antiqua" w:hAnsi="Book Antiqua"/>
          <w:lang w:val="en-US"/>
        </w:rPr>
        <w:t xml:space="preserve"> </w:t>
      </w:r>
      <w:r w:rsidR="00050532" w:rsidRPr="00006709">
        <w:rPr>
          <w:rFonts w:ascii="Book Antiqua" w:hAnsi="Book Antiqua"/>
          <w:lang w:val="en-US"/>
        </w:rPr>
        <w:t>summarize</w:t>
      </w:r>
      <w:r w:rsidR="000662B0" w:rsidRPr="00006709">
        <w:rPr>
          <w:rFonts w:ascii="Book Antiqua" w:hAnsi="Book Antiqua"/>
          <w:lang w:val="en-US"/>
        </w:rPr>
        <w:t xml:space="preserve"> </w:t>
      </w:r>
      <w:r w:rsidR="00050532" w:rsidRPr="00006709">
        <w:rPr>
          <w:rFonts w:ascii="Book Antiqua" w:hAnsi="Book Antiqua"/>
          <w:lang w:val="en-US"/>
        </w:rPr>
        <w:t>the</w:t>
      </w:r>
      <w:r w:rsidR="000662B0" w:rsidRPr="00006709">
        <w:rPr>
          <w:rFonts w:ascii="Book Antiqua" w:hAnsi="Book Antiqua"/>
          <w:lang w:val="en-US"/>
        </w:rPr>
        <w:t xml:space="preserve"> </w:t>
      </w:r>
      <w:r w:rsidR="00050532" w:rsidRPr="00006709">
        <w:rPr>
          <w:rFonts w:ascii="Book Antiqua" w:hAnsi="Book Antiqua"/>
          <w:lang w:val="en-US"/>
        </w:rPr>
        <w:t xml:space="preserve">characteristics of </w:t>
      </w:r>
      <w:r w:rsidR="00825A2B" w:rsidRPr="00006709">
        <w:rPr>
          <w:rFonts w:ascii="Book Antiqua" w:hAnsi="Book Antiqua"/>
          <w:lang w:val="en-US"/>
        </w:rPr>
        <w:t xml:space="preserve">the entire </w:t>
      </w:r>
      <w:r w:rsidR="000662B0" w:rsidRPr="00006709">
        <w:rPr>
          <w:rFonts w:ascii="Book Antiqua" w:hAnsi="Book Antiqua"/>
          <w:lang w:val="en-US"/>
        </w:rPr>
        <w:t>population.</w:t>
      </w:r>
      <w:r w:rsidR="004A6F59" w:rsidRPr="00006709">
        <w:rPr>
          <w:rFonts w:ascii="Book Antiqua" w:hAnsi="Book Antiqua"/>
          <w:lang w:val="en-US"/>
        </w:rPr>
        <w:t xml:space="preserve"> </w:t>
      </w:r>
      <w:r w:rsidR="009D7887" w:rsidRPr="00006709">
        <w:rPr>
          <w:rFonts w:ascii="Book Antiqua" w:hAnsi="Book Antiqua"/>
          <w:lang w:val="en-US"/>
        </w:rPr>
        <w:t>The i</w:t>
      </w:r>
      <w:r w:rsidR="00FA7B51" w:rsidRPr="00006709">
        <w:rPr>
          <w:rFonts w:ascii="Book Antiqua" w:hAnsi="Book Antiqua"/>
          <w:lang w:val="en-US"/>
        </w:rPr>
        <w:t xml:space="preserve">ncidence rates </w:t>
      </w:r>
      <w:r w:rsidR="000A2990" w:rsidRPr="00006709">
        <w:rPr>
          <w:rFonts w:ascii="Book Antiqua" w:hAnsi="Book Antiqua"/>
          <w:lang w:val="en-US"/>
        </w:rPr>
        <w:t xml:space="preserve">were </w:t>
      </w:r>
      <w:r w:rsidR="002F23BD" w:rsidRPr="00006709">
        <w:rPr>
          <w:rFonts w:ascii="Book Antiqua" w:hAnsi="Book Antiqua"/>
          <w:lang w:val="en-US"/>
        </w:rPr>
        <w:t>expressed</w:t>
      </w:r>
      <w:r w:rsidR="00C8434E" w:rsidRPr="00006709">
        <w:rPr>
          <w:rFonts w:ascii="Book Antiqua" w:hAnsi="Book Antiqua"/>
          <w:lang w:val="en-US"/>
        </w:rPr>
        <w:t xml:space="preserve"> </w:t>
      </w:r>
      <w:r w:rsidR="000A2990" w:rsidRPr="00006709">
        <w:rPr>
          <w:rFonts w:ascii="Book Antiqua" w:hAnsi="Book Antiqua"/>
          <w:lang w:val="en-US"/>
        </w:rPr>
        <w:t xml:space="preserve">as </w:t>
      </w:r>
      <w:r w:rsidR="002F23BD" w:rsidRPr="00006709">
        <w:rPr>
          <w:rFonts w:ascii="Book Antiqua" w:hAnsi="Book Antiqua"/>
          <w:lang w:val="en-US"/>
        </w:rPr>
        <w:t xml:space="preserve">new </w:t>
      </w:r>
      <w:r w:rsidR="000A2990" w:rsidRPr="00006709">
        <w:rPr>
          <w:rFonts w:ascii="Book Antiqua" w:hAnsi="Book Antiqua"/>
          <w:lang w:val="en-US"/>
        </w:rPr>
        <w:t>cases per</w:t>
      </w:r>
      <w:r w:rsidR="00FA7B51" w:rsidRPr="00006709">
        <w:rPr>
          <w:rFonts w:ascii="Book Antiqua" w:hAnsi="Book Antiqua"/>
          <w:lang w:val="en-US"/>
        </w:rPr>
        <w:t xml:space="preserve"> </w:t>
      </w:r>
      <w:r w:rsidR="00F76668" w:rsidRPr="00006709">
        <w:rPr>
          <w:rFonts w:ascii="Book Antiqua" w:hAnsi="Book Antiqua"/>
          <w:lang w:val="en-US"/>
        </w:rPr>
        <w:t>100000</w:t>
      </w:r>
      <w:r w:rsidR="000A2990" w:rsidRPr="00006709">
        <w:rPr>
          <w:rFonts w:ascii="Book Antiqua" w:hAnsi="Book Antiqua"/>
          <w:lang w:val="en-US"/>
        </w:rPr>
        <w:t xml:space="preserve"> </w:t>
      </w:r>
      <w:r w:rsidR="00E04658" w:rsidRPr="00006709">
        <w:rPr>
          <w:rFonts w:ascii="Book Antiqua" w:hAnsi="Book Antiqua"/>
          <w:lang w:val="en-US"/>
        </w:rPr>
        <w:t>pediatric</w:t>
      </w:r>
      <w:r w:rsidR="00FA7B51" w:rsidRPr="00006709">
        <w:rPr>
          <w:rFonts w:ascii="Book Antiqua" w:hAnsi="Book Antiqua"/>
          <w:lang w:val="en-US"/>
        </w:rPr>
        <w:t xml:space="preserve"> </w:t>
      </w:r>
      <w:r w:rsidR="000A2990" w:rsidRPr="00006709">
        <w:rPr>
          <w:rFonts w:ascii="Book Antiqua" w:hAnsi="Book Antiqua"/>
          <w:lang w:val="en-US"/>
        </w:rPr>
        <w:t>persons</w:t>
      </w:r>
      <w:r w:rsidR="004A6F59" w:rsidRPr="00006709">
        <w:rPr>
          <w:rFonts w:ascii="Book Antiqua" w:hAnsi="Book Antiqua"/>
          <w:lang w:val="en-US"/>
        </w:rPr>
        <w:t xml:space="preserve"> per year</w:t>
      </w:r>
      <w:r w:rsidR="00C8434E" w:rsidRPr="00006709">
        <w:rPr>
          <w:rFonts w:ascii="Book Antiqua" w:hAnsi="Book Antiqua"/>
          <w:lang w:val="en-US"/>
        </w:rPr>
        <w:t xml:space="preserve"> </w:t>
      </w:r>
      <w:r w:rsidR="004A6F59" w:rsidRPr="00006709">
        <w:rPr>
          <w:rFonts w:ascii="Book Antiqua" w:hAnsi="Book Antiqua"/>
          <w:lang w:val="en-US"/>
        </w:rPr>
        <w:t>by</w:t>
      </w:r>
      <w:r w:rsidR="00C8434E" w:rsidRPr="00006709">
        <w:rPr>
          <w:rFonts w:ascii="Book Antiqua" w:hAnsi="Book Antiqua"/>
          <w:lang w:val="en-US"/>
        </w:rPr>
        <w:t xml:space="preserve"> </w:t>
      </w:r>
      <w:r w:rsidR="004A6F59" w:rsidRPr="00006709">
        <w:rPr>
          <w:rFonts w:ascii="Book Antiqua" w:hAnsi="Book Antiqua"/>
          <w:lang w:val="en-US"/>
        </w:rPr>
        <w:t>dividing the</w:t>
      </w:r>
      <w:r w:rsidR="00C8434E" w:rsidRPr="00006709">
        <w:rPr>
          <w:rFonts w:ascii="Book Antiqua" w:hAnsi="Book Antiqua"/>
          <w:lang w:val="en-US"/>
        </w:rPr>
        <w:t xml:space="preserve"> </w:t>
      </w:r>
      <w:r w:rsidR="004A6F59" w:rsidRPr="00006709">
        <w:rPr>
          <w:rFonts w:ascii="Book Antiqua" w:hAnsi="Book Antiqua"/>
          <w:lang w:val="en-US"/>
        </w:rPr>
        <w:t>observed number</w:t>
      </w:r>
      <w:r w:rsidR="00C8434E" w:rsidRPr="00006709">
        <w:rPr>
          <w:rFonts w:ascii="Book Antiqua" w:hAnsi="Book Antiqua"/>
          <w:lang w:val="en-US"/>
        </w:rPr>
        <w:t xml:space="preserve"> </w:t>
      </w:r>
      <w:r w:rsidR="004A6F59" w:rsidRPr="00006709">
        <w:rPr>
          <w:rFonts w:ascii="Book Antiqua" w:hAnsi="Book Antiqua"/>
          <w:lang w:val="en-US"/>
        </w:rPr>
        <w:t>of</w:t>
      </w:r>
      <w:r w:rsidR="00C8434E" w:rsidRPr="00006709">
        <w:rPr>
          <w:rFonts w:ascii="Book Antiqua" w:hAnsi="Book Antiqua"/>
          <w:lang w:val="en-US"/>
        </w:rPr>
        <w:t xml:space="preserve"> ascertained</w:t>
      </w:r>
      <w:r w:rsidR="00571C0E" w:rsidRPr="00006709">
        <w:rPr>
          <w:rFonts w:ascii="Book Antiqua" w:hAnsi="Book Antiqua"/>
          <w:lang w:val="en-US"/>
        </w:rPr>
        <w:t xml:space="preserve"> </w:t>
      </w:r>
      <w:r w:rsidR="004A6F59" w:rsidRPr="00006709">
        <w:rPr>
          <w:rFonts w:ascii="Book Antiqua" w:hAnsi="Book Antiqua"/>
          <w:lang w:val="en-US"/>
        </w:rPr>
        <w:t>new</w:t>
      </w:r>
      <w:r w:rsidR="00C8434E" w:rsidRPr="00006709">
        <w:rPr>
          <w:rFonts w:ascii="Book Antiqua" w:hAnsi="Book Antiqua"/>
          <w:lang w:val="en-US"/>
        </w:rPr>
        <w:t xml:space="preserve"> </w:t>
      </w:r>
      <w:r w:rsidR="004A6F59" w:rsidRPr="00006709">
        <w:rPr>
          <w:rFonts w:ascii="Book Antiqua" w:hAnsi="Book Antiqua"/>
          <w:lang w:val="en-US"/>
        </w:rPr>
        <w:t>cases</w:t>
      </w:r>
      <w:r w:rsidR="00C8434E" w:rsidRPr="00006709">
        <w:rPr>
          <w:rFonts w:ascii="Book Antiqua" w:hAnsi="Book Antiqua"/>
          <w:lang w:val="en-US"/>
        </w:rPr>
        <w:t xml:space="preserve"> in a specified time period (numerator) </w:t>
      </w:r>
      <w:r w:rsidR="004A6F59" w:rsidRPr="00006709">
        <w:rPr>
          <w:rFonts w:ascii="Book Antiqua" w:hAnsi="Book Antiqua"/>
          <w:lang w:val="en-US"/>
        </w:rPr>
        <w:t xml:space="preserve">by the size of </w:t>
      </w:r>
      <w:r w:rsidR="00CB55F8" w:rsidRPr="00006709">
        <w:rPr>
          <w:rFonts w:ascii="Book Antiqua" w:hAnsi="Book Antiqua"/>
          <w:lang w:val="en-US"/>
        </w:rPr>
        <w:t>the</w:t>
      </w:r>
      <w:r w:rsidR="00571C0E" w:rsidRPr="00006709">
        <w:rPr>
          <w:rFonts w:ascii="Book Antiqua" w:hAnsi="Book Antiqua"/>
          <w:lang w:val="en-US"/>
        </w:rPr>
        <w:t xml:space="preserve"> resident </w:t>
      </w:r>
      <w:r w:rsidR="00E04658" w:rsidRPr="00006709">
        <w:rPr>
          <w:rFonts w:ascii="Book Antiqua" w:hAnsi="Book Antiqua"/>
          <w:lang w:val="en-US"/>
        </w:rPr>
        <w:t>pediatric</w:t>
      </w:r>
      <w:r w:rsidR="004A6F59" w:rsidRPr="00006709">
        <w:rPr>
          <w:rFonts w:ascii="Book Antiqua" w:hAnsi="Book Antiqua"/>
          <w:lang w:val="en-US"/>
        </w:rPr>
        <w:t xml:space="preserve"> population</w:t>
      </w:r>
      <w:r w:rsidR="00571C0E" w:rsidRPr="00006709">
        <w:rPr>
          <w:rFonts w:ascii="Book Antiqua" w:hAnsi="Book Antiqua"/>
          <w:lang w:val="en-US"/>
        </w:rPr>
        <w:t xml:space="preserve">s </w:t>
      </w:r>
      <w:r w:rsidR="004A6F59" w:rsidRPr="00006709">
        <w:rPr>
          <w:rFonts w:ascii="Book Antiqua" w:hAnsi="Book Antiqua"/>
          <w:lang w:val="en-US"/>
        </w:rPr>
        <w:t>under</w:t>
      </w:r>
      <w:r w:rsidR="00C8434E" w:rsidRPr="00006709">
        <w:rPr>
          <w:rFonts w:ascii="Book Antiqua" w:hAnsi="Book Antiqua"/>
          <w:lang w:val="en-US"/>
        </w:rPr>
        <w:t xml:space="preserve"> </w:t>
      </w:r>
      <w:r w:rsidR="004A6F59" w:rsidRPr="00006709">
        <w:rPr>
          <w:rFonts w:ascii="Book Antiqua" w:hAnsi="Book Antiqua"/>
          <w:lang w:val="en-US"/>
        </w:rPr>
        <w:t>e</w:t>
      </w:r>
      <w:r w:rsidR="00EF4B90" w:rsidRPr="00006709">
        <w:rPr>
          <w:rFonts w:ascii="Book Antiqua" w:hAnsi="Book Antiqua"/>
          <w:lang w:val="en-US"/>
        </w:rPr>
        <w:t>f</w:t>
      </w:r>
      <w:r w:rsidR="004A6F59" w:rsidRPr="00006709">
        <w:rPr>
          <w:rFonts w:ascii="Book Antiqua" w:hAnsi="Book Antiqua"/>
          <w:lang w:val="en-US"/>
        </w:rPr>
        <w:t>fective</w:t>
      </w:r>
      <w:r w:rsidR="009D7887" w:rsidRPr="00006709">
        <w:rPr>
          <w:rFonts w:ascii="Book Antiqua" w:hAnsi="Book Antiqua"/>
          <w:lang w:val="en-US"/>
        </w:rPr>
        <w:t xml:space="preserve"> </w:t>
      </w:r>
      <w:r w:rsidR="004A6F59" w:rsidRPr="00006709">
        <w:rPr>
          <w:rFonts w:ascii="Book Antiqua" w:hAnsi="Book Antiqua"/>
          <w:lang w:val="en-US"/>
        </w:rPr>
        <w:t>observation</w:t>
      </w:r>
      <w:r w:rsidR="00B77BEF" w:rsidRPr="00006709">
        <w:rPr>
          <w:rFonts w:ascii="Book Antiqua" w:hAnsi="Book Antiqua"/>
          <w:lang w:val="en-US"/>
        </w:rPr>
        <w:t xml:space="preserve"> </w:t>
      </w:r>
      <w:r w:rsidR="00571C0E" w:rsidRPr="00006709">
        <w:rPr>
          <w:rFonts w:ascii="Book Antiqua" w:hAnsi="Book Antiqua"/>
          <w:lang w:val="en-US"/>
        </w:rPr>
        <w:t>from January 1,</w:t>
      </w:r>
      <w:r w:rsidR="009D7887" w:rsidRPr="00006709">
        <w:rPr>
          <w:rFonts w:ascii="Book Antiqua" w:hAnsi="Book Antiqua"/>
          <w:lang w:val="en-US"/>
        </w:rPr>
        <w:t xml:space="preserve"> </w:t>
      </w:r>
      <w:r w:rsidR="00571C0E" w:rsidRPr="00006709">
        <w:rPr>
          <w:rFonts w:ascii="Book Antiqua" w:hAnsi="Book Antiqua"/>
          <w:lang w:val="en-US"/>
        </w:rPr>
        <w:t>2000 to December 31, 2015</w:t>
      </w:r>
      <w:r w:rsidR="00B77BEF" w:rsidRPr="00006709">
        <w:rPr>
          <w:rFonts w:ascii="Book Antiqua" w:hAnsi="Book Antiqua"/>
          <w:lang w:val="en-US"/>
        </w:rPr>
        <w:t xml:space="preserve"> </w:t>
      </w:r>
      <w:r w:rsidR="00C8434E" w:rsidRPr="00006709">
        <w:rPr>
          <w:rFonts w:ascii="Book Antiqua" w:hAnsi="Book Antiqua"/>
          <w:lang w:val="en-US"/>
        </w:rPr>
        <w:t>(denominator)</w:t>
      </w:r>
      <w:r w:rsidR="00571C0E" w:rsidRPr="00006709">
        <w:rPr>
          <w:rFonts w:ascii="Book Antiqua" w:hAnsi="Book Antiqua"/>
          <w:lang w:val="en-US"/>
        </w:rPr>
        <w:t>.</w:t>
      </w:r>
      <w:r w:rsidR="00B77BEF" w:rsidRPr="00006709">
        <w:rPr>
          <w:rFonts w:ascii="Book Antiqua" w:hAnsi="Book Antiqua"/>
          <w:lang w:val="en-US"/>
        </w:rPr>
        <w:t xml:space="preserve"> </w:t>
      </w:r>
      <w:r w:rsidR="00CB55F8" w:rsidRPr="00006709">
        <w:rPr>
          <w:rFonts w:ascii="Book Antiqua" w:hAnsi="Book Antiqua"/>
          <w:lang w:val="en-US"/>
        </w:rPr>
        <w:t xml:space="preserve">The data </w:t>
      </w:r>
      <w:r w:rsidR="004A6F59" w:rsidRPr="00006709">
        <w:rPr>
          <w:rFonts w:ascii="Book Antiqua" w:hAnsi="Book Antiqua"/>
          <w:lang w:val="en-US"/>
        </w:rPr>
        <w:t xml:space="preserve">were analyzed for each time period </w:t>
      </w:r>
      <w:r w:rsidR="000A2990" w:rsidRPr="00006709">
        <w:rPr>
          <w:rFonts w:ascii="Book Antiqua" w:hAnsi="Book Antiqua"/>
          <w:lang w:val="en-US"/>
        </w:rPr>
        <w:t>and stratified by</w:t>
      </w:r>
      <w:r w:rsidR="00EF4B90" w:rsidRPr="00006709">
        <w:rPr>
          <w:rFonts w:ascii="Book Antiqua" w:hAnsi="Book Antiqua"/>
          <w:lang w:val="en-US"/>
        </w:rPr>
        <w:t xml:space="preserve"> </w:t>
      </w:r>
      <w:r w:rsidR="000A2990" w:rsidRPr="00006709">
        <w:rPr>
          <w:rFonts w:ascii="Book Antiqua" w:hAnsi="Book Antiqua"/>
          <w:lang w:val="en-US"/>
        </w:rPr>
        <w:t>age,</w:t>
      </w:r>
      <w:r w:rsidR="004A6F59" w:rsidRPr="00006709">
        <w:rPr>
          <w:rFonts w:ascii="Book Antiqua" w:hAnsi="Book Antiqua"/>
          <w:lang w:val="en-US"/>
        </w:rPr>
        <w:t xml:space="preserve"> </w:t>
      </w:r>
      <w:r w:rsidR="008234AA" w:rsidRPr="00006709">
        <w:rPr>
          <w:rFonts w:ascii="Book Antiqua" w:hAnsi="Book Antiqua"/>
          <w:lang w:val="en-US"/>
        </w:rPr>
        <w:t>g</w:t>
      </w:r>
      <w:r w:rsidR="000A2990" w:rsidRPr="00006709">
        <w:rPr>
          <w:rFonts w:ascii="Book Antiqua" w:hAnsi="Book Antiqua"/>
          <w:lang w:val="en-US"/>
        </w:rPr>
        <w:t>ender, and</w:t>
      </w:r>
      <w:r w:rsidR="004A6F59" w:rsidRPr="00006709">
        <w:rPr>
          <w:rFonts w:ascii="Book Antiqua" w:hAnsi="Book Antiqua"/>
          <w:lang w:val="en-US"/>
        </w:rPr>
        <w:t xml:space="preserve"> </w:t>
      </w:r>
      <w:r w:rsidR="000A2990" w:rsidRPr="00006709">
        <w:rPr>
          <w:rFonts w:ascii="Book Antiqua" w:hAnsi="Book Antiqua"/>
          <w:lang w:val="en-US"/>
        </w:rPr>
        <w:t>Czech census region.</w:t>
      </w:r>
      <w:r w:rsidR="00FA7B51" w:rsidRPr="00006709">
        <w:rPr>
          <w:rFonts w:ascii="Book Antiqua" w:hAnsi="Book Antiqua"/>
          <w:lang w:val="en-US"/>
        </w:rPr>
        <w:t xml:space="preserve"> </w:t>
      </w:r>
      <w:r w:rsidR="003A3EE9" w:rsidRPr="00006709">
        <w:rPr>
          <w:rFonts w:ascii="Book Antiqua" w:hAnsi="Book Antiqua"/>
          <w:lang w:val="en-US"/>
        </w:rPr>
        <w:t xml:space="preserve">The </w:t>
      </w:r>
      <w:r w:rsidR="00AF7B3C" w:rsidRPr="00006709">
        <w:rPr>
          <w:rFonts w:ascii="Book Antiqua" w:hAnsi="Book Antiqua"/>
          <w:lang w:val="en-US"/>
        </w:rPr>
        <w:t>IBD</w:t>
      </w:r>
      <w:r w:rsidR="00FA7B51" w:rsidRPr="00006709">
        <w:rPr>
          <w:rFonts w:ascii="Book Antiqua" w:hAnsi="Book Antiqua"/>
          <w:lang w:val="en-US"/>
        </w:rPr>
        <w:t xml:space="preserve"> </w:t>
      </w:r>
      <w:r w:rsidR="00E04658" w:rsidRPr="00006709">
        <w:rPr>
          <w:rFonts w:ascii="Book Antiqua" w:hAnsi="Book Antiqua"/>
          <w:lang w:val="en-US"/>
        </w:rPr>
        <w:t>patients</w:t>
      </w:r>
      <w:r w:rsidR="00FA7B51" w:rsidRPr="00006709">
        <w:rPr>
          <w:rFonts w:ascii="Book Antiqua" w:hAnsi="Book Antiqua"/>
          <w:lang w:val="en-US"/>
        </w:rPr>
        <w:t xml:space="preserve"> </w:t>
      </w:r>
      <w:r w:rsidR="00AF7B3C" w:rsidRPr="00006709">
        <w:rPr>
          <w:rFonts w:ascii="Book Antiqua" w:hAnsi="Book Antiqua"/>
          <w:lang w:val="en-US"/>
        </w:rPr>
        <w:t>were</w:t>
      </w:r>
      <w:r w:rsidR="009B633F" w:rsidRPr="00006709">
        <w:rPr>
          <w:rFonts w:ascii="Book Antiqua" w:hAnsi="Book Antiqua"/>
          <w:lang w:val="en-US"/>
        </w:rPr>
        <w:t xml:space="preserve"> </w:t>
      </w:r>
      <w:r w:rsidR="00AF7B3C" w:rsidRPr="00006709">
        <w:rPr>
          <w:rFonts w:ascii="Book Antiqua" w:hAnsi="Book Antiqua"/>
          <w:lang w:val="en-US"/>
        </w:rPr>
        <w:t>analyzed in</w:t>
      </w:r>
      <w:r w:rsidR="004A6F59" w:rsidRPr="00006709">
        <w:rPr>
          <w:rFonts w:ascii="Book Antiqua" w:hAnsi="Book Antiqua"/>
          <w:lang w:val="en-US"/>
        </w:rPr>
        <w:t xml:space="preserve"> </w:t>
      </w:r>
      <w:r w:rsidR="00AF7B3C" w:rsidRPr="00006709">
        <w:rPr>
          <w:rFonts w:ascii="Book Antiqua" w:hAnsi="Book Antiqua"/>
          <w:lang w:val="en-US"/>
        </w:rPr>
        <w:t>two separate categories</w:t>
      </w:r>
      <w:r w:rsidR="003A3EE9" w:rsidRPr="00006709">
        <w:rPr>
          <w:rFonts w:ascii="Book Antiqua" w:hAnsi="Book Antiqua"/>
          <w:lang w:val="en-US"/>
        </w:rPr>
        <w:t xml:space="preserve"> with respect to age:</w:t>
      </w:r>
      <w:r w:rsidR="00AF7B3C" w:rsidRPr="00006709">
        <w:rPr>
          <w:rFonts w:ascii="Book Antiqua" w:hAnsi="Book Antiqua"/>
          <w:lang w:val="en-US"/>
        </w:rPr>
        <w:t xml:space="preserve"> &lt;</w:t>
      </w:r>
      <w:r w:rsidR="00420742" w:rsidRPr="00006709">
        <w:rPr>
          <w:rFonts w:ascii="Book Antiqua" w:hAnsi="Book Antiqua"/>
          <w:lang w:val="en-US" w:eastAsia="zh-CN"/>
        </w:rPr>
        <w:t xml:space="preserve"> </w:t>
      </w:r>
      <w:r w:rsidR="00AF7B3C" w:rsidRPr="00006709">
        <w:rPr>
          <w:rFonts w:ascii="Book Antiqua" w:hAnsi="Book Antiqua"/>
          <w:lang w:val="en-US"/>
        </w:rPr>
        <w:t>10 years</w:t>
      </w:r>
      <w:r w:rsidR="00FA7B51" w:rsidRPr="00006709">
        <w:rPr>
          <w:rFonts w:ascii="Book Antiqua" w:hAnsi="Book Antiqua"/>
          <w:lang w:val="en-US"/>
        </w:rPr>
        <w:t xml:space="preserve"> </w:t>
      </w:r>
      <w:r w:rsidR="00AF7B3C" w:rsidRPr="00006709">
        <w:rPr>
          <w:rFonts w:ascii="Book Antiqua" w:hAnsi="Book Antiqua"/>
          <w:lang w:val="en-US"/>
        </w:rPr>
        <w:t>and</w:t>
      </w:r>
      <w:r w:rsidR="000A2990" w:rsidRPr="00006709">
        <w:rPr>
          <w:rFonts w:ascii="Book Antiqua" w:hAnsi="Book Antiqua"/>
          <w:lang w:val="en-US"/>
        </w:rPr>
        <w:t xml:space="preserve"> </w:t>
      </w:r>
      <w:r w:rsidR="00AF7B3C" w:rsidRPr="00006709">
        <w:rPr>
          <w:rFonts w:ascii="Book Antiqua" w:hAnsi="Book Antiqua"/>
          <w:lang w:val="en-US"/>
        </w:rPr>
        <w:t>1</w:t>
      </w:r>
      <w:r w:rsidR="00FA7B51" w:rsidRPr="00006709">
        <w:rPr>
          <w:rFonts w:ascii="Book Antiqua" w:hAnsi="Book Antiqua"/>
          <w:lang w:val="en-US"/>
        </w:rPr>
        <w:t xml:space="preserve">1-19 </w:t>
      </w:r>
      <w:r w:rsidR="00AF7B3C" w:rsidRPr="00006709">
        <w:rPr>
          <w:rFonts w:ascii="Book Antiqua" w:hAnsi="Book Antiqua"/>
          <w:lang w:val="en-US"/>
        </w:rPr>
        <w:t>years</w:t>
      </w:r>
      <w:r w:rsidR="003A3EE9" w:rsidRPr="00006709">
        <w:rPr>
          <w:rFonts w:ascii="Book Antiqua" w:hAnsi="Book Antiqua"/>
          <w:lang w:val="en-US"/>
        </w:rPr>
        <w:t>.</w:t>
      </w:r>
      <w:r w:rsidR="00FA7B51" w:rsidRPr="00006709">
        <w:rPr>
          <w:rFonts w:ascii="Book Antiqua" w:hAnsi="Book Antiqua"/>
          <w:lang w:val="en-US"/>
        </w:rPr>
        <w:t xml:space="preserve"> </w:t>
      </w:r>
      <w:r w:rsidR="00EF4B90" w:rsidRPr="00006709">
        <w:rPr>
          <w:rFonts w:ascii="Book Antiqua" w:hAnsi="Book Antiqua"/>
          <w:lang w:val="en-US"/>
        </w:rPr>
        <w:t>The a</w:t>
      </w:r>
      <w:r w:rsidR="00825A2B" w:rsidRPr="00006709">
        <w:rPr>
          <w:rFonts w:ascii="Book Antiqua" w:hAnsi="Book Antiqua"/>
          <w:lang w:val="en-US"/>
        </w:rPr>
        <w:t xml:space="preserve">ge </w:t>
      </w:r>
      <w:r w:rsidR="00D96C9E" w:rsidRPr="00006709">
        <w:rPr>
          <w:rFonts w:ascii="Book Antiqua" w:hAnsi="Book Antiqua"/>
          <w:lang w:val="en-US"/>
        </w:rPr>
        <w:t>of</w:t>
      </w:r>
      <w:r w:rsidR="003A3EE9" w:rsidRPr="00006709">
        <w:rPr>
          <w:rFonts w:ascii="Book Antiqua" w:hAnsi="Book Antiqua"/>
          <w:lang w:val="en-US"/>
        </w:rPr>
        <w:t xml:space="preserve"> the</w:t>
      </w:r>
      <w:r w:rsidR="000A2990" w:rsidRPr="00006709">
        <w:rPr>
          <w:rFonts w:ascii="Book Antiqua" w:hAnsi="Book Antiqua"/>
          <w:lang w:val="en-US"/>
        </w:rPr>
        <w:t xml:space="preserve"> </w:t>
      </w:r>
      <w:r w:rsidR="00D96C9E" w:rsidRPr="00006709">
        <w:rPr>
          <w:rFonts w:ascii="Book Antiqua" w:hAnsi="Book Antiqua"/>
          <w:lang w:val="en-US"/>
        </w:rPr>
        <w:t>IBD patients was</w:t>
      </w:r>
      <w:r w:rsidR="00825A2B" w:rsidRPr="00006709">
        <w:rPr>
          <w:rFonts w:ascii="Book Antiqua" w:hAnsi="Book Antiqua"/>
          <w:lang w:val="en-US"/>
        </w:rPr>
        <w:t xml:space="preserve"> </w:t>
      </w:r>
      <w:r w:rsidR="00D96C9E" w:rsidRPr="00006709">
        <w:rPr>
          <w:rFonts w:ascii="Book Antiqua" w:hAnsi="Book Antiqua"/>
          <w:lang w:val="en-US"/>
        </w:rPr>
        <w:t xml:space="preserve">expected to have </w:t>
      </w:r>
      <w:r w:rsidR="003A3EE9" w:rsidRPr="00006709">
        <w:rPr>
          <w:rFonts w:ascii="Book Antiqua" w:hAnsi="Book Antiqua"/>
          <w:lang w:val="en-US"/>
        </w:rPr>
        <w:t xml:space="preserve">a </w:t>
      </w:r>
      <w:r w:rsidR="00D96C9E" w:rsidRPr="00006709">
        <w:rPr>
          <w:rFonts w:ascii="Book Antiqua" w:hAnsi="Book Antiqua"/>
          <w:lang w:val="en-US"/>
        </w:rPr>
        <w:t>skewed distribution</w:t>
      </w:r>
      <w:r w:rsidR="00FA7B51" w:rsidRPr="00006709">
        <w:rPr>
          <w:rFonts w:ascii="Book Antiqua" w:hAnsi="Book Antiqua"/>
          <w:lang w:val="en-US"/>
        </w:rPr>
        <w:t xml:space="preserve"> </w:t>
      </w:r>
      <w:r w:rsidR="003A3EE9" w:rsidRPr="00006709">
        <w:rPr>
          <w:rFonts w:ascii="Book Antiqua" w:hAnsi="Book Antiqua"/>
          <w:lang w:val="en-US"/>
        </w:rPr>
        <w:t xml:space="preserve">because </w:t>
      </w:r>
      <w:r w:rsidR="00D96C9E" w:rsidRPr="00006709">
        <w:rPr>
          <w:rFonts w:ascii="Book Antiqua" w:hAnsi="Book Antiqua"/>
          <w:lang w:val="en-US"/>
        </w:rPr>
        <w:t>the median</w:t>
      </w:r>
      <w:r w:rsidR="006708FD" w:rsidRPr="00006709">
        <w:rPr>
          <w:rFonts w:ascii="Book Antiqua" w:hAnsi="Book Antiqua"/>
          <w:lang w:val="en-US"/>
        </w:rPr>
        <w:t xml:space="preserve"> </w:t>
      </w:r>
      <w:r w:rsidR="00D96C9E" w:rsidRPr="00006709">
        <w:rPr>
          <w:rFonts w:ascii="Book Antiqua" w:hAnsi="Book Antiqua"/>
          <w:lang w:val="en-US"/>
        </w:rPr>
        <w:t>was used.</w:t>
      </w:r>
      <w:r w:rsidR="006708FD" w:rsidRPr="00006709">
        <w:rPr>
          <w:rFonts w:ascii="Book Antiqua" w:hAnsi="Book Antiqua"/>
          <w:lang w:val="en-US"/>
        </w:rPr>
        <w:t xml:space="preserve"> </w:t>
      </w:r>
      <w:r w:rsidR="00FA7B51" w:rsidRPr="00006709">
        <w:rPr>
          <w:rFonts w:ascii="Book Antiqua" w:hAnsi="Book Antiqua"/>
          <w:lang w:val="en-US"/>
        </w:rPr>
        <w:t xml:space="preserve">Incidence </w:t>
      </w:r>
      <w:r w:rsidR="00595181" w:rsidRPr="00006709">
        <w:rPr>
          <w:rFonts w:ascii="Book Antiqua" w:hAnsi="Book Antiqua"/>
          <w:lang w:val="en-US"/>
        </w:rPr>
        <w:t>trends</w:t>
      </w:r>
      <w:r w:rsidR="006708FD" w:rsidRPr="00006709">
        <w:rPr>
          <w:rFonts w:ascii="Book Antiqua" w:hAnsi="Book Antiqua"/>
          <w:lang w:val="en-US"/>
        </w:rPr>
        <w:t xml:space="preserve"> </w:t>
      </w:r>
      <w:r w:rsidR="00595181" w:rsidRPr="00006709">
        <w:rPr>
          <w:rFonts w:ascii="Book Antiqua" w:hAnsi="Book Antiqua"/>
          <w:lang w:val="en-US"/>
        </w:rPr>
        <w:t>and</w:t>
      </w:r>
      <w:r w:rsidR="008234AA" w:rsidRPr="00006709">
        <w:rPr>
          <w:rFonts w:ascii="Book Antiqua" w:hAnsi="Book Antiqua"/>
          <w:lang w:val="en-US"/>
        </w:rPr>
        <w:t xml:space="preserve"> </w:t>
      </w:r>
      <w:r w:rsidR="00595181" w:rsidRPr="00006709">
        <w:rPr>
          <w:rFonts w:ascii="Book Antiqua" w:hAnsi="Book Antiqua"/>
          <w:lang w:val="en-US"/>
        </w:rPr>
        <w:t>time projections</w:t>
      </w:r>
      <w:r w:rsidR="00DF6981" w:rsidRPr="00006709">
        <w:rPr>
          <w:rFonts w:ascii="Book Antiqua" w:hAnsi="Book Antiqua"/>
          <w:lang w:val="en-US"/>
        </w:rPr>
        <w:t xml:space="preserve"> of IBD</w:t>
      </w:r>
      <w:r w:rsidR="008234AA" w:rsidRPr="00006709">
        <w:rPr>
          <w:rFonts w:ascii="Book Antiqua" w:hAnsi="Book Antiqua"/>
          <w:lang w:val="en-US"/>
        </w:rPr>
        <w:t xml:space="preserve"> </w:t>
      </w:r>
      <w:r w:rsidR="00DF6981" w:rsidRPr="00006709">
        <w:rPr>
          <w:rFonts w:ascii="Book Antiqua" w:hAnsi="Book Antiqua"/>
          <w:lang w:val="en-US"/>
        </w:rPr>
        <w:t>and</w:t>
      </w:r>
      <w:r w:rsidR="00EF4B90" w:rsidRPr="00006709">
        <w:rPr>
          <w:rFonts w:ascii="Book Antiqua" w:hAnsi="Book Antiqua"/>
          <w:lang w:val="en-US"/>
        </w:rPr>
        <w:t xml:space="preserve"> </w:t>
      </w:r>
      <w:r w:rsidR="00DF6981" w:rsidRPr="00006709">
        <w:rPr>
          <w:rFonts w:ascii="Book Antiqua" w:hAnsi="Book Antiqua"/>
          <w:lang w:val="en-US"/>
        </w:rPr>
        <w:t>its</w:t>
      </w:r>
      <w:r w:rsidR="00BE1328" w:rsidRPr="00006709">
        <w:rPr>
          <w:rFonts w:ascii="Book Antiqua" w:hAnsi="Book Antiqua"/>
          <w:lang w:val="en-US"/>
        </w:rPr>
        <w:t xml:space="preserve"> </w:t>
      </w:r>
      <w:r w:rsidR="00DF6981" w:rsidRPr="00006709">
        <w:rPr>
          <w:rFonts w:ascii="Book Antiqua" w:hAnsi="Book Antiqua"/>
          <w:lang w:val="en-US"/>
        </w:rPr>
        <w:t>subtypes</w:t>
      </w:r>
      <w:r w:rsidR="008234AA" w:rsidRPr="00006709">
        <w:rPr>
          <w:rFonts w:ascii="Book Antiqua" w:hAnsi="Book Antiqua"/>
          <w:lang w:val="en-US"/>
        </w:rPr>
        <w:t xml:space="preserve"> </w:t>
      </w:r>
      <w:r w:rsidR="00595181" w:rsidRPr="00006709">
        <w:rPr>
          <w:rFonts w:ascii="Book Antiqua" w:hAnsi="Book Antiqua"/>
          <w:lang w:val="en-US"/>
        </w:rPr>
        <w:t>with the number of cases</w:t>
      </w:r>
      <w:r w:rsidR="006708FD" w:rsidRPr="00006709">
        <w:rPr>
          <w:rFonts w:ascii="Book Antiqua" w:hAnsi="Book Antiqua"/>
          <w:lang w:val="en-US"/>
        </w:rPr>
        <w:t xml:space="preserve"> </w:t>
      </w:r>
      <w:r w:rsidR="00595181" w:rsidRPr="00006709">
        <w:rPr>
          <w:rFonts w:ascii="Book Antiqua" w:hAnsi="Book Antiqua"/>
          <w:lang w:val="en-US"/>
        </w:rPr>
        <w:t>as the dependent</w:t>
      </w:r>
      <w:r w:rsidR="006708FD" w:rsidRPr="00006709">
        <w:rPr>
          <w:rFonts w:ascii="Book Antiqua" w:hAnsi="Book Antiqua"/>
          <w:lang w:val="en-US"/>
        </w:rPr>
        <w:t xml:space="preserve"> </w:t>
      </w:r>
      <w:r w:rsidR="00595181" w:rsidRPr="00006709">
        <w:rPr>
          <w:rFonts w:ascii="Book Antiqua" w:hAnsi="Book Antiqua"/>
          <w:lang w:val="en-US"/>
        </w:rPr>
        <w:t>variable,</w:t>
      </w:r>
      <w:r w:rsidR="008234AA" w:rsidRPr="00006709">
        <w:rPr>
          <w:rFonts w:ascii="Book Antiqua" w:hAnsi="Book Antiqua"/>
          <w:lang w:val="en-US"/>
        </w:rPr>
        <w:t xml:space="preserve"> </w:t>
      </w:r>
      <w:r w:rsidR="00595181" w:rsidRPr="00006709">
        <w:rPr>
          <w:rFonts w:ascii="Book Antiqua" w:hAnsi="Book Antiqua"/>
          <w:lang w:val="en-US"/>
        </w:rPr>
        <w:t>and population size</w:t>
      </w:r>
      <w:r w:rsidR="008234AA" w:rsidRPr="00006709">
        <w:rPr>
          <w:rFonts w:ascii="Book Antiqua" w:hAnsi="Book Antiqua"/>
          <w:lang w:val="en-US"/>
        </w:rPr>
        <w:t xml:space="preserve"> </w:t>
      </w:r>
      <w:r w:rsidR="00595181" w:rsidRPr="00006709">
        <w:rPr>
          <w:rFonts w:ascii="Book Antiqua" w:hAnsi="Book Antiqua"/>
          <w:lang w:val="en-US"/>
        </w:rPr>
        <w:t>as</w:t>
      </w:r>
      <w:r w:rsidR="00EF4B90" w:rsidRPr="00006709">
        <w:rPr>
          <w:rFonts w:ascii="Book Antiqua" w:hAnsi="Book Antiqua"/>
          <w:lang w:val="en-US"/>
        </w:rPr>
        <w:t xml:space="preserve"> </w:t>
      </w:r>
      <w:r w:rsidR="00595181" w:rsidRPr="00006709">
        <w:rPr>
          <w:rFonts w:ascii="Book Antiqua" w:hAnsi="Book Antiqua"/>
          <w:lang w:val="en-US"/>
        </w:rPr>
        <w:t>the offset variable</w:t>
      </w:r>
      <w:r w:rsidR="00DF6981" w:rsidRPr="00006709">
        <w:rPr>
          <w:rFonts w:ascii="Book Antiqua" w:hAnsi="Book Antiqua"/>
          <w:lang w:val="en-US"/>
        </w:rPr>
        <w:t>,</w:t>
      </w:r>
      <w:r w:rsidR="006708FD" w:rsidRPr="00006709">
        <w:rPr>
          <w:rFonts w:ascii="Book Antiqua" w:hAnsi="Book Antiqua"/>
          <w:lang w:val="en-US"/>
        </w:rPr>
        <w:t xml:space="preserve"> </w:t>
      </w:r>
      <w:r w:rsidR="00DF6981" w:rsidRPr="00006709">
        <w:rPr>
          <w:rFonts w:ascii="Book Antiqua" w:hAnsi="Book Antiqua"/>
          <w:lang w:val="en-US"/>
        </w:rPr>
        <w:t>were</w:t>
      </w:r>
      <w:r w:rsidR="006708FD" w:rsidRPr="00006709">
        <w:rPr>
          <w:rFonts w:ascii="Book Antiqua" w:hAnsi="Book Antiqua"/>
          <w:lang w:val="en-US"/>
        </w:rPr>
        <w:t xml:space="preserve"> </w:t>
      </w:r>
      <w:r w:rsidR="00DF6981" w:rsidRPr="00006709">
        <w:rPr>
          <w:rFonts w:ascii="Book Antiqua" w:hAnsi="Book Antiqua"/>
          <w:lang w:val="en-US"/>
        </w:rPr>
        <w:t>estimated</w:t>
      </w:r>
      <w:r w:rsidR="00C64379" w:rsidRPr="00006709">
        <w:rPr>
          <w:rFonts w:ascii="Book Antiqua" w:hAnsi="Book Antiqua"/>
          <w:lang w:val="en-US"/>
        </w:rPr>
        <w:t xml:space="preserve"> </w:t>
      </w:r>
      <w:r w:rsidR="00DF6981" w:rsidRPr="00006709">
        <w:rPr>
          <w:rFonts w:ascii="Book Antiqua" w:hAnsi="Book Antiqua"/>
          <w:lang w:val="en-US"/>
        </w:rPr>
        <w:t>using</w:t>
      </w:r>
      <w:r w:rsidR="00540DE2" w:rsidRPr="00006709">
        <w:rPr>
          <w:rFonts w:ascii="Book Antiqua" w:hAnsi="Book Antiqua"/>
          <w:lang w:val="en-US"/>
        </w:rPr>
        <w:t xml:space="preserve"> </w:t>
      </w:r>
      <w:r w:rsidR="00C64379" w:rsidRPr="00006709">
        <w:rPr>
          <w:rFonts w:ascii="Book Antiqua" w:hAnsi="Book Antiqua"/>
          <w:lang w:val="en-US"/>
        </w:rPr>
        <w:t xml:space="preserve">linear </w:t>
      </w:r>
      <w:r w:rsidR="00DF6981" w:rsidRPr="00006709">
        <w:rPr>
          <w:rFonts w:ascii="Book Antiqua" w:hAnsi="Book Antiqua"/>
          <w:lang w:val="en-US"/>
        </w:rPr>
        <w:t>regression</w:t>
      </w:r>
      <w:r w:rsidR="000A2990" w:rsidRPr="00006709">
        <w:rPr>
          <w:rFonts w:ascii="Book Antiqua" w:hAnsi="Book Antiqua"/>
          <w:lang w:val="en-US"/>
        </w:rPr>
        <w:t xml:space="preserve"> </w:t>
      </w:r>
      <w:r w:rsidR="00DF6981" w:rsidRPr="00006709">
        <w:rPr>
          <w:rFonts w:ascii="Book Antiqua" w:hAnsi="Book Antiqua"/>
          <w:lang w:val="en-US"/>
        </w:rPr>
        <w:t>analys</w:t>
      </w:r>
      <w:r w:rsidR="007F4D2E" w:rsidRPr="00006709">
        <w:rPr>
          <w:rFonts w:ascii="Book Antiqua" w:hAnsi="Book Antiqua"/>
          <w:lang w:val="en-US"/>
        </w:rPr>
        <w:t>es</w:t>
      </w:r>
      <w:r w:rsidR="00494AAF" w:rsidRPr="00006709">
        <w:rPr>
          <w:rFonts w:ascii="Book Antiqua" w:hAnsi="Book Antiqua"/>
          <w:lang w:val="en-US"/>
        </w:rPr>
        <w:t xml:space="preserve"> and correlation </w:t>
      </w:r>
      <w:r w:rsidR="00CA20DA" w:rsidRPr="00006709">
        <w:rPr>
          <w:rFonts w:ascii="Book Antiqua" w:hAnsi="Book Antiqua"/>
          <w:lang w:val="en-US"/>
        </w:rPr>
        <w:t>coefficients</w:t>
      </w:r>
      <w:r w:rsidR="007F4D2E" w:rsidRPr="00006709">
        <w:rPr>
          <w:rFonts w:ascii="Book Antiqua" w:hAnsi="Book Antiqua"/>
          <w:lang w:val="en-US"/>
        </w:rPr>
        <w:t>.</w:t>
      </w:r>
      <w:r w:rsidR="00494AAF" w:rsidRPr="00006709">
        <w:rPr>
          <w:rFonts w:ascii="Book Antiqua" w:hAnsi="Book Antiqua"/>
          <w:lang w:val="en-US"/>
        </w:rPr>
        <w:t xml:space="preserve"> </w:t>
      </w:r>
      <w:r w:rsidR="00134CDB" w:rsidRPr="00006709">
        <w:rPr>
          <w:rFonts w:ascii="Book Antiqua" w:hAnsi="Book Antiqua"/>
          <w:lang w:val="en-US"/>
        </w:rPr>
        <w:t>Student´s</w:t>
      </w:r>
      <w:r w:rsidR="00540DE2" w:rsidRPr="00006709">
        <w:rPr>
          <w:rFonts w:ascii="Book Antiqua" w:hAnsi="Book Antiqua"/>
          <w:lang w:val="en-US"/>
        </w:rPr>
        <w:t xml:space="preserve"> </w:t>
      </w:r>
      <w:r w:rsidR="00134CDB" w:rsidRPr="00006709">
        <w:rPr>
          <w:rFonts w:ascii="Book Antiqua" w:hAnsi="Book Antiqua"/>
          <w:i/>
          <w:lang w:val="en-US"/>
        </w:rPr>
        <w:t>t</w:t>
      </w:r>
      <w:r w:rsidR="00EF4B90" w:rsidRPr="00006709">
        <w:rPr>
          <w:rFonts w:ascii="Book Antiqua" w:hAnsi="Book Antiqua"/>
          <w:lang w:val="en-US"/>
        </w:rPr>
        <w:t>-</w:t>
      </w:r>
      <w:r w:rsidR="00134CDB" w:rsidRPr="00006709">
        <w:rPr>
          <w:rFonts w:ascii="Book Antiqua" w:hAnsi="Book Antiqua"/>
          <w:lang w:val="en-US"/>
        </w:rPr>
        <w:t>test</w:t>
      </w:r>
      <w:r w:rsidR="00EF4B90" w:rsidRPr="00006709">
        <w:rPr>
          <w:rFonts w:ascii="Book Antiqua" w:hAnsi="Book Antiqua"/>
          <w:lang w:val="en-US"/>
        </w:rPr>
        <w:t xml:space="preserve"> (unpaired, 2-tailed) and</w:t>
      </w:r>
      <w:r w:rsidR="00FA7B51" w:rsidRPr="00006709">
        <w:rPr>
          <w:rFonts w:ascii="Book Antiqua" w:hAnsi="Book Antiqua"/>
          <w:lang w:val="en-US"/>
        </w:rPr>
        <w:t xml:space="preserve"> </w:t>
      </w:r>
      <w:r w:rsidR="00E04658" w:rsidRPr="00006709">
        <w:rPr>
          <w:rFonts w:ascii="Book Antiqua" w:hAnsi="Book Antiqua"/>
          <w:lang w:val="en-US"/>
        </w:rPr>
        <w:t>stratified</w:t>
      </w:r>
      <w:r w:rsidR="00EF4B90" w:rsidRPr="00006709">
        <w:rPr>
          <w:rFonts w:ascii="Book Antiqua" w:hAnsi="Book Antiqua"/>
          <w:lang w:val="en-US"/>
        </w:rPr>
        <w:t xml:space="preserve"> analysis to reflect age and gender were used to measure differences between </w:t>
      </w:r>
      <w:r w:rsidR="00CB55F8" w:rsidRPr="00006709">
        <w:rPr>
          <w:rFonts w:ascii="Book Antiqua" w:hAnsi="Book Antiqua"/>
          <w:lang w:val="en-US"/>
        </w:rPr>
        <w:t xml:space="preserve">the </w:t>
      </w:r>
      <w:r w:rsidR="00EF4B90" w:rsidRPr="00006709">
        <w:rPr>
          <w:rFonts w:ascii="Book Antiqua" w:hAnsi="Book Antiqua"/>
          <w:lang w:val="en-US"/>
        </w:rPr>
        <w:t xml:space="preserve">groups. </w:t>
      </w:r>
      <w:r w:rsidR="00BE1328" w:rsidRPr="00006709">
        <w:rPr>
          <w:rFonts w:ascii="Book Antiqua" w:hAnsi="Book Antiqua"/>
          <w:lang w:val="en-US"/>
        </w:rPr>
        <w:t>A</w:t>
      </w:r>
      <w:r w:rsidR="006624D2" w:rsidRPr="00006709">
        <w:rPr>
          <w:rFonts w:ascii="Book Antiqua" w:hAnsi="Book Antiqua"/>
          <w:lang w:val="en-US"/>
        </w:rPr>
        <w:t xml:space="preserve"> </w:t>
      </w:r>
      <w:r w:rsidR="00CB55F8" w:rsidRPr="00006709">
        <w:rPr>
          <w:rFonts w:ascii="Book Antiqua" w:hAnsi="Book Antiqua"/>
          <w:i/>
          <w:caps/>
          <w:lang w:val="en-US"/>
        </w:rPr>
        <w:t>p</w:t>
      </w:r>
      <w:r w:rsidR="00420742" w:rsidRPr="00006709">
        <w:rPr>
          <w:rFonts w:ascii="Book Antiqua" w:hAnsi="Book Antiqua"/>
          <w:lang w:val="en-US" w:eastAsia="zh-CN"/>
        </w:rPr>
        <w:t>-</w:t>
      </w:r>
      <w:r w:rsidR="00BE1328" w:rsidRPr="00006709">
        <w:rPr>
          <w:rFonts w:ascii="Book Antiqua" w:hAnsi="Book Antiqua"/>
          <w:lang w:val="en-US"/>
        </w:rPr>
        <w:t>value &lt;</w:t>
      </w:r>
      <w:r w:rsidR="00420742" w:rsidRPr="00006709">
        <w:rPr>
          <w:rFonts w:ascii="Book Antiqua" w:hAnsi="Book Antiqua"/>
          <w:lang w:val="en-US" w:eastAsia="zh-CN"/>
        </w:rPr>
        <w:t xml:space="preserve"> </w:t>
      </w:r>
      <w:r w:rsidR="00BE1328" w:rsidRPr="00006709">
        <w:rPr>
          <w:rFonts w:ascii="Book Antiqua" w:hAnsi="Book Antiqua"/>
          <w:lang w:val="en-US"/>
        </w:rPr>
        <w:t>0.05</w:t>
      </w:r>
      <w:r w:rsidR="00FA7B51" w:rsidRPr="00006709">
        <w:rPr>
          <w:rFonts w:ascii="Book Antiqua" w:hAnsi="Book Antiqua"/>
          <w:lang w:val="en-US"/>
        </w:rPr>
        <w:t xml:space="preserve"> </w:t>
      </w:r>
      <w:r w:rsidR="00BE1328" w:rsidRPr="00006709">
        <w:rPr>
          <w:rFonts w:ascii="Book Antiqua" w:hAnsi="Book Antiqua"/>
          <w:lang w:val="en-US"/>
        </w:rPr>
        <w:t>and</w:t>
      </w:r>
      <w:r w:rsidR="008234AA" w:rsidRPr="00006709">
        <w:rPr>
          <w:rFonts w:ascii="Book Antiqua" w:hAnsi="Book Antiqua"/>
          <w:lang w:val="en-US"/>
        </w:rPr>
        <w:t xml:space="preserve"> </w:t>
      </w:r>
      <w:r w:rsidR="003A3EE9" w:rsidRPr="00006709">
        <w:rPr>
          <w:rFonts w:ascii="Book Antiqua" w:hAnsi="Book Antiqua"/>
          <w:lang w:val="en-US"/>
        </w:rPr>
        <w:t xml:space="preserve">precise </w:t>
      </w:r>
      <w:r w:rsidR="00420742" w:rsidRPr="00006709">
        <w:rPr>
          <w:rFonts w:ascii="Book Antiqua" w:hAnsi="Book Antiqua"/>
          <w:lang w:val="en-US"/>
        </w:rPr>
        <w:t>95%CIs</w:t>
      </w:r>
      <w:r w:rsidR="008234AA" w:rsidRPr="00006709">
        <w:rPr>
          <w:rFonts w:ascii="Book Antiqua" w:hAnsi="Book Antiqua"/>
          <w:lang w:val="en-US"/>
        </w:rPr>
        <w:t xml:space="preserve"> </w:t>
      </w:r>
      <w:r w:rsidR="00BE1328" w:rsidRPr="00006709">
        <w:rPr>
          <w:rFonts w:ascii="Book Antiqua" w:hAnsi="Book Antiqua"/>
          <w:lang w:val="en-US"/>
        </w:rPr>
        <w:t xml:space="preserve">were </w:t>
      </w:r>
      <w:r w:rsidR="00540DE2" w:rsidRPr="00006709">
        <w:rPr>
          <w:rFonts w:ascii="Book Antiqua" w:hAnsi="Book Antiqua"/>
          <w:lang w:val="en-US"/>
        </w:rPr>
        <w:t>calculated</w:t>
      </w:r>
      <w:r w:rsidR="00EF4B90" w:rsidRPr="00006709">
        <w:rPr>
          <w:rFonts w:ascii="Book Antiqua" w:hAnsi="Book Antiqua"/>
          <w:lang w:val="en-US"/>
        </w:rPr>
        <w:t xml:space="preserve"> </w:t>
      </w:r>
      <w:r w:rsidR="00BE1328" w:rsidRPr="00006709">
        <w:rPr>
          <w:rFonts w:ascii="Book Antiqua" w:hAnsi="Book Antiqua"/>
          <w:lang w:val="en-US"/>
        </w:rPr>
        <w:t>to</w:t>
      </w:r>
      <w:r w:rsidR="00FA7B51" w:rsidRPr="00006709">
        <w:rPr>
          <w:rFonts w:ascii="Book Antiqua" w:hAnsi="Book Antiqua"/>
          <w:lang w:val="en-US"/>
        </w:rPr>
        <w:t xml:space="preserve"> </w:t>
      </w:r>
      <w:r w:rsidR="006624D2" w:rsidRPr="00006709">
        <w:rPr>
          <w:rFonts w:ascii="Book Antiqua" w:hAnsi="Book Antiqua"/>
          <w:lang w:val="en-US"/>
        </w:rPr>
        <w:t>evalua</w:t>
      </w:r>
      <w:r w:rsidR="005341B9" w:rsidRPr="00006709">
        <w:rPr>
          <w:rFonts w:ascii="Book Antiqua" w:hAnsi="Book Antiqua"/>
          <w:lang w:val="en-US"/>
        </w:rPr>
        <w:t>t</w:t>
      </w:r>
      <w:r w:rsidR="006624D2" w:rsidRPr="00006709">
        <w:rPr>
          <w:rFonts w:ascii="Book Antiqua" w:hAnsi="Book Antiqua"/>
          <w:lang w:val="en-US"/>
        </w:rPr>
        <w:t xml:space="preserve">e </w:t>
      </w:r>
      <w:r w:rsidR="00EF4B90" w:rsidRPr="00006709">
        <w:rPr>
          <w:rFonts w:ascii="Book Antiqua" w:hAnsi="Book Antiqua"/>
          <w:lang w:val="en-US"/>
        </w:rPr>
        <w:t xml:space="preserve">the significance and </w:t>
      </w:r>
      <w:r w:rsidR="00BE1328" w:rsidRPr="00006709">
        <w:rPr>
          <w:rFonts w:ascii="Book Antiqua" w:hAnsi="Book Antiqua"/>
          <w:lang w:val="en-US"/>
        </w:rPr>
        <w:t>precision</w:t>
      </w:r>
      <w:r w:rsidR="008234AA" w:rsidRPr="00006709">
        <w:rPr>
          <w:rFonts w:ascii="Book Antiqua" w:hAnsi="Book Antiqua"/>
          <w:lang w:val="en-US"/>
        </w:rPr>
        <w:t xml:space="preserve"> </w:t>
      </w:r>
      <w:r w:rsidR="00BE1328" w:rsidRPr="00006709">
        <w:rPr>
          <w:rFonts w:ascii="Book Antiqua" w:hAnsi="Book Antiqua"/>
          <w:lang w:val="en-US"/>
        </w:rPr>
        <w:t>of</w:t>
      </w:r>
      <w:r w:rsidR="00540DE2" w:rsidRPr="00006709">
        <w:rPr>
          <w:rFonts w:ascii="Book Antiqua" w:hAnsi="Book Antiqua"/>
          <w:lang w:val="en-US"/>
        </w:rPr>
        <w:t xml:space="preserve"> </w:t>
      </w:r>
      <w:r w:rsidR="00BE1328" w:rsidRPr="00006709">
        <w:rPr>
          <w:rFonts w:ascii="Book Antiqua" w:hAnsi="Book Antiqua"/>
          <w:lang w:val="en-US"/>
        </w:rPr>
        <w:t>the estimate.</w:t>
      </w:r>
    </w:p>
    <w:p w:rsidR="005D4312" w:rsidRPr="00006709" w:rsidRDefault="005D4312" w:rsidP="005E73EF">
      <w:pPr>
        <w:spacing w:line="360" w:lineRule="auto"/>
        <w:jc w:val="both"/>
        <w:rPr>
          <w:rFonts w:ascii="Book Antiqua" w:hAnsi="Book Antiqua"/>
          <w:b/>
          <w:lang w:val="en-US" w:eastAsia="zh-CN"/>
        </w:rPr>
      </w:pPr>
    </w:p>
    <w:p w:rsidR="00173259" w:rsidRPr="00006709" w:rsidRDefault="006B31AB" w:rsidP="00437A99">
      <w:pPr>
        <w:jc w:val="both"/>
        <w:rPr>
          <w:rFonts w:ascii="Book Antiqua" w:hAnsi="Book Antiqua"/>
          <w:b/>
          <w:caps/>
          <w:lang w:val="en-US" w:eastAsia="zh-CN"/>
        </w:rPr>
      </w:pPr>
      <w:r w:rsidRPr="00006709">
        <w:rPr>
          <w:rFonts w:ascii="Book Antiqua" w:hAnsi="Book Antiqua"/>
          <w:b/>
          <w:caps/>
          <w:lang w:val="en-US"/>
        </w:rPr>
        <w:t>Results</w:t>
      </w:r>
    </w:p>
    <w:p w:rsidR="00FC5D0C" w:rsidRPr="00006709" w:rsidRDefault="00FD678A" w:rsidP="005E73EF">
      <w:pPr>
        <w:autoSpaceDE w:val="0"/>
        <w:autoSpaceDN w:val="0"/>
        <w:adjustRightInd w:val="0"/>
        <w:spacing w:line="360" w:lineRule="auto"/>
        <w:jc w:val="both"/>
        <w:rPr>
          <w:rFonts w:ascii="Book Antiqua" w:hAnsi="Book Antiqua"/>
          <w:b/>
          <w:i/>
          <w:lang w:val="en-US"/>
        </w:rPr>
      </w:pPr>
      <w:r w:rsidRPr="00006709">
        <w:rPr>
          <w:rFonts w:ascii="Book Antiqua" w:hAnsi="Book Antiqua"/>
          <w:b/>
          <w:i/>
          <w:lang w:val="en-US"/>
        </w:rPr>
        <w:t>Demographics</w:t>
      </w:r>
      <w:r w:rsidR="00EE19FF" w:rsidRPr="00006709">
        <w:rPr>
          <w:rFonts w:ascii="Book Antiqua" w:hAnsi="Book Antiqua"/>
          <w:b/>
          <w:i/>
          <w:lang w:val="en-US"/>
        </w:rPr>
        <w:t xml:space="preserve"> </w:t>
      </w:r>
      <w:r w:rsidRPr="00006709">
        <w:rPr>
          <w:rFonts w:ascii="Book Antiqua" w:hAnsi="Book Antiqua"/>
          <w:b/>
          <w:i/>
          <w:lang w:val="en-US"/>
        </w:rPr>
        <w:t xml:space="preserve">and </w:t>
      </w:r>
      <w:r w:rsidR="00740DAE" w:rsidRPr="00006709">
        <w:rPr>
          <w:rFonts w:ascii="Book Antiqua" w:hAnsi="Book Antiqua"/>
          <w:b/>
          <w:i/>
          <w:lang w:val="en-US"/>
        </w:rPr>
        <w:t>IBD incidence</w:t>
      </w:r>
      <w:r w:rsidR="00B77BEF" w:rsidRPr="00006709">
        <w:rPr>
          <w:rFonts w:ascii="Book Antiqua" w:hAnsi="Book Antiqua"/>
          <w:b/>
          <w:i/>
          <w:lang w:val="en-US"/>
        </w:rPr>
        <w:t xml:space="preserve"> </w:t>
      </w:r>
    </w:p>
    <w:p w:rsidR="00F535A3" w:rsidRPr="00006709" w:rsidRDefault="004005E6" w:rsidP="005E73EF">
      <w:pPr>
        <w:autoSpaceDE w:val="0"/>
        <w:autoSpaceDN w:val="0"/>
        <w:adjustRightInd w:val="0"/>
        <w:spacing w:line="360" w:lineRule="auto"/>
        <w:jc w:val="both"/>
        <w:rPr>
          <w:rFonts w:ascii="Book Antiqua" w:hAnsi="Book Antiqua"/>
          <w:lang w:val="en-US"/>
        </w:rPr>
      </w:pPr>
      <w:r w:rsidRPr="00006709">
        <w:rPr>
          <w:rFonts w:ascii="Book Antiqua" w:hAnsi="Book Antiqua"/>
          <w:lang w:val="en-US"/>
        </w:rPr>
        <w:t xml:space="preserve">The demographic </w:t>
      </w:r>
      <w:r w:rsidR="00607351" w:rsidRPr="00006709">
        <w:rPr>
          <w:rFonts w:ascii="Book Antiqua" w:hAnsi="Book Antiqua"/>
          <w:lang w:val="en-US"/>
        </w:rPr>
        <w:t xml:space="preserve">characteristics </w:t>
      </w:r>
      <w:r w:rsidRPr="00006709">
        <w:rPr>
          <w:rFonts w:ascii="Book Antiqua" w:hAnsi="Book Antiqua"/>
          <w:lang w:val="en-US"/>
        </w:rPr>
        <w:t>are shown i</w:t>
      </w:r>
      <w:r w:rsidR="00120DC0" w:rsidRPr="00006709">
        <w:rPr>
          <w:rFonts w:ascii="Book Antiqua" w:hAnsi="Book Antiqua"/>
          <w:lang w:val="en-US"/>
        </w:rPr>
        <w:t>n</w:t>
      </w:r>
      <w:r w:rsidR="003E4CC2" w:rsidRPr="00006709">
        <w:rPr>
          <w:rFonts w:ascii="Book Antiqua" w:hAnsi="Book Antiqua"/>
          <w:lang w:val="en-US"/>
        </w:rPr>
        <w:t xml:space="preserve"> </w:t>
      </w:r>
      <w:r w:rsidR="009C166C" w:rsidRPr="00006709">
        <w:rPr>
          <w:rFonts w:ascii="Book Antiqua" w:hAnsi="Book Antiqua"/>
          <w:lang w:val="en-US"/>
        </w:rPr>
        <w:t>Table</w:t>
      </w:r>
      <w:r w:rsidR="00864DB9" w:rsidRPr="00006709">
        <w:rPr>
          <w:rFonts w:ascii="Book Antiqua" w:hAnsi="Book Antiqua"/>
          <w:lang w:val="en-US"/>
        </w:rPr>
        <w:t xml:space="preserve"> 1</w:t>
      </w:r>
      <w:r w:rsidR="00E115BC" w:rsidRPr="00006709">
        <w:rPr>
          <w:rFonts w:ascii="Book Antiqua" w:hAnsi="Book Antiqua"/>
          <w:lang w:val="en-US"/>
        </w:rPr>
        <w:t>.</w:t>
      </w:r>
      <w:r w:rsidR="00E36F76" w:rsidRPr="00006709">
        <w:rPr>
          <w:rFonts w:ascii="Book Antiqua" w:hAnsi="Book Antiqua"/>
          <w:lang w:val="en-US"/>
        </w:rPr>
        <w:t xml:space="preserve"> </w:t>
      </w:r>
      <w:r w:rsidR="000E1AC5" w:rsidRPr="00006709">
        <w:rPr>
          <w:rFonts w:ascii="Book Antiqua" w:hAnsi="Book Antiqua"/>
          <w:lang w:val="en-US"/>
        </w:rPr>
        <w:t>As of 2015, t</w:t>
      </w:r>
      <w:r w:rsidR="004F2AAE" w:rsidRPr="00006709">
        <w:rPr>
          <w:rFonts w:ascii="Book Antiqua" w:hAnsi="Book Antiqua"/>
          <w:lang w:val="en-US"/>
        </w:rPr>
        <w:t xml:space="preserve">he data </w:t>
      </w:r>
      <w:r w:rsidR="001D1343" w:rsidRPr="00006709">
        <w:rPr>
          <w:rFonts w:ascii="Book Antiqua" w:hAnsi="Book Antiqua"/>
          <w:lang w:val="en-US"/>
        </w:rPr>
        <w:t>from</w:t>
      </w:r>
      <w:r w:rsidR="00767C39" w:rsidRPr="00006709">
        <w:rPr>
          <w:rFonts w:ascii="Book Antiqua" w:hAnsi="Book Antiqua"/>
          <w:lang w:val="en-US"/>
        </w:rPr>
        <w:t xml:space="preserve"> </w:t>
      </w:r>
      <w:r w:rsidR="00433BFF" w:rsidRPr="00006709">
        <w:rPr>
          <w:rFonts w:ascii="Book Antiqua" w:hAnsi="Book Antiqua"/>
          <w:lang w:val="en-US"/>
        </w:rPr>
        <w:t>170</w:t>
      </w:r>
      <w:r w:rsidR="00EE19FF" w:rsidRPr="00006709">
        <w:rPr>
          <w:rFonts w:ascii="Book Antiqua" w:hAnsi="Book Antiqua"/>
          <w:lang w:val="en-US"/>
        </w:rPr>
        <w:t xml:space="preserve"> </w:t>
      </w:r>
      <w:r w:rsidR="003804F2" w:rsidRPr="00006709">
        <w:rPr>
          <w:rFonts w:ascii="Book Antiqua" w:hAnsi="Book Antiqua"/>
          <w:lang w:val="en-US"/>
        </w:rPr>
        <w:t xml:space="preserve">incident </w:t>
      </w:r>
      <w:r w:rsidR="00DF3D0B" w:rsidRPr="00006709">
        <w:rPr>
          <w:rFonts w:ascii="Book Antiqua" w:hAnsi="Book Antiqua"/>
          <w:lang w:val="en-US"/>
        </w:rPr>
        <w:t xml:space="preserve">patients </w:t>
      </w:r>
      <w:r w:rsidR="00EE19FF" w:rsidRPr="00006709">
        <w:rPr>
          <w:rFonts w:ascii="Book Antiqua" w:hAnsi="Book Antiqua"/>
          <w:lang w:val="en-US"/>
        </w:rPr>
        <w:t>(&lt;</w:t>
      </w:r>
      <w:r w:rsidR="00437A99" w:rsidRPr="00006709">
        <w:rPr>
          <w:rFonts w:ascii="Book Antiqua" w:hAnsi="Book Antiqua"/>
          <w:lang w:val="en-US" w:eastAsia="zh-CN"/>
        </w:rPr>
        <w:t xml:space="preserve"> </w:t>
      </w:r>
      <w:r w:rsidR="00EE19FF" w:rsidRPr="00006709">
        <w:rPr>
          <w:rFonts w:ascii="Book Antiqua" w:hAnsi="Book Antiqua"/>
          <w:lang w:val="en-US"/>
        </w:rPr>
        <w:t>19 years),</w:t>
      </w:r>
      <w:r w:rsidR="00EF25D4" w:rsidRPr="00006709">
        <w:rPr>
          <w:rFonts w:ascii="Book Antiqua" w:hAnsi="Book Antiqua"/>
          <w:lang w:val="en-US"/>
        </w:rPr>
        <w:t xml:space="preserve"> </w:t>
      </w:r>
      <w:r w:rsidR="00EE19FF" w:rsidRPr="00006709">
        <w:rPr>
          <w:rFonts w:ascii="Book Antiqua" w:hAnsi="Book Antiqua"/>
          <w:lang w:val="en-US"/>
        </w:rPr>
        <w:t>including</w:t>
      </w:r>
      <w:r w:rsidR="001A2135" w:rsidRPr="00006709">
        <w:rPr>
          <w:rFonts w:ascii="Book Antiqua" w:hAnsi="Book Antiqua"/>
          <w:lang w:val="en-US"/>
        </w:rPr>
        <w:t xml:space="preserve"> </w:t>
      </w:r>
      <w:r w:rsidR="00EE19FF" w:rsidRPr="00006709">
        <w:rPr>
          <w:rFonts w:ascii="Book Antiqua" w:hAnsi="Book Antiqua"/>
          <w:lang w:val="en-US"/>
        </w:rPr>
        <w:t>96</w:t>
      </w:r>
      <w:r w:rsidR="00EF25D4" w:rsidRPr="00006709">
        <w:rPr>
          <w:rFonts w:ascii="Book Antiqua" w:hAnsi="Book Antiqua"/>
          <w:lang w:val="en-US"/>
        </w:rPr>
        <w:t xml:space="preserve"> </w:t>
      </w:r>
      <w:r w:rsidR="00EE19FF" w:rsidRPr="00006709">
        <w:rPr>
          <w:rFonts w:ascii="Book Antiqua" w:hAnsi="Book Antiqua"/>
          <w:lang w:val="en-US"/>
        </w:rPr>
        <w:t>subjects</w:t>
      </w:r>
      <w:r w:rsidR="00DF3D0B" w:rsidRPr="00006709">
        <w:rPr>
          <w:rFonts w:ascii="Book Antiqua" w:hAnsi="Book Antiqua"/>
          <w:lang w:val="en-US"/>
        </w:rPr>
        <w:t xml:space="preserve"> </w:t>
      </w:r>
      <w:r w:rsidR="00C21708" w:rsidRPr="00006709">
        <w:rPr>
          <w:rFonts w:ascii="Book Antiqua" w:hAnsi="Book Antiqua"/>
          <w:lang w:val="en-US"/>
        </w:rPr>
        <w:t>(</w:t>
      </w:r>
      <w:r w:rsidR="00864DB9" w:rsidRPr="00006709">
        <w:rPr>
          <w:rFonts w:ascii="Book Antiqua" w:hAnsi="Book Antiqua"/>
          <w:lang w:val="en-US"/>
        </w:rPr>
        <w:t>&lt;</w:t>
      </w:r>
      <w:r w:rsidR="00437A99" w:rsidRPr="00006709">
        <w:rPr>
          <w:rFonts w:ascii="Book Antiqua" w:hAnsi="Book Antiqua"/>
          <w:lang w:val="en-US" w:eastAsia="zh-CN"/>
        </w:rPr>
        <w:t xml:space="preserve"> </w:t>
      </w:r>
      <w:r w:rsidR="00EF25D4" w:rsidRPr="00006709">
        <w:rPr>
          <w:rFonts w:ascii="Book Antiqua" w:hAnsi="Book Antiqua"/>
          <w:lang w:val="en-US"/>
        </w:rPr>
        <w:t xml:space="preserve">15 years of age </w:t>
      </w:r>
      <w:r w:rsidR="001A2135" w:rsidRPr="00006709">
        <w:rPr>
          <w:rFonts w:ascii="Book Antiqua" w:hAnsi="Book Antiqua"/>
          <w:lang w:val="en-US"/>
        </w:rPr>
        <w:t>at diagnosis)</w:t>
      </w:r>
      <w:r w:rsidR="00BF0909" w:rsidRPr="00006709">
        <w:rPr>
          <w:rFonts w:ascii="Book Antiqua" w:hAnsi="Book Antiqua"/>
          <w:lang w:val="en-US"/>
        </w:rPr>
        <w:t xml:space="preserve"> </w:t>
      </w:r>
      <w:r w:rsidR="001A2135" w:rsidRPr="00006709">
        <w:rPr>
          <w:rFonts w:ascii="Book Antiqua" w:hAnsi="Book Antiqua"/>
          <w:lang w:val="en-US"/>
        </w:rPr>
        <w:t xml:space="preserve">with </w:t>
      </w:r>
      <w:r w:rsidR="00E04658" w:rsidRPr="00006709">
        <w:rPr>
          <w:rFonts w:ascii="Book Antiqua" w:hAnsi="Book Antiqua"/>
          <w:lang w:val="en-US"/>
        </w:rPr>
        <w:t>pediatric</w:t>
      </w:r>
      <w:r w:rsidR="00C33397" w:rsidRPr="00006709">
        <w:rPr>
          <w:rFonts w:ascii="Book Antiqua" w:hAnsi="Book Antiqua"/>
          <w:lang w:val="en-US"/>
        </w:rPr>
        <w:t>-</w:t>
      </w:r>
      <w:r w:rsidR="001A2135" w:rsidRPr="00006709">
        <w:rPr>
          <w:rFonts w:ascii="Book Antiqua" w:hAnsi="Book Antiqua"/>
          <w:lang w:val="en-US"/>
        </w:rPr>
        <w:t xml:space="preserve">onset </w:t>
      </w:r>
      <w:r w:rsidR="00EF25D4" w:rsidRPr="00006709">
        <w:rPr>
          <w:rFonts w:ascii="Book Antiqua" w:hAnsi="Book Antiqua"/>
          <w:lang w:val="en-US"/>
        </w:rPr>
        <w:t>IBD in the</w:t>
      </w:r>
      <w:r w:rsidR="001A2135" w:rsidRPr="00006709">
        <w:rPr>
          <w:rFonts w:ascii="Book Antiqua" w:hAnsi="Book Antiqua"/>
          <w:lang w:val="en-US"/>
        </w:rPr>
        <w:t xml:space="preserve"> </w:t>
      </w:r>
      <w:r w:rsidR="00EF25D4" w:rsidRPr="00006709">
        <w:rPr>
          <w:rFonts w:ascii="Book Antiqua" w:hAnsi="Book Antiqua"/>
          <w:lang w:val="en-US"/>
        </w:rPr>
        <w:t>Pilsen region</w:t>
      </w:r>
      <w:r w:rsidR="00DF3D0B" w:rsidRPr="00006709">
        <w:rPr>
          <w:rFonts w:ascii="Book Antiqua" w:hAnsi="Book Antiqua"/>
          <w:lang w:val="en-US"/>
        </w:rPr>
        <w:t xml:space="preserve"> </w:t>
      </w:r>
      <w:r w:rsidR="00BF0909" w:rsidRPr="00006709">
        <w:rPr>
          <w:rFonts w:ascii="Book Antiqua" w:hAnsi="Book Antiqua"/>
          <w:lang w:val="en-US"/>
        </w:rPr>
        <w:t xml:space="preserve">(since </w:t>
      </w:r>
      <w:r w:rsidR="00EF25D4" w:rsidRPr="00006709">
        <w:rPr>
          <w:rFonts w:ascii="Book Antiqua" w:hAnsi="Book Antiqua"/>
          <w:lang w:val="en-US"/>
        </w:rPr>
        <w:t>2000</w:t>
      </w:r>
      <w:r w:rsidR="00BF0909" w:rsidRPr="00006709">
        <w:rPr>
          <w:rFonts w:ascii="Book Antiqua" w:hAnsi="Book Antiqua"/>
          <w:lang w:val="en-US"/>
        </w:rPr>
        <w:t>)</w:t>
      </w:r>
      <w:r w:rsidR="004F2AAE" w:rsidRPr="00006709">
        <w:rPr>
          <w:rFonts w:ascii="Book Antiqua" w:hAnsi="Book Antiqua"/>
          <w:lang w:val="en-US"/>
        </w:rPr>
        <w:t>,</w:t>
      </w:r>
      <w:r w:rsidR="00BF0909" w:rsidRPr="00006709">
        <w:rPr>
          <w:rFonts w:ascii="Book Antiqua" w:hAnsi="Book Antiqua"/>
          <w:lang w:val="en-US"/>
        </w:rPr>
        <w:t xml:space="preserve"> </w:t>
      </w:r>
      <w:r w:rsidR="001D1343" w:rsidRPr="00006709">
        <w:rPr>
          <w:rFonts w:ascii="Book Antiqua" w:hAnsi="Book Antiqua"/>
          <w:lang w:val="en-US"/>
        </w:rPr>
        <w:t>were</w:t>
      </w:r>
      <w:r w:rsidR="000E1AC5" w:rsidRPr="00006709">
        <w:rPr>
          <w:rFonts w:ascii="Book Antiqua" w:hAnsi="Book Antiqua"/>
          <w:lang w:val="en-US"/>
        </w:rPr>
        <w:t xml:space="preserve"> </w:t>
      </w:r>
      <w:r w:rsidR="001D1343" w:rsidRPr="00006709">
        <w:rPr>
          <w:rFonts w:ascii="Book Antiqua" w:hAnsi="Book Antiqua"/>
          <w:lang w:val="en-US"/>
        </w:rPr>
        <w:t>entered into</w:t>
      </w:r>
      <w:r w:rsidR="00D069F0" w:rsidRPr="00006709">
        <w:rPr>
          <w:rFonts w:ascii="Book Antiqua" w:hAnsi="Book Antiqua"/>
          <w:lang w:val="en-US"/>
        </w:rPr>
        <w:t xml:space="preserve"> </w:t>
      </w:r>
      <w:r w:rsidR="00905533" w:rsidRPr="00006709">
        <w:rPr>
          <w:rFonts w:ascii="Book Antiqua" w:hAnsi="Book Antiqua"/>
          <w:lang w:val="en-US"/>
        </w:rPr>
        <w:t xml:space="preserve">the </w:t>
      </w:r>
      <w:r w:rsidR="00D069F0" w:rsidRPr="00006709">
        <w:rPr>
          <w:rFonts w:ascii="Book Antiqua" w:hAnsi="Book Antiqua"/>
          <w:lang w:val="en-US"/>
        </w:rPr>
        <w:t>electronic dat</w:t>
      </w:r>
      <w:r w:rsidR="003F23E1" w:rsidRPr="00006709">
        <w:rPr>
          <w:rFonts w:ascii="Book Antiqua" w:hAnsi="Book Antiqua"/>
          <w:lang w:val="en-US"/>
        </w:rPr>
        <w:t>a</w:t>
      </w:r>
      <w:r w:rsidR="00D069F0" w:rsidRPr="00006709">
        <w:rPr>
          <w:rFonts w:ascii="Book Antiqua" w:hAnsi="Book Antiqua"/>
          <w:lang w:val="en-US"/>
        </w:rPr>
        <w:t>bases.</w:t>
      </w:r>
      <w:r w:rsidR="001A2135" w:rsidRPr="00006709">
        <w:rPr>
          <w:rFonts w:ascii="Book Antiqua" w:hAnsi="Book Antiqua"/>
          <w:lang w:val="en-US"/>
        </w:rPr>
        <w:t xml:space="preserve"> </w:t>
      </w:r>
      <w:r w:rsidR="00EE03AF" w:rsidRPr="00006709">
        <w:rPr>
          <w:rFonts w:ascii="Book Antiqua" w:hAnsi="Book Antiqua"/>
          <w:lang w:val="en-US"/>
        </w:rPr>
        <w:t>Of the entire group,</w:t>
      </w:r>
      <w:r w:rsidR="00DF3D0B" w:rsidRPr="00006709">
        <w:rPr>
          <w:rFonts w:ascii="Book Antiqua" w:hAnsi="Book Antiqua"/>
          <w:lang w:val="en-US"/>
        </w:rPr>
        <w:t xml:space="preserve"> </w:t>
      </w:r>
      <w:r w:rsidR="00B4671D" w:rsidRPr="00006709">
        <w:rPr>
          <w:rFonts w:ascii="Book Antiqua" w:hAnsi="Book Antiqua"/>
          <w:lang w:val="en-US"/>
        </w:rPr>
        <w:t>59</w:t>
      </w:r>
      <w:r w:rsidR="00864DB9" w:rsidRPr="00006709">
        <w:rPr>
          <w:rFonts w:ascii="Book Antiqua" w:hAnsi="Book Antiqua"/>
          <w:lang w:val="en-US"/>
        </w:rPr>
        <w:t>.</w:t>
      </w:r>
      <w:r w:rsidR="00B4671D" w:rsidRPr="00006709">
        <w:rPr>
          <w:rFonts w:ascii="Book Antiqua" w:hAnsi="Book Antiqua"/>
          <w:lang w:val="en-US"/>
        </w:rPr>
        <w:t xml:space="preserve">4% </w:t>
      </w:r>
      <w:r w:rsidR="00EE03AF" w:rsidRPr="00006709">
        <w:rPr>
          <w:rFonts w:ascii="Book Antiqua" w:hAnsi="Book Antiqua"/>
          <w:lang w:val="en-US"/>
        </w:rPr>
        <w:t>were male</w:t>
      </w:r>
      <w:r w:rsidR="004F2AAE" w:rsidRPr="00006709">
        <w:rPr>
          <w:rFonts w:ascii="Book Antiqua" w:hAnsi="Book Antiqua"/>
          <w:lang w:val="en-US"/>
        </w:rPr>
        <w:t>s</w:t>
      </w:r>
      <w:r w:rsidR="00EF25D4" w:rsidRPr="00006709">
        <w:rPr>
          <w:rFonts w:ascii="Book Antiqua" w:hAnsi="Book Antiqua"/>
          <w:lang w:val="en-US"/>
        </w:rPr>
        <w:t xml:space="preserve">. </w:t>
      </w:r>
      <w:r w:rsidR="00DA3714" w:rsidRPr="00006709">
        <w:rPr>
          <w:rFonts w:ascii="Book Antiqua" w:hAnsi="Book Antiqua"/>
          <w:lang w:val="en-US"/>
        </w:rPr>
        <w:t>The median age in years was 14.2 (range 1.4-18.3) for IBD,</w:t>
      </w:r>
      <w:r w:rsidR="009F08DB" w:rsidRPr="00006709">
        <w:rPr>
          <w:rFonts w:ascii="Book Antiqua" w:hAnsi="Book Antiqua"/>
          <w:lang w:val="en-US"/>
        </w:rPr>
        <w:t xml:space="preserve"> </w:t>
      </w:r>
      <w:r w:rsidR="00DA3714" w:rsidRPr="00006709">
        <w:rPr>
          <w:rFonts w:ascii="Book Antiqua" w:hAnsi="Book Antiqua"/>
          <w:lang w:val="en-US"/>
        </w:rPr>
        <w:t>14.1 (1.4-18.1) for CD, 14.6 (2.7-18.3) for UC</w:t>
      </w:r>
      <w:r w:rsidR="007E74BE" w:rsidRPr="00006709">
        <w:rPr>
          <w:rFonts w:ascii="Book Antiqua" w:hAnsi="Book Antiqua"/>
          <w:lang w:val="en-US"/>
        </w:rPr>
        <w:t>,</w:t>
      </w:r>
      <w:r w:rsidR="00DA3714" w:rsidRPr="00006709">
        <w:rPr>
          <w:rFonts w:ascii="Book Antiqua" w:hAnsi="Book Antiqua"/>
          <w:lang w:val="en-US"/>
        </w:rPr>
        <w:t xml:space="preserve"> and 14.1 (2.5-17.7) for IBD-U. </w:t>
      </w:r>
      <w:r w:rsidR="008A4AFB" w:rsidRPr="00006709">
        <w:rPr>
          <w:rFonts w:ascii="Book Antiqua" w:hAnsi="Book Antiqua"/>
          <w:lang w:val="en-US"/>
        </w:rPr>
        <w:t xml:space="preserve">The median age at diagnosis </w:t>
      </w:r>
      <w:r w:rsidR="00905533" w:rsidRPr="00006709">
        <w:rPr>
          <w:rFonts w:ascii="Book Antiqua" w:hAnsi="Book Antiqua"/>
          <w:lang w:val="en-US"/>
        </w:rPr>
        <w:t>did not differ</w:t>
      </w:r>
      <w:r w:rsidR="008A4AFB" w:rsidRPr="00006709">
        <w:rPr>
          <w:rFonts w:ascii="Book Antiqua" w:hAnsi="Book Antiqua"/>
          <w:lang w:val="en-US"/>
        </w:rPr>
        <w:t xml:space="preserve"> between CD and UC</w:t>
      </w:r>
      <w:r w:rsidR="004F2AAE" w:rsidRPr="00006709">
        <w:rPr>
          <w:rFonts w:ascii="Book Antiqua" w:hAnsi="Book Antiqua"/>
          <w:lang w:val="en-US"/>
        </w:rPr>
        <w:t>,</w:t>
      </w:r>
      <w:r w:rsidR="008A4AFB" w:rsidRPr="00006709">
        <w:rPr>
          <w:rFonts w:ascii="Book Antiqua" w:hAnsi="Book Antiqua"/>
          <w:lang w:val="en-US"/>
        </w:rPr>
        <w:t xml:space="preserve"> and t</w:t>
      </w:r>
      <w:r w:rsidR="00DA3714" w:rsidRPr="00006709">
        <w:rPr>
          <w:rFonts w:ascii="Book Antiqua" w:hAnsi="Book Antiqua"/>
          <w:lang w:val="en-US"/>
        </w:rPr>
        <w:t>here w</w:t>
      </w:r>
      <w:r w:rsidR="008A4AFB" w:rsidRPr="00006709">
        <w:rPr>
          <w:rFonts w:ascii="Book Antiqua" w:hAnsi="Book Antiqua"/>
          <w:lang w:val="en-US"/>
        </w:rPr>
        <w:t xml:space="preserve">ere </w:t>
      </w:r>
      <w:r w:rsidR="00DA3714" w:rsidRPr="00006709">
        <w:rPr>
          <w:rFonts w:ascii="Book Antiqua" w:hAnsi="Book Antiqua"/>
          <w:lang w:val="en-US"/>
        </w:rPr>
        <w:t>no significant difference</w:t>
      </w:r>
      <w:r w:rsidR="008A4AFB" w:rsidRPr="00006709">
        <w:rPr>
          <w:rFonts w:ascii="Book Antiqua" w:hAnsi="Book Antiqua"/>
          <w:lang w:val="en-US"/>
        </w:rPr>
        <w:t>s</w:t>
      </w:r>
      <w:r w:rsidR="00763D85" w:rsidRPr="00006709">
        <w:rPr>
          <w:rFonts w:ascii="Book Antiqua" w:hAnsi="Book Antiqua"/>
          <w:lang w:val="en-US"/>
        </w:rPr>
        <w:t xml:space="preserve"> </w:t>
      </w:r>
      <w:r w:rsidR="00DA3714" w:rsidRPr="00006709">
        <w:rPr>
          <w:rFonts w:ascii="Book Antiqua" w:hAnsi="Book Antiqua"/>
          <w:lang w:val="en-US"/>
        </w:rPr>
        <w:t>between</w:t>
      </w:r>
      <w:r w:rsidR="008A4AFB" w:rsidRPr="00006709">
        <w:rPr>
          <w:rFonts w:ascii="Book Antiqua" w:hAnsi="Book Antiqua"/>
          <w:lang w:val="en-US"/>
        </w:rPr>
        <w:t xml:space="preserve"> </w:t>
      </w:r>
      <w:r w:rsidR="00DA3714" w:rsidRPr="00006709">
        <w:rPr>
          <w:rFonts w:ascii="Book Antiqua" w:hAnsi="Book Antiqua"/>
          <w:lang w:val="en-US"/>
        </w:rPr>
        <w:t>the</w:t>
      </w:r>
      <w:r w:rsidR="008A4AFB" w:rsidRPr="00006709">
        <w:rPr>
          <w:rFonts w:ascii="Book Antiqua" w:hAnsi="Book Antiqua"/>
          <w:lang w:val="en-US"/>
        </w:rPr>
        <w:t xml:space="preserve"> </w:t>
      </w:r>
      <w:r w:rsidR="00DA3714" w:rsidRPr="00006709">
        <w:rPr>
          <w:rFonts w:ascii="Book Antiqua" w:hAnsi="Book Antiqua"/>
          <w:lang w:val="en-US"/>
        </w:rPr>
        <w:t>age</w:t>
      </w:r>
      <w:r w:rsidR="008A4AFB" w:rsidRPr="00006709">
        <w:rPr>
          <w:rFonts w:ascii="Book Antiqua" w:hAnsi="Book Antiqua"/>
          <w:lang w:val="en-US"/>
        </w:rPr>
        <w:t xml:space="preserve"> </w:t>
      </w:r>
      <w:r w:rsidR="00DA3714" w:rsidRPr="00006709">
        <w:rPr>
          <w:rFonts w:ascii="Book Antiqua" w:hAnsi="Book Antiqua"/>
          <w:lang w:val="en-US"/>
        </w:rPr>
        <w:t>at</w:t>
      </w:r>
      <w:r w:rsidR="008A4AFB" w:rsidRPr="00006709">
        <w:rPr>
          <w:rFonts w:ascii="Book Antiqua" w:hAnsi="Book Antiqua"/>
          <w:lang w:val="en-US"/>
        </w:rPr>
        <w:t xml:space="preserve"> </w:t>
      </w:r>
      <w:r w:rsidR="00DA3714" w:rsidRPr="00006709">
        <w:rPr>
          <w:rFonts w:ascii="Book Antiqua" w:hAnsi="Book Antiqua"/>
          <w:lang w:val="en-US"/>
        </w:rPr>
        <w:t>onset</w:t>
      </w:r>
      <w:r w:rsidR="00EF25D4" w:rsidRPr="00006709">
        <w:rPr>
          <w:rFonts w:ascii="Book Antiqua" w:hAnsi="Book Antiqua"/>
          <w:lang w:val="en-US"/>
        </w:rPr>
        <w:t xml:space="preserve"> </w:t>
      </w:r>
      <w:r w:rsidR="00DA3714" w:rsidRPr="00006709">
        <w:rPr>
          <w:rFonts w:ascii="Book Antiqua" w:hAnsi="Book Antiqua"/>
          <w:lang w:val="en-US"/>
        </w:rPr>
        <w:t>in boys</w:t>
      </w:r>
      <w:r w:rsidR="00EF25D4" w:rsidRPr="00006709">
        <w:rPr>
          <w:rFonts w:ascii="Book Antiqua" w:hAnsi="Book Antiqua"/>
          <w:lang w:val="en-US"/>
        </w:rPr>
        <w:t xml:space="preserve"> </w:t>
      </w:r>
      <w:r w:rsidR="00DA3714" w:rsidRPr="00006709">
        <w:rPr>
          <w:rFonts w:ascii="Book Antiqua" w:hAnsi="Book Antiqua"/>
          <w:lang w:val="en-US"/>
        </w:rPr>
        <w:t xml:space="preserve">and </w:t>
      </w:r>
      <w:r w:rsidR="004F2AAE" w:rsidRPr="00006709">
        <w:rPr>
          <w:rFonts w:ascii="Book Antiqua" w:hAnsi="Book Antiqua"/>
          <w:lang w:val="en-US"/>
        </w:rPr>
        <w:t>girls</w:t>
      </w:r>
      <w:r w:rsidR="00EF25D4" w:rsidRPr="00006709">
        <w:rPr>
          <w:rFonts w:ascii="Book Antiqua" w:hAnsi="Book Antiqua"/>
          <w:lang w:val="en-US"/>
        </w:rPr>
        <w:t>.</w:t>
      </w:r>
      <w:r w:rsidR="00DF3D0B" w:rsidRPr="00006709">
        <w:rPr>
          <w:rFonts w:ascii="Book Antiqua" w:hAnsi="Book Antiqua"/>
          <w:lang w:val="en-US"/>
        </w:rPr>
        <w:t xml:space="preserve"> </w:t>
      </w:r>
      <w:r w:rsidR="005D4312" w:rsidRPr="00006709">
        <w:rPr>
          <w:rFonts w:ascii="Book Antiqua" w:hAnsi="Book Antiqua"/>
          <w:lang w:val="en-US"/>
        </w:rPr>
        <w:t>The self-reported racial/ethnic distribution</w:t>
      </w:r>
      <w:r w:rsidR="00AB7D6C" w:rsidRPr="00006709">
        <w:rPr>
          <w:rFonts w:ascii="Book Antiqua" w:hAnsi="Book Antiqua"/>
          <w:lang w:val="en-US"/>
        </w:rPr>
        <w:t>s</w:t>
      </w:r>
      <w:r w:rsidR="005D4312" w:rsidRPr="00006709">
        <w:rPr>
          <w:rFonts w:ascii="Book Antiqua" w:hAnsi="Book Antiqua"/>
          <w:lang w:val="en-US"/>
        </w:rPr>
        <w:t xml:space="preserve"> </w:t>
      </w:r>
      <w:r w:rsidR="00AB7D6C" w:rsidRPr="00006709">
        <w:rPr>
          <w:rFonts w:ascii="Book Antiqua" w:hAnsi="Book Antiqua"/>
          <w:lang w:val="en-US"/>
        </w:rPr>
        <w:t xml:space="preserve">were 97.1% </w:t>
      </w:r>
      <w:r w:rsidR="005D4312" w:rsidRPr="00006709">
        <w:rPr>
          <w:rFonts w:ascii="Book Antiqua" w:hAnsi="Book Antiqua"/>
          <w:lang w:val="en-US"/>
        </w:rPr>
        <w:t xml:space="preserve">Caucasian and </w:t>
      </w:r>
      <w:r w:rsidR="00AB7D6C" w:rsidRPr="00006709">
        <w:rPr>
          <w:rFonts w:ascii="Book Antiqua" w:hAnsi="Book Antiqua"/>
          <w:lang w:val="en-US"/>
        </w:rPr>
        <w:t xml:space="preserve">2.9% </w:t>
      </w:r>
      <w:r w:rsidR="005D4312" w:rsidRPr="00006709">
        <w:rPr>
          <w:rFonts w:ascii="Book Antiqua" w:hAnsi="Book Antiqua"/>
          <w:lang w:val="en-US"/>
        </w:rPr>
        <w:lastRenderedPageBreak/>
        <w:t xml:space="preserve">other. The number of cases diagnosed each year in the inclusion period is shown in </w:t>
      </w:r>
      <w:r w:rsidR="00EE19FF" w:rsidRPr="00006709">
        <w:rPr>
          <w:rFonts w:ascii="Book Antiqua" w:hAnsi="Book Antiqua"/>
          <w:lang w:val="en-US"/>
        </w:rPr>
        <w:t>Figure</w:t>
      </w:r>
      <w:r w:rsidR="00864DB9" w:rsidRPr="00006709">
        <w:rPr>
          <w:rFonts w:ascii="Book Antiqua" w:hAnsi="Book Antiqua"/>
          <w:lang w:val="en-US"/>
        </w:rPr>
        <w:t xml:space="preserve"> 2</w:t>
      </w:r>
      <w:r w:rsidR="00D72F10" w:rsidRPr="00006709">
        <w:rPr>
          <w:rFonts w:ascii="Book Antiqua" w:hAnsi="Book Antiqua"/>
          <w:lang w:val="en-US"/>
        </w:rPr>
        <w:t>.</w:t>
      </w:r>
      <w:r w:rsidR="009F08DB" w:rsidRPr="00006709">
        <w:rPr>
          <w:rFonts w:ascii="Book Antiqua" w:hAnsi="Book Antiqua"/>
          <w:lang w:val="en-US"/>
        </w:rPr>
        <w:t xml:space="preserve"> </w:t>
      </w:r>
      <w:r w:rsidR="00767C39" w:rsidRPr="00006709">
        <w:rPr>
          <w:rFonts w:ascii="Book Antiqua" w:hAnsi="Book Antiqua"/>
          <w:lang w:val="en-US"/>
        </w:rPr>
        <w:t xml:space="preserve">Of the new cases, </w:t>
      </w:r>
      <w:r w:rsidR="009C166C" w:rsidRPr="00006709">
        <w:rPr>
          <w:rFonts w:ascii="Book Antiqua" w:hAnsi="Book Antiqua"/>
          <w:lang w:val="en-US"/>
        </w:rPr>
        <w:t>105 (61.8%)</w:t>
      </w:r>
      <w:r w:rsidR="00767C39" w:rsidRPr="00006709">
        <w:rPr>
          <w:rFonts w:ascii="Book Antiqua" w:hAnsi="Book Antiqua"/>
          <w:lang w:val="en-US"/>
        </w:rPr>
        <w:t xml:space="preserve"> were CD, </w:t>
      </w:r>
      <w:r w:rsidR="009C166C" w:rsidRPr="00006709">
        <w:rPr>
          <w:rFonts w:ascii="Book Antiqua" w:hAnsi="Book Antiqua"/>
          <w:lang w:val="en-US"/>
        </w:rPr>
        <w:t>48 (28.2%)</w:t>
      </w:r>
      <w:r w:rsidR="00767C39" w:rsidRPr="00006709">
        <w:rPr>
          <w:rFonts w:ascii="Book Antiqua" w:hAnsi="Book Antiqua"/>
          <w:lang w:val="en-US"/>
        </w:rPr>
        <w:t xml:space="preserve"> were UC, and </w:t>
      </w:r>
      <w:r w:rsidR="009C166C" w:rsidRPr="00006709">
        <w:rPr>
          <w:rFonts w:ascii="Book Antiqua" w:hAnsi="Book Antiqua"/>
          <w:lang w:val="en-US"/>
        </w:rPr>
        <w:t>17</w:t>
      </w:r>
      <w:r w:rsidR="00E57572" w:rsidRPr="00006709">
        <w:rPr>
          <w:rFonts w:ascii="Book Antiqua" w:hAnsi="Book Antiqua"/>
          <w:lang w:val="en-US"/>
        </w:rPr>
        <w:t xml:space="preserve"> </w:t>
      </w:r>
      <w:r w:rsidR="009C166C" w:rsidRPr="00006709">
        <w:rPr>
          <w:rFonts w:ascii="Book Antiqua" w:hAnsi="Book Antiqua"/>
          <w:lang w:val="en-US"/>
        </w:rPr>
        <w:t>(10%)</w:t>
      </w:r>
      <w:r w:rsidR="00767C39" w:rsidRPr="00006709">
        <w:rPr>
          <w:rFonts w:ascii="Book Antiqua" w:hAnsi="Book Antiqua"/>
          <w:lang w:val="en-US"/>
        </w:rPr>
        <w:t xml:space="preserve"> were IBD-U. </w:t>
      </w:r>
      <w:r w:rsidR="00F535A3" w:rsidRPr="00006709">
        <w:rPr>
          <w:rFonts w:ascii="Book Antiqua" w:hAnsi="Book Antiqua"/>
          <w:lang w:val="en-US"/>
        </w:rPr>
        <w:t xml:space="preserve">There was a </w:t>
      </w:r>
      <w:r w:rsidR="00E04658" w:rsidRPr="00006709">
        <w:rPr>
          <w:rFonts w:ascii="Book Antiqua" w:hAnsi="Book Antiqua"/>
          <w:lang w:val="en-US"/>
        </w:rPr>
        <w:t>predominance</w:t>
      </w:r>
      <w:r w:rsidR="00F535A3" w:rsidRPr="00006709">
        <w:rPr>
          <w:rFonts w:ascii="Book Antiqua" w:hAnsi="Book Antiqua"/>
          <w:lang w:val="en-US"/>
        </w:rPr>
        <w:t xml:space="preserve"> of</w:t>
      </w:r>
      <w:r w:rsidR="00765780" w:rsidRPr="00006709">
        <w:rPr>
          <w:rFonts w:ascii="Book Antiqua" w:hAnsi="Book Antiqua"/>
          <w:lang w:val="en-US"/>
        </w:rPr>
        <w:t xml:space="preserve"> </w:t>
      </w:r>
      <w:r w:rsidR="00F535A3" w:rsidRPr="00006709">
        <w:rPr>
          <w:rFonts w:ascii="Book Antiqua" w:hAnsi="Book Antiqua"/>
          <w:lang w:val="en-US"/>
        </w:rPr>
        <w:t>CD (the CD to UC</w:t>
      </w:r>
      <w:r w:rsidR="00765780" w:rsidRPr="00006709">
        <w:rPr>
          <w:rFonts w:ascii="Book Antiqua" w:hAnsi="Book Antiqua"/>
          <w:lang w:val="en-US"/>
        </w:rPr>
        <w:t xml:space="preserve"> </w:t>
      </w:r>
      <w:r w:rsidR="004F2AAE" w:rsidRPr="00006709">
        <w:rPr>
          <w:rFonts w:ascii="Book Antiqua" w:hAnsi="Book Antiqua"/>
          <w:lang w:val="en-US"/>
        </w:rPr>
        <w:t xml:space="preserve">ratio </w:t>
      </w:r>
      <w:r w:rsidR="00F535A3" w:rsidRPr="00006709">
        <w:rPr>
          <w:rFonts w:ascii="Book Antiqua" w:hAnsi="Book Antiqua"/>
          <w:lang w:val="en-US"/>
        </w:rPr>
        <w:t>was</w:t>
      </w:r>
      <w:r w:rsidR="00C568F0" w:rsidRPr="00006709">
        <w:rPr>
          <w:rFonts w:ascii="Book Antiqua" w:hAnsi="Book Antiqua"/>
          <w:lang w:val="en-US"/>
        </w:rPr>
        <w:t xml:space="preserve"> </w:t>
      </w:r>
      <w:r w:rsidR="00F535A3" w:rsidRPr="00006709">
        <w:rPr>
          <w:rFonts w:ascii="Book Antiqua" w:hAnsi="Book Antiqua"/>
          <w:lang w:val="en-US"/>
        </w:rPr>
        <w:t>2.2:1).</w:t>
      </w:r>
      <w:r w:rsidR="00960DFF" w:rsidRPr="00006709">
        <w:rPr>
          <w:rFonts w:ascii="Book Antiqua" w:hAnsi="Book Antiqua"/>
          <w:lang w:val="en-US"/>
        </w:rPr>
        <w:t xml:space="preserve"> Of the</w:t>
      </w:r>
      <w:r w:rsidR="00765780" w:rsidRPr="00006709">
        <w:rPr>
          <w:rFonts w:ascii="Book Antiqua" w:hAnsi="Book Antiqua"/>
          <w:lang w:val="en-US"/>
        </w:rPr>
        <w:t xml:space="preserve"> </w:t>
      </w:r>
      <w:r w:rsidR="00960DFF" w:rsidRPr="00006709">
        <w:rPr>
          <w:rFonts w:ascii="Book Antiqua" w:hAnsi="Book Antiqua"/>
          <w:lang w:val="en-US"/>
        </w:rPr>
        <w:t>17</w:t>
      </w:r>
      <w:r w:rsidR="00765780" w:rsidRPr="00006709">
        <w:rPr>
          <w:rFonts w:ascii="Book Antiqua" w:hAnsi="Book Antiqua"/>
          <w:lang w:val="en-US"/>
        </w:rPr>
        <w:t xml:space="preserve"> </w:t>
      </w:r>
      <w:r w:rsidR="00C568F0" w:rsidRPr="00006709">
        <w:rPr>
          <w:rFonts w:ascii="Book Antiqua" w:hAnsi="Book Antiqua"/>
          <w:lang w:val="en-US"/>
        </w:rPr>
        <w:t>subjects</w:t>
      </w:r>
      <w:r w:rsidR="008A289C" w:rsidRPr="00006709">
        <w:rPr>
          <w:rFonts w:ascii="Book Antiqua" w:hAnsi="Book Antiqua"/>
          <w:lang w:val="en-US"/>
        </w:rPr>
        <w:t xml:space="preserve"> </w:t>
      </w:r>
      <w:r w:rsidR="00960DFF" w:rsidRPr="00006709">
        <w:rPr>
          <w:rFonts w:ascii="Book Antiqua" w:hAnsi="Book Antiqua"/>
          <w:lang w:val="en-US"/>
        </w:rPr>
        <w:t>with IBD-U,</w:t>
      </w:r>
      <w:r w:rsidR="00874651" w:rsidRPr="00006709">
        <w:rPr>
          <w:rFonts w:ascii="Book Antiqua" w:hAnsi="Book Antiqua"/>
          <w:lang w:val="en-US"/>
        </w:rPr>
        <w:t xml:space="preserve"> </w:t>
      </w:r>
      <w:r w:rsidR="00765780" w:rsidRPr="00006709">
        <w:rPr>
          <w:rFonts w:ascii="Book Antiqua" w:hAnsi="Book Antiqua"/>
          <w:lang w:val="en-US"/>
        </w:rPr>
        <w:t xml:space="preserve">the initial </w:t>
      </w:r>
      <w:r w:rsidR="00640701" w:rsidRPr="00006709">
        <w:rPr>
          <w:rFonts w:ascii="Book Antiqua" w:hAnsi="Book Antiqua"/>
          <w:lang w:val="en-US"/>
        </w:rPr>
        <w:t xml:space="preserve">IBD-U </w:t>
      </w:r>
      <w:r w:rsidR="00765780" w:rsidRPr="00006709">
        <w:rPr>
          <w:rFonts w:ascii="Book Antiqua" w:hAnsi="Book Antiqua"/>
          <w:lang w:val="en-US"/>
        </w:rPr>
        <w:t>diagnosis</w:t>
      </w:r>
      <w:r w:rsidR="00640701" w:rsidRPr="00006709">
        <w:rPr>
          <w:rFonts w:ascii="Book Antiqua" w:hAnsi="Book Antiqua"/>
          <w:lang w:val="en-US"/>
        </w:rPr>
        <w:t xml:space="preserve"> was changed</w:t>
      </w:r>
      <w:r w:rsidR="00A23275" w:rsidRPr="00006709">
        <w:rPr>
          <w:rFonts w:ascii="Book Antiqua" w:hAnsi="Book Antiqua"/>
          <w:lang w:val="en-US"/>
        </w:rPr>
        <w:t xml:space="preserve"> in 13 (76.5%)</w:t>
      </w:r>
      <w:r w:rsidR="00874651" w:rsidRPr="00006709">
        <w:rPr>
          <w:rFonts w:ascii="Book Antiqua" w:hAnsi="Book Antiqua"/>
          <w:lang w:val="en-US"/>
        </w:rPr>
        <w:t xml:space="preserve">, </w:t>
      </w:r>
      <w:r w:rsidR="00C568F0" w:rsidRPr="00006709">
        <w:rPr>
          <w:rFonts w:ascii="Book Antiqua" w:hAnsi="Book Antiqua"/>
          <w:lang w:val="en-US"/>
        </w:rPr>
        <w:t xml:space="preserve">7 (41.2%) were reclassified to </w:t>
      </w:r>
      <w:r w:rsidR="0020359C" w:rsidRPr="00006709">
        <w:rPr>
          <w:rFonts w:ascii="Book Antiqua" w:hAnsi="Book Antiqua"/>
          <w:lang w:val="en-US"/>
        </w:rPr>
        <w:t>UC</w:t>
      </w:r>
      <w:r w:rsidR="00A23275" w:rsidRPr="00006709">
        <w:rPr>
          <w:rFonts w:ascii="Book Antiqua" w:hAnsi="Book Antiqua"/>
          <w:lang w:val="en-US"/>
        </w:rPr>
        <w:t>,</w:t>
      </w:r>
      <w:r w:rsidR="0020359C" w:rsidRPr="00006709">
        <w:rPr>
          <w:rFonts w:ascii="Book Antiqua" w:hAnsi="Book Antiqua"/>
          <w:lang w:val="en-US"/>
        </w:rPr>
        <w:t xml:space="preserve"> and 6 (35.3%) </w:t>
      </w:r>
      <w:r w:rsidR="00C568F0" w:rsidRPr="00006709">
        <w:rPr>
          <w:rFonts w:ascii="Book Antiqua" w:hAnsi="Book Antiqua"/>
          <w:lang w:val="en-US"/>
        </w:rPr>
        <w:t>were reclassified</w:t>
      </w:r>
      <w:r w:rsidR="00765780" w:rsidRPr="00006709">
        <w:rPr>
          <w:rFonts w:ascii="Book Antiqua" w:hAnsi="Book Antiqua"/>
          <w:lang w:val="en-US"/>
        </w:rPr>
        <w:t xml:space="preserve"> </w:t>
      </w:r>
      <w:r w:rsidR="00C568F0" w:rsidRPr="00006709">
        <w:rPr>
          <w:rFonts w:ascii="Book Antiqua" w:hAnsi="Book Antiqua"/>
          <w:lang w:val="en-US"/>
        </w:rPr>
        <w:t xml:space="preserve">to </w:t>
      </w:r>
      <w:r w:rsidR="0020359C" w:rsidRPr="00006709">
        <w:rPr>
          <w:rFonts w:ascii="Book Antiqua" w:hAnsi="Book Antiqua"/>
          <w:lang w:val="en-US"/>
        </w:rPr>
        <w:t>CD</w:t>
      </w:r>
      <w:r w:rsidR="00874651" w:rsidRPr="00006709">
        <w:rPr>
          <w:rFonts w:ascii="Book Antiqua" w:hAnsi="Book Antiqua"/>
          <w:lang w:val="en-US"/>
        </w:rPr>
        <w:t xml:space="preserve"> </w:t>
      </w:r>
      <w:r w:rsidR="00C568F0" w:rsidRPr="00006709">
        <w:rPr>
          <w:rFonts w:ascii="Book Antiqua" w:hAnsi="Book Antiqua"/>
          <w:lang w:val="en-US"/>
        </w:rPr>
        <w:t>during</w:t>
      </w:r>
      <w:r w:rsidR="00874651" w:rsidRPr="00006709">
        <w:rPr>
          <w:rFonts w:ascii="Book Antiqua" w:hAnsi="Book Antiqua"/>
          <w:lang w:val="en-US"/>
        </w:rPr>
        <w:t xml:space="preserve"> </w:t>
      </w:r>
      <w:r w:rsidR="00A23275" w:rsidRPr="00006709">
        <w:rPr>
          <w:rFonts w:ascii="Book Antiqua" w:hAnsi="Book Antiqua"/>
          <w:lang w:val="en-US"/>
        </w:rPr>
        <w:t xml:space="preserve">the </w:t>
      </w:r>
      <w:r w:rsidR="00C568F0" w:rsidRPr="00006709">
        <w:rPr>
          <w:rFonts w:ascii="Book Antiqua" w:hAnsi="Book Antiqua"/>
          <w:lang w:val="en-US"/>
        </w:rPr>
        <w:t>follow-up</w:t>
      </w:r>
      <w:r w:rsidR="00874651" w:rsidRPr="00006709">
        <w:rPr>
          <w:rFonts w:ascii="Book Antiqua" w:hAnsi="Book Antiqua"/>
          <w:lang w:val="en-US"/>
        </w:rPr>
        <w:t xml:space="preserve">. </w:t>
      </w:r>
      <w:r w:rsidR="00B65BAE" w:rsidRPr="00006709">
        <w:rPr>
          <w:rFonts w:ascii="Book Antiqua" w:hAnsi="Book Antiqua"/>
          <w:lang w:val="en-US"/>
        </w:rPr>
        <w:t>During the 1</w:t>
      </w:r>
      <w:r w:rsidR="003E4CC2" w:rsidRPr="00006709">
        <w:rPr>
          <w:rFonts w:ascii="Book Antiqua" w:hAnsi="Book Antiqua"/>
          <w:lang w:val="en-US"/>
        </w:rPr>
        <w:t>6</w:t>
      </w:r>
      <w:r w:rsidR="00B65BAE" w:rsidRPr="00006709">
        <w:rPr>
          <w:rFonts w:ascii="Book Antiqua" w:hAnsi="Book Antiqua"/>
          <w:lang w:val="en-US"/>
        </w:rPr>
        <w:t>-year study period</w:t>
      </w:r>
      <w:r w:rsidR="004F2AAE" w:rsidRPr="00006709">
        <w:rPr>
          <w:rFonts w:ascii="Book Antiqua" w:hAnsi="Book Antiqua"/>
          <w:lang w:val="en-US"/>
        </w:rPr>
        <w:t>,</w:t>
      </w:r>
      <w:r w:rsidR="00B65BAE" w:rsidRPr="00006709">
        <w:rPr>
          <w:rFonts w:ascii="Book Antiqua" w:hAnsi="Book Antiqua"/>
          <w:lang w:val="en-US"/>
        </w:rPr>
        <w:t xml:space="preserve"> t</w:t>
      </w:r>
      <w:r w:rsidR="00A97ECF" w:rsidRPr="00006709">
        <w:rPr>
          <w:rFonts w:ascii="Book Antiqua" w:hAnsi="Book Antiqua"/>
          <w:lang w:val="en-US"/>
        </w:rPr>
        <w:t>here were</w:t>
      </w:r>
      <w:r w:rsidR="002F3F91" w:rsidRPr="00006709">
        <w:rPr>
          <w:rFonts w:ascii="Book Antiqua" w:hAnsi="Book Antiqua"/>
          <w:lang w:val="en-US"/>
        </w:rPr>
        <w:t xml:space="preserve"> </w:t>
      </w:r>
      <w:r w:rsidR="009B7458" w:rsidRPr="00006709">
        <w:rPr>
          <w:rFonts w:ascii="Book Antiqua" w:hAnsi="Book Antiqua"/>
          <w:lang w:val="en-US"/>
        </w:rPr>
        <w:t>1709</w:t>
      </w:r>
      <w:r w:rsidR="005D4312" w:rsidRPr="00006709">
        <w:rPr>
          <w:rFonts w:ascii="Book Antiqua" w:hAnsi="Book Antiqua"/>
          <w:lang w:val="en-US"/>
        </w:rPr>
        <w:t xml:space="preserve">209 </w:t>
      </w:r>
      <w:r w:rsidR="00A97ECF" w:rsidRPr="00006709">
        <w:rPr>
          <w:rFonts w:ascii="Book Antiqua" w:hAnsi="Book Antiqua"/>
          <w:lang w:val="en-US"/>
        </w:rPr>
        <w:t>person-year</w:t>
      </w:r>
      <w:r w:rsidR="00FB2166" w:rsidRPr="00006709">
        <w:rPr>
          <w:rFonts w:ascii="Book Antiqua" w:hAnsi="Book Antiqua"/>
          <w:lang w:val="en-US"/>
        </w:rPr>
        <w:t xml:space="preserve"> </w:t>
      </w:r>
      <w:r w:rsidR="00A97ECF" w:rsidRPr="00006709">
        <w:rPr>
          <w:rFonts w:ascii="Book Antiqua" w:hAnsi="Book Antiqua"/>
          <w:lang w:val="en-US"/>
        </w:rPr>
        <w:t>observations</w:t>
      </w:r>
      <w:r w:rsidR="00864DB9" w:rsidRPr="00006709">
        <w:rPr>
          <w:rFonts w:ascii="Book Antiqua" w:hAnsi="Book Antiqua"/>
          <w:lang w:val="en-US"/>
        </w:rPr>
        <w:t xml:space="preserve"> aged &lt;</w:t>
      </w:r>
      <w:r w:rsidR="00437A99" w:rsidRPr="00006709">
        <w:rPr>
          <w:rFonts w:ascii="Book Antiqua" w:hAnsi="Book Antiqua"/>
          <w:lang w:val="en-US" w:eastAsia="zh-CN"/>
        </w:rPr>
        <w:t xml:space="preserve"> </w:t>
      </w:r>
      <w:r w:rsidR="00FB2166" w:rsidRPr="00006709">
        <w:rPr>
          <w:rFonts w:ascii="Book Antiqua" w:hAnsi="Book Antiqua"/>
          <w:lang w:val="en-US"/>
        </w:rPr>
        <w:t>19 years</w:t>
      </w:r>
      <w:r w:rsidR="006D0124" w:rsidRPr="00006709">
        <w:rPr>
          <w:rFonts w:ascii="Book Antiqua" w:hAnsi="Book Antiqua"/>
          <w:lang w:val="en-US"/>
        </w:rPr>
        <w:t xml:space="preserve"> </w:t>
      </w:r>
      <w:r w:rsidR="00FB2166" w:rsidRPr="00006709">
        <w:rPr>
          <w:rFonts w:ascii="Book Antiqua" w:hAnsi="Book Antiqua"/>
          <w:lang w:val="en-US"/>
        </w:rPr>
        <w:t>in the catchment area</w:t>
      </w:r>
      <w:r w:rsidR="004F2AAE" w:rsidRPr="00006709">
        <w:rPr>
          <w:rFonts w:ascii="Book Antiqua" w:hAnsi="Book Antiqua"/>
          <w:lang w:val="en-US"/>
        </w:rPr>
        <w:t>,</w:t>
      </w:r>
      <w:r w:rsidR="00ED5325" w:rsidRPr="00006709">
        <w:rPr>
          <w:rFonts w:ascii="Book Antiqua" w:hAnsi="Book Antiqua"/>
          <w:lang w:val="en-US"/>
        </w:rPr>
        <w:t xml:space="preserve"> </w:t>
      </w:r>
      <w:r w:rsidR="00653966" w:rsidRPr="00006709">
        <w:rPr>
          <w:rFonts w:ascii="Book Antiqua" w:hAnsi="Book Antiqua"/>
          <w:lang w:val="en-US"/>
        </w:rPr>
        <w:t>summarizing the</w:t>
      </w:r>
      <w:r w:rsidR="006A2AD8" w:rsidRPr="00006709">
        <w:rPr>
          <w:rFonts w:ascii="Book Antiqua" w:hAnsi="Book Antiqua"/>
          <w:lang w:val="en-US"/>
        </w:rPr>
        <w:t xml:space="preserve"> </w:t>
      </w:r>
      <w:r w:rsidR="00653966" w:rsidRPr="00006709">
        <w:rPr>
          <w:rFonts w:ascii="Book Antiqua" w:hAnsi="Book Antiqua"/>
          <w:lang w:val="en-US"/>
        </w:rPr>
        <w:t>so</w:t>
      </w:r>
      <w:r w:rsidR="00786DAF" w:rsidRPr="00006709">
        <w:rPr>
          <w:rFonts w:ascii="Book Antiqua" w:hAnsi="Book Antiqua"/>
          <w:lang w:val="en-US"/>
        </w:rPr>
        <w:t>u</w:t>
      </w:r>
      <w:r w:rsidR="00653966" w:rsidRPr="00006709">
        <w:rPr>
          <w:rFonts w:ascii="Book Antiqua" w:hAnsi="Book Antiqua"/>
          <w:lang w:val="en-US"/>
        </w:rPr>
        <w:t>rce</w:t>
      </w:r>
      <w:r w:rsidR="00B65BAE" w:rsidRPr="00006709">
        <w:rPr>
          <w:rFonts w:ascii="Book Antiqua" w:hAnsi="Book Antiqua"/>
          <w:lang w:val="en-US"/>
        </w:rPr>
        <w:t xml:space="preserve"> </w:t>
      </w:r>
      <w:r w:rsidR="00653966" w:rsidRPr="00006709">
        <w:rPr>
          <w:rFonts w:ascii="Book Antiqua" w:hAnsi="Book Antiqua"/>
          <w:lang w:val="en-US"/>
        </w:rPr>
        <w:t>population</w:t>
      </w:r>
      <w:r w:rsidR="00A73B9E" w:rsidRPr="00006709">
        <w:rPr>
          <w:rFonts w:ascii="Book Antiqua" w:hAnsi="Book Antiqua"/>
          <w:lang w:val="en-US"/>
        </w:rPr>
        <w:t xml:space="preserve"> </w:t>
      </w:r>
      <w:r w:rsidR="006D0124" w:rsidRPr="00006709">
        <w:rPr>
          <w:rFonts w:ascii="Book Antiqua" w:hAnsi="Book Antiqua"/>
          <w:lang w:val="en-US"/>
        </w:rPr>
        <w:t xml:space="preserve">corresponding </w:t>
      </w:r>
      <w:r w:rsidR="00905533" w:rsidRPr="00006709">
        <w:rPr>
          <w:rFonts w:ascii="Book Antiqua" w:hAnsi="Book Antiqua"/>
          <w:lang w:val="en-US"/>
        </w:rPr>
        <w:t xml:space="preserve">to </w:t>
      </w:r>
      <w:r w:rsidR="00AC6431" w:rsidRPr="00006709">
        <w:rPr>
          <w:rFonts w:ascii="Book Antiqua" w:hAnsi="Book Antiqua"/>
          <w:lang w:val="en-US"/>
        </w:rPr>
        <w:t>1</w:t>
      </w:r>
      <w:r w:rsidR="00B3742E" w:rsidRPr="00006709">
        <w:rPr>
          <w:rFonts w:ascii="Book Antiqua" w:hAnsi="Book Antiqua"/>
          <w:lang w:val="en-US"/>
        </w:rPr>
        <w:t>70</w:t>
      </w:r>
      <w:r w:rsidR="00B65BAE" w:rsidRPr="00006709">
        <w:rPr>
          <w:rFonts w:ascii="Book Antiqua" w:hAnsi="Book Antiqua"/>
          <w:lang w:val="en-US"/>
        </w:rPr>
        <w:t xml:space="preserve"> </w:t>
      </w:r>
      <w:r w:rsidR="008A2AA7" w:rsidRPr="00006709">
        <w:rPr>
          <w:rFonts w:ascii="Book Antiqua" w:hAnsi="Book Antiqua"/>
          <w:lang w:val="en-US"/>
        </w:rPr>
        <w:t>children</w:t>
      </w:r>
      <w:r w:rsidR="006D0124" w:rsidRPr="00006709">
        <w:rPr>
          <w:rFonts w:ascii="Book Antiqua" w:hAnsi="Book Antiqua"/>
          <w:lang w:val="en-US"/>
        </w:rPr>
        <w:t xml:space="preserve"> </w:t>
      </w:r>
      <w:r w:rsidR="008A2AA7" w:rsidRPr="00006709">
        <w:rPr>
          <w:rFonts w:ascii="Book Antiqua" w:hAnsi="Book Antiqua"/>
          <w:lang w:val="en-US"/>
        </w:rPr>
        <w:t>who</w:t>
      </w:r>
      <w:r w:rsidR="006D0124" w:rsidRPr="00006709">
        <w:rPr>
          <w:rFonts w:ascii="Book Antiqua" w:hAnsi="Book Antiqua"/>
          <w:lang w:val="en-US"/>
        </w:rPr>
        <w:t xml:space="preserve"> </w:t>
      </w:r>
      <w:r w:rsidR="008A2AA7" w:rsidRPr="00006709">
        <w:rPr>
          <w:rFonts w:ascii="Book Antiqua" w:hAnsi="Book Antiqua"/>
          <w:lang w:val="en-US"/>
        </w:rPr>
        <w:t>rec</w:t>
      </w:r>
      <w:r w:rsidR="00950D29" w:rsidRPr="00006709">
        <w:rPr>
          <w:rFonts w:ascii="Book Antiqua" w:hAnsi="Book Antiqua"/>
          <w:lang w:val="en-US"/>
        </w:rPr>
        <w:t>ei</w:t>
      </w:r>
      <w:r w:rsidR="008A2AA7" w:rsidRPr="00006709">
        <w:rPr>
          <w:rFonts w:ascii="Book Antiqua" w:hAnsi="Book Antiqua"/>
          <w:lang w:val="en-US"/>
        </w:rPr>
        <w:t>ved</w:t>
      </w:r>
      <w:r w:rsidR="00950D29" w:rsidRPr="00006709">
        <w:rPr>
          <w:rFonts w:ascii="Book Antiqua" w:hAnsi="Book Antiqua"/>
          <w:lang w:val="en-US"/>
        </w:rPr>
        <w:t xml:space="preserve"> </w:t>
      </w:r>
      <w:r w:rsidR="008A2AA7" w:rsidRPr="00006709">
        <w:rPr>
          <w:rFonts w:ascii="Book Antiqua" w:hAnsi="Book Antiqua"/>
          <w:lang w:val="en-US"/>
        </w:rPr>
        <w:t>diagnoses</w:t>
      </w:r>
      <w:r w:rsidR="00B65BAE" w:rsidRPr="00006709">
        <w:rPr>
          <w:rFonts w:ascii="Book Antiqua" w:hAnsi="Book Antiqua"/>
          <w:lang w:val="en-US"/>
        </w:rPr>
        <w:t xml:space="preserve"> </w:t>
      </w:r>
      <w:r w:rsidR="008A2AA7" w:rsidRPr="00006709">
        <w:rPr>
          <w:rFonts w:ascii="Book Antiqua" w:hAnsi="Book Antiqua"/>
          <w:lang w:val="en-US"/>
        </w:rPr>
        <w:t xml:space="preserve">of </w:t>
      </w:r>
      <w:r w:rsidR="00B3742E" w:rsidRPr="00006709">
        <w:rPr>
          <w:rFonts w:ascii="Book Antiqua" w:hAnsi="Book Antiqua"/>
          <w:lang w:val="en-US"/>
        </w:rPr>
        <w:t>IBD</w:t>
      </w:r>
      <w:r w:rsidR="00A75355" w:rsidRPr="00006709">
        <w:rPr>
          <w:rFonts w:ascii="Book Antiqua" w:hAnsi="Book Antiqua"/>
          <w:lang w:val="en-US"/>
        </w:rPr>
        <w:t>.</w:t>
      </w:r>
      <w:r w:rsidR="00D92520" w:rsidRPr="00006709">
        <w:rPr>
          <w:rFonts w:ascii="Book Antiqua" w:hAnsi="Book Antiqua"/>
          <w:lang w:val="en-US"/>
        </w:rPr>
        <w:t xml:space="preserve"> </w:t>
      </w:r>
      <w:r w:rsidR="00905533" w:rsidRPr="00006709">
        <w:rPr>
          <w:rFonts w:ascii="Book Antiqua" w:hAnsi="Book Antiqua"/>
          <w:lang w:val="en-US"/>
        </w:rPr>
        <w:t xml:space="preserve">Among </w:t>
      </w:r>
      <w:r w:rsidR="00F535A3" w:rsidRPr="00006709">
        <w:rPr>
          <w:rFonts w:ascii="Book Antiqua" w:hAnsi="Book Antiqua"/>
          <w:lang w:val="en-US"/>
        </w:rPr>
        <w:t>the 0</w:t>
      </w:r>
      <w:r w:rsidR="00864DB9" w:rsidRPr="00006709">
        <w:rPr>
          <w:rFonts w:ascii="Book Antiqua" w:hAnsi="Book Antiqua"/>
          <w:lang w:val="en-US"/>
        </w:rPr>
        <w:t>-</w:t>
      </w:r>
      <w:r w:rsidR="00F535A3" w:rsidRPr="00006709">
        <w:rPr>
          <w:rFonts w:ascii="Book Antiqua" w:hAnsi="Book Antiqua"/>
          <w:lang w:val="en-US"/>
        </w:rPr>
        <w:t xml:space="preserve"> to</w:t>
      </w:r>
      <w:r w:rsidR="007C6496" w:rsidRPr="00006709">
        <w:rPr>
          <w:rFonts w:ascii="Book Antiqua" w:hAnsi="Book Antiqua"/>
          <w:lang w:val="en-US"/>
        </w:rPr>
        <w:t xml:space="preserve"> </w:t>
      </w:r>
      <w:r w:rsidR="00F535A3" w:rsidRPr="00006709">
        <w:rPr>
          <w:rFonts w:ascii="Book Antiqua" w:hAnsi="Book Antiqua"/>
          <w:lang w:val="en-US"/>
        </w:rPr>
        <w:t>15-year</w:t>
      </w:r>
      <w:r w:rsidR="00905533" w:rsidRPr="00006709">
        <w:rPr>
          <w:rFonts w:ascii="Book Antiqua" w:hAnsi="Book Antiqua"/>
          <w:lang w:val="en-US"/>
        </w:rPr>
        <w:t>-</w:t>
      </w:r>
      <w:r w:rsidR="00FB2166" w:rsidRPr="00006709">
        <w:rPr>
          <w:rFonts w:ascii="Book Antiqua" w:hAnsi="Book Antiqua"/>
          <w:lang w:val="en-US"/>
        </w:rPr>
        <w:t>olds,</w:t>
      </w:r>
      <w:r w:rsidR="002F3F91" w:rsidRPr="00006709">
        <w:rPr>
          <w:rFonts w:ascii="Book Antiqua" w:hAnsi="Book Antiqua"/>
          <w:lang w:val="en-US"/>
        </w:rPr>
        <w:t xml:space="preserve"> </w:t>
      </w:r>
      <w:r w:rsidR="00F535A3" w:rsidRPr="00006709">
        <w:rPr>
          <w:rFonts w:ascii="Book Antiqua" w:hAnsi="Book Antiqua"/>
          <w:lang w:val="en-US"/>
        </w:rPr>
        <w:t>the overall incidence</w:t>
      </w:r>
      <w:r w:rsidR="00B65BAE" w:rsidRPr="00006709">
        <w:rPr>
          <w:rFonts w:ascii="Book Antiqua" w:hAnsi="Book Antiqua"/>
          <w:lang w:val="en-US"/>
        </w:rPr>
        <w:t xml:space="preserve"> was </w:t>
      </w:r>
      <w:r w:rsidR="00F535A3" w:rsidRPr="00006709">
        <w:rPr>
          <w:rFonts w:ascii="Book Antiqua" w:hAnsi="Book Antiqua"/>
          <w:lang w:val="en-US"/>
        </w:rPr>
        <w:t>7.3</w:t>
      </w:r>
      <w:r w:rsidR="00B65BAE" w:rsidRPr="00006709">
        <w:rPr>
          <w:rFonts w:ascii="Book Antiqua" w:hAnsi="Book Antiqua"/>
          <w:lang w:val="en-US"/>
        </w:rPr>
        <w:t xml:space="preserve"> </w:t>
      </w:r>
      <w:r w:rsidR="00F535A3" w:rsidRPr="00006709">
        <w:rPr>
          <w:rFonts w:ascii="Book Antiqua" w:hAnsi="Book Antiqua"/>
          <w:lang w:val="en-US"/>
        </w:rPr>
        <w:t>per</w:t>
      </w:r>
      <w:r w:rsidR="007C6496" w:rsidRPr="00006709">
        <w:rPr>
          <w:rFonts w:ascii="Book Antiqua" w:hAnsi="Book Antiqua"/>
          <w:lang w:val="en-US"/>
        </w:rPr>
        <w:t xml:space="preserve"> </w:t>
      </w:r>
      <w:r w:rsidR="00F76668" w:rsidRPr="00006709">
        <w:rPr>
          <w:rFonts w:ascii="Book Antiqua" w:hAnsi="Book Antiqua"/>
          <w:lang w:val="en-US"/>
        </w:rPr>
        <w:t>100000</w:t>
      </w:r>
      <w:r w:rsidR="00F535A3" w:rsidRPr="00006709">
        <w:rPr>
          <w:rFonts w:ascii="Book Antiqua" w:hAnsi="Book Antiqua"/>
          <w:lang w:val="en-US"/>
        </w:rPr>
        <w:t xml:space="preserve"> person-years (95%</w:t>
      </w:r>
      <w:r w:rsidR="00437A99" w:rsidRPr="00006709">
        <w:rPr>
          <w:rFonts w:ascii="Book Antiqua" w:hAnsi="Book Antiqua"/>
          <w:lang w:val="en-US"/>
        </w:rPr>
        <w:t>CI: 6.1-8.5) for IBD, 4.6 (95%CI: 3.7-5.5) for CD, 2.0 (95%</w:t>
      </w:r>
      <w:r w:rsidR="00F535A3" w:rsidRPr="00006709">
        <w:rPr>
          <w:rFonts w:ascii="Book Antiqua" w:hAnsi="Book Antiqua"/>
          <w:lang w:val="en-US"/>
        </w:rPr>
        <w:t>CI</w:t>
      </w:r>
      <w:r w:rsidR="00437A99" w:rsidRPr="00006709">
        <w:rPr>
          <w:rFonts w:ascii="Book Antiqua" w:hAnsi="Book Antiqua"/>
          <w:lang w:val="en-US"/>
        </w:rPr>
        <w:t>: 1.3-2.7) for UC, and 0.7 (95%</w:t>
      </w:r>
      <w:r w:rsidR="00F535A3" w:rsidRPr="00006709">
        <w:rPr>
          <w:rFonts w:ascii="Book Antiqua" w:hAnsi="Book Antiqua"/>
          <w:lang w:val="en-US"/>
        </w:rPr>
        <w:t>CI: 0.1-1.3) for IBD-U.</w:t>
      </w:r>
      <w:r w:rsidR="00FB2166" w:rsidRPr="00006709">
        <w:rPr>
          <w:rFonts w:ascii="Book Antiqua" w:hAnsi="Book Antiqua"/>
          <w:lang w:val="en-US"/>
        </w:rPr>
        <w:t xml:space="preserve"> </w:t>
      </w:r>
      <w:r w:rsidR="00905533" w:rsidRPr="00006709">
        <w:rPr>
          <w:rFonts w:ascii="Book Antiqua" w:hAnsi="Book Antiqua"/>
          <w:lang w:val="en-US"/>
        </w:rPr>
        <w:t>Among</w:t>
      </w:r>
      <w:r w:rsidR="00F535A3" w:rsidRPr="00006709">
        <w:rPr>
          <w:rFonts w:ascii="Book Antiqua" w:hAnsi="Book Antiqua"/>
          <w:lang w:val="en-US"/>
        </w:rPr>
        <w:t xml:space="preserve"> 0</w:t>
      </w:r>
      <w:r w:rsidR="00864DB9" w:rsidRPr="00006709">
        <w:rPr>
          <w:rFonts w:ascii="Book Antiqua" w:hAnsi="Book Antiqua"/>
          <w:lang w:val="en-US"/>
        </w:rPr>
        <w:t>-</w:t>
      </w:r>
      <w:r w:rsidR="00F535A3" w:rsidRPr="00006709">
        <w:rPr>
          <w:rFonts w:ascii="Book Antiqua" w:hAnsi="Book Antiqua"/>
          <w:lang w:val="en-US"/>
        </w:rPr>
        <w:t xml:space="preserve"> to 19-year</w:t>
      </w:r>
      <w:r w:rsidR="00905533" w:rsidRPr="00006709">
        <w:rPr>
          <w:rFonts w:ascii="Book Antiqua" w:hAnsi="Book Antiqua"/>
          <w:lang w:val="en-US"/>
        </w:rPr>
        <w:t>-</w:t>
      </w:r>
      <w:r w:rsidR="00FB2166" w:rsidRPr="00006709">
        <w:rPr>
          <w:rFonts w:ascii="Book Antiqua" w:hAnsi="Book Antiqua"/>
          <w:lang w:val="en-US"/>
        </w:rPr>
        <w:t>olds,</w:t>
      </w:r>
      <w:r w:rsidR="00D92520" w:rsidRPr="00006709">
        <w:rPr>
          <w:rFonts w:ascii="Book Antiqua" w:hAnsi="Book Antiqua"/>
          <w:lang w:val="en-US"/>
        </w:rPr>
        <w:t xml:space="preserve"> </w:t>
      </w:r>
      <w:r w:rsidR="00F535A3" w:rsidRPr="00006709">
        <w:rPr>
          <w:rFonts w:ascii="Book Antiqua" w:hAnsi="Book Antiqua"/>
          <w:lang w:val="en-US"/>
        </w:rPr>
        <w:t>the respective incidences wer</w:t>
      </w:r>
      <w:r w:rsidR="00437A99" w:rsidRPr="00006709">
        <w:rPr>
          <w:rFonts w:ascii="Book Antiqua" w:hAnsi="Book Antiqua"/>
          <w:lang w:val="en-US"/>
        </w:rPr>
        <w:t>e 10.0 (95%</w:t>
      </w:r>
      <w:r w:rsidR="00C21708" w:rsidRPr="00006709">
        <w:rPr>
          <w:rFonts w:ascii="Book Antiqua" w:hAnsi="Book Antiqua"/>
          <w:lang w:val="en-US"/>
        </w:rPr>
        <w:t xml:space="preserve">CI: 9.2-10.9), 6.2 </w:t>
      </w:r>
      <w:r w:rsidR="00437A99" w:rsidRPr="00006709">
        <w:rPr>
          <w:rFonts w:ascii="Book Antiqua" w:hAnsi="Book Antiqua"/>
          <w:lang w:val="en-US"/>
        </w:rPr>
        <w:t>(95%</w:t>
      </w:r>
      <w:r w:rsidR="00F535A3" w:rsidRPr="00006709">
        <w:rPr>
          <w:rFonts w:ascii="Book Antiqua" w:hAnsi="Book Antiqua"/>
          <w:lang w:val="en-US"/>
        </w:rPr>
        <w:t>CI:</w:t>
      </w:r>
      <w:r w:rsidR="00437A99" w:rsidRPr="00006709">
        <w:rPr>
          <w:rFonts w:ascii="Book Antiqua" w:hAnsi="Book Antiqua"/>
          <w:lang w:val="en-US"/>
        </w:rPr>
        <w:t xml:space="preserve"> 4.7-7.7), 2.8 (95%</w:t>
      </w:r>
      <w:r w:rsidR="00F535A3" w:rsidRPr="00006709">
        <w:rPr>
          <w:rFonts w:ascii="Book Antiqua" w:hAnsi="Book Antiqua"/>
          <w:lang w:val="en-US"/>
        </w:rPr>
        <w:t>CI: 1.5-4.1)</w:t>
      </w:r>
      <w:r w:rsidR="004F2AAE" w:rsidRPr="00006709">
        <w:rPr>
          <w:rFonts w:ascii="Book Antiqua" w:hAnsi="Book Antiqua"/>
          <w:lang w:val="en-US"/>
        </w:rPr>
        <w:t>,</w:t>
      </w:r>
      <w:r w:rsidR="00437A99" w:rsidRPr="00006709">
        <w:rPr>
          <w:rFonts w:ascii="Book Antiqua" w:hAnsi="Book Antiqua"/>
          <w:lang w:val="en-US"/>
        </w:rPr>
        <w:t xml:space="preserve"> and 1.0 (95%</w:t>
      </w:r>
      <w:r w:rsidR="00F535A3" w:rsidRPr="00006709">
        <w:rPr>
          <w:rFonts w:ascii="Book Antiqua" w:hAnsi="Book Antiqua"/>
          <w:lang w:val="en-US"/>
        </w:rPr>
        <w:t>CI: 0.2-1.8).</w:t>
      </w:r>
    </w:p>
    <w:p w:rsidR="00FF2287" w:rsidRPr="00006709" w:rsidRDefault="00FF2287" w:rsidP="005E73EF">
      <w:pPr>
        <w:spacing w:line="360" w:lineRule="auto"/>
        <w:jc w:val="both"/>
        <w:rPr>
          <w:rFonts w:ascii="Book Antiqua" w:hAnsi="Book Antiqua"/>
          <w:lang w:val="en-US"/>
        </w:rPr>
      </w:pPr>
    </w:p>
    <w:p w:rsidR="00161E57" w:rsidRPr="00006709" w:rsidRDefault="00767C39" w:rsidP="005E73EF">
      <w:pPr>
        <w:spacing w:line="360" w:lineRule="auto"/>
        <w:jc w:val="both"/>
        <w:rPr>
          <w:rFonts w:ascii="Book Antiqua" w:hAnsi="Book Antiqua"/>
          <w:b/>
          <w:i/>
          <w:lang w:val="en-US" w:eastAsia="zh-CN"/>
        </w:rPr>
      </w:pPr>
      <w:r w:rsidRPr="00006709">
        <w:rPr>
          <w:rFonts w:ascii="Book Antiqua" w:hAnsi="Book Antiqua"/>
          <w:b/>
          <w:i/>
          <w:lang w:val="en-US"/>
        </w:rPr>
        <w:t>IBD type by age group</w:t>
      </w:r>
    </w:p>
    <w:p w:rsidR="00FC1BC7" w:rsidRPr="00006709" w:rsidRDefault="00E93C0A" w:rsidP="005E73EF">
      <w:pPr>
        <w:spacing w:line="360" w:lineRule="auto"/>
        <w:jc w:val="both"/>
        <w:rPr>
          <w:rFonts w:ascii="Book Antiqua" w:hAnsi="Book Antiqua"/>
          <w:lang w:val="en-US"/>
        </w:rPr>
      </w:pPr>
      <w:r w:rsidRPr="00006709">
        <w:rPr>
          <w:rFonts w:ascii="Book Antiqua" w:hAnsi="Book Antiqua"/>
          <w:lang w:val="en-US"/>
        </w:rPr>
        <w:t>Figure</w:t>
      </w:r>
      <w:r w:rsidR="00864DB9" w:rsidRPr="00006709">
        <w:rPr>
          <w:rFonts w:ascii="Book Antiqua" w:hAnsi="Book Antiqua"/>
          <w:lang w:val="en-US"/>
        </w:rPr>
        <w:t xml:space="preserve"> 3</w:t>
      </w:r>
      <w:r w:rsidRPr="00006709">
        <w:rPr>
          <w:rFonts w:ascii="Book Antiqua" w:hAnsi="Book Antiqua"/>
          <w:lang w:val="en-US"/>
        </w:rPr>
        <w:t xml:space="preserve"> shows the age-related </w:t>
      </w:r>
      <w:r w:rsidR="00684745" w:rsidRPr="00006709">
        <w:rPr>
          <w:rFonts w:ascii="Book Antiqua" w:hAnsi="Book Antiqua"/>
          <w:lang w:val="en-US"/>
        </w:rPr>
        <w:t>incidence</w:t>
      </w:r>
      <w:r w:rsidRPr="00006709">
        <w:rPr>
          <w:rFonts w:ascii="Book Antiqua" w:hAnsi="Book Antiqua"/>
          <w:lang w:val="en-US"/>
        </w:rPr>
        <w:t xml:space="preserve"> </w:t>
      </w:r>
      <w:r w:rsidR="00684745" w:rsidRPr="00006709">
        <w:rPr>
          <w:rFonts w:ascii="Book Antiqua" w:hAnsi="Book Antiqua"/>
          <w:lang w:val="en-US"/>
        </w:rPr>
        <w:t>rates</w:t>
      </w:r>
      <w:r w:rsidRPr="00006709">
        <w:rPr>
          <w:rFonts w:ascii="Book Antiqua" w:hAnsi="Book Antiqua"/>
          <w:lang w:val="en-US"/>
        </w:rPr>
        <w:t xml:space="preserve"> of IBD, CD,</w:t>
      </w:r>
      <w:r w:rsidR="00C21708" w:rsidRPr="00006709">
        <w:rPr>
          <w:rFonts w:ascii="Book Antiqua" w:hAnsi="Book Antiqua"/>
          <w:lang w:val="en-US"/>
        </w:rPr>
        <w:t xml:space="preserve"> </w:t>
      </w:r>
      <w:r w:rsidRPr="00006709">
        <w:rPr>
          <w:rFonts w:ascii="Book Antiqua" w:hAnsi="Book Antiqua"/>
          <w:lang w:val="en-US"/>
        </w:rPr>
        <w:t>UC</w:t>
      </w:r>
      <w:r w:rsidR="004F2AAE" w:rsidRPr="00006709">
        <w:rPr>
          <w:rFonts w:ascii="Book Antiqua" w:hAnsi="Book Antiqua"/>
          <w:lang w:val="en-US"/>
        </w:rPr>
        <w:t>,</w:t>
      </w:r>
      <w:r w:rsidRPr="00006709">
        <w:rPr>
          <w:rFonts w:ascii="Book Antiqua" w:hAnsi="Book Antiqua"/>
          <w:lang w:val="en-US"/>
        </w:rPr>
        <w:t xml:space="preserve"> and IBD-U. </w:t>
      </w:r>
      <w:r w:rsidR="008C69AD" w:rsidRPr="00006709">
        <w:rPr>
          <w:rFonts w:ascii="Book Antiqua" w:hAnsi="Book Antiqua"/>
          <w:lang w:val="en-US"/>
        </w:rPr>
        <w:t>The</w:t>
      </w:r>
      <w:r w:rsidR="00AF7B3C" w:rsidRPr="00006709">
        <w:rPr>
          <w:rFonts w:ascii="Book Antiqua" w:hAnsi="Book Antiqua"/>
          <w:lang w:val="en-US"/>
        </w:rPr>
        <w:t xml:space="preserve"> </w:t>
      </w:r>
      <w:r w:rsidR="008C69AD" w:rsidRPr="00006709">
        <w:rPr>
          <w:rFonts w:ascii="Book Antiqua" w:hAnsi="Book Antiqua"/>
          <w:lang w:val="en-US"/>
        </w:rPr>
        <w:t>diagnosis was most</w:t>
      </w:r>
      <w:r w:rsidR="00AF1E5C" w:rsidRPr="00006709">
        <w:rPr>
          <w:rFonts w:ascii="Book Antiqua" w:hAnsi="Book Antiqua"/>
          <w:lang w:val="en-US"/>
        </w:rPr>
        <w:t xml:space="preserve"> </w:t>
      </w:r>
      <w:r w:rsidR="008C69AD" w:rsidRPr="00006709">
        <w:rPr>
          <w:rFonts w:ascii="Book Antiqua" w:hAnsi="Book Antiqua"/>
          <w:lang w:val="en-US"/>
        </w:rPr>
        <w:t>commonly</w:t>
      </w:r>
      <w:r w:rsidR="00AF1E5C" w:rsidRPr="00006709">
        <w:rPr>
          <w:rFonts w:ascii="Book Antiqua" w:hAnsi="Book Antiqua"/>
          <w:lang w:val="en-US"/>
        </w:rPr>
        <w:t xml:space="preserve"> </w:t>
      </w:r>
      <w:r w:rsidR="008C69AD" w:rsidRPr="00006709">
        <w:rPr>
          <w:rFonts w:ascii="Book Antiqua" w:hAnsi="Book Antiqua"/>
          <w:lang w:val="en-US"/>
        </w:rPr>
        <w:t>made</w:t>
      </w:r>
      <w:r w:rsidR="004502A8" w:rsidRPr="00006709">
        <w:rPr>
          <w:rFonts w:ascii="Book Antiqua" w:hAnsi="Book Antiqua"/>
          <w:lang w:val="en-US"/>
        </w:rPr>
        <w:t xml:space="preserve"> </w:t>
      </w:r>
      <w:r w:rsidR="008C69AD" w:rsidRPr="00006709">
        <w:rPr>
          <w:rFonts w:ascii="Book Antiqua" w:hAnsi="Book Antiqua"/>
          <w:lang w:val="en-US"/>
        </w:rPr>
        <w:t>after</w:t>
      </w:r>
      <w:r w:rsidR="006A7C61" w:rsidRPr="00006709">
        <w:rPr>
          <w:rFonts w:ascii="Book Antiqua" w:hAnsi="Book Antiqua"/>
          <w:lang w:val="en-US"/>
        </w:rPr>
        <w:t xml:space="preserve"> the </w:t>
      </w:r>
      <w:r w:rsidR="008C69AD" w:rsidRPr="00006709">
        <w:rPr>
          <w:rFonts w:ascii="Book Antiqua" w:hAnsi="Book Antiqua"/>
          <w:lang w:val="en-US"/>
        </w:rPr>
        <w:t>age</w:t>
      </w:r>
      <w:r w:rsidR="006A7C61" w:rsidRPr="00006709">
        <w:rPr>
          <w:rFonts w:ascii="Book Antiqua" w:hAnsi="Book Antiqua"/>
          <w:lang w:val="en-US"/>
        </w:rPr>
        <w:t xml:space="preserve"> of </w:t>
      </w:r>
      <w:r w:rsidR="008C69AD" w:rsidRPr="00006709">
        <w:rPr>
          <w:rFonts w:ascii="Book Antiqua" w:hAnsi="Book Antiqua"/>
          <w:lang w:val="en-US"/>
        </w:rPr>
        <w:t>10 years</w:t>
      </w:r>
      <w:r w:rsidR="006A7C61" w:rsidRPr="00006709">
        <w:rPr>
          <w:rFonts w:ascii="Book Antiqua" w:hAnsi="Book Antiqua"/>
          <w:lang w:val="en-US"/>
        </w:rPr>
        <w:t xml:space="preserve"> </w:t>
      </w:r>
      <w:r w:rsidR="008C69AD" w:rsidRPr="00006709">
        <w:rPr>
          <w:rFonts w:ascii="Book Antiqua" w:hAnsi="Book Antiqua"/>
          <w:lang w:val="en-US"/>
        </w:rPr>
        <w:t xml:space="preserve">for IBD; </w:t>
      </w:r>
      <w:r w:rsidR="004F2AAE" w:rsidRPr="00006709">
        <w:rPr>
          <w:rFonts w:ascii="Book Antiqua" w:hAnsi="Book Antiqua"/>
          <w:lang w:val="en-US"/>
        </w:rPr>
        <w:t xml:space="preserve">the </w:t>
      </w:r>
      <w:r w:rsidR="00AF1E5C" w:rsidRPr="00006709">
        <w:rPr>
          <w:rFonts w:ascii="Book Antiqua" w:hAnsi="Book Antiqua"/>
          <w:lang w:val="en-US"/>
        </w:rPr>
        <w:t xml:space="preserve">age at diagnosis was less than 10 years in 30 children (17.6%). </w:t>
      </w:r>
      <w:r w:rsidR="008C69AD" w:rsidRPr="00006709">
        <w:rPr>
          <w:rFonts w:ascii="Book Antiqua" w:hAnsi="Book Antiqua"/>
          <w:lang w:val="en-US"/>
        </w:rPr>
        <w:t>Early</w:t>
      </w:r>
      <w:r w:rsidR="00B751AF" w:rsidRPr="00006709">
        <w:rPr>
          <w:rFonts w:ascii="Book Antiqua" w:hAnsi="Book Antiqua"/>
          <w:lang w:val="en-US"/>
        </w:rPr>
        <w:t xml:space="preserve"> </w:t>
      </w:r>
      <w:r w:rsidR="008C69AD" w:rsidRPr="00006709">
        <w:rPr>
          <w:rFonts w:ascii="Book Antiqua" w:hAnsi="Book Antiqua"/>
          <w:lang w:val="en-US"/>
        </w:rPr>
        <w:t>presentation before the</w:t>
      </w:r>
      <w:r w:rsidR="00F76CD1" w:rsidRPr="00006709">
        <w:rPr>
          <w:rFonts w:ascii="Book Antiqua" w:hAnsi="Book Antiqua"/>
          <w:lang w:val="en-US"/>
        </w:rPr>
        <w:t xml:space="preserve"> </w:t>
      </w:r>
      <w:r w:rsidR="008C69AD" w:rsidRPr="00006709">
        <w:rPr>
          <w:rFonts w:ascii="Book Antiqua" w:hAnsi="Book Antiqua"/>
          <w:lang w:val="en-US"/>
        </w:rPr>
        <w:t>age of</w:t>
      </w:r>
      <w:r w:rsidR="00FC1BC7" w:rsidRPr="00006709">
        <w:rPr>
          <w:rFonts w:ascii="Book Antiqua" w:hAnsi="Book Antiqua"/>
          <w:lang w:val="en-US"/>
        </w:rPr>
        <w:t xml:space="preserve"> </w:t>
      </w:r>
      <w:r w:rsidR="008C69AD" w:rsidRPr="00006709">
        <w:rPr>
          <w:rFonts w:ascii="Book Antiqua" w:hAnsi="Book Antiqua"/>
          <w:lang w:val="en-US"/>
        </w:rPr>
        <w:t xml:space="preserve">6 years was </w:t>
      </w:r>
      <w:r w:rsidR="00905533" w:rsidRPr="00006709">
        <w:rPr>
          <w:rFonts w:ascii="Book Antiqua" w:hAnsi="Book Antiqua"/>
          <w:lang w:val="en-US"/>
        </w:rPr>
        <w:t xml:space="preserve">observed </w:t>
      </w:r>
      <w:r w:rsidR="008C69AD" w:rsidRPr="00006709">
        <w:rPr>
          <w:rFonts w:ascii="Book Antiqua" w:hAnsi="Book Antiqua"/>
          <w:lang w:val="en-US"/>
        </w:rPr>
        <w:t>in 0.58%, 4.1%, 0.58%</w:t>
      </w:r>
      <w:r w:rsidR="00BB191B" w:rsidRPr="00006709">
        <w:rPr>
          <w:rFonts w:ascii="Book Antiqua" w:hAnsi="Book Antiqua"/>
          <w:lang w:val="en-US"/>
        </w:rPr>
        <w:t>,</w:t>
      </w:r>
      <w:r w:rsidR="006A7C61" w:rsidRPr="00006709">
        <w:rPr>
          <w:rFonts w:ascii="Book Antiqua" w:hAnsi="Book Antiqua"/>
          <w:lang w:val="en-US"/>
        </w:rPr>
        <w:t xml:space="preserve"> </w:t>
      </w:r>
      <w:r w:rsidR="008C69AD" w:rsidRPr="00006709">
        <w:rPr>
          <w:rFonts w:ascii="Book Antiqua" w:hAnsi="Book Antiqua"/>
          <w:lang w:val="en-US"/>
        </w:rPr>
        <w:t>and 5.29% of</w:t>
      </w:r>
      <w:r w:rsidR="00287213" w:rsidRPr="00006709">
        <w:rPr>
          <w:rFonts w:ascii="Book Antiqua" w:hAnsi="Book Antiqua"/>
          <w:lang w:val="en-US"/>
        </w:rPr>
        <w:t xml:space="preserve"> </w:t>
      </w:r>
      <w:r w:rsidR="008C69AD" w:rsidRPr="00006709">
        <w:rPr>
          <w:rFonts w:ascii="Book Antiqua" w:hAnsi="Book Antiqua"/>
          <w:lang w:val="en-US"/>
        </w:rPr>
        <w:t>children</w:t>
      </w:r>
      <w:r w:rsidR="00287213" w:rsidRPr="00006709">
        <w:rPr>
          <w:rFonts w:ascii="Book Antiqua" w:hAnsi="Book Antiqua"/>
          <w:lang w:val="en-US"/>
        </w:rPr>
        <w:t xml:space="preserve"> </w:t>
      </w:r>
      <w:r w:rsidR="008C69AD" w:rsidRPr="00006709">
        <w:rPr>
          <w:rFonts w:ascii="Book Antiqua" w:hAnsi="Book Antiqua"/>
          <w:lang w:val="en-US"/>
        </w:rPr>
        <w:t>with CD, UC, IBD</w:t>
      </w:r>
      <w:r w:rsidR="003E5295" w:rsidRPr="00006709">
        <w:rPr>
          <w:rFonts w:ascii="Book Antiqua" w:hAnsi="Book Antiqua"/>
          <w:lang w:val="en-US"/>
        </w:rPr>
        <w:t>-</w:t>
      </w:r>
      <w:r w:rsidR="008C69AD" w:rsidRPr="00006709">
        <w:rPr>
          <w:rFonts w:ascii="Book Antiqua" w:hAnsi="Book Antiqua"/>
          <w:lang w:val="en-US"/>
        </w:rPr>
        <w:t>U</w:t>
      </w:r>
      <w:r w:rsidR="004F2AAE" w:rsidRPr="00006709">
        <w:rPr>
          <w:rFonts w:ascii="Book Antiqua" w:hAnsi="Book Antiqua"/>
          <w:lang w:val="en-US"/>
        </w:rPr>
        <w:t>,</w:t>
      </w:r>
      <w:r w:rsidR="008C69AD" w:rsidRPr="00006709">
        <w:rPr>
          <w:rFonts w:ascii="Book Antiqua" w:hAnsi="Book Antiqua"/>
          <w:lang w:val="en-US"/>
        </w:rPr>
        <w:t xml:space="preserve"> and</w:t>
      </w:r>
      <w:r w:rsidR="0081495A" w:rsidRPr="00006709">
        <w:rPr>
          <w:rFonts w:ascii="Book Antiqua" w:hAnsi="Book Antiqua"/>
          <w:lang w:val="en-US"/>
        </w:rPr>
        <w:t xml:space="preserve"> </w:t>
      </w:r>
      <w:r w:rsidR="008C69AD" w:rsidRPr="00006709">
        <w:rPr>
          <w:rFonts w:ascii="Book Antiqua" w:hAnsi="Book Antiqua"/>
          <w:lang w:val="en-US"/>
        </w:rPr>
        <w:t>IBD,</w:t>
      </w:r>
      <w:r w:rsidR="00811679" w:rsidRPr="00006709">
        <w:rPr>
          <w:rFonts w:ascii="Book Antiqua" w:hAnsi="Book Antiqua"/>
          <w:lang w:val="en-US"/>
        </w:rPr>
        <w:t xml:space="preserve"> </w:t>
      </w:r>
      <w:r w:rsidR="008C69AD" w:rsidRPr="00006709">
        <w:rPr>
          <w:rFonts w:ascii="Book Antiqua" w:hAnsi="Book Antiqua"/>
          <w:lang w:val="en-US"/>
        </w:rPr>
        <w:t>respectively.</w:t>
      </w:r>
      <w:r w:rsidR="00287213" w:rsidRPr="00006709">
        <w:rPr>
          <w:rFonts w:ascii="Book Antiqua" w:hAnsi="Book Antiqua"/>
          <w:lang w:val="en-US"/>
        </w:rPr>
        <w:t xml:space="preserve"> </w:t>
      </w:r>
      <w:r w:rsidR="00BC06E1" w:rsidRPr="00006709">
        <w:rPr>
          <w:rFonts w:ascii="Book Antiqua" w:hAnsi="Book Antiqua"/>
          <w:lang w:val="en-US"/>
        </w:rPr>
        <w:t>T</w:t>
      </w:r>
      <w:r w:rsidR="00E877F9" w:rsidRPr="00006709">
        <w:rPr>
          <w:rFonts w:ascii="Book Antiqua" w:hAnsi="Book Antiqua"/>
          <w:lang w:val="en-US"/>
        </w:rPr>
        <w:t>he</w:t>
      </w:r>
      <w:r w:rsidRPr="00006709">
        <w:rPr>
          <w:rFonts w:ascii="Book Antiqua" w:hAnsi="Book Antiqua"/>
          <w:lang w:val="en-US"/>
        </w:rPr>
        <w:t xml:space="preserve"> ov</w:t>
      </w:r>
      <w:r w:rsidR="00FF2287" w:rsidRPr="00006709">
        <w:rPr>
          <w:rFonts w:ascii="Book Antiqua" w:hAnsi="Book Antiqua"/>
          <w:lang w:val="en-US"/>
        </w:rPr>
        <w:t>e</w:t>
      </w:r>
      <w:r w:rsidRPr="00006709">
        <w:rPr>
          <w:rFonts w:ascii="Book Antiqua" w:hAnsi="Book Antiqua"/>
          <w:lang w:val="en-US"/>
        </w:rPr>
        <w:t>rall</w:t>
      </w:r>
      <w:r w:rsidR="00FF2287" w:rsidRPr="00006709">
        <w:rPr>
          <w:rFonts w:ascii="Book Antiqua" w:hAnsi="Book Antiqua"/>
          <w:lang w:val="en-US"/>
        </w:rPr>
        <w:t xml:space="preserve"> </w:t>
      </w:r>
      <w:r w:rsidR="00C62096" w:rsidRPr="00006709">
        <w:rPr>
          <w:rFonts w:ascii="Book Antiqua" w:hAnsi="Book Antiqua"/>
          <w:lang w:val="en-US"/>
        </w:rPr>
        <w:t>incidence of</w:t>
      </w:r>
      <w:r w:rsidRPr="00006709">
        <w:rPr>
          <w:rFonts w:ascii="Book Antiqua" w:hAnsi="Book Antiqua"/>
          <w:lang w:val="en-US"/>
        </w:rPr>
        <w:t xml:space="preserve"> </w:t>
      </w:r>
      <w:r w:rsidR="00BC06E1" w:rsidRPr="00006709">
        <w:rPr>
          <w:rFonts w:ascii="Book Antiqua" w:hAnsi="Book Antiqua"/>
          <w:lang w:val="en-US"/>
        </w:rPr>
        <w:t>IBD</w:t>
      </w:r>
      <w:r w:rsidR="00223900" w:rsidRPr="00006709">
        <w:rPr>
          <w:rFonts w:ascii="Book Antiqua" w:hAnsi="Book Antiqua"/>
          <w:lang w:val="en-US"/>
        </w:rPr>
        <w:t xml:space="preserve"> </w:t>
      </w:r>
      <w:r w:rsidR="002A754C" w:rsidRPr="00006709">
        <w:rPr>
          <w:rFonts w:ascii="Book Antiqua" w:hAnsi="Book Antiqua"/>
          <w:lang w:val="en-US"/>
        </w:rPr>
        <w:t>rose</w:t>
      </w:r>
      <w:r w:rsidR="0081495A" w:rsidRPr="00006709">
        <w:rPr>
          <w:rFonts w:ascii="Book Antiqua" w:hAnsi="Book Antiqua"/>
          <w:lang w:val="en-US"/>
        </w:rPr>
        <w:t xml:space="preserve"> </w:t>
      </w:r>
      <w:r w:rsidR="008926E0" w:rsidRPr="00006709">
        <w:rPr>
          <w:rFonts w:ascii="Book Antiqua" w:hAnsi="Book Antiqua"/>
          <w:lang w:val="en-US"/>
        </w:rPr>
        <w:t>from</w:t>
      </w:r>
      <w:r w:rsidR="0085483C" w:rsidRPr="00006709">
        <w:rPr>
          <w:rFonts w:ascii="Book Antiqua" w:hAnsi="Book Antiqua"/>
          <w:lang w:val="en-US"/>
        </w:rPr>
        <w:t xml:space="preserve"> </w:t>
      </w:r>
      <w:r w:rsidR="00E47903" w:rsidRPr="00006709">
        <w:rPr>
          <w:rFonts w:ascii="Book Antiqua" w:hAnsi="Book Antiqua"/>
          <w:lang w:val="en-US"/>
        </w:rPr>
        <w:t>3.</w:t>
      </w:r>
      <w:r w:rsidR="008926E0" w:rsidRPr="00006709">
        <w:rPr>
          <w:rFonts w:ascii="Book Antiqua" w:hAnsi="Book Antiqua"/>
          <w:lang w:val="en-US"/>
        </w:rPr>
        <w:t>5</w:t>
      </w:r>
      <w:r w:rsidR="006C01DE" w:rsidRPr="00006709">
        <w:rPr>
          <w:rFonts w:ascii="Book Antiqua" w:hAnsi="Book Antiqua"/>
          <w:lang w:val="en-US"/>
        </w:rPr>
        <w:t xml:space="preserve"> </w:t>
      </w:r>
      <w:r w:rsidR="00E47903" w:rsidRPr="00006709">
        <w:rPr>
          <w:rFonts w:ascii="Book Antiqua" w:hAnsi="Book Antiqua"/>
          <w:lang w:val="en-US"/>
        </w:rPr>
        <w:t>(</w:t>
      </w:r>
      <w:r w:rsidR="00BC06E1" w:rsidRPr="00006709">
        <w:rPr>
          <w:rFonts w:ascii="Book Antiqua" w:hAnsi="Book Antiqua"/>
          <w:lang w:val="en-US"/>
        </w:rPr>
        <w:t xml:space="preserve">95% CI: </w:t>
      </w:r>
      <w:r w:rsidR="00E47903" w:rsidRPr="00006709">
        <w:rPr>
          <w:rFonts w:ascii="Book Antiqua" w:hAnsi="Book Antiqua"/>
          <w:lang w:val="en-US"/>
        </w:rPr>
        <w:t>2.5-4.3)</w:t>
      </w:r>
      <w:r w:rsidR="00BC06E1" w:rsidRPr="00006709">
        <w:rPr>
          <w:rFonts w:ascii="Book Antiqua" w:hAnsi="Book Antiqua"/>
          <w:lang w:val="en-US"/>
        </w:rPr>
        <w:t xml:space="preserve"> per</w:t>
      </w:r>
      <w:r w:rsidR="00811679" w:rsidRPr="00006709">
        <w:rPr>
          <w:rFonts w:ascii="Book Antiqua" w:hAnsi="Book Antiqua"/>
          <w:lang w:val="en-US"/>
        </w:rPr>
        <w:t xml:space="preserve"> </w:t>
      </w:r>
      <w:r w:rsidR="00F76668" w:rsidRPr="00006709">
        <w:rPr>
          <w:rFonts w:ascii="Book Antiqua" w:hAnsi="Book Antiqua"/>
          <w:lang w:val="en-US"/>
        </w:rPr>
        <w:t>100000</w:t>
      </w:r>
      <w:r w:rsidR="0081495A" w:rsidRPr="00006709">
        <w:rPr>
          <w:rFonts w:ascii="Book Antiqua" w:hAnsi="Book Antiqua"/>
          <w:lang w:val="en-US"/>
        </w:rPr>
        <w:t xml:space="preserve"> </w:t>
      </w:r>
      <w:r w:rsidR="00BC06E1" w:rsidRPr="00006709">
        <w:rPr>
          <w:rFonts w:ascii="Book Antiqua" w:hAnsi="Book Antiqua"/>
          <w:lang w:val="en-US"/>
        </w:rPr>
        <w:t>person-years</w:t>
      </w:r>
      <w:r w:rsidR="00287213" w:rsidRPr="00006709">
        <w:rPr>
          <w:rFonts w:ascii="Book Antiqua" w:hAnsi="Book Antiqua"/>
          <w:lang w:val="en-US"/>
        </w:rPr>
        <w:t xml:space="preserve"> </w:t>
      </w:r>
      <w:r w:rsidR="00767C39" w:rsidRPr="00006709">
        <w:rPr>
          <w:rFonts w:ascii="Book Antiqua" w:hAnsi="Book Antiqua"/>
          <w:lang w:val="en-US"/>
        </w:rPr>
        <w:t xml:space="preserve">among </w:t>
      </w:r>
      <w:r w:rsidR="0081495A" w:rsidRPr="00006709">
        <w:rPr>
          <w:rFonts w:ascii="Book Antiqua" w:hAnsi="Book Antiqua"/>
          <w:lang w:val="en-US"/>
        </w:rPr>
        <w:t>0-</w:t>
      </w:r>
      <w:r w:rsidR="00864DB9" w:rsidRPr="00006709">
        <w:rPr>
          <w:rFonts w:ascii="Book Antiqua" w:hAnsi="Book Antiqua"/>
          <w:lang w:val="en-US"/>
        </w:rPr>
        <w:t xml:space="preserve"> </w:t>
      </w:r>
      <w:r w:rsidR="0081495A" w:rsidRPr="00006709">
        <w:rPr>
          <w:rFonts w:ascii="Book Antiqua" w:hAnsi="Book Antiqua"/>
          <w:lang w:val="en-US"/>
        </w:rPr>
        <w:t xml:space="preserve">to 10-year-olds </w:t>
      </w:r>
      <w:r w:rsidR="008926E0" w:rsidRPr="00006709">
        <w:rPr>
          <w:rFonts w:ascii="Book Antiqua" w:hAnsi="Book Antiqua"/>
          <w:lang w:val="en-US"/>
        </w:rPr>
        <w:t>to</w:t>
      </w:r>
      <w:r w:rsidRPr="00006709">
        <w:rPr>
          <w:rFonts w:ascii="Book Antiqua" w:hAnsi="Book Antiqua"/>
          <w:lang w:val="en-US"/>
        </w:rPr>
        <w:t xml:space="preserve"> </w:t>
      </w:r>
      <w:r w:rsidR="0094367D" w:rsidRPr="00006709">
        <w:rPr>
          <w:rFonts w:ascii="Book Antiqua" w:hAnsi="Book Antiqua"/>
          <w:lang w:val="en-US"/>
        </w:rPr>
        <w:t>1</w:t>
      </w:r>
      <w:r w:rsidR="00E47903" w:rsidRPr="00006709">
        <w:rPr>
          <w:rFonts w:ascii="Book Antiqua" w:hAnsi="Book Antiqua"/>
          <w:lang w:val="en-US"/>
        </w:rPr>
        <w:t>6.6</w:t>
      </w:r>
      <w:r w:rsidR="00684745" w:rsidRPr="00006709">
        <w:rPr>
          <w:rFonts w:ascii="Book Antiqua" w:hAnsi="Book Antiqua"/>
          <w:lang w:val="en-US"/>
        </w:rPr>
        <w:t xml:space="preserve"> </w:t>
      </w:r>
      <w:r w:rsidR="00E47903" w:rsidRPr="00006709">
        <w:rPr>
          <w:rFonts w:ascii="Book Antiqua" w:hAnsi="Book Antiqua"/>
          <w:lang w:val="en-US"/>
        </w:rPr>
        <w:t>(</w:t>
      </w:r>
      <w:r w:rsidR="00437A99" w:rsidRPr="00006709">
        <w:rPr>
          <w:rFonts w:ascii="Book Antiqua" w:hAnsi="Book Antiqua"/>
          <w:lang w:val="en-US"/>
        </w:rPr>
        <w:t>95%</w:t>
      </w:r>
      <w:r w:rsidR="00BC06E1" w:rsidRPr="00006709">
        <w:rPr>
          <w:rFonts w:ascii="Book Antiqua" w:hAnsi="Book Antiqua"/>
          <w:lang w:val="en-US"/>
        </w:rPr>
        <w:t>CI:</w:t>
      </w:r>
      <w:r w:rsidR="00C21708" w:rsidRPr="00006709">
        <w:rPr>
          <w:rFonts w:ascii="Book Antiqua" w:hAnsi="Book Antiqua"/>
          <w:lang w:val="en-US"/>
        </w:rPr>
        <w:t xml:space="preserve"> </w:t>
      </w:r>
      <w:r w:rsidR="00E47903" w:rsidRPr="00006709">
        <w:rPr>
          <w:rFonts w:ascii="Book Antiqua" w:hAnsi="Book Antiqua"/>
          <w:lang w:val="en-US"/>
        </w:rPr>
        <w:t>12.5-20.1)</w:t>
      </w:r>
      <w:r w:rsidR="00C62096" w:rsidRPr="00006709">
        <w:rPr>
          <w:rFonts w:ascii="Book Antiqua" w:hAnsi="Book Antiqua"/>
          <w:lang w:val="en-US"/>
        </w:rPr>
        <w:t xml:space="preserve"> per </w:t>
      </w:r>
      <w:r w:rsidR="00F76668" w:rsidRPr="00006709">
        <w:rPr>
          <w:rFonts w:ascii="Book Antiqua" w:hAnsi="Book Antiqua"/>
          <w:lang w:val="en-US"/>
        </w:rPr>
        <w:t>100000</w:t>
      </w:r>
      <w:r w:rsidR="00C62096" w:rsidRPr="00006709">
        <w:rPr>
          <w:rFonts w:ascii="Book Antiqua" w:hAnsi="Book Antiqua"/>
          <w:lang w:val="en-US"/>
        </w:rPr>
        <w:t xml:space="preserve"> person-years </w:t>
      </w:r>
      <w:r w:rsidR="00BC06E1" w:rsidRPr="00006709">
        <w:rPr>
          <w:rFonts w:ascii="Book Antiqua" w:hAnsi="Book Antiqua"/>
          <w:lang w:val="en-US"/>
        </w:rPr>
        <w:t>in</w:t>
      </w:r>
      <w:r w:rsidR="006A7C61" w:rsidRPr="00006709">
        <w:rPr>
          <w:rFonts w:ascii="Book Antiqua" w:hAnsi="Book Antiqua"/>
          <w:lang w:val="en-US"/>
        </w:rPr>
        <w:t xml:space="preserve"> 11-</w:t>
      </w:r>
      <w:r w:rsidR="00C62096" w:rsidRPr="00006709">
        <w:rPr>
          <w:rFonts w:ascii="Book Antiqua" w:hAnsi="Book Antiqua"/>
          <w:lang w:val="en-US"/>
        </w:rPr>
        <w:t xml:space="preserve"> </w:t>
      </w:r>
      <w:r w:rsidR="006A7C61" w:rsidRPr="00006709">
        <w:rPr>
          <w:rFonts w:ascii="Book Antiqua" w:hAnsi="Book Antiqua"/>
          <w:lang w:val="en-US"/>
        </w:rPr>
        <w:t>to</w:t>
      </w:r>
      <w:r w:rsidR="00441080" w:rsidRPr="00006709">
        <w:rPr>
          <w:rFonts w:ascii="Book Antiqua" w:hAnsi="Book Antiqua"/>
          <w:lang w:val="en-US"/>
        </w:rPr>
        <w:t xml:space="preserve"> </w:t>
      </w:r>
      <w:r w:rsidR="006A7C61" w:rsidRPr="00006709">
        <w:rPr>
          <w:rFonts w:ascii="Book Antiqua" w:hAnsi="Book Antiqua"/>
          <w:lang w:val="en-US"/>
        </w:rPr>
        <w:t>19-year-old</w:t>
      </w:r>
      <w:r w:rsidR="00C62096" w:rsidRPr="00006709">
        <w:rPr>
          <w:rFonts w:ascii="Book Antiqua" w:hAnsi="Book Antiqua"/>
          <w:lang w:val="en-US"/>
        </w:rPr>
        <w:t xml:space="preserve">s </w:t>
      </w:r>
      <w:r w:rsidR="008926E0" w:rsidRPr="00006709">
        <w:rPr>
          <w:rFonts w:ascii="Book Antiqua" w:hAnsi="Book Antiqua"/>
          <w:lang w:val="en-US"/>
        </w:rPr>
        <w:t>(</w:t>
      </w:r>
      <w:r w:rsidR="008926E0" w:rsidRPr="00006709">
        <w:rPr>
          <w:rFonts w:ascii="Book Antiqua" w:hAnsi="Book Antiqua"/>
          <w:i/>
          <w:caps/>
          <w:lang w:val="en-US"/>
        </w:rPr>
        <w:t>p</w:t>
      </w:r>
      <w:r w:rsidR="00E7142C" w:rsidRPr="00006709">
        <w:rPr>
          <w:rFonts w:ascii="Book Antiqua" w:hAnsi="Book Antiqua"/>
          <w:lang w:val="en-US"/>
        </w:rPr>
        <w:t xml:space="preserve"> = </w:t>
      </w:r>
      <w:r w:rsidR="008926E0" w:rsidRPr="00006709">
        <w:rPr>
          <w:rFonts w:ascii="Book Antiqua" w:hAnsi="Book Antiqua"/>
          <w:lang w:val="en-US"/>
        </w:rPr>
        <w:t>0.0003)</w:t>
      </w:r>
      <w:r w:rsidR="00017FB6" w:rsidRPr="00006709">
        <w:rPr>
          <w:rFonts w:ascii="Book Antiqua" w:hAnsi="Book Antiqua"/>
          <w:lang w:val="en-US"/>
        </w:rPr>
        <w:t>.</w:t>
      </w:r>
      <w:r w:rsidR="0081495A" w:rsidRPr="00006709">
        <w:rPr>
          <w:rFonts w:ascii="Book Antiqua" w:hAnsi="Book Antiqua"/>
          <w:lang w:val="en-US"/>
        </w:rPr>
        <w:t xml:space="preserve"> </w:t>
      </w:r>
      <w:r w:rsidRPr="00006709">
        <w:rPr>
          <w:rFonts w:ascii="Book Antiqua" w:hAnsi="Book Antiqua"/>
          <w:lang w:val="en-US"/>
        </w:rPr>
        <w:t xml:space="preserve">The highest age-related </w:t>
      </w:r>
      <w:r w:rsidR="00E04658" w:rsidRPr="00006709">
        <w:rPr>
          <w:rFonts w:ascii="Book Antiqua" w:hAnsi="Book Antiqua"/>
          <w:lang w:val="en-US"/>
        </w:rPr>
        <w:t>occurrence</w:t>
      </w:r>
      <w:r w:rsidR="0081495A" w:rsidRPr="00006709">
        <w:rPr>
          <w:rFonts w:ascii="Book Antiqua" w:hAnsi="Book Antiqua"/>
          <w:lang w:val="en-US"/>
        </w:rPr>
        <w:t xml:space="preserve"> </w:t>
      </w:r>
      <w:r w:rsidRPr="00006709">
        <w:rPr>
          <w:rFonts w:ascii="Book Antiqua" w:hAnsi="Book Antiqua"/>
          <w:lang w:val="en-US"/>
        </w:rPr>
        <w:t>for IBD</w:t>
      </w:r>
      <w:r w:rsidR="0081495A" w:rsidRPr="00006709">
        <w:rPr>
          <w:rFonts w:ascii="Book Antiqua" w:hAnsi="Book Antiqua"/>
          <w:lang w:val="en-US"/>
        </w:rPr>
        <w:t xml:space="preserve"> </w:t>
      </w:r>
      <w:r w:rsidRPr="00006709">
        <w:rPr>
          <w:rFonts w:ascii="Book Antiqua" w:hAnsi="Book Antiqua"/>
          <w:lang w:val="en-US"/>
        </w:rPr>
        <w:t>was observed in the 15-year-old age group.</w:t>
      </w:r>
      <w:r w:rsidR="0081495A" w:rsidRPr="00006709">
        <w:rPr>
          <w:rFonts w:ascii="Book Antiqua" w:hAnsi="Book Antiqua"/>
          <w:lang w:val="en-US"/>
        </w:rPr>
        <w:t xml:space="preserve"> </w:t>
      </w:r>
      <w:r w:rsidR="0018275B" w:rsidRPr="00006709">
        <w:rPr>
          <w:rFonts w:ascii="Book Antiqua" w:hAnsi="Book Antiqua"/>
          <w:lang w:val="en-US"/>
        </w:rPr>
        <w:t>Likewise,</w:t>
      </w:r>
      <w:r w:rsidR="00FF2287" w:rsidRPr="00006709">
        <w:rPr>
          <w:rFonts w:ascii="Book Antiqua" w:hAnsi="Book Antiqua"/>
          <w:lang w:val="en-US"/>
        </w:rPr>
        <w:t xml:space="preserve"> </w:t>
      </w:r>
      <w:r w:rsidR="009140AC" w:rsidRPr="00006709">
        <w:rPr>
          <w:rFonts w:ascii="Book Antiqua" w:hAnsi="Book Antiqua"/>
          <w:lang w:val="en-US"/>
        </w:rPr>
        <w:t>significantly</w:t>
      </w:r>
      <w:r w:rsidR="0081495A" w:rsidRPr="00006709">
        <w:rPr>
          <w:rFonts w:ascii="Book Antiqua" w:hAnsi="Book Antiqua"/>
          <w:lang w:val="en-US"/>
        </w:rPr>
        <w:t xml:space="preserve"> </w:t>
      </w:r>
      <w:r w:rsidR="009140AC" w:rsidRPr="00006709">
        <w:rPr>
          <w:rFonts w:ascii="Book Antiqua" w:hAnsi="Book Antiqua"/>
          <w:lang w:val="en-US"/>
        </w:rPr>
        <w:t>highe</w:t>
      </w:r>
      <w:r w:rsidR="00FC1BC7" w:rsidRPr="00006709">
        <w:rPr>
          <w:rFonts w:ascii="Book Antiqua" w:hAnsi="Book Antiqua"/>
          <w:lang w:val="en-US"/>
        </w:rPr>
        <w:t>r</w:t>
      </w:r>
      <w:r w:rsidR="0081495A" w:rsidRPr="00006709">
        <w:rPr>
          <w:rFonts w:ascii="Book Antiqua" w:hAnsi="Book Antiqua"/>
          <w:lang w:val="en-US"/>
        </w:rPr>
        <w:t xml:space="preserve"> </w:t>
      </w:r>
      <w:r w:rsidR="00FC1BC7" w:rsidRPr="00006709">
        <w:rPr>
          <w:rFonts w:ascii="Book Antiqua" w:hAnsi="Book Antiqua"/>
          <w:lang w:val="en-US"/>
        </w:rPr>
        <w:t>incidence</w:t>
      </w:r>
      <w:r w:rsidR="00B751AF" w:rsidRPr="00006709">
        <w:rPr>
          <w:rFonts w:ascii="Book Antiqua" w:hAnsi="Book Antiqua"/>
          <w:lang w:val="en-US"/>
        </w:rPr>
        <w:t xml:space="preserve"> </w:t>
      </w:r>
      <w:r w:rsidR="009140AC" w:rsidRPr="00006709">
        <w:rPr>
          <w:rFonts w:ascii="Book Antiqua" w:hAnsi="Book Antiqua"/>
          <w:lang w:val="en-US"/>
        </w:rPr>
        <w:t>rates</w:t>
      </w:r>
      <w:r w:rsidR="00A35793" w:rsidRPr="00006709">
        <w:rPr>
          <w:rFonts w:ascii="Book Antiqua" w:hAnsi="Book Antiqua"/>
          <w:lang w:val="en-US"/>
        </w:rPr>
        <w:t xml:space="preserve"> </w:t>
      </w:r>
      <w:r w:rsidR="009140AC" w:rsidRPr="00006709">
        <w:rPr>
          <w:rFonts w:ascii="Book Antiqua" w:hAnsi="Book Antiqua"/>
          <w:lang w:val="en-US"/>
        </w:rPr>
        <w:t>were</w:t>
      </w:r>
      <w:r w:rsidR="004B53B3" w:rsidRPr="00006709">
        <w:rPr>
          <w:rFonts w:ascii="Book Antiqua" w:hAnsi="Book Antiqua"/>
          <w:lang w:val="en-US"/>
        </w:rPr>
        <w:t xml:space="preserve"> </w:t>
      </w:r>
      <w:r w:rsidR="009140AC" w:rsidRPr="00006709">
        <w:rPr>
          <w:rFonts w:ascii="Book Antiqua" w:hAnsi="Book Antiqua"/>
          <w:lang w:val="en-US"/>
        </w:rPr>
        <w:t xml:space="preserve">observed </w:t>
      </w:r>
      <w:r w:rsidR="000D7D31" w:rsidRPr="00006709">
        <w:rPr>
          <w:rFonts w:ascii="Book Antiqua" w:hAnsi="Book Antiqua"/>
          <w:lang w:val="en-US"/>
        </w:rPr>
        <w:t>for</w:t>
      </w:r>
      <w:r w:rsidR="0081495A" w:rsidRPr="00006709">
        <w:rPr>
          <w:rFonts w:ascii="Book Antiqua" w:hAnsi="Book Antiqua"/>
          <w:lang w:val="en-US"/>
        </w:rPr>
        <w:t xml:space="preserve"> </w:t>
      </w:r>
      <w:r w:rsidR="009140AC" w:rsidRPr="00006709">
        <w:rPr>
          <w:rFonts w:ascii="Book Antiqua" w:hAnsi="Book Antiqua"/>
          <w:lang w:val="en-US"/>
        </w:rPr>
        <w:t>CD</w:t>
      </w:r>
      <w:r w:rsidR="00B76E8F" w:rsidRPr="00006709">
        <w:rPr>
          <w:rFonts w:ascii="Book Antiqua" w:hAnsi="Book Antiqua"/>
          <w:lang w:val="en-US"/>
        </w:rPr>
        <w:t xml:space="preserve"> </w:t>
      </w:r>
      <w:r w:rsidR="009140AC" w:rsidRPr="00006709">
        <w:rPr>
          <w:rFonts w:ascii="Book Antiqua" w:hAnsi="Book Antiqua"/>
          <w:lang w:val="en-US"/>
        </w:rPr>
        <w:t>(</w:t>
      </w:r>
      <w:r w:rsidR="00437A99" w:rsidRPr="00006709">
        <w:rPr>
          <w:rFonts w:ascii="Book Antiqua" w:hAnsi="Book Antiqua"/>
          <w:i/>
          <w:caps/>
          <w:lang w:val="en-US"/>
        </w:rPr>
        <w:t>p</w:t>
      </w:r>
      <w:r w:rsidR="00E7142C" w:rsidRPr="00006709">
        <w:rPr>
          <w:rFonts w:ascii="Book Antiqua" w:hAnsi="Book Antiqua"/>
          <w:lang w:val="en-US"/>
        </w:rPr>
        <w:t xml:space="preserve"> = </w:t>
      </w:r>
      <w:r w:rsidR="009140AC" w:rsidRPr="00006709">
        <w:rPr>
          <w:rFonts w:ascii="Book Antiqua" w:hAnsi="Book Antiqua"/>
          <w:lang w:val="en-US"/>
        </w:rPr>
        <w:t>0.0006),</w:t>
      </w:r>
      <w:r w:rsidR="00C62096" w:rsidRPr="00006709">
        <w:rPr>
          <w:rFonts w:ascii="Book Antiqua" w:hAnsi="Book Antiqua"/>
          <w:lang w:val="en-US"/>
        </w:rPr>
        <w:t xml:space="preserve"> </w:t>
      </w:r>
      <w:r w:rsidR="009140AC" w:rsidRPr="00006709">
        <w:rPr>
          <w:rFonts w:ascii="Book Antiqua" w:hAnsi="Book Antiqua"/>
          <w:lang w:val="en-US"/>
        </w:rPr>
        <w:t>UC</w:t>
      </w:r>
      <w:r w:rsidR="0081495A" w:rsidRPr="00006709">
        <w:rPr>
          <w:rFonts w:ascii="Book Antiqua" w:hAnsi="Book Antiqua"/>
          <w:lang w:val="en-US"/>
        </w:rPr>
        <w:t xml:space="preserve"> </w:t>
      </w:r>
      <w:r w:rsidR="009140AC" w:rsidRPr="00006709">
        <w:rPr>
          <w:rFonts w:ascii="Book Antiqua" w:hAnsi="Book Antiqua"/>
          <w:lang w:val="en-US"/>
        </w:rPr>
        <w:t>(</w:t>
      </w:r>
      <w:r w:rsidR="00437A99" w:rsidRPr="00006709">
        <w:rPr>
          <w:rFonts w:ascii="Book Antiqua" w:hAnsi="Book Antiqua"/>
          <w:i/>
          <w:caps/>
          <w:lang w:val="en-US"/>
        </w:rPr>
        <w:t>p</w:t>
      </w:r>
      <w:r w:rsidR="00E7142C" w:rsidRPr="00006709">
        <w:rPr>
          <w:rFonts w:ascii="Book Antiqua" w:hAnsi="Book Antiqua"/>
          <w:lang w:val="en-US"/>
        </w:rPr>
        <w:t xml:space="preserve"> = </w:t>
      </w:r>
      <w:r w:rsidR="009140AC" w:rsidRPr="00006709">
        <w:rPr>
          <w:rFonts w:ascii="Book Antiqua" w:hAnsi="Book Antiqua"/>
          <w:lang w:val="en-US"/>
        </w:rPr>
        <w:t>0.002)</w:t>
      </w:r>
      <w:r w:rsidR="004F2AAE" w:rsidRPr="00006709">
        <w:rPr>
          <w:rFonts w:ascii="Book Antiqua" w:hAnsi="Book Antiqua"/>
          <w:lang w:val="en-US"/>
        </w:rPr>
        <w:t>,</w:t>
      </w:r>
      <w:r w:rsidR="00E70C53" w:rsidRPr="00006709">
        <w:rPr>
          <w:rFonts w:ascii="Book Antiqua" w:hAnsi="Book Antiqua"/>
          <w:lang w:val="en-US"/>
        </w:rPr>
        <w:t xml:space="preserve"> </w:t>
      </w:r>
      <w:r w:rsidR="009140AC" w:rsidRPr="00006709">
        <w:rPr>
          <w:rFonts w:ascii="Book Antiqua" w:hAnsi="Book Antiqua"/>
          <w:lang w:val="en-US"/>
        </w:rPr>
        <w:t>and</w:t>
      </w:r>
      <w:r w:rsidR="00752946" w:rsidRPr="00006709">
        <w:rPr>
          <w:rFonts w:ascii="Book Antiqua" w:hAnsi="Book Antiqua"/>
          <w:lang w:val="en-US"/>
        </w:rPr>
        <w:t xml:space="preserve"> </w:t>
      </w:r>
      <w:r w:rsidR="009140AC" w:rsidRPr="00006709">
        <w:rPr>
          <w:rFonts w:ascii="Book Antiqua" w:hAnsi="Book Antiqua"/>
          <w:lang w:val="en-US"/>
        </w:rPr>
        <w:t>IBD</w:t>
      </w:r>
      <w:r w:rsidR="007B615D" w:rsidRPr="00006709">
        <w:rPr>
          <w:rFonts w:ascii="Book Antiqua" w:hAnsi="Book Antiqua"/>
          <w:lang w:val="en-US"/>
        </w:rPr>
        <w:t>-</w:t>
      </w:r>
      <w:r w:rsidR="009140AC" w:rsidRPr="00006709">
        <w:rPr>
          <w:rFonts w:ascii="Book Antiqua" w:hAnsi="Book Antiqua"/>
          <w:lang w:val="en-US"/>
        </w:rPr>
        <w:t>U</w:t>
      </w:r>
      <w:r w:rsidR="009C3C83" w:rsidRPr="00006709">
        <w:rPr>
          <w:rFonts w:ascii="Book Antiqua" w:hAnsi="Book Antiqua"/>
          <w:lang w:val="en-US"/>
        </w:rPr>
        <w:t xml:space="preserve"> </w:t>
      </w:r>
      <w:r w:rsidR="009140AC" w:rsidRPr="00006709">
        <w:rPr>
          <w:rFonts w:ascii="Book Antiqua" w:hAnsi="Book Antiqua"/>
          <w:lang w:val="en-US"/>
        </w:rPr>
        <w:t>(</w:t>
      </w:r>
      <w:r w:rsidR="00437A99" w:rsidRPr="00006709">
        <w:rPr>
          <w:rFonts w:ascii="Book Antiqua" w:hAnsi="Book Antiqua"/>
          <w:i/>
          <w:caps/>
          <w:lang w:val="en-US"/>
        </w:rPr>
        <w:t>p</w:t>
      </w:r>
      <w:r w:rsidR="00E7142C" w:rsidRPr="00006709">
        <w:rPr>
          <w:rFonts w:ascii="Book Antiqua" w:hAnsi="Book Antiqua"/>
          <w:lang w:val="en-US"/>
        </w:rPr>
        <w:t xml:space="preserve"> = </w:t>
      </w:r>
      <w:r w:rsidR="009140AC" w:rsidRPr="00006709">
        <w:rPr>
          <w:rFonts w:ascii="Book Antiqua" w:hAnsi="Book Antiqua"/>
          <w:lang w:val="en-US"/>
        </w:rPr>
        <w:t>0.01)</w:t>
      </w:r>
      <w:r w:rsidR="009C3C83" w:rsidRPr="00006709">
        <w:rPr>
          <w:rFonts w:ascii="Book Antiqua" w:hAnsi="Book Antiqua"/>
          <w:lang w:val="en-US"/>
        </w:rPr>
        <w:t>,</w:t>
      </w:r>
      <w:r w:rsidR="00B751AF" w:rsidRPr="00006709">
        <w:rPr>
          <w:rFonts w:ascii="Book Antiqua" w:hAnsi="Book Antiqua"/>
          <w:lang w:val="en-US"/>
        </w:rPr>
        <w:t xml:space="preserve"> </w:t>
      </w:r>
      <w:r w:rsidR="009C3C83" w:rsidRPr="00006709">
        <w:rPr>
          <w:rFonts w:ascii="Book Antiqua" w:hAnsi="Book Antiqua"/>
          <w:lang w:val="en-US"/>
        </w:rPr>
        <w:t>respectively</w:t>
      </w:r>
      <w:r w:rsidR="003E4B20" w:rsidRPr="00006709">
        <w:rPr>
          <w:rFonts w:ascii="Book Antiqua" w:hAnsi="Book Antiqua"/>
          <w:lang w:val="en-US"/>
        </w:rPr>
        <w:t>, in 11- to 19-year-olds</w:t>
      </w:r>
      <w:r w:rsidR="000D7D31" w:rsidRPr="00006709">
        <w:rPr>
          <w:rFonts w:ascii="Book Antiqua" w:hAnsi="Book Antiqua"/>
          <w:lang w:val="en-US"/>
        </w:rPr>
        <w:t>.</w:t>
      </w:r>
      <w:r w:rsidR="00223900" w:rsidRPr="00006709">
        <w:rPr>
          <w:rFonts w:ascii="Book Antiqua" w:hAnsi="Book Antiqua"/>
          <w:lang w:val="en-US"/>
        </w:rPr>
        <w:t xml:space="preserve"> T</w:t>
      </w:r>
      <w:r w:rsidR="00FC1BC7" w:rsidRPr="00006709">
        <w:rPr>
          <w:rFonts w:ascii="Book Antiqua" w:hAnsi="Book Antiqua"/>
          <w:lang w:val="en-US"/>
        </w:rPr>
        <w:t>he</w:t>
      </w:r>
      <w:r w:rsidR="00223900" w:rsidRPr="00006709">
        <w:rPr>
          <w:rFonts w:ascii="Book Antiqua" w:hAnsi="Book Antiqua"/>
          <w:lang w:val="en-US"/>
        </w:rPr>
        <w:t xml:space="preserve"> </w:t>
      </w:r>
      <w:r w:rsidR="00FC1BC7" w:rsidRPr="00006709">
        <w:rPr>
          <w:rFonts w:ascii="Book Antiqua" w:hAnsi="Book Antiqua"/>
          <w:lang w:val="en-US"/>
        </w:rPr>
        <w:t>a</w:t>
      </w:r>
      <w:r w:rsidR="008F11E0" w:rsidRPr="00006709">
        <w:rPr>
          <w:rFonts w:ascii="Book Antiqua" w:hAnsi="Book Antiqua"/>
          <w:lang w:val="en-US"/>
        </w:rPr>
        <w:t>ge-</w:t>
      </w:r>
      <w:r w:rsidR="009C3C83" w:rsidRPr="00006709">
        <w:rPr>
          <w:rFonts w:ascii="Book Antiqua" w:hAnsi="Book Antiqua"/>
          <w:lang w:val="en-US"/>
        </w:rPr>
        <w:t>s</w:t>
      </w:r>
      <w:r w:rsidR="00894E14" w:rsidRPr="00006709">
        <w:rPr>
          <w:rFonts w:ascii="Book Antiqua" w:hAnsi="Book Antiqua"/>
          <w:lang w:val="en-US"/>
        </w:rPr>
        <w:t>tandardized</w:t>
      </w:r>
      <w:r w:rsidR="0081495A" w:rsidRPr="00006709">
        <w:rPr>
          <w:rFonts w:ascii="Book Antiqua" w:hAnsi="Book Antiqua"/>
          <w:lang w:val="en-US"/>
        </w:rPr>
        <w:t xml:space="preserve"> </w:t>
      </w:r>
      <w:r w:rsidR="008F11E0" w:rsidRPr="00006709">
        <w:rPr>
          <w:rFonts w:ascii="Book Antiqua" w:hAnsi="Book Antiqua"/>
          <w:lang w:val="en-US"/>
        </w:rPr>
        <w:t>incidence</w:t>
      </w:r>
      <w:r w:rsidR="00223900" w:rsidRPr="00006709">
        <w:rPr>
          <w:rFonts w:ascii="Book Antiqua" w:hAnsi="Book Antiqua"/>
          <w:lang w:val="en-US"/>
        </w:rPr>
        <w:t xml:space="preserve"> </w:t>
      </w:r>
      <w:r w:rsidR="00571D36" w:rsidRPr="00006709">
        <w:rPr>
          <w:rFonts w:ascii="Book Antiqua" w:hAnsi="Book Antiqua"/>
          <w:lang w:val="en-US"/>
        </w:rPr>
        <w:t>was</w:t>
      </w:r>
      <w:r w:rsidR="00FF2287" w:rsidRPr="00006709">
        <w:rPr>
          <w:rFonts w:ascii="Book Antiqua" w:hAnsi="Book Antiqua"/>
          <w:lang w:val="en-US"/>
        </w:rPr>
        <w:t xml:space="preserve"> </w:t>
      </w:r>
      <w:r w:rsidR="00E04658" w:rsidRPr="00006709">
        <w:rPr>
          <w:rFonts w:ascii="Book Antiqua" w:hAnsi="Book Antiqua"/>
          <w:lang w:val="en-US"/>
        </w:rPr>
        <w:t>significant</w:t>
      </w:r>
      <w:r w:rsidR="0081495A" w:rsidRPr="00006709">
        <w:rPr>
          <w:rFonts w:ascii="Book Antiqua" w:hAnsi="Book Antiqua"/>
          <w:lang w:val="en-US"/>
        </w:rPr>
        <w:t xml:space="preserve"> </w:t>
      </w:r>
      <w:r w:rsidR="00841D94" w:rsidRPr="00006709">
        <w:rPr>
          <w:rFonts w:ascii="Book Antiqua" w:hAnsi="Book Antiqua"/>
          <w:lang w:val="en-US"/>
        </w:rPr>
        <w:t>for</w:t>
      </w:r>
      <w:r w:rsidR="00894E14" w:rsidRPr="00006709">
        <w:rPr>
          <w:rFonts w:ascii="Book Antiqua" w:hAnsi="Book Antiqua"/>
          <w:lang w:val="en-US"/>
        </w:rPr>
        <w:t xml:space="preserve"> </w:t>
      </w:r>
      <w:r w:rsidR="00841D94" w:rsidRPr="00006709">
        <w:rPr>
          <w:rFonts w:ascii="Book Antiqua" w:hAnsi="Book Antiqua"/>
          <w:lang w:val="en-US"/>
        </w:rPr>
        <w:t xml:space="preserve">both </w:t>
      </w:r>
      <w:r w:rsidR="0018275B" w:rsidRPr="00006709">
        <w:rPr>
          <w:rFonts w:ascii="Book Antiqua" w:hAnsi="Book Antiqua"/>
          <w:lang w:val="en-US"/>
        </w:rPr>
        <w:t>male</w:t>
      </w:r>
      <w:r w:rsidR="006C01DE" w:rsidRPr="00006709">
        <w:rPr>
          <w:rFonts w:ascii="Book Antiqua" w:hAnsi="Book Antiqua"/>
          <w:lang w:val="en-US"/>
        </w:rPr>
        <w:t>s</w:t>
      </w:r>
      <w:r w:rsidR="00B751AF" w:rsidRPr="00006709">
        <w:rPr>
          <w:rFonts w:ascii="Book Antiqua" w:hAnsi="Book Antiqua"/>
          <w:lang w:val="en-US"/>
        </w:rPr>
        <w:t xml:space="preserve"> </w:t>
      </w:r>
      <w:r w:rsidR="0018275B" w:rsidRPr="00006709">
        <w:rPr>
          <w:rFonts w:ascii="Book Antiqua" w:hAnsi="Book Antiqua"/>
          <w:lang w:val="en-US"/>
        </w:rPr>
        <w:t>and</w:t>
      </w:r>
      <w:r w:rsidR="00B751AF" w:rsidRPr="00006709">
        <w:rPr>
          <w:rFonts w:ascii="Book Antiqua" w:hAnsi="Book Antiqua"/>
          <w:lang w:val="en-US"/>
        </w:rPr>
        <w:t xml:space="preserve"> </w:t>
      </w:r>
      <w:r w:rsidR="0018275B" w:rsidRPr="00006709">
        <w:rPr>
          <w:rFonts w:ascii="Book Antiqua" w:hAnsi="Book Antiqua"/>
          <w:lang w:val="en-US"/>
        </w:rPr>
        <w:t>female</w:t>
      </w:r>
      <w:r w:rsidR="006C01DE" w:rsidRPr="00006709">
        <w:rPr>
          <w:rFonts w:ascii="Book Antiqua" w:hAnsi="Book Antiqua"/>
          <w:lang w:val="en-US"/>
        </w:rPr>
        <w:t xml:space="preserve">s </w:t>
      </w:r>
      <w:r w:rsidR="003E2072" w:rsidRPr="00006709">
        <w:rPr>
          <w:rFonts w:ascii="Book Antiqua" w:hAnsi="Book Antiqua"/>
          <w:lang w:val="en-US"/>
        </w:rPr>
        <w:t>in IBD</w:t>
      </w:r>
      <w:r w:rsidR="00C62096" w:rsidRPr="00006709">
        <w:rPr>
          <w:rFonts w:ascii="Book Antiqua" w:hAnsi="Book Antiqua"/>
          <w:lang w:val="en-US"/>
        </w:rPr>
        <w:t xml:space="preserve"> </w:t>
      </w:r>
      <w:r w:rsidR="00DC193D" w:rsidRPr="00006709">
        <w:rPr>
          <w:rFonts w:ascii="Book Antiqua" w:hAnsi="Book Antiqua"/>
          <w:lang w:val="en-US"/>
        </w:rPr>
        <w:t>(p</w:t>
      </w:r>
      <w:r w:rsidR="00E7142C" w:rsidRPr="00006709">
        <w:rPr>
          <w:rFonts w:ascii="Book Antiqua" w:hAnsi="Book Antiqua"/>
          <w:lang w:val="en-US"/>
        </w:rPr>
        <w:t xml:space="preserve"> = </w:t>
      </w:r>
      <w:r w:rsidR="00DC193D" w:rsidRPr="00006709">
        <w:rPr>
          <w:rFonts w:ascii="Book Antiqua" w:hAnsi="Book Antiqua"/>
          <w:lang w:val="en-US"/>
        </w:rPr>
        <w:t>0.001</w:t>
      </w:r>
      <w:r w:rsidR="0018275B" w:rsidRPr="00006709">
        <w:rPr>
          <w:rFonts w:ascii="Book Antiqua" w:hAnsi="Book Antiqua"/>
          <w:lang w:val="en-US"/>
        </w:rPr>
        <w:t xml:space="preserve"> </w:t>
      </w:r>
      <w:r w:rsidR="00E04658" w:rsidRPr="00006709">
        <w:rPr>
          <w:rFonts w:ascii="Book Antiqua" w:hAnsi="Book Antiqua"/>
          <w:lang w:val="en-US"/>
        </w:rPr>
        <w:t>and p</w:t>
      </w:r>
      <w:r w:rsidR="00E7142C" w:rsidRPr="00006709">
        <w:rPr>
          <w:rFonts w:ascii="Book Antiqua" w:hAnsi="Book Antiqua"/>
          <w:lang w:val="en-US"/>
        </w:rPr>
        <w:t xml:space="preserve"> = </w:t>
      </w:r>
      <w:r w:rsidR="00DC193D" w:rsidRPr="00006709">
        <w:rPr>
          <w:rFonts w:ascii="Book Antiqua" w:hAnsi="Book Antiqua"/>
          <w:lang w:val="en-US"/>
        </w:rPr>
        <w:t>0.01</w:t>
      </w:r>
      <w:r w:rsidR="00841D94" w:rsidRPr="00006709">
        <w:rPr>
          <w:rFonts w:ascii="Book Antiqua" w:hAnsi="Book Antiqua"/>
          <w:lang w:val="en-US"/>
        </w:rPr>
        <w:t>,</w:t>
      </w:r>
      <w:r w:rsidR="00223900" w:rsidRPr="00006709">
        <w:rPr>
          <w:rFonts w:ascii="Book Antiqua" w:hAnsi="Book Antiqua"/>
          <w:lang w:val="en-US"/>
        </w:rPr>
        <w:t xml:space="preserve"> </w:t>
      </w:r>
      <w:r w:rsidR="00841D94" w:rsidRPr="00006709">
        <w:rPr>
          <w:rFonts w:ascii="Book Antiqua" w:hAnsi="Book Antiqua"/>
          <w:lang w:val="en-US"/>
        </w:rPr>
        <w:t>respectively</w:t>
      </w:r>
      <w:r w:rsidR="00DC193D" w:rsidRPr="00006709">
        <w:rPr>
          <w:rFonts w:ascii="Book Antiqua" w:hAnsi="Book Antiqua"/>
          <w:lang w:val="en-US"/>
        </w:rPr>
        <w:t>),</w:t>
      </w:r>
      <w:r w:rsidR="00B76E8F" w:rsidRPr="00006709">
        <w:rPr>
          <w:rFonts w:ascii="Book Antiqua" w:hAnsi="Book Antiqua"/>
          <w:lang w:val="en-US"/>
        </w:rPr>
        <w:t xml:space="preserve"> </w:t>
      </w:r>
      <w:r w:rsidR="003E2072" w:rsidRPr="00006709">
        <w:rPr>
          <w:rFonts w:ascii="Book Antiqua" w:hAnsi="Book Antiqua"/>
          <w:lang w:val="en-US"/>
        </w:rPr>
        <w:t>CD</w:t>
      </w:r>
      <w:r w:rsidR="00841D94" w:rsidRPr="00006709">
        <w:rPr>
          <w:rFonts w:ascii="Book Antiqua" w:hAnsi="Book Antiqua"/>
          <w:lang w:val="en-US"/>
        </w:rPr>
        <w:t xml:space="preserve"> </w:t>
      </w:r>
      <w:r w:rsidR="00DC193D" w:rsidRPr="00006709">
        <w:rPr>
          <w:rFonts w:ascii="Book Antiqua" w:hAnsi="Book Antiqua"/>
          <w:lang w:val="en-US"/>
        </w:rPr>
        <w:t>(</w:t>
      </w:r>
      <w:r w:rsidR="00437A99" w:rsidRPr="00006709">
        <w:rPr>
          <w:rFonts w:ascii="Book Antiqua" w:hAnsi="Book Antiqua"/>
          <w:i/>
          <w:caps/>
          <w:lang w:val="en-US"/>
        </w:rPr>
        <w:t>p</w:t>
      </w:r>
      <w:r w:rsidR="00E7142C" w:rsidRPr="00006709">
        <w:rPr>
          <w:rFonts w:ascii="Book Antiqua" w:hAnsi="Book Antiqua"/>
          <w:lang w:val="en-US"/>
        </w:rPr>
        <w:t xml:space="preserve"> = </w:t>
      </w:r>
      <w:r w:rsidR="00DC193D" w:rsidRPr="00006709">
        <w:rPr>
          <w:rFonts w:ascii="Book Antiqua" w:hAnsi="Book Antiqua"/>
          <w:lang w:val="en-US"/>
        </w:rPr>
        <w:t>0.006</w:t>
      </w:r>
      <w:r w:rsidR="00E134BA" w:rsidRPr="00006709">
        <w:rPr>
          <w:rFonts w:ascii="Book Antiqua" w:hAnsi="Book Antiqua"/>
          <w:lang w:val="en-US"/>
        </w:rPr>
        <w:t xml:space="preserve"> </w:t>
      </w:r>
      <w:r w:rsidR="00841D94" w:rsidRPr="00006709">
        <w:rPr>
          <w:rFonts w:ascii="Book Antiqua" w:hAnsi="Book Antiqua"/>
          <w:lang w:val="en-US"/>
        </w:rPr>
        <w:t xml:space="preserve">and </w:t>
      </w:r>
      <w:r w:rsidR="00437A99" w:rsidRPr="00006709">
        <w:rPr>
          <w:rFonts w:ascii="Book Antiqua" w:hAnsi="Book Antiqua"/>
          <w:i/>
          <w:caps/>
          <w:lang w:val="en-US"/>
        </w:rPr>
        <w:t>p</w:t>
      </w:r>
      <w:r w:rsidR="00E7142C" w:rsidRPr="00006709">
        <w:rPr>
          <w:rFonts w:ascii="Book Antiqua" w:hAnsi="Book Antiqua"/>
          <w:lang w:val="en-US"/>
        </w:rPr>
        <w:t xml:space="preserve"> = </w:t>
      </w:r>
      <w:r w:rsidR="00DC193D" w:rsidRPr="00006709">
        <w:rPr>
          <w:rFonts w:ascii="Book Antiqua" w:hAnsi="Book Antiqua"/>
          <w:lang w:val="en-US"/>
        </w:rPr>
        <w:t>0.01</w:t>
      </w:r>
      <w:r w:rsidR="00841D94" w:rsidRPr="00006709">
        <w:rPr>
          <w:rFonts w:ascii="Book Antiqua" w:hAnsi="Book Antiqua"/>
          <w:lang w:val="en-US"/>
        </w:rPr>
        <w:t>, respectively</w:t>
      </w:r>
      <w:r w:rsidR="00DC193D" w:rsidRPr="00006709">
        <w:rPr>
          <w:rFonts w:ascii="Book Antiqua" w:hAnsi="Book Antiqua"/>
          <w:lang w:val="en-US"/>
        </w:rPr>
        <w:t>)</w:t>
      </w:r>
      <w:r w:rsidR="004F2AAE" w:rsidRPr="00006709">
        <w:rPr>
          <w:rFonts w:ascii="Book Antiqua" w:hAnsi="Book Antiqua"/>
          <w:lang w:val="en-US"/>
        </w:rPr>
        <w:t>,</w:t>
      </w:r>
      <w:r w:rsidR="00DC193D" w:rsidRPr="00006709">
        <w:rPr>
          <w:rFonts w:ascii="Book Antiqua" w:hAnsi="Book Antiqua"/>
          <w:lang w:val="en-US"/>
        </w:rPr>
        <w:t xml:space="preserve"> </w:t>
      </w:r>
      <w:r w:rsidR="003E2072" w:rsidRPr="00006709">
        <w:rPr>
          <w:rFonts w:ascii="Book Antiqua" w:hAnsi="Book Antiqua"/>
          <w:lang w:val="en-US"/>
        </w:rPr>
        <w:t>and</w:t>
      </w:r>
      <w:r w:rsidR="00841D94" w:rsidRPr="00006709">
        <w:rPr>
          <w:rFonts w:ascii="Book Antiqua" w:hAnsi="Book Antiqua"/>
          <w:lang w:val="en-US"/>
        </w:rPr>
        <w:t xml:space="preserve"> </w:t>
      </w:r>
      <w:r w:rsidR="003E2072" w:rsidRPr="00006709">
        <w:rPr>
          <w:rFonts w:ascii="Book Antiqua" w:hAnsi="Book Antiqua"/>
          <w:lang w:val="en-US"/>
        </w:rPr>
        <w:t>UC</w:t>
      </w:r>
      <w:r w:rsidR="009C3C83" w:rsidRPr="00006709">
        <w:rPr>
          <w:rFonts w:ascii="Book Antiqua" w:hAnsi="Book Antiqua"/>
          <w:lang w:val="en-US"/>
        </w:rPr>
        <w:t xml:space="preserve"> </w:t>
      </w:r>
      <w:r w:rsidR="00DC193D" w:rsidRPr="00006709">
        <w:rPr>
          <w:rFonts w:ascii="Book Antiqua" w:hAnsi="Book Antiqua"/>
          <w:lang w:val="en-US"/>
        </w:rPr>
        <w:t>(</w:t>
      </w:r>
      <w:r w:rsidR="00437A99" w:rsidRPr="00006709">
        <w:rPr>
          <w:rFonts w:ascii="Book Antiqua" w:hAnsi="Book Antiqua"/>
          <w:i/>
          <w:caps/>
          <w:lang w:val="en-US"/>
        </w:rPr>
        <w:t>p</w:t>
      </w:r>
      <w:r w:rsidR="00E7142C" w:rsidRPr="00006709">
        <w:rPr>
          <w:rFonts w:ascii="Book Antiqua" w:hAnsi="Book Antiqua"/>
          <w:lang w:val="en-US"/>
        </w:rPr>
        <w:t xml:space="preserve"> = </w:t>
      </w:r>
      <w:r w:rsidR="00DC193D" w:rsidRPr="00006709">
        <w:rPr>
          <w:rFonts w:ascii="Book Antiqua" w:hAnsi="Book Antiqua"/>
          <w:lang w:val="en-US"/>
        </w:rPr>
        <w:t>0.02</w:t>
      </w:r>
      <w:r w:rsidR="00841D94" w:rsidRPr="00006709">
        <w:rPr>
          <w:rFonts w:ascii="Book Antiqua" w:hAnsi="Book Antiqua"/>
          <w:lang w:val="en-US"/>
        </w:rPr>
        <w:t xml:space="preserve"> and </w:t>
      </w:r>
      <w:r w:rsidR="00437A99" w:rsidRPr="00006709">
        <w:rPr>
          <w:rFonts w:ascii="Book Antiqua" w:hAnsi="Book Antiqua"/>
          <w:i/>
          <w:caps/>
          <w:lang w:val="en-US"/>
        </w:rPr>
        <w:t>p</w:t>
      </w:r>
      <w:r w:rsidR="00E7142C" w:rsidRPr="00006709">
        <w:rPr>
          <w:rFonts w:ascii="Book Antiqua" w:hAnsi="Book Antiqua"/>
          <w:lang w:val="en-US"/>
        </w:rPr>
        <w:t xml:space="preserve"> = </w:t>
      </w:r>
      <w:r w:rsidR="00DC193D" w:rsidRPr="00006709">
        <w:rPr>
          <w:rFonts w:ascii="Book Antiqua" w:hAnsi="Book Antiqua"/>
          <w:lang w:val="en-US"/>
        </w:rPr>
        <w:t>0.001</w:t>
      </w:r>
      <w:r w:rsidR="00841D94" w:rsidRPr="00006709">
        <w:rPr>
          <w:rFonts w:ascii="Book Antiqua" w:hAnsi="Book Antiqua"/>
          <w:lang w:val="en-US"/>
        </w:rPr>
        <w:t>,</w:t>
      </w:r>
      <w:r w:rsidR="00C62096" w:rsidRPr="00006709">
        <w:rPr>
          <w:rFonts w:ascii="Book Antiqua" w:hAnsi="Book Antiqua"/>
          <w:lang w:val="en-US"/>
        </w:rPr>
        <w:t xml:space="preserve"> </w:t>
      </w:r>
      <w:r w:rsidR="00841D94" w:rsidRPr="00006709">
        <w:rPr>
          <w:rFonts w:ascii="Book Antiqua" w:hAnsi="Book Antiqua"/>
          <w:lang w:val="en-US"/>
        </w:rPr>
        <w:t>respectively</w:t>
      </w:r>
      <w:r w:rsidR="00DC193D" w:rsidRPr="00006709">
        <w:rPr>
          <w:rFonts w:ascii="Book Antiqua" w:hAnsi="Book Antiqua"/>
          <w:lang w:val="en-US"/>
        </w:rPr>
        <w:t>)</w:t>
      </w:r>
      <w:r w:rsidR="00E134BA" w:rsidRPr="00006709">
        <w:rPr>
          <w:rFonts w:ascii="Book Antiqua" w:hAnsi="Book Antiqua"/>
          <w:lang w:val="en-US"/>
        </w:rPr>
        <w:t>,</w:t>
      </w:r>
      <w:r w:rsidR="00223900" w:rsidRPr="00006709">
        <w:rPr>
          <w:rFonts w:ascii="Book Antiqua" w:hAnsi="Book Antiqua"/>
          <w:lang w:val="en-US"/>
        </w:rPr>
        <w:t xml:space="preserve"> </w:t>
      </w:r>
      <w:r w:rsidR="00E134BA" w:rsidRPr="00006709">
        <w:rPr>
          <w:rFonts w:ascii="Book Antiqua" w:hAnsi="Book Antiqua"/>
          <w:lang w:val="en-US"/>
        </w:rPr>
        <w:t>whereas it</w:t>
      </w:r>
      <w:r w:rsidR="00B751AF" w:rsidRPr="00006709">
        <w:rPr>
          <w:rFonts w:ascii="Book Antiqua" w:hAnsi="Book Antiqua"/>
          <w:lang w:val="en-US"/>
        </w:rPr>
        <w:t xml:space="preserve"> </w:t>
      </w:r>
      <w:r w:rsidR="00E134BA" w:rsidRPr="00006709">
        <w:rPr>
          <w:rFonts w:ascii="Book Antiqua" w:hAnsi="Book Antiqua"/>
          <w:lang w:val="en-US"/>
        </w:rPr>
        <w:t>reached marginal statistical</w:t>
      </w:r>
      <w:r w:rsidR="00894E14" w:rsidRPr="00006709">
        <w:rPr>
          <w:rFonts w:ascii="Book Antiqua" w:hAnsi="Book Antiqua"/>
          <w:lang w:val="en-US"/>
        </w:rPr>
        <w:t xml:space="preserve"> </w:t>
      </w:r>
      <w:r w:rsidR="003A1284" w:rsidRPr="00006709">
        <w:rPr>
          <w:rFonts w:ascii="Book Antiqua" w:hAnsi="Book Antiqua"/>
          <w:lang w:val="en-US"/>
        </w:rPr>
        <w:t>signifi</w:t>
      </w:r>
      <w:r w:rsidR="000A4195" w:rsidRPr="00006709">
        <w:rPr>
          <w:rFonts w:ascii="Book Antiqua" w:hAnsi="Book Antiqua"/>
          <w:lang w:val="en-US"/>
        </w:rPr>
        <w:t>c</w:t>
      </w:r>
      <w:r w:rsidR="003A1284" w:rsidRPr="00006709">
        <w:rPr>
          <w:rFonts w:ascii="Book Antiqua" w:hAnsi="Book Antiqua"/>
          <w:lang w:val="en-US"/>
        </w:rPr>
        <w:t xml:space="preserve">ance </w:t>
      </w:r>
      <w:r w:rsidR="00E134BA" w:rsidRPr="00006709">
        <w:rPr>
          <w:rFonts w:ascii="Book Antiqua" w:hAnsi="Book Antiqua"/>
          <w:lang w:val="en-US"/>
        </w:rPr>
        <w:t>for IBD-U</w:t>
      </w:r>
      <w:r w:rsidR="00B751AF" w:rsidRPr="00006709">
        <w:rPr>
          <w:rFonts w:ascii="Book Antiqua" w:hAnsi="Book Antiqua"/>
          <w:lang w:val="en-US"/>
        </w:rPr>
        <w:t xml:space="preserve"> </w:t>
      </w:r>
      <w:r w:rsidR="00DC193D" w:rsidRPr="00006709">
        <w:rPr>
          <w:rFonts w:ascii="Book Antiqua" w:hAnsi="Book Antiqua"/>
          <w:lang w:val="en-US"/>
        </w:rPr>
        <w:t>(p</w:t>
      </w:r>
      <w:r w:rsidR="00E7142C" w:rsidRPr="00006709">
        <w:rPr>
          <w:rFonts w:ascii="Book Antiqua" w:hAnsi="Book Antiqua"/>
          <w:lang w:val="en-US"/>
        </w:rPr>
        <w:t xml:space="preserve"> = </w:t>
      </w:r>
      <w:r w:rsidR="00DC193D" w:rsidRPr="00006709">
        <w:rPr>
          <w:rFonts w:ascii="Book Antiqua" w:hAnsi="Book Antiqua"/>
          <w:lang w:val="en-US"/>
        </w:rPr>
        <w:t>0.047</w:t>
      </w:r>
      <w:r w:rsidR="0092068D" w:rsidRPr="00006709">
        <w:rPr>
          <w:rFonts w:ascii="Book Antiqua" w:hAnsi="Book Antiqua"/>
          <w:lang w:val="en-US"/>
        </w:rPr>
        <w:t xml:space="preserve"> </w:t>
      </w:r>
      <w:r w:rsidR="00E04658" w:rsidRPr="00006709">
        <w:rPr>
          <w:rFonts w:ascii="Book Antiqua" w:hAnsi="Book Antiqua"/>
          <w:lang w:val="en-US"/>
        </w:rPr>
        <w:t xml:space="preserve">and </w:t>
      </w:r>
      <w:r w:rsidR="00437A99" w:rsidRPr="00006709">
        <w:rPr>
          <w:rFonts w:ascii="Book Antiqua" w:hAnsi="Book Antiqua"/>
          <w:i/>
          <w:caps/>
          <w:lang w:val="en-US"/>
        </w:rPr>
        <w:t>p</w:t>
      </w:r>
      <w:r w:rsidR="00E7142C" w:rsidRPr="00006709">
        <w:rPr>
          <w:rFonts w:ascii="Book Antiqua" w:hAnsi="Book Antiqua"/>
          <w:lang w:val="en-US"/>
        </w:rPr>
        <w:t xml:space="preserve"> = </w:t>
      </w:r>
      <w:r w:rsidR="00DC193D" w:rsidRPr="00006709">
        <w:rPr>
          <w:rFonts w:ascii="Book Antiqua" w:hAnsi="Book Antiqua"/>
          <w:lang w:val="en-US"/>
        </w:rPr>
        <w:t>0.058</w:t>
      </w:r>
      <w:r w:rsidR="00841D94" w:rsidRPr="00006709">
        <w:rPr>
          <w:rFonts w:ascii="Book Antiqua" w:hAnsi="Book Antiqua"/>
          <w:lang w:val="en-US"/>
        </w:rPr>
        <w:t>, respectively</w:t>
      </w:r>
      <w:r w:rsidR="00DC193D" w:rsidRPr="00006709">
        <w:rPr>
          <w:rFonts w:ascii="Book Antiqua" w:hAnsi="Book Antiqua"/>
          <w:lang w:val="en-US"/>
        </w:rPr>
        <w:t>)</w:t>
      </w:r>
      <w:r w:rsidR="00346B33" w:rsidRPr="00006709">
        <w:rPr>
          <w:rFonts w:ascii="Book Antiqua" w:hAnsi="Book Antiqua"/>
          <w:lang w:val="en-US"/>
        </w:rPr>
        <w:t>.</w:t>
      </w:r>
      <w:r w:rsidR="0081495A" w:rsidRPr="00006709">
        <w:rPr>
          <w:rFonts w:ascii="Book Antiqua" w:hAnsi="Book Antiqua"/>
          <w:lang w:val="en-US"/>
        </w:rPr>
        <w:t xml:space="preserve"> </w:t>
      </w:r>
      <w:r w:rsidR="00EE5DCD" w:rsidRPr="00006709">
        <w:rPr>
          <w:rFonts w:ascii="Book Antiqua" w:hAnsi="Book Antiqua"/>
          <w:lang w:val="en-US"/>
        </w:rPr>
        <w:t>No differences were found in</w:t>
      </w:r>
      <w:r w:rsidR="00905533" w:rsidRPr="00006709">
        <w:rPr>
          <w:rFonts w:ascii="Book Antiqua" w:hAnsi="Book Antiqua"/>
          <w:lang w:val="en-US"/>
        </w:rPr>
        <w:t xml:space="preserve"> the</w:t>
      </w:r>
      <w:r w:rsidR="00EE5DCD" w:rsidRPr="00006709">
        <w:rPr>
          <w:rFonts w:ascii="Book Antiqua" w:hAnsi="Book Antiqua"/>
          <w:lang w:val="en-US"/>
        </w:rPr>
        <w:t xml:space="preserve"> age distribution of subjects </w:t>
      </w:r>
      <w:r w:rsidR="00905533" w:rsidRPr="00006709">
        <w:rPr>
          <w:rFonts w:ascii="Book Antiqua" w:hAnsi="Book Antiqua"/>
          <w:lang w:val="en-US"/>
        </w:rPr>
        <w:t xml:space="preserve">among </w:t>
      </w:r>
      <w:r w:rsidR="00EE5DCD" w:rsidRPr="00006709">
        <w:rPr>
          <w:rFonts w:ascii="Book Antiqua" w:hAnsi="Book Antiqua"/>
          <w:lang w:val="en-US"/>
        </w:rPr>
        <w:t>CD, UC</w:t>
      </w:r>
      <w:r w:rsidR="004F2AAE" w:rsidRPr="00006709">
        <w:rPr>
          <w:rFonts w:ascii="Book Antiqua" w:hAnsi="Book Antiqua"/>
          <w:lang w:val="en-US"/>
        </w:rPr>
        <w:t>,</w:t>
      </w:r>
      <w:r w:rsidR="00EE5DCD" w:rsidRPr="00006709">
        <w:rPr>
          <w:rFonts w:ascii="Book Antiqua" w:hAnsi="Book Antiqua"/>
          <w:lang w:val="en-US"/>
        </w:rPr>
        <w:t xml:space="preserve"> and IBD-U </w:t>
      </w:r>
      <w:r w:rsidR="00905533" w:rsidRPr="00006709">
        <w:rPr>
          <w:rFonts w:ascii="Book Antiqua" w:hAnsi="Book Antiqua"/>
          <w:lang w:val="en-US"/>
        </w:rPr>
        <w:t>in</w:t>
      </w:r>
      <w:r w:rsidR="00EE5DCD" w:rsidRPr="00006709">
        <w:rPr>
          <w:rFonts w:ascii="Book Antiqua" w:hAnsi="Book Antiqua"/>
          <w:lang w:val="en-US"/>
        </w:rPr>
        <w:t xml:space="preserve"> 0-to 10</w:t>
      </w:r>
      <w:r w:rsidR="00E53D0D" w:rsidRPr="00006709">
        <w:rPr>
          <w:rFonts w:ascii="Book Antiqua" w:hAnsi="Book Antiqua"/>
          <w:lang w:val="en-US"/>
        </w:rPr>
        <w:t>-year</w:t>
      </w:r>
      <w:r w:rsidR="003E4B20" w:rsidRPr="00006709">
        <w:rPr>
          <w:rFonts w:ascii="Book Antiqua" w:hAnsi="Book Antiqua"/>
          <w:lang w:val="en-US"/>
        </w:rPr>
        <w:t>-</w:t>
      </w:r>
      <w:r w:rsidR="00E53D0D" w:rsidRPr="00006709">
        <w:rPr>
          <w:rFonts w:ascii="Book Antiqua" w:hAnsi="Book Antiqua"/>
          <w:lang w:val="en-US"/>
        </w:rPr>
        <w:t xml:space="preserve">olds, whereas </w:t>
      </w:r>
      <w:r w:rsidR="00E53D0D" w:rsidRPr="00006709">
        <w:rPr>
          <w:rFonts w:ascii="Book Antiqua" w:hAnsi="Book Antiqua"/>
          <w:lang w:val="en-US"/>
        </w:rPr>
        <w:lastRenderedPageBreak/>
        <w:t>the older (</w:t>
      </w:r>
      <w:r w:rsidR="00EE5DCD" w:rsidRPr="00006709">
        <w:rPr>
          <w:rFonts w:ascii="Book Antiqua" w:hAnsi="Book Antiqua"/>
          <w:lang w:val="en-US"/>
        </w:rPr>
        <w:t>11 to 19</w:t>
      </w:r>
      <w:r w:rsidR="00F16A67" w:rsidRPr="00006709">
        <w:rPr>
          <w:rFonts w:ascii="Book Antiqua" w:hAnsi="Book Antiqua"/>
          <w:lang w:val="en-US"/>
        </w:rPr>
        <w:t xml:space="preserve"> </w:t>
      </w:r>
      <w:r w:rsidR="00EE5DCD" w:rsidRPr="00006709">
        <w:rPr>
          <w:rFonts w:ascii="Book Antiqua" w:hAnsi="Book Antiqua"/>
          <w:lang w:val="en-US"/>
        </w:rPr>
        <w:t>year</w:t>
      </w:r>
      <w:r w:rsidR="00F16A67" w:rsidRPr="00006709">
        <w:rPr>
          <w:rFonts w:ascii="Book Antiqua" w:hAnsi="Book Antiqua"/>
          <w:lang w:val="en-US"/>
        </w:rPr>
        <w:t xml:space="preserve">s </w:t>
      </w:r>
      <w:r w:rsidR="003E4B20" w:rsidRPr="00006709">
        <w:rPr>
          <w:rFonts w:ascii="Book Antiqua" w:hAnsi="Book Antiqua"/>
          <w:lang w:val="en-US"/>
        </w:rPr>
        <w:t>old</w:t>
      </w:r>
      <w:r w:rsidR="00EE5DCD" w:rsidRPr="00006709">
        <w:rPr>
          <w:rFonts w:ascii="Book Antiqua" w:hAnsi="Book Antiqua"/>
          <w:lang w:val="en-US"/>
        </w:rPr>
        <w:t xml:space="preserve">) group had a </w:t>
      </w:r>
      <w:r w:rsidR="00E04658" w:rsidRPr="00006709">
        <w:rPr>
          <w:rFonts w:ascii="Book Antiqua" w:hAnsi="Book Antiqua"/>
          <w:lang w:val="en-US"/>
        </w:rPr>
        <w:t>significantly</w:t>
      </w:r>
      <w:r w:rsidR="00EE5DCD" w:rsidRPr="00006709">
        <w:rPr>
          <w:rFonts w:ascii="Book Antiqua" w:hAnsi="Book Antiqua"/>
          <w:lang w:val="en-US"/>
        </w:rPr>
        <w:t xml:space="preserve"> increased incidence of CD compared </w:t>
      </w:r>
      <w:r w:rsidR="00905533" w:rsidRPr="00006709">
        <w:rPr>
          <w:rFonts w:ascii="Book Antiqua" w:hAnsi="Book Antiqua"/>
          <w:lang w:val="en-US"/>
        </w:rPr>
        <w:t xml:space="preserve">with </w:t>
      </w:r>
      <w:r w:rsidR="00EE5DCD" w:rsidRPr="00006709">
        <w:rPr>
          <w:rFonts w:ascii="Book Antiqua" w:hAnsi="Book Antiqua"/>
          <w:lang w:val="en-US"/>
        </w:rPr>
        <w:t>UC and IBD-U (</w:t>
      </w:r>
      <w:r w:rsidR="00437A99" w:rsidRPr="00006709">
        <w:rPr>
          <w:rFonts w:ascii="Book Antiqua" w:hAnsi="Book Antiqua"/>
          <w:i/>
          <w:caps/>
          <w:lang w:val="en-US"/>
        </w:rPr>
        <w:t>p</w:t>
      </w:r>
      <w:r w:rsidR="003E056B" w:rsidRPr="00006709">
        <w:rPr>
          <w:rFonts w:ascii="Book Antiqua" w:hAnsi="Book Antiqua"/>
          <w:lang w:val="en-US"/>
        </w:rPr>
        <w:t xml:space="preserve"> </w:t>
      </w:r>
      <w:r w:rsidR="00EE5DCD" w:rsidRPr="00006709">
        <w:rPr>
          <w:rFonts w:ascii="Book Antiqua" w:hAnsi="Book Antiqua"/>
          <w:lang w:val="en-US"/>
        </w:rPr>
        <w:t>&lt;</w:t>
      </w:r>
      <w:r w:rsidR="003E056B" w:rsidRPr="00006709">
        <w:rPr>
          <w:rFonts w:ascii="Book Antiqua" w:hAnsi="Book Antiqua"/>
          <w:lang w:val="en-US"/>
        </w:rPr>
        <w:t xml:space="preserve"> </w:t>
      </w:r>
      <w:r w:rsidR="00EE5DCD" w:rsidRPr="00006709">
        <w:rPr>
          <w:rFonts w:ascii="Book Antiqua" w:hAnsi="Book Antiqua"/>
          <w:lang w:val="en-US"/>
        </w:rPr>
        <w:t>0.001).</w:t>
      </w:r>
    </w:p>
    <w:p w:rsidR="00FC1BC7" w:rsidRPr="00006709" w:rsidRDefault="00FC1BC7" w:rsidP="005E73EF">
      <w:pPr>
        <w:autoSpaceDE w:val="0"/>
        <w:autoSpaceDN w:val="0"/>
        <w:adjustRightInd w:val="0"/>
        <w:spacing w:line="360" w:lineRule="auto"/>
        <w:jc w:val="both"/>
        <w:rPr>
          <w:rFonts w:ascii="Book Antiqua" w:hAnsi="Book Antiqua"/>
          <w:lang w:val="en-US"/>
        </w:rPr>
      </w:pPr>
    </w:p>
    <w:p w:rsidR="00CF67B7" w:rsidRPr="00006709" w:rsidRDefault="00CF67B7" w:rsidP="005E73EF">
      <w:pPr>
        <w:autoSpaceDE w:val="0"/>
        <w:autoSpaceDN w:val="0"/>
        <w:adjustRightInd w:val="0"/>
        <w:spacing w:line="360" w:lineRule="auto"/>
        <w:jc w:val="both"/>
        <w:rPr>
          <w:rFonts w:ascii="Book Antiqua" w:hAnsi="Book Antiqua"/>
          <w:b/>
          <w:i/>
          <w:lang w:val="en-US"/>
        </w:rPr>
      </w:pPr>
      <w:r w:rsidRPr="00006709">
        <w:rPr>
          <w:rFonts w:ascii="Book Antiqua" w:hAnsi="Book Antiqua"/>
          <w:b/>
          <w:i/>
          <w:lang w:val="en-US"/>
        </w:rPr>
        <w:t>Effect of sex</w:t>
      </w:r>
    </w:p>
    <w:p w:rsidR="00D926C4" w:rsidRPr="00006709" w:rsidRDefault="00887942" w:rsidP="005E73EF">
      <w:pPr>
        <w:autoSpaceDE w:val="0"/>
        <w:autoSpaceDN w:val="0"/>
        <w:adjustRightInd w:val="0"/>
        <w:spacing w:line="360" w:lineRule="auto"/>
        <w:jc w:val="both"/>
        <w:rPr>
          <w:rFonts w:ascii="Book Antiqua" w:hAnsi="Book Antiqua"/>
          <w:lang w:val="en-US"/>
        </w:rPr>
      </w:pPr>
      <w:r w:rsidRPr="00006709">
        <w:rPr>
          <w:rFonts w:ascii="Book Antiqua" w:hAnsi="Book Antiqua"/>
          <w:lang w:val="en-US"/>
        </w:rPr>
        <w:t xml:space="preserve">Over </w:t>
      </w:r>
      <w:r w:rsidR="00F27EE9" w:rsidRPr="00006709">
        <w:rPr>
          <w:rFonts w:ascii="Book Antiqua" w:hAnsi="Book Antiqua"/>
          <w:lang w:val="en-US"/>
        </w:rPr>
        <w:t xml:space="preserve">the </w:t>
      </w:r>
      <w:r w:rsidR="00077D89" w:rsidRPr="00006709">
        <w:rPr>
          <w:rFonts w:ascii="Book Antiqua" w:hAnsi="Book Antiqua"/>
          <w:lang w:val="en-US"/>
        </w:rPr>
        <w:t>2000-2015</w:t>
      </w:r>
      <w:r w:rsidR="004F2AAE" w:rsidRPr="00006709">
        <w:rPr>
          <w:rFonts w:ascii="Book Antiqua" w:hAnsi="Book Antiqua"/>
          <w:lang w:val="en-US"/>
        </w:rPr>
        <w:t xml:space="preserve"> </w:t>
      </w:r>
      <w:r w:rsidR="00F27EE9" w:rsidRPr="00006709">
        <w:rPr>
          <w:rFonts w:ascii="Book Antiqua" w:hAnsi="Book Antiqua"/>
          <w:lang w:val="en-US"/>
        </w:rPr>
        <w:t>period</w:t>
      </w:r>
      <w:r w:rsidR="00077D89" w:rsidRPr="00006709">
        <w:rPr>
          <w:rFonts w:ascii="Book Antiqua" w:hAnsi="Book Antiqua"/>
          <w:lang w:val="en-US"/>
        </w:rPr>
        <w:t>,</w:t>
      </w:r>
      <w:r w:rsidR="00FF2287" w:rsidRPr="00006709">
        <w:rPr>
          <w:rFonts w:ascii="Book Antiqua" w:hAnsi="Book Antiqua"/>
          <w:lang w:val="en-US"/>
        </w:rPr>
        <w:t xml:space="preserve"> </w:t>
      </w:r>
      <w:r w:rsidR="00F27EE9" w:rsidRPr="00006709">
        <w:rPr>
          <w:rFonts w:ascii="Book Antiqua" w:hAnsi="Book Antiqua"/>
          <w:lang w:val="en-US"/>
        </w:rPr>
        <w:t>105 patients (male</w:t>
      </w:r>
      <w:r w:rsidR="004F2AAE" w:rsidRPr="00006709">
        <w:rPr>
          <w:rFonts w:ascii="Book Antiqua" w:hAnsi="Book Antiqua"/>
          <w:lang w:val="en-US"/>
        </w:rPr>
        <w:t>s</w:t>
      </w:r>
      <w:r w:rsidR="00F27EE9" w:rsidRPr="00006709">
        <w:rPr>
          <w:rFonts w:ascii="Book Antiqua" w:hAnsi="Book Antiqua"/>
          <w:lang w:val="en-US"/>
        </w:rPr>
        <w:t>/female</w:t>
      </w:r>
      <w:r w:rsidR="004F2AAE" w:rsidRPr="00006709">
        <w:rPr>
          <w:rFonts w:ascii="Book Antiqua" w:hAnsi="Book Antiqua"/>
          <w:lang w:val="en-US"/>
        </w:rPr>
        <w:t>s</w:t>
      </w:r>
      <w:r w:rsidR="00F27EE9" w:rsidRPr="00006709">
        <w:rPr>
          <w:rFonts w:ascii="Book Antiqua" w:hAnsi="Book Antiqua"/>
          <w:lang w:val="en-US"/>
        </w:rPr>
        <w:t xml:space="preserve">: 68/37) </w:t>
      </w:r>
      <w:r w:rsidR="006332FC" w:rsidRPr="00006709">
        <w:rPr>
          <w:rFonts w:ascii="Book Antiqua" w:hAnsi="Book Antiqua"/>
          <w:lang w:val="en-US"/>
        </w:rPr>
        <w:t xml:space="preserve">were </w:t>
      </w:r>
      <w:r w:rsidR="00F27EE9" w:rsidRPr="00006709">
        <w:rPr>
          <w:rFonts w:ascii="Book Antiqua" w:hAnsi="Book Antiqua"/>
          <w:lang w:val="en-US"/>
        </w:rPr>
        <w:t>diagno</w:t>
      </w:r>
      <w:r w:rsidR="00C8691C" w:rsidRPr="00006709">
        <w:rPr>
          <w:rFonts w:ascii="Book Antiqua" w:hAnsi="Book Antiqua"/>
          <w:lang w:val="en-US"/>
        </w:rPr>
        <w:t>s</w:t>
      </w:r>
      <w:r w:rsidR="00F27EE9" w:rsidRPr="00006709">
        <w:rPr>
          <w:rFonts w:ascii="Book Antiqua" w:hAnsi="Book Antiqua"/>
          <w:lang w:val="en-US"/>
        </w:rPr>
        <w:t>ed</w:t>
      </w:r>
      <w:r w:rsidR="000151C2" w:rsidRPr="00006709">
        <w:rPr>
          <w:rFonts w:ascii="Book Antiqua" w:hAnsi="Book Antiqua"/>
          <w:lang w:val="en-US"/>
        </w:rPr>
        <w:t xml:space="preserve"> </w:t>
      </w:r>
      <w:r w:rsidR="00F27EE9" w:rsidRPr="00006709">
        <w:rPr>
          <w:rFonts w:ascii="Book Antiqua" w:hAnsi="Book Antiqua"/>
          <w:lang w:val="en-US"/>
        </w:rPr>
        <w:t xml:space="preserve">with </w:t>
      </w:r>
      <w:r w:rsidR="00E04658" w:rsidRPr="00006709">
        <w:rPr>
          <w:rFonts w:ascii="Book Antiqua" w:hAnsi="Book Antiqua"/>
          <w:lang w:val="en-US"/>
        </w:rPr>
        <w:t>pediatric</w:t>
      </w:r>
      <w:r w:rsidR="00D92680" w:rsidRPr="00006709">
        <w:rPr>
          <w:rFonts w:ascii="Book Antiqua" w:hAnsi="Book Antiqua"/>
          <w:lang w:val="en-US"/>
        </w:rPr>
        <w:t>-</w:t>
      </w:r>
      <w:r w:rsidR="00F27EE9" w:rsidRPr="00006709">
        <w:rPr>
          <w:rFonts w:ascii="Book Antiqua" w:hAnsi="Book Antiqua"/>
          <w:lang w:val="en-US"/>
        </w:rPr>
        <w:t>onset CD,</w:t>
      </w:r>
      <w:r w:rsidR="00077D89" w:rsidRPr="00006709">
        <w:rPr>
          <w:rFonts w:ascii="Book Antiqua" w:hAnsi="Book Antiqua"/>
          <w:lang w:val="en-US"/>
        </w:rPr>
        <w:t xml:space="preserve"> </w:t>
      </w:r>
      <w:r w:rsidRPr="00006709">
        <w:rPr>
          <w:rFonts w:ascii="Book Antiqua" w:hAnsi="Book Antiqua"/>
          <w:lang w:val="en-US"/>
        </w:rPr>
        <w:t xml:space="preserve">and </w:t>
      </w:r>
      <w:r w:rsidR="00F27EE9" w:rsidRPr="00006709">
        <w:rPr>
          <w:rFonts w:ascii="Book Antiqua" w:hAnsi="Book Antiqua"/>
          <w:lang w:val="en-US"/>
        </w:rPr>
        <w:t>48</w:t>
      </w:r>
      <w:r w:rsidR="009F08DB" w:rsidRPr="00006709">
        <w:rPr>
          <w:rFonts w:ascii="Book Antiqua" w:hAnsi="Book Antiqua"/>
          <w:lang w:val="en-US"/>
        </w:rPr>
        <w:t xml:space="preserve"> </w:t>
      </w:r>
      <w:r w:rsidR="00F27EE9" w:rsidRPr="00006709">
        <w:rPr>
          <w:rFonts w:ascii="Book Antiqua" w:hAnsi="Book Antiqua"/>
          <w:lang w:val="en-US"/>
        </w:rPr>
        <w:t>subjects with</w:t>
      </w:r>
      <w:r w:rsidR="00C8691C" w:rsidRPr="00006709">
        <w:rPr>
          <w:rFonts w:ascii="Book Antiqua" w:hAnsi="Book Antiqua"/>
          <w:lang w:val="en-US"/>
        </w:rPr>
        <w:t xml:space="preserve"> </w:t>
      </w:r>
      <w:r w:rsidR="00F27EE9" w:rsidRPr="00006709">
        <w:rPr>
          <w:rFonts w:ascii="Book Antiqua" w:hAnsi="Book Antiqua"/>
          <w:lang w:val="en-US"/>
        </w:rPr>
        <w:t>UC (male</w:t>
      </w:r>
      <w:r w:rsidR="004F2AAE" w:rsidRPr="00006709">
        <w:rPr>
          <w:rFonts w:ascii="Book Antiqua" w:hAnsi="Book Antiqua"/>
          <w:lang w:val="en-US"/>
        </w:rPr>
        <w:t>s</w:t>
      </w:r>
      <w:r w:rsidR="00F27EE9" w:rsidRPr="00006709">
        <w:rPr>
          <w:rFonts w:ascii="Book Antiqua" w:hAnsi="Book Antiqua"/>
          <w:lang w:val="en-US"/>
        </w:rPr>
        <w:t>/female</w:t>
      </w:r>
      <w:r w:rsidR="004F2AAE" w:rsidRPr="00006709">
        <w:rPr>
          <w:rFonts w:ascii="Book Antiqua" w:hAnsi="Book Antiqua"/>
          <w:lang w:val="en-US"/>
        </w:rPr>
        <w:t>s</w:t>
      </w:r>
      <w:r w:rsidR="00C8691C" w:rsidRPr="00006709">
        <w:rPr>
          <w:rFonts w:ascii="Book Antiqua" w:hAnsi="Book Antiqua"/>
          <w:lang w:val="en-US"/>
        </w:rPr>
        <w:t>:</w:t>
      </w:r>
      <w:r w:rsidR="00F27EE9" w:rsidRPr="00006709">
        <w:rPr>
          <w:rFonts w:ascii="Book Antiqua" w:hAnsi="Book Antiqua"/>
          <w:lang w:val="en-US"/>
        </w:rPr>
        <w:t xml:space="preserve"> 24/24) and 17 patients </w:t>
      </w:r>
      <w:r w:rsidR="00C8691C" w:rsidRPr="00006709">
        <w:rPr>
          <w:rFonts w:ascii="Book Antiqua" w:hAnsi="Book Antiqua"/>
          <w:lang w:val="en-US"/>
        </w:rPr>
        <w:t>with</w:t>
      </w:r>
      <w:r w:rsidR="008B6889" w:rsidRPr="00006709">
        <w:rPr>
          <w:rFonts w:ascii="Book Antiqua" w:hAnsi="Book Antiqua"/>
          <w:lang w:val="en-US"/>
        </w:rPr>
        <w:t xml:space="preserve"> </w:t>
      </w:r>
      <w:r w:rsidR="00C8691C" w:rsidRPr="00006709">
        <w:rPr>
          <w:rFonts w:ascii="Book Antiqua" w:hAnsi="Book Antiqua"/>
          <w:lang w:val="en-US"/>
        </w:rPr>
        <w:t>IBD</w:t>
      </w:r>
      <w:r w:rsidR="007B615D" w:rsidRPr="00006709">
        <w:rPr>
          <w:rFonts w:ascii="Book Antiqua" w:hAnsi="Book Antiqua"/>
          <w:lang w:val="en-US"/>
        </w:rPr>
        <w:t>-</w:t>
      </w:r>
      <w:r w:rsidR="00C8691C" w:rsidRPr="00006709">
        <w:rPr>
          <w:rFonts w:ascii="Book Antiqua" w:hAnsi="Book Antiqua"/>
          <w:lang w:val="en-US"/>
        </w:rPr>
        <w:t xml:space="preserve">U </w:t>
      </w:r>
      <w:r w:rsidR="00F27EE9" w:rsidRPr="00006709">
        <w:rPr>
          <w:rFonts w:ascii="Book Antiqua" w:hAnsi="Book Antiqua"/>
          <w:lang w:val="en-US"/>
        </w:rPr>
        <w:t>(male</w:t>
      </w:r>
      <w:r w:rsidR="004F2AAE" w:rsidRPr="00006709">
        <w:rPr>
          <w:rFonts w:ascii="Book Antiqua" w:hAnsi="Book Antiqua"/>
          <w:lang w:val="en-US"/>
        </w:rPr>
        <w:t>s</w:t>
      </w:r>
      <w:r w:rsidR="00F27EE9" w:rsidRPr="00006709">
        <w:rPr>
          <w:rFonts w:ascii="Book Antiqua" w:hAnsi="Book Antiqua"/>
          <w:lang w:val="en-US"/>
        </w:rPr>
        <w:t>/female</w:t>
      </w:r>
      <w:r w:rsidR="004F2AAE" w:rsidRPr="00006709">
        <w:rPr>
          <w:rFonts w:ascii="Book Antiqua" w:hAnsi="Book Antiqua"/>
          <w:lang w:val="en-US"/>
        </w:rPr>
        <w:t>s</w:t>
      </w:r>
      <w:r w:rsidR="00C8691C" w:rsidRPr="00006709">
        <w:rPr>
          <w:rFonts w:ascii="Book Antiqua" w:hAnsi="Book Antiqua"/>
          <w:lang w:val="en-US"/>
        </w:rPr>
        <w:t>: 9/8)</w:t>
      </w:r>
      <w:r w:rsidR="00CF67B7" w:rsidRPr="00006709">
        <w:rPr>
          <w:rFonts w:ascii="Book Antiqua" w:hAnsi="Book Antiqua"/>
          <w:lang w:val="en-US"/>
        </w:rPr>
        <w:t xml:space="preserve"> </w:t>
      </w:r>
      <w:r w:rsidR="00C8691C" w:rsidRPr="00006709">
        <w:rPr>
          <w:rFonts w:ascii="Book Antiqua" w:hAnsi="Book Antiqua"/>
          <w:lang w:val="en-US"/>
        </w:rPr>
        <w:t>were</w:t>
      </w:r>
      <w:r w:rsidR="00EE5E1A" w:rsidRPr="00006709">
        <w:rPr>
          <w:rFonts w:ascii="Book Antiqua" w:hAnsi="Book Antiqua"/>
          <w:lang w:val="en-US"/>
        </w:rPr>
        <w:t xml:space="preserve"> </w:t>
      </w:r>
      <w:r w:rsidR="00C8691C" w:rsidRPr="00006709">
        <w:rPr>
          <w:rFonts w:ascii="Book Antiqua" w:hAnsi="Book Antiqua"/>
          <w:lang w:val="en-US"/>
        </w:rPr>
        <w:t xml:space="preserve">diagnosed </w:t>
      </w:r>
      <w:r w:rsidR="000151C2" w:rsidRPr="00006709">
        <w:rPr>
          <w:rFonts w:ascii="Book Antiqua" w:hAnsi="Book Antiqua"/>
          <w:lang w:val="en-US"/>
        </w:rPr>
        <w:t>at</w:t>
      </w:r>
      <w:r w:rsidR="00CC25E2" w:rsidRPr="00006709">
        <w:rPr>
          <w:rFonts w:ascii="Book Antiqua" w:hAnsi="Book Antiqua"/>
          <w:lang w:val="en-US"/>
        </w:rPr>
        <w:t xml:space="preserve"> </w:t>
      </w:r>
      <w:r w:rsidR="000151C2" w:rsidRPr="00006709">
        <w:rPr>
          <w:rFonts w:ascii="Book Antiqua" w:hAnsi="Book Antiqua"/>
          <w:lang w:val="en-US"/>
        </w:rPr>
        <w:t>&lt;</w:t>
      </w:r>
      <w:r w:rsidR="00437A99" w:rsidRPr="00006709">
        <w:rPr>
          <w:rFonts w:ascii="Book Antiqua" w:hAnsi="Book Antiqua"/>
          <w:lang w:val="en-US" w:eastAsia="zh-CN"/>
        </w:rPr>
        <w:t xml:space="preserve"> </w:t>
      </w:r>
      <w:r w:rsidR="000151C2" w:rsidRPr="00006709">
        <w:rPr>
          <w:rFonts w:ascii="Book Antiqua" w:hAnsi="Book Antiqua"/>
          <w:lang w:val="en-US"/>
        </w:rPr>
        <w:t>19</w:t>
      </w:r>
      <w:r w:rsidR="00CC25E2" w:rsidRPr="00006709">
        <w:rPr>
          <w:rFonts w:ascii="Book Antiqua" w:hAnsi="Book Antiqua"/>
          <w:lang w:val="en-US"/>
        </w:rPr>
        <w:t xml:space="preserve"> </w:t>
      </w:r>
      <w:r w:rsidR="000151C2" w:rsidRPr="00006709">
        <w:rPr>
          <w:rFonts w:ascii="Book Antiqua" w:hAnsi="Book Antiqua"/>
          <w:lang w:val="en-US"/>
        </w:rPr>
        <w:t>years</w:t>
      </w:r>
      <w:r w:rsidR="00CE6EEB" w:rsidRPr="00006709">
        <w:rPr>
          <w:rFonts w:ascii="Book Antiqua" w:hAnsi="Book Antiqua"/>
          <w:lang w:val="en-US"/>
        </w:rPr>
        <w:t xml:space="preserve"> </w:t>
      </w:r>
      <w:r w:rsidR="000151C2" w:rsidRPr="00006709">
        <w:rPr>
          <w:rFonts w:ascii="Book Antiqua" w:hAnsi="Book Antiqua"/>
          <w:lang w:val="en-US"/>
        </w:rPr>
        <w:t>of age</w:t>
      </w:r>
      <w:r w:rsidR="003B72FF" w:rsidRPr="00006709">
        <w:rPr>
          <w:rFonts w:ascii="Book Antiqua" w:hAnsi="Book Antiqua"/>
          <w:lang w:val="en-US"/>
        </w:rPr>
        <w:t>.</w:t>
      </w:r>
      <w:r w:rsidR="007E74BE" w:rsidRPr="00006709">
        <w:rPr>
          <w:rFonts w:ascii="Book Antiqua" w:hAnsi="Book Antiqua"/>
          <w:lang w:val="en-US"/>
        </w:rPr>
        <w:t xml:space="preserve"> </w:t>
      </w:r>
      <w:r w:rsidR="00D92680" w:rsidRPr="00006709">
        <w:rPr>
          <w:rFonts w:ascii="Book Antiqua" w:hAnsi="Book Antiqua"/>
          <w:lang w:val="en-US"/>
        </w:rPr>
        <w:t xml:space="preserve">Among all cases of IBD, </w:t>
      </w:r>
      <w:r w:rsidR="007E74BE" w:rsidRPr="00006709">
        <w:rPr>
          <w:rFonts w:ascii="Book Antiqua" w:hAnsi="Book Antiqua"/>
          <w:lang w:val="en-US"/>
        </w:rPr>
        <w:t>59.4% were male</w:t>
      </w:r>
      <w:r w:rsidR="00FF2287" w:rsidRPr="00006709">
        <w:rPr>
          <w:rFonts w:ascii="Book Antiqua" w:hAnsi="Book Antiqua"/>
          <w:lang w:val="en-US"/>
        </w:rPr>
        <w:t>s</w:t>
      </w:r>
      <w:r w:rsidR="007E74BE" w:rsidRPr="00006709">
        <w:rPr>
          <w:rFonts w:ascii="Book Antiqua" w:hAnsi="Book Antiqua"/>
          <w:lang w:val="en-US"/>
        </w:rPr>
        <w:t xml:space="preserve">. </w:t>
      </w:r>
      <w:r w:rsidR="004F2AAE" w:rsidRPr="00006709">
        <w:rPr>
          <w:rFonts w:ascii="Book Antiqua" w:hAnsi="Book Antiqua"/>
          <w:lang w:val="en-US"/>
        </w:rPr>
        <w:t xml:space="preserve">The differences </w:t>
      </w:r>
      <w:r w:rsidR="0067585F" w:rsidRPr="00006709">
        <w:rPr>
          <w:rFonts w:ascii="Book Antiqua" w:hAnsi="Book Antiqua"/>
          <w:lang w:val="en-US"/>
        </w:rPr>
        <w:t xml:space="preserve">in sex were </w:t>
      </w:r>
      <w:r w:rsidR="007E74BE" w:rsidRPr="00006709">
        <w:rPr>
          <w:rFonts w:ascii="Book Antiqua" w:hAnsi="Book Antiqua"/>
          <w:lang w:val="en-US"/>
        </w:rPr>
        <w:t>signifi</w:t>
      </w:r>
      <w:r w:rsidR="00196C8D" w:rsidRPr="00006709">
        <w:rPr>
          <w:rFonts w:ascii="Book Antiqua" w:hAnsi="Book Antiqua"/>
          <w:lang w:val="en-US"/>
        </w:rPr>
        <w:t>c</w:t>
      </w:r>
      <w:r w:rsidR="007E74BE" w:rsidRPr="00006709">
        <w:rPr>
          <w:rFonts w:ascii="Book Antiqua" w:hAnsi="Book Antiqua"/>
          <w:lang w:val="en-US"/>
        </w:rPr>
        <w:t xml:space="preserve">ant </w:t>
      </w:r>
      <w:r w:rsidR="0067585F" w:rsidRPr="00006709">
        <w:rPr>
          <w:rFonts w:ascii="Book Antiqua" w:hAnsi="Book Antiqua"/>
          <w:lang w:val="en-US"/>
        </w:rPr>
        <w:t>only</w:t>
      </w:r>
      <w:r w:rsidR="007E74BE" w:rsidRPr="00006709">
        <w:rPr>
          <w:rFonts w:ascii="Book Antiqua" w:hAnsi="Book Antiqua"/>
          <w:lang w:val="en-US"/>
        </w:rPr>
        <w:t xml:space="preserve"> </w:t>
      </w:r>
      <w:r w:rsidR="0067585F" w:rsidRPr="00006709">
        <w:rPr>
          <w:rFonts w:ascii="Book Antiqua" w:hAnsi="Book Antiqua"/>
          <w:lang w:val="en-US"/>
        </w:rPr>
        <w:t>for</w:t>
      </w:r>
      <w:r w:rsidR="00404BEA" w:rsidRPr="00006709">
        <w:rPr>
          <w:rFonts w:ascii="Book Antiqua" w:hAnsi="Book Antiqua"/>
          <w:lang w:val="en-US"/>
        </w:rPr>
        <w:t xml:space="preserve"> </w:t>
      </w:r>
      <w:r w:rsidR="00FF2287" w:rsidRPr="00006709">
        <w:rPr>
          <w:rFonts w:ascii="Book Antiqua" w:hAnsi="Book Antiqua"/>
          <w:lang w:val="en-US"/>
        </w:rPr>
        <w:t xml:space="preserve">IBD (especially </w:t>
      </w:r>
      <w:r w:rsidR="0067585F" w:rsidRPr="00006709">
        <w:rPr>
          <w:rFonts w:ascii="Book Antiqua" w:hAnsi="Book Antiqua"/>
          <w:lang w:val="en-US"/>
        </w:rPr>
        <w:t>CD</w:t>
      </w:r>
      <w:r w:rsidR="00FF2287" w:rsidRPr="00006709">
        <w:rPr>
          <w:rFonts w:ascii="Book Antiqua" w:hAnsi="Book Antiqua"/>
          <w:lang w:val="en-US"/>
        </w:rPr>
        <w:t xml:space="preserve">). </w:t>
      </w:r>
      <w:r w:rsidR="00AF1E5C" w:rsidRPr="00006709">
        <w:rPr>
          <w:rFonts w:ascii="Book Antiqua" w:hAnsi="Book Antiqua"/>
          <w:lang w:val="en-US"/>
        </w:rPr>
        <w:t>Mor</w:t>
      </w:r>
      <w:r w:rsidR="00FF2287" w:rsidRPr="00006709">
        <w:rPr>
          <w:rFonts w:ascii="Book Antiqua" w:hAnsi="Book Antiqua"/>
          <w:lang w:val="en-US"/>
        </w:rPr>
        <w:t>e</w:t>
      </w:r>
      <w:r w:rsidR="00AF1E5C" w:rsidRPr="00006709">
        <w:rPr>
          <w:rFonts w:ascii="Book Antiqua" w:hAnsi="Book Antiqua"/>
          <w:lang w:val="en-US"/>
        </w:rPr>
        <w:t xml:space="preserve"> boys than girls suffered from CD. </w:t>
      </w:r>
      <w:r w:rsidR="00D10BB2" w:rsidRPr="00006709">
        <w:rPr>
          <w:rFonts w:ascii="Book Antiqua" w:hAnsi="Book Antiqua"/>
          <w:lang w:val="en-US"/>
        </w:rPr>
        <w:t>The average IBD</w:t>
      </w:r>
      <w:r w:rsidR="007E74BE" w:rsidRPr="00006709">
        <w:rPr>
          <w:rFonts w:ascii="Book Antiqua" w:hAnsi="Book Antiqua"/>
          <w:lang w:val="en-US"/>
        </w:rPr>
        <w:t xml:space="preserve"> </w:t>
      </w:r>
      <w:r w:rsidR="00D10BB2" w:rsidRPr="00006709">
        <w:rPr>
          <w:rFonts w:ascii="Book Antiqua" w:hAnsi="Book Antiqua"/>
          <w:lang w:val="en-US"/>
        </w:rPr>
        <w:t>incidence rate</w:t>
      </w:r>
      <w:r w:rsidR="0081495A" w:rsidRPr="00006709">
        <w:rPr>
          <w:rFonts w:ascii="Book Antiqua" w:hAnsi="Book Antiqua"/>
          <w:lang w:val="en-US"/>
        </w:rPr>
        <w:t xml:space="preserve"> </w:t>
      </w:r>
      <w:r w:rsidR="00D10BB2" w:rsidRPr="00006709">
        <w:rPr>
          <w:rFonts w:ascii="Book Antiqua" w:hAnsi="Book Antiqua"/>
          <w:lang w:val="en-US"/>
        </w:rPr>
        <w:t>per</w:t>
      </w:r>
      <w:r w:rsidR="0081495A" w:rsidRPr="00006709">
        <w:rPr>
          <w:rFonts w:ascii="Book Antiqua" w:hAnsi="Book Antiqua"/>
          <w:lang w:val="en-US"/>
        </w:rPr>
        <w:t xml:space="preserve"> </w:t>
      </w:r>
      <w:r w:rsidR="00F76668" w:rsidRPr="00006709">
        <w:rPr>
          <w:rFonts w:ascii="Book Antiqua" w:hAnsi="Book Antiqua"/>
          <w:lang w:val="en-US"/>
        </w:rPr>
        <w:t>100000</w:t>
      </w:r>
      <w:r w:rsidR="0093011A" w:rsidRPr="00006709">
        <w:rPr>
          <w:rFonts w:ascii="Book Antiqua" w:hAnsi="Book Antiqua"/>
          <w:lang w:val="en-US"/>
        </w:rPr>
        <w:t xml:space="preserve"> </w:t>
      </w:r>
      <w:r w:rsidR="00D10BB2" w:rsidRPr="00006709">
        <w:rPr>
          <w:rFonts w:ascii="Book Antiqua" w:hAnsi="Book Antiqua"/>
          <w:lang w:val="en-US"/>
        </w:rPr>
        <w:t>person-years was</w:t>
      </w:r>
      <w:r w:rsidR="00404BEA" w:rsidRPr="00006709">
        <w:rPr>
          <w:rFonts w:ascii="Book Antiqua" w:hAnsi="Book Antiqua"/>
          <w:lang w:val="en-US"/>
        </w:rPr>
        <w:t xml:space="preserve"> </w:t>
      </w:r>
      <w:r w:rsidR="00437A99" w:rsidRPr="00006709">
        <w:rPr>
          <w:rFonts w:ascii="Book Antiqua" w:hAnsi="Book Antiqua"/>
          <w:lang w:val="en-US"/>
        </w:rPr>
        <w:t>11.6 (95%</w:t>
      </w:r>
      <w:r w:rsidR="00D10BB2" w:rsidRPr="00006709">
        <w:rPr>
          <w:rFonts w:ascii="Book Antiqua" w:hAnsi="Book Antiqua"/>
          <w:lang w:val="en-US"/>
        </w:rPr>
        <w:t>CI:</w:t>
      </w:r>
      <w:r w:rsidR="006D1F70" w:rsidRPr="00006709">
        <w:rPr>
          <w:rFonts w:ascii="Book Antiqua" w:hAnsi="Book Antiqua"/>
          <w:lang w:val="en-US"/>
        </w:rPr>
        <w:t xml:space="preserve"> </w:t>
      </w:r>
      <w:r w:rsidR="00D10BB2" w:rsidRPr="00006709">
        <w:rPr>
          <w:rFonts w:ascii="Book Antiqua" w:hAnsi="Book Antiqua"/>
          <w:lang w:val="en-US"/>
        </w:rPr>
        <w:t>9.4-14.1) for males and</w:t>
      </w:r>
      <w:r w:rsidR="00FF2287" w:rsidRPr="00006709">
        <w:rPr>
          <w:rFonts w:ascii="Book Antiqua" w:hAnsi="Book Antiqua"/>
          <w:lang w:val="en-US"/>
        </w:rPr>
        <w:t xml:space="preserve"> </w:t>
      </w:r>
      <w:r w:rsidR="00437A99" w:rsidRPr="00006709">
        <w:rPr>
          <w:rFonts w:ascii="Book Antiqua" w:hAnsi="Book Antiqua"/>
          <w:lang w:val="en-US"/>
        </w:rPr>
        <w:t>8.3 (95%</w:t>
      </w:r>
      <w:r w:rsidR="00D10BB2" w:rsidRPr="00006709">
        <w:rPr>
          <w:rFonts w:ascii="Book Antiqua" w:hAnsi="Book Antiqua"/>
          <w:lang w:val="en-US"/>
        </w:rPr>
        <w:t>CI: 6.8-10.1) for females</w:t>
      </w:r>
      <w:r w:rsidR="00911E1D" w:rsidRPr="00006709">
        <w:rPr>
          <w:rFonts w:ascii="Book Antiqua" w:hAnsi="Book Antiqua"/>
          <w:lang w:val="en-US"/>
        </w:rPr>
        <w:t xml:space="preserve"> (</w:t>
      </w:r>
      <w:r w:rsidR="00911E1D" w:rsidRPr="00006709">
        <w:rPr>
          <w:rFonts w:ascii="Book Antiqua" w:hAnsi="Book Antiqua"/>
          <w:i/>
          <w:caps/>
          <w:lang w:val="en-US"/>
        </w:rPr>
        <w:t>p</w:t>
      </w:r>
      <w:r w:rsidR="00E7142C" w:rsidRPr="00006709">
        <w:rPr>
          <w:rFonts w:ascii="Book Antiqua" w:hAnsi="Book Antiqua"/>
          <w:lang w:val="en-US"/>
        </w:rPr>
        <w:t xml:space="preserve"> = </w:t>
      </w:r>
      <w:r w:rsidR="00911E1D" w:rsidRPr="00006709">
        <w:rPr>
          <w:rFonts w:ascii="Book Antiqua" w:hAnsi="Book Antiqua"/>
          <w:lang w:val="en-US"/>
        </w:rPr>
        <w:t>0.026)</w:t>
      </w:r>
      <w:r w:rsidR="00D10BB2" w:rsidRPr="00006709">
        <w:rPr>
          <w:rFonts w:ascii="Book Antiqua" w:hAnsi="Book Antiqua"/>
          <w:lang w:val="en-US"/>
        </w:rPr>
        <w:t>.</w:t>
      </w:r>
      <w:r w:rsidR="00911E1D" w:rsidRPr="00006709">
        <w:rPr>
          <w:rFonts w:ascii="Book Antiqua" w:hAnsi="Book Antiqua"/>
          <w:lang w:val="en-US"/>
        </w:rPr>
        <w:t xml:space="preserve"> </w:t>
      </w:r>
      <w:r w:rsidR="00D10BB2" w:rsidRPr="00006709">
        <w:rPr>
          <w:rFonts w:ascii="Book Antiqua" w:hAnsi="Book Antiqua"/>
          <w:lang w:val="en-US"/>
        </w:rPr>
        <w:t>T</w:t>
      </w:r>
      <w:r w:rsidR="00912FE7" w:rsidRPr="00006709">
        <w:rPr>
          <w:rFonts w:ascii="Book Antiqua" w:hAnsi="Book Antiqua"/>
          <w:lang w:val="en-US"/>
        </w:rPr>
        <w:t xml:space="preserve">he incidence </w:t>
      </w:r>
      <w:r w:rsidR="00D10BB2" w:rsidRPr="00006709">
        <w:rPr>
          <w:rFonts w:ascii="Book Antiqua" w:hAnsi="Book Antiqua"/>
          <w:lang w:val="en-US"/>
        </w:rPr>
        <w:t>of CD</w:t>
      </w:r>
      <w:r w:rsidR="00B751AF" w:rsidRPr="00006709">
        <w:rPr>
          <w:rFonts w:ascii="Book Antiqua" w:hAnsi="Book Antiqua"/>
          <w:lang w:val="en-US"/>
        </w:rPr>
        <w:t xml:space="preserve"> </w:t>
      </w:r>
      <w:r w:rsidR="00D10BB2" w:rsidRPr="00006709">
        <w:rPr>
          <w:rFonts w:ascii="Book Antiqua" w:hAnsi="Book Antiqua"/>
          <w:lang w:val="en-US"/>
        </w:rPr>
        <w:t xml:space="preserve">was </w:t>
      </w:r>
      <w:r w:rsidR="00912FE7" w:rsidRPr="00006709">
        <w:rPr>
          <w:rFonts w:ascii="Book Antiqua" w:hAnsi="Book Antiqua"/>
          <w:lang w:val="en-US"/>
        </w:rPr>
        <w:t>7.8</w:t>
      </w:r>
      <w:r w:rsidR="00437A99" w:rsidRPr="00006709">
        <w:rPr>
          <w:rFonts w:ascii="Book Antiqua" w:hAnsi="Book Antiqua"/>
          <w:lang w:val="en-US"/>
        </w:rPr>
        <w:t xml:space="preserve"> (95%</w:t>
      </w:r>
      <w:r w:rsidR="00904364" w:rsidRPr="00006709">
        <w:rPr>
          <w:rFonts w:ascii="Book Antiqua" w:hAnsi="Book Antiqua"/>
          <w:lang w:val="en-US"/>
        </w:rPr>
        <w:t>CI: 6.2-9.8)</w:t>
      </w:r>
      <w:r w:rsidR="00FF2287" w:rsidRPr="00006709">
        <w:rPr>
          <w:rFonts w:ascii="Book Antiqua" w:hAnsi="Book Antiqua"/>
          <w:lang w:val="en-US"/>
        </w:rPr>
        <w:t xml:space="preserve"> </w:t>
      </w:r>
      <w:r w:rsidR="00D10BB2" w:rsidRPr="00006709">
        <w:rPr>
          <w:rFonts w:ascii="Book Antiqua" w:hAnsi="Book Antiqua"/>
          <w:lang w:val="en-US"/>
        </w:rPr>
        <w:t xml:space="preserve">for males </w:t>
      </w:r>
      <w:r w:rsidR="00CC25E2" w:rsidRPr="00006709">
        <w:rPr>
          <w:rFonts w:ascii="Book Antiqua" w:hAnsi="Book Antiqua"/>
          <w:lang w:val="en-US"/>
        </w:rPr>
        <w:t>and</w:t>
      </w:r>
      <w:r w:rsidR="00904364" w:rsidRPr="00006709">
        <w:rPr>
          <w:rFonts w:ascii="Book Antiqua" w:hAnsi="Book Antiqua"/>
          <w:lang w:val="en-US"/>
        </w:rPr>
        <w:t xml:space="preserve"> </w:t>
      </w:r>
      <w:r w:rsidR="00CC25E2" w:rsidRPr="00006709">
        <w:rPr>
          <w:rFonts w:ascii="Book Antiqua" w:hAnsi="Book Antiqua"/>
          <w:lang w:val="en-US"/>
        </w:rPr>
        <w:t>4.5</w:t>
      </w:r>
      <w:r w:rsidR="00437A99" w:rsidRPr="00006709">
        <w:rPr>
          <w:rFonts w:ascii="Book Antiqua" w:hAnsi="Book Antiqua"/>
          <w:lang w:val="en-US"/>
        </w:rPr>
        <w:t xml:space="preserve"> (95%</w:t>
      </w:r>
      <w:r w:rsidR="00904364" w:rsidRPr="00006709">
        <w:rPr>
          <w:rFonts w:ascii="Book Antiqua" w:hAnsi="Book Antiqua"/>
          <w:lang w:val="en-US"/>
        </w:rPr>
        <w:t>CI: 2.8-4.1</w:t>
      </w:r>
      <w:r w:rsidR="00911E1D" w:rsidRPr="00006709">
        <w:rPr>
          <w:rFonts w:ascii="Book Antiqua" w:hAnsi="Book Antiqua"/>
          <w:lang w:val="en-US"/>
        </w:rPr>
        <w:t xml:space="preserve">) </w:t>
      </w:r>
      <w:r w:rsidR="00D10BB2" w:rsidRPr="00006709">
        <w:rPr>
          <w:rFonts w:ascii="Book Antiqua" w:hAnsi="Book Antiqua"/>
          <w:lang w:val="en-US"/>
        </w:rPr>
        <w:t xml:space="preserve">for </w:t>
      </w:r>
      <w:r w:rsidR="00912FE7" w:rsidRPr="00006709">
        <w:rPr>
          <w:rFonts w:ascii="Book Antiqua" w:hAnsi="Book Antiqua"/>
          <w:lang w:val="en-US"/>
        </w:rPr>
        <w:t>females</w:t>
      </w:r>
      <w:r w:rsidR="00911E1D" w:rsidRPr="00006709">
        <w:rPr>
          <w:rFonts w:ascii="Book Antiqua" w:hAnsi="Book Antiqua"/>
          <w:lang w:val="en-US"/>
        </w:rPr>
        <w:t xml:space="preserve"> (</w:t>
      </w:r>
      <w:r w:rsidR="00437A99" w:rsidRPr="00006709">
        <w:rPr>
          <w:rFonts w:ascii="Book Antiqua" w:hAnsi="Book Antiqua"/>
          <w:i/>
          <w:caps/>
          <w:lang w:val="en-US"/>
        </w:rPr>
        <w:t>p</w:t>
      </w:r>
      <w:r w:rsidR="00E7142C" w:rsidRPr="00006709">
        <w:rPr>
          <w:rFonts w:ascii="Book Antiqua" w:hAnsi="Book Antiqua"/>
          <w:lang w:val="en-US"/>
        </w:rPr>
        <w:t xml:space="preserve"> = </w:t>
      </w:r>
      <w:r w:rsidR="00911E1D" w:rsidRPr="00006709">
        <w:rPr>
          <w:rFonts w:ascii="Book Antiqua" w:hAnsi="Book Antiqua"/>
          <w:lang w:val="en-US"/>
        </w:rPr>
        <w:t>0.016)</w:t>
      </w:r>
      <w:r w:rsidR="00912FE7" w:rsidRPr="00006709">
        <w:rPr>
          <w:rFonts w:ascii="Book Antiqua" w:hAnsi="Book Antiqua"/>
          <w:lang w:val="en-US"/>
        </w:rPr>
        <w:t>.</w:t>
      </w:r>
      <w:r w:rsidR="0093046E" w:rsidRPr="00006709">
        <w:rPr>
          <w:rFonts w:ascii="Book Antiqua" w:hAnsi="Book Antiqua"/>
          <w:lang w:val="en-US"/>
        </w:rPr>
        <w:t xml:space="preserve"> </w:t>
      </w:r>
      <w:r w:rsidR="00DF4A13" w:rsidRPr="00006709">
        <w:rPr>
          <w:rFonts w:ascii="Book Antiqua" w:hAnsi="Book Antiqua"/>
          <w:lang w:val="en-US"/>
        </w:rPr>
        <w:t>We found</w:t>
      </w:r>
      <w:r w:rsidR="00B751AF" w:rsidRPr="00006709">
        <w:rPr>
          <w:rFonts w:ascii="Book Antiqua" w:hAnsi="Book Antiqua"/>
          <w:lang w:val="en-US"/>
        </w:rPr>
        <w:t xml:space="preserve"> </w:t>
      </w:r>
      <w:r w:rsidR="00DF4A13" w:rsidRPr="00006709">
        <w:rPr>
          <w:rFonts w:ascii="Book Antiqua" w:hAnsi="Book Antiqua"/>
          <w:lang w:val="en-US"/>
        </w:rPr>
        <w:t>an equal gender ratio in</w:t>
      </w:r>
      <w:r w:rsidR="00FF2287" w:rsidRPr="00006709">
        <w:rPr>
          <w:rFonts w:ascii="Book Antiqua" w:hAnsi="Book Antiqua"/>
          <w:lang w:val="en-US"/>
        </w:rPr>
        <w:t xml:space="preserve"> </w:t>
      </w:r>
      <w:r w:rsidR="00DF4A13" w:rsidRPr="00006709">
        <w:rPr>
          <w:rFonts w:ascii="Book Antiqua" w:hAnsi="Book Antiqua"/>
          <w:lang w:val="en-US"/>
        </w:rPr>
        <w:t xml:space="preserve">UC and IBD-U. </w:t>
      </w:r>
      <w:r w:rsidR="00D10BB2" w:rsidRPr="00006709">
        <w:rPr>
          <w:rFonts w:ascii="Book Antiqua" w:hAnsi="Book Antiqua"/>
          <w:lang w:val="en-US"/>
        </w:rPr>
        <w:t>The incidence</w:t>
      </w:r>
      <w:r w:rsidR="0093046E" w:rsidRPr="00006709">
        <w:rPr>
          <w:rFonts w:ascii="Book Antiqua" w:hAnsi="Book Antiqua"/>
          <w:lang w:val="en-US"/>
        </w:rPr>
        <w:t xml:space="preserve"> </w:t>
      </w:r>
      <w:r w:rsidR="00D10BB2" w:rsidRPr="00006709">
        <w:rPr>
          <w:rFonts w:ascii="Book Antiqua" w:hAnsi="Book Antiqua"/>
          <w:lang w:val="en-US"/>
        </w:rPr>
        <w:t xml:space="preserve">of </w:t>
      </w:r>
      <w:r w:rsidR="00106A37" w:rsidRPr="00006709">
        <w:rPr>
          <w:rFonts w:ascii="Book Antiqua" w:hAnsi="Book Antiqua"/>
          <w:lang w:val="en-US"/>
        </w:rPr>
        <w:t>UC</w:t>
      </w:r>
      <w:r w:rsidR="00A34843" w:rsidRPr="00006709">
        <w:rPr>
          <w:rFonts w:ascii="Book Antiqua" w:hAnsi="Book Antiqua"/>
          <w:lang w:val="en-US"/>
        </w:rPr>
        <w:t xml:space="preserve"> </w:t>
      </w:r>
      <w:r w:rsidR="00912FE7" w:rsidRPr="00006709">
        <w:rPr>
          <w:rFonts w:ascii="Book Antiqua" w:hAnsi="Book Antiqua"/>
          <w:lang w:val="en-US"/>
        </w:rPr>
        <w:t>was</w:t>
      </w:r>
      <w:r w:rsidR="00106A37" w:rsidRPr="00006709">
        <w:rPr>
          <w:rFonts w:ascii="Book Antiqua" w:hAnsi="Book Antiqua"/>
          <w:lang w:val="en-US"/>
        </w:rPr>
        <w:t xml:space="preserve"> </w:t>
      </w:r>
      <w:r w:rsidR="00912FE7" w:rsidRPr="00006709">
        <w:rPr>
          <w:rFonts w:ascii="Book Antiqua" w:hAnsi="Book Antiqua"/>
          <w:lang w:val="en-US"/>
        </w:rPr>
        <w:t>2.7</w:t>
      </w:r>
      <w:r w:rsidR="00437A99" w:rsidRPr="00006709">
        <w:rPr>
          <w:rFonts w:ascii="Book Antiqua" w:hAnsi="Book Antiqua"/>
          <w:lang w:val="en-US"/>
        </w:rPr>
        <w:t xml:space="preserve"> (95%</w:t>
      </w:r>
      <w:r w:rsidR="00106A37" w:rsidRPr="00006709">
        <w:rPr>
          <w:rFonts w:ascii="Book Antiqua" w:hAnsi="Book Antiqua"/>
          <w:lang w:val="en-US"/>
        </w:rPr>
        <w:t>CI</w:t>
      </w:r>
      <w:r w:rsidR="00437A99" w:rsidRPr="00006709">
        <w:rPr>
          <w:rFonts w:ascii="Book Antiqua" w:hAnsi="Book Antiqua"/>
          <w:lang w:val="en-US" w:eastAsia="zh-CN"/>
        </w:rPr>
        <w:t>:</w:t>
      </w:r>
      <w:r w:rsidR="00106A37" w:rsidRPr="00006709">
        <w:rPr>
          <w:rFonts w:ascii="Book Antiqua" w:hAnsi="Book Antiqua"/>
          <w:lang w:val="en-US"/>
        </w:rPr>
        <w:t xml:space="preserve"> 2.1-3.1) </w:t>
      </w:r>
      <w:r w:rsidR="00D10BB2" w:rsidRPr="00006709">
        <w:rPr>
          <w:rFonts w:ascii="Book Antiqua" w:hAnsi="Book Antiqua"/>
          <w:lang w:val="en-US"/>
        </w:rPr>
        <w:t xml:space="preserve">for </w:t>
      </w:r>
      <w:r w:rsidR="00912FE7" w:rsidRPr="00006709">
        <w:rPr>
          <w:rFonts w:ascii="Book Antiqua" w:hAnsi="Book Antiqua"/>
          <w:lang w:val="en-US"/>
        </w:rPr>
        <w:t>male</w:t>
      </w:r>
      <w:r w:rsidR="00D10BB2" w:rsidRPr="00006709">
        <w:rPr>
          <w:rFonts w:ascii="Book Antiqua" w:hAnsi="Book Antiqua"/>
          <w:lang w:val="en-US"/>
        </w:rPr>
        <w:t>s</w:t>
      </w:r>
      <w:r w:rsidR="00CC25E2" w:rsidRPr="00006709">
        <w:rPr>
          <w:rFonts w:ascii="Book Antiqua" w:hAnsi="Book Antiqua"/>
          <w:lang w:val="en-US"/>
        </w:rPr>
        <w:t xml:space="preserve"> </w:t>
      </w:r>
      <w:r w:rsidRPr="00006709">
        <w:rPr>
          <w:rFonts w:ascii="Book Antiqua" w:hAnsi="Book Antiqua"/>
          <w:lang w:val="en-US"/>
        </w:rPr>
        <w:t xml:space="preserve">and </w:t>
      </w:r>
      <w:r w:rsidR="00912FE7" w:rsidRPr="00006709">
        <w:rPr>
          <w:rFonts w:ascii="Book Antiqua" w:hAnsi="Book Antiqua"/>
          <w:lang w:val="en-US"/>
        </w:rPr>
        <w:t>2.9</w:t>
      </w:r>
      <w:r w:rsidR="00437A99" w:rsidRPr="00006709">
        <w:rPr>
          <w:rFonts w:ascii="Book Antiqua" w:hAnsi="Book Antiqua"/>
          <w:lang w:val="en-US"/>
        </w:rPr>
        <w:t xml:space="preserve"> (95%</w:t>
      </w:r>
      <w:r w:rsidR="00106A37" w:rsidRPr="00006709">
        <w:rPr>
          <w:rFonts w:ascii="Book Antiqua" w:hAnsi="Book Antiqua"/>
          <w:lang w:val="en-US"/>
        </w:rPr>
        <w:t>CI: 2.3- 3.4</w:t>
      </w:r>
      <w:r w:rsidR="00911E1D" w:rsidRPr="00006709">
        <w:rPr>
          <w:rFonts w:ascii="Book Antiqua" w:hAnsi="Book Antiqua"/>
          <w:lang w:val="en-US"/>
        </w:rPr>
        <w:t xml:space="preserve">) </w:t>
      </w:r>
      <w:r w:rsidR="00D10BB2" w:rsidRPr="00006709">
        <w:rPr>
          <w:rFonts w:ascii="Book Antiqua" w:hAnsi="Book Antiqua"/>
          <w:lang w:val="en-US"/>
        </w:rPr>
        <w:t xml:space="preserve">for </w:t>
      </w:r>
      <w:r w:rsidR="00912FE7" w:rsidRPr="00006709">
        <w:rPr>
          <w:rFonts w:ascii="Book Antiqua" w:hAnsi="Book Antiqua"/>
          <w:lang w:val="en-US"/>
        </w:rPr>
        <w:t>females</w:t>
      </w:r>
      <w:r w:rsidR="00911E1D" w:rsidRPr="00006709">
        <w:rPr>
          <w:rFonts w:ascii="Book Antiqua" w:hAnsi="Book Antiqua"/>
          <w:lang w:val="en-US"/>
        </w:rPr>
        <w:t xml:space="preserve"> (</w:t>
      </w:r>
      <w:r w:rsidR="00437A99" w:rsidRPr="00006709">
        <w:rPr>
          <w:rFonts w:ascii="Book Antiqua" w:hAnsi="Book Antiqua"/>
          <w:i/>
          <w:caps/>
          <w:lang w:val="en-US"/>
        </w:rPr>
        <w:t>p</w:t>
      </w:r>
      <w:r w:rsidR="00437A99" w:rsidRPr="00006709">
        <w:rPr>
          <w:rFonts w:ascii="Book Antiqua" w:hAnsi="Book Antiqua"/>
          <w:lang w:val="en-US"/>
        </w:rPr>
        <w:t xml:space="preserve"> </w:t>
      </w:r>
      <w:r w:rsidR="00E7142C" w:rsidRPr="00006709">
        <w:rPr>
          <w:rFonts w:ascii="Book Antiqua" w:hAnsi="Book Antiqua"/>
          <w:lang w:val="en-US"/>
        </w:rPr>
        <w:t xml:space="preserve">= </w:t>
      </w:r>
      <w:r w:rsidR="00911E1D" w:rsidRPr="00006709">
        <w:rPr>
          <w:rFonts w:ascii="Book Antiqua" w:hAnsi="Book Antiqua"/>
          <w:lang w:val="en-US"/>
        </w:rPr>
        <w:t>0.44)</w:t>
      </w:r>
      <w:r w:rsidR="00056B17" w:rsidRPr="00006709">
        <w:rPr>
          <w:rFonts w:ascii="Book Antiqua" w:hAnsi="Book Antiqua"/>
          <w:lang w:val="en-US"/>
        </w:rPr>
        <w:t xml:space="preserve">. </w:t>
      </w:r>
      <w:r w:rsidR="00D10BB2" w:rsidRPr="00006709">
        <w:rPr>
          <w:rFonts w:ascii="Book Antiqua" w:hAnsi="Book Antiqua"/>
          <w:lang w:val="en-US"/>
        </w:rPr>
        <w:t>T</w:t>
      </w:r>
      <w:r w:rsidR="00912FE7" w:rsidRPr="00006709">
        <w:rPr>
          <w:rFonts w:ascii="Book Antiqua" w:hAnsi="Book Antiqua"/>
          <w:lang w:val="en-US"/>
        </w:rPr>
        <w:t>h</w:t>
      </w:r>
      <w:r w:rsidR="00507FA5" w:rsidRPr="00006709">
        <w:rPr>
          <w:rFonts w:ascii="Book Antiqua" w:hAnsi="Book Antiqua"/>
          <w:lang w:val="en-US"/>
        </w:rPr>
        <w:t>e</w:t>
      </w:r>
      <w:r w:rsidR="00056B17" w:rsidRPr="00006709">
        <w:rPr>
          <w:rFonts w:ascii="Book Antiqua" w:hAnsi="Book Antiqua"/>
          <w:lang w:val="en-US"/>
        </w:rPr>
        <w:t xml:space="preserve"> </w:t>
      </w:r>
      <w:r w:rsidR="00912FE7" w:rsidRPr="00006709">
        <w:rPr>
          <w:rFonts w:ascii="Book Antiqua" w:hAnsi="Book Antiqua"/>
          <w:lang w:val="en-US"/>
        </w:rPr>
        <w:t xml:space="preserve">incidence </w:t>
      </w:r>
      <w:r w:rsidR="00D10BB2" w:rsidRPr="00006709">
        <w:rPr>
          <w:rFonts w:ascii="Book Antiqua" w:hAnsi="Book Antiqua"/>
          <w:lang w:val="en-US"/>
        </w:rPr>
        <w:t>of IBD-U</w:t>
      </w:r>
      <w:r w:rsidR="00911E1D" w:rsidRPr="00006709">
        <w:rPr>
          <w:rFonts w:ascii="Book Antiqua" w:hAnsi="Book Antiqua"/>
          <w:lang w:val="en-US"/>
        </w:rPr>
        <w:t xml:space="preserve"> </w:t>
      </w:r>
      <w:r w:rsidR="00CC25E2" w:rsidRPr="00006709">
        <w:rPr>
          <w:rFonts w:ascii="Book Antiqua" w:hAnsi="Book Antiqua"/>
          <w:lang w:val="en-US"/>
        </w:rPr>
        <w:t>was</w:t>
      </w:r>
      <w:r w:rsidR="00911E1D" w:rsidRPr="00006709">
        <w:rPr>
          <w:rFonts w:ascii="Book Antiqua" w:hAnsi="Book Antiqua"/>
          <w:lang w:val="en-US"/>
        </w:rPr>
        <w:t xml:space="preserve"> </w:t>
      </w:r>
      <w:r w:rsidR="00912FE7" w:rsidRPr="00006709">
        <w:rPr>
          <w:rFonts w:ascii="Book Antiqua" w:hAnsi="Book Antiqua"/>
          <w:lang w:val="en-US"/>
        </w:rPr>
        <w:t>1</w:t>
      </w:r>
      <w:r w:rsidR="00CC25E2" w:rsidRPr="00006709">
        <w:rPr>
          <w:rFonts w:ascii="Book Antiqua" w:hAnsi="Book Antiqua"/>
          <w:lang w:val="en-US"/>
        </w:rPr>
        <w:t>.0</w:t>
      </w:r>
      <w:r w:rsidR="00437A99" w:rsidRPr="00006709">
        <w:rPr>
          <w:rFonts w:ascii="Book Antiqua" w:hAnsi="Book Antiqua"/>
          <w:lang w:val="en-US"/>
        </w:rPr>
        <w:t xml:space="preserve"> (95%</w:t>
      </w:r>
      <w:r w:rsidR="00106A37" w:rsidRPr="00006709">
        <w:rPr>
          <w:rFonts w:ascii="Book Antiqua" w:hAnsi="Book Antiqua"/>
          <w:lang w:val="en-US"/>
        </w:rPr>
        <w:t>CI: 0.8-1.5)</w:t>
      </w:r>
      <w:r w:rsidR="00B818E1" w:rsidRPr="00006709">
        <w:rPr>
          <w:rFonts w:ascii="Book Antiqua" w:hAnsi="Book Antiqua"/>
          <w:lang w:val="en-US"/>
        </w:rPr>
        <w:t xml:space="preserve"> for males</w:t>
      </w:r>
      <w:r w:rsidR="00106A37" w:rsidRPr="00006709">
        <w:rPr>
          <w:rFonts w:ascii="Book Antiqua" w:hAnsi="Book Antiqua"/>
          <w:lang w:val="en-US"/>
        </w:rPr>
        <w:t xml:space="preserve"> </w:t>
      </w:r>
      <w:r w:rsidR="00374CBA" w:rsidRPr="00006709">
        <w:rPr>
          <w:rFonts w:ascii="Book Antiqua" w:hAnsi="Book Antiqua"/>
          <w:lang w:val="en-US"/>
        </w:rPr>
        <w:t>and</w:t>
      </w:r>
      <w:r w:rsidR="00911E1D" w:rsidRPr="00006709">
        <w:rPr>
          <w:rFonts w:ascii="Book Antiqua" w:hAnsi="Book Antiqua"/>
          <w:lang w:val="en-US"/>
        </w:rPr>
        <w:t xml:space="preserve"> </w:t>
      </w:r>
      <w:r w:rsidR="00912FE7" w:rsidRPr="00006709">
        <w:rPr>
          <w:rFonts w:ascii="Book Antiqua" w:hAnsi="Book Antiqua"/>
          <w:lang w:val="en-US"/>
        </w:rPr>
        <w:t>1.0</w:t>
      </w:r>
      <w:r w:rsidR="00437A99" w:rsidRPr="00006709">
        <w:rPr>
          <w:rFonts w:ascii="Book Antiqua" w:hAnsi="Book Antiqua"/>
          <w:lang w:val="en-US"/>
        </w:rPr>
        <w:t xml:space="preserve"> (95%</w:t>
      </w:r>
      <w:r w:rsidR="00106A37" w:rsidRPr="00006709">
        <w:rPr>
          <w:rFonts w:ascii="Book Antiqua" w:hAnsi="Book Antiqua"/>
          <w:lang w:val="en-US"/>
        </w:rPr>
        <w:t>CI: 0.8-1.5</w:t>
      </w:r>
      <w:r w:rsidR="00911E1D" w:rsidRPr="00006709">
        <w:rPr>
          <w:rFonts w:ascii="Book Antiqua" w:hAnsi="Book Antiqua"/>
          <w:lang w:val="en-US"/>
        </w:rPr>
        <w:t xml:space="preserve">) </w:t>
      </w:r>
      <w:r w:rsidR="00B818E1" w:rsidRPr="00006709">
        <w:rPr>
          <w:rFonts w:ascii="Book Antiqua" w:hAnsi="Book Antiqua"/>
          <w:lang w:val="en-US"/>
        </w:rPr>
        <w:t xml:space="preserve">for </w:t>
      </w:r>
      <w:r w:rsidR="00106A37" w:rsidRPr="00006709">
        <w:rPr>
          <w:rFonts w:ascii="Book Antiqua" w:hAnsi="Book Antiqua"/>
          <w:lang w:val="en-US"/>
        </w:rPr>
        <w:t>females</w:t>
      </w:r>
      <w:r w:rsidR="00911E1D" w:rsidRPr="00006709">
        <w:rPr>
          <w:rFonts w:ascii="Book Antiqua" w:hAnsi="Book Antiqua"/>
          <w:lang w:val="en-US"/>
        </w:rPr>
        <w:t xml:space="preserve"> (</w:t>
      </w:r>
      <w:r w:rsidR="00437A99" w:rsidRPr="00006709">
        <w:rPr>
          <w:rFonts w:ascii="Book Antiqua" w:hAnsi="Book Antiqua"/>
          <w:i/>
          <w:caps/>
          <w:lang w:val="en-US"/>
        </w:rPr>
        <w:t>p</w:t>
      </w:r>
      <w:r w:rsidR="00E7142C" w:rsidRPr="00006709">
        <w:rPr>
          <w:rFonts w:ascii="Book Antiqua" w:hAnsi="Book Antiqua"/>
          <w:lang w:val="en-US"/>
        </w:rPr>
        <w:t xml:space="preserve"> = </w:t>
      </w:r>
      <w:r w:rsidR="00911E1D" w:rsidRPr="00006709">
        <w:rPr>
          <w:rFonts w:ascii="Book Antiqua" w:hAnsi="Book Antiqua"/>
          <w:lang w:val="en-US"/>
        </w:rPr>
        <w:t>0.45)</w:t>
      </w:r>
      <w:r w:rsidR="00056B17" w:rsidRPr="00006709">
        <w:rPr>
          <w:rFonts w:ascii="Book Antiqua" w:hAnsi="Book Antiqua"/>
          <w:lang w:val="en-US"/>
        </w:rPr>
        <w:t>.</w:t>
      </w:r>
    </w:p>
    <w:p w:rsidR="00EF25D4" w:rsidRPr="00006709" w:rsidRDefault="00EF25D4" w:rsidP="005E73EF">
      <w:pPr>
        <w:autoSpaceDE w:val="0"/>
        <w:autoSpaceDN w:val="0"/>
        <w:adjustRightInd w:val="0"/>
        <w:spacing w:line="360" w:lineRule="auto"/>
        <w:jc w:val="both"/>
        <w:rPr>
          <w:rFonts w:ascii="Book Antiqua" w:hAnsi="Book Antiqua"/>
          <w:b/>
          <w:lang w:val="en-US"/>
        </w:rPr>
      </w:pPr>
    </w:p>
    <w:p w:rsidR="0060636C" w:rsidRPr="00006709" w:rsidRDefault="0060636C" w:rsidP="005E73EF">
      <w:pPr>
        <w:autoSpaceDE w:val="0"/>
        <w:autoSpaceDN w:val="0"/>
        <w:adjustRightInd w:val="0"/>
        <w:spacing w:line="360" w:lineRule="auto"/>
        <w:jc w:val="both"/>
        <w:rPr>
          <w:rFonts w:ascii="Book Antiqua" w:hAnsi="Book Antiqua"/>
          <w:b/>
          <w:i/>
          <w:lang w:val="en-US" w:eastAsia="zh-CN"/>
        </w:rPr>
      </w:pPr>
      <w:r w:rsidRPr="00006709">
        <w:rPr>
          <w:rFonts w:ascii="Book Antiqua" w:hAnsi="Book Antiqua"/>
          <w:b/>
          <w:i/>
          <w:lang w:val="en-US"/>
        </w:rPr>
        <w:t>IBD incidence trends between 2000</w:t>
      </w:r>
      <w:r w:rsidR="00DE5C0B" w:rsidRPr="00006709">
        <w:rPr>
          <w:rFonts w:ascii="Book Antiqua" w:hAnsi="Book Antiqua"/>
          <w:b/>
          <w:i/>
          <w:lang w:val="en-US"/>
        </w:rPr>
        <w:t xml:space="preserve"> and </w:t>
      </w:r>
      <w:r w:rsidRPr="00006709">
        <w:rPr>
          <w:rFonts w:ascii="Book Antiqua" w:hAnsi="Book Antiqua"/>
          <w:b/>
          <w:i/>
          <w:lang w:val="en-US"/>
        </w:rPr>
        <w:t>2015</w:t>
      </w:r>
    </w:p>
    <w:p w:rsidR="00F04504" w:rsidRPr="00006709" w:rsidRDefault="0060636C" w:rsidP="005E73EF">
      <w:pPr>
        <w:autoSpaceDE w:val="0"/>
        <w:autoSpaceDN w:val="0"/>
        <w:adjustRightInd w:val="0"/>
        <w:spacing w:line="360" w:lineRule="auto"/>
        <w:jc w:val="both"/>
        <w:rPr>
          <w:rFonts w:ascii="Book Antiqua" w:hAnsi="Book Antiqua"/>
          <w:lang w:val="en-US"/>
        </w:rPr>
      </w:pPr>
      <w:r w:rsidRPr="00006709">
        <w:rPr>
          <w:rFonts w:ascii="Book Antiqua" w:hAnsi="Book Antiqua"/>
          <w:lang w:val="en-US"/>
        </w:rPr>
        <w:t xml:space="preserve">Trends in the population under observation </w:t>
      </w:r>
      <w:r w:rsidR="00887942" w:rsidRPr="00006709">
        <w:rPr>
          <w:rFonts w:ascii="Book Antiqua" w:hAnsi="Book Antiqua"/>
          <w:lang w:val="en-US"/>
        </w:rPr>
        <w:t xml:space="preserve">over </w:t>
      </w:r>
      <w:r w:rsidRPr="00006709">
        <w:rPr>
          <w:rFonts w:ascii="Book Antiqua" w:hAnsi="Book Antiqua"/>
          <w:lang w:val="en-US"/>
        </w:rPr>
        <w:t>the 16</w:t>
      </w:r>
      <w:r w:rsidR="00D92680" w:rsidRPr="00006709">
        <w:rPr>
          <w:rFonts w:ascii="Book Antiqua" w:hAnsi="Book Antiqua"/>
          <w:lang w:val="en-US"/>
        </w:rPr>
        <w:t>-</w:t>
      </w:r>
      <w:r w:rsidRPr="00006709">
        <w:rPr>
          <w:rFonts w:ascii="Book Antiqua" w:hAnsi="Book Antiqua"/>
          <w:lang w:val="en-US"/>
        </w:rPr>
        <w:t xml:space="preserve">year period were reported </w:t>
      </w:r>
      <w:r w:rsidR="00F92243" w:rsidRPr="00006709">
        <w:rPr>
          <w:rFonts w:ascii="Book Antiqua" w:hAnsi="Book Antiqua"/>
          <w:lang w:val="en-US"/>
        </w:rPr>
        <w:t>(</w:t>
      </w:r>
      <w:r w:rsidRPr="00006709">
        <w:rPr>
          <w:rFonts w:ascii="Book Antiqua" w:hAnsi="Book Antiqua"/>
          <w:lang w:val="en-US"/>
        </w:rPr>
        <w:t>Figure</w:t>
      </w:r>
      <w:r w:rsidR="00605F0E">
        <w:rPr>
          <w:rFonts w:ascii="Book Antiqua" w:hAnsi="Book Antiqua"/>
          <w:lang w:val="en-US"/>
        </w:rPr>
        <w:t xml:space="preserve"> 4</w:t>
      </w:r>
      <w:r w:rsidR="00605F0E" w:rsidRPr="00605F0E">
        <w:rPr>
          <w:rFonts w:ascii="Book Antiqua" w:hAnsi="Book Antiqua" w:hint="eastAsia"/>
          <w:caps/>
          <w:lang w:val="en-US" w:eastAsia="zh-CN"/>
        </w:rPr>
        <w:t>a</w:t>
      </w:r>
      <w:r w:rsidR="00605F0E">
        <w:rPr>
          <w:rFonts w:ascii="Book Antiqua" w:hAnsi="Book Antiqua" w:hint="eastAsia"/>
          <w:lang w:val="en-US" w:eastAsia="zh-CN"/>
        </w:rPr>
        <w:t>-C</w:t>
      </w:r>
      <w:r w:rsidR="00F92243" w:rsidRPr="00006709">
        <w:rPr>
          <w:rFonts w:ascii="Book Antiqua" w:hAnsi="Book Antiqua"/>
          <w:lang w:val="en-US"/>
        </w:rPr>
        <w:t>)</w:t>
      </w:r>
      <w:r w:rsidRPr="00006709">
        <w:rPr>
          <w:rFonts w:ascii="Book Antiqua" w:hAnsi="Book Antiqua"/>
          <w:lang w:val="en-US"/>
        </w:rPr>
        <w:t>.</w:t>
      </w:r>
      <w:r w:rsidR="00D978FE" w:rsidRPr="00006709">
        <w:rPr>
          <w:rFonts w:ascii="Book Antiqua" w:hAnsi="Book Antiqua"/>
          <w:lang w:val="en-US"/>
        </w:rPr>
        <w:t xml:space="preserve"> </w:t>
      </w:r>
      <w:r w:rsidRPr="00006709">
        <w:rPr>
          <w:rFonts w:ascii="Book Antiqua" w:hAnsi="Book Antiqua"/>
          <w:lang w:val="en-US"/>
        </w:rPr>
        <w:t>Incidence rates were analyzed in 1-year blocks.</w:t>
      </w:r>
      <w:r w:rsidR="008872EF" w:rsidRPr="00006709">
        <w:rPr>
          <w:rFonts w:ascii="Book Antiqua" w:hAnsi="Book Antiqua"/>
          <w:lang w:val="en-US"/>
        </w:rPr>
        <w:t xml:space="preserve"> When analyzing the 0- to 15</w:t>
      </w:r>
      <w:r w:rsidR="00197102" w:rsidRPr="00006709">
        <w:rPr>
          <w:rFonts w:ascii="Book Antiqua" w:hAnsi="Book Antiqua"/>
          <w:lang w:val="en-US"/>
        </w:rPr>
        <w:t>-</w:t>
      </w:r>
      <w:r w:rsidR="008872EF" w:rsidRPr="00006709">
        <w:rPr>
          <w:rFonts w:ascii="Book Antiqua" w:hAnsi="Book Antiqua"/>
          <w:lang w:val="en-US"/>
        </w:rPr>
        <w:t xml:space="preserve">year-old group, we </w:t>
      </w:r>
      <w:r w:rsidR="00D92680" w:rsidRPr="00006709">
        <w:rPr>
          <w:rFonts w:ascii="Book Antiqua" w:hAnsi="Book Antiqua"/>
          <w:lang w:val="en-US"/>
        </w:rPr>
        <w:t>observe</w:t>
      </w:r>
      <w:r w:rsidR="00197102" w:rsidRPr="00006709">
        <w:rPr>
          <w:rFonts w:ascii="Book Antiqua" w:hAnsi="Book Antiqua"/>
          <w:lang w:val="en-US"/>
        </w:rPr>
        <w:t>d</w:t>
      </w:r>
      <w:r w:rsidR="00D92680" w:rsidRPr="00006709">
        <w:rPr>
          <w:rFonts w:ascii="Book Antiqua" w:hAnsi="Book Antiqua"/>
          <w:lang w:val="en-US"/>
        </w:rPr>
        <w:t xml:space="preserve"> </w:t>
      </w:r>
      <w:r w:rsidR="00DE5C0B" w:rsidRPr="00006709">
        <w:rPr>
          <w:rFonts w:ascii="Book Antiqua" w:hAnsi="Book Antiqua"/>
          <w:lang w:val="en-US"/>
        </w:rPr>
        <w:t>no</w:t>
      </w:r>
      <w:r w:rsidR="008872EF" w:rsidRPr="00006709">
        <w:rPr>
          <w:rFonts w:ascii="Book Antiqua" w:hAnsi="Book Antiqua"/>
          <w:lang w:val="en-US"/>
        </w:rPr>
        <w:t xml:space="preserve"> statistically significant changes </w:t>
      </w:r>
      <w:r w:rsidR="00D92680" w:rsidRPr="00006709">
        <w:rPr>
          <w:rFonts w:ascii="Book Antiqua" w:hAnsi="Book Antiqua"/>
          <w:lang w:val="en-US"/>
        </w:rPr>
        <w:t xml:space="preserve">in </w:t>
      </w:r>
      <w:r w:rsidR="008872EF" w:rsidRPr="00006709">
        <w:rPr>
          <w:rFonts w:ascii="Book Antiqua" w:hAnsi="Book Antiqua"/>
          <w:lang w:val="en-US"/>
        </w:rPr>
        <w:t>incidence for the whole group of IBD (</w:t>
      </w:r>
      <w:r w:rsidR="008872EF" w:rsidRPr="00006709">
        <w:rPr>
          <w:rFonts w:ascii="Book Antiqua" w:hAnsi="Book Antiqua"/>
          <w:i/>
          <w:lang w:val="en-US"/>
        </w:rPr>
        <w:t>r</w:t>
      </w:r>
      <w:r w:rsidR="00B77BEF" w:rsidRPr="00006709">
        <w:rPr>
          <w:rFonts w:ascii="Book Antiqua" w:hAnsi="Book Antiqua"/>
          <w:lang w:val="en-US"/>
        </w:rPr>
        <w:t xml:space="preserve"> </w:t>
      </w:r>
      <w:r w:rsidR="00E7142C" w:rsidRPr="00006709">
        <w:rPr>
          <w:rFonts w:ascii="Book Antiqua" w:hAnsi="Book Antiqua"/>
          <w:lang w:val="en-US"/>
        </w:rPr>
        <w:t>=</w:t>
      </w:r>
      <w:r w:rsidR="00B77BEF" w:rsidRPr="00006709">
        <w:rPr>
          <w:rFonts w:ascii="Book Antiqua" w:hAnsi="Book Antiqua"/>
          <w:lang w:val="en-US"/>
        </w:rPr>
        <w:t xml:space="preserve"> </w:t>
      </w:r>
      <w:r w:rsidR="008872EF" w:rsidRPr="00006709">
        <w:rPr>
          <w:rFonts w:ascii="Book Antiqua" w:hAnsi="Book Antiqua"/>
          <w:lang w:val="en-US"/>
        </w:rPr>
        <w:t>0.15,</w:t>
      </w:r>
      <w:r w:rsidR="00B77BEF" w:rsidRPr="00006709">
        <w:rPr>
          <w:rFonts w:ascii="Book Antiqua" w:hAnsi="Book Antiqua"/>
          <w:lang w:val="en-US"/>
        </w:rPr>
        <w:t xml:space="preserve"> </w:t>
      </w:r>
      <w:r w:rsidR="00437A99" w:rsidRPr="00006709">
        <w:rPr>
          <w:rFonts w:ascii="Book Antiqua" w:hAnsi="Book Antiqua"/>
          <w:i/>
          <w:caps/>
          <w:lang w:val="en-US"/>
        </w:rPr>
        <w:t>p</w:t>
      </w:r>
      <w:r w:rsidR="00B77BEF" w:rsidRPr="00006709">
        <w:rPr>
          <w:rFonts w:ascii="Book Antiqua" w:hAnsi="Book Antiqua"/>
          <w:lang w:val="en-US"/>
        </w:rPr>
        <w:t xml:space="preserve"> </w:t>
      </w:r>
      <w:r w:rsidR="00E7142C" w:rsidRPr="00006709">
        <w:rPr>
          <w:rFonts w:ascii="Book Antiqua" w:hAnsi="Book Antiqua"/>
          <w:lang w:val="en-US"/>
        </w:rPr>
        <w:t>=</w:t>
      </w:r>
      <w:r w:rsidR="00B77BEF" w:rsidRPr="00006709">
        <w:rPr>
          <w:rFonts w:ascii="Book Antiqua" w:hAnsi="Book Antiqua"/>
          <w:lang w:val="en-US"/>
        </w:rPr>
        <w:t xml:space="preserve"> </w:t>
      </w:r>
      <w:r w:rsidR="008872EF" w:rsidRPr="00006709">
        <w:rPr>
          <w:rFonts w:ascii="Book Antiqua" w:hAnsi="Book Antiqua"/>
          <w:lang w:val="en-US"/>
        </w:rPr>
        <w:t>0.09), IBD-U (</w:t>
      </w:r>
      <w:r w:rsidR="008872EF" w:rsidRPr="00006709">
        <w:rPr>
          <w:rFonts w:ascii="Book Antiqua" w:hAnsi="Book Antiqua"/>
          <w:i/>
          <w:lang w:val="en-US"/>
        </w:rPr>
        <w:t>r</w:t>
      </w:r>
      <w:r w:rsidR="00B77BEF" w:rsidRPr="00006709">
        <w:rPr>
          <w:rFonts w:ascii="Book Antiqua" w:hAnsi="Book Antiqua"/>
          <w:i/>
          <w:lang w:val="en-US"/>
        </w:rPr>
        <w:t xml:space="preserve"> </w:t>
      </w:r>
      <w:r w:rsidR="00E7142C" w:rsidRPr="00006709">
        <w:rPr>
          <w:rFonts w:ascii="Book Antiqua" w:hAnsi="Book Antiqua"/>
          <w:lang w:val="en-US"/>
        </w:rPr>
        <w:t>=</w:t>
      </w:r>
      <w:r w:rsidR="00B77BEF" w:rsidRPr="00006709">
        <w:rPr>
          <w:rFonts w:ascii="Book Antiqua" w:hAnsi="Book Antiqua"/>
          <w:lang w:val="en-US"/>
        </w:rPr>
        <w:t xml:space="preserve"> </w:t>
      </w:r>
      <w:r w:rsidR="008872EF" w:rsidRPr="00006709">
        <w:rPr>
          <w:rFonts w:ascii="Book Antiqua" w:hAnsi="Book Antiqua"/>
          <w:lang w:val="en-US"/>
        </w:rPr>
        <w:t xml:space="preserve">0.04, </w:t>
      </w:r>
      <w:r w:rsidR="00437A99" w:rsidRPr="00006709">
        <w:rPr>
          <w:rFonts w:ascii="Book Antiqua" w:hAnsi="Book Antiqua"/>
          <w:i/>
          <w:caps/>
          <w:lang w:val="en-US"/>
        </w:rPr>
        <w:t>p</w:t>
      </w:r>
      <w:r w:rsidR="00B77BEF" w:rsidRPr="00006709">
        <w:rPr>
          <w:rFonts w:ascii="Book Antiqua" w:hAnsi="Book Antiqua"/>
          <w:lang w:val="en-US"/>
        </w:rPr>
        <w:t xml:space="preserve"> </w:t>
      </w:r>
      <w:r w:rsidR="00E7142C" w:rsidRPr="00006709">
        <w:rPr>
          <w:rFonts w:ascii="Book Antiqua" w:hAnsi="Book Antiqua"/>
          <w:lang w:val="en-US"/>
        </w:rPr>
        <w:t>=</w:t>
      </w:r>
      <w:r w:rsidR="00B77BEF" w:rsidRPr="00006709">
        <w:rPr>
          <w:rFonts w:ascii="Book Antiqua" w:hAnsi="Book Antiqua"/>
          <w:lang w:val="en-US"/>
        </w:rPr>
        <w:t xml:space="preserve"> </w:t>
      </w:r>
      <w:r w:rsidR="008872EF" w:rsidRPr="00006709">
        <w:rPr>
          <w:rFonts w:ascii="Book Antiqua" w:hAnsi="Book Antiqua"/>
          <w:lang w:val="en-US"/>
        </w:rPr>
        <w:t>0.213)</w:t>
      </w:r>
      <w:r w:rsidR="00DE5C0B" w:rsidRPr="00006709">
        <w:rPr>
          <w:rFonts w:ascii="Book Antiqua" w:hAnsi="Book Antiqua"/>
          <w:lang w:val="en-US"/>
        </w:rPr>
        <w:t>,</w:t>
      </w:r>
      <w:r w:rsidR="008872EF" w:rsidRPr="00006709">
        <w:rPr>
          <w:rFonts w:ascii="Book Antiqua" w:hAnsi="Book Antiqua"/>
          <w:lang w:val="en-US"/>
        </w:rPr>
        <w:t xml:space="preserve"> </w:t>
      </w:r>
      <w:r w:rsidR="00DE5C0B" w:rsidRPr="00006709">
        <w:rPr>
          <w:rFonts w:ascii="Book Antiqua" w:hAnsi="Book Antiqua"/>
          <w:lang w:val="en-US"/>
        </w:rPr>
        <w:t xml:space="preserve">or </w:t>
      </w:r>
      <w:r w:rsidR="008872EF" w:rsidRPr="00006709">
        <w:rPr>
          <w:rFonts w:ascii="Book Antiqua" w:hAnsi="Book Antiqua"/>
          <w:lang w:val="en-US"/>
        </w:rPr>
        <w:t>CD (</w:t>
      </w:r>
      <w:r w:rsidR="008872EF" w:rsidRPr="00006709">
        <w:rPr>
          <w:rFonts w:ascii="Book Antiqua" w:hAnsi="Book Antiqua"/>
          <w:i/>
          <w:lang w:val="en-US"/>
        </w:rPr>
        <w:t>r</w:t>
      </w:r>
      <w:r w:rsidR="00B77BEF" w:rsidRPr="00006709">
        <w:rPr>
          <w:rFonts w:ascii="Book Antiqua" w:hAnsi="Book Antiqua"/>
          <w:lang w:val="en-US"/>
        </w:rPr>
        <w:t xml:space="preserve"> </w:t>
      </w:r>
      <w:r w:rsidR="00E7142C" w:rsidRPr="00006709">
        <w:rPr>
          <w:rFonts w:ascii="Book Antiqua" w:hAnsi="Book Antiqua"/>
          <w:lang w:val="en-US"/>
        </w:rPr>
        <w:t>=</w:t>
      </w:r>
      <w:r w:rsidR="00B77BEF" w:rsidRPr="00006709">
        <w:rPr>
          <w:rFonts w:ascii="Book Antiqua" w:hAnsi="Book Antiqua"/>
          <w:lang w:val="en-US"/>
        </w:rPr>
        <w:t xml:space="preserve"> </w:t>
      </w:r>
      <w:r w:rsidR="008872EF" w:rsidRPr="00006709">
        <w:rPr>
          <w:rFonts w:ascii="Book Antiqua" w:hAnsi="Book Antiqua"/>
          <w:lang w:val="en-US"/>
        </w:rPr>
        <w:t xml:space="preserve">0.13, </w:t>
      </w:r>
      <w:r w:rsidR="00437A99" w:rsidRPr="00006709">
        <w:rPr>
          <w:rFonts w:ascii="Book Antiqua" w:hAnsi="Book Antiqua"/>
          <w:i/>
          <w:caps/>
          <w:lang w:val="en-US"/>
        </w:rPr>
        <w:t>p</w:t>
      </w:r>
      <w:r w:rsidR="00B77BEF" w:rsidRPr="00006709">
        <w:rPr>
          <w:rFonts w:ascii="Book Antiqua" w:hAnsi="Book Antiqua"/>
          <w:lang w:val="en-US"/>
        </w:rPr>
        <w:t xml:space="preserve"> </w:t>
      </w:r>
      <w:r w:rsidR="00E7142C" w:rsidRPr="00006709">
        <w:rPr>
          <w:rFonts w:ascii="Book Antiqua" w:hAnsi="Book Antiqua"/>
          <w:lang w:val="en-US"/>
        </w:rPr>
        <w:t>=</w:t>
      </w:r>
      <w:r w:rsidR="00B77BEF" w:rsidRPr="00006709">
        <w:rPr>
          <w:rFonts w:ascii="Book Antiqua" w:hAnsi="Book Antiqua"/>
          <w:lang w:val="en-US"/>
        </w:rPr>
        <w:t xml:space="preserve"> </w:t>
      </w:r>
      <w:r w:rsidR="008872EF" w:rsidRPr="00006709">
        <w:rPr>
          <w:rFonts w:ascii="Book Antiqua" w:hAnsi="Book Antiqua"/>
          <w:lang w:val="en-US"/>
        </w:rPr>
        <w:t>0.109). Despite the consistent decreasing</w:t>
      </w:r>
      <w:r w:rsidR="00D92680" w:rsidRPr="00006709">
        <w:rPr>
          <w:rFonts w:ascii="Book Antiqua" w:hAnsi="Book Antiqua"/>
          <w:lang w:val="en-US"/>
        </w:rPr>
        <w:t xml:space="preserve"> trends in</w:t>
      </w:r>
      <w:r w:rsidR="008872EF" w:rsidRPr="00006709">
        <w:rPr>
          <w:rFonts w:ascii="Book Antiqua" w:hAnsi="Book Antiqua"/>
          <w:lang w:val="en-US"/>
        </w:rPr>
        <w:t xml:space="preserve"> incidence rate</w:t>
      </w:r>
      <w:r w:rsidR="00D92680" w:rsidRPr="00006709">
        <w:rPr>
          <w:rFonts w:ascii="Book Antiqua" w:hAnsi="Book Antiqua"/>
          <w:lang w:val="en-US"/>
        </w:rPr>
        <w:t>s</w:t>
      </w:r>
      <w:r w:rsidR="008872EF" w:rsidRPr="00006709">
        <w:rPr>
          <w:rFonts w:ascii="Book Antiqua" w:hAnsi="Book Antiqua"/>
          <w:lang w:val="en-US"/>
        </w:rPr>
        <w:t xml:space="preserve"> </w:t>
      </w:r>
      <w:r w:rsidR="00A20A5C" w:rsidRPr="00006709">
        <w:rPr>
          <w:rFonts w:ascii="Book Antiqua" w:hAnsi="Book Antiqua"/>
          <w:lang w:val="en-US"/>
        </w:rPr>
        <w:t>of</w:t>
      </w:r>
      <w:r w:rsidR="008872EF" w:rsidRPr="00006709">
        <w:rPr>
          <w:rFonts w:ascii="Book Antiqua" w:hAnsi="Book Antiqua"/>
          <w:lang w:val="en-US"/>
        </w:rPr>
        <w:t xml:space="preserve"> UC, this analysis failed to reveal any statistical significance </w:t>
      </w:r>
      <w:r w:rsidR="009B7458" w:rsidRPr="00006709">
        <w:rPr>
          <w:rFonts w:ascii="Book Antiqua" w:hAnsi="Book Antiqua"/>
          <w:lang w:val="en-US"/>
        </w:rPr>
        <w:t>(</w:t>
      </w:r>
      <w:r w:rsidR="008872EF" w:rsidRPr="00006709">
        <w:rPr>
          <w:rFonts w:ascii="Book Antiqua" w:hAnsi="Book Antiqua"/>
          <w:i/>
          <w:lang w:val="en-US"/>
        </w:rPr>
        <w:t>r</w:t>
      </w:r>
      <w:r w:rsidR="00B77BEF" w:rsidRPr="00006709">
        <w:rPr>
          <w:rFonts w:ascii="Book Antiqua" w:hAnsi="Book Antiqua"/>
          <w:lang w:val="en-US"/>
        </w:rPr>
        <w:t xml:space="preserve"> </w:t>
      </w:r>
      <w:r w:rsidR="00E7142C" w:rsidRPr="00006709">
        <w:rPr>
          <w:rFonts w:ascii="Book Antiqua" w:hAnsi="Book Antiqua"/>
          <w:lang w:val="en-US"/>
        </w:rPr>
        <w:t>=</w:t>
      </w:r>
      <w:r w:rsidR="00B77BEF" w:rsidRPr="00006709">
        <w:rPr>
          <w:rFonts w:ascii="Book Antiqua" w:hAnsi="Book Antiqua"/>
          <w:lang w:val="en-US"/>
        </w:rPr>
        <w:t xml:space="preserve"> </w:t>
      </w:r>
      <w:r w:rsidR="008872EF" w:rsidRPr="00006709">
        <w:rPr>
          <w:rFonts w:ascii="Book Antiqua" w:hAnsi="Book Antiqua"/>
          <w:lang w:val="en-US"/>
        </w:rPr>
        <w:t xml:space="preserve">- 0.01, </w:t>
      </w:r>
      <w:r w:rsidR="00437A99" w:rsidRPr="00006709">
        <w:rPr>
          <w:rFonts w:ascii="Book Antiqua" w:hAnsi="Book Antiqua"/>
          <w:i/>
          <w:caps/>
          <w:lang w:val="en-US"/>
        </w:rPr>
        <w:t>p</w:t>
      </w:r>
      <w:r w:rsidR="00B77BEF" w:rsidRPr="00006709">
        <w:rPr>
          <w:rFonts w:ascii="Book Antiqua" w:hAnsi="Book Antiqua"/>
          <w:lang w:val="en-US"/>
        </w:rPr>
        <w:t xml:space="preserve"> </w:t>
      </w:r>
      <w:r w:rsidR="00E7142C" w:rsidRPr="00006709">
        <w:rPr>
          <w:rFonts w:ascii="Book Antiqua" w:hAnsi="Book Antiqua"/>
          <w:lang w:val="en-US"/>
        </w:rPr>
        <w:t>=</w:t>
      </w:r>
      <w:r w:rsidR="00B77BEF" w:rsidRPr="00006709">
        <w:rPr>
          <w:rFonts w:ascii="Book Antiqua" w:hAnsi="Book Antiqua"/>
          <w:lang w:val="en-US"/>
        </w:rPr>
        <w:t xml:space="preserve"> </w:t>
      </w:r>
      <w:r w:rsidR="008872EF" w:rsidRPr="00006709">
        <w:rPr>
          <w:rFonts w:ascii="Book Antiqua" w:hAnsi="Book Antiqua"/>
          <w:lang w:val="en-US"/>
        </w:rPr>
        <w:t xml:space="preserve">0.810). The change in incidence </w:t>
      </w:r>
      <w:r w:rsidR="00887942" w:rsidRPr="00006709">
        <w:rPr>
          <w:rFonts w:ascii="Book Antiqua" w:hAnsi="Book Antiqua"/>
          <w:lang w:val="en-US"/>
        </w:rPr>
        <w:t xml:space="preserve">over </w:t>
      </w:r>
      <w:r w:rsidR="008872EF" w:rsidRPr="00006709">
        <w:rPr>
          <w:rFonts w:ascii="Book Antiqua" w:hAnsi="Book Antiqua"/>
          <w:lang w:val="en-US"/>
        </w:rPr>
        <w:t>the 1</w:t>
      </w:r>
      <w:r w:rsidR="009B7458" w:rsidRPr="00006709">
        <w:rPr>
          <w:rFonts w:ascii="Book Antiqua" w:hAnsi="Book Antiqua"/>
          <w:lang w:val="en-US"/>
        </w:rPr>
        <w:t>6</w:t>
      </w:r>
      <w:r w:rsidR="008872EF" w:rsidRPr="00006709">
        <w:rPr>
          <w:rFonts w:ascii="Book Antiqua" w:hAnsi="Book Antiqua"/>
          <w:lang w:val="en-US"/>
        </w:rPr>
        <w:t xml:space="preserve"> years of the study period was statistically significant in the 0- to 19</w:t>
      </w:r>
      <w:r w:rsidR="00197102" w:rsidRPr="00006709">
        <w:rPr>
          <w:rFonts w:ascii="Book Antiqua" w:hAnsi="Book Antiqua"/>
          <w:lang w:val="en-US"/>
        </w:rPr>
        <w:t>-</w:t>
      </w:r>
      <w:r w:rsidR="008872EF" w:rsidRPr="00006709">
        <w:rPr>
          <w:rFonts w:ascii="Book Antiqua" w:hAnsi="Book Antiqua"/>
          <w:lang w:val="en-US"/>
        </w:rPr>
        <w:t xml:space="preserve">year-old group in the examined region. </w:t>
      </w:r>
      <w:r w:rsidR="00887942" w:rsidRPr="00006709">
        <w:rPr>
          <w:rFonts w:ascii="Book Antiqua" w:hAnsi="Book Antiqua"/>
          <w:lang w:val="en-US"/>
        </w:rPr>
        <w:t>Over</w:t>
      </w:r>
      <w:r w:rsidR="008872EF" w:rsidRPr="00006709">
        <w:rPr>
          <w:rFonts w:ascii="Book Antiqua" w:hAnsi="Book Antiqua"/>
          <w:lang w:val="en-US"/>
        </w:rPr>
        <w:t xml:space="preserve"> the study period, the overall incidence rate </w:t>
      </w:r>
      <w:r w:rsidR="009F6482" w:rsidRPr="00006709">
        <w:rPr>
          <w:rFonts w:ascii="Book Antiqua" w:hAnsi="Book Antiqua"/>
          <w:lang w:val="en-US"/>
        </w:rPr>
        <w:t xml:space="preserve">of </w:t>
      </w:r>
      <w:r w:rsidR="008872EF" w:rsidRPr="00006709">
        <w:rPr>
          <w:rFonts w:ascii="Book Antiqua" w:hAnsi="Book Antiqua"/>
          <w:lang w:val="en-US"/>
        </w:rPr>
        <w:t>IBD and CD rose significantly (</w:t>
      </w:r>
      <w:r w:rsidR="008872EF" w:rsidRPr="00006709">
        <w:rPr>
          <w:rFonts w:ascii="Book Antiqua" w:hAnsi="Book Antiqua"/>
          <w:i/>
          <w:lang w:val="en-US"/>
        </w:rPr>
        <w:t>r</w:t>
      </w:r>
      <w:r w:rsidR="00E7142C" w:rsidRPr="00006709">
        <w:rPr>
          <w:rFonts w:ascii="Book Antiqua" w:hAnsi="Book Antiqua"/>
          <w:lang w:val="en-US"/>
        </w:rPr>
        <w:t xml:space="preserve"> = </w:t>
      </w:r>
      <w:r w:rsidR="008872EF" w:rsidRPr="00006709">
        <w:rPr>
          <w:rFonts w:ascii="Book Antiqua" w:hAnsi="Book Antiqua"/>
          <w:lang w:val="en-US"/>
        </w:rPr>
        <w:t xml:space="preserve">0.32, </w:t>
      </w:r>
      <w:r w:rsidR="00437A99" w:rsidRPr="00006709">
        <w:rPr>
          <w:rFonts w:ascii="Book Antiqua" w:hAnsi="Book Antiqua"/>
          <w:i/>
          <w:caps/>
          <w:lang w:val="en-US"/>
        </w:rPr>
        <w:t>p</w:t>
      </w:r>
      <w:r w:rsidR="00E7142C" w:rsidRPr="00006709">
        <w:rPr>
          <w:rFonts w:ascii="Book Antiqua" w:hAnsi="Book Antiqua"/>
          <w:lang w:val="en-US"/>
        </w:rPr>
        <w:t xml:space="preserve"> = </w:t>
      </w:r>
      <w:r w:rsidR="008872EF" w:rsidRPr="00006709">
        <w:rPr>
          <w:rFonts w:ascii="Book Antiqua" w:hAnsi="Book Antiqua"/>
          <w:lang w:val="en-US"/>
        </w:rPr>
        <w:t xml:space="preserve">0.012; </w:t>
      </w:r>
      <w:r w:rsidR="008872EF" w:rsidRPr="00006709">
        <w:rPr>
          <w:rFonts w:ascii="Book Antiqua" w:hAnsi="Book Antiqua"/>
          <w:i/>
          <w:lang w:val="en-US"/>
        </w:rPr>
        <w:t>r</w:t>
      </w:r>
      <w:r w:rsidR="00B77BEF" w:rsidRPr="00006709">
        <w:rPr>
          <w:rFonts w:ascii="Book Antiqua" w:hAnsi="Book Antiqua"/>
          <w:lang w:val="en-US"/>
        </w:rPr>
        <w:t xml:space="preserve"> </w:t>
      </w:r>
      <w:r w:rsidR="00E7142C" w:rsidRPr="00006709">
        <w:rPr>
          <w:rFonts w:ascii="Book Antiqua" w:hAnsi="Book Antiqua"/>
          <w:lang w:val="en-US"/>
        </w:rPr>
        <w:t>=</w:t>
      </w:r>
      <w:r w:rsidR="00B77BEF" w:rsidRPr="00006709">
        <w:rPr>
          <w:rFonts w:ascii="Book Antiqua" w:hAnsi="Book Antiqua"/>
          <w:lang w:val="en-US"/>
        </w:rPr>
        <w:t xml:space="preserve"> </w:t>
      </w:r>
      <w:r w:rsidR="008872EF" w:rsidRPr="00006709">
        <w:rPr>
          <w:rFonts w:ascii="Book Antiqua" w:hAnsi="Book Antiqua"/>
          <w:lang w:val="en-US"/>
        </w:rPr>
        <w:t xml:space="preserve">0.42, </w:t>
      </w:r>
      <w:r w:rsidR="00437A99" w:rsidRPr="00006709">
        <w:rPr>
          <w:rFonts w:ascii="Book Antiqua" w:hAnsi="Book Antiqua"/>
          <w:i/>
          <w:caps/>
          <w:lang w:val="en-US"/>
        </w:rPr>
        <w:t>p</w:t>
      </w:r>
      <w:r w:rsidR="008872EF" w:rsidRPr="00006709">
        <w:rPr>
          <w:rFonts w:ascii="Book Antiqua" w:hAnsi="Book Antiqua"/>
          <w:lang w:val="en-US"/>
        </w:rPr>
        <w:t xml:space="preserve"> &lt; 0.0001; respectively) </w:t>
      </w:r>
      <w:r w:rsidR="00D92680" w:rsidRPr="00006709">
        <w:rPr>
          <w:rFonts w:ascii="Book Antiqua" w:hAnsi="Book Antiqua"/>
          <w:lang w:val="en-US"/>
        </w:rPr>
        <w:t xml:space="preserve">and showed </w:t>
      </w:r>
      <w:r w:rsidR="008872EF" w:rsidRPr="00006709">
        <w:rPr>
          <w:rFonts w:ascii="Book Antiqua" w:hAnsi="Book Antiqua"/>
          <w:lang w:val="en-US"/>
        </w:rPr>
        <w:t xml:space="preserve">a male preponderance. Apart from a non-significantly higher point estimate </w:t>
      </w:r>
      <w:r w:rsidR="00887942" w:rsidRPr="00006709">
        <w:rPr>
          <w:rFonts w:ascii="Book Antiqua" w:hAnsi="Book Antiqua"/>
          <w:lang w:val="en-US"/>
        </w:rPr>
        <w:t xml:space="preserve">for </w:t>
      </w:r>
      <w:r w:rsidR="008872EF" w:rsidRPr="00006709">
        <w:rPr>
          <w:rFonts w:ascii="Book Antiqua" w:hAnsi="Book Antiqua"/>
          <w:lang w:val="en-US"/>
        </w:rPr>
        <w:t xml:space="preserve">2000-2004, </w:t>
      </w:r>
      <w:r w:rsidR="00D92680" w:rsidRPr="00006709">
        <w:rPr>
          <w:rFonts w:ascii="Book Antiqua" w:hAnsi="Book Antiqua"/>
          <w:lang w:val="en-US"/>
        </w:rPr>
        <w:t xml:space="preserve">the </w:t>
      </w:r>
      <w:r w:rsidR="008872EF" w:rsidRPr="00006709">
        <w:rPr>
          <w:rFonts w:ascii="Book Antiqua" w:hAnsi="Book Antiqua"/>
          <w:lang w:val="en-US"/>
        </w:rPr>
        <w:t xml:space="preserve">incidence </w:t>
      </w:r>
      <w:r w:rsidR="00D92680" w:rsidRPr="00006709">
        <w:rPr>
          <w:rFonts w:ascii="Book Antiqua" w:hAnsi="Book Antiqua"/>
          <w:lang w:val="en-US"/>
        </w:rPr>
        <w:t xml:space="preserve">of UC </w:t>
      </w:r>
      <w:r w:rsidR="008872EF" w:rsidRPr="00006709">
        <w:rPr>
          <w:rFonts w:ascii="Book Antiqua" w:hAnsi="Book Antiqua"/>
          <w:lang w:val="en-US"/>
        </w:rPr>
        <w:t>decreased without reaching statistical significance (</w:t>
      </w:r>
      <w:r w:rsidR="008872EF" w:rsidRPr="00006709">
        <w:rPr>
          <w:rFonts w:ascii="Book Antiqua" w:hAnsi="Book Antiqua"/>
          <w:i/>
          <w:lang w:val="en-US"/>
        </w:rPr>
        <w:t>r</w:t>
      </w:r>
      <w:r w:rsidR="00B77BEF" w:rsidRPr="00006709">
        <w:rPr>
          <w:rFonts w:ascii="Book Antiqua" w:hAnsi="Book Antiqua"/>
          <w:i/>
          <w:lang w:val="en-US"/>
        </w:rPr>
        <w:t xml:space="preserve"> </w:t>
      </w:r>
      <w:r w:rsidR="00E7142C" w:rsidRPr="00006709">
        <w:rPr>
          <w:rFonts w:ascii="Book Antiqua" w:hAnsi="Book Antiqua"/>
          <w:lang w:val="en-US"/>
        </w:rPr>
        <w:t>=</w:t>
      </w:r>
      <w:r w:rsidR="00B77BEF" w:rsidRPr="00006709">
        <w:rPr>
          <w:rFonts w:ascii="Book Antiqua" w:hAnsi="Book Antiqua"/>
          <w:lang w:val="en-US"/>
        </w:rPr>
        <w:t xml:space="preserve"> </w:t>
      </w:r>
      <w:r w:rsidR="008872EF" w:rsidRPr="00006709">
        <w:rPr>
          <w:rFonts w:ascii="Book Antiqua" w:hAnsi="Book Antiqua"/>
          <w:lang w:val="en-US"/>
        </w:rPr>
        <w:t xml:space="preserve">- 0.15, </w:t>
      </w:r>
      <w:r w:rsidR="00437A99" w:rsidRPr="00006709">
        <w:rPr>
          <w:rFonts w:ascii="Book Antiqua" w:hAnsi="Book Antiqua"/>
          <w:i/>
          <w:caps/>
          <w:lang w:val="en-US"/>
        </w:rPr>
        <w:t>p</w:t>
      </w:r>
      <w:r w:rsidR="00B77BEF" w:rsidRPr="00006709">
        <w:rPr>
          <w:rFonts w:ascii="Book Antiqua" w:hAnsi="Book Antiqua"/>
          <w:lang w:val="en-US"/>
        </w:rPr>
        <w:t xml:space="preserve"> </w:t>
      </w:r>
      <w:r w:rsidR="00E7142C" w:rsidRPr="00006709">
        <w:rPr>
          <w:rFonts w:ascii="Book Antiqua" w:hAnsi="Book Antiqua"/>
          <w:lang w:val="en-US"/>
        </w:rPr>
        <w:t>=</w:t>
      </w:r>
      <w:r w:rsidR="00B77BEF" w:rsidRPr="00006709">
        <w:rPr>
          <w:rFonts w:ascii="Book Antiqua" w:hAnsi="Book Antiqua"/>
          <w:lang w:val="en-US"/>
        </w:rPr>
        <w:t xml:space="preserve"> </w:t>
      </w:r>
      <w:r w:rsidR="008872EF" w:rsidRPr="00006709">
        <w:rPr>
          <w:rFonts w:ascii="Book Antiqua" w:hAnsi="Book Antiqua"/>
          <w:lang w:val="en-US"/>
        </w:rPr>
        <w:t>0.134), and the overall rates of IBD-U remained fairly stable (</w:t>
      </w:r>
      <w:r w:rsidR="008872EF" w:rsidRPr="00006709">
        <w:rPr>
          <w:rFonts w:ascii="Book Antiqua" w:hAnsi="Book Antiqua"/>
          <w:i/>
          <w:lang w:val="en-US"/>
        </w:rPr>
        <w:t>r</w:t>
      </w:r>
      <w:r w:rsidR="00B77BEF" w:rsidRPr="00006709">
        <w:rPr>
          <w:rFonts w:ascii="Book Antiqua" w:hAnsi="Book Antiqua"/>
          <w:lang w:val="en-US"/>
        </w:rPr>
        <w:t xml:space="preserve"> </w:t>
      </w:r>
      <w:r w:rsidR="00E7142C" w:rsidRPr="00006709">
        <w:rPr>
          <w:rFonts w:ascii="Book Antiqua" w:hAnsi="Book Antiqua"/>
          <w:lang w:val="en-US"/>
        </w:rPr>
        <w:t xml:space="preserve">= </w:t>
      </w:r>
      <w:r w:rsidR="008872EF" w:rsidRPr="00006709">
        <w:rPr>
          <w:rFonts w:ascii="Book Antiqua" w:hAnsi="Book Antiqua"/>
          <w:lang w:val="en-US"/>
        </w:rPr>
        <w:t xml:space="preserve">0.05, </w:t>
      </w:r>
      <w:r w:rsidR="00437A99" w:rsidRPr="00006709">
        <w:rPr>
          <w:rFonts w:ascii="Book Antiqua" w:hAnsi="Book Antiqua"/>
          <w:i/>
          <w:caps/>
          <w:lang w:val="en-US"/>
        </w:rPr>
        <w:t>p</w:t>
      </w:r>
      <w:r w:rsidR="00E7142C" w:rsidRPr="00006709">
        <w:rPr>
          <w:rFonts w:ascii="Book Antiqua" w:hAnsi="Book Antiqua"/>
          <w:lang w:val="en-US"/>
        </w:rPr>
        <w:t xml:space="preserve"> = </w:t>
      </w:r>
      <w:r w:rsidR="008872EF" w:rsidRPr="00006709">
        <w:rPr>
          <w:rFonts w:ascii="Book Antiqua" w:hAnsi="Book Antiqua"/>
          <w:lang w:val="en-US"/>
        </w:rPr>
        <w:t xml:space="preserve">0.341). </w:t>
      </w:r>
      <w:r w:rsidR="005D73DE" w:rsidRPr="00006709">
        <w:rPr>
          <w:rFonts w:ascii="Book Antiqua" w:hAnsi="Book Antiqua"/>
          <w:lang w:val="en-US"/>
        </w:rPr>
        <w:t>The incidence rate of IBD increased</w:t>
      </w:r>
      <w:r w:rsidR="00047182" w:rsidRPr="00006709">
        <w:rPr>
          <w:rFonts w:ascii="Book Antiqua" w:hAnsi="Book Antiqua"/>
          <w:lang w:val="en-US"/>
        </w:rPr>
        <w:t xml:space="preserve"> </w:t>
      </w:r>
      <w:r w:rsidR="00887942" w:rsidRPr="00006709">
        <w:rPr>
          <w:rFonts w:ascii="Book Antiqua" w:hAnsi="Book Antiqua"/>
          <w:lang w:val="en-US"/>
        </w:rPr>
        <w:t xml:space="preserve">over </w:t>
      </w:r>
      <w:r w:rsidR="00437A99" w:rsidRPr="00006709">
        <w:rPr>
          <w:rFonts w:ascii="Book Antiqua" w:hAnsi="Book Antiqua"/>
          <w:lang w:val="en-US"/>
        </w:rPr>
        <w:t>the study period to 5.8 (95%</w:t>
      </w:r>
      <w:r w:rsidR="005D73DE" w:rsidRPr="00006709">
        <w:rPr>
          <w:rFonts w:ascii="Book Antiqua" w:hAnsi="Book Antiqua"/>
          <w:lang w:val="en-US"/>
        </w:rPr>
        <w:t xml:space="preserve">CI: 3.6-8.6) per </w:t>
      </w:r>
      <w:r w:rsidR="00F76668" w:rsidRPr="00006709">
        <w:rPr>
          <w:rFonts w:ascii="Book Antiqua" w:hAnsi="Book Antiqua"/>
          <w:lang w:val="en-US"/>
        </w:rPr>
        <w:t>100000</w:t>
      </w:r>
      <w:r w:rsidR="005D73DE" w:rsidRPr="00006709">
        <w:rPr>
          <w:rFonts w:ascii="Book Antiqua" w:hAnsi="Book Antiqua"/>
          <w:lang w:val="en-US"/>
        </w:rPr>
        <w:t xml:space="preserve"> person</w:t>
      </w:r>
      <w:r w:rsidR="00687B36" w:rsidRPr="00006709">
        <w:rPr>
          <w:rFonts w:ascii="Book Antiqua" w:hAnsi="Book Antiqua"/>
          <w:lang w:val="en-US"/>
        </w:rPr>
        <w:t>-</w:t>
      </w:r>
      <w:r w:rsidR="005D73DE" w:rsidRPr="00006709">
        <w:rPr>
          <w:rFonts w:ascii="Book Antiqua" w:hAnsi="Book Antiqua"/>
          <w:lang w:val="en-US"/>
        </w:rPr>
        <w:t xml:space="preserve">years for girls and </w:t>
      </w:r>
      <w:r w:rsidR="005D73DE" w:rsidRPr="00006709">
        <w:rPr>
          <w:rFonts w:ascii="Book Antiqua" w:hAnsi="Book Antiqua"/>
          <w:lang w:val="en-US"/>
        </w:rPr>
        <w:lastRenderedPageBreak/>
        <w:t>11.1</w:t>
      </w:r>
      <w:r w:rsidR="00047182" w:rsidRPr="00006709">
        <w:rPr>
          <w:rFonts w:ascii="Book Antiqua" w:hAnsi="Book Antiqua"/>
          <w:lang w:val="en-US"/>
        </w:rPr>
        <w:t xml:space="preserve"> </w:t>
      </w:r>
      <w:r w:rsidR="00437A99" w:rsidRPr="00006709">
        <w:rPr>
          <w:rFonts w:ascii="Book Antiqua" w:hAnsi="Book Antiqua"/>
          <w:lang w:val="en-US"/>
        </w:rPr>
        <w:t>(95%</w:t>
      </w:r>
      <w:r w:rsidR="005D73DE" w:rsidRPr="00006709">
        <w:rPr>
          <w:rFonts w:ascii="Book Antiqua" w:hAnsi="Book Antiqua"/>
          <w:lang w:val="en-US"/>
        </w:rPr>
        <w:t>CI: 7.1-14.5) for boys in 2015. Similarly, t</w:t>
      </w:r>
      <w:r w:rsidR="00932313" w:rsidRPr="00006709">
        <w:rPr>
          <w:rFonts w:ascii="Book Antiqua" w:hAnsi="Book Antiqua"/>
          <w:lang w:val="en-US"/>
        </w:rPr>
        <w:t xml:space="preserve">he incidence rate of CD increased </w:t>
      </w:r>
      <w:r w:rsidR="00887942" w:rsidRPr="00006709">
        <w:rPr>
          <w:rFonts w:ascii="Book Antiqua" w:hAnsi="Book Antiqua"/>
          <w:lang w:val="en-US"/>
        </w:rPr>
        <w:t xml:space="preserve">over </w:t>
      </w:r>
      <w:r w:rsidR="00932313" w:rsidRPr="00006709">
        <w:rPr>
          <w:rFonts w:ascii="Book Antiqua" w:hAnsi="Book Antiqua"/>
          <w:lang w:val="en-US"/>
        </w:rPr>
        <w:t>the</w:t>
      </w:r>
      <w:r w:rsidR="004E4D3B" w:rsidRPr="00006709">
        <w:rPr>
          <w:rFonts w:ascii="Book Antiqua" w:hAnsi="Book Antiqua"/>
          <w:lang w:val="en-US"/>
        </w:rPr>
        <w:t xml:space="preserve"> </w:t>
      </w:r>
      <w:r w:rsidR="00932313" w:rsidRPr="00006709">
        <w:rPr>
          <w:rFonts w:ascii="Book Antiqua" w:hAnsi="Book Antiqua"/>
          <w:lang w:val="en-US"/>
        </w:rPr>
        <w:t>study period to</w:t>
      </w:r>
      <w:r w:rsidR="004E4D3B" w:rsidRPr="00006709">
        <w:rPr>
          <w:rFonts w:ascii="Book Antiqua" w:hAnsi="Book Antiqua"/>
          <w:lang w:val="en-US"/>
        </w:rPr>
        <w:t xml:space="preserve"> </w:t>
      </w:r>
      <w:r w:rsidR="00437A99" w:rsidRPr="00006709">
        <w:rPr>
          <w:rFonts w:ascii="Book Antiqua" w:hAnsi="Book Antiqua"/>
          <w:lang w:val="en-US"/>
        </w:rPr>
        <w:t>5.8 (95%</w:t>
      </w:r>
      <w:r w:rsidR="00932313" w:rsidRPr="00006709">
        <w:rPr>
          <w:rFonts w:ascii="Book Antiqua" w:hAnsi="Book Antiqua"/>
          <w:lang w:val="en-US"/>
        </w:rPr>
        <w:t>CI: 3.</w:t>
      </w:r>
      <w:r w:rsidR="009A7B90" w:rsidRPr="00006709">
        <w:rPr>
          <w:rFonts w:ascii="Book Antiqua" w:hAnsi="Book Antiqua"/>
          <w:lang w:val="en-US"/>
        </w:rPr>
        <w:t>4</w:t>
      </w:r>
      <w:r w:rsidR="00932313" w:rsidRPr="00006709">
        <w:rPr>
          <w:rFonts w:ascii="Book Antiqua" w:hAnsi="Book Antiqua"/>
          <w:lang w:val="en-US"/>
        </w:rPr>
        <w:t>-9.</w:t>
      </w:r>
      <w:r w:rsidR="009A7B90" w:rsidRPr="00006709">
        <w:rPr>
          <w:rFonts w:ascii="Book Antiqua" w:hAnsi="Book Antiqua"/>
          <w:lang w:val="en-US"/>
        </w:rPr>
        <w:t>1</w:t>
      </w:r>
      <w:r w:rsidR="00932313" w:rsidRPr="00006709">
        <w:rPr>
          <w:rFonts w:ascii="Book Antiqua" w:hAnsi="Book Antiqua"/>
          <w:lang w:val="en-US"/>
        </w:rPr>
        <w:t xml:space="preserve">) per </w:t>
      </w:r>
      <w:r w:rsidR="00F76668" w:rsidRPr="00006709">
        <w:rPr>
          <w:rFonts w:ascii="Book Antiqua" w:hAnsi="Book Antiqua"/>
          <w:lang w:val="en-US"/>
        </w:rPr>
        <w:t>100000</w:t>
      </w:r>
      <w:r w:rsidR="00932313" w:rsidRPr="00006709">
        <w:rPr>
          <w:rFonts w:ascii="Book Antiqua" w:hAnsi="Book Antiqua"/>
          <w:lang w:val="en-US"/>
        </w:rPr>
        <w:t xml:space="preserve"> person</w:t>
      </w:r>
      <w:r w:rsidR="005D73DE" w:rsidRPr="00006709">
        <w:rPr>
          <w:rFonts w:ascii="Book Antiqua" w:hAnsi="Book Antiqua"/>
          <w:lang w:val="en-US"/>
        </w:rPr>
        <w:t>-</w:t>
      </w:r>
      <w:r w:rsidR="00932313" w:rsidRPr="00006709">
        <w:rPr>
          <w:rFonts w:ascii="Book Antiqua" w:hAnsi="Book Antiqua"/>
          <w:lang w:val="en-US"/>
        </w:rPr>
        <w:t>years for girls and</w:t>
      </w:r>
      <w:r w:rsidR="00592444" w:rsidRPr="00006709">
        <w:rPr>
          <w:rFonts w:ascii="Book Antiqua" w:hAnsi="Book Antiqua"/>
          <w:lang w:val="en-US"/>
        </w:rPr>
        <w:t xml:space="preserve"> </w:t>
      </w:r>
      <w:r w:rsidR="00437A99" w:rsidRPr="00006709">
        <w:rPr>
          <w:rFonts w:ascii="Book Antiqua" w:hAnsi="Book Antiqua"/>
          <w:lang w:val="en-US"/>
        </w:rPr>
        <w:t>9.4 (95%</w:t>
      </w:r>
      <w:r w:rsidR="00932313" w:rsidRPr="00006709">
        <w:rPr>
          <w:rFonts w:ascii="Book Antiqua" w:hAnsi="Book Antiqua"/>
          <w:lang w:val="en-US"/>
        </w:rPr>
        <w:t>CI: 7.1-13.4) for boys</w:t>
      </w:r>
      <w:r w:rsidR="00592444" w:rsidRPr="00006709">
        <w:rPr>
          <w:rFonts w:ascii="Book Antiqua" w:hAnsi="Book Antiqua"/>
          <w:lang w:val="en-US"/>
        </w:rPr>
        <w:t xml:space="preserve"> </w:t>
      </w:r>
      <w:r w:rsidR="00932313" w:rsidRPr="00006709">
        <w:rPr>
          <w:rFonts w:ascii="Book Antiqua" w:hAnsi="Book Antiqua"/>
          <w:lang w:val="en-US"/>
        </w:rPr>
        <w:t>in 2015.</w:t>
      </w:r>
      <w:r w:rsidR="002C6612" w:rsidRPr="00006709">
        <w:rPr>
          <w:rFonts w:ascii="Book Antiqua" w:hAnsi="Book Antiqua"/>
          <w:lang w:val="en-US"/>
        </w:rPr>
        <w:t xml:space="preserve"> </w:t>
      </w:r>
      <w:r w:rsidR="005D0BDD" w:rsidRPr="00006709">
        <w:rPr>
          <w:rFonts w:ascii="Book Antiqua" w:hAnsi="Book Antiqua"/>
          <w:lang w:val="en-US"/>
        </w:rPr>
        <w:t xml:space="preserve">In contrast, </w:t>
      </w:r>
      <w:r w:rsidR="00932313" w:rsidRPr="00006709">
        <w:rPr>
          <w:rFonts w:ascii="Book Antiqua" w:hAnsi="Book Antiqua"/>
          <w:lang w:val="en-US"/>
        </w:rPr>
        <w:t>the incidence of UC decreased to 0</w:t>
      </w:r>
      <w:r w:rsidR="0035725C" w:rsidRPr="00006709">
        <w:rPr>
          <w:rFonts w:ascii="Book Antiqua" w:hAnsi="Book Antiqua"/>
          <w:lang w:val="en-US"/>
        </w:rPr>
        <w:t xml:space="preserve"> </w:t>
      </w:r>
      <w:r w:rsidR="00932313" w:rsidRPr="00006709">
        <w:rPr>
          <w:rFonts w:ascii="Book Antiqua" w:hAnsi="Book Antiqua"/>
          <w:lang w:val="en-US"/>
        </w:rPr>
        <w:t>per</w:t>
      </w:r>
      <w:r w:rsidR="005D73DE" w:rsidRPr="00006709">
        <w:rPr>
          <w:rFonts w:ascii="Book Antiqua" w:hAnsi="Book Antiqua"/>
          <w:lang w:val="en-US"/>
        </w:rPr>
        <w:t xml:space="preserve"> </w:t>
      </w:r>
      <w:r w:rsidR="00F76668" w:rsidRPr="00006709">
        <w:rPr>
          <w:rFonts w:ascii="Book Antiqua" w:hAnsi="Book Antiqua"/>
          <w:lang w:val="en-US"/>
        </w:rPr>
        <w:t>100000</w:t>
      </w:r>
      <w:r w:rsidR="00932313" w:rsidRPr="00006709">
        <w:rPr>
          <w:rFonts w:ascii="Book Antiqua" w:hAnsi="Book Antiqua"/>
          <w:lang w:val="en-US"/>
        </w:rPr>
        <w:t xml:space="preserve"> person</w:t>
      </w:r>
      <w:r w:rsidR="0035725C" w:rsidRPr="00006709">
        <w:rPr>
          <w:rFonts w:ascii="Book Antiqua" w:hAnsi="Book Antiqua"/>
          <w:lang w:val="en-US"/>
        </w:rPr>
        <w:t>-</w:t>
      </w:r>
      <w:r w:rsidR="00932313" w:rsidRPr="00006709">
        <w:rPr>
          <w:rFonts w:ascii="Book Antiqua" w:hAnsi="Book Antiqua"/>
          <w:lang w:val="en-US"/>
        </w:rPr>
        <w:t>years</w:t>
      </w:r>
      <w:r w:rsidR="0035725C" w:rsidRPr="00006709">
        <w:rPr>
          <w:rFonts w:ascii="Book Antiqua" w:hAnsi="Book Antiqua"/>
          <w:lang w:val="en-US"/>
        </w:rPr>
        <w:t xml:space="preserve"> </w:t>
      </w:r>
      <w:r w:rsidR="00932313" w:rsidRPr="00006709">
        <w:rPr>
          <w:rFonts w:ascii="Book Antiqua" w:hAnsi="Book Antiqua"/>
          <w:lang w:val="en-US"/>
        </w:rPr>
        <w:t>for both</w:t>
      </w:r>
      <w:r w:rsidR="004E4D3B" w:rsidRPr="00006709">
        <w:rPr>
          <w:rFonts w:ascii="Book Antiqua" w:hAnsi="Book Antiqua"/>
          <w:lang w:val="en-US"/>
        </w:rPr>
        <w:t xml:space="preserve"> </w:t>
      </w:r>
      <w:r w:rsidR="00932313" w:rsidRPr="00006709">
        <w:rPr>
          <w:rFonts w:ascii="Book Antiqua" w:hAnsi="Book Antiqua"/>
          <w:lang w:val="en-US"/>
        </w:rPr>
        <w:t>girls and</w:t>
      </w:r>
      <w:r w:rsidR="005D73DE" w:rsidRPr="00006709">
        <w:rPr>
          <w:rFonts w:ascii="Book Antiqua" w:hAnsi="Book Antiqua"/>
          <w:lang w:val="en-US"/>
        </w:rPr>
        <w:t xml:space="preserve"> </w:t>
      </w:r>
      <w:r w:rsidR="00932313" w:rsidRPr="00006709">
        <w:rPr>
          <w:rFonts w:ascii="Book Antiqua" w:hAnsi="Book Antiqua"/>
          <w:lang w:val="en-US"/>
        </w:rPr>
        <w:t>boys</w:t>
      </w:r>
      <w:r w:rsidR="002C6612" w:rsidRPr="00006709">
        <w:rPr>
          <w:rFonts w:ascii="Book Antiqua" w:hAnsi="Book Antiqua"/>
          <w:lang w:val="en-US"/>
        </w:rPr>
        <w:t xml:space="preserve"> </w:t>
      </w:r>
      <w:r w:rsidR="00DE7A88" w:rsidRPr="00006709">
        <w:rPr>
          <w:rFonts w:ascii="Book Antiqua" w:hAnsi="Book Antiqua"/>
          <w:lang w:val="en-US"/>
        </w:rPr>
        <w:t>in 2015</w:t>
      </w:r>
      <w:r w:rsidR="00932313" w:rsidRPr="00006709">
        <w:rPr>
          <w:rFonts w:ascii="Book Antiqua" w:hAnsi="Book Antiqua"/>
          <w:lang w:val="en-US"/>
        </w:rPr>
        <w:t>.</w:t>
      </w:r>
      <w:r w:rsidR="00E73E08" w:rsidRPr="00006709">
        <w:rPr>
          <w:rFonts w:ascii="Book Antiqua" w:hAnsi="Book Antiqua"/>
          <w:lang w:val="en-US"/>
        </w:rPr>
        <w:t xml:space="preserve"> T</w:t>
      </w:r>
      <w:r w:rsidR="00291752" w:rsidRPr="00006709">
        <w:rPr>
          <w:rFonts w:ascii="Book Antiqua" w:hAnsi="Book Antiqua"/>
          <w:lang w:val="en-US"/>
        </w:rPr>
        <w:t>he most pronounced increase</w:t>
      </w:r>
      <w:r w:rsidR="0014293B" w:rsidRPr="00006709">
        <w:rPr>
          <w:rFonts w:ascii="Book Antiqua" w:hAnsi="Book Antiqua"/>
          <w:lang w:val="en-US"/>
        </w:rPr>
        <w:t xml:space="preserve"> was </w:t>
      </w:r>
      <w:r w:rsidR="00B45712" w:rsidRPr="00006709">
        <w:rPr>
          <w:rFonts w:ascii="Book Antiqua" w:hAnsi="Book Antiqua"/>
          <w:lang w:val="en-US"/>
        </w:rPr>
        <w:t xml:space="preserve">observed </w:t>
      </w:r>
      <w:r w:rsidR="00291752" w:rsidRPr="00006709">
        <w:rPr>
          <w:rFonts w:ascii="Book Antiqua" w:hAnsi="Book Antiqua"/>
          <w:lang w:val="en-US"/>
        </w:rPr>
        <w:t>in</w:t>
      </w:r>
      <w:r w:rsidR="00E73E08" w:rsidRPr="00006709">
        <w:rPr>
          <w:rFonts w:ascii="Book Antiqua" w:hAnsi="Book Antiqua"/>
          <w:lang w:val="en-US"/>
        </w:rPr>
        <w:t xml:space="preserve"> </w:t>
      </w:r>
      <w:r w:rsidR="00291752" w:rsidRPr="00006709">
        <w:rPr>
          <w:rFonts w:ascii="Book Antiqua" w:hAnsi="Book Antiqua"/>
          <w:lang w:val="en-US"/>
        </w:rPr>
        <w:t>CD among adolescents aged 12-19 years</w:t>
      </w:r>
      <w:r w:rsidR="00313320" w:rsidRPr="00006709">
        <w:rPr>
          <w:rFonts w:ascii="Book Antiqua" w:hAnsi="Book Antiqua"/>
          <w:lang w:val="en-US"/>
        </w:rPr>
        <w:t xml:space="preserve"> </w:t>
      </w:r>
      <w:r w:rsidR="00BD7B0D" w:rsidRPr="00006709">
        <w:rPr>
          <w:rFonts w:ascii="Book Antiqua" w:hAnsi="Book Antiqua"/>
          <w:lang w:val="en-US"/>
        </w:rPr>
        <w:t>(</w:t>
      </w:r>
      <w:r w:rsidR="00437A99" w:rsidRPr="00006709">
        <w:rPr>
          <w:rFonts w:ascii="Book Antiqua" w:hAnsi="Book Antiqua"/>
          <w:i/>
          <w:caps/>
          <w:lang w:val="en-US"/>
        </w:rPr>
        <w:t>p</w:t>
      </w:r>
      <w:r w:rsidR="00E7142C" w:rsidRPr="00006709">
        <w:rPr>
          <w:rFonts w:ascii="Book Antiqua" w:hAnsi="Book Antiqua"/>
          <w:lang w:val="en-US"/>
        </w:rPr>
        <w:t xml:space="preserve"> = </w:t>
      </w:r>
      <w:r w:rsidR="00BD7B0D" w:rsidRPr="00006709">
        <w:rPr>
          <w:rFonts w:ascii="Book Antiqua" w:hAnsi="Book Antiqua"/>
          <w:lang w:val="en-US"/>
        </w:rPr>
        <w:t>0.0</w:t>
      </w:r>
      <w:r w:rsidR="004C52B5" w:rsidRPr="00006709">
        <w:rPr>
          <w:rFonts w:ascii="Book Antiqua" w:hAnsi="Book Antiqua"/>
          <w:lang w:val="en-US"/>
        </w:rPr>
        <w:t>0</w:t>
      </w:r>
      <w:r w:rsidR="00BD7B0D" w:rsidRPr="00006709">
        <w:rPr>
          <w:rFonts w:ascii="Book Antiqua" w:hAnsi="Book Antiqua"/>
          <w:lang w:val="en-US"/>
        </w:rPr>
        <w:t>1)</w:t>
      </w:r>
      <w:r w:rsidR="0014293B" w:rsidRPr="00006709">
        <w:rPr>
          <w:rFonts w:ascii="Book Antiqua" w:hAnsi="Book Antiqua"/>
          <w:lang w:val="en-US"/>
        </w:rPr>
        <w:t>.</w:t>
      </w:r>
      <w:r w:rsidR="00291752" w:rsidRPr="00006709">
        <w:rPr>
          <w:rFonts w:ascii="Book Antiqua" w:hAnsi="Book Antiqua"/>
          <w:lang w:val="en-US"/>
        </w:rPr>
        <w:t xml:space="preserve"> </w:t>
      </w:r>
      <w:r w:rsidR="0014293B" w:rsidRPr="00006709">
        <w:rPr>
          <w:rFonts w:ascii="Book Antiqua" w:hAnsi="Book Antiqua"/>
          <w:lang w:val="en-US"/>
        </w:rPr>
        <w:t xml:space="preserve">For children less than </w:t>
      </w:r>
      <w:r w:rsidR="00447B85" w:rsidRPr="00006709">
        <w:rPr>
          <w:rFonts w:ascii="Book Antiqua" w:hAnsi="Book Antiqua"/>
          <w:lang w:val="en-US"/>
        </w:rPr>
        <w:t>10</w:t>
      </w:r>
      <w:r w:rsidR="0014293B" w:rsidRPr="00006709">
        <w:rPr>
          <w:rFonts w:ascii="Book Antiqua" w:hAnsi="Book Antiqua"/>
          <w:color w:val="FF0000"/>
          <w:lang w:val="en-US"/>
        </w:rPr>
        <w:t xml:space="preserve"> </w:t>
      </w:r>
      <w:r w:rsidR="0014293B" w:rsidRPr="00006709">
        <w:rPr>
          <w:rFonts w:ascii="Book Antiqua" w:hAnsi="Book Antiqua"/>
          <w:lang w:val="en-US"/>
        </w:rPr>
        <w:t>years of age,</w:t>
      </w:r>
      <w:r w:rsidR="00E73E08" w:rsidRPr="00006709">
        <w:rPr>
          <w:rFonts w:ascii="Book Antiqua" w:hAnsi="Book Antiqua"/>
          <w:lang w:val="en-US"/>
        </w:rPr>
        <w:t xml:space="preserve"> </w:t>
      </w:r>
      <w:r w:rsidR="0014293B" w:rsidRPr="00006709">
        <w:rPr>
          <w:rFonts w:ascii="Book Antiqua" w:hAnsi="Book Antiqua"/>
          <w:lang w:val="en-US"/>
        </w:rPr>
        <w:t>the rate remained low</w:t>
      </w:r>
      <w:r w:rsidR="00E73E08" w:rsidRPr="00006709">
        <w:rPr>
          <w:rFonts w:ascii="Book Antiqua" w:hAnsi="Book Antiqua"/>
          <w:lang w:val="en-US"/>
        </w:rPr>
        <w:t xml:space="preserve">, </w:t>
      </w:r>
      <w:r w:rsidR="000756A4" w:rsidRPr="00006709">
        <w:rPr>
          <w:rFonts w:ascii="Book Antiqua" w:hAnsi="Book Antiqua"/>
          <w:lang w:val="en-US"/>
        </w:rPr>
        <w:t xml:space="preserve">limited by </w:t>
      </w:r>
      <w:r w:rsidR="00597F98" w:rsidRPr="00006709">
        <w:rPr>
          <w:rFonts w:ascii="Book Antiqua" w:hAnsi="Book Antiqua"/>
          <w:lang w:val="en-US"/>
        </w:rPr>
        <w:t>too</w:t>
      </w:r>
      <w:r w:rsidR="0014293B" w:rsidRPr="00006709">
        <w:rPr>
          <w:rFonts w:ascii="Book Antiqua" w:hAnsi="Book Antiqua"/>
          <w:lang w:val="en-US"/>
        </w:rPr>
        <w:t xml:space="preserve"> </w:t>
      </w:r>
      <w:r w:rsidR="00597F98" w:rsidRPr="00006709">
        <w:rPr>
          <w:rFonts w:ascii="Book Antiqua" w:hAnsi="Book Antiqua"/>
          <w:lang w:val="en-US"/>
        </w:rPr>
        <w:t xml:space="preserve">few </w:t>
      </w:r>
      <w:r w:rsidR="0014293B" w:rsidRPr="00006709">
        <w:rPr>
          <w:rFonts w:ascii="Book Antiqua" w:hAnsi="Book Antiqua"/>
          <w:lang w:val="en-US"/>
        </w:rPr>
        <w:t xml:space="preserve">young </w:t>
      </w:r>
      <w:r w:rsidR="00597F98" w:rsidRPr="00006709">
        <w:rPr>
          <w:rFonts w:ascii="Book Antiqua" w:hAnsi="Book Antiqua"/>
          <w:lang w:val="en-US"/>
        </w:rPr>
        <w:t>children</w:t>
      </w:r>
      <w:r w:rsidR="0014293B" w:rsidRPr="00006709">
        <w:rPr>
          <w:rFonts w:ascii="Book Antiqua" w:hAnsi="Book Antiqua"/>
          <w:lang w:val="en-US"/>
        </w:rPr>
        <w:t xml:space="preserve"> </w:t>
      </w:r>
      <w:r w:rsidR="000B2BEF" w:rsidRPr="00006709">
        <w:rPr>
          <w:rFonts w:ascii="Book Antiqua" w:hAnsi="Book Antiqua"/>
          <w:lang w:val="en-US"/>
        </w:rPr>
        <w:t>for</w:t>
      </w:r>
      <w:r w:rsidR="000756A4" w:rsidRPr="00006709">
        <w:rPr>
          <w:rFonts w:ascii="Book Antiqua" w:hAnsi="Book Antiqua"/>
          <w:lang w:val="en-US"/>
        </w:rPr>
        <w:t xml:space="preserve"> </w:t>
      </w:r>
      <w:r w:rsidR="000B2BEF" w:rsidRPr="00006709">
        <w:rPr>
          <w:rFonts w:ascii="Book Antiqua" w:hAnsi="Book Antiqua"/>
          <w:lang w:val="en-US"/>
        </w:rPr>
        <w:t>the</w:t>
      </w:r>
      <w:r w:rsidR="00FE4BF3" w:rsidRPr="00006709">
        <w:rPr>
          <w:rFonts w:ascii="Book Antiqua" w:hAnsi="Book Antiqua"/>
          <w:lang w:val="en-US"/>
        </w:rPr>
        <w:t xml:space="preserve"> </w:t>
      </w:r>
      <w:r w:rsidR="000B2BEF" w:rsidRPr="00006709">
        <w:rPr>
          <w:rFonts w:ascii="Book Antiqua" w:hAnsi="Book Antiqua"/>
          <w:lang w:val="en-US"/>
        </w:rPr>
        <w:t>analysis in</w:t>
      </w:r>
      <w:r w:rsidR="00E73E08" w:rsidRPr="00006709">
        <w:rPr>
          <w:rFonts w:ascii="Book Antiqua" w:hAnsi="Book Antiqua"/>
          <w:lang w:val="en-US"/>
        </w:rPr>
        <w:t xml:space="preserve"> </w:t>
      </w:r>
      <w:r w:rsidR="000B2BEF" w:rsidRPr="00006709">
        <w:rPr>
          <w:rFonts w:ascii="Book Antiqua" w:hAnsi="Book Antiqua"/>
          <w:lang w:val="en-US"/>
        </w:rPr>
        <w:t>consecutive years of observations</w:t>
      </w:r>
      <w:r w:rsidR="009A0238" w:rsidRPr="00006709">
        <w:rPr>
          <w:rFonts w:ascii="Book Antiqua" w:hAnsi="Book Antiqua"/>
          <w:lang w:val="en-US"/>
        </w:rPr>
        <w:t xml:space="preserve"> (2000-2015)</w:t>
      </w:r>
      <w:r w:rsidR="00BD7B0D" w:rsidRPr="00006709">
        <w:rPr>
          <w:rFonts w:ascii="Book Antiqua" w:hAnsi="Book Antiqua"/>
          <w:lang w:val="en-US"/>
        </w:rPr>
        <w:t>.</w:t>
      </w:r>
      <w:r w:rsidR="002C6612" w:rsidRPr="00006709">
        <w:rPr>
          <w:rFonts w:ascii="Book Antiqua" w:hAnsi="Book Antiqua"/>
          <w:lang w:val="en-US"/>
        </w:rPr>
        <w:t xml:space="preserve"> </w:t>
      </w:r>
      <w:r w:rsidR="001838E9" w:rsidRPr="00006709">
        <w:rPr>
          <w:rFonts w:ascii="Book Antiqua" w:hAnsi="Book Antiqua"/>
          <w:lang w:val="en-US"/>
        </w:rPr>
        <w:t>Compared</w:t>
      </w:r>
      <w:r w:rsidR="002C6612" w:rsidRPr="00006709">
        <w:rPr>
          <w:rFonts w:ascii="Book Antiqua" w:hAnsi="Book Antiqua"/>
          <w:lang w:val="en-US"/>
        </w:rPr>
        <w:t xml:space="preserve"> </w:t>
      </w:r>
      <w:r w:rsidR="001838E9" w:rsidRPr="00006709">
        <w:rPr>
          <w:rFonts w:ascii="Book Antiqua" w:hAnsi="Book Antiqua"/>
          <w:lang w:val="en-US"/>
        </w:rPr>
        <w:t>with</w:t>
      </w:r>
      <w:r w:rsidR="0090590E" w:rsidRPr="00006709">
        <w:rPr>
          <w:rFonts w:ascii="Book Antiqua" w:hAnsi="Book Antiqua"/>
          <w:lang w:val="en-US"/>
        </w:rPr>
        <w:t xml:space="preserve"> </w:t>
      </w:r>
      <w:r w:rsidR="006632B4" w:rsidRPr="00006709">
        <w:rPr>
          <w:rFonts w:ascii="Book Antiqua" w:hAnsi="Book Antiqua"/>
          <w:lang w:val="en-US"/>
        </w:rPr>
        <w:t xml:space="preserve">historical </w:t>
      </w:r>
      <w:r w:rsidR="00E04658" w:rsidRPr="00006709">
        <w:rPr>
          <w:rFonts w:ascii="Book Antiqua" w:hAnsi="Book Antiqua"/>
          <w:lang w:val="en-US"/>
        </w:rPr>
        <w:t>pediatric</w:t>
      </w:r>
      <w:r w:rsidR="003B1579" w:rsidRPr="00006709">
        <w:rPr>
          <w:rFonts w:ascii="Book Antiqua" w:hAnsi="Book Antiqua"/>
          <w:lang w:val="en-US"/>
        </w:rPr>
        <w:t xml:space="preserve"> </w:t>
      </w:r>
      <w:r w:rsidR="001838E9" w:rsidRPr="00006709">
        <w:rPr>
          <w:rFonts w:ascii="Book Antiqua" w:hAnsi="Book Antiqua"/>
          <w:lang w:val="en-US"/>
        </w:rPr>
        <w:t>data</w:t>
      </w:r>
      <w:r w:rsidR="004F1A9E" w:rsidRPr="00006709">
        <w:rPr>
          <w:rFonts w:ascii="Book Antiqua" w:hAnsi="Book Antiqua"/>
          <w:lang w:val="en-US"/>
        </w:rPr>
        <w:t xml:space="preserve"> </w:t>
      </w:r>
      <w:r w:rsidR="003B1579" w:rsidRPr="00006709">
        <w:rPr>
          <w:rFonts w:ascii="Book Antiqua" w:hAnsi="Book Antiqua"/>
          <w:lang w:val="en-US"/>
        </w:rPr>
        <w:t>in</w:t>
      </w:r>
      <w:r w:rsidR="00E73E08" w:rsidRPr="00006709">
        <w:rPr>
          <w:rFonts w:ascii="Book Antiqua" w:hAnsi="Book Antiqua"/>
          <w:lang w:val="en-US"/>
        </w:rPr>
        <w:t xml:space="preserve"> </w:t>
      </w:r>
      <w:r w:rsidR="003B1579" w:rsidRPr="00006709">
        <w:rPr>
          <w:rFonts w:ascii="Book Antiqua" w:hAnsi="Book Antiqua"/>
          <w:lang w:val="en-US"/>
        </w:rPr>
        <w:t>the</w:t>
      </w:r>
      <w:r w:rsidR="009A0238" w:rsidRPr="00006709">
        <w:rPr>
          <w:rFonts w:ascii="Book Antiqua" w:hAnsi="Book Antiqua"/>
          <w:lang w:val="en-US"/>
        </w:rPr>
        <w:t xml:space="preserve"> </w:t>
      </w:r>
      <w:r w:rsidR="003B1579" w:rsidRPr="00006709">
        <w:rPr>
          <w:rFonts w:ascii="Book Antiqua" w:hAnsi="Book Antiqua"/>
          <w:lang w:val="en-US"/>
        </w:rPr>
        <w:t>Czech</w:t>
      </w:r>
      <w:r w:rsidR="002C6612" w:rsidRPr="00006709">
        <w:rPr>
          <w:rFonts w:ascii="Book Antiqua" w:hAnsi="Book Antiqua"/>
          <w:lang w:val="en-US"/>
        </w:rPr>
        <w:t xml:space="preserve"> </w:t>
      </w:r>
      <w:r w:rsidR="003B1579" w:rsidRPr="00006709">
        <w:rPr>
          <w:rFonts w:ascii="Book Antiqua" w:hAnsi="Book Antiqua"/>
          <w:lang w:val="en-US"/>
        </w:rPr>
        <w:t>Republic</w:t>
      </w:r>
      <w:r w:rsidR="005D73DE" w:rsidRPr="00006709">
        <w:rPr>
          <w:rFonts w:ascii="Book Antiqua" w:hAnsi="Book Antiqua"/>
          <w:lang w:val="en-US"/>
        </w:rPr>
        <w:t xml:space="preserve"> </w:t>
      </w:r>
      <w:r w:rsidR="001838E9" w:rsidRPr="00006709">
        <w:rPr>
          <w:rFonts w:ascii="Book Antiqua" w:hAnsi="Book Antiqua"/>
          <w:lang w:val="en-US"/>
        </w:rPr>
        <w:t>from</w:t>
      </w:r>
      <w:r w:rsidR="003B1579" w:rsidRPr="00006709">
        <w:rPr>
          <w:rFonts w:ascii="Book Antiqua" w:hAnsi="Book Antiqua"/>
          <w:lang w:val="en-US"/>
        </w:rPr>
        <w:t xml:space="preserve"> </w:t>
      </w:r>
      <w:r w:rsidR="001838E9" w:rsidRPr="00006709">
        <w:rPr>
          <w:rFonts w:ascii="Book Antiqua" w:hAnsi="Book Antiqua"/>
          <w:lang w:val="en-US"/>
        </w:rPr>
        <w:t>1990</w:t>
      </w:r>
      <w:r w:rsidR="00F24934" w:rsidRPr="00006709">
        <w:rPr>
          <w:rFonts w:ascii="Book Antiqua" w:hAnsi="Book Antiqua"/>
          <w:lang w:val="en-US"/>
        </w:rPr>
        <w:t xml:space="preserve"> to </w:t>
      </w:r>
      <w:r w:rsidR="001838E9" w:rsidRPr="00006709">
        <w:rPr>
          <w:rFonts w:ascii="Book Antiqua" w:hAnsi="Book Antiqua"/>
          <w:lang w:val="en-US"/>
        </w:rPr>
        <w:t>2001</w:t>
      </w:r>
      <w:r w:rsidR="002C6612" w:rsidRPr="00006709">
        <w:rPr>
          <w:rFonts w:ascii="Book Antiqua" w:hAnsi="Book Antiqua"/>
          <w:lang w:val="en-US"/>
        </w:rPr>
        <w:t xml:space="preserve">, </w:t>
      </w:r>
      <w:r w:rsidR="004F1A9E" w:rsidRPr="00006709">
        <w:rPr>
          <w:rFonts w:ascii="Book Antiqua" w:hAnsi="Book Antiqua"/>
          <w:lang w:val="en-US"/>
        </w:rPr>
        <w:t>the incidence</w:t>
      </w:r>
      <w:r w:rsidR="002C6612" w:rsidRPr="00006709">
        <w:rPr>
          <w:rFonts w:ascii="Book Antiqua" w:hAnsi="Book Antiqua"/>
          <w:lang w:val="en-US"/>
        </w:rPr>
        <w:t xml:space="preserve"> </w:t>
      </w:r>
      <w:r w:rsidR="004F1A9E" w:rsidRPr="00006709">
        <w:rPr>
          <w:rFonts w:ascii="Book Antiqua" w:hAnsi="Book Antiqua"/>
          <w:lang w:val="en-US"/>
        </w:rPr>
        <w:t>of CD</w:t>
      </w:r>
      <w:r w:rsidR="002C6612" w:rsidRPr="00006709">
        <w:rPr>
          <w:rFonts w:ascii="Book Antiqua" w:hAnsi="Book Antiqua"/>
          <w:lang w:val="en-US"/>
        </w:rPr>
        <w:t xml:space="preserve"> </w:t>
      </w:r>
      <w:r w:rsidR="004F1A9E" w:rsidRPr="00006709">
        <w:rPr>
          <w:rFonts w:ascii="Book Antiqua" w:hAnsi="Book Antiqua"/>
          <w:lang w:val="en-US"/>
        </w:rPr>
        <w:t>rose from 1.26</w:t>
      </w:r>
      <w:r w:rsidR="00E73E08" w:rsidRPr="00006709">
        <w:rPr>
          <w:rFonts w:ascii="Book Antiqua" w:hAnsi="Book Antiqua"/>
          <w:lang w:val="en-US"/>
        </w:rPr>
        <w:t xml:space="preserve"> per </w:t>
      </w:r>
      <w:r w:rsidR="00F76668" w:rsidRPr="00006709">
        <w:rPr>
          <w:rFonts w:ascii="Book Antiqua" w:hAnsi="Book Antiqua"/>
          <w:lang w:val="en-US"/>
        </w:rPr>
        <w:t>100000</w:t>
      </w:r>
      <w:r w:rsidR="00E73E08" w:rsidRPr="00006709">
        <w:rPr>
          <w:rFonts w:ascii="Book Antiqua" w:hAnsi="Book Antiqua"/>
          <w:lang w:val="en-US"/>
        </w:rPr>
        <w:t xml:space="preserve"> person-years </w:t>
      </w:r>
      <w:r w:rsidR="004F1A9E" w:rsidRPr="00006709">
        <w:rPr>
          <w:rFonts w:ascii="Book Antiqua" w:hAnsi="Book Antiqua"/>
          <w:lang w:val="en-US"/>
        </w:rPr>
        <w:t xml:space="preserve">in 2001 to </w:t>
      </w:r>
      <w:r w:rsidR="007A5E77" w:rsidRPr="00006709">
        <w:rPr>
          <w:rFonts w:ascii="Book Antiqua" w:hAnsi="Book Antiqua"/>
          <w:lang w:val="en-US"/>
        </w:rPr>
        <w:t>5</w:t>
      </w:r>
      <w:r w:rsidR="009F134B" w:rsidRPr="00006709">
        <w:rPr>
          <w:rFonts w:ascii="Book Antiqua" w:hAnsi="Book Antiqua"/>
          <w:lang w:val="en-US"/>
        </w:rPr>
        <w:t>.</w:t>
      </w:r>
      <w:r w:rsidR="007A5E77" w:rsidRPr="00006709">
        <w:rPr>
          <w:rFonts w:ascii="Book Antiqua" w:hAnsi="Book Antiqua"/>
          <w:lang w:val="en-US"/>
        </w:rPr>
        <w:t>8</w:t>
      </w:r>
      <w:r w:rsidR="003E7819" w:rsidRPr="00006709">
        <w:rPr>
          <w:rFonts w:ascii="Book Antiqua" w:hAnsi="Book Antiqua"/>
          <w:lang w:val="en-US"/>
        </w:rPr>
        <w:t xml:space="preserve"> </w:t>
      </w:r>
      <w:r w:rsidR="00E73E08" w:rsidRPr="00006709">
        <w:rPr>
          <w:rFonts w:ascii="Book Antiqua" w:hAnsi="Book Antiqua"/>
          <w:lang w:val="en-US"/>
        </w:rPr>
        <w:t xml:space="preserve">per </w:t>
      </w:r>
      <w:r w:rsidR="00F76668" w:rsidRPr="00006709">
        <w:rPr>
          <w:rFonts w:ascii="Book Antiqua" w:hAnsi="Book Antiqua"/>
          <w:lang w:val="en-US"/>
        </w:rPr>
        <w:t>100000</w:t>
      </w:r>
      <w:r w:rsidR="00E73E08" w:rsidRPr="00006709">
        <w:rPr>
          <w:rFonts w:ascii="Book Antiqua" w:hAnsi="Book Antiqua"/>
          <w:lang w:val="en-US"/>
        </w:rPr>
        <w:t xml:space="preserve"> person-years </w:t>
      </w:r>
      <w:r w:rsidR="005B718E" w:rsidRPr="00006709">
        <w:rPr>
          <w:rFonts w:ascii="Book Antiqua" w:hAnsi="Book Antiqua"/>
          <w:lang w:val="en-US"/>
        </w:rPr>
        <w:t>in</w:t>
      </w:r>
      <w:r w:rsidR="00FC77EC" w:rsidRPr="00006709">
        <w:rPr>
          <w:rFonts w:ascii="Book Antiqua" w:hAnsi="Book Antiqua"/>
          <w:lang w:val="en-US"/>
        </w:rPr>
        <w:t xml:space="preserve"> </w:t>
      </w:r>
      <w:r w:rsidR="004F1A9E" w:rsidRPr="00006709">
        <w:rPr>
          <w:rFonts w:ascii="Book Antiqua" w:hAnsi="Book Antiqua"/>
          <w:lang w:val="en-US"/>
        </w:rPr>
        <w:t>2015</w:t>
      </w:r>
      <w:r w:rsidR="003E7819" w:rsidRPr="00006709">
        <w:rPr>
          <w:rFonts w:ascii="Book Antiqua" w:hAnsi="Book Antiqua"/>
          <w:lang w:val="en-US"/>
        </w:rPr>
        <w:t xml:space="preserve"> in</w:t>
      </w:r>
      <w:r w:rsidR="00FC77EC" w:rsidRPr="00006709">
        <w:rPr>
          <w:rFonts w:ascii="Book Antiqua" w:hAnsi="Book Antiqua"/>
          <w:lang w:val="en-US"/>
        </w:rPr>
        <w:t xml:space="preserve"> </w:t>
      </w:r>
      <w:r w:rsidR="003E7819" w:rsidRPr="00006709">
        <w:rPr>
          <w:rFonts w:ascii="Book Antiqua" w:hAnsi="Book Antiqua"/>
          <w:lang w:val="en-US"/>
        </w:rPr>
        <w:t>children under 15 years</w:t>
      </w:r>
      <w:r w:rsidR="00FC77EC" w:rsidRPr="00006709">
        <w:rPr>
          <w:rFonts w:ascii="Book Antiqua" w:hAnsi="Book Antiqua"/>
          <w:lang w:val="en-US"/>
        </w:rPr>
        <w:t xml:space="preserve"> </w:t>
      </w:r>
      <w:r w:rsidR="003E7819" w:rsidRPr="00006709">
        <w:rPr>
          <w:rFonts w:ascii="Book Antiqua" w:hAnsi="Book Antiqua"/>
          <w:lang w:val="en-US"/>
        </w:rPr>
        <w:t xml:space="preserve">of age. </w:t>
      </w:r>
      <w:r w:rsidR="005E4374" w:rsidRPr="00006709">
        <w:rPr>
          <w:rFonts w:ascii="Book Antiqua" w:hAnsi="Book Antiqua"/>
          <w:lang w:val="en-US"/>
        </w:rPr>
        <w:t xml:space="preserve">The </w:t>
      </w:r>
      <w:r w:rsidR="004F1A9E" w:rsidRPr="00006709">
        <w:rPr>
          <w:rFonts w:ascii="Book Antiqua" w:hAnsi="Book Antiqua"/>
          <w:lang w:val="en-US"/>
        </w:rPr>
        <w:t>incidence of UC gradually decreased from</w:t>
      </w:r>
      <w:r w:rsidR="00E73E08" w:rsidRPr="00006709">
        <w:rPr>
          <w:rFonts w:ascii="Book Antiqua" w:hAnsi="Book Antiqua"/>
          <w:lang w:val="en-US"/>
        </w:rPr>
        <w:t xml:space="preserve"> </w:t>
      </w:r>
      <w:r w:rsidR="004F1A9E" w:rsidRPr="00006709">
        <w:rPr>
          <w:rFonts w:ascii="Book Antiqua" w:hAnsi="Book Antiqua"/>
          <w:lang w:val="en-US"/>
        </w:rPr>
        <w:t>1.84</w:t>
      </w:r>
      <w:r w:rsidR="00E73E08" w:rsidRPr="00006709">
        <w:rPr>
          <w:rFonts w:ascii="Book Antiqua" w:hAnsi="Book Antiqua"/>
          <w:lang w:val="en-US"/>
        </w:rPr>
        <w:t xml:space="preserve"> per </w:t>
      </w:r>
      <w:r w:rsidR="00F76668" w:rsidRPr="00006709">
        <w:rPr>
          <w:rFonts w:ascii="Book Antiqua" w:hAnsi="Book Antiqua"/>
          <w:lang w:val="en-US"/>
        </w:rPr>
        <w:t>100000</w:t>
      </w:r>
      <w:r w:rsidR="00FC77EC" w:rsidRPr="00006709">
        <w:rPr>
          <w:rFonts w:ascii="Book Antiqua" w:hAnsi="Book Antiqua"/>
          <w:lang w:val="en-US"/>
        </w:rPr>
        <w:t xml:space="preserve"> </w:t>
      </w:r>
      <w:r w:rsidR="00E73E08" w:rsidRPr="00006709">
        <w:rPr>
          <w:rFonts w:ascii="Book Antiqua" w:hAnsi="Book Antiqua"/>
          <w:lang w:val="en-US"/>
        </w:rPr>
        <w:t xml:space="preserve">person-years </w:t>
      </w:r>
      <w:r w:rsidR="004F1A9E" w:rsidRPr="00006709">
        <w:rPr>
          <w:rFonts w:ascii="Book Antiqua" w:hAnsi="Book Antiqua"/>
          <w:lang w:val="en-US"/>
        </w:rPr>
        <w:t>in</w:t>
      </w:r>
      <w:r w:rsidR="002C6612" w:rsidRPr="00006709">
        <w:rPr>
          <w:rFonts w:ascii="Book Antiqua" w:hAnsi="Book Antiqua"/>
          <w:lang w:val="en-US"/>
        </w:rPr>
        <w:t xml:space="preserve"> </w:t>
      </w:r>
      <w:r w:rsidR="004F1A9E" w:rsidRPr="00006709">
        <w:rPr>
          <w:rFonts w:ascii="Book Antiqua" w:hAnsi="Book Antiqua"/>
          <w:lang w:val="en-US"/>
        </w:rPr>
        <w:t>1999</w:t>
      </w:r>
      <w:r w:rsidR="00FC77EC" w:rsidRPr="00006709">
        <w:rPr>
          <w:rFonts w:ascii="Book Antiqua" w:hAnsi="Book Antiqua"/>
          <w:lang w:val="en-US"/>
        </w:rPr>
        <w:t xml:space="preserve"> </w:t>
      </w:r>
      <w:r w:rsidR="004F1A9E" w:rsidRPr="00006709">
        <w:rPr>
          <w:rFonts w:ascii="Book Antiqua" w:hAnsi="Book Antiqua"/>
          <w:lang w:val="en-US"/>
        </w:rPr>
        <w:t>to</w:t>
      </w:r>
      <w:r w:rsidR="00FE4BF3" w:rsidRPr="00006709">
        <w:rPr>
          <w:rFonts w:ascii="Book Antiqua" w:hAnsi="Book Antiqua"/>
          <w:lang w:val="en-US"/>
        </w:rPr>
        <w:t xml:space="preserve"> </w:t>
      </w:r>
      <w:r w:rsidR="004F1A9E" w:rsidRPr="00006709">
        <w:rPr>
          <w:rFonts w:ascii="Book Antiqua" w:hAnsi="Book Antiqua"/>
          <w:lang w:val="en-US"/>
        </w:rPr>
        <w:t>0</w:t>
      </w:r>
      <w:r w:rsidR="008872EF" w:rsidRPr="00006709">
        <w:rPr>
          <w:rFonts w:ascii="Book Antiqua" w:hAnsi="Book Antiqua"/>
          <w:lang w:val="en-US"/>
        </w:rPr>
        <w:t xml:space="preserve"> </w:t>
      </w:r>
      <w:r w:rsidR="00E73E08" w:rsidRPr="00006709">
        <w:rPr>
          <w:rFonts w:ascii="Book Antiqua" w:hAnsi="Book Antiqua"/>
          <w:lang w:val="en-US"/>
        </w:rPr>
        <w:t xml:space="preserve">per </w:t>
      </w:r>
      <w:r w:rsidR="00F76668" w:rsidRPr="00006709">
        <w:rPr>
          <w:rFonts w:ascii="Book Antiqua" w:hAnsi="Book Antiqua"/>
          <w:lang w:val="en-US"/>
        </w:rPr>
        <w:t>100000</w:t>
      </w:r>
      <w:r w:rsidR="00E73E08" w:rsidRPr="00006709">
        <w:rPr>
          <w:rFonts w:ascii="Book Antiqua" w:hAnsi="Book Antiqua"/>
          <w:lang w:val="en-US"/>
        </w:rPr>
        <w:t xml:space="preserve"> person-years</w:t>
      </w:r>
      <w:r w:rsidR="00FC77EC" w:rsidRPr="00006709">
        <w:rPr>
          <w:rFonts w:ascii="Book Antiqua" w:hAnsi="Book Antiqua"/>
          <w:lang w:val="en-US"/>
        </w:rPr>
        <w:t xml:space="preserve"> </w:t>
      </w:r>
      <w:r w:rsidR="004F1A9E" w:rsidRPr="00006709">
        <w:rPr>
          <w:rFonts w:ascii="Book Antiqua" w:hAnsi="Book Antiqua"/>
          <w:lang w:val="en-US"/>
        </w:rPr>
        <w:t>in 2015.</w:t>
      </w:r>
    </w:p>
    <w:p w:rsidR="00E80C78" w:rsidRPr="00006709" w:rsidRDefault="00E80C78" w:rsidP="005E73EF">
      <w:pPr>
        <w:autoSpaceDE w:val="0"/>
        <w:autoSpaceDN w:val="0"/>
        <w:adjustRightInd w:val="0"/>
        <w:spacing w:line="360" w:lineRule="auto"/>
        <w:jc w:val="both"/>
        <w:rPr>
          <w:rFonts w:ascii="Book Antiqua" w:hAnsi="Book Antiqua"/>
          <w:b/>
          <w:lang w:val="en-US"/>
        </w:rPr>
      </w:pPr>
    </w:p>
    <w:p w:rsidR="00D978FE" w:rsidRPr="00006709" w:rsidRDefault="00D978FE" w:rsidP="005E73EF">
      <w:pPr>
        <w:autoSpaceDE w:val="0"/>
        <w:autoSpaceDN w:val="0"/>
        <w:adjustRightInd w:val="0"/>
        <w:spacing w:line="360" w:lineRule="auto"/>
        <w:jc w:val="both"/>
        <w:rPr>
          <w:rFonts w:ascii="Book Antiqua" w:hAnsi="Book Antiqua"/>
          <w:b/>
          <w:i/>
          <w:lang w:val="en-US"/>
        </w:rPr>
      </w:pPr>
      <w:r w:rsidRPr="00006709">
        <w:rPr>
          <w:rFonts w:ascii="Book Antiqua" w:hAnsi="Book Antiqua"/>
          <w:b/>
          <w:i/>
          <w:lang w:val="en-US"/>
        </w:rPr>
        <w:t xml:space="preserve">IBD projections </w:t>
      </w:r>
      <w:r w:rsidR="00B45712" w:rsidRPr="00006709">
        <w:rPr>
          <w:rFonts w:ascii="Book Antiqua" w:hAnsi="Book Antiqua"/>
          <w:b/>
          <w:i/>
          <w:lang w:val="en-US"/>
        </w:rPr>
        <w:t xml:space="preserve">to </w:t>
      </w:r>
      <w:r w:rsidRPr="00006709">
        <w:rPr>
          <w:rFonts w:ascii="Book Antiqua" w:hAnsi="Book Antiqua"/>
          <w:b/>
          <w:i/>
          <w:lang w:val="en-US"/>
        </w:rPr>
        <w:t>2018</w:t>
      </w:r>
      <w:r w:rsidR="00B77BEF" w:rsidRPr="00006709">
        <w:rPr>
          <w:rFonts w:ascii="Book Antiqua" w:hAnsi="Book Antiqua"/>
          <w:b/>
          <w:i/>
          <w:lang w:val="en-US"/>
        </w:rPr>
        <w:t xml:space="preserve"> </w:t>
      </w:r>
    </w:p>
    <w:p w:rsidR="00437A99" w:rsidRPr="00006709" w:rsidRDefault="00D978FE" w:rsidP="005E73EF">
      <w:pPr>
        <w:autoSpaceDE w:val="0"/>
        <w:autoSpaceDN w:val="0"/>
        <w:adjustRightInd w:val="0"/>
        <w:spacing w:line="360" w:lineRule="auto"/>
        <w:jc w:val="both"/>
        <w:rPr>
          <w:rFonts w:ascii="Book Antiqua" w:hAnsi="Book Antiqua"/>
          <w:lang w:val="en-US" w:eastAsia="zh-CN"/>
        </w:rPr>
      </w:pPr>
      <w:r w:rsidRPr="00006709">
        <w:rPr>
          <w:rFonts w:ascii="Book Antiqua" w:hAnsi="Book Antiqua"/>
          <w:lang w:val="en-US"/>
        </w:rPr>
        <w:t>The</w:t>
      </w:r>
      <w:r w:rsidR="006E1A30" w:rsidRPr="00006709">
        <w:rPr>
          <w:rFonts w:ascii="Book Antiqua" w:hAnsi="Book Antiqua"/>
          <w:lang w:val="en-US"/>
        </w:rPr>
        <w:t xml:space="preserve"> </w:t>
      </w:r>
      <w:r w:rsidRPr="00006709">
        <w:rPr>
          <w:rFonts w:ascii="Book Antiqua" w:hAnsi="Book Antiqua"/>
          <w:lang w:val="en-US"/>
        </w:rPr>
        <w:t>IBD</w:t>
      </w:r>
      <w:r w:rsidR="00F92243" w:rsidRPr="00006709">
        <w:rPr>
          <w:rFonts w:ascii="Book Antiqua" w:hAnsi="Book Antiqua"/>
          <w:lang w:val="en-US"/>
        </w:rPr>
        <w:t xml:space="preserve"> </w:t>
      </w:r>
      <w:r w:rsidRPr="00006709">
        <w:rPr>
          <w:rFonts w:ascii="Book Antiqua" w:hAnsi="Book Antiqua"/>
          <w:lang w:val="en-US"/>
        </w:rPr>
        <w:t xml:space="preserve">projections </w:t>
      </w:r>
      <w:r w:rsidR="00B45712" w:rsidRPr="00006709">
        <w:rPr>
          <w:rFonts w:ascii="Book Antiqua" w:hAnsi="Book Antiqua"/>
          <w:lang w:val="en-US"/>
        </w:rPr>
        <w:t xml:space="preserve">to </w:t>
      </w:r>
      <w:r w:rsidRPr="00006709">
        <w:rPr>
          <w:rFonts w:ascii="Book Antiqua" w:hAnsi="Book Antiqua"/>
          <w:lang w:val="en-US"/>
        </w:rPr>
        <w:t>2018 are</w:t>
      </w:r>
      <w:r w:rsidR="006E1A30" w:rsidRPr="00006709">
        <w:rPr>
          <w:rFonts w:ascii="Book Antiqua" w:hAnsi="Book Antiqua"/>
          <w:lang w:val="en-US"/>
        </w:rPr>
        <w:t xml:space="preserve"> </w:t>
      </w:r>
      <w:r w:rsidR="00B45712" w:rsidRPr="00006709">
        <w:rPr>
          <w:rFonts w:ascii="Book Antiqua" w:hAnsi="Book Antiqua"/>
          <w:lang w:val="en-US"/>
        </w:rPr>
        <w:t xml:space="preserve">shown </w:t>
      </w:r>
      <w:r w:rsidRPr="00006709">
        <w:rPr>
          <w:rFonts w:ascii="Book Antiqua" w:hAnsi="Book Antiqua"/>
          <w:lang w:val="en-US"/>
        </w:rPr>
        <w:t>in</w:t>
      </w:r>
      <w:r w:rsidR="00F92243" w:rsidRPr="00006709">
        <w:rPr>
          <w:rFonts w:ascii="Book Antiqua" w:hAnsi="Book Antiqua"/>
          <w:lang w:val="en-US"/>
        </w:rPr>
        <w:t xml:space="preserve"> </w:t>
      </w:r>
      <w:r w:rsidRPr="00006709">
        <w:rPr>
          <w:rFonts w:ascii="Book Antiqua" w:hAnsi="Book Antiqua"/>
          <w:lang w:val="en-US"/>
        </w:rPr>
        <w:t>Figure</w:t>
      </w:r>
      <w:r w:rsidR="00605F0E">
        <w:rPr>
          <w:rFonts w:ascii="Book Antiqua" w:hAnsi="Book Antiqua"/>
          <w:lang w:val="en-US"/>
        </w:rPr>
        <w:t xml:space="preserve"> 4</w:t>
      </w:r>
      <w:r w:rsidRPr="00006709">
        <w:rPr>
          <w:rFonts w:ascii="Book Antiqua" w:hAnsi="Book Antiqua"/>
          <w:lang w:val="en-US"/>
        </w:rPr>
        <w:t>.</w:t>
      </w:r>
      <w:r w:rsidR="00B77BEF" w:rsidRPr="00006709">
        <w:rPr>
          <w:rFonts w:ascii="Book Antiqua" w:hAnsi="Book Antiqua"/>
          <w:lang w:val="en-US"/>
        </w:rPr>
        <w:t xml:space="preserve"> </w:t>
      </w:r>
      <w:r w:rsidRPr="00006709">
        <w:rPr>
          <w:rFonts w:ascii="Book Antiqua" w:hAnsi="Book Antiqua"/>
          <w:lang w:val="en-US"/>
        </w:rPr>
        <w:t xml:space="preserve">The </w:t>
      </w:r>
      <w:r w:rsidR="00F92243" w:rsidRPr="00006709">
        <w:rPr>
          <w:rFonts w:ascii="Book Antiqua" w:hAnsi="Book Antiqua"/>
          <w:lang w:val="en-US"/>
        </w:rPr>
        <w:t xml:space="preserve">IBD </w:t>
      </w:r>
      <w:r w:rsidRPr="00006709">
        <w:rPr>
          <w:rFonts w:ascii="Book Antiqua" w:hAnsi="Book Antiqua"/>
          <w:lang w:val="en-US"/>
        </w:rPr>
        <w:t>incidence rate</w:t>
      </w:r>
      <w:r w:rsidR="007B6B0B" w:rsidRPr="00006709">
        <w:rPr>
          <w:rFonts w:ascii="Book Antiqua" w:hAnsi="Book Antiqua"/>
          <w:lang w:val="en-US"/>
        </w:rPr>
        <w:t>s</w:t>
      </w:r>
      <w:r w:rsidRPr="00006709">
        <w:rPr>
          <w:rFonts w:ascii="Book Antiqua" w:hAnsi="Book Antiqua"/>
          <w:lang w:val="en-US"/>
        </w:rPr>
        <w:t xml:space="preserve"> projected for 2016</w:t>
      </w:r>
      <w:r w:rsidR="00F92243" w:rsidRPr="00006709">
        <w:rPr>
          <w:rFonts w:ascii="Book Antiqua" w:hAnsi="Book Antiqua"/>
          <w:lang w:val="en-US"/>
        </w:rPr>
        <w:t>, 2017</w:t>
      </w:r>
      <w:r w:rsidR="007B6B0B" w:rsidRPr="00006709">
        <w:rPr>
          <w:rFonts w:ascii="Book Antiqua" w:hAnsi="Book Antiqua"/>
          <w:lang w:val="en-US"/>
        </w:rPr>
        <w:t>,</w:t>
      </w:r>
      <w:r w:rsidR="00F92243" w:rsidRPr="00006709">
        <w:rPr>
          <w:rFonts w:ascii="Book Antiqua" w:hAnsi="Book Antiqua"/>
          <w:lang w:val="en-US"/>
        </w:rPr>
        <w:t xml:space="preserve"> and </w:t>
      </w:r>
      <w:r w:rsidRPr="00006709">
        <w:rPr>
          <w:rFonts w:ascii="Book Antiqua" w:hAnsi="Book Antiqua"/>
          <w:lang w:val="en-US"/>
        </w:rPr>
        <w:t xml:space="preserve">2018 </w:t>
      </w:r>
      <w:r w:rsidR="007B6B0B" w:rsidRPr="00006709">
        <w:rPr>
          <w:rFonts w:ascii="Book Antiqua" w:hAnsi="Book Antiqua"/>
          <w:lang w:val="en-US"/>
        </w:rPr>
        <w:t xml:space="preserve">were </w:t>
      </w:r>
      <w:r w:rsidRPr="00006709">
        <w:rPr>
          <w:rFonts w:ascii="Book Antiqua" w:hAnsi="Book Antiqua"/>
          <w:lang w:val="en-US"/>
        </w:rPr>
        <w:t>12.</w:t>
      </w:r>
      <w:r w:rsidR="00F92243" w:rsidRPr="00006709">
        <w:rPr>
          <w:rFonts w:ascii="Book Antiqua" w:hAnsi="Book Antiqua"/>
          <w:lang w:val="en-US"/>
        </w:rPr>
        <w:t xml:space="preserve">1 </w:t>
      </w:r>
      <w:r w:rsidRPr="00006709">
        <w:rPr>
          <w:rFonts w:ascii="Book Antiqua" w:hAnsi="Book Antiqua"/>
          <w:lang w:val="en-US"/>
        </w:rPr>
        <w:t>(95%</w:t>
      </w:r>
      <w:r w:rsidR="00437A99" w:rsidRPr="00006709">
        <w:rPr>
          <w:rFonts w:ascii="Book Antiqua" w:hAnsi="Book Antiqua"/>
          <w:lang w:val="en-US"/>
        </w:rPr>
        <w:t>CI</w:t>
      </w:r>
      <w:r w:rsidRPr="00006709">
        <w:rPr>
          <w:rFonts w:ascii="Book Antiqua" w:hAnsi="Book Antiqua"/>
          <w:lang w:val="en-US"/>
        </w:rPr>
        <w:t>: 10.6-14.</w:t>
      </w:r>
      <w:r w:rsidR="004062E4" w:rsidRPr="00006709">
        <w:rPr>
          <w:rFonts w:ascii="Book Antiqua" w:hAnsi="Book Antiqua"/>
          <w:lang w:val="en-US"/>
        </w:rPr>
        <w:t>6</w:t>
      </w:r>
      <w:r w:rsidRPr="00006709">
        <w:rPr>
          <w:rFonts w:ascii="Book Antiqua" w:hAnsi="Book Antiqua"/>
          <w:lang w:val="en-US"/>
        </w:rPr>
        <w:t>),</w:t>
      </w:r>
      <w:r w:rsidR="00F92243" w:rsidRPr="00006709">
        <w:rPr>
          <w:rFonts w:ascii="Book Antiqua" w:hAnsi="Book Antiqua"/>
          <w:lang w:val="en-US"/>
        </w:rPr>
        <w:t xml:space="preserve"> </w:t>
      </w:r>
      <w:r w:rsidRPr="00006709">
        <w:rPr>
          <w:rFonts w:ascii="Book Antiqua" w:hAnsi="Book Antiqua"/>
          <w:lang w:val="en-US"/>
        </w:rPr>
        <w:t>12.3</w:t>
      </w:r>
      <w:r w:rsidR="00F92243" w:rsidRPr="00006709">
        <w:rPr>
          <w:rFonts w:ascii="Book Antiqua" w:hAnsi="Book Antiqua"/>
          <w:lang w:val="en-US"/>
        </w:rPr>
        <w:t xml:space="preserve"> </w:t>
      </w:r>
      <w:r w:rsidRPr="00006709">
        <w:rPr>
          <w:rFonts w:ascii="Book Antiqua" w:hAnsi="Book Antiqua"/>
          <w:lang w:val="en-US"/>
        </w:rPr>
        <w:t>(10.3-1</w:t>
      </w:r>
      <w:r w:rsidR="006E1A30" w:rsidRPr="00006709">
        <w:rPr>
          <w:rFonts w:ascii="Book Antiqua" w:hAnsi="Book Antiqua"/>
          <w:lang w:val="en-US"/>
        </w:rPr>
        <w:t>5.0</w:t>
      </w:r>
      <w:r w:rsidRPr="00006709">
        <w:rPr>
          <w:rFonts w:ascii="Book Antiqua" w:hAnsi="Book Antiqua"/>
          <w:lang w:val="en-US"/>
        </w:rPr>
        <w:t>)</w:t>
      </w:r>
      <w:r w:rsidR="007B6B0B" w:rsidRPr="00006709">
        <w:rPr>
          <w:rFonts w:ascii="Book Antiqua" w:hAnsi="Book Antiqua"/>
          <w:lang w:val="en-US"/>
        </w:rPr>
        <w:t>,</w:t>
      </w:r>
      <w:r w:rsidR="006E1A30" w:rsidRPr="00006709">
        <w:rPr>
          <w:rFonts w:ascii="Book Antiqua" w:hAnsi="Book Antiqua"/>
          <w:lang w:val="en-US"/>
        </w:rPr>
        <w:t xml:space="preserve"> </w:t>
      </w:r>
      <w:r w:rsidRPr="00006709">
        <w:rPr>
          <w:rFonts w:ascii="Book Antiqua" w:hAnsi="Book Antiqua"/>
          <w:lang w:val="en-US"/>
        </w:rPr>
        <w:t>and 12.6 (11</w:t>
      </w:r>
      <w:r w:rsidR="006E1A30" w:rsidRPr="00006709">
        <w:rPr>
          <w:rFonts w:ascii="Book Antiqua" w:hAnsi="Book Antiqua"/>
          <w:lang w:val="en-US"/>
        </w:rPr>
        <w:t>.</w:t>
      </w:r>
      <w:r w:rsidRPr="00006709">
        <w:rPr>
          <w:rFonts w:ascii="Book Antiqua" w:hAnsi="Book Antiqua"/>
          <w:lang w:val="en-US"/>
        </w:rPr>
        <w:t>0-15.4)</w:t>
      </w:r>
      <w:r w:rsidR="006E1A30" w:rsidRPr="00006709">
        <w:rPr>
          <w:rFonts w:ascii="Book Antiqua" w:hAnsi="Book Antiqua"/>
          <w:lang w:val="en-US"/>
        </w:rPr>
        <w:t xml:space="preserve"> (Figure 4</w:t>
      </w:r>
      <w:r w:rsidR="00605F0E" w:rsidRPr="00605F0E">
        <w:rPr>
          <w:rFonts w:ascii="Book Antiqua" w:hAnsi="Book Antiqua" w:hint="eastAsia"/>
          <w:caps/>
          <w:lang w:val="en-US" w:eastAsia="zh-CN"/>
        </w:rPr>
        <w:t>a</w:t>
      </w:r>
      <w:r w:rsidR="006E1A30" w:rsidRPr="00006709">
        <w:rPr>
          <w:rFonts w:ascii="Book Antiqua" w:hAnsi="Book Antiqua"/>
          <w:lang w:val="en-US"/>
        </w:rPr>
        <w:t>)</w:t>
      </w:r>
      <w:r w:rsidRPr="00006709">
        <w:rPr>
          <w:rFonts w:ascii="Book Antiqua" w:hAnsi="Book Antiqua"/>
          <w:lang w:val="en-US"/>
        </w:rPr>
        <w:t>.</w:t>
      </w:r>
      <w:r w:rsidR="006E1A30" w:rsidRPr="00006709">
        <w:rPr>
          <w:rFonts w:ascii="Book Antiqua" w:hAnsi="Book Antiqua"/>
          <w:lang w:val="en-US"/>
        </w:rPr>
        <w:t xml:space="preserve"> </w:t>
      </w:r>
      <w:r w:rsidRPr="00006709">
        <w:rPr>
          <w:rFonts w:ascii="Book Antiqua" w:hAnsi="Book Antiqua"/>
          <w:lang w:val="en-US"/>
        </w:rPr>
        <w:t>The incidence rate</w:t>
      </w:r>
      <w:r w:rsidR="007B6B0B" w:rsidRPr="00006709">
        <w:rPr>
          <w:rFonts w:ascii="Book Antiqua" w:hAnsi="Book Antiqua"/>
          <w:lang w:val="en-US"/>
        </w:rPr>
        <w:t>s</w:t>
      </w:r>
      <w:r w:rsidRPr="00006709">
        <w:rPr>
          <w:rFonts w:ascii="Book Antiqua" w:hAnsi="Book Antiqua"/>
          <w:lang w:val="en-US"/>
        </w:rPr>
        <w:t xml:space="preserve"> of CD projected for</w:t>
      </w:r>
      <w:r w:rsidR="006E1A30" w:rsidRPr="00006709">
        <w:rPr>
          <w:rFonts w:ascii="Book Antiqua" w:hAnsi="Book Antiqua"/>
          <w:lang w:val="en-US"/>
        </w:rPr>
        <w:t xml:space="preserve"> </w:t>
      </w:r>
      <w:r w:rsidRPr="00006709">
        <w:rPr>
          <w:rFonts w:ascii="Book Antiqua" w:hAnsi="Book Antiqua"/>
          <w:lang w:val="en-US"/>
        </w:rPr>
        <w:t xml:space="preserve">2016-2018 </w:t>
      </w:r>
      <w:r w:rsidR="007B6B0B" w:rsidRPr="00006709">
        <w:rPr>
          <w:rFonts w:ascii="Book Antiqua" w:hAnsi="Book Antiqua"/>
          <w:lang w:val="en-US"/>
        </w:rPr>
        <w:t xml:space="preserve">were </w:t>
      </w:r>
      <w:r w:rsidRPr="00006709">
        <w:rPr>
          <w:rFonts w:ascii="Book Antiqua" w:hAnsi="Book Antiqua"/>
          <w:lang w:val="en-US"/>
        </w:rPr>
        <w:t>9.7 (8.</w:t>
      </w:r>
      <w:r w:rsidR="006E1A30" w:rsidRPr="00006709">
        <w:rPr>
          <w:rFonts w:ascii="Book Antiqua" w:hAnsi="Book Antiqua"/>
          <w:lang w:val="en-US"/>
        </w:rPr>
        <w:t>1</w:t>
      </w:r>
      <w:r w:rsidRPr="00006709">
        <w:rPr>
          <w:rFonts w:ascii="Book Antiqua" w:hAnsi="Book Antiqua"/>
          <w:lang w:val="en-US"/>
        </w:rPr>
        <w:t>-11.</w:t>
      </w:r>
      <w:r w:rsidR="006E1A30" w:rsidRPr="00006709">
        <w:rPr>
          <w:rFonts w:ascii="Book Antiqua" w:hAnsi="Book Antiqua"/>
          <w:lang w:val="en-US"/>
        </w:rPr>
        <w:t>3</w:t>
      </w:r>
      <w:r w:rsidRPr="00006709">
        <w:rPr>
          <w:rFonts w:ascii="Book Antiqua" w:hAnsi="Book Antiqua"/>
          <w:lang w:val="en-US"/>
        </w:rPr>
        <w:t>)</w:t>
      </w:r>
      <w:r w:rsidR="00B45712" w:rsidRPr="00006709">
        <w:rPr>
          <w:rFonts w:ascii="Book Antiqua" w:hAnsi="Book Antiqua"/>
          <w:lang w:val="en-US"/>
        </w:rPr>
        <w:t>,</w:t>
      </w:r>
      <w:r w:rsidR="006E1A30" w:rsidRPr="00006709">
        <w:rPr>
          <w:rFonts w:ascii="Book Antiqua" w:hAnsi="Book Antiqua"/>
          <w:lang w:val="en-US"/>
        </w:rPr>
        <w:t xml:space="preserve"> </w:t>
      </w:r>
      <w:r w:rsidRPr="00006709">
        <w:rPr>
          <w:rFonts w:ascii="Book Antiqua" w:hAnsi="Book Antiqua"/>
          <w:lang w:val="en-US"/>
        </w:rPr>
        <w:t>10.</w:t>
      </w:r>
      <w:r w:rsidR="006E1A30" w:rsidRPr="00006709">
        <w:rPr>
          <w:rFonts w:ascii="Book Antiqua" w:hAnsi="Book Antiqua"/>
          <w:lang w:val="en-US"/>
        </w:rPr>
        <w:t xml:space="preserve">2 </w:t>
      </w:r>
      <w:r w:rsidR="00F65EF0" w:rsidRPr="00006709">
        <w:rPr>
          <w:rFonts w:ascii="Book Antiqua" w:hAnsi="Book Antiqua"/>
          <w:lang w:val="en-US"/>
        </w:rPr>
        <w:t>(8.</w:t>
      </w:r>
      <w:r w:rsidR="006E1A30" w:rsidRPr="00006709">
        <w:rPr>
          <w:rFonts w:ascii="Book Antiqua" w:hAnsi="Book Antiqua"/>
          <w:lang w:val="en-US"/>
        </w:rPr>
        <w:t>7</w:t>
      </w:r>
      <w:r w:rsidRPr="00006709">
        <w:rPr>
          <w:rFonts w:ascii="Book Antiqua" w:hAnsi="Book Antiqua"/>
          <w:lang w:val="en-US"/>
        </w:rPr>
        <w:t>-1</w:t>
      </w:r>
      <w:r w:rsidR="006E1A30" w:rsidRPr="00006709">
        <w:rPr>
          <w:rFonts w:ascii="Book Antiqua" w:hAnsi="Book Antiqua"/>
          <w:lang w:val="en-US"/>
        </w:rPr>
        <w:t>2.3</w:t>
      </w:r>
      <w:r w:rsidRPr="00006709">
        <w:rPr>
          <w:rFonts w:ascii="Book Antiqua" w:hAnsi="Book Antiqua"/>
          <w:lang w:val="en-US"/>
        </w:rPr>
        <w:t>)</w:t>
      </w:r>
      <w:r w:rsidR="007B6B0B" w:rsidRPr="00006709">
        <w:rPr>
          <w:rFonts w:ascii="Book Antiqua" w:hAnsi="Book Antiqua"/>
          <w:lang w:val="en-US"/>
        </w:rPr>
        <w:t>,</w:t>
      </w:r>
      <w:r w:rsidR="006E1A30" w:rsidRPr="00006709">
        <w:rPr>
          <w:rFonts w:ascii="Book Antiqua" w:hAnsi="Book Antiqua"/>
          <w:lang w:val="en-US"/>
        </w:rPr>
        <w:t xml:space="preserve"> </w:t>
      </w:r>
      <w:r w:rsidRPr="00006709">
        <w:rPr>
          <w:rFonts w:ascii="Book Antiqua" w:hAnsi="Book Antiqua"/>
          <w:lang w:val="en-US"/>
        </w:rPr>
        <w:t>and 10.</w:t>
      </w:r>
      <w:r w:rsidR="006E1A30" w:rsidRPr="00006709">
        <w:rPr>
          <w:rFonts w:ascii="Book Antiqua" w:hAnsi="Book Antiqua"/>
          <w:lang w:val="en-US"/>
        </w:rPr>
        <w:t>2</w:t>
      </w:r>
      <w:r w:rsidRPr="00006709">
        <w:rPr>
          <w:rFonts w:ascii="Book Antiqua" w:hAnsi="Book Antiqua"/>
          <w:lang w:val="en-US"/>
        </w:rPr>
        <w:t xml:space="preserve"> (8</w:t>
      </w:r>
      <w:r w:rsidR="006E1A30" w:rsidRPr="00006709">
        <w:rPr>
          <w:rFonts w:ascii="Book Antiqua" w:hAnsi="Book Antiqua"/>
          <w:lang w:val="en-US"/>
        </w:rPr>
        <w:t>.</w:t>
      </w:r>
      <w:r w:rsidRPr="00006709">
        <w:rPr>
          <w:rFonts w:ascii="Book Antiqua" w:hAnsi="Book Antiqua"/>
          <w:lang w:val="en-US"/>
        </w:rPr>
        <w:t>7-12</w:t>
      </w:r>
      <w:r w:rsidR="006E1A30" w:rsidRPr="00006709">
        <w:rPr>
          <w:rFonts w:ascii="Book Antiqua" w:hAnsi="Book Antiqua"/>
          <w:lang w:val="en-US"/>
        </w:rPr>
        <w:t>.</w:t>
      </w:r>
      <w:r w:rsidRPr="00006709">
        <w:rPr>
          <w:rFonts w:ascii="Book Antiqua" w:hAnsi="Book Antiqua"/>
          <w:lang w:val="en-US"/>
        </w:rPr>
        <w:t>3)</w:t>
      </w:r>
      <w:r w:rsidR="006E1A30" w:rsidRPr="00006709">
        <w:rPr>
          <w:rFonts w:ascii="Book Antiqua" w:hAnsi="Book Antiqua"/>
          <w:lang w:val="en-US"/>
        </w:rPr>
        <w:t xml:space="preserve">, respectively (Figure </w:t>
      </w:r>
      <w:r w:rsidR="00605F0E">
        <w:rPr>
          <w:rFonts w:ascii="Book Antiqua" w:hAnsi="Book Antiqua" w:hint="eastAsia"/>
          <w:lang w:val="en-US" w:eastAsia="zh-CN"/>
        </w:rPr>
        <w:t>4</w:t>
      </w:r>
      <w:r w:rsidR="00605F0E" w:rsidRPr="00605F0E">
        <w:rPr>
          <w:rFonts w:ascii="Book Antiqua" w:hAnsi="Book Antiqua" w:hint="eastAsia"/>
          <w:caps/>
          <w:lang w:val="en-US" w:eastAsia="zh-CN"/>
        </w:rPr>
        <w:t>b</w:t>
      </w:r>
      <w:r w:rsidR="006E1A30" w:rsidRPr="00006709">
        <w:rPr>
          <w:rFonts w:ascii="Book Antiqua" w:hAnsi="Book Antiqua"/>
          <w:lang w:val="en-US"/>
        </w:rPr>
        <w:t>)</w:t>
      </w:r>
      <w:r w:rsidRPr="00006709">
        <w:rPr>
          <w:rFonts w:ascii="Book Antiqua" w:hAnsi="Book Antiqua"/>
          <w:lang w:val="en-US"/>
        </w:rPr>
        <w:t>.</w:t>
      </w:r>
      <w:r w:rsidR="006E1A30" w:rsidRPr="00006709">
        <w:rPr>
          <w:rFonts w:ascii="Book Antiqua" w:hAnsi="Book Antiqua"/>
          <w:lang w:val="en-US"/>
        </w:rPr>
        <w:t xml:space="preserve"> </w:t>
      </w:r>
      <w:r w:rsidRPr="00006709">
        <w:rPr>
          <w:rFonts w:ascii="Book Antiqua" w:hAnsi="Book Antiqua"/>
          <w:lang w:val="en-US"/>
        </w:rPr>
        <w:t>The</w:t>
      </w:r>
      <w:r w:rsidR="00B45712" w:rsidRPr="00006709">
        <w:rPr>
          <w:rFonts w:ascii="Book Antiqua" w:hAnsi="Book Antiqua"/>
          <w:lang w:val="en-US"/>
        </w:rPr>
        <w:t xml:space="preserve"> projected</w:t>
      </w:r>
      <w:r w:rsidRPr="00006709">
        <w:rPr>
          <w:rFonts w:ascii="Book Antiqua" w:hAnsi="Book Antiqua"/>
          <w:lang w:val="en-US"/>
        </w:rPr>
        <w:t xml:space="preserve"> UC incidence rate</w:t>
      </w:r>
      <w:r w:rsidR="007C0013" w:rsidRPr="00006709">
        <w:rPr>
          <w:rFonts w:ascii="Book Antiqua" w:hAnsi="Book Antiqua"/>
          <w:lang w:val="en-US"/>
        </w:rPr>
        <w:t>s</w:t>
      </w:r>
      <w:r w:rsidRPr="00006709">
        <w:rPr>
          <w:rFonts w:ascii="Book Antiqua" w:hAnsi="Book Antiqua"/>
          <w:lang w:val="en-US"/>
        </w:rPr>
        <w:t xml:space="preserve"> </w:t>
      </w:r>
      <w:r w:rsidR="006E1A30" w:rsidRPr="00006709">
        <w:rPr>
          <w:rFonts w:ascii="Book Antiqua" w:hAnsi="Book Antiqua"/>
          <w:lang w:val="en-US"/>
        </w:rPr>
        <w:t xml:space="preserve">(Figure </w:t>
      </w:r>
      <w:r w:rsidR="00605F0E">
        <w:rPr>
          <w:rFonts w:ascii="Book Antiqua" w:hAnsi="Book Antiqua" w:hint="eastAsia"/>
          <w:lang w:val="en-US" w:eastAsia="zh-CN"/>
        </w:rPr>
        <w:t>4</w:t>
      </w:r>
      <w:r w:rsidR="00605F0E">
        <w:rPr>
          <w:rFonts w:ascii="Book Antiqua" w:hAnsi="Book Antiqua" w:hint="eastAsia"/>
          <w:caps/>
          <w:lang w:val="en-US" w:eastAsia="zh-CN"/>
        </w:rPr>
        <w:t>C</w:t>
      </w:r>
      <w:r w:rsidR="006E1A30" w:rsidRPr="00006709">
        <w:rPr>
          <w:rFonts w:ascii="Book Antiqua" w:hAnsi="Book Antiqua"/>
          <w:lang w:val="en-US"/>
        </w:rPr>
        <w:t xml:space="preserve">) </w:t>
      </w:r>
      <w:r w:rsidR="007C0013" w:rsidRPr="00006709">
        <w:rPr>
          <w:rFonts w:ascii="Book Antiqua" w:hAnsi="Book Antiqua"/>
          <w:lang w:val="en-US"/>
        </w:rPr>
        <w:t xml:space="preserve">were </w:t>
      </w:r>
      <w:r w:rsidRPr="00006709">
        <w:rPr>
          <w:rFonts w:ascii="Book Antiqua" w:hAnsi="Book Antiqua"/>
          <w:lang w:val="en-US"/>
        </w:rPr>
        <w:t>1.0 (0-3.4), 0.8</w:t>
      </w:r>
      <w:r w:rsidR="006E1A30" w:rsidRPr="00006709">
        <w:rPr>
          <w:rFonts w:ascii="Book Antiqua" w:hAnsi="Book Antiqua"/>
          <w:lang w:val="en-US"/>
        </w:rPr>
        <w:t xml:space="preserve"> </w:t>
      </w:r>
      <w:r w:rsidRPr="00006709">
        <w:rPr>
          <w:rFonts w:ascii="Book Antiqua" w:hAnsi="Book Antiqua"/>
          <w:lang w:val="en-US"/>
        </w:rPr>
        <w:t>(0-3.19)</w:t>
      </w:r>
      <w:r w:rsidR="007C0013" w:rsidRPr="00006709">
        <w:rPr>
          <w:rFonts w:ascii="Book Antiqua" w:hAnsi="Book Antiqua"/>
          <w:lang w:val="en-US"/>
        </w:rPr>
        <w:t>,</w:t>
      </w:r>
      <w:r w:rsidRPr="00006709">
        <w:rPr>
          <w:rFonts w:ascii="Book Antiqua" w:hAnsi="Book Antiqua"/>
          <w:lang w:val="en-US"/>
        </w:rPr>
        <w:t xml:space="preserve"> and 0.6 (0- 3.</w:t>
      </w:r>
      <w:r w:rsidR="00F92243" w:rsidRPr="00006709">
        <w:rPr>
          <w:rFonts w:ascii="Book Antiqua" w:hAnsi="Book Antiqua"/>
          <w:lang w:val="en-US"/>
        </w:rPr>
        <w:t>2</w:t>
      </w:r>
      <w:r w:rsidRPr="00006709">
        <w:rPr>
          <w:rFonts w:ascii="Book Antiqua" w:hAnsi="Book Antiqua"/>
          <w:lang w:val="en-US"/>
        </w:rPr>
        <w:t>),</w:t>
      </w:r>
      <w:r w:rsidR="00F92243" w:rsidRPr="00006709">
        <w:rPr>
          <w:rFonts w:ascii="Book Antiqua" w:hAnsi="Book Antiqua"/>
          <w:lang w:val="en-US"/>
        </w:rPr>
        <w:t xml:space="preserve"> </w:t>
      </w:r>
      <w:r w:rsidRPr="00006709">
        <w:rPr>
          <w:rFonts w:ascii="Book Antiqua" w:hAnsi="Book Antiqua"/>
          <w:lang w:val="en-US"/>
        </w:rPr>
        <w:t>respectively.</w:t>
      </w:r>
      <w:r w:rsidR="006E1A30" w:rsidRPr="00006709">
        <w:rPr>
          <w:rFonts w:ascii="Book Antiqua" w:hAnsi="Book Antiqua"/>
          <w:lang w:val="en-US"/>
        </w:rPr>
        <w:t xml:space="preserve"> </w:t>
      </w:r>
      <w:r w:rsidRPr="00006709">
        <w:rPr>
          <w:rFonts w:ascii="Book Antiqua" w:hAnsi="Book Antiqua"/>
          <w:lang w:val="en-US"/>
        </w:rPr>
        <w:t xml:space="preserve">The </w:t>
      </w:r>
      <w:r w:rsidR="00B45712" w:rsidRPr="00006709">
        <w:rPr>
          <w:rFonts w:ascii="Book Antiqua" w:hAnsi="Book Antiqua"/>
          <w:lang w:val="en-US"/>
        </w:rPr>
        <w:t xml:space="preserve">projected </w:t>
      </w:r>
      <w:r w:rsidRPr="00006709">
        <w:rPr>
          <w:rFonts w:ascii="Book Antiqua" w:hAnsi="Book Antiqua"/>
          <w:lang w:val="en-US"/>
        </w:rPr>
        <w:t>IBD-U incidence rate</w:t>
      </w:r>
      <w:r w:rsidR="007C0013" w:rsidRPr="00006709">
        <w:rPr>
          <w:rFonts w:ascii="Book Antiqua" w:hAnsi="Book Antiqua"/>
          <w:lang w:val="en-US"/>
        </w:rPr>
        <w:t>s</w:t>
      </w:r>
      <w:r w:rsidRPr="00006709">
        <w:rPr>
          <w:rFonts w:ascii="Book Antiqua" w:hAnsi="Book Antiqua"/>
          <w:lang w:val="en-US"/>
        </w:rPr>
        <w:t xml:space="preserve"> </w:t>
      </w:r>
      <w:r w:rsidR="007C0013" w:rsidRPr="00006709">
        <w:rPr>
          <w:rFonts w:ascii="Book Antiqua" w:hAnsi="Book Antiqua"/>
          <w:lang w:val="en-US"/>
        </w:rPr>
        <w:t>were</w:t>
      </w:r>
      <w:r w:rsidRPr="00006709">
        <w:rPr>
          <w:rFonts w:ascii="Book Antiqua" w:hAnsi="Book Antiqua"/>
          <w:lang w:val="en-US"/>
        </w:rPr>
        <w:t xml:space="preserve"> 1</w:t>
      </w:r>
      <w:r w:rsidR="00F92243" w:rsidRPr="00006709">
        <w:rPr>
          <w:rFonts w:ascii="Book Antiqua" w:hAnsi="Book Antiqua"/>
          <w:lang w:val="en-US"/>
        </w:rPr>
        <w:t xml:space="preserve">.3 </w:t>
      </w:r>
      <w:r w:rsidRPr="00006709">
        <w:rPr>
          <w:rFonts w:ascii="Book Antiqua" w:hAnsi="Book Antiqua"/>
          <w:lang w:val="en-US"/>
        </w:rPr>
        <w:t>(0.5-2.</w:t>
      </w:r>
      <w:r w:rsidR="00F92243" w:rsidRPr="00006709">
        <w:rPr>
          <w:rFonts w:ascii="Book Antiqua" w:hAnsi="Book Antiqua"/>
          <w:lang w:val="en-US"/>
        </w:rPr>
        <w:t>2</w:t>
      </w:r>
      <w:r w:rsidRPr="00006709">
        <w:rPr>
          <w:rFonts w:ascii="Book Antiqua" w:hAnsi="Book Antiqua"/>
          <w:lang w:val="en-US"/>
        </w:rPr>
        <w:t>), 1</w:t>
      </w:r>
      <w:r w:rsidR="00F92243" w:rsidRPr="00006709">
        <w:rPr>
          <w:rFonts w:ascii="Book Antiqua" w:hAnsi="Book Antiqua"/>
          <w:lang w:val="en-US"/>
        </w:rPr>
        <w:t>.</w:t>
      </w:r>
      <w:r w:rsidRPr="00006709">
        <w:rPr>
          <w:rFonts w:ascii="Book Antiqua" w:hAnsi="Book Antiqua"/>
          <w:lang w:val="en-US"/>
        </w:rPr>
        <w:t>3 (0.5-2.</w:t>
      </w:r>
      <w:r w:rsidR="00F92243" w:rsidRPr="00006709">
        <w:rPr>
          <w:rFonts w:ascii="Book Antiqua" w:hAnsi="Book Antiqua"/>
          <w:lang w:val="en-US"/>
        </w:rPr>
        <w:t>3</w:t>
      </w:r>
      <w:r w:rsidRPr="00006709">
        <w:rPr>
          <w:rFonts w:ascii="Book Antiqua" w:hAnsi="Book Antiqua"/>
          <w:lang w:val="en-US"/>
        </w:rPr>
        <w:t>), and 1</w:t>
      </w:r>
      <w:r w:rsidR="00F92243" w:rsidRPr="00006709">
        <w:rPr>
          <w:rFonts w:ascii="Book Antiqua" w:hAnsi="Book Antiqua"/>
          <w:lang w:val="en-US"/>
        </w:rPr>
        <w:t>.4</w:t>
      </w:r>
      <w:r w:rsidR="006E1A30" w:rsidRPr="00006709">
        <w:rPr>
          <w:rFonts w:ascii="Book Antiqua" w:hAnsi="Book Antiqua"/>
          <w:lang w:val="en-US"/>
        </w:rPr>
        <w:t xml:space="preserve"> </w:t>
      </w:r>
      <w:r w:rsidRPr="00006709">
        <w:rPr>
          <w:rFonts w:ascii="Book Antiqua" w:hAnsi="Book Antiqua"/>
          <w:lang w:val="en-US"/>
        </w:rPr>
        <w:t>(0.5-2.</w:t>
      </w:r>
      <w:r w:rsidR="00F92243" w:rsidRPr="00006709">
        <w:rPr>
          <w:rFonts w:ascii="Book Antiqua" w:hAnsi="Book Antiqua"/>
          <w:lang w:val="en-US"/>
        </w:rPr>
        <w:t>4</w:t>
      </w:r>
      <w:r w:rsidRPr="00006709">
        <w:rPr>
          <w:rFonts w:ascii="Book Antiqua" w:hAnsi="Book Antiqua"/>
          <w:lang w:val="en-US"/>
        </w:rPr>
        <w:t>),</w:t>
      </w:r>
      <w:r w:rsidR="006E1A30" w:rsidRPr="00006709">
        <w:rPr>
          <w:rFonts w:ascii="Book Antiqua" w:hAnsi="Book Antiqua"/>
          <w:lang w:val="en-US"/>
        </w:rPr>
        <w:t xml:space="preserve"> </w:t>
      </w:r>
      <w:r w:rsidR="00173259" w:rsidRPr="00006709">
        <w:rPr>
          <w:rFonts w:ascii="Book Antiqua" w:hAnsi="Book Antiqua"/>
          <w:lang w:val="en-US"/>
        </w:rPr>
        <w:t>respectively.</w:t>
      </w:r>
      <w:r w:rsidR="00B77BEF" w:rsidRPr="00006709">
        <w:rPr>
          <w:rFonts w:ascii="Book Antiqua" w:hAnsi="Book Antiqua"/>
          <w:lang w:val="en-US"/>
        </w:rPr>
        <w:t xml:space="preserve"> </w:t>
      </w:r>
    </w:p>
    <w:p w:rsidR="00437A99" w:rsidRPr="00006709" w:rsidRDefault="00437A99" w:rsidP="005E73EF">
      <w:pPr>
        <w:autoSpaceDE w:val="0"/>
        <w:autoSpaceDN w:val="0"/>
        <w:adjustRightInd w:val="0"/>
        <w:spacing w:line="360" w:lineRule="auto"/>
        <w:jc w:val="both"/>
        <w:rPr>
          <w:rFonts w:ascii="Book Antiqua" w:hAnsi="Book Antiqua"/>
          <w:lang w:val="en-US" w:eastAsia="zh-CN"/>
        </w:rPr>
      </w:pPr>
    </w:p>
    <w:p w:rsidR="002928AC" w:rsidRPr="00006709" w:rsidRDefault="003A0B58" w:rsidP="00437A99">
      <w:pPr>
        <w:autoSpaceDE w:val="0"/>
        <w:autoSpaceDN w:val="0"/>
        <w:adjustRightInd w:val="0"/>
        <w:spacing w:line="360" w:lineRule="auto"/>
        <w:jc w:val="both"/>
        <w:rPr>
          <w:rFonts w:ascii="Book Antiqua" w:hAnsi="Book Antiqua"/>
          <w:caps/>
          <w:lang w:val="en-US" w:eastAsia="zh-CN"/>
        </w:rPr>
      </w:pPr>
      <w:r w:rsidRPr="00006709">
        <w:rPr>
          <w:rFonts w:ascii="Book Antiqua" w:hAnsi="Book Antiqua"/>
          <w:b/>
          <w:caps/>
          <w:lang w:val="en-US"/>
        </w:rPr>
        <w:t>Discussion</w:t>
      </w:r>
    </w:p>
    <w:p w:rsidR="00622902" w:rsidRPr="00006709" w:rsidRDefault="007D20C5" w:rsidP="005E73EF">
      <w:pPr>
        <w:spacing w:line="360" w:lineRule="auto"/>
        <w:jc w:val="both"/>
        <w:rPr>
          <w:rFonts w:ascii="Book Antiqua" w:hAnsi="Book Antiqua"/>
          <w:lang w:val="en-US"/>
        </w:rPr>
      </w:pPr>
      <w:r w:rsidRPr="00006709">
        <w:rPr>
          <w:rFonts w:ascii="Book Antiqua" w:hAnsi="Book Antiqua"/>
          <w:lang w:val="en-US"/>
        </w:rPr>
        <w:t xml:space="preserve">Here, we </w:t>
      </w:r>
      <w:r w:rsidR="005F3AE3" w:rsidRPr="00006709">
        <w:rPr>
          <w:rFonts w:ascii="Book Antiqua" w:hAnsi="Book Antiqua"/>
          <w:lang w:val="en-US"/>
        </w:rPr>
        <w:t xml:space="preserve">report the incidence of IBD </w:t>
      </w:r>
      <w:r w:rsidRPr="00006709">
        <w:rPr>
          <w:rFonts w:ascii="Book Antiqua" w:hAnsi="Book Antiqua"/>
          <w:lang w:val="en-US"/>
        </w:rPr>
        <w:t xml:space="preserve">over </w:t>
      </w:r>
      <w:r w:rsidR="00B00F46" w:rsidRPr="00006709">
        <w:rPr>
          <w:rFonts w:ascii="Book Antiqua" w:hAnsi="Book Antiqua"/>
          <w:lang w:val="en-US"/>
        </w:rPr>
        <w:t xml:space="preserve">a period of </w:t>
      </w:r>
      <w:r w:rsidR="00465C31" w:rsidRPr="00006709">
        <w:rPr>
          <w:rFonts w:ascii="Book Antiqua" w:hAnsi="Book Antiqua"/>
          <w:lang w:val="en-US"/>
        </w:rPr>
        <w:t xml:space="preserve">16 years </w:t>
      </w:r>
      <w:r w:rsidR="00B00F46" w:rsidRPr="00006709">
        <w:rPr>
          <w:rFonts w:ascii="Book Antiqua" w:hAnsi="Book Antiqua"/>
          <w:lang w:val="en-US"/>
        </w:rPr>
        <w:t xml:space="preserve">from 2000 to 2015 </w:t>
      </w:r>
      <w:r w:rsidR="005F3AE3" w:rsidRPr="00006709">
        <w:rPr>
          <w:rFonts w:ascii="Book Antiqua" w:hAnsi="Book Antiqua"/>
          <w:lang w:val="en-US"/>
        </w:rPr>
        <w:t>in Czech children (&lt;</w:t>
      </w:r>
      <w:r w:rsidR="00437A99" w:rsidRPr="00006709">
        <w:rPr>
          <w:rFonts w:ascii="Book Antiqua" w:hAnsi="Book Antiqua"/>
          <w:lang w:val="en-US" w:eastAsia="zh-CN"/>
        </w:rPr>
        <w:t xml:space="preserve"> </w:t>
      </w:r>
      <w:r w:rsidR="005F3AE3" w:rsidRPr="00006709">
        <w:rPr>
          <w:rFonts w:ascii="Book Antiqua" w:hAnsi="Book Antiqua"/>
          <w:lang w:val="en-US"/>
        </w:rPr>
        <w:t>19</w:t>
      </w:r>
      <w:r w:rsidR="005F3AE3" w:rsidRPr="00006709">
        <w:rPr>
          <w:rFonts w:ascii="Cambria Math" w:hAnsi="Cambria Math" w:cs="Cambria Math"/>
          <w:lang w:val="en-US"/>
        </w:rPr>
        <w:t> </w:t>
      </w:r>
      <w:r w:rsidR="005F3AE3" w:rsidRPr="00006709">
        <w:rPr>
          <w:rFonts w:ascii="Book Antiqua" w:hAnsi="Book Antiqua"/>
          <w:lang w:val="en-US"/>
        </w:rPr>
        <w:t>years) in a large, geographically well-defined population. To our knowledge, this is the first Czech prospective regional cohort of IBD, covering a wide area in the Pilsen region within the Czech Republic</w:t>
      </w:r>
      <w:r w:rsidR="002B457F" w:rsidRPr="00006709">
        <w:rPr>
          <w:rFonts w:ascii="Book Antiqua" w:hAnsi="Book Antiqua"/>
          <w:lang w:val="en-US"/>
        </w:rPr>
        <w:t>.</w:t>
      </w:r>
      <w:r w:rsidR="005F3AE3" w:rsidRPr="00006709">
        <w:rPr>
          <w:rFonts w:ascii="Book Antiqua" w:hAnsi="Book Antiqua"/>
          <w:lang w:val="en-US"/>
        </w:rPr>
        <w:t xml:space="preserve"> We substantiated several important conclusions: (1) some of the highest incidence </w:t>
      </w:r>
      <w:r w:rsidRPr="00006709">
        <w:rPr>
          <w:rFonts w:ascii="Book Antiqua" w:hAnsi="Book Antiqua"/>
          <w:lang w:val="en-US"/>
        </w:rPr>
        <w:t xml:space="preserve">rates </w:t>
      </w:r>
      <w:r w:rsidR="005F3AE3" w:rsidRPr="00006709">
        <w:rPr>
          <w:rFonts w:ascii="Book Antiqua" w:hAnsi="Book Antiqua"/>
          <w:lang w:val="en-US"/>
        </w:rPr>
        <w:t>of pediatric IBD reported to date</w:t>
      </w:r>
      <w:r w:rsidR="00437A99" w:rsidRPr="00006709">
        <w:rPr>
          <w:rFonts w:ascii="Book Antiqua" w:hAnsi="Book Antiqua"/>
          <w:lang w:val="en-US" w:eastAsia="zh-CN"/>
        </w:rPr>
        <w:t>;</w:t>
      </w:r>
      <w:r w:rsidR="005F3AE3" w:rsidRPr="00006709">
        <w:rPr>
          <w:rFonts w:ascii="Book Antiqua" w:hAnsi="Book Antiqua"/>
          <w:lang w:val="en-US"/>
        </w:rPr>
        <w:t xml:space="preserve"> (2) the higher incidence (more than twice that of UC) and male predominance of CD</w:t>
      </w:r>
      <w:r w:rsidR="00437A99" w:rsidRPr="00006709">
        <w:rPr>
          <w:rFonts w:ascii="Book Antiqua" w:hAnsi="Book Antiqua"/>
          <w:lang w:val="en-US" w:eastAsia="zh-CN"/>
        </w:rPr>
        <w:t>;</w:t>
      </w:r>
      <w:r w:rsidR="005F3AE3" w:rsidRPr="00006709">
        <w:rPr>
          <w:rFonts w:ascii="Book Antiqua" w:hAnsi="Book Antiqua"/>
          <w:lang w:val="en-US"/>
        </w:rPr>
        <w:t xml:space="preserve"> (3) the</w:t>
      </w:r>
      <w:r w:rsidRPr="00006709">
        <w:rPr>
          <w:rFonts w:ascii="Book Antiqua" w:hAnsi="Book Antiqua"/>
          <w:lang w:val="en-US"/>
        </w:rPr>
        <w:t xml:space="preserve"> significantly increased</w:t>
      </w:r>
      <w:r w:rsidR="005F3AE3" w:rsidRPr="00006709">
        <w:rPr>
          <w:rFonts w:ascii="Book Antiqua" w:hAnsi="Book Antiqua"/>
          <w:lang w:val="en-US"/>
        </w:rPr>
        <w:t xml:space="preserve"> incidence of IBD (in particular CD) over time</w:t>
      </w:r>
      <w:r w:rsidR="00437A99" w:rsidRPr="00006709">
        <w:rPr>
          <w:rFonts w:ascii="Book Antiqua" w:hAnsi="Book Antiqua"/>
          <w:lang w:val="en-US" w:eastAsia="zh-CN"/>
        </w:rPr>
        <w:t>;</w:t>
      </w:r>
      <w:r w:rsidR="005F3AE3" w:rsidRPr="00006709">
        <w:rPr>
          <w:rFonts w:ascii="Book Antiqua" w:hAnsi="Book Antiqua"/>
          <w:lang w:val="en-US"/>
        </w:rPr>
        <w:t xml:space="preserve"> and (4) the</w:t>
      </w:r>
      <w:r w:rsidRPr="00006709">
        <w:rPr>
          <w:rFonts w:ascii="Book Antiqua" w:hAnsi="Book Antiqua"/>
          <w:lang w:val="en-US"/>
        </w:rPr>
        <w:t xml:space="preserve"> gradual increase in</w:t>
      </w:r>
      <w:r w:rsidR="005F3AE3" w:rsidRPr="00006709">
        <w:rPr>
          <w:rFonts w:ascii="Book Antiqua" w:hAnsi="Book Antiqua"/>
          <w:lang w:val="en-US"/>
        </w:rPr>
        <w:t xml:space="preserve"> incidence rates with age. We further</w:t>
      </w:r>
      <w:r w:rsidR="00622902" w:rsidRPr="00006709">
        <w:rPr>
          <w:rFonts w:ascii="Book Antiqua" w:hAnsi="Book Antiqua"/>
          <w:lang w:val="en-US"/>
        </w:rPr>
        <w:t xml:space="preserve"> </w:t>
      </w:r>
      <w:r w:rsidR="005F3AE3" w:rsidRPr="00006709">
        <w:rPr>
          <w:rFonts w:ascii="Book Antiqua" w:hAnsi="Book Antiqua"/>
          <w:lang w:val="en-US"/>
        </w:rPr>
        <w:lastRenderedPageBreak/>
        <w:t>compared our findings with historical Czech</w:t>
      </w:r>
      <w:r w:rsidR="00617889" w:rsidRPr="00006709">
        <w:rPr>
          <w:rFonts w:ascii="Book Antiqua" w:hAnsi="Book Antiqua"/>
          <w:lang w:val="en-US"/>
        </w:rPr>
        <w:t xml:space="preserve"> </w:t>
      </w:r>
      <w:r w:rsidR="005F3AE3" w:rsidRPr="00006709">
        <w:rPr>
          <w:rFonts w:ascii="Book Antiqua" w:hAnsi="Book Antiqua"/>
          <w:lang w:val="en-US"/>
        </w:rPr>
        <w:t xml:space="preserve">data and showed </w:t>
      </w:r>
      <w:r w:rsidR="00617889" w:rsidRPr="00006709">
        <w:rPr>
          <w:rFonts w:ascii="Book Antiqua" w:hAnsi="Book Antiqua"/>
          <w:lang w:val="en-US"/>
        </w:rPr>
        <w:t xml:space="preserve">that </w:t>
      </w:r>
      <w:r w:rsidR="00622902" w:rsidRPr="00006709">
        <w:rPr>
          <w:rFonts w:ascii="Book Antiqua" w:hAnsi="Book Antiqua"/>
          <w:lang w:val="en-US"/>
        </w:rPr>
        <w:t>IBD</w:t>
      </w:r>
      <w:r w:rsidR="00F80FDE" w:rsidRPr="00006709">
        <w:rPr>
          <w:rFonts w:ascii="Book Antiqua" w:hAnsi="Book Antiqua"/>
          <w:lang w:val="en-US"/>
        </w:rPr>
        <w:t>-</w:t>
      </w:r>
      <w:r w:rsidR="00622902" w:rsidRPr="00006709">
        <w:rPr>
          <w:rFonts w:ascii="Book Antiqua" w:hAnsi="Book Antiqua"/>
          <w:lang w:val="en-US"/>
        </w:rPr>
        <w:t xml:space="preserve">projected data were </w:t>
      </w:r>
      <w:r w:rsidR="00617889" w:rsidRPr="00006709">
        <w:rPr>
          <w:rFonts w:ascii="Book Antiqua" w:hAnsi="Book Antiqua"/>
          <w:lang w:val="en-US"/>
        </w:rPr>
        <w:t>enhanced substantially</w:t>
      </w:r>
      <w:r w:rsidR="00465C31" w:rsidRPr="00006709">
        <w:rPr>
          <w:rFonts w:ascii="Book Antiqua" w:hAnsi="Book Antiqua"/>
          <w:lang w:val="en-US"/>
        </w:rPr>
        <w:t xml:space="preserve"> </w:t>
      </w:r>
      <w:r w:rsidR="00617889" w:rsidRPr="00006709">
        <w:rPr>
          <w:rFonts w:ascii="Book Antiqua" w:hAnsi="Book Antiqua"/>
          <w:lang w:val="en-US"/>
        </w:rPr>
        <w:t xml:space="preserve">until 2018. </w:t>
      </w:r>
    </w:p>
    <w:p w:rsidR="00111E30" w:rsidRPr="00006709" w:rsidRDefault="001E7F6B" w:rsidP="00437A99">
      <w:pPr>
        <w:spacing w:line="360" w:lineRule="auto"/>
        <w:ind w:firstLineChars="100" w:firstLine="240"/>
        <w:jc w:val="both"/>
        <w:rPr>
          <w:rFonts w:ascii="Book Antiqua" w:hAnsi="Book Antiqua"/>
          <w:lang w:val="en-US"/>
        </w:rPr>
      </w:pPr>
      <w:r w:rsidRPr="00006709">
        <w:rPr>
          <w:rFonts w:ascii="Book Antiqua" w:hAnsi="Book Antiqua"/>
          <w:lang w:val="en-US"/>
        </w:rPr>
        <w:t>We</w:t>
      </w:r>
      <w:r w:rsidR="00255F98" w:rsidRPr="00006709">
        <w:rPr>
          <w:rFonts w:ascii="Book Antiqua" w:hAnsi="Book Antiqua"/>
          <w:lang w:val="en-US"/>
        </w:rPr>
        <w:t xml:space="preserve"> </w:t>
      </w:r>
      <w:r w:rsidR="007D20C5" w:rsidRPr="00006709">
        <w:rPr>
          <w:rFonts w:ascii="Book Antiqua" w:hAnsi="Book Antiqua"/>
          <w:lang w:val="en-US"/>
        </w:rPr>
        <w:t xml:space="preserve">have </w:t>
      </w:r>
      <w:r w:rsidR="005405CB" w:rsidRPr="00006709">
        <w:rPr>
          <w:rFonts w:ascii="Book Antiqua" w:hAnsi="Book Antiqua"/>
          <w:lang w:val="en-US"/>
        </w:rPr>
        <w:t>added new</w:t>
      </w:r>
      <w:r w:rsidR="00821693" w:rsidRPr="00006709">
        <w:rPr>
          <w:rFonts w:ascii="Book Antiqua" w:hAnsi="Book Antiqua"/>
          <w:lang w:val="en-US"/>
        </w:rPr>
        <w:t xml:space="preserve"> </w:t>
      </w:r>
      <w:r w:rsidR="005405CB" w:rsidRPr="00006709">
        <w:rPr>
          <w:rFonts w:ascii="Book Antiqua" w:hAnsi="Book Antiqua"/>
          <w:lang w:val="en-US"/>
        </w:rPr>
        <w:t>insights</w:t>
      </w:r>
      <w:r w:rsidR="00BC4C49" w:rsidRPr="00006709">
        <w:rPr>
          <w:rFonts w:ascii="Book Antiqua" w:hAnsi="Book Antiqua"/>
          <w:lang w:val="en-US"/>
        </w:rPr>
        <w:t xml:space="preserve"> </w:t>
      </w:r>
      <w:r w:rsidR="007D20C5" w:rsidRPr="00006709">
        <w:rPr>
          <w:rFonts w:ascii="Book Antiqua" w:hAnsi="Book Antiqua"/>
          <w:lang w:val="en-US"/>
        </w:rPr>
        <w:t xml:space="preserve">to </w:t>
      </w:r>
      <w:r w:rsidR="00FD79E8" w:rsidRPr="00006709">
        <w:rPr>
          <w:rFonts w:ascii="Book Antiqua" w:hAnsi="Book Antiqua"/>
          <w:lang w:val="en-US"/>
        </w:rPr>
        <w:t xml:space="preserve">a </w:t>
      </w:r>
      <w:r w:rsidR="005405CB" w:rsidRPr="00006709">
        <w:rPr>
          <w:rFonts w:ascii="Book Antiqua" w:hAnsi="Book Antiqua"/>
          <w:lang w:val="en-US"/>
        </w:rPr>
        <w:t>global map of the incidence</w:t>
      </w:r>
      <w:r w:rsidR="00B92122" w:rsidRPr="00006709">
        <w:rPr>
          <w:rFonts w:ascii="Book Antiqua" w:hAnsi="Book Antiqua"/>
          <w:lang w:val="en-US"/>
        </w:rPr>
        <w:t xml:space="preserve"> </w:t>
      </w:r>
      <w:r w:rsidR="0065463F" w:rsidRPr="00006709">
        <w:rPr>
          <w:rFonts w:ascii="Book Antiqua" w:hAnsi="Book Antiqua"/>
          <w:lang w:val="en-US"/>
        </w:rPr>
        <w:t>of</w:t>
      </w:r>
      <w:r w:rsidR="00CE5B83" w:rsidRPr="00006709">
        <w:rPr>
          <w:rFonts w:ascii="Book Antiqua" w:hAnsi="Book Antiqua"/>
          <w:lang w:val="en-US"/>
        </w:rPr>
        <w:t xml:space="preserve"> </w:t>
      </w:r>
      <w:r w:rsidR="0065463F" w:rsidRPr="00006709">
        <w:rPr>
          <w:rFonts w:ascii="Book Antiqua" w:hAnsi="Book Antiqua"/>
          <w:lang w:val="en-US"/>
        </w:rPr>
        <w:t>IBD</w:t>
      </w:r>
      <w:r w:rsidR="00162C5C" w:rsidRPr="00006709">
        <w:rPr>
          <w:rFonts w:ascii="Book Antiqua" w:hAnsi="Book Antiqua"/>
          <w:lang w:val="en-US"/>
        </w:rPr>
        <w:t>.</w:t>
      </w:r>
      <w:r w:rsidR="00B77BEF" w:rsidRPr="00006709">
        <w:rPr>
          <w:rFonts w:ascii="Book Antiqua" w:hAnsi="Book Antiqua"/>
          <w:lang w:val="en-US"/>
        </w:rPr>
        <w:t xml:space="preserve"> </w:t>
      </w:r>
      <w:r w:rsidR="00162C5C" w:rsidRPr="00006709">
        <w:rPr>
          <w:rFonts w:ascii="Book Antiqua" w:hAnsi="Book Antiqua"/>
          <w:lang w:val="en-US"/>
        </w:rPr>
        <w:t>We identified one of the highest incidence</w:t>
      </w:r>
      <w:r w:rsidR="007B7692" w:rsidRPr="00006709">
        <w:rPr>
          <w:rFonts w:ascii="Book Antiqua" w:hAnsi="Book Antiqua"/>
          <w:lang w:val="en-US"/>
        </w:rPr>
        <w:t>s</w:t>
      </w:r>
      <w:r w:rsidR="00162C5C" w:rsidRPr="00006709">
        <w:rPr>
          <w:rFonts w:ascii="Book Antiqua" w:hAnsi="Book Antiqua"/>
          <w:lang w:val="en-US"/>
        </w:rPr>
        <w:t xml:space="preserve"> of IBD reported to date. The rate of IBD </w:t>
      </w:r>
      <w:r w:rsidR="00F16A67" w:rsidRPr="00006709">
        <w:rPr>
          <w:rFonts w:ascii="Book Antiqua" w:hAnsi="Book Antiqua"/>
          <w:lang w:val="en-US"/>
        </w:rPr>
        <w:t xml:space="preserve">over </w:t>
      </w:r>
      <w:r w:rsidR="00162C5C" w:rsidRPr="00006709">
        <w:rPr>
          <w:rFonts w:ascii="Book Antiqua" w:hAnsi="Book Antiqua"/>
          <w:lang w:val="en-US"/>
        </w:rPr>
        <w:t xml:space="preserve">the time period covered by the research was </w:t>
      </w:r>
      <w:r w:rsidR="002044A6" w:rsidRPr="00006709">
        <w:rPr>
          <w:rFonts w:ascii="Book Antiqua" w:hAnsi="Book Antiqua"/>
          <w:lang w:val="en-US"/>
        </w:rPr>
        <w:t>10.0</w:t>
      </w:r>
      <w:r w:rsidR="00D56D34" w:rsidRPr="00006709">
        <w:rPr>
          <w:rFonts w:ascii="Book Antiqua" w:hAnsi="Book Antiqua"/>
          <w:lang w:val="en-US"/>
        </w:rPr>
        <w:t xml:space="preserve"> per</w:t>
      </w:r>
      <w:r w:rsidR="00A42549" w:rsidRPr="00006709">
        <w:rPr>
          <w:rFonts w:ascii="Book Antiqua" w:hAnsi="Book Antiqua"/>
          <w:lang w:val="en-US"/>
        </w:rPr>
        <w:t xml:space="preserve"> </w:t>
      </w:r>
      <w:r w:rsidR="00F76668" w:rsidRPr="00006709">
        <w:rPr>
          <w:rFonts w:ascii="Book Antiqua" w:hAnsi="Book Antiqua"/>
          <w:lang w:val="en-US"/>
        </w:rPr>
        <w:t>100000</w:t>
      </w:r>
      <w:r w:rsidR="0025178E" w:rsidRPr="00006709">
        <w:rPr>
          <w:rFonts w:ascii="Book Antiqua" w:hAnsi="Book Antiqua"/>
          <w:lang w:val="en-US"/>
        </w:rPr>
        <w:t xml:space="preserve"> </w:t>
      </w:r>
      <w:r w:rsidR="006A4894" w:rsidRPr="00006709">
        <w:rPr>
          <w:rFonts w:ascii="Book Antiqua" w:hAnsi="Book Antiqua"/>
          <w:lang w:val="en-US"/>
        </w:rPr>
        <w:t>person-years</w:t>
      </w:r>
      <w:r w:rsidR="0057031A" w:rsidRPr="00006709">
        <w:rPr>
          <w:rFonts w:ascii="Book Antiqua" w:hAnsi="Book Antiqua"/>
          <w:lang w:val="en-US"/>
        </w:rPr>
        <w:t xml:space="preserve"> </w:t>
      </w:r>
      <w:r w:rsidR="002B5184" w:rsidRPr="00006709">
        <w:rPr>
          <w:rFonts w:ascii="Book Antiqua" w:hAnsi="Book Antiqua"/>
          <w:lang w:val="en-US"/>
        </w:rPr>
        <w:t xml:space="preserve">for </w:t>
      </w:r>
      <w:r w:rsidR="00BF0EA8" w:rsidRPr="00006709">
        <w:rPr>
          <w:rFonts w:ascii="Book Antiqua" w:hAnsi="Book Antiqua"/>
          <w:lang w:val="en-US"/>
        </w:rPr>
        <w:t>CD</w:t>
      </w:r>
      <w:r w:rsidR="002B5184" w:rsidRPr="00006709">
        <w:rPr>
          <w:rFonts w:ascii="Book Antiqua" w:hAnsi="Book Antiqua"/>
          <w:lang w:val="en-US"/>
        </w:rPr>
        <w:t xml:space="preserve"> 6.</w:t>
      </w:r>
      <w:r w:rsidR="00BC544A" w:rsidRPr="00006709">
        <w:rPr>
          <w:rFonts w:ascii="Book Antiqua" w:hAnsi="Book Antiqua"/>
          <w:lang w:val="en-US"/>
        </w:rPr>
        <w:t>2</w:t>
      </w:r>
      <w:r w:rsidR="0057031A" w:rsidRPr="00006709">
        <w:rPr>
          <w:rFonts w:ascii="Book Antiqua" w:hAnsi="Book Antiqua"/>
          <w:lang w:val="en-US"/>
        </w:rPr>
        <w:t xml:space="preserve">, </w:t>
      </w:r>
      <w:r w:rsidR="00BF0EA8" w:rsidRPr="00006709">
        <w:rPr>
          <w:rFonts w:ascii="Book Antiqua" w:hAnsi="Book Antiqua"/>
          <w:lang w:val="en-US"/>
        </w:rPr>
        <w:t>2</w:t>
      </w:r>
      <w:r w:rsidR="00BC544A" w:rsidRPr="00006709">
        <w:rPr>
          <w:rFonts w:ascii="Book Antiqua" w:hAnsi="Book Antiqua"/>
          <w:lang w:val="en-US"/>
        </w:rPr>
        <w:t>.</w:t>
      </w:r>
      <w:r w:rsidR="00BF0EA8" w:rsidRPr="00006709">
        <w:rPr>
          <w:rFonts w:ascii="Book Antiqua" w:hAnsi="Book Antiqua"/>
          <w:lang w:val="en-US"/>
        </w:rPr>
        <w:t>8</w:t>
      </w:r>
      <w:r w:rsidR="007D20C5" w:rsidRPr="00006709">
        <w:rPr>
          <w:rFonts w:ascii="Book Antiqua" w:hAnsi="Book Antiqua"/>
          <w:lang w:val="en-US"/>
        </w:rPr>
        <w:t xml:space="preserve"> for UC</w:t>
      </w:r>
      <w:r w:rsidR="002B5184" w:rsidRPr="00006709">
        <w:rPr>
          <w:rFonts w:ascii="Book Antiqua" w:hAnsi="Book Antiqua"/>
          <w:lang w:val="en-US"/>
        </w:rPr>
        <w:t>,</w:t>
      </w:r>
      <w:r w:rsidR="00E66805" w:rsidRPr="00006709">
        <w:rPr>
          <w:rFonts w:ascii="Book Antiqua" w:hAnsi="Book Antiqua"/>
          <w:lang w:val="en-US"/>
        </w:rPr>
        <w:t xml:space="preserve"> </w:t>
      </w:r>
      <w:r w:rsidR="00BF0EA8" w:rsidRPr="00006709">
        <w:rPr>
          <w:rFonts w:ascii="Book Antiqua" w:hAnsi="Book Antiqua"/>
          <w:lang w:val="en-US"/>
        </w:rPr>
        <w:t>and</w:t>
      </w:r>
      <w:r w:rsidR="007D20C5" w:rsidRPr="00006709">
        <w:rPr>
          <w:rFonts w:ascii="Book Antiqua" w:hAnsi="Book Antiqua"/>
          <w:lang w:val="en-US"/>
        </w:rPr>
        <w:t xml:space="preserve"> 1.0</w:t>
      </w:r>
      <w:r w:rsidR="00795C32" w:rsidRPr="00006709">
        <w:rPr>
          <w:rFonts w:ascii="Book Antiqua" w:hAnsi="Book Antiqua"/>
          <w:lang w:val="en-US"/>
        </w:rPr>
        <w:t xml:space="preserve"> </w:t>
      </w:r>
      <w:r w:rsidR="002B5184" w:rsidRPr="00006709">
        <w:rPr>
          <w:rFonts w:ascii="Book Antiqua" w:hAnsi="Book Antiqua"/>
          <w:lang w:val="en-US"/>
        </w:rPr>
        <w:t>for</w:t>
      </w:r>
      <w:r w:rsidR="00436A60" w:rsidRPr="00006709">
        <w:rPr>
          <w:rFonts w:ascii="Book Antiqua" w:hAnsi="Book Antiqua"/>
          <w:lang w:val="en-US"/>
        </w:rPr>
        <w:t xml:space="preserve"> </w:t>
      </w:r>
      <w:r w:rsidR="002B5184" w:rsidRPr="00006709">
        <w:rPr>
          <w:rFonts w:ascii="Book Antiqua" w:hAnsi="Book Antiqua"/>
          <w:lang w:val="en-US"/>
        </w:rPr>
        <w:t>IBD-U</w:t>
      </w:r>
      <w:r w:rsidR="0057031A" w:rsidRPr="00006709">
        <w:rPr>
          <w:rFonts w:ascii="Book Antiqua" w:hAnsi="Book Antiqua"/>
          <w:lang w:val="en-US"/>
        </w:rPr>
        <w:t xml:space="preserve"> </w:t>
      </w:r>
      <w:r w:rsidR="00E66805" w:rsidRPr="00006709">
        <w:rPr>
          <w:rFonts w:ascii="Book Antiqua" w:hAnsi="Book Antiqua"/>
          <w:lang w:val="en-US"/>
        </w:rPr>
        <w:t>up to</w:t>
      </w:r>
      <w:r w:rsidR="00A42549" w:rsidRPr="00006709">
        <w:rPr>
          <w:rFonts w:ascii="Book Antiqua" w:hAnsi="Book Antiqua"/>
          <w:lang w:val="en-US"/>
        </w:rPr>
        <w:t xml:space="preserve"> </w:t>
      </w:r>
      <w:r w:rsidR="00BC4C49" w:rsidRPr="00006709">
        <w:rPr>
          <w:rFonts w:ascii="Book Antiqua" w:hAnsi="Book Antiqua"/>
          <w:lang w:val="en-US"/>
        </w:rPr>
        <w:t>19 years</w:t>
      </w:r>
      <w:r w:rsidR="00DD653B" w:rsidRPr="00006709">
        <w:rPr>
          <w:rFonts w:ascii="Book Antiqua" w:hAnsi="Book Antiqua"/>
          <w:lang w:val="en-US"/>
        </w:rPr>
        <w:t xml:space="preserve"> </w:t>
      </w:r>
      <w:r w:rsidR="00E66805" w:rsidRPr="00006709">
        <w:rPr>
          <w:rFonts w:ascii="Book Antiqua" w:hAnsi="Book Antiqua"/>
          <w:lang w:val="en-US"/>
        </w:rPr>
        <w:t>of</w:t>
      </w:r>
      <w:r w:rsidR="00255F98" w:rsidRPr="00006709">
        <w:rPr>
          <w:rFonts w:ascii="Book Antiqua" w:hAnsi="Book Antiqua"/>
          <w:lang w:val="en-US"/>
        </w:rPr>
        <w:t xml:space="preserve"> </w:t>
      </w:r>
      <w:r w:rsidR="00E66805" w:rsidRPr="00006709">
        <w:rPr>
          <w:rFonts w:ascii="Book Antiqua" w:hAnsi="Book Antiqua"/>
          <w:lang w:val="en-US"/>
        </w:rPr>
        <w:t>age.</w:t>
      </w:r>
      <w:r w:rsidR="00255F98" w:rsidRPr="00006709">
        <w:rPr>
          <w:rFonts w:ascii="Book Antiqua" w:hAnsi="Book Antiqua"/>
          <w:lang w:val="en-US"/>
        </w:rPr>
        <w:t xml:space="preserve"> </w:t>
      </w:r>
      <w:r w:rsidR="007D20C5" w:rsidRPr="00006709">
        <w:rPr>
          <w:rFonts w:ascii="Book Antiqua" w:hAnsi="Book Antiqua"/>
          <w:lang w:val="en-US"/>
        </w:rPr>
        <w:t xml:space="preserve">The </w:t>
      </w:r>
      <w:r w:rsidR="005B3ADD" w:rsidRPr="00006709">
        <w:rPr>
          <w:rFonts w:ascii="Book Antiqua" w:hAnsi="Book Antiqua"/>
          <w:lang w:val="en-US"/>
        </w:rPr>
        <w:t>respective incidence</w:t>
      </w:r>
      <w:r w:rsidR="007B7692" w:rsidRPr="00006709">
        <w:rPr>
          <w:rFonts w:ascii="Book Antiqua" w:hAnsi="Book Antiqua"/>
          <w:lang w:val="en-US"/>
        </w:rPr>
        <w:t>s</w:t>
      </w:r>
      <w:r w:rsidR="0057031A" w:rsidRPr="00006709">
        <w:rPr>
          <w:rFonts w:ascii="Book Antiqua" w:hAnsi="Book Antiqua"/>
          <w:lang w:val="en-US"/>
        </w:rPr>
        <w:t xml:space="preserve"> </w:t>
      </w:r>
      <w:r w:rsidR="007B7692" w:rsidRPr="00006709">
        <w:rPr>
          <w:rFonts w:ascii="Book Antiqua" w:hAnsi="Book Antiqua"/>
          <w:lang w:val="en-US"/>
        </w:rPr>
        <w:t>were</w:t>
      </w:r>
      <w:r w:rsidR="00EE36F1" w:rsidRPr="00006709">
        <w:rPr>
          <w:rFonts w:ascii="Book Antiqua" w:hAnsi="Book Antiqua"/>
          <w:lang w:val="en-US"/>
        </w:rPr>
        <w:t xml:space="preserve"> </w:t>
      </w:r>
      <w:r w:rsidR="005B3ADD" w:rsidRPr="00006709">
        <w:rPr>
          <w:rFonts w:ascii="Book Antiqua" w:hAnsi="Book Antiqua"/>
          <w:lang w:val="en-US"/>
        </w:rPr>
        <w:t>7.3</w:t>
      </w:r>
      <w:r w:rsidR="00E97C79" w:rsidRPr="00006709">
        <w:rPr>
          <w:rFonts w:ascii="Book Antiqua" w:hAnsi="Book Antiqua"/>
          <w:lang w:val="en-US"/>
        </w:rPr>
        <w:t>, 4.6,</w:t>
      </w:r>
      <w:r w:rsidR="00E66805" w:rsidRPr="00006709">
        <w:rPr>
          <w:rFonts w:ascii="Book Antiqua" w:hAnsi="Book Antiqua"/>
          <w:lang w:val="en-US"/>
        </w:rPr>
        <w:t xml:space="preserve"> </w:t>
      </w:r>
      <w:r w:rsidR="00E97C79" w:rsidRPr="00006709">
        <w:rPr>
          <w:rFonts w:ascii="Book Antiqua" w:hAnsi="Book Antiqua"/>
          <w:lang w:val="en-US"/>
        </w:rPr>
        <w:t>2.0</w:t>
      </w:r>
      <w:r w:rsidR="00FD79E8" w:rsidRPr="00006709">
        <w:rPr>
          <w:rFonts w:ascii="Book Antiqua" w:hAnsi="Book Antiqua"/>
          <w:lang w:val="en-US"/>
        </w:rPr>
        <w:t>,</w:t>
      </w:r>
      <w:r w:rsidR="00E97C79" w:rsidRPr="00006709">
        <w:rPr>
          <w:rFonts w:ascii="Book Antiqua" w:hAnsi="Book Antiqua"/>
          <w:lang w:val="en-US"/>
        </w:rPr>
        <w:t xml:space="preserve"> and 0.7</w:t>
      </w:r>
      <w:r w:rsidR="00EE36F1" w:rsidRPr="00006709">
        <w:rPr>
          <w:rFonts w:ascii="Book Antiqua" w:hAnsi="Book Antiqua"/>
          <w:lang w:val="en-US"/>
        </w:rPr>
        <w:t xml:space="preserve"> </w:t>
      </w:r>
      <w:r w:rsidR="0057031A" w:rsidRPr="00006709">
        <w:rPr>
          <w:rFonts w:ascii="Book Antiqua" w:hAnsi="Book Antiqua"/>
          <w:lang w:val="en-US"/>
        </w:rPr>
        <w:t xml:space="preserve">when </w:t>
      </w:r>
      <w:r w:rsidR="007D20C5" w:rsidRPr="00006709">
        <w:rPr>
          <w:rFonts w:ascii="Book Antiqua" w:hAnsi="Book Antiqua"/>
          <w:lang w:val="en-US"/>
        </w:rPr>
        <w:t>considering an</w:t>
      </w:r>
      <w:r w:rsidR="00243D3B" w:rsidRPr="00006709">
        <w:rPr>
          <w:rFonts w:ascii="Book Antiqua" w:hAnsi="Book Antiqua"/>
          <w:lang w:val="en-US"/>
        </w:rPr>
        <w:t xml:space="preserve"> </w:t>
      </w:r>
      <w:r w:rsidR="0057031A" w:rsidRPr="00006709">
        <w:rPr>
          <w:rFonts w:ascii="Book Antiqua" w:hAnsi="Book Antiqua"/>
          <w:lang w:val="en-US"/>
        </w:rPr>
        <w:t>age of 15</w:t>
      </w:r>
      <w:r w:rsidR="00DD653B" w:rsidRPr="00006709">
        <w:rPr>
          <w:rFonts w:ascii="Book Antiqua" w:hAnsi="Book Antiqua"/>
          <w:lang w:val="en-US"/>
        </w:rPr>
        <w:t xml:space="preserve"> </w:t>
      </w:r>
      <w:r w:rsidR="0057031A" w:rsidRPr="00006709">
        <w:rPr>
          <w:rFonts w:ascii="Book Antiqua" w:hAnsi="Book Antiqua"/>
          <w:lang w:val="en-US"/>
        </w:rPr>
        <w:t>years as the upper limit.</w:t>
      </w:r>
      <w:r w:rsidR="00F00A47" w:rsidRPr="00006709">
        <w:rPr>
          <w:rFonts w:ascii="Book Antiqua" w:hAnsi="Book Antiqua"/>
          <w:lang w:val="en-US"/>
        </w:rPr>
        <w:t xml:space="preserve"> </w:t>
      </w:r>
      <w:r w:rsidR="0002216E" w:rsidRPr="00006709">
        <w:rPr>
          <w:rFonts w:ascii="Book Antiqua" w:hAnsi="Book Antiqua"/>
          <w:lang w:val="en-US"/>
        </w:rPr>
        <w:t xml:space="preserve">We identified one of the highest </w:t>
      </w:r>
      <w:r w:rsidR="006D1F70" w:rsidRPr="00006709">
        <w:rPr>
          <w:rFonts w:ascii="Book Antiqua" w:hAnsi="Book Antiqua"/>
          <w:lang w:val="en-US"/>
        </w:rPr>
        <w:t>incidences</w:t>
      </w:r>
      <w:r w:rsidR="0002216E" w:rsidRPr="00006709">
        <w:rPr>
          <w:rFonts w:ascii="Book Antiqua" w:hAnsi="Book Antiqua"/>
          <w:lang w:val="en-US"/>
        </w:rPr>
        <w:t xml:space="preserve"> of </w:t>
      </w:r>
      <w:r w:rsidR="002C0553" w:rsidRPr="00006709">
        <w:rPr>
          <w:rFonts w:ascii="Book Antiqua" w:hAnsi="Book Antiqua"/>
          <w:lang w:val="en-US"/>
        </w:rPr>
        <w:t xml:space="preserve">childhood </w:t>
      </w:r>
      <w:r w:rsidR="0002216E" w:rsidRPr="00006709">
        <w:rPr>
          <w:rFonts w:ascii="Book Antiqua" w:hAnsi="Book Antiqua"/>
          <w:lang w:val="en-US"/>
        </w:rPr>
        <w:t xml:space="preserve">IBD reported to date. </w:t>
      </w:r>
      <w:r w:rsidR="00F00A47" w:rsidRPr="00006709">
        <w:rPr>
          <w:rFonts w:ascii="Book Antiqua" w:hAnsi="Book Antiqua"/>
          <w:lang w:val="en-US"/>
        </w:rPr>
        <w:t xml:space="preserve">Our results </w:t>
      </w:r>
      <w:r w:rsidR="006D768F" w:rsidRPr="00006709">
        <w:rPr>
          <w:rFonts w:ascii="Book Antiqua" w:hAnsi="Book Antiqua"/>
          <w:lang w:val="en-US"/>
        </w:rPr>
        <w:t>well</w:t>
      </w:r>
      <w:r w:rsidR="00436A60" w:rsidRPr="00006709">
        <w:rPr>
          <w:rFonts w:ascii="Book Antiqua" w:hAnsi="Book Antiqua"/>
          <w:lang w:val="en-US"/>
        </w:rPr>
        <w:t xml:space="preserve"> </w:t>
      </w:r>
      <w:r w:rsidR="00E43733" w:rsidRPr="00006709">
        <w:rPr>
          <w:rFonts w:ascii="Book Antiqua" w:hAnsi="Book Antiqua"/>
          <w:lang w:val="en-US"/>
        </w:rPr>
        <w:t>re</w:t>
      </w:r>
      <w:r w:rsidR="00517599" w:rsidRPr="00006709">
        <w:rPr>
          <w:rFonts w:ascii="Book Antiqua" w:hAnsi="Book Antiqua"/>
          <w:lang w:val="en-US"/>
        </w:rPr>
        <w:t>s</w:t>
      </w:r>
      <w:r w:rsidR="00E43733" w:rsidRPr="00006709">
        <w:rPr>
          <w:rFonts w:ascii="Book Antiqua" w:hAnsi="Book Antiqua"/>
          <w:lang w:val="en-US"/>
        </w:rPr>
        <w:t>emble</w:t>
      </w:r>
      <w:r w:rsidR="0025178E" w:rsidRPr="00006709">
        <w:rPr>
          <w:rFonts w:ascii="Book Antiqua" w:hAnsi="Book Antiqua"/>
          <w:lang w:val="en-US"/>
        </w:rPr>
        <w:t xml:space="preserve"> </w:t>
      </w:r>
      <w:r w:rsidR="00E43733" w:rsidRPr="00006709">
        <w:rPr>
          <w:rFonts w:ascii="Book Antiqua" w:hAnsi="Book Antiqua"/>
          <w:lang w:val="en-US"/>
        </w:rPr>
        <w:t>those</w:t>
      </w:r>
      <w:r w:rsidR="00F00A47" w:rsidRPr="00006709">
        <w:rPr>
          <w:rFonts w:ascii="Book Antiqua" w:hAnsi="Book Antiqua"/>
          <w:lang w:val="en-US"/>
        </w:rPr>
        <w:t xml:space="preserve"> </w:t>
      </w:r>
      <w:r w:rsidR="00080D98" w:rsidRPr="00006709">
        <w:rPr>
          <w:rFonts w:ascii="Book Antiqua" w:hAnsi="Book Antiqua"/>
          <w:lang w:val="en-US"/>
        </w:rPr>
        <w:t>from</w:t>
      </w:r>
      <w:r w:rsidR="006D768F" w:rsidRPr="00006709">
        <w:rPr>
          <w:rFonts w:ascii="Book Antiqua" w:hAnsi="Book Antiqua"/>
          <w:lang w:val="en-US"/>
        </w:rPr>
        <w:t xml:space="preserve"> </w:t>
      </w:r>
      <w:r w:rsidR="00080D98" w:rsidRPr="00006709">
        <w:rPr>
          <w:rFonts w:ascii="Book Antiqua" w:hAnsi="Book Antiqua"/>
          <w:lang w:val="en-US"/>
        </w:rPr>
        <w:t>areas</w:t>
      </w:r>
      <w:r w:rsidR="0002216E" w:rsidRPr="00006709">
        <w:rPr>
          <w:rFonts w:ascii="Book Antiqua" w:hAnsi="Book Antiqua"/>
          <w:lang w:val="en-US"/>
        </w:rPr>
        <w:t xml:space="preserve"> </w:t>
      </w:r>
      <w:r w:rsidR="009F05B5" w:rsidRPr="00006709">
        <w:rPr>
          <w:rFonts w:ascii="Book Antiqua" w:hAnsi="Book Antiqua"/>
          <w:lang w:val="en-US"/>
        </w:rPr>
        <w:t>showing</w:t>
      </w:r>
      <w:r w:rsidR="0052755C" w:rsidRPr="00006709">
        <w:rPr>
          <w:rFonts w:ascii="Book Antiqua" w:hAnsi="Book Antiqua"/>
          <w:lang w:val="en-US"/>
        </w:rPr>
        <w:t xml:space="preserve"> </w:t>
      </w:r>
      <w:r w:rsidR="0085380B" w:rsidRPr="00006709">
        <w:rPr>
          <w:rFonts w:ascii="Book Antiqua" w:hAnsi="Book Antiqua"/>
          <w:spacing w:val="-1"/>
          <w:lang w:val="en-US"/>
        </w:rPr>
        <w:t>s</w:t>
      </w:r>
      <w:r w:rsidR="003F0793" w:rsidRPr="00006709">
        <w:rPr>
          <w:rFonts w:ascii="Book Antiqua" w:hAnsi="Book Antiqua"/>
          <w:lang w:val="en-US"/>
        </w:rPr>
        <w:t>imilarly</w:t>
      </w:r>
      <w:r w:rsidR="0065463F" w:rsidRPr="00006709">
        <w:rPr>
          <w:rFonts w:ascii="Book Antiqua" w:hAnsi="Book Antiqua"/>
          <w:lang w:val="en-US"/>
        </w:rPr>
        <w:t xml:space="preserve"> </w:t>
      </w:r>
      <w:r w:rsidR="003F0793" w:rsidRPr="00006709">
        <w:rPr>
          <w:rFonts w:ascii="Book Antiqua" w:hAnsi="Book Antiqua"/>
          <w:lang w:val="en-US"/>
        </w:rPr>
        <w:t>high</w:t>
      </w:r>
      <w:r w:rsidR="00636E47" w:rsidRPr="00006709">
        <w:rPr>
          <w:rFonts w:ascii="Book Antiqua" w:hAnsi="Book Antiqua"/>
          <w:lang w:val="en-US"/>
        </w:rPr>
        <w:t xml:space="preserve"> </w:t>
      </w:r>
      <w:r w:rsidR="003F0793" w:rsidRPr="00006709">
        <w:rPr>
          <w:rFonts w:ascii="Book Antiqua" w:hAnsi="Book Antiqua"/>
          <w:lang w:val="en-US"/>
        </w:rPr>
        <w:t>IBD</w:t>
      </w:r>
      <w:r w:rsidR="00BC544A" w:rsidRPr="00006709">
        <w:rPr>
          <w:rFonts w:ascii="Book Antiqua" w:hAnsi="Book Antiqua"/>
          <w:lang w:val="en-US"/>
        </w:rPr>
        <w:t xml:space="preserve"> </w:t>
      </w:r>
      <w:r w:rsidR="003F0793" w:rsidRPr="00006709">
        <w:rPr>
          <w:rFonts w:ascii="Book Antiqua" w:hAnsi="Book Antiqua"/>
          <w:lang w:val="en-US"/>
        </w:rPr>
        <w:t>incidence</w:t>
      </w:r>
      <w:r w:rsidR="00821693" w:rsidRPr="00006709">
        <w:rPr>
          <w:rFonts w:ascii="Book Antiqua" w:hAnsi="Book Antiqua"/>
          <w:lang w:val="en-US"/>
        </w:rPr>
        <w:t>s</w:t>
      </w:r>
      <w:r w:rsidR="007D20C5" w:rsidRPr="00006709">
        <w:rPr>
          <w:rFonts w:ascii="Book Antiqua" w:hAnsi="Book Antiqua"/>
          <w:lang w:val="en-US"/>
        </w:rPr>
        <w:t>, such as</w:t>
      </w:r>
      <w:r w:rsidR="00821693" w:rsidRPr="00006709">
        <w:rPr>
          <w:rFonts w:ascii="Book Antiqua" w:hAnsi="Book Antiqua"/>
          <w:lang w:val="en-US"/>
        </w:rPr>
        <w:t xml:space="preserve"> </w:t>
      </w:r>
      <w:r w:rsidR="007D20C5" w:rsidRPr="00006709">
        <w:rPr>
          <w:rFonts w:ascii="Book Antiqua" w:hAnsi="Book Antiqua"/>
          <w:lang w:val="en-US"/>
        </w:rPr>
        <w:t>studies from</w:t>
      </w:r>
      <w:r w:rsidR="006D768F" w:rsidRPr="00006709">
        <w:rPr>
          <w:rFonts w:ascii="Book Antiqua" w:hAnsi="Book Antiqua"/>
          <w:lang w:val="en-US"/>
        </w:rPr>
        <w:t xml:space="preserve"> </w:t>
      </w:r>
      <w:r w:rsidR="006B0444" w:rsidRPr="00006709">
        <w:rPr>
          <w:rFonts w:ascii="Book Antiqua" w:hAnsi="Book Antiqua"/>
          <w:kern w:val="36"/>
          <w:lang w:val="en-US"/>
        </w:rPr>
        <w:t>England</w:t>
      </w:r>
      <w:r w:rsidR="003B7174" w:rsidRPr="00006709">
        <w:rPr>
          <w:rFonts w:ascii="Book Antiqua" w:hAnsi="Book Antiqua"/>
          <w:kern w:val="36"/>
          <w:lang w:val="en-US"/>
        </w:rPr>
        <w:fldChar w:fldCharType="begin" w:fldLock="1"/>
      </w:r>
      <w:r w:rsidR="004856BD" w:rsidRPr="00006709">
        <w:rPr>
          <w:rFonts w:ascii="Book Antiqua" w:hAnsi="Book Antiqua"/>
          <w:kern w:val="36"/>
          <w:lang w:val="en-US"/>
        </w:rPr>
        <w:instrText>ADDIN CSL_CITATION { "citationItems" : [ { "id" : "ITEM-1", "itemData" : { "DOI" : "10.1136/archdischild-2013-305419", "ISSN" : "0003-9888", "PMID" : "24728445", "abstract" : "BACKGROUND There has been a significant increase in the incidence of paediatric inflammatory bowel disease (PIBD) over the last 25 years although there is no recent data from England. We aimed to analyse changes in incidence within a defined English population over the last decade and compare this to recent and historical incidence data from comparable studies. METHODS The new diagnosis incidence of PIBD (age less than or equal to 16 years) was recorded from a prospective database for a geographically defined area within Southern England (2002-2012). Data were analysed for two separate time periods (cohort 1:2002-2006 and cohort 2:2008-2012) and compared to data from the British Paediatric Surveillance Unit (BPSU) survey in 1998/1999. Data were analysed by age, sex and disease type. RESULTS There has been an increase in incidence of PIBD from 6.39/100,000/year during cohort 1 to 9.37/100,000/year during cohort 2 (p=0.0002). This compares with the BPSU incidence data in England (1998-1999) of 5.2/100,000/year. There was no statistically significant difference in median age of diagnosis between cohorts (p=0.46). The incidence of Crohn's disease (CD) was 3.8/100,000/year in cohort 1 rising to 5.85/100,000/year in cohort 2 (p=0.001). The incidence of ulcerative colitis (UC) was 2.01/100,000/year in cohort 1 rising to 2.62/100,000/year in cohort 2 (p=0.1458). Overall PIBD incidence is higher in males in cohort 1 (male-to-female ratio 1.35:1) and cohort 2 (male-to-female ratio 1.5:1). CONCLUSIONS The incidence of PIBD continues to increase with a rise of almost 50% in the last decade in Southern England. The reasons for this increase remain unclear.", "author" : [ { "dropping-particle" : "", "family" : "Ashton", "given" : "J J", "non-dropping-particle" : "", "parse-names" : false, "suffix" : "" }, { "dropping-particle" : "", "family" : "Wiskin", "given" : "A E", "non-dropping-particle" : "", "parse-names" : false, "suffix" : "" }, { "dropping-particle" : "", "family" : "Ennis", "given" : "S", "non-dropping-particle" : "", "parse-names" : false, "suffix" : "" }, { "dropping-particle" : "", "family" : "Batra", "given" : "A", "non-dropping-particle" : "", "parse-names" : false, "suffix" : "" }, { "dropping-particle" : "", "family" : "Afzal", "given" : "N A", "non-dropping-particle" : "", "parse-names" : false, "suffix" : "" }, { "dropping-particle" : "", "family" : "Beattie", "given" : "R M", "non-dropping-particle" : "", "parse-names" : false, "suffix" : "" } ], "container-title" : "Archives of Disease in Childhood", "id" : "ITEM-1", "issue" : "7", "issued" : { "date-parts" : [ [ "2014" ] ] }, "page" : "659-664", "title" : "Rising incidence of paediatric inflammatory bowel disease (PIBD) in Wessex, Southern England", "type" : "article-journal", "volume" : "99" }, "uris" : [ "http://www.mendeley.com/documents/?uuid=7dcea1ef-8ff4-43ed-9d67-f7259ddc02bd" ] }, { "id" : "ITEM-2", "itemData" : { "DOI" : "10.1111/apa.13017", "ISSN" : "08035253", "PMID" : "25847524", "author" : [ { "dropping-particle" : "", "family" : "Ashton", "given" : "JJ", "non-dropping-particle" : "", "parse-names" : false, "suffix" : "" }, { "dropping-particle" : "", "family" : "Coelho", "given" : "T", "non-dropping-particle" : "", "parse-names" : false, "suffix" : "" }, { "dropping-particle" : "", "family" : "Ennis", "given" : "S", "non-dropping-particle" : "", "parse-names" : false, "suffix" : "" }, { "dropping-particle" : "", "family" : "Batra", "given" : "A", "non-dropping-particle" : "", "parse-names" : false, "suffix" : "" }, { "dropping-particle" : "", "family" : "Afzal", "given" : "NA", "non-dropping-particle" : "", "parse-names" : false, "suffix" : "" }, { "dropping-particle" : "", "family" : "Beattie", "given" : "RM", "non-dropping-particle" : "", "parse-names" : false, "suffix" : "" } ], "container-title" : "Acta Paediatrica", "id" : "ITEM-2", "issue" : "8", "issued" : { "date-parts" : [ [ "2015", "8" ] ] }, "page" : "831-837", "title" : "Presenting phenotype of paediatric inflammatory bowel disease in Wessex, Southern England 2010-2013", "type" : "article-journal", "volume" : "104" }, "uris" : [ "http://www.mendeley.com/documents/?uuid=b4770ce7-7499-4b3c-afd5-8df2988c3ea8" ] } ], "mendeley" : { "formattedCitation" : "&lt;sup&gt;[19,20]&lt;/sup&gt;", "plainTextFormattedCitation" : "[19,20]", "previouslyFormattedCitation" : "&lt;sup&gt;[19,20]&lt;/sup&gt;" }, "properties" : { "noteIndex" : 0 }, "schema" : "https://github.com/citation-style-language/schema/raw/master/csl-citation.json" }</w:instrText>
      </w:r>
      <w:r w:rsidR="003B7174" w:rsidRPr="00006709">
        <w:rPr>
          <w:rFonts w:ascii="Book Antiqua" w:hAnsi="Book Antiqua"/>
          <w:kern w:val="36"/>
          <w:lang w:val="en-US"/>
        </w:rPr>
        <w:fldChar w:fldCharType="separate"/>
      </w:r>
      <w:r w:rsidR="0046289B" w:rsidRPr="00006709">
        <w:rPr>
          <w:rFonts w:ascii="Book Antiqua" w:hAnsi="Book Antiqua"/>
          <w:kern w:val="36"/>
          <w:vertAlign w:val="superscript"/>
          <w:lang w:val="en-US"/>
        </w:rPr>
        <w:t>[19,20]</w:t>
      </w:r>
      <w:r w:rsidR="003B7174" w:rsidRPr="00006709">
        <w:rPr>
          <w:rFonts w:ascii="Book Antiqua" w:hAnsi="Book Antiqua"/>
          <w:kern w:val="36"/>
          <w:lang w:val="en-US"/>
        </w:rPr>
        <w:fldChar w:fldCharType="end"/>
      </w:r>
      <w:r w:rsidR="00D22179" w:rsidRPr="00006709">
        <w:rPr>
          <w:rFonts w:ascii="Book Antiqua" w:hAnsi="Book Antiqua"/>
          <w:kern w:val="36"/>
          <w:lang w:val="en-US"/>
        </w:rPr>
        <w:t>,</w:t>
      </w:r>
      <w:r w:rsidR="0052755C" w:rsidRPr="00006709">
        <w:rPr>
          <w:rFonts w:ascii="Book Antiqua" w:hAnsi="Book Antiqua"/>
          <w:kern w:val="36"/>
          <w:lang w:val="en-US"/>
        </w:rPr>
        <w:t xml:space="preserve"> </w:t>
      </w:r>
      <w:r w:rsidR="00E04658" w:rsidRPr="00006709">
        <w:rPr>
          <w:rFonts w:ascii="Book Antiqua" w:hAnsi="Book Antiqua"/>
          <w:kern w:val="36"/>
          <w:lang w:val="en-US"/>
        </w:rPr>
        <w:t>Sweden</w:t>
      </w:r>
      <w:r w:rsidR="003B7174" w:rsidRPr="00006709">
        <w:rPr>
          <w:rFonts w:ascii="Book Antiqua" w:hAnsi="Book Antiqua"/>
          <w:kern w:val="36"/>
          <w:lang w:val="en-US"/>
        </w:rPr>
        <w:fldChar w:fldCharType="begin" w:fldLock="1"/>
      </w:r>
      <w:r w:rsidR="004856BD" w:rsidRPr="00006709">
        <w:rPr>
          <w:rFonts w:ascii="Book Antiqua" w:hAnsi="Book Antiqua"/>
          <w:kern w:val="36"/>
          <w:lang w:val="en-US"/>
        </w:rPr>
        <w:instrText>ADDIN CSL_CITATION { "citationItems" : [ { "id" : "ITEM-1", "itemData" : { "DOI" : "10.1097/MPG.0b013e31828f21b4", "ISSN" : "0277-2116", "PMID" : "23459320", "abstract" : "OBJECTIVES A sharp increase in paediatric (younger than 16 years) inflammatory bowel disease (IBD) incidence was observed in northern Stockholm County, Sweden, in 1990-2001. The increasing incidence was primarily explained by a rising incidence of Crohn disease (CD). Here, we present an update on the trends in incidence of paediatric IBD, 2002-2007. METHOD Medical records of all children diagnosed as having suspected IBD in northern Stockholm County, 2002-2007, were scrutinised using defined diagnostic criteria. Disease extension, localisation, and behaviour at diagnosis were classified within the framework of the Paris classification. RESULT A total of 133 children were diagnosed as having IBD 2002-2007 corresponding to a sex- and age-standardised incidence (per 10 person-years) for paediatric IBD of 12.8 (95% CI 10.8-15.2). The standardised incidence was 9.2 (95% CI 7.5-11.2) for CD and 2.8 (95% CI 1.9-4.0) for ulcerative colitis (UC). A significant increasing incidence of UC (P &lt; 0.05) was observed during the study period. No temporal trend was observed for the incidence of CD. CONCLUSIONS The incidence rate of paediatric IBD in northern Stockholm was significantly higher in 2002-2007 than that observed in our earlier study covering 1990-2001. The former sharp increase in incidence of paediatric CD seems, however, to have levelled out, although at a higher rate than reported from most other regions in the world. Although CD was still predominant, the observed increase in incidence of UC during the study period is notable.", "author" : [ { "dropping-particle" : "", "family" : "Malmborg", "given" : "Petter", "non-dropping-particle" : "", "parse-names" : false, "suffix" : "" }, { "dropping-particle" : "", "family" : "Grahnquist", "given" : "Lena", "non-dropping-particle" : "", "parse-names" : false, "suffix" : "" }, { "dropping-particle" : "", "family" : "Lindholm", "given" : "Johan", "non-dropping-particle" : "", "parse-names" : false, "suffix" : "" }, { "dropping-particle" : "", "family" : "Montgomery", "given" : "Scott", "non-dropping-particle" : "", "parse-names" : false, "suffix" : "" }, { "dropping-particle" : "", "family" : "Hildebrand", "given" : "Hans", "non-dropping-particle" : "", "parse-names" : false, "suffix" : "" } ], "container-title" : "Journal of Pediatric Gastroenterology and Nutrition", "id" : "ITEM-1", "issue" : "1", "issued" : { "date-parts" : [ [ "2013" ] ] }, "page" : "29-34", "title" : "Increasing Incidence of Paediatric Inflammatory Bowel Disease in Northern Stockholm County, 2002\u20132007", "type" : "article-journal", "volume" : "57" }, "uris" : [ "http://www.mendeley.com/documents/?uuid=c1e8f7a7-9d4b-4c1e-bbea-d40527c9fe98" ] }, { "id" : "ITEM-2", "itemData" : { "DOI" : "10.1136/gut.52.10.1432", "ISSN" : "0017-5749", "PMID" : "12970135", "abstract" : "BACKGROUND An increased incidence of paediatric Crohn's disease was reported recently by our group. AIMS To assess the incidence and characteristics of inflammatory bowel disease (IBD) in northern Stockholm between 1990 and 2001. METHODS All records of individuals 0-15 years of age with suspected IBD in the population based catchment area of 180000 individuals were scrutinised using defined diagnostic criteria. Patient files were searched for relatives with IBD, and for concomitant autoimmune diseases. RESULTS A total of 152 children were diagnosed with IBD, corresponding to an overall incidence (per 100000) of IBD of 7.4. The incidence of Crohn's disease (CD) was 4.9, ulcerative colitis (UC) 2.2, and indeterminate colitis 0.2. Between 1990 and 2001, there was a marked increase in the incidence of CD while the incidence of UC was almost unchanged, leading to a net increase in the overall occurrence of IBD. There was a male dominance of CD. Fourteen per cent and 11% of patients with CD and UC, respectively, had a first or second degree relative with IBD. Eighteen per cent and 10% of patients with CD and UC, respectively, had a concomitant autoimmune disease. Ten patients with CD (10%) underwent surgery. CONCLUSIONS The incidence of CD has increased in northern Stockholm. The current incidence is higher than that reported from other areas. Our results suggest a shift in presentation and diagnosis from UC towards CD, but also a net increase in IBD. Concomitant autoimmune disorders and family history are common in paediatric IBD.", "author" : [ { "dropping-particle" : "", "family" : "Hildebrand", "given" : "H", "non-dropping-particle" : "", "parse-names" : false, "suffix" : "" }, { "dropping-particle" : "", "family" : "Finkel", "given" : "Y", "non-dropping-particle" : "", "parse-names" : false, "suffix" : "" }, { "dropping-particle" : "", "family" : "Grahnquist", "given" : "L", "non-dropping-particle" : "", "parse-names" : false, "suffix" : "" }, { "dropping-particle" : "", "family" : "Lindholm", "given" : "J", "non-dropping-particle" : "", "parse-names" : false, "suffix" : "" }, { "dropping-particle" : "", "family" : "Ekbom", "given" : "A", "non-dropping-particle" : "", "parse-names" : false, "suffix" : "" }, { "dropping-particle" : "", "family" : "Askling", "given" : "J", "non-dropping-particle" : "", "parse-names" : false, "suffix" : "" } ], "container-title" : "Gut", "id" : "ITEM-2", "issue" : "10", "issued" : { "date-parts" : [ [ "2003", "10", "1" ] ] }, "page" : "1432-4", "title" : "Changing pattern of paediatric inflammatory bowel disease in northern Stockholm 1990-2001.", "type" : "article-journal", "volume" : "52" }, "uris" : [ "http://www.mendeley.com/documents/?uuid=4946c0a5-9cbb-4150-b9d4-0928d590c017" ] } ], "mendeley" : { "formattedCitation" : "&lt;sup&gt;[21,22]&lt;/sup&gt;", "plainTextFormattedCitation" : "[21,22]", "previouslyFormattedCitation" : "&lt;sup&gt;[21,22]&lt;/sup&gt;" }, "properties" : { "noteIndex" : 0 }, "schema" : "https://github.com/citation-style-language/schema/raw/master/csl-citation.json" }</w:instrText>
      </w:r>
      <w:r w:rsidR="003B7174" w:rsidRPr="00006709">
        <w:rPr>
          <w:rFonts w:ascii="Book Antiqua" w:hAnsi="Book Antiqua"/>
          <w:kern w:val="36"/>
          <w:lang w:val="en-US"/>
        </w:rPr>
        <w:fldChar w:fldCharType="separate"/>
      </w:r>
      <w:r w:rsidR="0046289B" w:rsidRPr="00006709">
        <w:rPr>
          <w:rFonts w:ascii="Book Antiqua" w:hAnsi="Book Antiqua"/>
          <w:kern w:val="36"/>
          <w:vertAlign w:val="superscript"/>
          <w:lang w:val="en-US"/>
        </w:rPr>
        <w:t>[21,22]</w:t>
      </w:r>
      <w:r w:rsidR="003B7174" w:rsidRPr="00006709">
        <w:rPr>
          <w:rFonts w:ascii="Book Antiqua" w:hAnsi="Book Antiqua"/>
          <w:kern w:val="36"/>
          <w:lang w:val="en-US"/>
        </w:rPr>
        <w:fldChar w:fldCharType="end"/>
      </w:r>
      <w:r w:rsidR="00D22179" w:rsidRPr="00006709">
        <w:rPr>
          <w:rFonts w:ascii="Book Antiqua" w:hAnsi="Book Antiqua"/>
          <w:kern w:val="36"/>
          <w:lang w:val="en-US"/>
        </w:rPr>
        <w:t>,</w:t>
      </w:r>
      <w:r w:rsidR="006D768F" w:rsidRPr="00006709">
        <w:rPr>
          <w:rFonts w:ascii="Book Antiqua" w:hAnsi="Book Antiqua"/>
          <w:kern w:val="36"/>
          <w:lang w:val="en-US"/>
        </w:rPr>
        <w:t xml:space="preserve"> </w:t>
      </w:r>
      <w:r w:rsidR="00D22179" w:rsidRPr="00006709">
        <w:rPr>
          <w:rFonts w:ascii="Book Antiqua" w:hAnsi="Book Antiqua"/>
          <w:kern w:val="36"/>
          <w:lang w:val="en-US"/>
        </w:rPr>
        <w:t>Finland</w:t>
      </w:r>
      <w:r w:rsidR="003B7174" w:rsidRPr="00006709">
        <w:rPr>
          <w:rFonts w:ascii="Book Antiqua" w:hAnsi="Book Antiqua"/>
          <w:kern w:val="36"/>
          <w:lang w:val="en-US"/>
        </w:rPr>
        <w:fldChar w:fldCharType="begin" w:fldLock="1"/>
      </w:r>
      <w:r w:rsidR="00A12C62" w:rsidRPr="00006709">
        <w:rPr>
          <w:rFonts w:ascii="Book Antiqua" w:hAnsi="Book Antiqua"/>
          <w:kern w:val="36"/>
          <w:lang w:val="en-US"/>
        </w:rPr>
        <w:instrText>ADDIN CSL_CITATION { "citationItems" : [ { "id" : "ITEM-1", "itemData" : { "DOI" : "10.1002/ibd.21550", "ISSN" : "1536-4844", "PMID" : "21744433", "abstract" : "BACKGROUND The present study aimed to characterize the incidence of pediatric inflammatory bowel disease (IBD) in Finland and determine its temporal trends. METHODS The patients' data were based on the database of the Social Insurance Institution. New cases diagnosed with IBD at the age &lt;18 years in Finland between years 1987-2003 were included. Annual incidence rates were calculated per 100,000 pediatric populations (with 95% confidence intervals [CI]). The country is divided into 21 hospital districts and regional differences were evaluated accordingly. RESULTS The incidence of pediatric IBD increased from 5 per 100,000 in 1987 to 15 per 100,000 in 2003. The average rate of increase was 6.5% per year (95% CI 5.4%-7.5%). The trends were comparable for boys and girls, also by age group. Information on disease subtype was available from 1992 and during this 12-year period the incidence of Crohn's disease (CD) increased from 2-5 per 100,000 and that of ulcerative colitis (UC) from 4-9 per 100,000. CONCLUSIONS Our results demonstrate a very high incidence rate for childhood IBD and in particular UC in Finland. Furthermore, a rapid increase took place nationwide in the incidence of both CD and UC during the past two decades.", "author" : [ { "dropping-particle" : "", "family" : "Lehtinen", "given" : "Pieta", "non-dropping-particle" : "", "parse-names" : false, "suffix" : "" }, { "dropping-particle" : "", "family" : "Ashorn", "given" : "Merja", "non-dropping-particle" : "", "parse-names" : false, "suffix" : "" }, { "dropping-particle" : "", "family" : "Iltanen", "given" : "Sari", "non-dropping-particle" : "", "parse-names" : false, "suffix" : "" }, { "dropping-particle" : "", "family" : "Jauhola", "given" : "Raimo", "non-dropping-particle" : "", "parse-names" : false, "suffix" : "" }, { "dropping-particle" : "", "family" : "Jauhonen", "given" : "Pekka", "non-dropping-particle" : "", "parse-names" : false, "suffix" : "" }, { "dropping-particle" : "", "family" : "Kolho", "given" : "Kaija-Leena", "non-dropping-particle" : "", "parse-names" : false, "suffix" : "" }, { "dropping-particle" : "", "family" : "Auvinen", "given" : "Anssi", "non-dropping-particle" : "", "parse-names" : false, "suffix" : "" } ], "container-title" : "Inflammatory bowel diseases", "id" : "ITEM-1", "issue" : "8", "issued" : { "date-parts" : [ [ "2011", "8" ] ] }, "page" : "1778-83", "title" : "Incidence trends of pediatric inflammatory bowel disease in Finland, 1987-2003, a nationwide study.", "type" : "article-journal", "volume" : "17" }, "uris" : [ "http://www.mendeley.com/documents/?uuid=e2672063-4d8a-4671-9cbb-d293beea15bc" ] }, { "id" : "ITEM-2", "itemData" : { "DOI" : "10.1093/ecco-jcc/jjw148", "ISSN" : "1873-9946", "PMID" : "27555642", "abstract" : "BACKGROUND AND AIMS The burden of inflammatory bowel disease [IBD] in health care is high. We conducted research on the temporal changes in the incidence of paediatric IBD [PIBD] using nationwide registry-based data in Finland. METHODS All PIBD cases diagnosed at less than 20 years of age during 1987-2014 [in total, 5415 patients] were retrieved from a database documenting reimbursements for drug costs. Incidence rates were calculated by dividing the number of annual new PIBD cases by the size of the paediatric population at risk during each calendar year. Temporal trends in the incidences of PIBD and its subtypes, ulcerative colitis [UC] and Crohn's disease [CD], were estimated using Poisson regression analyses. RESULTS The mean annual incidence of PIBD increased from 7/100000 for the years 1987-1990 to 23/100000 for the years 2011-2014. The average rate of increase was 4.1% (95% confidence interval [CI]: 3.6-4.5) per annum. In the period 2000-2014, the increase rate in the annual incidence of UC [3.8%; 95% CI: 2.7-5.0], was steeper than for CD [2.5%; 95% CI: 1.0-3.8]. The most pronounced increase occurred in UC among adolescents aged 16-19 years [4.8%; 95% CI: 2.9-6.7]. For children less than 10 years of age, the rate of change remained low. Approximately 0.17% of the birth cohort for the years 1999-2000 was diagnosed with PIBD by the age of 14 years. CONCLUSION The incidence of PIBD is primarily increasing among adolescents, challenging the identification of the possible environmental triggers for the disease.", "author" : [ { "dropping-particle" : "", "family" : "Virta", "given" : "Lauri J", "non-dropping-particle" : "", "parse-names" : false, "suffix" : "" }, { "dropping-particle" : "", "family" : "Saarinen", "given" : "Maiju M", "non-dropping-particle" : "", "parse-names" : false, "suffix" : "" }, { "dropping-particle" : "", "family" : "Kolho", "given" : "Kaija-Leena", "non-dropping-particle" : "", "parse-names" : false, "suffix" : "" } ], "container-title" : "Journal of Crohn's and Colitis", "id" : "ITEM-2", "issued" : { "date-parts" : [ [ "2016", "8", "23" ] ] }, "language" : "en", "page" : "jjw148", "publisher" : "The Oxford University Press", "title" : "Inflammatory Bowel Disease Incidence is on the Continuous Rise Among All Paediatric Patients Except for the Very Young: A Nationwide Registry-based Study on 28-Year Follow-up", "type" : "article-journal" }, "uris" : [ "http://www.mendeley.com/documents/?uuid=6862afa2-2fef-46e8-a053-729fb4725c16" ] } ], "mendeley" : { "formattedCitation" : "&lt;sup&gt;[23,24]&lt;/sup&gt;", "plainTextFormattedCitation" : "[23,24]", "previouslyFormattedCitation" : "&lt;sup&gt;[23,24]&lt;/sup&gt;" }, "properties" : { "noteIndex" : 0 }, "schema" : "https://github.com/citation-style-language/schema/raw/master/csl-citation.json" }</w:instrText>
      </w:r>
      <w:r w:rsidR="003B7174" w:rsidRPr="00006709">
        <w:rPr>
          <w:rFonts w:ascii="Book Antiqua" w:hAnsi="Book Antiqua"/>
          <w:kern w:val="36"/>
          <w:lang w:val="en-US"/>
        </w:rPr>
        <w:fldChar w:fldCharType="separate"/>
      </w:r>
      <w:r w:rsidR="0046289B" w:rsidRPr="00006709">
        <w:rPr>
          <w:rFonts w:ascii="Book Antiqua" w:hAnsi="Book Antiqua"/>
          <w:kern w:val="36"/>
          <w:vertAlign w:val="superscript"/>
          <w:lang w:val="en-US"/>
        </w:rPr>
        <w:t>[23,24]</w:t>
      </w:r>
      <w:r w:rsidR="003B7174" w:rsidRPr="00006709">
        <w:rPr>
          <w:rFonts w:ascii="Book Antiqua" w:hAnsi="Book Antiqua"/>
          <w:kern w:val="36"/>
          <w:lang w:val="en-US"/>
        </w:rPr>
        <w:fldChar w:fldCharType="end"/>
      </w:r>
      <w:r w:rsidR="009C398F" w:rsidRPr="00006709">
        <w:rPr>
          <w:rFonts w:ascii="Book Antiqua" w:hAnsi="Book Antiqua"/>
          <w:kern w:val="36"/>
          <w:lang w:val="en-US"/>
        </w:rPr>
        <w:t>, Norway</w:t>
      </w:r>
      <w:r w:rsidR="003B7174" w:rsidRPr="00006709">
        <w:rPr>
          <w:rFonts w:ascii="Book Antiqua" w:hAnsi="Book Antiqua"/>
          <w:kern w:val="36"/>
          <w:lang w:val="en-US"/>
        </w:rPr>
        <w:fldChar w:fldCharType="begin" w:fldLock="1"/>
      </w:r>
      <w:r w:rsidR="004856BD" w:rsidRPr="00006709">
        <w:rPr>
          <w:rFonts w:ascii="Book Antiqua" w:hAnsi="Book Antiqua"/>
          <w:kern w:val="36"/>
          <w:lang w:val="en-US"/>
        </w:rPr>
        <w:instrText>ADDIN CSL_CITATION { "citationItems" : [ { "id" : "ITEM-1", "itemData" : { "DOI" : "10.1080/00365520802647434", "ISSN" : "1502-7708", "PMID" : "19117240", "abstract" : "OBJECTIVE Owing to rising incidence rates in inflammatory bowel disease (IBD), there has been increased interest in causal relationships in pediatric disease. The present population-based inception cohort was recruited in the Oslo area from 2005 to 2007, with the aim of conducting a detailed characterization of treatment-naive patients at diagnosis. MATERIAL AND METHODS After an invitation was extended to all general practitioners in the catchment area, patients aged &lt;18 years with suspected IBD were diagnosed by proximal and distal endoscopy, MRI, demographic, clinical, and histological and molecular characteristics. Symptomatic non-IBD patients served as controls. RESULTS Of 100 pediatric patients, 62 had IBD (39 Crohn's disease (CD), 19 ulcerative colitis (UC), 4 IBD unclassified (IBDU)) and 38 other diseases. Median age at diagnosis for IBD was 13.1 years (56.4% males), median symptom duration 6 months, and 69% L3 (Vienna classification). With 195,000 children aged &lt;18 years in the catchment area, the incidence rate of IBD per 100,000/years inhabitants was 10.9 (6.8 for CD, 3.6 for UC, and 0.6 IBDU) and for those aged &lt;16 years (178,500) the incidence rate was 10.6. The higher NOD2 allele frequency among children may partly contribute to the increase. CONCLUSIONS The results indicate a marked rise in the incidence of CD in contrast to no increase in UC in South-Eastern Norway, compared with the figures from the last 15 years. Time from onset of symptoms to diagnosis still represents a challenge for early characterization in IBD.", "author" : [ { "dropping-particle" : "", "family" : "Perminow", "given" : "G\u00f8ri", "non-dropping-particle" : "", "parse-names" : false, "suffix" : "" }, { "dropping-particle" : "", "family" : "Brackmann", "given" : "Stephan", "non-dropping-particle" : "", "parse-names" : false, "suffix" : "" }, { "dropping-particle" : "", "family" : "Lyckander", "given" : "Lars G", "non-dropping-particle" : "", "parse-names" : false, "suffix" : "" }, { "dropping-particle" : "", "family" : "Franke", "given" : "Andre", "non-dropping-particle" : "", "parse-names" : false, "suffix" : "" }, { "dropping-particle" : "", "family" : "Borthne", "given" : "Arne", "non-dropping-particle" : "", "parse-names" : false, "suffix" : "" }, { "dropping-particle" : "", "family" : "Rydning", "given" : "Andreas", "non-dropping-particle" : "", "parse-names" : false, "suffix" : "" }, { "dropping-particle" : "", "family" : "Aamodt", "given" : "Geir", "non-dropping-particle" : "", "parse-names" : false, "suffix" : "" }, { "dropping-particle" : "", "family" : "Schreiber", "given" : "Stefan", "non-dropping-particle" : "", "parse-names" : false, "suffix" : "" }, { "dropping-particle" : "", "family" : "Vatn", "given" : "Morten H", "non-dropping-particle" : "", "parse-names" : false, "suffix" : "" }, { "dropping-particle" : "", "family" : "IBSEN-II Group", "given" : "", "non-dropping-particle" : "", "parse-names" : false, "suffix" : "" } ], "container-title" : "Scandinavian journal of gastroenterology", "id" : "ITEM-1", "issue" : "4", "issued" : { "date-parts" : [ [ "2009", "1", "8" ] ] }, "language" : "en", "page" : "446-56", "publisher" : "Taylor &amp; Francis", "title" : "A characterization in childhood inflammatory bowel disease, a new population-based inception cohort from South-Eastern Norway, 2005-07, showing increased incidence in Crohn's disease.", "type" : "article-journal", "volume" : "44" }, "uris" : [ "http://www.mendeley.com/documents/?uuid=01eb1da0-5c8f-4b58-8365-31e92b3dbef5" ] } ], "mendeley" : { "formattedCitation" : "&lt;sup&gt;[25]&lt;/sup&gt;", "plainTextFormattedCitation" : "[25]", "previouslyFormattedCitation" : "&lt;sup&gt;[25]&lt;/sup&gt;" }, "properties" : { "noteIndex" : 0 }, "schema" : "https://github.com/citation-style-language/schema/raw/master/csl-citation.json" }</w:instrText>
      </w:r>
      <w:r w:rsidR="003B7174" w:rsidRPr="00006709">
        <w:rPr>
          <w:rFonts w:ascii="Book Antiqua" w:hAnsi="Book Antiqua"/>
          <w:kern w:val="36"/>
          <w:lang w:val="en-US"/>
        </w:rPr>
        <w:fldChar w:fldCharType="separate"/>
      </w:r>
      <w:r w:rsidR="00E16CF8" w:rsidRPr="00006709">
        <w:rPr>
          <w:rFonts w:ascii="Book Antiqua" w:hAnsi="Book Antiqua"/>
          <w:kern w:val="36"/>
          <w:vertAlign w:val="superscript"/>
          <w:lang w:val="en-US"/>
        </w:rPr>
        <w:t>[25]</w:t>
      </w:r>
      <w:r w:rsidR="003B7174" w:rsidRPr="00006709">
        <w:rPr>
          <w:rFonts w:ascii="Book Antiqua" w:hAnsi="Book Antiqua"/>
          <w:kern w:val="36"/>
          <w:lang w:val="en-US"/>
        </w:rPr>
        <w:fldChar w:fldCharType="end"/>
      </w:r>
      <w:r w:rsidR="00FD79E8" w:rsidRPr="00006709">
        <w:rPr>
          <w:rFonts w:ascii="Book Antiqua" w:hAnsi="Book Antiqua"/>
          <w:kern w:val="36"/>
          <w:lang w:val="en-US"/>
        </w:rPr>
        <w:t xml:space="preserve">, </w:t>
      </w:r>
      <w:r w:rsidR="00D22179" w:rsidRPr="00006709">
        <w:rPr>
          <w:rFonts w:ascii="Book Antiqua" w:hAnsi="Book Antiqua"/>
          <w:kern w:val="36"/>
          <w:lang w:val="en-US"/>
        </w:rPr>
        <w:t>and Canada</w:t>
      </w:r>
      <w:r w:rsidR="003B7174" w:rsidRPr="00006709">
        <w:rPr>
          <w:rFonts w:ascii="Book Antiqua" w:hAnsi="Book Antiqua"/>
          <w:kern w:val="36"/>
          <w:lang w:val="en-US"/>
        </w:rPr>
        <w:fldChar w:fldCharType="begin" w:fldLock="1"/>
      </w:r>
      <w:r w:rsidR="004856BD" w:rsidRPr="00006709">
        <w:rPr>
          <w:rFonts w:ascii="Book Antiqua" w:hAnsi="Book Antiqua"/>
          <w:kern w:val="36"/>
          <w:lang w:val="en-US"/>
        </w:rPr>
        <w:instrText>ADDIN CSL_CITATION { "citationItems" : [ { "id" : "ITEM-1", "itemData" : { "DOI" : "10.1016/j.jpedsurg.2009.01.038", "ISSN" : "1531-5037", "PMID" : "19433182", "abstract" : "PURPOSE Despite a rising worldwide incidence of inflammatory bowel disease (IBD), few data exist on Canadian children. We reviewed the incidence of IBD in all children 17 years or younger in Southwestern Ontario. MATERIALS AND METHODS A chart review from 1997 to 2006 revealed 123 children with IBD. Patients were divided into 2 groups according to year of diagnosis: group 1 = 1997 to 2001 and group 2 = 2002 to 2006. Our catchment population was determined from census data. RESULTS Sex (group 1 = 52% females; group 2 = 45% females, P = .42) and age (group 1 = 12.4 +/- 3.6 years; group 2 = 12.9 +/- 3.5 years; P = .43) were similar between groups. Although the overall incidence of IBD decreased (group 1 = 14.3 cases/100,000; group 2 = 12.4 cases/100,000), the incidence of Crohn's disease nearly doubled (group 1 = 3.5 cases/100,000; group 2 = 6.01 cases/100,000) while the incidence of ulcerative colitis decreased substantially (group 1 = 10.6 cases/100,000; group 2 = 6.01 cases/100,000). The incidence of indeterminate colitis was 0.2 cases/100,000 for group 1 and 0.4 cases/100,000 for group 2. The rate of surgical intervention decreased over time, with 43% of patients requiring surgery in group 1 and 31% in group 2 (P = .17). CONCLUSION Despite a slight decrease in pediatric IBD incidence in Southwestern Ontario, the incidence of Crohn's disease has nearly doubled over the last decade. Reasons for this remain unclear, although given the relatively short time interval, environmental factors, rather than genetic changes, seem more likely.", "author" : [ { "dropping-particle" : "", "family" : "Grieci", "given" : "Tanya", "non-dropping-particle" : "", "parse-names" : false, "suffix" : "" }, { "dropping-particle" : "", "family" : "B\u00fctter", "given" : "Andreana", "non-dropping-particle" : "", "parse-names" : false, "suffix" : "" } ], "container-title" : "Journal of pediatric surgery", "id" : "ITEM-1", "issue" : "5", "issued" : { "date-parts" : [ [ "2009", "5", "1" ] ] }, "language" : "English", "page" : "977-80", "publisher" : "Elsevier", "title" : "The incidence of inflammatory bowel disease in the pediatric population of Southwestern Ontario.", "type" : "article-journal", "volume" : "44" }, "uris" : [ "http://www.mendeley.com/documents/?uuid=07258959-dc86-46f5-bb52-125a1922ee78" ] }, { "id" : "ITEM-2", "itemData" : { "DOI" : "10.1136/gut.2009.188383", "ISSN" : "1468-3288", "PMID" : "19651626", "abstract" : "OBJECTIVE Health administrative databases can be used to track chronic diseases. The aim of this study was to validate a case ascertainment definition of paediatric-onset inflammatory bowel disease (IBD) using administrative data and describe its epidemiology in Ontario, Canada. METHODS A population-based clinical database of patients with IBD aged &lt;15 years was used to define cases, and patient information was linked to health administrative data to compare the accuracy of various patterns of healthcare use. The most accurate algorithm was validated with chart data of children aged &lt;18 years from 12 medical practices. Administrative data from the period 1991-2008 were used to describe the incidence and prevalence of IBD in Ontario children. Changes in incidence were tested using Poisson regression. RESULTS Accurate identification of children with IBD required four physician contacts or two hospitalisations (with International Classification of Disease (ICD) codes for IBD) within 3 years if they underwent colonoscopy and seven contacts or three hospitalisations within 3 years in those without colonoscopy (children &lt;12 years old, sensitivity 90.5%, specificity &gt;99.9%; children &lt;15 years old, sensitivity 89.6%, specificity &gt;99.9%; children &lt;18 years old, sensitivity 91.1%, specificity 99.5%). Age- and sex-standardised prevalence per 100 000 population of paediatric IBD has increased from 42.1 (in 1994) to 56.3 (in 2005). Incidence per 100 000 has increased from 9.5 (in 1994) to 11.4 (in 2005). Statistically significant increases in incidence were noted in 0-4 year olds (5.0%/year, p = 0.03) and 5-9 year olds (7.6%/year, p&lt;0.0001), but not in 10-14 or 15-17 year olds. CONCLUSION Ontario has one of the highest rates of childhood-onset IBD in the world, and there is an accelerated increase in incidence in younger children.", "author" : [ { "dropping-particle" : "", "family" : "Benchimol", "given" : "E I", "non-dropping-particle" : "", "parse-names" : false, "suffix" : "" }, { "dropping-particle" : "", "family" : "Guttmann", "given" : "A", "non-dropping-particle" : "", "parse-names" : false, "suffix" : "" }, { "dropping-particle" : "", "family" : "Griffiths", "given" : "A M", "non-dropping-particle" : "", "parse-names" : false, "suffix" : "" }, { "dropping-particle" : "", "family" : "Rabeneck", "given" : "L", "non-dropping-particle" : "", "parse-names" : false, "suffix" : "" }, { "dropping-particle" : "", "family" : "Mack", "given" : "D R", "non-dropping-particle" : "", "parse-names" : false, "suffix" : "" }, { "dropping-particle" : "", "family" : "Brill", "given" : "H", "non-dropping-particle" : "", "parse-names" : false, "suffix" : "" }, { "dropping-particle" : "", "family" : "Howard", "given" : "J", "non-dropping-particle" : "", "parse-names" : false, "suffix" : "" }, { "dropping-particle" : "", "family" : "Guan", "given" : "J", "non-dropping-particle" : "", "parse-names" : false, "suffix" : "" }, { "dropping-particle" : "", "family" : "To", "given" : "T", "non-dropping-particle" : "", "parse-names" : false, "suffix" : "" } ], "container-title" : "Gut", "id" : "ITEM-2", "issue" : "11", "issued" : { "date-parts" : [ [ "2009", "11", "1" ] ] }, "page" : "1490-7", "title" : "Increasing incidence of paediatric inflammatory bowel disease in Ontario, Canada: evidence from health administrative data.", "type" : "article-journal", "volume" : "58" }, "uris" : [ "http://www.mendeley.com/documents/?uuid=ba59d977-d5d8-4d19-bdd3-1aeac6b173fd" ] } ], "mendeley" : { "formattedCitation" : "&lt;sup&gt;[3,26]&lt;/sup&gt;", "plainTextFormattedCitation" : "[3,26]", "previouslyFormattedCitation" : "&lt;sup&gt;[3,26]&lt;/sup&gt;" }, "properties" : { "noteIndex" : 0 }, "schema" : "https://github.com/citation-style-language/schema/raw/master/csl-citation.json" }</w:instrText>
      </w:r>
      <w:r w:rsidR="003B7174" w:rsidRPr="00006709">
        <w:rPr>
          <w:rFonts w:ascii="Book Antiqua" w:hAnsi="Book Antiqua"/>
          <w:kern w:val="36"/>
          <w:lang w:val="en-US"/>
        </w:rPr>
        <w:fldChar w:fldCharType="separate"/>
      </w:r>
      <w:r w:rsidR="0046289B" w:rsidRPr="00006709">
        <w:rPr>
          <w:rFonts w:ascii="Book Antiqua" w:hAnsi="Book Antiqua"/>
          <w:kern w:val="36"/>
          <w:vertAlign w:val="superscript"/>
          <w:lang w:val="en-US"/>
        </w:rPr>
        <w:t>[3,26]</w:t>
      </w:r>
      <w:r w:rsidR="003B7174" w:rsidRPr="00006709">
        <w:rPr>
          <w:rFonts w:ascii="Book Antiqua" w:hAnsi="Book Antiqua"/>
          <w:kern w:val="36"/>
          <w:lang w:val="en-US"/>
        </w:rPr>
        <w:fldChar w:fldCharType="end"/>
      </w:r>
      <w:r w:rsidR="00EB6D2F" w:rsidRPr="00006709">
        <w:rPr>
          <w:rFonts w:ascii="Book Antiqua" w:hAnsi="Book Antiqua"/>
          <w:kern w:val="36"/>
          <w:lang w:val="en-US"/>
        </w:rPr>
        <w:t>.</w:t>
      </w:r>
      <w:r w:rsidR="00BC544A" w:rsidRPr="00006709">
        <w:rPr>
          <w:rFonts w:ascii="Book Antiqua" w:hAnsi="Book Antiqua"/>
          <w:kern w:val="36"/>
          <w:lang w:val="en-US"/>
        </w:rPr>
        <w:t xml:space="preserve"> </w:t>
      </w:r>
      <w:r w:rsidR="00197102" w:rsidRPr="00006709">
        <w:rPr>
          <w:rFonts w:ascii="Book Antiqua" w:hAnsi="Book Antiqua"/>
          <w:lang w:val="en-US"/>
        </w:rPr>
        <w:t xml:space="preserve">Against </w:t>
      </w:r>
      <w:r w:rsidR="009F05B5" w:rsidRPr="00006709">
        <w:rPr>
          <w:rFonts w:ascii="Book Antiqua" w:hAnsi="Book Antiqua"/>
          <w:lang w:val="en-US"/>
        </w:rPr>
        <w:t>this</w:t>
      </w:r>
      <w:r w:rsidR="00D14636" w:rsidRPr="00006709">
        <w:rPr>
          <w:rFonts w:ascii="Book Antiqua" w:hAnsi="Book Antiqua"/>
          <w:lang w:val="en-US"/>
        </w:rPr>
        <w:t xml:space="preserve"> </w:t>
      </w:r>
      <w:r w:rsidR="009F05B5" w:rsidRPr="00006709">
        <w:rPr>
          <w:rFonts w:ascii="Book Antiqua" w:hAnsi="Book Antiqua"/>
          <w:lang w:val="en-US"/>
        </w:rPr>
        <w:t>backdrop,</w:t>
      </w:r>
      <w:r w:rsidR="00B11E93" w:rsidRPr="00006709">
        <w:rPr>
          <w:rFonts w:ascii="Book Antiqua" w:hAnsi="Book Antiqua"/>
          <w:lang w:val="en-US"/>
        </w:rPr>
        <w:t xml:space="preserve"> </w:t>
      </w:r>
      <w:r w:rsidR="009F05B5" w:rsidRPr="00006709">
        <w:rPr>
          <w:rFonts w:ascii="Book Antiqua" w:hAnsi="Book Antiqua"/>
          <w:lang w:val="en-US"/>
        </w:rPr>
        <w:t>our</w:t>
      </w:r>
      <w:r w:rsidR="006D768F" w:rsidRPr="00006709">
        <w:rPr>
          <w:rFonts w:ascii="Book Antiqua" w:hAnsi="Book Antiqua"/>
          <w:lang w:val="en-US"/>
        </w:rPr>
        <w:t xml:space="preserve"> </w:t>
      </w:r>
      <w:r w:rsidR="009F05B5" w:rsidRPr="00006709">
        <w:rPr>
          <w:rFonts w:ascii="Book Antiqua" w:hAnsi="Book Antiqua"/>
          <w:lang w:val="en-US"/>
        </w:rPr>
        <w:t>findings</w:t>
      </w:r>
      <w:r w:rsidR="006D768F" w:rsidRPr="00006709">
        <w:rPr>
          <w:rFonts w:ascii="Book Antiqua" w:hAnsi="Book Antiqua"/>
          <w:lang w:val="en-US"/>
        </w:rPr>
        <w:t xml:space="preserve"> </w:t>
      </w:r>
      <w:r w:rsidR="001B1AE3" w:rsidRPr="00006709">
        <w:rPr>
          <w:rFonts w:ascii="Book Antiqua" w:hAnsi="Book Antiqua"/>
          <w:lang w:val="en-US"/>
        </w:rPr>
        <w:t xml:space="preserve">confirm </w:t>
      </w:r>
      <w:r w:rsidR="00947DC9" w:rsidRPr="00006709">
        <w:rPr>
          <w:rFonts w:ascii="Book Antiqua" w:hAnsi="Book Antiqua"/>
          <w:lang w:val="en-US"/>
        </w:rPr>
        <w:t>high rate</w:t>
      </w:r>
      <w:r w:rsidR="00915FBC" w:rsidRPr="00006709">
        <w:rPr>
          <w:rFonts w:ascii="Book Antiqua" w:hAnsi="Book Antiqua"/>
          <w:lang w:val="en-US"/>
        </w:rPr>
        <w:t xml:space="preserve">s </w:t>
      </w:r>
      <w:r w:rsidR="00947DC9" w:rsidRPr="00006709">
        <w:rPr>
          <w:rFonts w:ascii="Book Antiqua" w:hAnsi="Book Antiqua"/>
          <w:lang w:val="en-US"/>
        </w:rPr>
        <w:t>of IBD</w:t>
      </w:r>
      <w:r w:rsidR="00243D3B" w:rsidRPr="00006709">
        <w:rPr>
          <w:rFonts w:ascii="Book Antiqua" w:hAnsi="Book Antiqua"/>
          <w:lang w:val="en-US"/>
        </w:rPr>
        <w:t xml:space="preserve"> (</w:t>
      </w:r>
      <w:r w:rsidR="00197102" w:rsidRPr="00006709">
        <w:rPr>
          <w:rFonts w:ascii="Book Antiqua" w:hAnsi="Book Antiqua"/>
          <w:lang w:val="en-US"/>
        </w:rPr>
        <w:t xml:space="preserve">primarily </w:t>
      </w:r>
      <w:r w:rsidR="00243D3B" w:rsidRPr="00006709">
        <w:rPr>
          <w:rFonts w:ascii="Book Antiqua" w:hAnsi="Book Antiqua"/>
          <w:lang w:val="en-US"/>
        </w:rPr>
        <w:t>CD)</w:t>
      </w:r>
      <w:r w:rsidR="00915FBC" w:rsidRPr="00006709">
        <w:rPr>
          <w:rFonts w:ascii="Book Antiqua" w:hAnsi="Book Antiqua"/>
          <w:lang w:val="en-US"/>
        </w:rPr>
        <w:t xml:space="preserve"> </w:t>
      </w:r>
      <w:r w:rsidR="00947DC9" w:rsidRPr="00006709">
        <w:rPr>
          <w:rFonts w:ascii="Book Antiqua" w:hAnsi="Book Antiqua"/>
          <w:lang w:val="en-US"/>
        </w:rPr>
        <w:t xml:space="preserve">in </w:t>
      </w:r>
      <w:r w:rsidR="001C3E20" w:rsidRPr="00006709">
        <w:rPr>
          <w:rFonts w:ascii="Book Antiqua" w:hAnsi="Book Antiqua"/>
          <w:lang w:val="en-US"/>
        </w:rPr>
        <w:t>our country</w:t>
      </w:r>
      <w:r w:rsidR="001973A7" w:rsidRPr="00006709">
        <w:rPr>
          <w:rFonts w:ascii="Book Antiqua" w:hAnsi="Book Antiqua"/>
          <w:lang w:val="en-US"/>
        </w:rPr>
        <w:t xml:space="preserve"> </w:t>
      </w:r>
      <w:r w:rsidR="00C23292" w:rsidRPr="00006709">
        <w:rPr>
          <w:rFonts w:ascii="Book Antiqua" w:hAnsi="Book Antiqua"/>
          <w:lang w:val="en-US"/>
        </w:rPr>
        <w:t xml:space="preserve">that are </w:t>
      </w:r>
      <w:r w:rsidR="009F05B5" w:rsidRPr="00006709">
        <w:rPr>
          <w:rFonts w:ascii="Book Antiqua" w:hAnsi="Book Antiqua"/>
          <w:spacing w:val="-1"/>
          <w:lang w:val="en-US"/>
        </w:rPr>
        <w:t xml:space="preserve">comparable </w:t>
      </w:r>
      <w:r w:rsidR="007D20C5" w:rsidRPr="00006709">
        <w:rPr>
          <w:rFonts w:ascii="Book Antiqua" w:hAnsi="Book Antiqua"/>
          <w:spacing w:val="-1"/>
          <w:lang w:val="en-US"/>
        </w:rPr>
        <w:t xml:space="preserve">to the </w:t>
      </w:r>
      <w:r w:rsidR="00C23292" w:rsidRPr="00006709">
        <w:rPr>
          <w:rFonts w:ascii="Book Antiqua" w:hAnsi="Book Antiqua"/>
          <w:spacing w:val="-1"/>
          <w:lang w:val="en-US"/>
        </w:rPr>
        <w:t xml:space="preserve">rates in </w:t>
      </w:r>
      <w:r w:rsidR="009F05B5" w:rsidRPr="00006709">
        <w:rPr>
          <w:rFonts w:ascii="Book Antiqua" w:hAnsi="Book Antiqua"/>
          <w:spacing w:val="-1"/>
          <w:lang w:val="en-US"/>
        </w:rPr>
        <w:t>high</w:t>
      </w:r>
      <w:r w:rsidR="00197102" w:rsidRPr="00006709">
        <w:rPr>
          <w:rFonts w:ascii="Book Antiqua" w:hAnsi="Book Antiqua"/>
          <w:spacing w:val="-1"/>
          <w:lang w:val="en-US"/>
        </w:rPr>
        <w:t>-</w:t>
      </w:r>
      <w:r w:rsidR="009F05B5" w:rsidRPr="00006709">
        <w:rPr>
          <w:rFonts w:ascii="Book Antiqua" w:hAnsi="Book Antiqua"/>
          <w:spacing w:val="-1"/>
          <w:lang w:val="en-US"/>
        </w:rPr>
        <w:t xml:space="preserve">incidence </w:t>
      </w:r>
      <w:r w:rsidR="00B92122" w:rsidRPr="00006709">
        <w:rPr>
          <w:rFonts w:ascii="Book Antiqua" w:hAnsi="Book Antiqua"/>
          <w:spacing w:val="-1"/>
          <w:lang w:val="en-US"/>
        </w:rPr>
        <w:t>Western populations</w:t>
      </w:r>
      <w:r w:rsidR="003B7174" w:rsidRPr="00006709">
        <w:rPr>
          <w:rFonts w:ascii="Book Antiqua" w:hAnsi="Book Antiqua"/>
          <w:spacing w:val="-1"/>
          <w:lang w:val="en-US"/>
        </w:rPr>
        <w:fldChar w:fldCharType="begin" w:fldLock="1"/>
      </w:r>
      <w:r w:rsidR="004856BD" w:rsidRPr="00006709">
        <w:rPr>
          <w:rFonts w:ascii="Book Antiqua" w:hAnsi="Book Antiqua"/>
          <w:spacing w:val="-1"/>
          <w:lang w:val="en-US"/>
        </w:rPr>
        <w:instrText>ADDIN CSL_CITATION { "citationItems" : [ { "id" : "ITEM-1", "itemData" : { "DOI" : "10.1002/ibd.21349", "ISSN" : "1536-4844", "PMID" : "20564651", "abstract" : "BACKGROUND Temporal trends in the incidence of pediatric-onset inflammatory bowel disease (IBD) are controversial and a wide range of estimates have been reported worldwide. We conducted a systematic review of research describing the epidemiology of childhood-onset IBD to assess changes in incidence rates over time and to evaluate international differences. METHODS The following electronic databases were searched for articles published 1950-2009: MEDLINE, EMBASE, Cochrane Central Register of Controlled Trials, and Cochrane IBD/Functional Bowel Disorders Group Specialised Trial Register. All included studies reported incidence or prevalence of IBD, Crohn's disease (CD) or ulcerative colitis (UC). Two authors independently completed the data extraction form for each eligible study. Choropleth maps demonstrated the international incidence of IBD, CD, and UC. Incidence of CD and UC was graphed using data from studies reporting rates in multiple time periods. RESULTS The search yielded 2209 references and review resulted in 139 included studies from 32 countries. A wide range of incidence was reported internationally; however, rates of IBD were not described in most countries. Twenty-eight studies (20.1%) used statistical analysis to assess trends over time, and 77.8% reported statistically significantly increased incidence of pediatric IBD. Of studies calculating statistical trends in CD incidence, 60% reported significantly increased incidence. Of similar UC studies, 20% reported significantly increased incidence. CONCLUSIONS Globally rising rates of pediatric IBD (due primarily to the rising incidence of CD) was demonstrated in both developed and developing nations; however, most countries lack accurate estimates. Analyzing incidence trends may help identify specific environmental and genetic risk factors for pediatric IBD.", "author" : [ { "dropping-particle" : "", "family" : "Benchimol", "given" : "Eric I.", "non-dropping-particle" : "", "parse-names" : false, "suffix" : "" }, { "dropping-particle" : "", "family" : "Fortinsky", "given" : "Kyle J.", "non-dropping-particle" : "", "parse-names" : false, "suffix" : "" }, { "dropping-particle" : "", "family" : "Gozdyra", "given" : "Peter", "non-dropping-particle" : "", "parse-names" : false, "suffix" : "" }, { "dropping-particle" : "", "family" : "Heuvel", "given" : "Meta", "non-dropping-particle" : "Van den", "parse-names" : false, "suffix" : "" }, { "dropping-particle" : "", "family" : "Limbergen", "given" : "Johan", "non-dropping-particle" : "Van", "parse-names" : false, "suffix" : "" }, { "dropping-particle" : "", "family" : "Griffiths", "given" : "Anne M.", "non-dropping-particle" : "", "parse-names" : false, "suffix" : "" } ], "container-title" : "Inflammatory bowel diseases", "id" : "ITEM-1", "issue" : "1", "issued" : { "date-parts" : [ [ "2011", "1" ] ] }, "page" : "423-39", "title" : "Epidemiology of pediatric inflammatory bowel disease: a systematic review of international trends.", "type" : "article-journal", "volume" : "17" }, "uris" : [ "http://www.mendeley.com/documents/?uuid=00b0101d-03e6-4010-97a3-e66c252b85c7" ] } ], "mendeley" : { "formattedCitation" : "&lt;sup&gt;[2]&lt;/sup&gt;", "plainTextFormattedCitation" : "[2]", "previouslyFormattedCitation" : "&lt;sup&gt;[2]&lt;/sup&gt;" }, "properties" : { "noteIndex" : 0 }, "schema" : "https://github.com/citation-style-language/schema/raw/master/csl-citation.json" }</w:instrText>
      </w:r>
      <w:r w:rsidR="003B7174" w:rsidRPr="00006709">
        <w:rPr>
          <w:rFonts w:ascii="Book Antiqua" w:hAnsi="Book Antiqua"/>
          <w:spacing w:val="-1"/>
          <w:lang w:val="en-US"/>
        </w:rPr>
        <w:fldChar w:fldCharType="separate"/>
      </w:r>
      <w:r w:rsidR="004F3918" w:rsidRPr="00006709">
        <w:rPr>
          <w:rFonts w:ascii="Book Antiqua" w:hAnsi="Book Antiqua"/>
          <w:spacing w:val="-1"/>
          <w:vertAlign w:val="superscript"/>
          <w:lang w:val="en-US"/>
        </w:rPr>
        <w:t>[2]</w:t>
      </w:r>
      <w:r w:rsidR="003B7174" w:rsidRPr="00006709">
        <w:rPr>
          <w:rFonts w:ascii="Book Antiqua" w:hAnsi="Book Antiqua"/>
          <w:spacing w:val="-1"/>
          <w:lang w:val="en-US"/>
        </w:rPr>
        <w:fldChar w:fldCharType="end"/>
      </w:r>
      <w:r w:rsidR="00CD6EAF" w:rsidRPr="00006709">
        <w:rPr>
          <w:rFonts w:ascii="Book Antiqua" w:hAnsi="Book Antiqua"/>
          <w:spacing w:val="-1"/>
          <w:lang w:val="en-US"/>
        </w:rPr>
        <w:t>.</w:t>
      </w:r>
      <w:r w:rsidR="00915FBC" w:rsidRPr="00006709">
        <w:rPr>
          <w:rFonts w:ascii="Book Antiqua" w:hAnsi="Book Antiqua"/>
          <w:spacing w:val="-1"/>
          <w:lang w:val="en-US"/>
        </w:rPr>
        <w:t xml:space="preserve"> </w:t>
      </w:r>
      <w:r w:rsidR="00376B0F" w:rsidRPr="00006709">
        <w:rPr>
          <w:rFonts w:ascii="Book Antiqua" w:hAnsi="Book Antiqua"/>
          <w:lang w:val="en-US"/>
        </w:rPr>
        <w:t>IBD</w:t>
      </w:r>
      <w:r w:rsidR="00B44303" w:rsidRPr="00006709">
        <w:rPr>
          <w:rFonts w:ascii="Book Antiqua" w:hAnsi="Book Antiqua"/>
          <w:lang w:val="en-US"/>
        </w:rPr>
        <w:t xml:space="preserve"> </w:t>
      </w:r>
      <w:r w:rsidR="00376B0F" w:rsidRPr="00006709">
        <w:rPr>
          <w:rFonts w:ascii="Book Antiqua" w:hAnsi="Book Antiqua"/>
          <w:lang w:val="en-US"/>
        </w:rPr>
        <w:t>incid</w:t>
      </w:r>
      <w:r w:rsidR="00E407AB" w:rsidRPr="00006709">
        <w:rPr>
          <w:rFonts w:ascii="Book Antiqua" w:hAnsi="Book Antiqua"/>
          <w:lang w:val="en-US"/>
        </w:rPr>
        <w:t>e</w:t>
      </w:r>
      <w:r w:rsidR="00376B0F" w:rsidRPr="00006709">
        <w:rPr>
          <w:rFonts w:ascii="Book Antiqua" w:hAnsi="Book Antiqua"/>
          <w:lang w:val="en-US"/>
        </w:rPr>
        <w:t>nce</w:t>
      </w:r>
      <w:r w:rsidR="00B44303" w:rsidRPr="00006709">
        <w:rPr>
          <w:rFonts w:ascii="Book Antiqua" w:hAnsi="Book Antiqua"/>
          <w:lang w:val="en-US"/>
        </w:rPr>
        <w:t xml:space="preserve"> </w:t>
      </w:r>
      <w:r w:rsidR="007D20C5" w:rsidRPr="00006709">
        <w:rPr>
          <w:rFonts w:ascii="Book Antiqua" w:hAnsi="Book Antiqua"/>
          <w:lang w:val="en-US"/>
        </w:rPr>
        <w:t xml:space="preserve">was </w:t>
      </w:r>
      <w:r w:rsidR="00376B0F" w:rsidRPr="00006709">
        <w:rPr>
          <w:rFonts w:ascii="Book Antiqua" w:hAnsi="Book Antiqua"/>
          <w:lang w:val="en-US"/>
        </w:rPr>
        <w:t>considerably</w:t>
      </w:r>
      <w:r w:rsidR="0084191D" w:rsidRPr="00006709">
        <w:rPr>
          <w:rFonts w:ascii="Book Antiqua" w:hAnsi="Book Antiqua"/>
          <w:lang w:val="en-US"/>
        </w:rPr>
        <w:t xml:space="preserve"> </w:t>
      </w:r>
      <w:r w:rsidR="00B44303" w:rsidRPr="00006709">
        <w:rPr>
          <w:rFonts w:ascii="Book Antiqua" w:hAnsi="Book Antiqua"/>
          <w:lang w:val="en-US"/>
        </w:rPr>
        <w:t xml:space="preserve">lower </w:t>
      </w:r>
      <w:r w:rsidR="00376B0F" w:rsidRPr="00006709">
        <w:rPr>
          <w:rFonts w:ascii="Book Antiqua" w:hAnsi="Book Antiqua"/>
          <w:lang w:val="en-US"/>
        </w:rPr>
        <w:t>in</w:t>
      </w:r>
      <w:r w:rsidR="00EE36F1" w:rsidRPr="00006709">
        <w:rPr>
          <w:rFonts w:ascii="Book Antiqua" w:hAnsi="Book Antiqua"/>
          <w:lang w:val="en-US"/>
        </w:rPr>
        <w:t xml:space="preserve"> </w:t>
      </w:r>
      <w:r w:rsidR="006D768F" w:rsidRPr="00006709">
        <w:rPr>
          <w:rFonts w:ascii="Book Antiqua" w:hAnsi="Book Antiqua"/>
          <w:lang w:val="en-US"/>
        </w:rPr>
        <w:t xml:space="preserve">studies </w:t>
      </w:r>
      <w:r w:rsidR="00376B0F" w:rsidRPr="00006709">
        <w:rPr>
          <w:rFonts w:ascii="Book Antiqua" w:hAnsi="Book Antiqua"/>
          <w:lang w:val="en-US"/>
        </w:rPr>
        <w:t>conducted</w:t>
      </w:r>
      <w:r w:rsidR="0059542B" w:rsidRPr="00006709">
        <w:rPr>
          <w:rFonts w:ascii="Book Antiqua" w:hAnsi="Book Antiqua"/>
          <w:lang w:val="en-US"/>
        </w:rPr>
        <w:t xml:space="preserve"> </w:t>
      </w:r>
      <w:r w:rsidR="00376B0F" w:rsidRPr="00006709">
        <w:rPr>
          <w:rFonts w:ascii="Book Antiqua" w:hAnsi="Book Antiqua"/>
          <w:lang w:val="en-US"/>
        </w:rPr>
        <w:t>in</w:t>
      </w:r>
      <w:r w:rsidR="007D20C5" w:rsidRPr="00006709">
        <w:rPr>
          <w:rFonts w:ascii="Book Antiqua" w:hAnsi="Book Antiqua"/>
          <w:lang w:val="en-US"/>
        </w:rPr>
        <w:t xml:space="preserve"> the</w:t>
      </w:r>
      <w:r w:rsidR="00B44303" w:rsidRPr="00006709">
        <w:rPr>
          <w:rFonts w:ascii="Book Antiqua" w:hAnsi="Book Antiqua"/>
          <w:lang w:val="en-US"/>
        </w:rPr>
        <w:t xml:space="preserve"> </w:t>
      </w:r>
      <w:r w:rsidR="00EF3481" w:rsidRPr="00006709">
        <w:rPr>
          <w:rFonts w:ascii="Book Antiqua" w:hAnsi="Book Antiqua"/>
          <w:lang w:val="en-US"/>
        </w:rPr>
        <w:t>United</w:t>
      </w:r>
      <w:r w:rsidR="00B44303" w:rsidRPr="00006709">
        <w:rPr>
          <w:rFonts w:ascii="Book Antiqua" w:hAnsi="Book Antiqua"/>
          <w:lang w:val="en-US"/>
        </w:rPr>
        <w:t xml:space="preserve"> </w:t>
      </w:r>
      <w:r w:rsidR="00EF3481" w:rsidRPr="00006709">
        <w:rPr>
          <w:rFonts w:ascii="Book Antiqua" w:hAnsi="Book Antiqua"/>
          <w:lang w:val="en-US"/>
        </w:rPr>
        <w:t>States</w:t>
      </w:r>
      <w:r w:rsidR="00243D3B" w:rsidRPr="00006709">
        <w:rPr>
          <w:rFonts w:ascii="Book Antiqua" w:hAnsi="Book Antiqua"/>
          <w:lang w:val="en-US"/>
        </w:rPr>
        <w:t xml:space="preserve"> </w:t>
      </w:r>
      <w:r w:rsidR="00782439" w:rsidRPr="00006709">
        <w:rPr>
          <w:rFonts w:ascii="Book Antiqua" w:hAnsi="Book Antiqua"/>
          <w:lang w:val="en-US"/>
        </w:rPr>
        <w:t>according to data from Wisconsin</w:t>
      </w:r>
      <w:r w:rsidR="003B7174" w:rsidRPr="00006709">
        <w:rPr>
          <w:rFonts w:ascii="Book Antiqua" w:hAnsi="Book Antiqua"/>
          <w:lang w:val="en-US"/>
        </w:rPr>
        <w:fldChar w:fldCharType="begin" w:fldLock="1"/>
      </w:r>
      <w:r w:rsidR="004856BD" w:rsidRPr="00006709">
        <w:rPr>
          <w:rFonts w:ascii="Book Antiqua" w:hAnsi="Book Antiqua"/>
          <w:lang w:val="en-US"/>
        </w:rPr>
        <w:instrText>ADDIN CSL_CITATION { "citationItems" : [ { "id" : "ITEM-1", "itemData" : { "DOI" : "10.1067/S0022-3476(03)00444-X", "ISSN" : "0022-3476", "PMID" : "14571234", "abstract" : "OBJECTIVE To define epidemiologic and clinical characteristics of newly diagnosed pediatric inflammatory bowel disease (IBD) in a large population-based model. STUDY DESIGN All pediatric gastroenterologists providing care for Wisconsin children voluntarily identified all new cases of IBD during a 2-year period. Demographic and clinical data were sent to a central registry prospectively for analysis. RESULTS The incidence of IBD in Wisconsin children was 7.05 per 100,000, whereas the incidence for Crohn's disease was 4.56, more than twice the rate of ulcerative colitis (2.14). An equal IBD incidence occurred among all ethnic groups, and children from sparsely and densely populated counties were equally affected. The majority (89%) of new IBD diagnoses were nonfamilial. CONCLUSIONS This study provides novel, prospective, and comprehensive information on pediatric IBD incidence within the United States. The surprisingly high incidence of pediatric IBD, the predominance of Crohn's disease over ulcerative colitis, the low frequency of patients with a family history, the equal distribution of IBD among all racial and ethnic groups, and the lack of a modulatory effect of urbanization on IBD incidence collectively suggest that the clinical spectrum of IBD is still evolving and point to environmental factors contributing to the pathogenesis.", "author" : [ { "dropping-particle" : "", "family" : "Kugathasan", "given" : "Subra", "non-dropping-particle" : "", "parse-names" : false, "suffix" : "" }, { "dropping-particle" : "", "family" : "Judd", "given" : "Robert H", "non-dropping-particle" : "", "parse-names" : false, "suffix" : "" }, { "dropping-particle" : "", "family" : "Hoffmann", "given" : "Raymond G", "non-dropping-particle" : "", "parse-names" : false, "suffix" : "" }, { "dropping-particle" : "", "family" : "Heikenen", "given" : "Janice", "non-dropping-particle" : "", "parse-names" : false, "suffix" : "" }, { "dropping-particle" : "", "family" : "Telega", "given" : "Gregorz", "non-dropping-particle" : "", "parse-names" : false, "suffix" : "" }, { "dropping-particle" : "", "family" : "Khan", "given" : "Farhat", "non-dropping-particle" : "", "parse-names" : false, "suffix" : "" }, { "dropping-particle" : "", "family" : "Weisdorf-Schindele", "given" : "Sally", "non-dropping-particle" : "", "parse-names" : false, "suffix" : "" }, { "dropping-particle" : "", "family" : "San Pablo", "given" : "William", "non-dropping-particle" : "", "parse-names" : false, "suffix" : "" }, { "dropping-particle" : "", "family" : "Perrault", "given" : "Jean", "non-dropping-particle" : "", "parse-names" : false, "suffix" : "" }, { "dropping-particle" : "", "family" : "Park", "given" : "Roger", "non-dropping-particle" : "", "parse-names" : false, "suffix" : "" }, { "dropping-particle" : "", "family" : "Yaffe", "given" : "Michael", "non-dropping-particle" : "", "parse-names" : false, "suffix" : "" }, { "dropping-particle" : "", "family" : "Brown", "given" : "Christopher", "non-dropping-particle" : "", "parse-names" : false, "suffix" : "" }, { "dropping-particle" : "", "family" : "Rivera-Bennett", "given" : "Maria T", "non-dropping-particle" : "", "parse-names" : false, "suffix" : "" }, { "dropping-particle" : "", "family" : "Halabi", "given" : "Issam", "non-dropping-particle" : "", "parse-names" : false, "suffix" : "" }, { "dropping-particle" : "", "family" : "Martinez", "given" : "Alfonso", "non-dropping-particle" : "", "parse-names" : false, "suffix" : "" }, { "dropping-particle" : "", "family" : "Blank", "given" : "Ellen", "non-dropping-particle" : "", "parse-names" : false, "suffix" : "" }, { "dropping-particle" : "", "family" : "Werlin", "given" : "Steven L", "non-dropping-particle" : "", "parse-names" : false, "suffix" : "" }, { "dropping-particle" : "", "family" : "Rudolph", "given" : "Colin D", "non-dropping-particle" : "", "parse-names" : false, "suffix" : "" }, { "dropping-particle" : "", "family" : "Binion", "given" : "David G", "non-dropping-particle" : "", "parse-names" : false, "suffix" : "" }, { "dropping-particle" : "", "family" : "Wisconsin Pediatric Inflammatory Bowel Disease Alliance", "given" : "", "non-dropping-particle" : "", "parse-names" : false, "suffix" : "" } ], "container-title" : "The Journal of pediatrics", "id" : "ITEM-1", "issue" : "4", "issued" : { "date-parts" : [ [ "2003", "10" ] ] }, "page" : "525-31", "title" : "Epidemiologic and clinical characteristics of children with newly diagnosed inflammatory bowel disease in Wisconsin: a statewide population-based study.", "type" : "article-journal", "volume" : "143" }, "uris" : [ "http://www.mendeley.com/documents/?uuid=081f2ab0-efd3-4083-b1fc-e2355d34c4c0" ] } ], "mendeley" : { "formattedCitation" : "&lt;sup&gt;[27]&lt;/sup&gt;", "plainTextFormattedCitation" : "[27]", "previouslyFormattedCitation" : "&lt;sup&gt;[27]&lt;/sup&gt;" }, "properties" : { "noteIndex" : 0 }, "schema" : "https://github.com/citation-style-language/schema/raw/master/csl-citation.json" }</w:instrText>
      </w:r>
      <w:r w:rsidR="003B7174" w:rsidRPr="00006709">
        <w:rPr>
          <w:rFonts w:ascii="Book Antiqua" w:hAnsi="Book Antiqua"/>
          <w:lang w:val="en-US"/>
        </w:rPr>
        <w:fldChar w:fldCharType="separate"/>
      </w:r>
      <w:r w:rsidR="00E16CF8" w:rsidRPr="00006709">
        <w:rPr>
          <w:rFonts w:ascii="Book Antiqua" w:hAnsi="Book Antiqua"/>
          <w:vertAlign w:val="superscript"/>
          <w:lang w:val="en-US"/>
        </w:rPr>
        <w:t>[27]</w:t>
      </w:r>
      <w:r w:rsidR="003B7174" w:rsidRPr="00006709">
        <w:rPr>
          <w:rFonts w:ascii="Book Antiqua" w:hAnsi="Book Antiqua"/>
          <w:lang w:val="en-US"/>
        </w:rPr>
        <w:fldChar w:fldCharType="end"/>
      </w:r>
      <w:r w:rsidR="00782439" w:rsidRPr="00006709">
        <w:rPr>
          <w:rFonts w:ascii="Book Antiqua" w:hAnsi="Book Antiqua"/>
          <w:lang w:val="en-US"/>
        </w:rPr>
        <w:t xml:space="preserve"> and</w:t>
      </w:r>
      <w:r w:rsidR="00C33617" w:rsidRPr="00006709">
        <w:rPr>
          <w:rFonts w:ascii="Book Antiqua" w:hAnsi="Book Antiqua"/>
          <w:lang w:val="en-US"/>
        </w:rPr>
        <w:t xml:space="preserve"> n</w:t>
      </w:r>
      <w:r w:rsidR="000E4BDF" w:rsidRPr="00006709">
        <w:rPr>
          <w:rFonts w:ascii="Book Antiqua" w:hAnsi="Book Antiqua"/>
          <w:lang w:val="en-US"/>
        </w:rPr>
        <w:t>orthern</w:t>
      </w:r>
      <w:r w:rsidR="00C10838" w:rsidRPr="00006709">
        <w:rPr>
          <w:rFonts w:ascii="Book Antiqua" w:hAnsi="Book Antiqua"/>
          <w:lang w:val="en-US"/>
        </w:rPr>
        <w:t xml:space="preserve"> </w:t>
      </w:r>
      <w:r w:rsidR="000E4BDF" w:rsidRPr="00006709">
        <w:rPr>
          <w:rFonts w:ascii="Book Antiqua" w:hAnsi="Book Antiqua"/>
          <w:lang w:val="en-US"/>
        </w:rPr>
        <w:t>California</w:t>
      </w:r>
      <w:r w:rsidR="003B7174" w:rsidRPr="00006709">
        <w:rPr>
          <w:rFonts w:ascii="Book Antiqua" w:hAnsi="Book Antiqua"/>
          <w:lang w:val="en-US"/>
        </w:rPr>
        <w:fldChar w:fldCharType="begin" w:fldLock="1"/>
      </w:r>
      <w:r w:rsidR="004856BD" w:rsidRPr="00006709">
        <w:rPr>
          <w:rFonts w:ascii="Book Antiqua" w:hAnsi="Book Antiqua"/>
          <w:lang w:val="en-US"/>
        </w:rPr>
        <w:instrText>ADDIN CSL_CITATION { "citationItems" : [ { "id" : "ITEM-1", "itemData" : { "DOI" : "10.1016/j.jpeds.2010.02.024", "ISSN" : "00223476", "PMID" : "20400099", "abstract" : "OBJECTIVE To examine the incidence and prevalence of pediatric inflammatory bowel disease (IBD) during 1996\u20132006 in a community-based health-care delivery system. STUDY DESIGN Members of Kaiser Permanente Northern California aged 0 to 17 years with IBD were identified by use of computerized medical information with confirmation obtained through review of the medical record. RESULTS The average annual incidence of IBD per 100000 was 2.7 (95% confidence interval [CI], 2.3-3.1) for Crohn's disease (CD) and 3.2 (CI, 2.8-3.6) for ulcerative colitis (UC). During the 11-year study period, the annual incidence per 100000 increased from 2.2 to 4.3 for CD (P = .09) and from 1.8 to 4.9 for UC (P &lt; .001). The ratio of incident CD cases to incident UC cases was 0.9 in non-Hispanic whites, 1.6 in African Americans (P = .12), 0.3 in Hispanics (P &lt; .001) and 0.4 in Asians (P = .04). The average length of enrollment during the 11-year study period exceeded 8 years. The point prevalence on December 31, 2006, per 100000 was 12.0 for CD (CI, 9.6-14.4) and 19.5 (CI, 16.5-22.6) for UC. CONCLUSIONS In this population the incidence of UC increased significantly by 2.7-fold and CD increased 2.0-fold without reaching statistical significance. Hispanic and Asian children had development of UC more often than CD, suggesting possible etiologic differences across racial and ethnic groups.", "author" : [ { "dropping-particle" : "", "family" : "Abramson", "given" : "Oren", "non-dropping-particle" : "", "parse-names" : false, "suffix" : "" }, { "dropping-particle" : "", "family" : "Durant", "given" : "Michael", "non-dropping-particle" : "", "parse-names" : false, "suffix" : "" }, { "dropping-particle" : "", "family" : "Mow", "given" : "William", "non-dropping-particle" : "", "parse-names" : false, "suffix" : "" }, { "dropping-particle" : "", "family" : "Finley", "given" : "Allen", "non-dropping-particle" : "", "parse-names" : false, "suffix" : "" }, { "dropping-particle" : "", "family" : "Kodali", "given" : "Pratima", "non-dropping-particle" : "", "parse-names" : false, "suffix" : "" }, { "dropping-particle" : "", "family" : "Wong", "given" : "Anthony", "non-dropping-particle" : "", "parse-names" : false, "suffix" : "" }, { "dropping-particle" : "", "family" : "Tavares", "given" : "Venessa", "non-dropping-particle" : "", "parse-names" : false, "suffix" : "" }, { "dropping-particle" : "", "family" : "McCroskey", "given" : "Erin", "non-dropping-particle" : "", "parse-names" : false, "suffix" : "" }, { "dropping-particle" : "", "family" : "Liu", "given" : "Liyan", "non-dropping-particle" : "", "parse-names" : false, "suffix" : "" }, { "dropping-particle" : "", "family" : "Lewis", "given" : "James D.", "non-dropping-particle" : "", "parse-names" : false, "suffix" : "" }, { "dropping-particle" : "", "family" : "Allison", "given" : "James E.", "non-dropping-particle" : "", "parse-names" : false, "suffix" : "" }, { "dropping-particle" : "", "family" : "Flowers", "given" : "Nicole", "non-dropping-particle" : "", "parse-names" : false, "suffix" : "" }, { "dropping-particle" : "", "family" : "Hutfless", "given" : "Susan", "non-dropping-particle" : "", "parse-names" : false, "suffix" : "" }, { "dropping-particle" : "", "family" : "Velayos", "given" : "Fernando S.", "non-dropping-particle" : "", "parse-names" : false, "suffix" : "" }, { "dropping-particle" : "", "family" : "Perry", "given" : "Geraldine S.", "non-dropping-particle" : "", "parse-names" : false, "suffix" : "" }, { "dropping-particle" : "", "family" : "Cannon", "given" : "Robert", "non-dropping-particle" : "", "parse-names" : false, "suffix" : "" }, { "dropping-particle" : "", "family" : "Herrinton", "given" : "Lisa J.", "non-dropping-particle" : "", "parse-names" : false, "suffix" : "" } ], "container-title" : "The Journal of Pediatrics", "id" : "ITEM-1", "issue" : "2", "issued" : { "date-parts" : [ [ "2010" ] ] }, "page" : "233-239.e1", "title" : "Incidence, Prevalence, and Time Trends of Pediatric Inflammatory Bowel Disease in Northern California, 1996 to 2006", "type" : "article-journal", "volume" : "157" }, "uris" : [ "http://www.mendeley.com/documents/?uuid=0b4cbb96-2342-3f69-8c9e-2ef8a8b84e82" ] } ], "mendeley" : { "formattedCitation" : "&lt;sup&gt;[28]&lt;/sup&gt;", "plainTextFormattedCitation" : "[28]", "previouslyFormattedCitation" : "&lt;sup&gt;[28]&lt;/sup&gt;" }, "properties" : { "noteIndex" : 0 }, "schema" : "https://github.com/citation-style-language/schema/raw/master/csl-citation.json" }</w:instrText>
      </w:r>
      <w:r w:rsidR="003B7174" w:rsidRPr="00006709">
        <w:rPr>
          <w:rFonts w:ascii="Book Antiqua" w:hAnsi="Book Antiqua"/>
          <w:lang w:val="en-US"/>
        </w:rPr>
        <w:fldChar w:fldCharType="separate"/>
      </w:r>
      <w:r w:rsidR="00E16CF8" w:rsidRPr="00006709">
        <w:rPr>
          <w:rFonts w:ascii="Book Antiqua" w:hAnsi="Book Antiqua"/>
          <w:vertAlign w:val="superscript"/>
          <w:lang w:val="en-US"/>
        </w:rPr>
        <w:t>[28]</w:t>
      </w:r>
      <w:r w:rsidR="003B7174" w:rsidRPr="00006709">
        <w:rPr>
          <w:rFonts w:ascii="Book Antiqua" w:hAnsi="Book Antiqua"/>
          <w:lang w:val="en-US"/>
        </w:rPr>
        <w:fldChar w:fldCharType="end"/>
      </w:r>
      <w:r w:rsidR="000E4BDF" w:rsidRPr="00006709">
        <w:rPr>
          <w:rFonts w:ascii="Book Antiqua" w:hAnsi="Book Antiqua"/>
          <w:lang w:val="en-US"/>
        </w:rPr>
        <w:t>,</w:t>
      </w:r>
      <w:r w:rsidR="009C2060" w:rsidRPr="00006709">
        <w:rPr>
          <w:rFonts w:ascii="Book Antiqua" w:hAnsi="Book Antiqua"/>
          <w:lang w:val="en-US"/>
        </w:rPr>
        <w:t xml:space="preserve"> </w:t>
      </w:r>
      <w:r w:rsidR="00C23292" w:rsidRPr="00006709">
        <w:rPr>
          <w:rFonts w:ascii="Book Antiqua" w:hAnsi="Book Antiqua"/>
          <w:lang w:val="en-US"/>
        </w:rPr>
        <w:t xml:space="preserve">as well as in </w:t>
      </w:r>
      <w:r w:rsidR="000E4BDF" w:rsidRPr="00006709">
        <w:rPr>
          <w:rFonts w:ascii="Book Antiqua" w:hAnsi="Book Antiqua"/>
          <w:lang w:val="en-US"/>
        </w:rPr>
        <w:t>Iceland</w:t>
      </w:r>
      <w:r w:rsidR="003B7174" w:rsidRPr="00006709">
        <w:rPr>
          <w:rFonts w:ascii="Book Antiqua" w:hAnsi="Book Antiqua"/>
          <w:lang w:val="en-US"/>
        </w:rPr>
        <w:fldChar w:fldCharType="begin" w:fldLock="1"/>
      </w:r>
      <w:r w:rsidR="004856BD" w:rsidRPr="00006709">
        <w:rPr>
          <w:rFonts w:ascii="Book Antiqua" w:hAnsi="Book Antiqua"/>
          <w:lang w:val="en-US"/>
        </w:rPr>
        <w:instrText>ADDIN CSL_CITATION { "citationItems" : [ { "id" : "ITEM-1", "itemData" : { "DOI" : "10.3109/00365521.2013.845799", "ISSN" : "0036-5521", "PMID" : "24164345", "author" : [ { "dropping-particle" : "", "family" : "Agnarsson", "given" : "\u00dalfur", "non-dropping-particle" : "", "parse-names" : false, "suffix" : "" }, { "dropping-particle" : "", "family" : "Bj\u00f6rnsson", "given" : "Sigurdur", "non-dropping-particle" : "", "parse-names" : false, "suffix" : "" }, { "dropping-particle" : "", "family" : "J\u00f3hansson", "given" : "J\u00f3hann Heidar", "non-dropping-particle" : "", "parse-names" : false, "suffix" : "" }, { "dropping-particle" : "", "family" : "Sigurdsson", "given" : "Luther", "non-dropping-particle" : "", "parse-names" : false, "suffix" : "" } ], "container-title" : "Scandinavian Journal of Gastroenterology", "id" : "ITEM-1", "issue" : "12", "issued" : { "date-parts" : [ [ "2013", "12", "28" ] ] }, "page" : "1399-1404", "title" : "Inflammatory bowel disease in Icelandic children 1951\u20132010. Population-based study involving one nation over six decades", "type" : "article-journal", "volume" : "48" }, "uris" : [ "http://www.mendeley.com/documents/?uuid=5c8e32af-9ead-4cdb-9f60-46e8edd42996" ] } ], "mendeley" : { "formattedCitation" : "&lt;sup&gt;[10]&lt;/sup&gt;", "plainTextFormattedCitation" : "[10]", "previouslyFormattedCitation" : "&lt;sup&gt;[10]&lt;/sup&gt;" }, "properties" : { "noteIndex" : 0 }, "schema" : "https://github.com/citation-style-language/schema/raw/master/csl-citation.json" }</w:instrText>
      </w:r>
      <w:r w:rsidR="003B7174" w:rsidRPr="00006709">
        <w:rPr>
          <w:rFonts w:ascii="Book Antiqua" w:hAnsi="Book Antiqua"/>
          <w:lang w:val="en-US"/>
        </w:rPr>
        <w:fldChar w:fldCharType="separate"/>
      </w:r>
      <w:r w:rsidR="004F3918" w:rsidRPr="00006709">
        <w:rPr>
          <w:rFonts w:ascii="Book Antiqua" w:hAnsi="Book Antiqua"/>
          <w:vertAlign w:val="superscript"/>
          <w:lang w:val="en-US"/>
        </w:rPr>
        <w:t>[10]</w:t>
      </w:r>
      <w:r w:rsidR="003B7174" w:rsidRPr="00006709">
        <w:rPr>
          <w:rFonts w:ascii="Book Antiqua" w:hAnsi="Book Antiqua"/>
          <w:lang w:val="en-US"/>
        </w:rPr>
        <w:fldChar w:fldCharType="end"/>
      </w:r>
      <w:r w:rsidR="00FE0627" w:rsidRPr="00006709">
        <w:rPr>
          <w:rFonts w:ascii="Book Antiqua" w:hAnsi="Book Antiqua"/>
          <w:lang w:val="en-US"/>
        </w:rPr>
        <w:t>,</w:t>
      </w:r>
      <w:r w:rsidR="000D549F" w:rsidRPr="00006709">
        <w:rPr>
          <w:rFonts w:ascii="Book Antiqua" w:hAnsi="Book Antiqua"/>
          <w:lang w:val="en-US"/>
        </w:rPr>
        <w:t xml:space="preserve"> </w:t>
      </w:r>
      <w:r w:rsidR="00FE0627" w:rsidRPr="00006709">
        <w:rPr>
          <w:rFonts w:ascii="Book Antiqua" w:hAnsi="Book Antiqua"/>
          <w:lang w:val="en-US"/>
        </w:rPr>
        <w:t>France</w:t>
      </w:r>
      <w:r w:rsidR="003B7174" w:rsidRPr="00006709">
        <w:rPr>
          <w:rFonts w:ascii="Book Antiqua" w:hAnsi="Book Antiqua"/>
          <w:lang w:val="en-US"/>
        </w:rPr>
        <w:fldChar w:fldCharType="begin" w:fldLock="1"/>
      </w:r>
      <w:r w:rsidR="004856BD" w:rsidRPr="00006709">
        <w:rPr>
          <w:rFonts w:ascii="Book Antiqua" w:hAnsi="Book Antiqua"/>
          <w:lang w:val="en-US"/>
        </w:rPr>
        <w:instrText>ADDIN CSL_CITATION { "citationItems" : [ { "id" : "ITEM-1", "itemData" : { "ISSN" : "0277-2116", "PMID" : "15990630", "abstract" : "OBJECTIVE To assess the incidence and location at diagnosis of inflammatory bowel disease in children and adolescents in northern France between 1988 and 1999. METHODS A 12-year prospective population-based study was conducted by gastroenterologists and pediatric gastroenterologists of northern France (1,312,141 children &lt;17 years of age). RESULTS From 1988 to 1999, 509 cases of childhood inflammatory bowel disease were recorded (7.2% of all inflammatory bowel disease cases in Northern France): 367 Crohn disease, 122 ulcerative colitis and 20 indeterminate colitis. The mean standardized incidence was 3.1/10(5) for inflammatory bowel disease as a whole (2.3 for Crohn disease, 0.8 for ulcerative colitis and 0.12 for indeterminate colitis). Crohn disease location at diagnosis was: small bowel and colon (71%), colon only (10%) and small bowel only (19%). Location of initial ulcerative colitis was: proctitis (11%), left colitis (57%) and pancolitis (32%). Although ulcerative colitis incidence remained stable (0.8), Crohn disease incidence increased from 2.1 in 1988 to 1990 to 2.6 in 1997 to 1999 (P = 0.2). CONCLUSIONS The incidence of Crohn disease in the children of northern France showed an increasing trend (20%; not significant) during the 12-year period while the incidence of ulcerative colitis remained stable. In the entire population(children and adults)the incidence of Crohn disease increased significantly (+23%; P &lt; 0.001), while the incidence of ulcerative colitis decreased (-17%; P &lt; 0.0001).", "author" : [ { "dropping-particle" : "", "family" : "Auvin", "given" : "St\u00e9phane", "non-dropping-particle" : "", "parse-names" : false, "suffix" : "" }, { "dropping-particle" : "", "family" : "Molini\u00e9", "given" : "Florence", "non-dropping-particle" : "", "parse-names" : false, "suffix" : "" }, { "dropping-particle" : "", "family" : "Gower-Rousseau", "given" : "Corinne", "non-dropping-particle" : "", "parse-names" : false, "suffix" : "" }, { "dropping-particle" : "", "family" : "Brazier", "given" : "Franck", "non-dropping-particle" : "", "parse-names" : false, "suffix" : "" }, { "dropping-particle" : "", "family" : "Merle", "given" : "V\u00e9ronique", "non-dropping-particle" : "", "parse-names" : false, "suffix" : "" }, { "dropping-particle" : "", "family" : "Grandbastien", "given" : "Bruno", "non-dropping-particle" : "", "parse-names" : false, "suffix" : "" }, { "dropping-particle" : "", "family" : "Marti", "given" : "Raymond", "non-dropping-particle" : "", "parse-names" : false, "suffix" : "" }, { "dropping-particle" : "", "family" : "Lerebours", "given" : "Eric", "non-dropping-particle" : "", "parse-names" : false, "suffix" : "" }, { "dropping-particle" : "", "family" : "Dupas", "given" : "Jean-Louis", "non-dropping-particle" : "", "parse-names" : false, "suffix" : "" }, { "dropping-particle" : "", "family" : "Colombel", "given" : "Jean-Fr\u00e9d\u00e9ric", "non-dropping-particle" : "", "parse-names" : false, "suffix" : "" }, { "dropping-particle" : "", "family" : "Salomez", "given" : "Jean-Louis", "non-dropping-particle" : "", "parse-names" : false, "suffix" : "" }, { "dropping-particle" : "", "family" : "Cortot", "given" : "Antoine", "non-dropping-particle" : "", "parse-names" : false, "suffix" : "" }, { "dropping-particle" : "", "family" : "Turck", "given" : "Dominique", "non-dropping-particle" : "", "parse-names" : false, "suffix" : "" } ], "container-title" : "Journal of pediatric gastroenterology and nutrition", "id" : "ITEM-1", "issue" : "1", "issued" : { "date-parts" : [ [ "2005" ] ] }, "page" : "49-55", "title" : "Incidence, clinical presentation and location at diagnosis of pediatric inflammatory bowel disease: a prospective population-based study in northern France (1988-1999).", "type" : "article-journal", "volume" : "41" }, "uris" : [ "http://www.mendeley.com/documents/?uuid=5e68010c-8219-4b7d-8a3f-180998bd7d94" ] } ], "mendeley" : { "formattedCitation" : "&lt;sup&gt;[29]&lt;/sup&gt;", "plainTextFormattedCitation" : "[29]", "previouslyFormattedCitation" : "&lt;sup&gt;[29]&lt;/sup&gt;" }, "properties" : { "noteIndex" : 0 }, "schema" : "https://github.com/citation-style-language/schema/raw/master/csl-citation.json" }</w:instrText>
      </w:r>
      <w:r w:rsidR="003B7174" w:rsidRPr="00006709">
        <w:rPr>
          <w:rFonts w:ascii="Book Antiqua" w:hAnsi="Book Antiqua"/>
          <w:lang w:val="en-US"/>
        </w:rPr>
        <w:fldChar w:fldCharType="separate"/>
      </w:r>
      <w:r w:rsidR="00E16CF8" w:rsidRPr="00006709">
        <w:rPr>
          <w:rFonts w:ascii="Book Antiqua" w:hAnsi="Book Antiqua"/>
          <w:vertAlign w:val="superscript"/>
          <w:lang w:val="en-US"/>
        </w:rPr>
        <w:t>[29]</w:t>
      </w:r>
      <w:r w:rsidR="003B7174" w:rsidRPr="00006709">
        <w:rPr>
          <w:rFonts w:ascii="Book Antiqua" w:hAnsi="Book Antiqua"/>
          <w:lang w:val="en-US"/>
        </w:rPr>
        <w:fldChar w:fldCharType="end"/>
      </w:r>
      <w:r w:rsidR="00FE0627" w:rsidRPr="00006709">
        <w:rPr>
          <w:rFonts w:ascii="Book Antiqua" w:hAnsi="Book Antiqua"/>
          <w:lang w:val="en-US"/>
        </w:rPr>
        <w:t>, Italy</w:t>
      </w:r>
      <w:r w:rsidR="003B7174" w:rsidRPr="00006709">
        <w:rPr>
          <w:rFonts w:ascii="Book Antiqua" w:hAnsi="Book Antiqua"/>
          <w:lang w:val="en-US"/>
        </w:rPr>
        <w:fldChar w:fldCharType="begin" w:fldLock="1"/>
      </w:r>
      <w:r w:rsidR="004856BD" w:rsidRPr="00006709">
        <w:rPr>
          <w:rFonts w:ascii="Book Antiqua" w:hAnsi="Book Antiqua"/>
          <w:lang w:val="en-US"/>
        </w:rPr>
        <w:instrText>ADDIN CSL_CITATION { "citationItems" : [ { "id" : "ITEM-1", "itemData" : { "DOI" : "10.1002/ibd.20470", "ISSN" : "1078-0998", "PMID" : "18521916", "abstract" : "BACKGROUND The purpose was to assess in Italy the clinical features at diagnosis of inflammatory bowel disease (IBD) in children. METHODS In 1996 an IBD register of disease onset was established on a national scale. RESULTS Up to the end of 2003, 1576 cases of pediatric IBD were recorded: 810 (52%) ulcerative colitis (UC), 635 (40%) Crohn's disease (CD), and 131 (8%) indeterminate colitis (IC). In the period 1996-2003 an increase of IBD incidence from 0.89 to 1.39/10(5) inhabitants aged &lt;18 years was observed. IBD was more frequent among children aged between 6 and 12 years (57%) but 20% of patients had onset of the disease under 6 years of age; 28 patients were &lt;1 year of age. Overall, 11% had 1 or more family members with IBD. The mean interval between onset of symptoms and diagnosis was higher in CD (10.1 months) and IC (9 months) versus UC (5.8 months). Extended colitis was the most frequent form in UC and ileocolic involvement the most frequent in CD. Upper intestinal tract involvement was present in 11% of CD patients. IC locations were similar to those of UC. Bloody diarrhea and abdominal pain were the most frequent symptoms in UC and IC, and abdominal pain and diarrhea in CD. Extraintestinal symptoms were more frequent in CD than in UC. CONCLUSIONS The IBD incidence in children and adolescents in Italy shows an increasing trend for all 3 pathologies. UC diagnoses exceeded CD.", "author" : [ { "dropping-particle" : "", "family" : "Castro", "given" : "M", "non-dropping-particle" : "", "parse-names" : false, "suffix" : "" }, { "dropping-particle" : "", "family" : "Papadatou", "given" : "B", "non-dropping-particle" : "", "parse-names" : false, "suffix" : "" }, { "dropping-particle" : "", "family" : "Baldassare", "given" : "M", "non-dropping-particle" : "", "parse-names" : false, "suffix" : "" }, { "dropping-particle" : "", "family" : "Balli", "given" : "F", "non-dropping-particle" : "", "parse-names" : false, "suffix" : "" }, { "dropping-particle" : "", "family" : "Barabino", "given" : "A", "non-dropping-particle" : "", "parse-names" : false, "suffix" : "" }, { "dropping-particle" : "", "family" : "Barbera", "given" : "C", "non-dropping-particle" : "", "parse-names" : false, "suffix" : "" }, { "dropping-particle" : "", "family" : "Barca", "given" : "S", "non-dropping-particle" : "", "parse-names" : false, "suffix" : "" }, { "dropping-particle" : "", "family" : "Barera", "given" : "G", "non-dropping-particle" : "", "parse-names" : false, "suffix" : "" }, { "dropping-particle" : "", "family" : "Bascietto", "given" : "F", "non-dropping-particle" : "", "parse-names" : false, "suffix" : "" }, { "dropping-particle" : "", "family" : "Canani", "given" : "Berni R.", "non-dropping-particle" : "", "parse-names" : false, "suffix" : "" }, { "dropping-particle" : "", "family" : "Calacoci", "given" : "M", "non-dropping-particle" : "", "parse-names" : false, "suffix" : "" }, { "dropping-particle" : "", "family" : "Campanozzi", "given" : "A", "non-dropping-particle" : "", "parse-names" : false, "suffix" : "" }, { "dropping-particle" : "", "family" : "Castellucci", "given" : "G", "non-dropping-particle" : "", "parse-names" : false, "suffix" : "" }, { "dropping-particle" : "", "family" : "Catassi", "given" : "C", "non-dropping-particle" : "", "parse-names" : false, "suffix" : "" }, { "dropping-particle" : "", "family" : "Colombo", "given" : "M", "non-dropping-particle" : "", "parse-names" : false, "suffix" : "" }, { "dropping-particle" : "", "family" : "Covoni", "given" : "M R", "non-dropping-particle" : "", "parse-names" : false, "suffix" : "" }, { "dropping-particle" : "", "family" : "Cucchiara", "given" : "S", "non-dropping-particle" : "", "parse-names" : false, "suffix" : "" }, { "dropping-particle" : "", "family" : "D\u02bcAltilia", "given" : "M. R.", "non-dropping-particle" : "", "parse-names" : false, "suffix" : "" }, { "dropping-particle" : "", "family" : "Angelis", "given" : "G L", "non-dropping-particle" : "De", "parse-names" : false, "suffix" : "" }, { "dropping-particle" : "", "family" : "Virgilis", "given" : "S", "non-dropping-particle" : "De", "parse-names" : false, "suffix" : "" }, { "dropping-particle" : "", "family" : "Ciommo", "given" : "V", "non-dropping-particle" : "Di", "parse-names" : false, "suffix" : "" }, { "dropping-particle" : "", "family" : "Fontana", "given" : "M", "non-dropping-particle" : "", "parse-names" : false, "suffix" : "" }, { "dropping-particle" : "", "family" : "Guariso", "given" : "G", "non-dropping-particle" : "", "parse-names" : false, "suffix" : "" }, { "dropping-particle" : "", "family" : "Knafelz", "given" : "D", "non-dropping-particle" : "", "parse-names" : false, "suffix" : "" }, { "dropping-particle" : "", "family" : "Lambertini", "given" : "A", "non-dropping-particle" : "", "parse-names" : false, "suffix" : "" }, { "dropping-particle" : "", "family" : "Licciardi", "given" : "S", "non-dropping-particle" : "", "parse-names" : false, "suffix" : "" }, { "dropping-particle" : "", "family" : "Lionetti", "given" : "P", "non-dropping-particle" : "", "parse-names" : false, "suffix" : "" }, { "dropping-particle" : "", "family" : "Liotta", "given" : "L", "non-dropping-particle" : "", "parse-names" : false, "suffix" : "" }, { "dropping-particle" : "", "family" : "Lombardi", "given" : "G", "non-dropping-particle" : "", "parse-names" : false, "suffix" : "" }, { "dropping-particle" : "", "family" : "Maestri", "given" : "L", "non-dropping-particle" : "", "parse-names" : false, "suffix" : "" }, { "dropping-particle" : "", "family" : "Martelossi", "given" : "S", "non-dropping-particle" : "", "parse-names" : false, "suffix" : "" }, { "dropping-particle" : "", "family" : "Mastella", "given" : "G", "non-dropping-particle" : "", "parse-names" : false, "suffix" : "" }, { "dropping-particle" : "", "family" : "Oderda", "given" : "G", "non-dropping-particle" : "", "parse-names" : false, "suffix" : "" }, { "dropping-particle" : "", "family" : "Perini", "given" : "R", "non-dropping-particle" : "", "parse-names" : false, "suffix" : "" }, { "dropping-particle" : "", "family" : "Pesce", "given" : "F", "non-dropping-particle" : "", "parse-names" : false, "suffix" : "" }, { "dropping-particle" : "", "family" : "Ravelli", "given" : "A", "non-dropping-particle" : "", "parse-names" : false, "suffix" : "" }, { "dropping-particle" : "", "family" : "Roggero", "given" : "P", "non-dropping-particle" : "", "parse-names" : false, "suffix" : "" }, { "dropping-particle" : "", "family" : "Romano", "given" : "C", "non-dropping-particle" : "", "parse-names" : false, "suffix" : "" }, { "dropping-particle" : "", "family" : "Rotolo", "given" : "N", "non-dropping-particle" : "", "parse-names" : false, "suffix" : "" }, { "dropping-particle" : "", "family" : "Rutigliano", "given" : "V", "non-dropping-particle" : "", "parse-names" : false, "suffix" : "" }, { "dropping-particle" : "", "family" : "Scotta", "given" : "S", "non-dropping-particle" : "", "parse-names" : false, "suffix" : "" }, { "dropping-particle" : "", "family" : "Sferlazzas", "given" : "C", "non-dropping-particle" : "", "parse-names" : false, "suffix" : "" }, { "dropping-particle" : "", "family" : "Staiano", "given" : "A", "non-dropping-particle" : "", "parse-names" : false, "suffix" : "" }, { "dropping-particle" : "", "family" : "Ventura", "given" : "A", "non-dropping-particle" : "", "parse-names" : false, "suffix" : "" }, { "dropping-particle" : "", "family" : "Zaniboni", "given" : "M G", "non-dropping-particle" : "", "parse-names" : false, "suffix" : "" } ], "container-title" : "Inflammatory Bowel Diseases", "id" : "ITEM-1", "issue" : "9", "issued" : { "date-parts" : [ [ "2008", "9" ] ] }, "page" : "1246-1252", "title" : "Inflammatory bowel disease in children and adolescents in Italy: Data from the pediatric national IBD register (1996\u20132003)", "type" : "article-journal", "volume" : "14" }, "uris" : [ "http://www.mendeley.com/documents/?uuid=2fd71809-c44b-41e8-933d-a794d3534ee5" ] } ], "mendeley" : { "formattedCitation" : "&lt;sup&gt;[30]&lt;/sup&gt;", "plainTextFormattedCitation" : "[30]", "previouslyFormattedCitation" : "&lt;sup&gt;[30]&lt;/sup&gt;" }, "properties" : { "noteIndex" : 0 }, "schema" : "https://github.com/citation-style-language/schema/raw/master/csl-citation.json" }</w:instrText>
      </w:r>
      <w:r w:rsidR="003B7174" w:rsidRPr="00006709">
        <w:rPr>
          <w:rFonts w:ascii="Book Antiqua" w:hAnsi="Book Antiqua"/>
          <w:lang w:val="en-US"/>
        </w:rPr>
        <w:fldChar w:fldCharType="separate"/>
      </w:r>
      <w:r w:rsidR="00E16CF8" w:rsidRPr="00006709">
        <w:rPr>
          <w:rFonts w:ascii="Book Antiqua" w:hAnsi="Book Antiqua"/>
          <w:vertAlign w:val="superscript"/>
          <w:lang w:val="en-US"/>
        </w:rPr>
        <w:t>[30]</w:t>
      </w:r>
      <w:r w:rsidR="003B7174" w:rsidRPr="00006709">
        <w:rPr>
          <w:rFonts w:ascii="Book Antiqua" w:hAnsi="Book Antiqua"/>
          <w:lang w:val="en-US"/>
        </w:rPr>
        <w:fldChar w:fldCharType="end"/>
      </w:r>
      <w:r w:rsidR="006B57F6" w:rsidRPr="00006709">
        <w:rPr>
          <w:rFonts w:ascii="Book Antiqua" w:hAnsi="Book Antiqua"/>
          <w:lang w:val="en-US"/>
        </w:rPr>
        <w:t>,</w:t>
      </w:r>
      <w:r w:rsidR="00177ED5" w:rsidRPr="00006709">
        <w:rPr>
          <w:rFonts w:ascii="Book Antiqua" w:hAnsi="Book Antiqua"/>
          <w:lang w:val="en-US"/>
        </w:rPr>
        <w:t xml:space="preserve"> </w:t>
      </w:r>
      <w:r w:rsidR="001B1AE3" w:rsidRPr="00006709">
        <w:rPr>
          <w:rFonts w:ascii="Book Antiqua" w:hAnsi="Book Antiqua"/>
          <w:lang w:val="en-US"/>
        </w:rPr>
        <w:t>Scotland</w:t>
      </w:r>
      <w:r w:rsidR="003B7174" w:rsidRPr="00006709">
        <w:rPr>
          <w:rFonts w:ascii="Book Antiqua" w:hAnsi="Book Antiqua"/>
          <w:lang w:val="en-US"/>
        </w:rPr>
        <w:fldChar w:fldCharType="begin" w:fldLock="1"/>
      </w:r>
      <w:r w:rsidR="004856BD" w:rsidRPr="00006709">
        <w:rPr>
          <w:rFonts w:ascii="Book Antiqua" w:hAnsi="Book Antiqua"/>
          <w:lang w:val="en-US"/>
        </w:rPr>
        <w:instrText>ADDIN CSL_CITATION { "citationItems" : [ { "id" : "ITEM-1", "itemData" : { "DOI" : "10.1002/ibd.21797", "ISSN" : "1536-4844", "PMID" : "21688352", "abstract" : "BACKGROUND An accurate indication of the changing incidence of pediatric inflammatory bowel disease (PIBD) within a population is useful in understanding concurrent etiological factors. We aimed to compare the current incidence and other demographic attributes of PIBD in the Scottish population to previous data. METHODS A national cohort of prospectively and retrospectively acquired incident cases of PIBD diagnosed less than 16 years old in pediatric services in Scotland was captured for the period 2003-2008; historical Scottish data were used for comparison (1990-1995). Age/sex-adjusted incidences were calculated and statistical comparisons made using Poisson regression. RESULTS During the 2003-2008 study period 436 patients were diagnosed with PIBD in Scotland, giving an adjusted incidence of 7.82/100,000/year. The incidence of Crohn's disease (CD) was 4.75/100,000/year, ulcerative colitis (UC) 2.06/100,000/year, and inflammatory bowel disease-unclassified (IBDU) 1.01/100,000/year. Compared with data from 1990-1995 when 260 IBD patients were diagnosed, significant rises in the incidence of IBD (from 4.45/100,000/year, P &lt; 0.0001), CD (from 2.86/100,000/year, P &lt; 0.0001), and UC (from 1.59/100,000/year, P = 0.023) were seen. There was also a significant reduction in the median age at IBD diagnosis from 12.7 years to 11.9 years between the periods (P = 0.003), with a continued male preponderance. CONCLUSIONS The number of Scottish children diagnosed with IBD continues to rise, with a statistically significant 76% increase since the mid-1990 s. Furthermore, PIBD is now being diagnosed at a younger age. The reason for this continued rise is not yet clear; however, new hypotheses regarding disease pathogenesis and other population trends may provide further insights in future years.", "author" : [ { "dropping-particle" : "", "family" : "Henderson", "given" : "Paul", "non-dropping-particle" : "", "parse-names" : false, "suffix" : "" }, { "dropping-particle" : "", "family" : "Hansen", "given" : "Richard", "non-dropping-particle" : "", "parse-names" : false, "suffix" : "" }, { "dropping-particle" : "", "family" : "Cameron", "given" : "Fiona L.", "non-dropping-particle" : "", "parse-names" : false, "suffix" : "" }, { "dropping-particle" : "", "family" : "Gerasimidis", "given" : "Kostas", "non-dropping-particle" : "", "parse-names" : false, "suffix" : "" }, { "dropping-particle" : "", "family" : "Rogers", "given" : "Pam", "non-dropping-particle" : "", "parse-names" : false, "suffix" : "" }, { "dropping-particle" : "", "family" : "Bisset", "given" : "W. Michael", "non-dropping-particle" : "", "parse-names" : false, "suffix" : "" }, { "dropping-particle" : "", "family" : "Reynish", "given" : "Emma L.", "non-dropping-particle" : "", "parse-names" : false, "suffix" : "" }, { "dropping-particle" : "", "family" : "Drummond", "given" : "Hazel E.", "non-dropping-particle" : "", "parse-names" : false, "suffix" : "" }, { "dropping-particle" : "", "family" : "Anderson", "given" : "Niall H.", "non-dropping-particle" : "", "parse-names" : false, "suffix" : "" }, { "dropping-particle" : "", "family" : "Limbergen", "given" : "Johan", "non-dropping-particle" : "Van", "parse-names" : false, "suffix" : "" }, { "dropping-particle" : "", "family" : "Russell", "given" : "Richard K.", "non-dropping-particle" : "", "parse-names" : false, "suffix" : "" }, { "dropping-particle" : "", "family" : "Satsangi", "given" : "Jack", "non-dropping-particle" : "", "parse-names" : false, "suffix" : "" }, { "dropping-particle" : "", "family" : "Wilson", "given" : "David C.", "non-dropping-particle" : "", "parse-names" : false, "suffix" : "" } ], "container-title" : "Inflammatory bowel diseases", "id" : "ITEM-1", "issue" : "6", "issued" : { "date-parts" : [ [ "2012", "6" ] ] }, "page" : "999-1005", "title" : "Rising incidence of pediatric inflammatory bowel disease in Scotland.", "type" : "article-journal", "volume" : "18" }, "uris" : [ "http://www.mendeley.com/documents/?uuid=ec19e2db-fef0-491d-905f-ca505d45b7b6" ] } ], "mendeley" : { "formattedCitation" : "&lt;sup&gt;[9]&lt;/sup&gt;", "plainTextFormattedCitation" : "[9]", "previouslyFormattedCitation" : "&lt;sup&gt;[9]&lt;/sup&gt;" }, "properties" : { "noteIndex" : 0 }, "schema" : "https://github.com/citation-style-language/schema/raw/master/csl-citation.json" }</w:instrText>
      </w:r>
      <w:r w:rsidR="003B7174" w:rsidRPr="00006709">
        <w:rPr>
          <w:rFonts w:ascii="Book Antiqua" w:hAnsi="Book Antiqua"/>
          <w:lang w:val="en-US"/>
        </w:rPr>
        <w:fldChar w:fldCharType="separate"/>
      </w:r>
      <w:r w:rsidR="004F3918" w:rsidRPr="00006709">
        <w:rPr>
          <w:rFonts w:ascii="Book Antiqua" w:hAnsi="Book Antiqua"/>
          <w:vertAlign w:val="superscript"/>
          <w:lang w:val="en-US"/>
        </w:rPr>
        <w:t>[9]</w:t>
      </w:r>
      <w:r w:rsidR="003B7174" w:rsidRPr="00006709">
        <w:rPr>
          <w:rFonts w:ascii="Book Antiqua" w:hAnsi="Book Antiqua"/>
          <w:lang w:val="en-US"/>
        </w:rPr>
        <w:fldChar w:fldCharType="end"/>
      </w:r>
      <w:r w:rsidR="00826873" w:rsidRPr="00006709">
        <w:rPr>
          <w:rFonts w:ascii="Book Antiqua" w:hAnsi="Book Antiqua"/>
          <w:lang w:val="en-US"/>
        </w:rPr>
        <w:t xml:space="preserve">, </w:t>
      </w:r>
      <w:r w:rsidR="006B57F6" w:rsidRPr="00006709">
        <w:rPr>
          <w:rFonts w:ascii="Book Antiqua" w:hAnsi="Book Antiqua"/>
          <w:lang w:val="en-US"/>
        </w:rPr>
        <w:t>Italy</w:t>
      </w:r>
      <w:r w:rsidR="003B7174" w:rsidRPr="00006709">
        <w:rPr>
          <w:rFonts w:ascii="Book Antiqua" w:hAnsi="Book Antiqua"/>
          <w:lang w:val="en-US"/>
        </w:rPr>
        <w:fldChar w:fldCharType="begin" w:fldLock="1"/>
      </w:r>
      <w:r w:rsidR="004856BD" w:rsidRPr="00006709">
        <w:rPr>
          <w:rFonts w:ascii="Book Antiqua" w:hAnsi="Book Antiqua"/>
          <w:lang w:val="en-US"/>
        </w:rPr>
        <w:instrText>ADDIN CSL_CITATION { "citationItems" : [ { "id" : "ITEM-1", "itemData" : { "DOI" : "10.1002/ibd.20470", "ISSN" : "1078-0998", "PMID" : "18521916", "abstract" : "BACKGROUND The purpose was to assess in Italy the clinical features at diagnosis of inflammatory bowel disease (IBD) in children. METHODS In 1996 an IBD register of disease onset was established on a national scale. RESULTS Up to the end of 2003, 1576 cases of pediatric IBD were recorded: 810 (52%) ulcerative colitis (UC), 635 (40%) Crohn's disease (CD), and 131 (8%) indeterminate colitis (IC). In the period 1996-2003 an increase of IBD incidence from 0.89 to 1.39/10(5) inhabitants aged &lt;18 years was observed. IBD was more frequent among children aged between 6 and 12 years (57%) but 20% of patients had onset of the disease under 6 years of age; 28 patients were &lt;1 year of age. Overall, 11% had 1 or more family members with IBD. The mean interval between onset of symptoms and diagnosis was higher in CD (10.1 months) and IC (9 months) versus UC (5.8 months). Extended colitis was the most frequent form in UC and ileocolic involvement the most frequent in CD. Upper intestinal tract involvement was present in 11% of CD patients. IC locations were similar to those of UC. Bloody diarrhea and abdominal pain were the most frequent symptoms in UC and IC, and abdominal pain and diarrhea in CD. Extraintestinal symptoms were more frequent in CD than in UC. CONCLUSIONS The IBD incidence in children and adolescents in Italy shows an increasing trend for all 3 pathologies. UC diagnoses exceeded CD.", "author" : [ { "dropping-particle" : "", "family" : "Castro", "given" : "M", "non-dropping-particle" : "", "parse-names" : false, "suffix" : "" }, { "dropping-particle" : "", "family" : "Papadatou", "given" : "B", "non-dropping-particle" : "", "parse-names" : false, "suffix" : "" }, { "dropping-particle" : "", "family" : "Baldassare", "given" : "M", "non-dropping-particle" : "", "parse-names" : false, "suffix" : "" }, { "dropping-particle" : "", "family" : "Balli", "given" : "F", "non-dropping-particle" : "", "parse-names" : false, "suffix" : "" }, { "dropping-particle" : "", "family" : "Barabino", "given" : "A", "non-dropping-particle" : "", "parse-names" : false, "suffix" : "" }, { "dropping-particle" : "", "family" : "Barbera", "given" : "C", "non-dropping-particle" : "", "parse-names" : false, "suffix" : "" }, { "dropping-particle" : "", "family" : "Barca", "given" : "S", "non-dropping-particle" : "", "parse-names" : false, "suffix" : "" }, { "dropping-particle" : "", "family" : "Barera", "given" : "G", "non-dropping-particle" : "", "parse-names" : false, "suffix" : "" }, { "dropping-particle" : "", "family" : "Bascietto", "given" : "F", "non-dropping-particle" : "", "parse-names" : false, "suffix" : "" }, { "dropping-particle" : "", "family" : "Canani", "given" : "Berni R.", "non-dropping-particle" : "", "parse-names" : false, "suffix" : "" }, { "dropping-particle" : "", "family" : "Calacoci", "given" : "M", "non-dropping-particle" : "", "parse-names" : false, "suffix" : "" }, { "dropping-particle" : "", "family" : "Campanozzi", "given" : "A", "non-dropping-particle" : "", "parse-names" : false, "suffix" : "" }, { "dropping-particle" : "", "family" : "Castellucci", "given" : "G", "non-dropping-particle" : "", "parse-names" : false, "suffix" : "" }, { "dropping-particle" : "", "family" : "Catassi", "given" : "C", "non-dropping-particle" : "", "parse-names" : false, "suffix" : "" }, { "dropping-particle" : "", "family" : "Colombo", "given" : "M", "non-dropping-particle" : "", "parse-names" : false, "suffix" : "" }, { "dropping-particle" : "", "family" : "Covoni", "given" : "M R", "non-dropping-particle" : "", "parse-names" : false, "suffix" : "" }, { "dropping-particle" : "", "family" : "Cucchiara", "given" : "S", "non-dropping-particle" : "", "parse-names" : false, "suffix" : "" }, { "dropping-particle" : "", "family" : "D\u02bcAltilia", "given" : "M. R.", "non-dropping-particle" : "", "parse-names" : false, "suffix" : "" }, { "dropping-particle" : "", "family" : "Angelis", "given" : "G L", "non-dropping-particle" : "De", "parse-names" : false, "suffix" : "" }, { "dropping-particle" : "", "family" : "Virgilis", "given" : "S", "non-dropping-particle" : "De", "parse-names" : false, "suffix" : "" }, { "dropping-particle" : "", "family" : "Ciommo", "given" : "V", "non-dropping-particle" : "Di", "parse-names" : false, "suffix" : "" }, { "dropping-particle" : "", "family" : "Fontana", "given" : "M", "non-dropping-particle" : "", "parse-names" : false, "suffix" : "" }, { "dropping-particle" : "", "family" : "Guariso", "given" : "G", "non-dropping-particle" : "", "parse-names" : false, "suffix" : "" }, { "dropping-particle" : "", "family" : "Knafelz", "given" : "D", "non-dropping-particle" : "", "parse-names" : false, "suffix" : "" }, { "dropping-particle" : "", "family" : "Lambertini", "given" : "A", "non-dropping-particle" : "", "parse-names" : false, "suffix" : "" }, { "dropping-particle" : "", "family" : "Licciardi", "given" : "S", "non-dropping-particle" : "", "parse-names" : false, "suffix" : "" }, { "dropping-particle" : "", "family" : "Lionetti", "given" : "P", "non-dropping-particle" : "", "parse-names" : false, "suffix" : "" }, { "dropping-particle" : "", "family" : "Liotta", "given" : "L", "non-dropping-particle" : "", "parse-names" : false, "suffix" : "" }, { "dropping-particle" : "", "family" : "Lombardi", "given" : "G", "non-dropping-particle" : "", "parse-names" : false, "suffix" : "" }, { "dropping-particle" : "", "family" : "Maestri", "given" : "L", "non-dropping-particle" : "", "parse-names" : false, "suffix" : "" }, { "dropping-particle" : "", "family" : "Martelossi", "given" : "S", "non-dropping-particle" : "", "parse-names" : false, "suffix" : "" }, { "dropping-particle" : "", "family" : "Mastella", "given" : "G", "non-dropping-particle" : "", "parse-names" : false, "suffix" : "" }, { "dropping-particle" : "", "family" : "Oderda", "given" : "G", "non-dropping-particle" : "", "parse-names" : false, "suffix" : "" }, { "dropping-particle" : "", "family" : "Perini", "given" : "R", "non-dropping-particle" : "", "parse-names" : false, "suffix" : "" }, { "dropping-particle" : "", "family" : "Pesce", "given" : "F", "non-dropping-particle" : "", "parse-names" : false, "suffix" : "" }, { "dropping-particle" : "", "family" : "Ravelli", "given" : "A", "non-dropping-particle" : "", "parse-names" : false, "suffix" : "" }, { "dropping-particle" : "", "family" : "Roggero", "given" : "P", "non-dropping-particle" : "", "parse-names" : false, "suffix" : "" }, { "dropping-particle" : "", "family" : "Romano", "given" : "C", "non-dropping-particle" : "", "parse-names" : false, "suffix" : "" }, { "dropping-particle" : "", "family" : "Rotolo", "given" : "N", "non-dropping-particle" : "", "parse-names" : false, "suffix" : "" }, { "dropping-particle" : "", "family" : "Rutigliano", "given" : "V", "non-dropping-particle" : "", "parse-names" : false, "suffix" : "" }, { "dropping-particle" : "", "family" : "Scotta", "given" : "S", "non-dropping-particle" : "", "parse-names" : false, "suffix" : "" }, { "dropping-particle" : "", "family" : "Sferlazzas", "given" : "C", "non-dropping-particle" : "", "parse-names" : false, "suffix" : "" }, { "dropping-particle" : "", "family" : "Staiano", "given" : "A", "non-dropping-particle" : "", "parse-names" : false, "suffix" : "" }, { "dropping-particle" : "", "family" : "Ventura", "given" : "A", "non-dropping-particle" : "", "parse-names" : false, "suffix" : "" }, { "dropping-particle" : "", "family" : "Zaniboni", "given" : "M G", "non-dropping-particle" : "", "parse-names" : false, "suffix" : "" } ], "container-title" : "Inflammatory Bowel Diseases", "id" : "ITEM-1", "issue" : "9", "issued" : { "date-parts" : [ [ "2008", "9" ] ] }, "page" : "1246-1252", "title" : "Inflammatory bowel disease in children and adolescents in Italy: Data from the pediatric national IBD register (1996\u20132003)", "type" : "article-journal", "volume" : "14" }, "uris" : [ "http://www.mendeley.com/documents/?uuid=2fd71809-c44b-41e8-933d-a794d3534ee5" ] } ], "mendeley" : { "formattedCitation" : "&lt;sup&gt;[30]&lt;/sup&gt;", "plainTextFormattedCitation" : "[30]", "previouslyFormattedCitation" : "&lt;sup&gt;[30]&lt;/sup&gt;" }, "properties" : { "noteIndex" : 0 }, "schema" : "https://github.com/citation-style-language/schema/raw/master/csl-citation.json" }</w:instrText>
      </w:r>
      <w:r w:rsidR="003B7174" w:rsidRPr="00006709">
        <w:rPr>
          <w:rFonts w:ascii="Book Antiqua" w:hAnsi="Book Antiqua"/>
          <w:lang w:val="en-US"/>
        </w:rPr>
        <w:fldChar w:fldCharType="separate"/>
      </w:r>
      <w:r w:rsidR="00E16CF8" w:rsidRPr="00006709">
        <w:rPr>
          <w:rFonts w:ascii="Book Antiqua" w:hAnsi="Book Antiqua"/>
          <w:vertAlign w:val="superscript"/>
          <w:lang w:val="en-US"/>
        </w:rPr>
        <w:t>[30]</w:t>
      </w:r>
      <w:r w:rsidR="003B7174" w:rsidRPr="00006709">
        <w:rPr>
          <w:rFonts w:ascii="Book Antiqua" w:hAnsi="Book Antiqua"/>
          <w:lang w:val="en-US"/>
        </w:rPr>
        <w:fldChar w:fldCharType="end"/>
      </w:r>
      <w:r w:rsidR="007B7692" w:rsidRPr="00006709">
        <w:rPr>
          <w:rFonts w:ascii="Book Antiqua" w:hAnsi="Book Antiqua"/>
          <w:lang w:val="en-US"/>
        </w:rPr>
        <w:t>,</w:t>
      </w:r>
      <w:r w:rsidR="00162C5C" w:rsidRPr="00006709">
        <w:rPr>
          <w:rFonts w:ascii="Book Antiqua" w:hAnsi="Book Antiqua"/>
          <w:lang w:val="en-US"/>
        </w:rPr>
        <w:t xml:space="preserve"> </w:t>
      </w:r>
      <w:r w:rsidR="00826873" w:rsidRPr="00006709">
        <w:rPr>
          <w:rFonts w:ascii="Book Antiqua" w:hAnsi="Book Antiqua"/>
          <w:lang w:val="en-US"/>
        </w:rPr>
        <w:t>and the Netherlands</w:t>
      </w:r>
      <w:r w:rsidR="003B7174" w:rsidRPr="00006709">
        <w:rPr>
          <w:rFonts w:ascii="Book Antiqua" w:hAnsi="Book Antiqua"/>
          <w:lang w:val="en-US"/>
        </w:rPr>
        <w:fldChar w:fldCharType="begin" w:fldLock="1"/>
      </w:r>
      <w:r w:rsidR="004856BD" w:rsidRPr="00006709">
        <w:rPr>
          <w:rFonts w:ascii="Book Antiqua" w:hAnsi="Book Antiqua"/>
          <w:lang w:val="en-US"/>
        </w:rPr>
        <w:instrText>ADDIN CSL_CITATION { "citationItems" : [ { "id" : "ITEM-1", "itemData" : { "ISSN" : "0277-2116", "PMID" : "15076631", "abstract" : "BACKGROUND The incidence of inflammatory bowel disease (IBD) seems to be rising. Incidence studies could provide more insight into geographical differences and thereby lead to the identification of etiological factors. The aim of this study was to prospectively assess the incidence of pediatric IBD in the Netherlands from 1999 to 2001, using both an active physician case-reporting registry and a nationwide pathology database. METHODS All pediatricians in the Netherlands were sent monthly identification cards to be returned if they had diagnosed a new case of IBD in a pediatric patient. Follow-up questionnaires were sent to physicians reporting new cases of IBD. The pathology database contains reports from all cytologic and histologic diagnoses made in the Netherlands. Two independent raters searched the database for new IBD cases. Cases identified from the pathology database were labeled as \"probable IBD\" and \"possible IBD.\" Cases were cross-checked across databases on the basis of gender, date of birth, date of biopsy, and place of residence. Age-specific incidence rates were calculated for the Dutch population for the year 2000. RESULTS Five hundred forty-six probable cases of IBD were identified; 217 cases were labeled as possible. The incidence rate was 5.2 new cases per 100000 children (&lt;18 years) per year. An increase in incidence with age was observed. Only 24% of the cases were ascertained through the clinical registry. CONCLUSION The incidence of IBD cases in the Netherlands is comparable with that reported in other European countries. Epidemiological studies using case reporting by physicians may be underestimates of true incidence rates.", "author" : [ { "dropping-particle" : "", "family" : "Zaag-Loonen", "given" : "H J", "non-dropping-particle" : "van der", "parse-names" : false, "suffix" : "" }, { "dropping-particle" : "", "family" : "Casparie", "given" : "M", "non-dropping-particle" : "", "parse-names" : false, "suffix" : "" }, { "dropping-particle" : "", "family" : "Taminiau", "given" : "J a J M", "non-dropping-particle" : "", "parse-names" : false, "suffix" : "" }, { "dropping-particle" : "", "family" : "Escher", "given" : "J C", "non-dropping-particle" : "", "parse-names" : false, "suffix" : "" }, { "dropping-particle" : "", "family" : "Pereira", "given" : "R Rodrigues", "non-dropping-particle" : "", "parse-names" : false, "suffix" : "" }, { "dropping-particle" : "", "family" : "Derkx", "given" : "H H F", "non-dropping-particle" : "", "parse-names" : false, "suffix" : "" } ], "container-title" : "Journal of pediatric gastroenterology and nutrition", "id" : "ITEM-1", "issue" : "3", "issued" : { "date-parts" : [ [ "2004", "3" ] ] }, "page" : "302-7", "title" : "The incidence of pediatric inflammatory bowel disease in the Netherlands: 1999-2001.", "type" : "article-journal", "volume" : "38" }, "uris" : [ "http://www.mendeley.com/documents/?uuid=e2774357-d9c8-4e0e-a780-cb5aa8a14976" ] } ], "mendeley" : { "formattedCitation" : "&lt;sup&gt;[15]&lt;/sup&gt;", "plainTextFormattedCitation" : "[15]", "previouslyFormattedCitation" : "&lt;sup&gt;[15]&lt;/sup&gt;" }, "properties" : { "noteIndex" : 0 }, "schema" : "https://github.com/citation-style-language/schema/raw/master/csl-citation.json" }</w:instrText>
      </w:r>
      <w:r w:rsidR="003B7174" w:rsidRPr="00006709">
        <w:rPr>
          <w:rFonts w:ascii="Book Antiqua" w:hAnsi="Book Antiqua"/>
          <w:lang w:val="en-US"/>
        </w:rPr>
        <w:fldChar w:fldCharType="separate"/>
      </w:r>
      <w:r w:rsidR="004F3918" w:rsidRPr="00006709">
        <w:rPr>
          <w:rFonts w:ascii="Book Antiqua" w:hAnsi="Book Antiqua"/>
          <w:vertAlign w:val="superscript"/>
          <w:lang w:val="en-US"/>
        </w:rPr>
        <w:t>[15]</w:t>
      </w:r>
      <w:r w:rsidR="003B7174" w:rsidRPr="00006709">
        <w:rPr>
          <w:rFonts w:ascii="Book Antiqua" w:hAnsi="Book Antiqua"/>
          <w:lang w:val="en-US"/>
        </w:rPr>
        <w:fldChar w:fldCharType="end"/>
      </w:r>
      <w:r w:rsidR="006B57F6" w:rsidRPr="00006709">
        <w:rPr>
          <w:rFonts w:ascii="Book Antiqua" w:hAnsi="Book Antiqua"/>
          <w:lang w:val="en-US"/>
        </w:rPr>
        <w:t>.</w:t>
      </w:r>
      <w:r w:rsidR="001973A7" w:rsidRPr="00006709">
        <w:rPr>
          <w:rFonts w:ascii="Book Antiqua" w:hAnsi="Book Antiqua"/>
          <w:lang w:val="en-US"/>
        </w:rPr>
        <w:t xml:space="preserve"> O</w:t>
      </w:r>
      <w:r w:rsidR="00756E63" w:rsidRPr="00006709">
        <w:rPr>
          <w:rFonts w:ascii="Book Antiqua" w:hAnsi="Book Antiqua"/>
          <w:lang w:val="en-US"/>
        </w:rPr>
        <w:t>ur</w:t>
      </w:r>
      <w:r w:rsidR="009B65B5" w:rsidRPr="00006709">
        <w:rPr>
          <w:rFonts w:ascii="Book Antiqua" w:hAnsi="Book Antiqua"/>
          <w:lang w:val="en-US"/>
        </w:rPr>
        <w:t xml:space="preserve"> f</w:t>
      </w:r>
      <w:r w:rsidR="00756E63" w:rsidRPr="00006709">
        <w:rPr>
          <w:rFonts w:ascii="Book Antiqua" w:hAnsi="Book Antiqua"/>
          <w:lang w:val="en-US"/>
        </w:rPr>
        <w:t>indings should be considered</w:t>
      </w:r>
      <w:r w:rsidR="00F15FD5" w:rsidRPr="00006709">
        <w:rPr>
          <w:rFonts w:ascii="Book Antiqua" w:hAnsi="Book Antiqua"/>
          <w:lang w:val="en-US"/>
        </w:rPr>
        <w:t xml:space="preserve"> while</w:t>
      </w:r>
      <w:r w:rsidR="00756E63" w:rsidRPr="00006709">
        <w:rPr>
          <w:rFonts w:ascii="Book Antiqua" w:hAnsi="Book Antiqua"/>
          <w:lang w:val="en-US"/>
        </w:rPr>
        <w:t xml:space="preserve"> bearing in mind</w:t>
      </w:r>
      <w:r w:rsidR="002D3D89" w:rsidRPr="00006709">
        <w:rPr>
          <w:rFonts w:ascii="Book Antiqua" w:hAnsi="Book Antiqua"/>
          <w:lang w:val="en-US"/>
        </w:rPr>
        <w:t xml:space="preserve"> </w:t>
      </w:r>
      <w:r w:rsidR="00756E63" w:rsidRPr="00006709">
        <w:rPr>
          <w:rFonts w:ascii="Book Antiqua" w:hAnsi="Book Antiqua"/>
          <w:lang w:val="en-US"/>
        </w:rPr>
        <w:t>that</w:t>
      </w:r>
      <w:r w:rsidR="002D3D89" w:rsidRPr="00006709">
        <w:rPr>
          <w:rFonts w:ascii="Book Antiqua" w:hAnsi="Book Antiqua"/>
          <w:lang w:val="en-US"/>
        </w:rPr>
        <w:t xml:space="preserve"> </w:t>
      </w:r>
      <w:r w:rsidR="00977FD4" w:rsidRPr="00006709">
        <w:rPr>
          <w:rFonts w:ascii="Book Antiqua" w:hAnsi="Book Antiqua"/>
          <w:lang w:val="en-US"/>
        </w:rPr>
        <w:t xml:space="preserve">incidence rates are </w:t>
      </w:r>
      <w:r w:rsidR="00756E63" w:rsidRPr="00006709">
        <w:rPr>
          <w:rFonts w:ascii="Book Antiqua" w:hAnsi="Book Antiqua"/>
          <w:lang w:val="en-US"/>
        </w:rPr>
        <w:t xml:space="preserve">challenging due to </w:t>
      </w:r>
      <w:r w:rsidR="00293BA8" w:rsidRPr="00006709">
        <w:rPr>
          <w:rFonts w:ascii="Book Antiqua" w:hAnsi="Book Antiqua"/>
          <w:lang w:val="en-US"/>
        </w:rPr>
        <w:t>the age limit used for</w:t>
      </w:r>
      <w:r w:rsidR="00977FD4" w:rsidRPr="00006709">
        <w:rPr>
          <w:rFonts w:ascii="Book Antiqua" w:hAnsi="Book Antiqua"/>
          <w:lang w:val="en-US"/>
        </w:rPr>
        <w:t xml:space="preserve"> </w:t>
      </w:r>
      <w:r w:rsidR="00E04658" w:rsidRPr="00006709">
        <w:rPr>
          <w:rFonts w:ascii="Book Antiqua" w:hAnsi="Book Antiqua"/>
          <w:lang w:val="en-US"/>
        </w:rPr>
        <w:t>pediatric</w:t>
      </w:r>
      <w:r w:rsidR="00977FD4" w:rsidRPr="00006709">
        <w:rPr>
          <w:rFonts w:ascii="Book Antiqua" w:hAnsi="Book Antiqua"/>
          <w:lang w:val="en-US"/>
        </w:rPr>
        <w:t xml:space="preserve"> </w:t>
      </w:r>
      <w:r w:rsidR="00293BA8" w:rsidRPr="00006709">
        <w:rPr>
          <w:rFonts w:ascii="Book Antiqua" w:hAnsi="Book Antiqua"/>
          <w:lang w:val="en-US"/>
        </w:rPr>
        <w:t xml:space="preserve">patients </w:t>
      </w:r>
      <w:r w:rsidR="00F15FD5" w:rsidRPr="00006709">
        <w:rPr>
          <w:rFonts w:ascii="Book Antiqua" w:hAnsi="Book Antiqua"/>
          <w:lang w:val="en-US"/>
        </w:rPr>
        <w:t>a</w:t>
      </w:r>
      <w:r w:rsidR="00F80FDE" w:rsidRPr="00006709">
        <w:rPr>
          <w:rFonts w:ascii="Book Antiqua" w:hAnsi="Book Antiqua"/>
          <w:lang w:val="en-US"/>
        </w:rPr>
        <w:t>nd</w:t>
      </w:r>
      <w:r w:rsidR="00F15FD5" w:rsidRPr="00006709">
        <w:rPr>
          <w:rFonts w:ascii="Book Antiqua" w:hAnsi="Book Antiqua"/>
          <w:lang w:val="en-US"/>
        </w:rPr>
        <w:t xml:space="preserve"> the</w:t>
      </w:r>
      <w:r w:rsidR="002D3D89" w:rsidRPr="00006709">
        <w:rPr>
          <w:rFonts w:ascii="Book Antiqua" w:hAnsi="Book Antiqua"/>
          <w:lang w:val="en-US"/>
        </w:rPr>
        <w:t xml:space="preserve"> </w:t>
      </w:r>
      <w:r w:rsidR="000971B3" w:rsidRPr="00006709">
        <w:rPr>
          <w:rFonts w:ascii="Book Antiqua" w:hAnsi="Book Antiqua"/>
          <w:lang w:val="en-US"/>
        </w:rPr>
        <w:t xml:space="preserve">heterogeneity </w:t>
      </w:r>
      <w:r w:rsidR="00F15FD5" w:rsidRPr="00006709">
        <w:rPr>
          <w:rFonts w:ascii="Book Antiqua" w:hAnsi="Book Antiqua"/>
          <w:lang w:val="en-US"/>
        </w:rPr>
        <w:t xml:space="preserve">of </w:t>
      </w:r>
      <w:r w:rsidR="00293BA8" w:rsidRPr="00006709">
        <w:rPr>
          <w:rFonts w:ascii="Book Antiqua" w:hAnsi="Book Antiqua"/>
          <w:lang w:val="en-US"/>
        </w:rPr>
        <w:t>data collection</w:t>
      </w:r>
      <w:r w:rsidR="002D3D89" w:rsidRPr="00006709">
        <w:rPr>
          <w:rFonts w:ascii="Book Antiqua" w:hAnsi="Book Antiqua"/>
          <w:lang w:val="en-US"/>
        </w:rPr>
        <w:t xml:space="preserve"> </w:t>
      </w:r>
      <w:r w:rsidR="00293BA8" w:rsidRPr="00006709">
        <w:rPr>
          <w:rFonts w:ascii="Book Antiqua" w:hAnsi="Book Antiqua"/>
          <w:lang w:val="en-US"/>
        </w:rPr>
        <w:t>techniques.</w:t>
      </w:r>
      <w:r w:rsidR="00EE1E6A" w:rsidRPr="00006709">
        <w:rPr>
          <w:rFonts w:ascii="Book Antiqua" w:hAnsi="Book Antiqua"/>
          <w:lang w:val="en-US"/>
        </w:rPr>
        <w:t xml:space="preserve"> A</w:t>
      </w:r>
      <w:r w:rsidR="002A767A" w:rsidRPr="00006709">
        <w:rPr>
          <w:rFonts w:ascii="Book Antiqua" w:hAnsi="Book Antiqua"/>
          <w:lang w:val="en-US"/>
        </w:rPr>
        <w:t>nother</w:t>
      </w:r>
      <w:r w:rsidR="00111E30" w:rsidRPr="00006709">
        <w:rPr>
          <w:rFonts w:ascii="Book Antiqua" w:hAnsi="Book Antiqua"/>
          <w:lang w:val="en-US"/>
        </w:rPr>
        <w:t xml:space="preserve"> </w:t>
      </w:r>
      <w:r w:rsidR="002A767A" w:rsidRPr="00006709">
        <w:rPr>
          <w:rFonts w:ascii="Book Antiqua" w:hAnsi="Book Antiqua"/>
          <w:lang w:val="en-US"/>
        </w:rPr>
        <w:t>important</w:t>
      </w:r>
      <w:r w:rsidR="00915FBC" w:rsidRPr="00006709">
        <w:rPr>
          <w:rFonts w:ascii="Book Antiqua" w:hAnsi="Book Antiqua"/>
          <w:lang w:val="en-US"/>
        </w:rPr>
        <w:t xml:space="preserve"> </w:t>
      </w:r>
      <w:r w:rsidR="002A767A" w:rsidRPr="00006709">
        <w:rPr>
          <w:rFonts w:ascii="Book Antiqua" w:hAnsi="Book Antiqua"/>
          <w:lang w:val="en-US"/>
        </w:rPr>
        <w:t>finding</w:t>
      </w:r>
      <w:r w:rsidR="00255F98" w:rsidRPr="00006709">
        <w:rPr>
          <w:rFonts w:ascii="Book Antiqua" w:hAnsi="Book Antiqua"/>
          <w:lang w:val="en-US"/>
        </w:rPr>
        <w:t xml:space="preserve"> </w:t>
      </w:r>
      <w:r w:rsidR="003E056B" w:rsidRPr="00006709">
        <w:rPr>
          <w:rFonts w:ascii="Book Antiqua" w:hAnsi="Book Antiqua"/>
          <w:lang w:val="en-US"/>
        </w:rPr>
        <w:t>was</w:t>
      </w:r>
      <w:r w:rsidR="002A767A" w:rsidRPr="00006709">
        <w:rPr>
          <w:rFonts w:ascii="Book Antiqua" w:hAnsi="Book Antiqua"/>
          <w:lang w:val="en-US"/>
        </w:rPr>
        <w:t xml:space="preserve"> </w:t>
      </w:r>
      <w:r w:rsidR="00FD79E8" w:rsidRPr="00006709">
        <w:rPr>
          <w:rFonts w:ascii="Book Antiqua" w:hAnsi="Book Antiqua"/>
          <w:lang w:val="en-US"/>
        </w:rPr>
        <w:t xml:space="preserve">a </w:t>
      </w:r>
      <w:r w:rsidR="00177ED5" w:rsidRPr="00006709">
        <w:rPr>
          <w:rFonts w:ascii="Book Antiqua" w:hAnsi="Book Antiqua"/>
          <w:lang w:val="en-US"/>
        </w:rPr>
        <w:t>relative</w:t>
      </w:r>
      <w:r w:rsidR="002A767A" w:rsidRPr="00006709">
        <w:rPr>
          <w:rFonts w:ascii="Book Antiqua" w:hAnsi="Book Antiqua"/>
          <w:lang w:val="en-US"/>
        </w:rPr>
        <w:t>ly</w:t>
      </w:r>
      <w:r w:rsidR="00977FD4" w:rsidRPr="00006709">
        <w:rPr>
          <w:rFonts w:ascii="Book Antiqua" w:hAnsi="Book Antiqua"/>
          <w:lang w:val="en-US"/>
        </w:rPr>
        <w:t xml:space="preserve"> </w:t>
      </w:r>
      <w:r w:rsidR="002A767A" w:rsidRPr="00006709">
        <w:rPr>
          <w:rFonts w:ascii="Book Antiqua" w:hAnsi="Book Antiqua"/>
          <w:lang w:val="en-US"/>
        </w:rPr>
        <w:t xml:space="preserve">low </w:t>
      </w:r>
      <w:r w:rsidR="00177ED5" w:rsidRPr="00006709">
        <w:rPr>
          <w:rFonts w:ascii="Book Antiqua" w:hAnsi="Book Antiqua"/>
          <w:lang w:val="en-US"/>
        </w:rPr>
        <w:t>contribution</w:t>
      </w:r>
      <w:r w:rsidR="005515BD" w:rsidRPr="00006709">
        <w:rPr>
          <w:rFonts w:ascii="Book Antiqua" w:hAnsi="Book Antiqua"/>
          <w:lang w:val="en-US"/>
        </w:rPr>
        <w:t xml:space="preserve"> </w:t>
      </w:r>
      <w:r w:rsidR="00177ED5" w:rsidRPr="00006709">
        <w:rPr>
          <w:rFonts w:ascii="Book Antiqua" w:hAnsi="Book Antiqua"/>
          <w:lang w:val="en-US"/>
        </w:rPr>
        <w:t>of</w:t>
      </w:r>
      <w:r w:rsidR="00306709" w:rsidRPr="00006709">
        <w:rPr>
          <w:rFonts w:ascii="Book Antiqua" w:hAnsi="Book Antiqua"/>
          <w:lang w:val="en-US"/>
        </w:rPr>
        <w:t xml:space="preserve"> </w:t>
      </w:r>
      <w:r w:rsidR="00177ED5" w:rsidRPr="00006709">
        <w:rPr>
          <w:rFonts w:ascii="Book Antiqua" w:hAnsi="Book Antiqua"/>
          <w:lang w:val="en-US"/>
        </w:rPr>
        <w:t>UC</w:t>
      </w:r>
      <w:r w:rsidR="001C3E20" w:rsidRPr="00006709">
        <w:rPr>
          <w:rFonts w:ascii="Book Antiqua" w:hAnsi="Book Antiqua"/>
          <w:lang w:val="en-US"/>
        </w:rPr>
        <w:t xml:space="preserve"> </w:t>
      </w:r>
      <w:r w:rsidR="00177ED5" w:rsidRPr="00006709">
        <w:rPr>
          <w:rFonts w:ascii="Book Antiqua" w:hAnsi="Book Antiqua"/>
          <w:lang w:val="en-US"/>
        </w:rPr>
        <w:t>and IBD-U</w:t>
      </w:r>
      <w:r w:rsidR="001C3E20" w:rsidRPr="00006709">
        <w:rPr>
          <w:rFonts w:ascii="Book Antiqua" w:hAnsi="Book Antiqua"/>
          <w:lang w:val="en-US"/>
        </w:rPr>
        <w:t xml:space="preserve"> </w:t>
      </w:r>
      <w:r w:rsidR="00CA20DA" w:rsidRPr="00006709">
        <w:rPr>
          <w:rFonts w:ascii="Book Antiqua" w:hAnsi="Book Antiqua"/>
          <w:lang w:val="en-US"/>
        </w:rPr>
        <w:t>compared</w:t>
      </w:r>
      <w:r w:rsidR="00F15FD5" w:rsidRPr="00006709">
        <w:rPr>
          <w:rFonts w:ascii="Book Antiqua" w:hAnsi="Book Antiqua"/>
          <w:lang w:val="en-US"/>
        </w:rPr>
        <w:t xml:space="preserve"> with </w:t>
      </w:r>
      <w:r w:rsidR="00177ED5" w:rsidRPr="00006709">
        <w:rPr>
          <w:rFonts w:ascii="Book Antiqua" w:hAnsi="Book Antiqua"/>
          <w:lang w:val="en-US"/>
        </w:rPr>
        <w:t>the</w:t>
      </w:r>
      <w:r w:rsidR="00B0280C" w:rsidRPr="00006709">
        <w:rPr>
          <w:rFonts w:ascii="Book Antiqua" w:hAnsi="Book Antiqua"/>
          <w:lang w:val="en-US"/>
        </w:rPr>
        <w:t xml:space="preserve"> </w:t>
      </w:r>
      <w:r w:rsidR="00177ED5" w:rsidRPr="00006709">
        <w:rPr>
          <w:rFonts w:ascii="Book Antiqua" w:hAnsi="Book Antiqua"/>
          <w:lang w:val="en-US"/>
        </w:rPr>
        <w:t>overall IBD</w:t>
      </w:r>
      <w:r w:rsidR="002A767A" w:rsidRPr="00006709">
        <w:rPr>
          <w:rFonts w:ascii="Book Antiqua" w:hAnsi="Book Antiqua"/>
          <w:lang w:val="en-US"/>
        </w:rPr>
        <w:t xml:space="preserve"> </w:t>
      </w:r>
      <w:r w:rsidR="00177ED5" w:rsidRPr="00006709">
        <w:rPr>
          <w:rFonts w:ascii="Book Antiqua" w:hAnsi="Book Antiqua"/>
          <w:lang w:val="en-US"/>
        </w:rPr>
        <w:t>incidence</w:t>
      </w:r>
      <w:r w:rsidR="001C3E20" w:rsidRPr="00006709">
        <w:rPr>
          <w:rFonts w:ascii="Book Antiqua" w:hAnsi="Book Antiqua"/>
          <w:lang w:val="en-US"/>
        </w:rPr>
        <w:t xml:space="preserve"> rate</w:t>
      </w:r>
      <w:r w:rsidR="00111E30" w:rsidRPr="00006709">
        <w:rPr>
          <w:rFonts w:ascii="Book Antiqua" w:hAnsi="Book Antiqua"/>
          <w:lang w:val="en-US"/>
        </w:rPr>
        <w:t>.</w:t>
      </w:r>
      <w:r w:rsidR="00243D3B" w:rsidRPr="00006709">
        <w:rPr>
          <w:rFonts w:ascii="Book Antiqua" w:hAnsi="Book Antiqua"/>
          <w:lang w:val="en-US"/>
        </w:rPr>
        <w:t xml:space="preserve"> </w:t>
      </w:r>
      <w:r w:rsidR="0011277D" w:rsidRPr="00006709">
        <w:rPr>
          <w:rFonts w:ascii="Book Antiqua" w:hAnsi="Book Antiqua"/>
          <w:lang w:val="en-US"/>
        </w:rPr>
        <w:t>In our study,</w:t>
      </w:r>
      <w:r w:rsidR="00293A83" w:rsidRPr="00006709">
        <w:rPr>
          <w:rFonts w:ascii="Book Antiqua" w:hAnsi="Book Antiqua"/>
          <w:lang w:val="en-US"/>
        </w:rPr>
        <w:t xml:space="preserve"> </w:t>
      </w:r>
      <w:r w:rsidR="00255F98" w:rsidRPr="00006709">
        <w:rPr>
          <w:rFonts w:ascii="Book Antiqua" w:hAnsi="Book Antiqua"/>
          <w:lang w:val="en-US"/>
        </w:rPr>
        <w:t>the</w:t>
      </w:r>
      <w:r w:rsidR="0011277D" w:rsidRPr="00006709">
        <w:rPr>
          <w:rFonts w:ascii="Book Antiqua" w:hAnsi="Book Antiqua"/>
          <w:lang w:val="en-US"/>
        </w:rPr>
        <w:t xml:space="preserve"> </w:t>
      </w:r>
      <w:r w:rsidR="00255F98" w:rsidRPr="00006709">
        <w:rPr>
          <w:rFonts w:ascii="Book Antiqua" w:hAnsi="Book Antiqua"/>
          <w:lang w:val="en-US"/>
        </w:rPr>
        <w:t xml:space="preserve">incidence of CD was more than twice </w:t>
      </w:r>
      <w:r w:rsidR="00F15FD5" w:rsidRPr="00006709">
        <w:rPr>
          <w:rFonts w:ascii="Book Antiqua" w:hAnsi="Book Antiqua"/>
          <w:lang w:val="en-US"/>
        </w:rPr>
        <w:t>that of</w:t>
      </w:r>
      <w:r w:rsidR="00255F98" w:rsidRPr="00006709">
        <w:rPr>
          <w:rFonts w:ascii="Book Antiqua" w:hAnsi="Book Antiqua"/>
          <w:lang w:val="en-US"/>
        </w:rPr>
        <w:t xml:space="preserve"> UC. </w:t>
      </w:r>
      <w:r w:rsidR="00F15FD5" w:rsidRPr="00006709">
        <w:rPr>
          <w:rFonts w:ascii="Book Antiqua" w:hAnsi="Book Antiqua"/>
          <w:lang w:val="en-US"/>
        </w:rPr>
        <w:t>Thus</w:t>
      </w:r>
      <w:r w:rsidR="00293A83" w:rsidRPr="00006709">
        <w:rPr>
          <w:rFonts w:ascii="Book Antiqua" w:hAnsi="Book Antiqua"/>
          <w:lang w:val="en-US"/>
        </w:rPr>
        <w:t xml:space="preserve">, our results are similar to those of </w:t>
      </w:r>
      <w:r w:rsidR="007C10C0" w:rsidRPr="00006709">
        <w:rPr>
          <w:rFonts w:ascii="Book Antiqua" w:hAnsi="Book Antiqua"/>
          <w:lang w:val="en-US"/>
        </w:rPr>
        <w:t xml:space="preserve">Buderus </w:t>
      </w:r>
      <w:r w:rsidR="007C10C0" w:rsidRPr="00B76C62">
        <w:rPr>
          <w:rFonts w:ascii="Book Antiqua" w:hAnsi="Book Antiqua"/>
          <w:i/>
          <w:lang w:val="en-US"/>
        </w:rPr>
        <w:t>et al</w:t>
      </w:r>
      <w:r w:rsidR="003B7174" w:rsidRPr="00006709">
        <w:rPr>
          <w:rFonts w:ascii="Book Antiqua" w:hAnsi="Book Antiqua"/>
          <w:lang w:val="en-US"/>
        </w:rPr>
        <w:fldChar w:fldCharType="begin" w:fldLock="1"/>
      </w:r>
      <w:r w:rsidR="004856BD" w:rsidRPr="00006709">
        <w:rPr>
          <w:rFonts w:ascii="Book Antiqua" w:hAnsi="Book Antiqua"/>
          <w:lang w:val="en-US"/>
        </w:rPr>
        <w:instrText>ADDIN CSL_CITATION { "citationItems" : [ { "id" : "ITEM-1", "itemData" : { "DOI" : "10.3238/arztebl.2015.0121", "ISSN" : "1866-0452", "PMID" : "25759978", "abstract" : "BACKGROUND: Inflammatory bowel disease (IBD) can arise at any age, with peak incidence in adolescence and young adulthood. A registry of pediatric cases of IBD offers the opportunity to document their diagnosis and treatment, with the ultimate aim of improving diagnosis and treatment in the future. METHODS: In the German-language CEDATA-GPGE registry, 3991 cases of IBD in patients less than 18 years of age were documented from 2004 to 2014. The 1257 patients who were prospectively included in the registry upon diagnosis and whose further course was documented for at least three months were analyzed in two separate groups--under 10 years old, and 10 years and above--with respect to the type and duration of their symptoms until diagnosis, the completeness of the diagnostic evaluation, the disease phenotype, and the initial treatment. RESULTS: Of the 958 patients for whom full documentation was available, 616 (64.3%) had Crohn's disease (CD), 278 (29%) had ulcerative colitis (UC), 64 (6.7%) had an unclassified IBD, and 23.2% were under 10 years old. The latency to diagnosis was longer for CD than for UC (0.5 versus 0.3 years), regardless of age. 62.5% of the CD patients had ileocolonic involvement, and more than half had involvement of the upper gastrointestinal tract. 71% of the patients with UC had subtotal colitis or pancolitis. Continuous improvement was seen in diagnostic assessment according to published guidelines. For example, in 2004/2005, 69% of patients were evaluated endoscopically with ileocolonoscopy and esophagogastroduodenoscopy; this fraction had risen to nearly 100% by 2013/2014. Similarly, the percentage of patients who underwent a diagnostic evaluation of the small intestine, as recommended, rose from 41.2% to 60.9% over the same period. The most common initial treatments were 5- amino - salicylates (86.8% CD, 100% UC) and glucocorticoids (60.6% CD, 65.6% UC). 32% of the patients with CD received exclusive enteral nutrition therapy. CONCLUSION: Most of these pediatric patients with IBD, whether in the younger or the older age group, had extensive bowel involvement at the time of diagnosis. The registry data imply that improvement in clinical course may be achieved by shortening the time to diagnosis and by closer adherence to the diagnostic and therapeutic guidelines.", "author" : [ { "dropping-particle" : "", "family" : "Buderus", "given" : "Stephan", "non-dropping-particle" : "", "parse-names" : false, "suffix" : "" }, { "dropping-particle" : "", "family" : "Scholz", "given" : "Dietmar", "non-dropping-particle" : "", "parse-names" : false, "suffix" : "" }, { "dropping-particle" : "", "family" : "Behrens", "given" : "Rolf", "non-dropping-particle" : "", "parse-names" : false, "suffix" : "" }, { "dropping-particle" : "", "family" : "Classen", "given" : "Martin", "non-dropping-particle" : "", "parse-names" : false, "suffix" : "" }, { "dropping-particle" : "", "family" : "Laffolie", "given" : "Jan", "non-dropping-particle" : "De", "parse-names" : false, "suffix" : "" }, { "dropping-particle" : "", "family" : "Keller", "given" : "Klaus-Michael", "non-dropping-particle" : "", "parse-names" : false, "suffix" : "" }, { "dropping-particle" : "", "family" : "Zimmer", "given" : "Klaus-Peter", "non-dropping-particle" : "", "parse-names" : false, "suffix" : "" }, { "dropping-particle" : "", "family" : "Koletzko", "given" : "Sibylle", "non-dropping-particle" : "", "parse-names" : false, "suffix" : "" } ], "container-title" : "Deutsches Arzteblatt international", "id" : "ITEM-1", "issue" : "8", "issued" : { "date-parts" : [ [ "2015", "2", "20" ] ] }, "page" : "121-7", "title" : "Inflammatory bowel disease in pediatric patients: Characteristics of newly diagnosed patients from the CEDATA-GPGE Registry.", "type" : "article-journal", "volume" : "112" }, "uris" : [ "http://www.mendeley.com/documents/?uuid=41d266e6-6662-4f07-935c-cf111aac6c3f" ] } ], "mendeley" : { "formattedCitation" : "&lt;sup&gt;[31]&lt;/sup&gt;", "plainTextFormattedCitation" : "[31]", "previouslyFormattedCitation" : "&lt;sup&gt;[31]&lt;/sup&gt;" }, "properties" : { "noteIndex" : 0 }, "schema" : "https://github.com/citation-style-language/schema/raw/master/csl-citation.json" }</w:instrText>
      </w:r>
      <w:r w:rsidR="003B7174" w:rsidRPr="00006709">
        <w:rPr>
          <w:rFonts w:ascii="Book Antiqua" w:hAnsi="Book Antiqua"/>
          <w:lang w:val="en-US"/>
        </w:rPr>
        <w:fldChar w:fldCharType="separate"/>
      </w:r>
      <w:r w:rsidR="003E3BA8" w:rsidRPr="00006709">
        <w:rPr>
          <w:rFonts w:ascii="Book Antiqua" w:hAnsi="Book Antiqua"/>
          <w:vertAlign w:val="superscript"/>
          <w:lang w:val="en-US"/>
        </w:rPr>
        <w:t>[31]</w:t>
      </w:r>
      <w:r w:rsidR="003B7174" w:rsidRPr="00006709">
        <w:rPr>
          <w:rFonts w:ascii="Book Antiqua" w:hAnsi="Book Antiqua"/>
          <w:lang w:val="en-US"/>
        </w:rPr>
        <w:fldChar w:fldCharType="end"/>
      </w:r>
      <w:r w:rsidR="00FC3CCE" w:rsidRPr="00006709">
        <w:rPr>
          <w:rFonts w:ascii="Book Antiqua" w:hAnsi="Book Antiqua"/>
          <w:lang w:val="en-US"/>
        </w:rPr>
        <w:t xml:space="preserve"> </w:t>
      </w:r>
      <w:r w:rsidR="000117B0" w:rsidRPr="00006709">
        <w:rPr>
          <w:rFonts w:ascii="Book Antiqua" w:hAnsi="Book Antiqua"/>
          <w:lang w:val="en-US"/>
        </w:rPr>
        <w:t xml:space="preserve">, </w:t>
      </w:r>
      <w:r w:rsidR="009C33C3" w:rsidRPr="00006709">
        <w:rPr>
          <w:rFonts w:ascii="Book Antiqua" w:hAnsi="Book Antiqua"/>
          <w:lang w:val="en-US"/>
        </w:rPr>
        <w:t xml:space="preserve">Ashton </w:t>
      </w:r>
      <w:r w:rsidR="009C33C3" w:rsidRPr="00B76C62">
        <w:rPr>
          <w:rFonts w:ascii="Book Antiqua" w:hAnsi="Book Antiqua"/>
          <w:i/>
          <w:lang w:val="en-US"/>
        </w:rPr>
        <w:t>et</w:t>
      </w:r>
      <w:r w:rsidR="00FC3CCE" w:rsidRPr="00B76C62">
        <w:rPr>
          <w:rFonts w:ascii="Book Antiqua" w:hAnsi="Book Antiqua"/>
          <w:i/>
          <w:lang w:val="en-US"/>
        </w:rPr>
        <w:t xml:space="preserve"> </w:t>
      </w:r>
      <w:r w:rsidR="009C33C3" w:rsidRPr="00B76C62">
        <w:rPr>
          <w:rFonts w:ascii="Book Antiqua" w:hAnsi="Book Antiqua"/>
          <w:i/>
          <w:lang w:val="en-US"/>
        </w:rPr>
        <w:t>al</w:t>
      </w:r>
      <w:r w:rsidR="003B7174" w:rsidRPr="00006709">
        <w:rPr>
          <w:rFonts w:ascii="Book Antiqua" w:hAnsi="Book Antiqua"/>
          <w:lang w:val="en-US"/>
        </w:rPr>
        <w:fldChar w:fldCharType="begin" w:fldLock="1"/>
      </w:r>
      <w:r w:rsidR="004856BD" w:rsidRPr="00006709">
        <w:rPr>
          <w:rFonts w:ascii="Book Antiqua" w:hAnsi="Book Antiqua"/>
          <w:lang w:val="en-US"/>
        </w:rPr>
        <w:instrText>ADDIN CSL_CITATION { "citationItems" : [ { "id" : "ITEM-1", "itemData" : { "DOI" : "10.1136/archdischild-2013-305419", "ISSN" : "0003-9888", "PMID" : "24728445", "abstract" : "BACKGROUND There has been a significant increase in the incidence of paediatric inflammatory bowel disease (PIBD) over the last 25 years although there is no recent data from England. We aimed to analyse changes in incidence within a defined English population over the last decade and compare this to recent and historical incidence data from comparable studies. METHODS The new diagnosis incidence of PIBD (age less than or equal to 16 years) was recorded from a prospective database for a geographically defined area within Southern England (2002-2012). Data were analysed for two separate time periods (cohort 1:2002-2006 and cohort 2:2008-2012) and compared to data from the British Paediatric Surveillance Unit (BPSU) survey in 1998/1999. Data were analysed by age, sex and disease type. RESULTS There has been an increase in incidence of PIBD from 6.39/100,000/year during cohort 1 to 9.37/100,000/year during cohort 2 (p=0.0002). This compares with the BPSU incidence data in England (1998-1999) of 5.2/100,000/year. There was no statistically significant difference in median age of diagnosis between cohorts (p=0.46). The incidence of Crohn's disease (CD) was 3.8/100,000/year in cohort 1 rising to 5.85/100,000/year in cohort 2 (p=0.001). The incidence of ulcerative colitis (UC) was 2.01/100,000/year in cohort 1 rising to 2.62/100,000/year in cohort 2 (p=0.1458). Overall PIBD incidence is higher in males in cohort 1 (male-to-female ratio 1.35:1) and cohort 2 (male-to-female ratio 1.5:1). CONCLUSIONS The incidence of PIBD continues to increase with a rise of almost 50% in the last decade in Southern England. The reasons for this increase remain unclear.", "author" : [ { "dropping-particle" : "", "family" : "Ashton", "given" : "J J", "non-dropping-particle" : "", "parse-names" : false, "suffix" : "" }, { "dropping-particle" : "", "family" : "Wiskin", "given" : "A E", "non-dropping-particle" : "", "parse-names" : false, "suffix" : "" }, { "dropping-particle" : "", "family" : "Ennis", "given" : "S", "non-dropping-particle" : "", "parse-names" : false, "suffix" : "" }, { "dropping-particle" : "", "family" : "Batra", "given" : "A", "non-dropping-particle" : "", "parse-names" : false, "suffix" : "" }, { "dropping-particle" : "", "family" : "Afzal", "given" : "N A", "non-dropping-particle" : "", "parse-names" : false, "suffix" : "" }, { "dropping-particle" : "", "family" : "Beattie", "given" : "R M", "non-dropping-particle" : "", "parse-names" : false, "suffix" : "" } ], "container-title" : "Archives of Disease in Childhood", "id" : "ITEM-1", "issue" : "7", "issued" : { "date-parts" : [ [ "2014" ] ] }, "page" : "659-664", "title" : "Rising incidence of paediatric inflammatory bowel disease (PIBD) in Wessex, Southern England", "type" : "article-journal", "volume" : "99" }, "uris" : [ "http://www.mendeley.com/documents/?uuid=7dcea1ef-8ff4-43ed-9d67-f7259ddc02bd" ] } ], "mendeley" : { "formattedCitation" : "&lt;sup&gt;[19]&lt;/sup&gt;", "plainTextFormattedCitation" : "[19]", "previouslyFormattedCitation" : "&lt;sup&gt;[19]&lt;/sup&gt;" }, "properties" : { "noteIndex" : 0 }, "schema" : "https://github.com/citation-style-language/schema/raw/master/csl-citation.json" }</w:instrText>
      </w:r>
      <w:r w:rsidR="003B7174" w:rsidRPr="00006709">
        <w:rPr>
          <w:rFonts w:ascii="Book Antiqua" w:hAnsi="Book Antiqua"/>
          <w:lang w:val="en-US"/>
        </w:rPr>
        <w:fldChar w:fldCharType="separate"/>
      </w:r>
      <w:r w:rsidR="00E16CF8" w:rsidRPr="00006709">
        <w:rPr>
          <w:rFonts w:ascii="Book Antiqua" w:hAnsi="Book Antiqua"/>
          <w:vertAlign w:val="superscript"/>
          <w:lang w:val="en-US"/>
        </w:rPr>
        <w:t>[19]</w:t>
      </w:r>
      <w:r w:rsidR="003B7174" w:rsidRPr="00006709">
        <w:rPr>
          <w:rFonts w:ascii="Book Antiqua" w:hAnsi="Book Antiqua"/>
          <w:lang w:val="en-US"/>
        </w:rPr>
        <w:fldChar w:fldCharType="end"/>
      </w:r>
      <w:r w:rsidR="009C33C3" w:rsidRPr="00006709">
        <w:rPr>
          <w:rFonts w:ascii="Book Antiqua" w:hAnsi="Book Antiqua"/>
          <w:lang w:val="en-US"/>
        </w:rPr>
        <w:t>,</w:t>
      </w:r>
      <w:r w:rsidR="00FC3CCE" w:rsidRPr="00006709">
        <w:rPr>
          <w:rFonts w:ascii="Book Antiqua" w:hAnsi="Book Antiqua"/>
          <w:lang w:val="en-US"/>
        </w:rPr>
        <w:t xml:space="preserve"> </w:t>
      </w:r>
      <w:r w:rsidR="000117B0" w:rsidRPr="00006709">
        <w:rPr>
          <w:rFonts w:ascii="Book Antiqua" w:hAnsi="Book Antiqua"/>
          <w:lang w:val="en-US"/>
        </w:rPr>
        <w:t>and</w:t>
      </w:r>
      <w:r w:rsidR="000117B0" w:rsidRPr="00006709">
        <w:rPr>
          <w:rFonts w:ascii="Book Antiqua" w:hAnsi="Book Antiqua"/>
          <w:color w:val="FF0000"/>
          <w:lang w:val="en-US"/>
        </w:rPr>
        <w:t xml:space="preserve"> </w:t>
      </w:r>
      <w:r w:rsidR="00F15FD5" w:rsidRPr="00006709">
        <w:rPr>
          <w:rFonts w:ascii="Book Antiqua" w:hAnsi="Book Antiqua"/>
          <w:lang w:val="en-US"/>
        </w:rPr>
        <w:t>t</w:t>
      </w:r>
      <w:r w:rsidR="00162C5C" w:rsidRPr="00006709">
        <w:rPr>
          <w:rFonts w:ascii="Book Antiqua" w:hAnsi="Book Antiqua"/>
          <w:lang w:val="en-US"/>
        </w:rPr>
        <w:t>he European pediatric registry EUROKIDS</w:t>
      </w:r>
      <w:r w:rsidR="003B7174" w:rsidRPr="00006709">
        <w:rPr>
          <w:rFonts w:ascii="Book Antiqua" w:hAnsi="Book Antiqua"/>
          <w:lang w:val="en-US"/>
        </w:rPr>
        <w:fldChar w:fldCharType="begin" w:fldLock="1"/>
      </w:r>
      <w:r w:rsidR="004856BD" w:rsidRPr="00006709">
        <w:rPr>
          <w:rFonts w:ascii="Book Antiqua" w:hAnsi="Book Antiqua"/>
          <w:lang w:val="en-US"/>
        </w:rPr>
        <w:instrText>ADDIN CSL_CITATION { "citationItems" : [ { "id" : "ITEM-1", "itemData" : { "DOI" : "10.1002/ibd.23008", "ISSN" : "1536-4844", "PMID" : "22573581", "abstract" : "BACKGROUND: It has been speculated that pediatric Crohn's disease (CD) is a distinct disease entity, with probably different disease subtypes. We therefore aimed to accurately phenotype newly diagnosed pediatric CD by using the pediatric modification of the Montreal classification, the Paris classification. METHODS: Information was collected from the EUROKIDS registry, a prospective, web-based registry of new-onset pediatric IBD patients in 17 European countries and Israel. When a complete diagnostic workup was performed (ileocolonoscopy, upper gastrointestinal [GI] endoscopy, small bowel imaging), CD patients were evaluated for ileocolonic disease extent, esophagogastroduodenal involvement, and jejunal/proximal ileal involvement. Disease behavior and the occurrence of granulomas were also analyzed. RESULTS: In all, 582 pediatric CD patients could be classified according to the Paris classification. Isolated terminal ileal disease (\u00b1 limited cecal disease) was seen at presentation in 16%, isolated colonic disease in 27%, ileocolonic disease in 53%, and isolated upper GI disease in 4% of patients. In total, 30% had esophagogastroduodenal involvement and 24% jejunal/proximal ileal disease. Patients with L2 disease were less likely to have esophagogastroduodenal involvement or stricturing disease than patients with L1 or L3 disease. Terminal ileal disease and stricturing disease behavior were more common in children diagnosed after 10 years of age than in younger patients. Granulomas were identified in 43% of patients. CONCLUSIONS: Accurate phenotyping is essential in pediatric CD, as this affects the management of individual patients. Disease phenotypes differ according to age at disease onset. The Paris classification is a useful tool to capture the variety of phenotypic characteristics of pediatric CD.", "author" : [ { "dropping-particle" : "", "family" : "Bie", "given" : "Charlotte I", "non-dropping-particle" : "de", "parse-names" : false, "suffix" : "" }, { "dropping-particle" : "", "family" : "Paerregaard", "given" : "Anders", "non-dropping-particle" : "", "parse-names" : false, "suffix" : "" }, { "dropping-particle" : "", "family" : "Kolacek", "given" : "Sanja", "non-dropping-particle" : "", "parse-names" : false, "suffix" : "" }, { "dropping-particle" : "", "family" : "Ruemmele", "given" : "Frank M", "non-dropping-particle" : "", "parse-names" : false, "suffix" : "" }, { "dropping-particle" : "", "family" : "Koletzko", "given" : "Sibylle", "non-dropping-particle" : "", "parse-names" : false, "suffix" : "" }, { "dropping-particle" : "", "family" : "Fell", "given" : "John M E", "non-dropping-particle" : "", "parse-names" : false, "suffix" : "" }, { "dropping-particle" : "", "family" : "Escher", "given" : "Johanna C", "non-dropping-particle" : "", "parse-names" : false, "suffix" : "" } ], "container-title" : "Inflammatory bowel diseases", "id" : "ITEM-1", "issue" : "2", "issued" : { "date-parts" : [ [ "2013", "2" ] ] }, "page" : "378-85", "title" : "Disease phenotype at diagnosis in pediatric Crohn's disease: 5-year analyses of the EUROKIDS Registry.", "type" : "article-journal", "volume" : "19" }, "uris" : [ "http://www.mendeley.com/documents/?uuid=5541d617-8ab7-405a-8f58-fc9b7c23ad0f" ] } ], "mendeley" : { "formattedCitation" : "&lt;sup&gt;[32]&lt;/sup&gt;", "plainTextFormattedCitation" : "[32]", "previouslyFormattedCitation" : "&lt;sup&gt;[32]&lt;/sup&gt;" }, "properties" : { "noteIndex" : 0 }, "schema" : "https://github.com/citation-style-language/schema/raw/master/csl-citation.json" }</w:instrText>
      </w:r>
      <w:r w:rsidR="003B7174" w:rsidRPr="00006709">
        <w:rPr>
          <w:rFonts w:ascii="Book Antiqua" w:hAnsi="Book Antiqua"/>
          <w:lang w:val="en-US"/>
        </w:rPr>
        <w:fldChar w:fldCharType="separate"/>
      </w:r>
      <w:r w:rsidR="00E16CF8" w:rsidRPr="00006709">
        <w:rPr>
          <w:rFonts w:ascii="Book Antiqua" w:hAnsi="Book Antiqua"/>
          <w:vertAlign w:val="superscript"/>
          <w:lang w:val="en-US"/>
        </w:rPr>
        <w:t>[32]</w:t>
      </w:r>
      <w:r w:rsidR="003B7174" w:rsidRPr="00006709">
        <w:rPr>
          <w:rFonts w:ascii="Book Antiqua" w:hAnsi="Book Antiqua"/>
          <w:lang w:val="en-US"/>
        </w:rPr>
        <w:fldChar w:fldCharType="end"/>
      </w:r>
      <w:r w:rsidR="00293A83" w:rsidRPr="00006709">
        <w:rPr>
          <w:rFonts w:ascii="Book Antiqua" w:hAnsi="Book Antiqua"/>
          <w:lang w:val="en-US"/>
        </w:rPr>
        <w:t xml:space="preserve"> </w:t>
      </w:r>
      <w:r w:rsidR="00F15FD5" w:rsidRPr="00006709">
        <w:rPr>
          <w:rFonts w:ascii="Book Antiqua" w:hAnsi="Book Antiqua"/>
          <w:lang w:val="en-US"/>
        </w:rPr>
        <w:t xml:space="preserve">that </w:t>
      </w:r>
      <w:r w:rsidR="00162C5C" w:rsidRPr="00006709">
        <w:rPr>
          <w:rFonts w:ascii="Book Antiqua" w:hAnsi="Book Antiqua"/>
          <w:lang w:val="en-US"/>
        </w:rPr>
        <w:t>also showed CD accounts for most IBD cases</w:t>
      </w:r>
      <w:r w:rsidR="00255F98" w:rsidRPr="00006709">
        <w:rPr>
          <w:rFonts w:ascii="Book Antiqua" w:hAnsi="Book Antiqua"/>
          <w:lang w:val="en-US"/>
        </w:rPr>
        <w:t>.</w:t>
      </w:r>
      <w:r w:rsidR="00162C5C" w:rsidRPr="00006709">
        <w:rPr>
          <w:rFonts w:ascii="Book Antiqua" w:hAnsi="Book Antiqua"/>
          <w:lang w:val="en-US"/>
        </w:rPr>
        <w:t xml:space="preserve"> </w:t>
      </w:r>
      <w:r w:rsidR="00B64F5F" w:rsidRPr="00006709">
        <w:rPr>
          <w:rFonts w:ascii="Book Antiqua" w:hAnsi="Book Antiqua"/>
          <w:lang w:val="en-US"/>
        </w:rPr>
        <w:t>By</w:t>
      </w:r>
      <w:r w:rsidR="00C80672" w:rsidRPr="00006709">
        <w:rPr>
          <w:rFonts w:ascii="Book Antiqua" w:hAnsi="Book Antiqua"/>
          <w:lang w:val="en-US"/>
        </w:rPr>
        <w:t xml:space="preserve"> </w:t>
      </w:r>
      <w:r w:rsidR="00B64F5F" w:rsidRPr="00006709">
        <w:rPr>
          <w:rFonts w:ascii="Book Antiqua" w:hAnsi="Book Antiqua"/>
          <w:lang w:val="en-US"/>
        </w:rPr>
        <w:t>contrast,</w:t>
      </w:r>
      <w:r w:rsidR="00031F5E" w:rsidRPr="00006709">
        <w:rPr>
          <w:rFonts w:ascii="Book Antiqua" w:hAnsi="Book Antiqua"/>
          <w:lang w:val="en-US"/>
        </w:rPr>
        <w:t xml:space="preserve"> </w:t>
      </w:r>
      <w:r w:rsidR="00F73CC6" w:rsidRPr="00006709">
        <w:rPr>
          <w:rFonts w:ascii="Book Antiqua" w:hAnsi="Book Antiqua"/>
          <w:lang w:val="en-US"/>
        </w:rPr>
        <w:t xml:space="preserve">Castro </w:t>
      </w:r>
      <w:r w:rsidR="00F73CC6" w:rsidRPr="00006709">
        <w:rPr>
          <w:rFonts w:ascii="Book Antiqua" w:hAnsi="Book Antiqua"/>
          <w:i/>
          <w:lang w:val="en-US"/>
        </w:rPr>
        <w:t>et al</w:t>
      </w:r>
      <w:r w:rsidR="003B7174" w:rsidRPr="00006709">
        <w:rPr>
          <w:rFonts w:ascii="Book Antiqua" w:hAnsi="Book Antiqua"/>
          <w:lang w:val="en-US"/>
        </w:rPr>
        <w:fldChar w:fldCharType="begin" w:fldLock="1"/>
      </w:r>
      <w:r w:rsidR="004856BD" w:rsidRPr="00006709">
        <w:rPr>
          <w:rFonts w:ascii="Book Antiqua" w:hAnsi="Book Antiqua"/>
          <w:lang w:val="en-US"/>
        </w:rPr>
        <w:instrText>ADDIN CSL_CITATION { "citationItems" : [ { "id" : "ITEM-1", "itemData" : { "DOI" : "10.1002/ibd.20470", "ISSN" : "1078-0998", "PMID" : "18521916", "abstract" : "BACKGROUND The purpose was to assess in Italy the clinical features at diagnosis of inflammatory bowel disease (IBD) in children. METHODS In 1996 an IBD register of disease onset was established on a national scale. RESULTS Up to the end of 2003, 1576 cases of pediatric IBD were recorded: 810 (52%) ulcerative colitis (UC), 635 (40%) Crohn's disease (CD), and 131 (8%) indeterminate colitis (IC). In the period 1996-2003 an increase of IBD incidence from 0.89 to 1.39/10(5) inhabitants aged &lt;18 years was observed. IBD was more frequent among children aged between 6 and 12 years (57%) but 20% of patients had onset of the disease under 6 years of age; 28 patients were &lt;1 year of age. Overall, 11% had 1 or more family members with IBD. The mean interval between onset of symptoms and diagnosis was higher in CD (10.1 months) and IC (9 months) versus UC (5.8 months). Extended colitis was the most frequent form in UC and ileocolic involvement the most frequent in CD. Upper intestinal tract involvement was present in 11% of CD patients. IC locations were similar to those of UC. Bloody diarrhea and abdominal pain were the most frequent symptoms in UC and IC, and abdominal pain and diarrhea in CD. Extraintestinal symptoms were more frequent in CD than in UC. CONCLUSIONS The IBD incidence in children and adolescents in Italy shows an increasing trend for all 3 pathologies. UC diagnoses exceeded CD.", "author" : [ { "dropping-particle" : "", "family" : "Castro", "given" : "M", "non-dropping-particle" : "", "parse-names" : false, "suffix" : "" }, { "dropping-particle" : "", "family" : "Papadatou", "given" : "B", "non-dropping-particle" : "", "parse-names" : false, "suffix" : "" }, { "dropping-particle" : "", "family" : "Baldassare", "given" : "M", "non-dropping-particle" : "", "parse-names" : false, "suffix" : "" }, { "dropping-particle" : "", "family" : "Balli", "given" : "F", "non-dropping-particle" : "", "parse-names" : false, "suffix" : "" }, { "dropping-particle" : "", "family" : "Barabino", "given" : "A", "non-dropping-particle" : "", "parse-names" : false, "suffix" : "" }, { "dropping-particle" : "", "family" : "Barbera", "given" : "C", "non-dropping-particle" : "", "parse-names" : false, "suffix" : "" }, { "dropping-particle" : "", "family" : "Barca", "given" : "S", "non-dropping-particle" : "", "parse-names" : false, "suffix" : "" }, { "dropping-particle" : "", "family" : "Barera", "given" : "G", "non-dropping-particle" : "", "parse-names" : false, "suffix" : "" }, { "dropping-particle" : "", "family" : "Bascietto", "given" : "F", "non-dropping-particle" : "", "parse-names" : false, "suffix" : "" }, { "dropping-particle" : "", "family" : "Canani", "given" : "Berni R.", "non-dropping-particle" : "", "parse-names" : false, "suffix" : "" }, { "dropping-particle" : "", "family" : "Calacoci", "given" : "M", "non-dropping-particle" : "", "parse-names" : false, "suffix" : "" }, { "dropping-particle" : "", "family" : "Campanozzi", "given" : "A", "non-dropping-particle" : "", "parse-names" : false, "suffix" : "" }, { "dropping-particle" : "", "family" : "Castellucci", "given" : "G", "non-dropping-particle" : "", "parse-names" : false, "suffix" : "" }, { "dropping-particle" : "", "family" : "Catassi", "given" : "C", "non-dropping-particle" : "", "parse-names" : false, "suffix" : "" }, { "dropping-particle" : "", "family" : "Colombo", "given" : "M", "non-dropping-particle" : "", "parse-names" : false, "suffix" : "" }, { "dropping-particle" : "", "family" : "Covoni", "given" : "M R", "non-dropping-particle" : "", "parse-names" : false, "suffix" : "" }, { "dropping-particle" : "", "family" : "Cucchiara", "given" : "S", "non-dropping-particle" : "", "parse-names" : false, "suffix" : "" }, { "dropping-particle" : "", "family" : "D\u02bcAltilia", "given" : "M. R.", "non-dropping-particle" : "", "parse-names" : false, "suffix" : "" }, { "dropping-particle" : "", "family" : "Angelis", "given" : "G L", "non-dropping-particle" : "De", "parse-names" : false, "suffix" : "" }, { "dropping-particle" : "", "family" : "Virgilis", "given" : "S", "non-dropping-particle" : "De", "parse-names" : false, "suffix" : "" }, { "dropping-particle" : "", "family" : "Ciommo", "given" : "V", "non-dropping-particle" : "Di", "parse-names" : false, "suffix" : "" }, { "dropping-particle" : "", "family" : "Fontana", "given" : "M", "non-dropping-particle" : "", "parse-names" : false, "suffix" : "" }, { "dropping-particle" : "", "family" : "Guariso", "given" : "G", "non-dropping-particle" : "", "parse-names" : false, "suffix" : "" }, { "dropping-particle" : "", "family" : "Knafelz", "given" : "D", "non-dropping-particle" : "", "parse-names" : false, "suffix" : "" }, { "dropping-particle" : "", "family" : "Lambertini", "given" : "A", "non-dropping-particle" : "", "parse-names" : false, "suffix" : "" }, { "dropping-particle" : "", "family" : "Licciardi", "given" : "S", "non-dropping-particle" : "", "parse-names" : false, "suffix" : "" }, { "dropping-particle" : "", "family" : "Lionetti", "given" : "P", "non-dropping-particle" : "", "parse-names" : false, "suffix" : "" }, { "dropping-particle" : "", "family" : "Liotta", "given" : "L", "non-dropping-particle" : "", "parse-names" : false, "suffix" : "" }, { "dropping-particle" : "", "family" : "Lombardi", "given" : "G", "non-dropping-particle" : "", "parse-names" : false, "suffix" : "" }, { "dropping-particle" : "", "family" : "Maestri", "given" : "L", "non-dropping-particle" : "", "parse-names" : false, "suffix" : "" }, { "dropping-particle" : "", "family" : "Martelossi", "given" : "S", "non-dropping-particle" : "", "parse-names" : false, "suffix" : "" }, { "dropping-particle" : "", "family" : "Mastella", "given" : "G", "non-dropping-particle" : "", "parse-names" : false, "suffix" : "" }, { "dropping-particle" : "", "family" : "Oderda", "given" : "G", "non-dropping-particle" : "", "parse-names" : false, "suffix" : "" }, { "dropping-particle" : "", "family" : "Perini", "given" : "R", "non-dropping-particle" : "", "parse-names" : false, "suffix" : "" }, { "dropping-particle" : "", "family" : "Pesce", "given" : "F", "non-dropping-particle" : "", "parse-names" : false, "suffix" : "" }, { "dropping-particle" : "", "family" : "Ravelli", "given" : "A", "non-dropping-particle" : "", "parse-names" : false, "suffix" : "" }, { "dropping-particle" : "", "family" : "Roggero", "given" : "P", "non-dropping-particle" : "", "parse-names" : false, "suffix" : "" }, { "dropping-particle" : "", "family" : "Romano", "given" : "C", "non-dropping-particle" : "", "parse-names" : false, "suffix" : "" }, { "dropping-particle" : "", "family" : "Rotolo", "given" : "N", "non-dropping-particle" : "", "parse-names" : false, "suffix" : "" }, { "dropping-particle" : "", "family" : "Rutigliano", "given" : "V", "non-dropping-particle" : "", "parse-names" : false, "suffix" : "" }, { "dropping-particle" : "", "family" : "Scotta", "given" : "S", "non-dropping-particle" : "", "parse-names" : false, "suffix" : "" }, { "dropping-particle" : "", "family" : "Sferlazzas", "given" : "C", "non-dropping-particle" : "", "parse-names" : false, "suffix" : "" }, { "dropping-particle" : "", "family" : "Staiano", "given" : "A", "non-dropping-particle" : "", "parse-names" : false, "suffix" : "" }, { "dropping-particle" : "", "family" : "Ventura", "given" : "A", "non-dropping-particle" : "", "parse-names" : false, "suffix" : "" }, { "dropping-particle" : "", "family" : "Zaniboni", "given" : "M G", "non-dropping-particle" : "", "parse-names" : false, "suffix" : "" } ], "container-title" : "Inflammatory Bowel Diseases", "id" : "ITEM-1", "issue" : "9", "issued" : { "date-parts" : [ [ "2008", "9" ] ] }, "page" : "1246-1252", "title" : "Inflammatory bowel disease in children and adolescents in Italy: Data from the pediatric national IBD register (1996\u20132003)", "type" : "article-journal", "volume" : "14" }, "uris" : [ "http://www.mendeley.com/documents/?uuid=2fd71809-c44b-41e8-933d-a794d3534ee5" ] } ], "mendeley" : { "formattedCitation" : "&lt;sup&gt;[30]&lt;/sup&gt;", "plainTextFormattedCitation" : "[30]", "previouslyFormattedCitation" : "&lt;sup&gt;[30]&lt;/sup&gt;" }, "properties" : { "noteIndex" : 0 }, "schema" : "https://github.com/citation-style-language/schema/raw/master/csl-citation.json" }</w:instrText>
      </w:r>
      <w:r w:rsidR="003B7174" w:rsidRPr="00006709">
        <w:rPr>
          <w:rFonts w:ascii="Book Antiqua" w:hAnsi="Book Antiqua"/>
          <w:lang w:val="en-US"/>
        </w:rPr>
        <w:fldChar w:fldCharType="separate"/>
      </w:r>
      <w:r w:rsidR="00E16CF8" w:rsidRPr="00006709">
        <w:rPr>
          <w:rFonts w:ascii="Book Antiqua" w:hAnsi="Book Antiqua"/>
          <w:vertAlign w:val="superscript"/>
          <w:lang w:val="en-US"/>
        </w:rPr>
        <w:t>[30]</w:t>
      </w:r>
      <w:r w:rsidR="003B7174" w:rsidRPr="00006709">
        <w:rPr>
          <w:rFonts w:ascii="Book Antiqua" w:hAnsi="Book Antiqua"/>
          <w:lang w:val="en-US"/>
        </w:rPr>
        <w:fldChar w:fldCharType="end"/>
      </w:r>
      <w:r w:rsidR="00F73CC6" w:rsidRPr="00006709">
        <w:rPr>
          <w:rFonts w:ascii="Book Antiqua" w:hAnsi="Book Antiqua"/>
          <w:lang w:val="en-US"/>
        </w:rPr>
        <w:t xml:space="preserve"> showed </w:t>
      </w:r>
      <w:r w:rsidR="00111E30" w:rsidRPr="00006709">
        <w:rPr>
          <w:rFonts w:ascii="Book Antiqua" w:hAnsi="Book Antiqua"/>
          <w:lang w:val="en-US"/>
        </w:rPr>
        <w:t xml:space="preserve">that UC </w:t>
      </w:r>
      <w:r w:rsidR="00F15FD5" w:rsidRPr="00006709">
        <w:rPr>
          <w:rFonts w:ascii="Book Antiqua" w:hAnsi="Book Antiqua"/>
          <w:lang w:val="en-US"/>
        </w:rPr>
        <w:t xml:space="preserve">was more prevalent than </w:t>
      </w:r>
      <w:r w:rsidR="00887D6C" w:rsidRPr="00006709">
        <w:rPr>
          <w:rFonts w:ascii="Book Antiqua" w:hAnsi="Book Antiqua"/>
          <w:lang w:val="en-US"/>
        </w:rPr>
        <w:t>CD</w:t>
      </w:r>
      <w:r w:rsidR="00196C8D" w:rsidRPr="00006709">
        <w:rPr>
          <w:rFonts w:ascii="Book Antiqua" w:hAnsi="Book Antiqua"/>
          <w:lang w:val="en-US"/>
        </w:rPr>
        <w:t xml:space="preserve"> </w:t>
      </w:r>
      <w:r w:rsidR="00887D6C" w:rsidRPr="00006709">
        <w:rPr>
          <w:rFonts w:ascii="Book Antiqua" w:hAnsi="Book Antiqua"/>
          <w:lang w:val="en-US"/>
        </w:rPr>
        <w:t>in Italian</w:t>
      </w:r>
      <w:r w:rsidR="004C5E1F" w:rsidRPr="00006709">
        <w:rPr>
          <w:rFonts w:ascii="Book Antiqua" w:hAnsi="Book Antiqua"/>
          <w:lang w:val="en-US"/>
        </w:rPr>
        <w:t xml:space="preserve"> </w:t>
      </w:r>
      <w:r w:rsidR="00887D6C" w:rsidRPr="00006709">
        <w:rPr>
          <w:rFonts w:ascii="Book Antiqua" w:hAnsi="Book Antiqua"/>
          <w:lang w:val="en-US"/>
        </w:rPr>
        <w:t>children</w:t>
      </w:r>
      <w:r w:rsidR="00F73CC6" w:rsidRPr="00006709">
        <w:rPr>
          <w:rFonts w:ascii="Book Antiqua" w:hAnsi="Book Antiqua"/>
          <w:lang w:val="en-US"/>
        </w:rPr>
        <w:t>.</w:t>
      </w:r>
      <w:r w:rsidR="004C5E1F" w:rsidRPr="00006709">
        <w:rPr>
          <w:rFonts w:ascii="Book Antiqua" w:hAnsi="Book Antiqua"/>
          <w:lang w:val="en-US"/>
        </w:rPr>
        <w:t xml:space="preserve"> </w:t>
      </w:r>
      <w:r w:rsidR="00F73CC6" w:rsidRPr="00006709">
        <w:rPr>
          <w:rFonts w:ascii="Book Antiqua" w:hAnsi="Book Antiqua"/>
          <w:lang w:val="en-US"/>
        </w:rPr>
        <w:t>A</w:t>
      </w:r>
      <w:r w:rsidR="000B0A0B" w:rsidRPr="00006709">
        <w:rPr>
          <w:rFonts w:ascii="Book Antiqua" w:hAnsi="Book Antiqua"/>
          <w:lang w:val="en-US"/>
        </w:rPr>
        <w:t>n</w:t>
      </w:r>
      <w:r w:rsidR="0020461E" w:rsidRPr="00006709">
        <w:rPr>
          <w:rFonts w:ascii="Book Antiqua" w:hAnsi="Book Antiqua"/>
          <w:lang w:val="en-US"/>
        </w:rPr>
        <w:t xml:space="preserve"> </w:t>
      </w:r>
      <w:r w:rsidR="000B0A0B" w:rsidRPr="00006709">
        <w:rPr>
          <w:rFonts w:ascii="Book Antiqua" w:hAnsi="Book Antiqua"/>
          <w:lang w:val="en-US"/>
        </w:rPr>
        <w:t>equal</w:t>
      </w:r>
      <w:r w:rsidR="009C33C3" w:rsidRPr="00006709">
        <w:rPr>
          <w:rFonts w:ascii="Book Antiqua" w:hAnsi="Book Antiqua"/>
          <w:lang w:val="en-US"/>
        </w:rPr>
        <w:t xml:space="preserve"> </w:t>
      </w:r>
      <w:r w:rsidR="000155DD" w:rsidRPr="00006709">
        <w:rPr>
          <w:rFonts w:ascii="Book Antiqua" w:hAnsi="Book Antiqua"/>
          <w:lang w:val="en-US"/>
        </w:rPr>
        <w:t>incidence</w:t>
      </w:r>
      <w:r w:rsidR="00255F98" w:rsidRPr="00006709">
        <w:rPr>
          <w:rFonts w:ascii="Book Antiqua" w:hAnsi="Book Antiqua"/>
          <w:lang w:val="en-US"/>
        </w:rPr>
        <w:t xml:space="preserve"> </w:t>
      </w:r>
      <w:r w:rsidR="000B0A0B" w:rsidRPr="00006709">
        <w:rPr>
          <w:rFonts w:ascii="Book Antiqua" w:hAnsi="Book Antiqua"/>
          <w:lang w:val="en-US"/>
        </w:rPr>
        <w:t>of</w:t>
      </w:r>
      <w:r w:rsidR="00031F5E" w:rsidRPr="00006709">
        <w:rPr>
          <w:rFonts w:ascii="Book Antiqua" w:hAnsi="Book Antiqua"/>
          <w:lang w:val="en-US"/>
        </w:rPr>
        <w:t xml:space="preserve"> UC</w:t>
      </w:r>
      <w:r w:rsidR="00255F98" w:rsidRPr="00006709">
        <w:rPr>
          <w:rFonts w:ascii="Book Antiqua" w:hAnsi="Book Antiqua"/>
          <w:lang w:val="en-US"/>
        </w:rPr>
        <w:t xml:space="preserve"> </w:t>
      </w:r>
      <w:r w:rsidR="000155DD" w:rsidRPr="00006709">
        <w:rPr>
          <w:rFonts w:ascii="Book Antiqua" w:hAnsi="Book Antiqua"/>
          <w:lang w:val="en-US"/>
        </w:rPr>
        <w:t xml:space="preserve">and </w:t>
      </w:r>
      <w:r w:rsidR="00031F5E" w:rsidRPr="00006709">
        <w:rPr>
          <w:rFonts w:ascii="Book Antiqua" w:hAnsi="Book Antiqua"/>
          <w:lang w:val="en-US"/>
        </w:rPr>
        <w:t>CD</w:t>
      </w:r>
      <w:r w:rsidR="002A767A" w:rsidRPr="00006709">
        <w:rPr>
          <w:rFonts w:ascii="Book Antiqua" w:hAnsi="Book Antiqua"/>
          <w:lang w:val="en-US"/>
        </w:rPr>
        <w:t xml:space="preserve"> </w:t>
      </w:r>
      <w:r w:rsidR="000B0A0B" w:rsidRPr="00006709">
        <w:rPr>
          <w:rFonts w:ascii="Book Antiqua" w:hAnsi="Book Antiqua"/>
          <w:lang w:val="en-US"/>
        </w:rPr>
        <w:t>occurs</w:t>
      </w:r>
      <w:r w:rsidR="00031F5E" w:rsidRPr="00006709">
        <w:rPr>
          <w:rFonts w:ascii="Book Antiqua" w:hAnsi="Book Antiqua"/>
          <w:lang w:val="en-US"/>
        </w:rPr>
        <w:t xml:space="preserve"> </w:t>
      </w:r>
      <w:r w:rsidR="000B0A0B" w:rsidRPr="00006709">
        <w:rPr>
          <w:rFonts w:ascii="Book Antiqua" w:hAnsi="Book Antiqua"/>
          <w:lang w:val="en-US"/>
        </w:rPr>
        <w:t>among adult</w:t>
      </w:r>
      <w:r w:rsidR="006B57F6" w:rsidRPr="00006709">
        <w:rPr>
          <w:rFonts w:ascii="Book Antiqua" w:hAnsi="Book Antiqua"/>
          <w:lang w:val="en-US"/>
        </w:rPr>
        <w:t xml:space="preserve"> </w:t>
      </w:r>
      <w:r w:rsidR="000155DD" w:rsidRPr="00006709">
        <w:rPr>
          <w:rFonts w:ascii="Book Antiqua" w:hAnsi="Book Antiqua"/>
          <w:lang w:val="en-US"/>
        </w:rPr>
        <w:t>populations</w:t>
      </w:r>
      <w:r w:rsidR="003B7174" w:rsidRPr="00006709">
        <w:rPr>
          <w:rFonts w:ascii="Book Antiqua" w:hAnsi="Book Antiqua"/>
          <w:lang w:val="en-US"/>
        </w:rPr>
        <w:fldChar w:fldCharType="begin" w:fldLock="1"/>
      </w:r>
      <w:r w:rsidR="004856BD" w:rsidRPr="00006709">
        <w:rPr>
          <w:rFonts w:ascii="Book Antiqua" w:hAnsi="Book Antiqua"/>
          <w:lang w:val="en-US"/>
        </w:rPr>
        <w:instrText>ADDIN CSL_CITATION { "citationItems" : [ { "id" : "ITEM-1", "itemData" : { "DOI" : "10.1038/nrgastro.2015.150", "ISSN" : "1759-5053", "PMID" : "26323879", "abstract" : "Over 1 million residents in the USA and 2.5 million in Europe are estimated to have IBD, with substantial costs for health care. These estimates do not factor in the 'real' price of IBD, which can impede career aspirations, instil social stigma and impair quality of life in patients. The majority of patients are diagnosed early in life and the incidence continues to rise; therefore, the effect of IBD on health-care systems will rise exponentially. Moreover, IBD has emerged in newly industrialized countries in Asia, South America and Middle East and has evolved into a global disease with rising prevalence in every continent. Understanding the worldwide epidemiological patterns of IBD will prepare us to manage the burden of IBD over time. The goal of this article is to establish the current epidemiology of IBD in the Western world, contrast it with the increase in IBD in newly industrialized countries and forecast the global effects of IBD in 2025.", "author" : [ { "dropping-particle" : "", "family" : "Kaplan", "given" : "Gilaad G", "non-dropping-particle" : "", "parse-names" : false, "suffix" : "" } ], "container-title" : "Nature reviews. Gastroenterology &amp; hepatology", "id" : "ITEM-1", "issue" : "12", "issued" : { "date-parts" : [ [ "2015", "12", "1" ] ] }, "language" : "en", "page" : "720-7", "publisher" : "Nature Research", "title" : "The global burden of IBD: from 2015 to 2025.", "type" : "article-journal", "volume" : "12" }, "uris" : [ "http://www.mendeley.com/documents/?uuid=425f1a43-f0b6-4c68-bfc5-4b951e6b6072" ] } ], "mendeley" : { "formattedCitation" : "&lt;sup&gt;[33]&lt;/sup&gt;", "plainTextFormattedCitation" : "[33]", "previouslyFormattedCitation" : "&lt;sup&gt;[33]&lt;/sup&gt;" }, "properties" : { "noteIndex" : 0 }, "schema" : "https://github.com/citation-style-language/schema/raw/master/csl-citation.json" }</w:instrText>
      </w:r>
      <w:r w:rsidR="003B7174" w:rsidRPr="00006709">
        <w:rPr>
          <w:rFonts w:ascii="Book Antiqua" w:hAnsi="Book Antiqua"/>
          <w:lang w:val="en-US"/>
        </w:rPr>
        <w:fldChar w:fldCharType="separate"/>
      </w:r>
      <w:r w:rsidR="00E16CF8" w:rsidRPr="00006709">
        <w:rPr>
          <w:rFonts w:ascii="Book Antiqua" w:hAnsi="Book Antiqua"/>
          <w:vertAlign w:val="superscript"/>
          <w:lang w:val="en-US"/>
        </w:rPr>
        <w:t>[33]</w:t>
      </w:r>
      <w:r w:rsidR="003B7174" w:rsidRPr="00006709">
        <w:rPr>
          <w:rFonts w:ascii="Book Antiqua" w:hAnsi="Book Antiqua"/>
          <w:lang w:val="en-US"/>
        </w:rPr>
        <w:fldChar w:fldCharType="end"/>
      </w:r>
      <w:r w:rsidR="00031F5E" w:rsidRPr="00006709">
        <w:rPr>
          <w:rFonts w:ascii="Book Antiqua" w:hAnsi="Book Antiqua"/>
          <w:lang w:val="en-US"/>
        </w:rPr>
        <w:t>,</w:t>
      </w:r>
      <w:r w:rsidR="00F73CC6" w:rsidRPr="00006709">
        <w:rPr>
          <w:rFonts w:ascii="Book Antiqua" w:hAnsi="Book Antiqua"/>
          <w:lang w:val="en-US"/>
        </w:rPr>
        <w:t xml:space="preserve"> </w:t>
      </w:r>
      <w:r w:rsidR="00031F5E" w:rsidRPr="00006709">
        <w:rPr>
          <w:rFonts w:ascii="Book Antiqua" w:hAnsi="Book Antiqua"/>
          <w:lang w:val="en-US"/>
        </w:rPr>
        <w:t>whereas</w:t>
      </w:r>
      <w:r w:rsidR="00C80672" w:rsidRPr="00006709">
        <w:rPr>
          <w:rFonts w:ascii="Book Antiqua" w:hAnsi="Book Antiqua"/>
          <w:lang w:val="en-US"/>
        </w:rPr>
        <w:t xml:space="preserve"> </w:t>
      </w:r>
      <w:r w:rsidR="00031F5E" w:rsidRPr="00006709">
        <w:rPr>
          <w:rFonts w:ascii="Book Antiqua" w:hAnsi="Book Antiqua"/>
          <w:lang w:val="en-US"/>
        </w:rPr>
        <w:t>the</w:t>
      </w:r>
      <w:r w:rsidR="00C80672" w:rsidRPr="00006709">
        <w:rPr>
          <w:rFonts w:ascii="Book Antiqua" w:hAnsi="Book Antiqua"/>
          <w:lang w:val="en-US"/>
        </w:rPr>
        <w:t xml:space="preserve"> </w:t>
      </w:r>
      <w:r w:rsidR="00031F5E" w:rsidRPr="00006709">
        <w:rPr>
          <w:rFonts w:ascii="Book Antiqua" w:hAnsi="Book Antiqua"/>
          <w:lang w:val="en-US"/>
        </w:rPr>
        <w:t>incidence of UC</w:t>
      </w:r>
      <w:r w:rsidR="00AE7842" w:rsidRPr="00006709">
        <w:rPr>
          <w:rFonts w:ascii="Book Antiqua" w:hAnsi="Book Antiqua"/>
          <w:lang w:val="en-US"/>
        </w:rPr>
        <w:t xml:space="preserve"> </w:t>
      </w:r>
      <w:r w:rsidR="00031F5E" w:rsidRPr="00006709">
        <w:rPr>
          <w:rFonts w:ascii="Book Antiqua" w:hAnsi="Book Antiqua"/>
          <w:lang w:val="en-US"/>
        </w:rPr>
        <w:t>was approximately twofold higher</w:t>
      </w:r>
      <w:r w:rsidR="002A767A" w:rsidRPr="00006709">
        <w:rPr>
          <w:rFonts w:ascii="Book Antiqua" w:hAnsi="Book Antiqua"/>
          <w:lang w:val="en-US"/>
        </w:rPr>
        <w:t xml:space="preserve"> </w:t>
      </w:r>
      <w:r w:rsidR="00031F5E" w:rsidRPr="00006709">
        <w:rPr>
          <w:rFonts w:ascii="Book Antiqua" w:hAnsi="Book Antiqua"/>
          <w:lang w:val="en-US"/>
        </w:rPr>
        <w:t>than the incidence of CD</w:t>
      </w:r>
      <w:r w:rsidR="0020461E" w:rsidRPr="00006709">
        <w:rPr>
          <w:rFonts w:ascii="Book Antiqua" w:hAnsi="Book Antiqua"/>
          <w:lang w:val="en-US"/>
        </w:rPr>
        <w:t xml:space="preserve"> in the</w:t>
      </w:r>
      <w:r w:rsidR="00887D6C" w:rsidRPr="00006709">
        <w:rPr>
          <w:rFonts w:ascii="Book Antiqua" w:hAnsi="Book Antiqua"/>
          <w:lang w:val="en-US"/>
        </w:rPr>
        <w:t xml:space="preserve"> </w:t>
      </w:r>
      <w:r w:rsidR="0020461E" w:rsidRPr="00006709">
        <w:rPr>
          <w:rFonts w:ascii="Book Antiqua" w:hAnsi="Book Antiqua"/>
          <w:lang w:val="en-US"/>
        </w:rPr>
        <w:t>Lazio region in</w:t>
      </w:r>
      <w:r w:rsidR="00887D6C" w:rsidRPr="00006709">
        <w:rPr>
          <w:rFonts w:ascii="Book Antiqua" w:hAnsi="Book Antiqua"/>
          <w:lang w:val="en-US"/>
        </w:rPr>
        <w:t xml:space="preserve"> </w:t>
      </w:r>
      <w:r w:rsidR="0020461E" w:rsidRPr="00006709">
        <w:rPr>
          <w:rFonts w:ascii="Book Antiqua" w:hAnsi="Book Antiqua"/>
          <w:lang w:val="en-US"/>
        </w:rPr>
        <w:t>Italy</w:t>
      </w:r>
      <w:r w:rsidR="003B7174" w:rsidRPr="00006709">
        <w:rPr>
          <w:rFonts w:ascii="Book Antiqua" w:hAnsi="Book Antiqua"/>
          <w:lang w:val="en-US"/>
        </w:rPr>
        <w:fldChar w:fldCharType="begin" w:fldLock="1"/>
      </w:r>
      <w:r w:rsidR="004856BD" w:rsidRPr="00006709">
        <w:rPr>
          <w:rFonts w:ascii="Book Antiqua" w:hAnsi="Book Antiqua"/>
          <w:lang w:val="en-US"/>
        </w:rPr>
        <w:instrText>ADDIN CSL_CITATION { "citationItems" : [ { "id" : "ITEM-1", "itemData" : { "DOI" : "10.1016/j.dld.2014.04.014", "ISSN" : "1878-3562", "PMID" : "24890621", "abstract" : "BACKGROUND: The burden of inflammatory bowel diseases, including Crohn's disease and ulcerative colitis, has never been estimated in Italy using administrative data sources. Our objective was to measure the occurrence of inflammatory bowel diseases in the Lazio region (Italy) using administrative data and to test the sensitivity of the Crohn's disease case-finding algorithm with respect to clinical diagnosis. METHODS: We conducted a population-based cross-sectional study identifying prevalent and incident cases. We estimated occurrence rates of inflammatory bowel diseases using hospital discharges or activation of copayment exemptions. Sensitivity was calculated from 2358 subjects with clinical diagnosis of Crohn's disease. RESULTS: Exemptions identified more than 20% of the cases. Prevalence rates (per 100,000) on December 31, 2009 for males and females were 177 and 144 for ulcerative colitis and 91 and 81 for Crohn's disease, respectively. The incidence rates during the years 2008-2009 were 14.5 and 12.2 for ulcerative colitis and 7.4 and 6.5 for Crohn's disease for males and females, respectively. The sensitivity of the administrative sources was 82.2%. CONCLUSIONS: Health and population data sources allow the estimation of inflammatory bowel diseases occurrence. The age-specific peaks of diagnosis were consistent with those reported in other studies. Sensitivity may be affected by temporal changes in the quality of the data sources.", "author" : [ { "dropping-particle" : "", "family" : "Domenicantonio", "given" : "Riccardo", "non-dropping-particle" : "Di", "parse-names" : false, "suffix" : "" }, { "dropping-particle" : "", "family" : "Cappai", "given" : "Giovanna", "non-dropping-particle" : "", "parse-names" : false, "suffix" : "" }, { "dropping-particle" : "", "family" : "Arc\u00e0", "given" : "Massimo", "non-dropping-particle" : "", "parse-names" : false, "suffix" : "" }, { "dropping-particle" : "", "family" : "Agabiti", "given" : "Nera", "non-dropping-particle" : "", "parse-names" : false, "suffix" : "" }, { "dropping-particle" : "", "family" : "Kohn", "given" : "Anna", "non-dropping-particle" : "", "parse-names" : false, "suffix" : "" }, { "dropping-particle" : "", "family" : "Vernia", "given" : "Piero", "non-dropping-particle" : "", "parse-names" : false, "suffix" : "" }, { "dropping-particle" : "", "family" : "Biancone", "given" : "Livia", "non-dropping-particle" : "", "parse-names" : false, "suffix" : "" }, { "dropping-particle" : "", "family" : "Armuzzi", "given" : "Alessandro", "non-dropping-particle" : "", "parse-names" : false, "suffix" : "" }, { "dropping-particle" : "", "family" : "Papi", "given" : "Claudio", "non-dropping-particle" : "", "parse-names" : false, "suffix" : "" }, { "dropping-particle" : "", "family" : "Davoli", "given" : "Marina", "non-dropping-particle" : "", "parse-names" : false, "suffix" : "" } ], "container-title" : "Digestive and liver disease : official journal of the Italian Society of Gastroenterology and the Italian Association for the Study of the Liver", "id" : "ITEM-1", "issue" : "9", "issued" : { "date-parts" : [ [ "2014", "9" ] ] }, "page" : "777-82", "title" : "Occurrence of inflammatory bowel disease in central Italy: a study based on health information systems.", "type" : "article-journal", "volume" : "46" }, "uris" : [ "http://www.mendeley.com/documents/?uuid=0323f1da-0766-4840-8c7a-7138f0c2e2f8" ] } ], "mendeley" : { "formattedCitation" : "&lt;sup&gt;[34]&lt;/sup&gt;", "plainTextFormattedCitation" : "[34]", "previouslyFormattedCitation" : "&lt;sup&gt;[34]&lt;/sup&gt;" }, "properties" : { "noteIndex" : 0 }, "schema" : "https://github.com/citation-style-language/schema/raw/master/csl-citation.json" }</w:instrText>
      </w:r>
      <w:r w:rsidR="003B7174" w:rsidRPr="00006709">
        <w:rPr>
          <w:rFonts w:ascii="Book Antiqua" w:hAnsi="Book Antiqua"/>
          <w:lang w:val="en-US"/>
        </w:rPr>
        <w:fldChar w:fldCharType="separate"/>
      </w:r>
      <w:r w:rsidR="00E16CF8" w:rsidRPr="00006709">
        <w:rPr>
          <w:rFonts w:ascii="Book Antiqua" w:hAnsi="Book Antiqua"/>
          <w:vertAlign w:val="superscript"/>
          <w:lang w:val="en-US"/>
        </w:rPr>
        <w:t>[34]</w:t>
      </w:r>
      <w:r w:rsidR="003B7174" w:rsidRPr="00006709">
        <w:rPr>
          <w:rFonts w:ascii="Book Antiqua" w:hAnsi="Book Antiqua"/>
          <w:lang w:val="en-US"/>
        </w:rPr>
        <w:fldChar w:fldCharType="end"/>
      </w:r>
      <w:r w:rsidR="0020461E" w:rsidRPr="00006709">
        <w:rPr>
          <w:rFonts w:ascii="Book Antiqua" w:hAnsi="Book Antiqua"/>
          <w:lang w:val="en-US"/>
        </w:rPr>
        <w:t>.</w:t>
      </w:r>
    </w:p>
    <w:p w:rsidR="00136015" w:rsidRPr="00006709" w:rsidRDefault="00F15FD5" w:rsidP="00437A99">
      <w:pPr>
        <w:widowControl w:val="0"/>
        <w:autoSpaceDE w:val="0"/>
        <w:autoSpaceDN w:val="0"/>
        <w:adjustRightInd w:val="0"/>
        <w:spacing w:line="360" w:lineRule="auto"/>
        <w:ind w:firstLineChars="100" w:firstLine="240"/>
        <w:jc w:val="both"/>
        <w:rPr>
          <w:rFonts w:ascii="Book Antiqua" w:hAnsi="Book Antiqua"/>
          <w:lang w:val="en-US"/>
        </w:rPr>
      </w:pPr>
      <w:r w:rsidRPr="00006709">
        <w:rPr>
          <w:rFonts w:ascii="Book Antiqua" w:hAnsi="Book Antiqua"/>
          <w:lang w:val="en-US"/>
        </w:rPr>
        <w:t>Next, we</w:t>
      </w:r>
      <w:r w:rsidR="008F7459" w:rsidRPr="00006709">
        <w:rPr>
          <w:rFonts w:ascii="Book Antiqua" w:hAnsi="Book Antiqua"/>
          <w:lang w:val="en-US"/>
        </w:rPr>
        <w:t xml:space="preserve"> </w:t>
      </w:r>
      <w:r w:rsidR="00295E8F" w:rsidRPr="00006709">
        <w:rPr>
          <w:rFonts w:ascii="Book Antiqua" w:hAnsi="Book Antiqua"/>
          <w:lang w:val="en-US"/>
        </w:rPr>
        <w:t>calculated</w:t>
      </w:r>
      <w:r w:rsidR="003B1D18" w:rsidRPr="00006709">
        <w:rPr>
          <w:rFonts w:ascii="Book Antiqua" w:hAnsi="Book Antiqua"/>
          <w:lang w:val="en-US"/>
        </w:rPr>
        <w:t xml:space="preserve"> </w:t>
      </w:r>
      <w:r w:rsidR="00DC5E49" w:rsidRPr="00006709">
        <w:rPr>
          <w:rFonts w:ascii="Book Antiqua" w:hAnsi="Book Antiqua"/>
          <w:lang w:val="en-US"/>
        </w:rPr>
        <w:t xml:space="preserve">time </w:t>
      </w:r>
      <w:r w:rsidR="00094DF2" w:rsidRPr="00006709">
        <w:rPr>
          <w:rFonts w:ascii="Book Antiqua" w:hAnsi="Book Antiqua"/>
          <w:lang w:val="en-US"/>
        </w:rPr>
        <w:t>trend</w:t>
      </w:r>
      <w:r w:rsidR="005A2D33" w:rsidRPr="00006709">
        <w:rPr>
          <w:rFonts w:ascii="Book Antiqua" w:hAnsi="Book Antiqua"/>
          <w:lang w:val="en-US"/>
        </w:rPr>
        <w:t xml:space="preserve">s </w:t>
      </w:r>
      <w:r w:rsidR="00041969" w:rsidRPr="00006709">
        <w:rPr>
          <w:rFonts w:ascii="Book Antiqua" w:hAnsi="Book Antiqua"/>
          <w:lang w:val="en-US"/>
        </w:rPr>
        <w:t>in</w:t>
      </w:r>
      <w:r w:rsidR="006B7B16" w:rsidRPr="00006709">
        <w:rPr>
          <w:rFonts w:ascii="Book Antiqua" w:hAnsi="Book Antiqua"/>
          <w:lang w:val="en-US"/>
        </w:rPr>
        <w:t xml:space="preserve"> </w:t>
      </w:r>
      <w:r w:rsidR="00041969" w:rsidRPr="00006709">
        <w:rPr>
          <w:rFonts w:ascii="Book Antiqua" w:hAnsi="Book Antiqua"/>
          <w:lang w:val="en-US"/>
        </w:rPr>
        <w:t>the</w:t>
      </w:r>
      <w:r w:rsidR="003F7948" w:rsidRPr="00006709">
        <w:rPr>
          <w:rFonts w:ascii="Book Antiqua" w:hAnsi="Book Antiqua"/>
          <w:lang w:val="en-US"/>
        </w:rPr>
        <w:t xml:space="preserve"> </w:t>
      </w:r>
      <w:r w:rsidR="00041969" w:rsidRPr="00006709">
        <w:rPr>
          <w:rFonts w:ascii="Book Antiqua" w:hAnsi="Book Antiqua"/>
          <w:lang w:val="en-US"/>
        </w:rPr>
        <w:t>incidence of</w:t>
      </w:r>
      <w:r w:rsidR="00D017C4" w:rsidRPr="00006709">
        <w:rPr>
          <w:rFonts w:ascii="Book Antiqua" w:hAnsi="Book Antiqua"/>
          <w:lang w:val="en-US"/>
        </w:rPr>
        <w:t xml:space="preserve"> </w:t>
      </w:r>
      <w:r w:rsidR="00041969" w:rsidRPr="00006709">
        <w:rPr>
          <w:rFonts w:ascii="Book Antiqua" w:hAnsi="Book Antiqua"/>
          <w:lang w:val="en-US"/>
        </w:rPr>
        <w:t xml:space="preserve">IBD </w:t>
      </w:r>
      <w:r w:rsidR="00F430C8" w:rsidRPr="00006709">
        <w:rPr>
          <w:rFonts w:ascii="Book Antiqua" w:hAnsi="Book Antiqua"/>
          <w:lang w:val="en-US"/>
        </w:rPr>
        <w:t>for all</w:t>
      </w:r>
      <w:r w:rsidR="003F7948" w:rsidRPr="00006709">
        <w:rPr>
          <w:rFonts w:ascii="Book Antiqua" w:hAnsi="Book Antiqua"/>
          <w:lang w:val="en-US"/>
        </w:rPr>
        <w:t xml:space="preserve"> </w:t>
      </w:r>
      <w:r w:rsidR="00F430C8" w:rsidRPr="00006709">
        <w:rPr>
          <w:rFonts w:ascii="Book Antiqua" w:hAnsi="Book Antiqua"/>
          <w:lang w:val="en-US"/>
        </w:rPr>
        <w:t>3 pathologies</w:t>
      </w:r>
      <w:r w:rsidR="00FD79E8" w:rsidRPr="00006709">
        <w:rPr>
          <w:rFonts w:ascii="Book Antiqua" w:hAnsi="Book Antiqua"/>
          <w:lang w:val="en-US"/>
        </w:rPr>
        <w:t>,</w:t>
      </w:r>
      <w:r w:rsidR="00F430C8" w:rsidRPr="00006709">
        <w:rPr>
          <w:rFonts w:ascii="Book Antiqua" w:hAnsi="Book Antiqua"/>
          <w:lang w:val="en-US"/>
        </w:rPr>
        <w:t xml:space="preserve"> </w:t>
      </w:r>
      <w:r w:rsidR="00991A1F" w:rsidRPr="00006709">
        <w:rPr>
          <w:rFonts w:ascii="Book Antiqua" w:hAnsi="Book Antiqua"/>
          <w:lang w:val="en-US"/>
        </w:rPr>
        <w:t xml:space="preserve">as it is still debated </w:t>
      </w:r>
      <w:r w:rsidR="003A1EE9" w:rsidRPr="00006709">
        <w:rPr>
          <w:rFonts w:ascii="Book Antiqua" w:hAnsi="Book Antiqua"/>
          <w:lang w:val="en-US"/>
        </w:rPr>
        <w:t>whether</w:t>
      </w:r>
      <w:r w:rsidR="000117B0" w:rsidRPr="00006709">
        <w:rPr>
          <w:rFonts w:ascii="Book Antiqua" w:hAnsi="Book Antiqua"/>
          <w:lang w:val="en-US"/>
        </w:rPr>
        <w:t xml:space="preserve"> </w:t>
      </w:r>
      <w:r w:rsidR="00991A1F" w:rsidRPr="00006709">
        <w:rPr>
          <w:rFonts w:ascii="Book Antiqua" w:hAnsi="Book Antiqua"/>
          <w:lang w:val="en-US"/>
        </w:rPr>
        <w:t xml:space="preserve">there </w:t>
      </w:r>
      <w:r w:rsidR="00041969" w:rsidRPr="00006709">
        <w:rPr>
          <w:rFonts w:ascii="Book Antiqua" w:hAnsi="Book Antiqua"/>
          <w:lang w:val="en-US"/>
        </w:rPr>
        <w:t>are</w:t>
      </w:r>
      <w:r w:rsidR="000117B0" w:rsidRPr="00006709">
        <w:rPr>
          <w:rFonts w:ascii="Book Antiqua" w:hAnsi="Book Antiqua"/>
          <w:lang w:val="en-US"/>
        </w:rPr>
        <w:t xml:space="preserve"> </w:t>
      </w:r>
      <w:r w:rsidR="007B7692" w:rsidRPr="00006709">
        <w:rPr>
          <w:rFonts w:ascii="Book Antiqua" w:hAnsi="Book Antiqua"/>
          <w:lang w:val="en-US"/>
        </w:rPr>
        <w:t xml:space="preserve">temporal </w:t>
      </w:r>
      <w:r w:rsidR="003A1EE9" w:rsidRPr="00006709">
        <w:rPr>
          <w:rFonts w:ascii="Book Antiqua" w:hAnsi="Book Antiqua"/>
          <w:lang w:val="en-US"/>
        </w:rPr>
        <w:t xml:space="preserve">in </w:t>
      </w:r>
      <w:r w:rsidR="00991A1F" w:rsidRPr="00006709">
        <w:rPr>
          <w:rFonts w:ascii="Book Antiqua" w:hAnsi="Book Antiqua"/>
          <w:lang w:val="en-US"/>
        </w:rPr>
        <w:t>IBD</w:t>
      </w:r>
      <w:r w:rsidR="00B33867" w:rsidRPr="00006709">
        <w:rPr>
          <w:rFonts w:ascii="Book Antiqua" w:hAnsi="Book Antiqua"/>
          <w:lang w:val="en-US"/>
        </w:rPr>
        <w:t>.</w:t>
      </w:r>
      <w:r w:rsidR="001951C2" w:rsidRPr="00006709">
        <w:rPr>
          <w:rFonts w:ascii="Book Antiqua" w:hAnsi="Book Antiqua"/>
          <w:lang w:val="en-US"/>
        </w:rPr>
        <w:t xml:space="preserve"> </w:t>
      </w:r>
      <w:r w:rsidR="00D017C4" w:rsidRPr="00006709">
        <w:rPr>
          <w:rFonts w:ascii="Book Antiqua" w:hAnsi="Book Antiqua"/>
          <w:lang w:val="en-US"/>
        </w:rPr>
        <w:t xml:space="preserve">In </w:t>
      </w:r>
      <w:r w:rsidR="00501F39" w:rsidRPr="00006709">
        <w:rPr>
          <w:rFonts w:ascii="Book Antiqua" w:hAnsi="Book Antiqua"/>
          <w:lang w:val="en-US"/>
        </w:rPr>
        <w:t xml:space="preserve">a </w:t>
      </w:r>
      <w:r w:rsidR="00EE358A" w:rsidRPr="00006709">
        <w:rPr>
          <w:rFonts w:ascii="Book Antiqua" w:hAnsi="Book Antiqua"/>
          <w:lang w:val="en-US"/>
        </w:rPr>
        <w:t xml:space="preserve">systematic </w:t>
      </w:r>
      <w:r w:rsidR="00820D44" w:rsidRPr="00006709">
        <w:rPr>
          <w:rFonts w:ascii="Book Antiqua" w:hAnsi="Book Antiqua"/>
          <w:lang w:val="en-US"/>
        </w:rPr>
        <w:t xml:space="preserve">pediatric </w:t>
      </w:r>
      <w:r w:rsidR="00EE358A" w:rsidRPr="00006709">
        <w:rPr>
          <w:rFonts w:ascii="Book Antiqua" w:hAnsi="Book Antiqua"/>
          <w:lang w:val="en-US"/>
        </w:rPr>
        <w:t>review by</w:t>
      </w:r>
      <w:r w:rsidR="00EF2309" w:rsidRPr="00006709">
        <w:rPr>
          <w:rFonts w:ascii="Book Antiqua" w:hAnsi="Book Antiqua"/>
          <w:lang w:val="en-US"/>
        </w:rPr>
        <w:t xml:space="preserve"> </w:t>
      </w:r>
      <w:r w:rsidR="00EE358A" w:rsidRPr="00006709">
        <w:rPr>
          <w:rFonts w:ascii="Book Antiqua" w:hAnsi="Book Antiqua"/>
          <w:lang w:val="en-US"/>
        </w:rPr>
        <w:t xml:space="preserve">Benchimol </w:t>
      </w:r>
      <w:r w:rsidR="00EE358A" w:rsidRPr="00006709">
        <w:rPr>
          <w:rFonts w:ascii="Book Antiqua" w:hAnsi="Book Antiqua"/>
          <w:i/>
          <w:lang w:val="en-US"/>
        </w:rPr>
        <w:t>et al</w:t>
      </w:r>
      <w:r w:rsidR="00437A99" w:rsidRPr="00006709">
        <w:rPr>
          <w:rFonts w:ascii="Book Antiqua" w:hAnsi="Book Antiqua"/>
          <w:lang w:val="en-US"/>
        </w:rPr>
        <w:fldChar w:fldCharType="begin" w:fldLock="1"/>
      </w:r>
      <w:r w:rsidR="00437A99" w:rsidRPr="00006709">
        <w:rPr>
          <w:rFonts w:ascii="Book Antiqua" w:hAnsi="Book Antiqua"/>
          <w:lang w:val="en-US"/>
        </w:rPr>
        <w:instrText>ADDIN CSL_CITATION { "citationItems" : [ { "id" : "ITEM-1", "itemData" : { "DOI" : "10.1002/ibd.21349", "ISSN" : "1536-4844", "PMID" : "20564651", "abstract" : "BACKGROUND Temporal trends in the incidence of pediatric-onset inflammatory bowel disease (IBD) are controversial and a wide range of estimates have been reported worldwide. We conducted a systematic review of research describing the epidemiology of childhood-onset IBD to assess changes in incidence rates over time and to evaluate international differences. METHODS The following electronic databases were searched for articles published 1950-2009: MEDLINE, EMBASE, Cochrane Central Register of Controlled Trials, and Cochrane IBD/Functional Bowel Disorders Group Specialised Trial Register. All included studies reported incidence or prevalence of IBD, Crohn's disease (CD) or ulcerative colitis (UC). Two authors independently completed the data extraction form for each eligible study. Choropleth maps demonstrated the international incidence of IBD, CD, and UC. Incidence of CD and UC was graphed using data from studies reporting rates in multiple time periods. RESULTS The search yielded 2209 references and review resulted in 139 included studies from 32 countries. A wide range of incidence was reported internationally; however, rates of IBD were not described in most countries. Twenty-eight studies (20.1%) used statistical analysis to assess trends over time, and 77.8% reported statistically significantly increased incidence of pediatric IBD. Of studies calculating statistical trends in CD incidence, 60% reported significantly increased incidence. Of similar UC studies, 20% reported significantly increased incidence. CONCLUSIONS Globally rising rates of pediatric IBD (due primarily to the rising incidence of CD) was demonstrated in both developed and developing nations; however, most countries lack accurate estimates. Analyzing incidence trends may help identify specific environmental and genetic risk factors for pediatric IBD.", "author" : [ { "dropping-particle" : "", "family" : "Benchimol", "given" : "Eric I.", "non-dropping-particle" : "", "parse-names" : false, "suffix" : "" }, { "dropping-particle" : "", "family" : "Fortinsky", "given" : "Kyle J.", "non-dropping-particle" : "", "parse-names" : false, "suffix" : "" }, { "dropping-particle" : "", "family" : "Gozdyra", "given" : "Peter", "non-dropping-particle" : "", "parse-names" : false, "suffix" : "" }, { "dropping-particle" : "", "family" : "Heuvel", "given" : "Meta", "non-dropping-particle" : "Van den", "parse-names" : false, "suffix" : "" }, { "dropping-particle" : "", "family" : "Limbergen", "given" : "Johan", "non-dropping-particle" : "Van", "parse-names" : false, "suffix" : "" }, { "dropping-particle" : "", "family" : "Griffiths", "given" : "Anne M.", "non-dropping-particle" : "", "parse-names" : false, "suffix" : "" } ], "container-title" : "Inflammatory bowel diseases", "id" : "ITEM-1", "issue" : "1", "issued" : { "date-parts" : [ [ "2011", "1" ] ] }, "page" : "423-39", "title" : "Epidemiology of pediatric inflammatory bowel disease: a systematic review of international trends.", "type" : "article-journal", "volume" : "17" }, "uris" : [ "http://www.mendeley.com/documents/?uuid=00b0101d-03e6-4010-97a3-e66c252b85c7" ] } ], "mendeley" : { "formattedCitation" : "&lt;sup&gt;[2]&lt;/sup&gt;", "plainTextFormattedCitation" : "[2]", "previouslyFormattedCitation" : "&lt;sup&gt;[2]&lt;/sup&gt;" }, "properties" : { "noteIndex" : 0 }, "schema" : "https://github.com/citation-style-language/schema/raw/master/csl-citation.json" }</w:instrText>
      </w:r>
      <w:r w:rsidR="00437A99" w:rsidRPr="00006709">
        <w:rPr>
          <w:rFonts w:ascii="Book Antiqua" w:hAnsi="Book Antiqua"/>
          <w:lang w:val="en-US"/>
        </w:rPr>
        <w:fldChar w:fldCharType="separate"/>
      </w:r>
      <w:r w:rsidR="00437A99" w:rsidRPr="00006709">
        <w:rPr>
          <w:rFonts w:ascii="Book Antiqua" w:hAnsi="Book Antiqua"/>
          <w:vertAlign w:val="superscript"/>
          <w:lang w:val="en-US"/>
        </w:rPr>
        <w:t>[2]</w:t>
      </w:r>
      <w:r w:rsidR="00437A99" w:rsidRPr="00006709">
        <w:rPr>
          <w:rFonts w:ascii="Book Antiqua" w:hAnsi="Book Antiqua"/>
          <w:lang w:val="en-US"/>
        </w:rPr>
        <w:fldChar w:fldCharType="end"/>
      </w:r>
      <w:r w:rsidR="00EE358A" w:rsidRPr="00006709">
        <w:rPr>
          <w:rFonts w:ascii="Book Antiqua" w:hAnsi="Book Antiqua"/>
          <w:lang w:val="en-US"/>
        </w:rPr>
        <w:t>,</w:t>
      </w:r>
      <w:r w:rsidR="00191F62" w:rsidRPr="00006709">
        <w:rPr>
          <w:rFonts w:ascii="Book Antiqua" w:hAnsi="Book Antiqua"/>
          <w:lang w:val="en-US"/>
        </w:rPr>
        <w:t xml:space="preserve"> </w:t>
      </w:r>
      <w:r w:rsidR="00724A73" w:rsidRPr="00006709">
        <w:rPr>
          <w:rFonts w:ascii="Book Antiqua" w:hAnsi="Book Antiqua"/>
          <w:lang w:val="en-US"/>
        </w:rPr>
        <w:t xml:space="preserve">only </w:t>
      </w:r>
      <w:r w:rsidR="00094DF2" w:rsidRPr="00006709">
        <w:rPr>
          <w:rFonts w:ascii="Book Antiqua" w:hAnsi="Book Antiqua"/>
          <w:lang w:val="en-US"/>
        </w:rPr>
        <w:t>20</w:t>
      </w:r>
      <w:r w:rsidR="00724A73" w:rsidRPr="00006709">
        <w:rPr>
          <w:rFonts w:ascii="Book Antiqua" w:hAnsi="Book Antiqua"/>
          <w:lang w:val="en-US"/>
        </w:rPr>
        <w:t>.1</w:t>
      </w:r>
      <w:r w:rsidR="00094DF2" w:rsidRPr="00006709">
        <w:rPr>
          <w:rFonts w:ascii="Book Antiqua" w:hAnsi="Book Antiqua"/>
          <w:lang w:val="en-US"/>
        </w:rPr>
        <w:t>%</w:t>
      </w:r>
      <w:r w:rsidR="007B7692" w:rsidRPr="00006709">
        <w:rPr>
          <w:rFonts w:ascii="Book Antiqua" w:hAnsi="Book Antiqua"/>
          <w:lang w:val="en-US"/>
        </w:rPr>
        <w:t xml:space="preserve"> of</w:t>
      </w:r>
      <w:r w:rsidR="00D017C4" w:rsidRPr="00006709">
        <w:rPr>
          <w:rFonts w:ascii="Book Antiqua" w:hAnsi="Book Antiqua"/>
          <w:lang w:val="en-US"/>
        </w:rPr>
        <w:t xml:space="preserve"> </w:t>
      </w:r>
      <w:r w:rsidR="001B3BEF" w:rsidRPr="00006709">
        <w:rPr>
          <w:rFonts w:ascii="Book Antiqua" w:hAnsi="Book Antiqua"/>
          <w:lang w:val="en-US"/>
        </w:rPr>
        <w:t>studies</w:t>
      </w:r>
      <w:r w:rsidR="00D30A8B" w:rsidRPr="00006709">
        <w:rPr>
          <w:rFonts w:ascii="Book Antiqua" w:hAnsi="Book Antiqua"/>
          <w:lang w:val="en-US"/>
        </w:rPr>
        <w:t xml:space="preserve"> </w:t>
      </w:r>
      <w:r w:rsidR="001B3BEF" w:rsidRPr="00006709">
        <w:rPr>
          <w:rFonts w:ascii="Book Antiqua" w:hAnsi="Book Antiqua"/>
          <w:lang w:val="en-US"/>
        </w:rPr>
        <w:t>used</w:t>
      </w:r>
      <w:r w:rsidR="00027DE5" w:rsidRPr="00006709">
        <w:rPr>
          <w:rFonts w:ascii="Book Antiqua" w:hAnsi="Book Antiqua"/>
          <w:lang w:val="en-US"/>
        </w:rPr>
        <w:t xml:space="preserve"> </w:t>
      </w:r>
      <w:r w:rsidR="001B3BEF" w:rsidRPr="00006709">
        <w:rPr>
          <w:rFonts w:ascii="Book Antiqua" w:hAnsi="Book Antiqua"/>
          <w:lang w:val="en-US"/>
        </w:rPr>
        <w:t>statistical</w:t>
      </w:r>
      <w:r w:rsidR="00094DF2" w:rsidRPr="00006709">
        <w:rPr>
          <w:rFonts w:ascii="Book Antiqua" w:hAnsi="Book Antiqua"/>
          <w:lang w:val="en-US"/>
        </w:rPr>
        <w:t xml:space="preserve"> </w:t>
      </w:r>
      <w:r w:rsidR="001B3BEF" w:rsidRPr="00006709">
        <w:rPr>
          <w:rFonts w:ascii="Book Antiqua" w:hAnsi="Book Antiqua"/>
          <w:lang w:val="en-US"/>
        </w:rPr>
        <w:t>analys</w:t>
      </w:r>
      <w:r w:rsidR="003A1EE9" w:rsidRPr="00006709">
        <w:rPr>
          <w:rFonts w:ascii="Book Antiqua" w:hAnsi="Book Antiqua"/>
          <w:lang w:val="en-US"/>
        </w:rPr>
        <w:t>e</w:t>
      </w:r>
      <w:r w:rsidR="001B3BEF" w:rsidRPr="00006709">
        <w:rPr>
          <w:rFonts w:ascii="Book Antiqua" w:hAnsi="Book Antiqua"/>
          <w:lang w:val="en-US"/>
        </w:rPr>
        <w:t>s to</w:t>
      </w:r>
      <w:r w:rsidR="001927A9" w:rsidRPr="00006709">
        <w:rPr>
          <w:rFonts w:ascii="Book Antiqua" w:hAnsi="Book Antiqua"/>
          <w:lang w:val="en-US"/>
        </w:rPr>
        <w:t xml:space="preserve"> </w:t>
      </w:r>
      <w:r w:rsidR="003B1D18" w:rsidRPr="00006709">
        <w:rPr>
          <w:rFonts w:ascii="Book Antiqua" w:hAnsi="Book Antiqua"/>
          <w:lang w:val="en-US"/>
        </w:rPr>
        <w:t>determine trends over time</w:t>
      </w:r>
      <w:r w:rsidR="004E2E63" w:rsidRPr="00006709">
        <w:rPr>
          <w:rFonts w:ascii="Book Antiqua" w:hAnsi="Book Antiqua"/>
          <w:lang w:val="en-US"/>
        </w:rPr>
        <w:t>,</w:t>
      </w:r>
      <w:r w:rsidR="003B1D18" w:rsidRPr="00006709">
        <w:rPr>
          <w:rFonts w:ascii="Book Antiqua" w:hAnsi="Book Antiqua"/>
          <w:lang w:val="en-US"/>
        </w:rPr>
        <w:t xml:space="preserve"> while </w:t>
      </w:r>
      <w:r w:rsidR="004E2E63" w:rsidRPr="00006709">
        <w:rPr>
          <w:rFonts w:ascii="Book Antiqua" w:hAnsi="Book Antiqua"/>
          <w:lang w:val="en-US"/>
        </w:rPr>
        <w:t>77.8% reported</w:t>
      </w:r>
      <w:r w:rsidR="00127597" w:rsidRPr="00006709">
        <w:rPr>
          <w:rFonts w:ascii="Book Antiqua" w:hAnsi="Book Antiqua"/>
          <w:lang w:val="en-US"/>
        </w:rPr>
        <w:t xml:space="preserve"> </w:t>
      </w:r>
      <w:r w:rsidR="003A1EE9" w:rsidRPr="00006709">
        <w:rPr>
          <w:rFonts w:ascii="Book Antiqua" w:hAnsi="Book Antiqua"/>
          <w:lang w:val="en-US"/>
        </w:rPr>
        <w:t xml:space="preserve">a </w:t>
      </w:r>
      <w:r w:rsidR="004E2E63" w:rsidRPr="00006709">
        <w:rPr>
          <w:rFonts w:ascii="Book Antiqua" w:hAnsi="Book Antiqua"/>
          <w:lang w:val="en-US"/>
        </w:rPr>
        <w:t xml:space="preserve">statistically significantly increased incidence of </w:t>
      </w:r>
      <w:r w:rsidR="003B1D18" w:rsidRPr="00006709">
        <w:rPr>
          <w:rFonts w:ascii="Book Antiqua" w:hAnsi="Book Antiqua"/>
          <w:lang w:val="en-US"/>
        </w:rPr>
        <w:t xml:space="preserve">pediatric </w:t>
      </w:r>
      <w:r w:rsidR="004E2E63" w:rsidRPr="00006709">
        <w:rPr>
          <w:rFonts w:ascii="Book Antiqua" w:hAnsi="Book Antiqua"/>
          <w:lang w:val="en-US"/>
        </w:rPr>
        <w:t>IBD</w:t>
      </w:r>
      <w:r w:rsidR="003B1D18" w:rsidRPr="00006709">
        <w:rPr>
          <w:rFonts w:ascii="Book Antiqua" w:hAnsi="Book Antiqua"/>
          <w:lang w:val="en-US"/>
        </w:rPr>
        <w:t xml:space="preserve">. </w:t>
      </w:r>
      <w:r w:rsidR="003A1EE9" w:rsidRPr="00006709">
        <w:rPr>
          <w:rFonts w:ascii="Book Antiqua" w:hAnsi="Book Antiqua"/>
          <w:lang w:val="en-US"/>
        </w:rPr>
        <w:t xml:space="preserve">Among the </w:t>
      </w:r>
      <w:r w:rsidR="00EE358A" w:rsidRPr="00006709">
        <w:rPr>
          <w:rFonts w:ascii="Book Antiqua" w:hAnsi="Book Antiqua"/>
          <w:lang w:val="en-US"/>
        </w:rPr>
        <w:t>studies calculating</w:t>
      </w:r>
      <w:r w:rsidR="00A3487C" w:rsidRPr="00006709">
        <w:rPr>
          <w:rFonts w:ascii="Book Antiqua" w:hAnsi="Book Antiqua"/>
          <w:lang w:val="en-US"/>
        </w:rPr>
        <w:t xml:space="preserve"> </w:t>
      </w:r>
      <w:r w:rsidR="008E3DE4" w:rsidRPr="00006709">
        <w:rPr>
          <w:rFonts w:ascii="Book Antiqua" w:hAnsi="Book Antiqua"/>
          <w:lang w:val="en-US"/>
        </w:rPr>
        <w:t>t</w:t>
      </w:r>
      <w:r w:rsidR="00EE358A" w:rsidRPr="00006709">
        <w:rPr>
          <w:rFonts w:ascii="Book Antiqua" w:hAnsi="Book Antiqua"/>
          <w:lang w:val="en-US"/>
        </w:rPr>
        <w:t>rends</w:t>
      </w:r>
      <w:r w:rsidR="00105AB7" w:rsidRPr="00006709">
        <w:rPr>
          <w:rFonts w:ascii="Book Antiqua" w:hAnsi="Book Antiqua"/>
          <w:lang w:val="en-US"/>
        </w:rPr>
        <w:t xml:space="preserve"> </w:t>
      </w:r>
      <w:r w:rsidR="00EE358A" w:rsidRPr="00006709">
        <w:rPr>
          <w:rFonts w:ascii="Book Antiqua" w:hAnsi="Book Antiqua"/>
          <w:lang w:val="en-US"/>
        </w:rPr>
        <w:t xml:space="preserve">in the incidence of CD, 60% </w:t>
      </w:r>
      <w:r w:rsidR="00EE358A" w:rsidRPr="00006709">
        <w:rPr>
          <w:rFonts w:ascii="Book Antiqua" w:hAnsi="Book Antiqua"/>
          <w:lang w:val="en-US"/>
        </w:rPr>
        <w:lastRenderedPageBreak/>
        <w:t>reported</w:t>
      </w:r>
      <w:r w:rsidR="003A1EE9" w:rsidRPr="00006709">
        <w:rPr>
          <w:rFonts w:ascii="Book Antiqua" w:hAnsi="Book Antiqua"/>
          <w:lang w:val="en-US"/>
        </w:rPr>
        <w:t xml:space="preserve"> a</w:t>
      </w:r>
      <w:r w:rsidR="00111E30" w:rsidRPr="00006709">
        <w:rPr>
          <w:rFonts w:ascii="Book Antiqua" w:hAnsi="Book Antiqua"/>
          <w:lang w:val="en-US"/>
        </w:rPr>
        <w:t xml:space="preserve"> </w:t>
      </w:r>
      <w:r w:rsidR="00EE358A" w:rsidRPr="00006709">
        <w:rPr>
          <w:rFonts w:ascii="Book Antiqua" w:hAnsi="Book Antiqua"/>
          <w:lang w:val="en-US"/>
        </w:rPr>
        <w:t>significantly increased incidence.</w:t>
      </w:r>
      <w:r w:rsidR="008E3DE4" w:rsidRPr="00006709">
        <w:rPr>
          <w:rFonts w:ascii="Book Antiqua" w:hAnsi="Book Antiqua"/>
          <w:lang w:val="en-US"/>
        </w:rPr>
        <w:t xml:space="preserve"> </w:t>
      </w:r>
      <w:r w:rsidR="003A1EE9" w:rsidRPr="00006709">
        <w:rPr>
          <w:rFonts w:ascii="Book Antiqua" w:hAnsi="Book Antiqua"/>
          <w:lang w:val="en-US"/>
        </w:rPr>
        <w:t xml:space="preserve">Among </w:t>
      </w:r>
      <w:r w:rsidR="00EE358A" w:rsidRPr="00006709">
        <w:rPr>
          <w:rFonts w:ascii="Book Antiqua" w:hAnsi="Book Antiqua"/>
          <w:lang w:val="en-US"/>
        </w:rPr>
        <w:t>similar</w:t>
      </w:r>
      <w:r w:rsidR="00191F62" w:rsidRPr="00006709">
        <w:rPr>
          <w:rFonts w:ascii="Book Antiqua" w:hAnsi="Book Antiqua"/>
          <w:lang w:val="en-US"/>
        </w:rPr>
        <w:t xml:space="preserve"> </w:t>
      </w:r>
      <w:r w:rsidR="00EE358A" w:rsidRPr="00006709">
        <w:rPr>
          <w:rFonts w:ascii="Book Antiqua" w:hAnsi="Book Antiqua"/>
          <w:lang w:val="en-US"/>
        </w:rPr>
        <w:t>UC</w:t>
      </w:r>
      <w:r w:rsidR="00A3487C" w:rsidRPr="00006709">
        <w:rPr>
          <w:rFonts w:ascii="Book Antiqua" w:hAnsi="Book Antiqua"/>
          <w:lang w:val="en-US"/>
        </w:rPr>
        <w:t xml:space="preserve"> </w:t>
      </w:r>
      <w:r w:rsidR="00EE358A" w:rsidRPr="00006709">
        <w:rPr>
          <w:rFonts w:ascii="Book Antiqua" w:hAnsi="Book Antiqua"/>
          <w:lang w:val="en-US"/>
        </w:rPr>
        <w:t>projects, 20% noted</w:t>
      </w:r>
      <w:r w:rsidR="00D017C4" w:rsidRPr="00006709">
        <w:rPr>
          <w:rFonts w:ascii="Book Antiqua" w:hAnsi="Book Antiqua"/>
          <w:lang w:val="en-US"/>
        </w:rPr>
        <w:t xml:space="preserve"> </w:t>
      </w:r>
      <w:r w:rsidR="00EE358A" w:rsidRPr="00006709">
        <w:rPr>
          <w:rFonts w:ascii="Book Antiqua" w:hAnsi="Book Antiqua"/>
          <w:lang w:val="en-US"/>
        </w:rPr>
        <w:t xml:space="preserve">significantly increased </w:t>
      </w:r>
      <w:r w:rsidR="00820D44" w:rsidRPr="00006709">
        <w:rPr>
          <w:rFonts w:ascii="Book Antiqua" w:hAnsi="Book Antiqua"/>
          <w:lang w:val="en-US"/>
        </w:rPr>
        <w:t>rates</w:t>
      </w:r>
      <w:r w:rsidR="003B7174" w:rsidRPr="00006709">
        <w:rPr>
          <w:rFonts w:ascii="Book Antiqua" w:hAnsi="Book Antiqua"/>
          <w:lang w:val="en-US"/>
        </w:rPr>
        <w:fldChar w:fldCharType="begin" w:fldLock="1"/>
      </w:r>
      <w:r w:rsidR="004856BD" w:rsidRPr="00006709">
        <w:rPr>
          <w:rFonts w:ascii="Book Antiqua" w:hAnsi="Book Antiqua"/>
          <w:lang w:val="en-US"/>
        </w:rPr>
        <w:instrText>ADDIN CSL_CITATION { "citationItems" : [ { "id" : "ITEM-1", "itemData" : { "DOI" : "10.1002/ibd.21349", "ISSN" : "1536-4844", "PMID" : "20564651", "abstract" : "BACKGROUND Temporal trends in the incidence of pediatric-onset inflammatory bowel disease (IBD) are controversial and a wide range of estimates have been reported worldwide. We conducted a systematic review of research describing the epidemiology of childhood-onset IBD to assess changes in incidence rates over time and to evaluate international differences. METHODS The following electronic databases were searched for articles published 1950-2009: MEDLINE, EMBASE, Cochrane Central Register of Controlled Trials, and Cochrane IBD/Functional Bowel Disorders Group Specialised Trial Register. All included studies reported incidence or prevalence of IBD, Crohn's disease (CD) or ulcerative colitis (UC). Two authors independently completed the data extraction form for each eligible study. Choropleth maps demonstrated the international incidence of IBD, CD, and UC. Incidence of CD and UC was graphed using data from studies reporting rates in multiple time periods. RESULTS The search yielded 2209 references and review resulted in 139 included studies from 32 countries. A wide range of incidence was reported internationally; however, rates of IBD were not described in most countries. Twenty-eight studies (20.1%) used statistical analysis to assess trends over time, and 77.8% reported statistically significantly increased incidence of pediatric IBD. Of studies calculating statistical trends in CD incidence, 60% reported significantly increased incidence. Of similar UC studies, 20% reported significantly increased incidence. CONCLUSIONS Globally rising rates of pediatric IBD (due primarily to the rising incidence of CD) was demonstrated in both developed and developing nations; however, most countries lack accurate estimates. Analyzing incidence trends may help identify specific environmental and genetic risk factors for pediatric IBD.", "author" : [ { "dropping-particle" : "", "family" : "Benchimol", "given" : "Eric I.", "non-dropping-particle" : "", "parse-names" : false, "suffix" : "" }, { "dropping-particle" : "", "family" : "Fortinsky", "given" : "Kyle J.", "non-dropping-particle" : "", "parse-names" : false, "suffix" : "" }, { "dropping-particle" : "", "family" : "Gozdyra", "given" : "Peter", "non-dropping-particle" : "", "parse-names" : false, "suffix" : "" }, { "dropping-particle" : "", "family" : "Heuvel", "given" : "Meta", "non-dropping-particle" : "Van den", "parse-names" : false, "suffix" : "" }, { "dropping-particle" : "", "family" : "Limbergen", "given" : "Johan", "non-dropping-particle" : "Van", "parse-names" : false, "suffix" : "" }, { "dropping-particle" : "", "family" : "Griffiths", "given" : "Anne M.", "non-dropping-particle" : "", "parse-names" : false, "suffix" : "" } ], "container-title" : "Inflammatory bowel diseases", "id" : "ITEM-1", "issue" : "1", "issued" : { "date-parts" : [ [ "2011", "1" ] ] }, "page" : "423-39", "title" : "Epidemiology of pediatric inflammatory bowel disease: a systematic review of international trends.", "type" : "article-journal", "volume" : "17" }, "uris" : [ "http://www.mendeley.com/documents/?uuid=00b0101d-03e6-4010-97a3-e66c252b85c7" ] } ], "mendeley" : { "formattedCitation" : "&lt;sup&gt;[2]&lt;/sup&gt;", "plainTextFormattedCitation" : "[2]", "previouslyFormattedCitation" : "&lt;sup&gt;[2]&lt;/sup&gt;" }, "properties" : { "noteIndex" : 0 }, "schema" : "https://github.com/citation-style-language/schema/raw/master/csl-citation.json" }</w:instrText>
      </w:r>
      <w:r w:rsidR="003B7174" w:rsidRPr="00006709">
        <w:rPr>
          <w:rFonts w:ascii="Book Antiqua" w:hAnsi="Book Antiqua"/>
          <w:lang w:val="en-US"/>
        </w:rPr>
        <w:fldChar w:fldCharType="separate"/>
      </w:r>
      <w:r w:rsidR="004F3918" w:rsidRPr="00006709">
        <w:rPr>
          <w:rFonts w:ascii="Book Antiqua" w:hAnsi="Book Antiqua"/>
          <w:vertAlign w:val="superscript"/>
          <w:lang w:val="en-US"/>
        </w:rPr>
        <w:t>[2]</w:t>
      </w:r>
      <w:r w:rsidR="003B7174" w:rsidRPr="00006709">
        <w:rPr>
          <w:rFonts w:ascii="Book Antiqua" w:hAnsi="Book Antiqua"/>
          <w:lang w:val="en-US"/>
        </w:rPr>
        <w:fldChar w:fldCharType="end"/>
      </w:r>
      <w:r w:rsidR="001B3BEF" w:rsidRPr="00006709">
        <w:rPr>
          <w:rFonts w:ascii="Book Antiqua" w:hAnsi="Book Antiqua"/>
          <w:lang w:val="en-US"/>
        </w:rPr>
        <w:t>.</w:t>
      </w:r>
      <w:r w:rsidR="00191F62" w:rsidRPr="00006709">
        <w:rPr>
          <w:rFonts w:ascii="Book Antiqua" w:hAnsi="Book Antiqua"/>
          <w:lang w:val="en-US"/>
        </w:rPr>
        <w:t xml:space="preserve"> </w:t>
      </w:r>
      <w:r w:rsidR="00816289" w:rsidRPr="00006709">
        <w:rPr>
          <w:rFonts w:ascii="Book Antiqua" w:hAnsi="Book Antiqua"/>
          <w:lang w:val="en-US"/>
        </w:rPr>
        <w:t xml:space="preserve">Our data suggest </w:t>
      </w:r>
      <w:r w:rsidR="00893F53" w:rsidRPr="00006709">
        <w:rPr>
          <w:rFonts w:ascii="Book Antiqua" w:hAnsi="Book Antiqua"/>
          <w:lang w:val="en-US"/>
        </w:rPr>
        <w:t xml:space="preserve">a </w:t>
      </w:r>
      <w:r w:rsidR="008E3DE4" w:rsidRPr="00006709">
        <w:rPr>
          <w:rFonts w:ascii="Book Antiqua" w:hAnsi="Book Antiqua"/>
          <w:lang w:val="en-US"/>
        </w:rPr>
        <w:t>clear</w:t>
      </w:r>
      <w:r w:rsidR="00816289" w:rsidRPr="00006709">
        <w:rPr>
          <w:rFonts w:ascii="Book Antiqua" w:hAnsi="Book Antiqua"/>
          <w:lang w:val="en-US"/>
        </w:rPr>
        <w:t xml:space="preserve"> </w:t>
      </w:r>
      <w:r w:rsidR="00893F53" w:rsidRPr="00006709">
        <w:rPr>
          <w:rFonts w:ascii="Book Antiqua" w:hAnsi="Book Antiqua"/>
          <w:lang w:val="en-US"/>
        </w:rPr>
        <w:t>indication</w:t>
      </w:r>
      <w:r w:rsidR="00816289" w:rsidRPr="00006709">
        <w:rPr>
          <w:rFonts w:ascii="Book Antiqua" w:hAnsi="Book Antiqua"/>
          <w:lang w:val="en-US"/>
        </w:rPr>
        <w:t xml:space="preserve"> </w:t>
      </w:r>
      <w:r w:rsidR="00893F53" w:rsidRPr="00006709">
        <w:rPr>
          <w:rFonts w:ascii="Book Antiqua" w:hAnsi="Book Antiqua"/>
          <w:lang w:val="en-US"/>
        </w:rPr>
        <w:t>of the</w:t>
      </w:r>
      <w:r w:rsidR="00816289" w:rsidRPr="00006709">
        <w:rPr>
          <w:rFonts w:ascii="Book Antiqua" w:hAnsi="Book Antiqua"/>
          <w:lang w:val="en-US"/>
        </w:rPr>
        <w:t xml:space="preserve"> </w:t>
      </w:r>
      <w:r w:rsidR="00893F53" w:rsidRPr="00006709">
        <w:rPr>
          <w:rFonts w:ascii="Book Antiqua" w:hAnsi="Book Antiqua"/>
          <w:lang w:val="en-US"/>
        </w:rPr>
        <w:t>rising</w:t>
      </w:r>
      <w:r w:rsidR="00816289" w:rsidRPr="00006709">
        <w:rPr>
          <w:rFonts w:ascii="Book Antiqua" w:hAnsi="Book Antiqua"/>
          <w:lang w:val="en-US"/>
        </w:rPr>
        <w:t xml:space="preserve"> </w:t>
      </w:r>
      <w:r w:rsidR="00893F53" w:rsidRPr="00006709">
        <w:rPr>
          <w:rFonts w:ascii="Book Antiqua" w:hAnsi="Book Antiqua"/>
          <w:lang w:val="en-US"/>
        </w:rPr>
        <w:t>trend</w:t>
      </w:r>
      <w:r w:rsidR="00A3699C" w:rsidRPr="00006709">
        <w:rPr>
          <w:rFonts w:ascii="Book Antiqua" w:hAnsi="Book Antiqua"/>
          <w:lang w:val="en-US"/>
        </w:rPr>
        <w:t xml:space="preserve"> </w:t>
      </w:r>
      <w:r w:rsidR="00816289" w:rsidRPr="00006709">
        <w:rPr>
          <w:rFonts w:ascii="Book Antiqua" w:hAnsi="Book Antiqua"/>
          <w:lang w:val="en-US"/>
        </w:rPr>
        <w:t xml:space="preserve">of newly diagnosed </w:t>
      </w:r>
      <w:r w:rsidR="008E3DE4" w:rsidRPr="00006709">
        <w:rPr>
          <w:rFonts w:ascii="Book Antiqua" w:hAnsi="Book Antiqua"/>
          <w:lang w:val="en-US"/>
        </w:rPr>
        <w:t>IBD</w:t>
      </w:r>
      <w:r w:rsidR="00820D44" w:rsidRPr="00006709">
        <w:rPr>
          <w:rFonts w:ascii="Book Antiqua" w:hAnsi="Book Antiqua"/>
          <w:lang w:val="en-US"/>
        </w:rPr>
        <w:t>,</w:t>
      </w:r>
      <w:r w:rsidR="00816289" w:rsidRPr="00006709">
        <w:rPr>
          <w:rFonts w:ascii="Book Antiqua" w:hAnsi="Book Antiqua"/>
          <w:lang w:val="en-US"/>
        </w:rPr>
        <w:t xml:space="preserve"> </w:t>
      </w:r>
      <w:r w:rsidR="008E3DE4" w:rsidRPr="00006709">
        <w:rPr>
          <w:rFonts w:ascii="Book Antiqua" w:hAnsi="Book Antiqua"/>
          <w:lang w:val="en-US"/>
        </w:rPr>
        <w:t>especially</w:t>
      </w:r>
      <w:r w:rsidR="00816289" w:rsidRPr="00006709">
        <w:rPr>
          <w:rFonts w:ascii="Book Antiqua" w:hAnsi="Book Antiqua"/>
          <w:lang w:val="en-US"/>
        </w:rPr>
        <w:t xml:space="preserve"> </w:t>
      </w:r>
      <w:r w:rsidR="008E3DE4" w:rsidRPr="00006709">
        <w:rPr>
          <w:rFonts w:ascii="Book Antiqua" w:hAnsi="Book Antiqua"/>
          <w:lang w:val="en-US"/>
        </w:rPr>
        <w:t>for CD</w:t>
      </w:r>
      <w:r w:rsidR="00A3487C" w:rsidRPr="00006709">
        <w:rPr>
          <w:rFonts w:ascii="Book Antiqua" w:hAnsi="Book Antiqua"/>
          <w:lang w:val="en-US"/>
        </w:rPr>
        <w:t xml:space="preserve"> </w:t>
      </w:r>
      <w:r w:rsidR="00DA2E17" w:rsidRPr="00006709">
        <w:rPr>
          <w:rFonts w:ascii="Book Antiqua" w:hAnsi="Book Antiqua"/>
          <w:lang w:val="en-US"/>
        </w:rPr>
        <w:t>due</w:t>
      </w:r>
      <w:r w:rsidR="00A3487C" w:rsidRPr="00006709">
        <w:rPr>
          <w:rFonts w:ascii="Book Antiqua" w:hAnsi="Book Antiqua"/>
          <w:lang w:val="en-US"/>
        </w:rPr>
        <w:t xml:space="preserve"> </w:t>
      </w:r>
      <w:r w:rsidR="00DA2E17" w:rsidRPr="00006709">
        <w:rPr>
          <w:rFonts w:ascii="Book Antiqua" w:hAnsi="Book Antiqua"/>
          <w:lang w:val="en-US"/>
        </w:rPr>
        <w:t>primarily</w:t>
      </w:r>
      <w:r w:rsidR="007F5C35" w:rsidRPr="00006709">
        <w:rPr>
          <w:rFonts w:ascii="Book Antiqua" w:hAnsi="Book Antiqua"/>
          <w:lang w:val="en-US"/>
        </w:rPr>
        <w:t xml:space="preserve"> </w:t>
      </w:r>
      <w:r w:rsidR="00DA2E17" w:rsidRPr="00006709">
        <w:rPr>
          <w:rFonts w:ascii="Book Antiqua" w:hAnsi="Book Antiqua"/>
          <w:lang w:val="en-US"/>
        </w:rPr>
        <w:t xml:space="preserve">to </w:t>
      </w:r>
      <w:r w:rsidR="00CF68DA" w:rsidRPr="00006709">
        <w:rPr>
          <w:rFonts w:ascii="Book Antiqua" w:hAnsi="Book Antiqua"/>
          <w:lang w:val="en-US"/>
        </w:rPr>
        <w:t>an increase in</w:t>
      </w:r>
      <w:r w:rsidR="003500DC" w:rsidRPr="00006709">
        <w:rPr>
          <w:rFonts w:ascii="Book Antiqua" w:hAnsi="Book Antiqua"/>
          <w:lang w:val="en-US"/>
        </w:rPr>
        <w:t xml:space="preserve"> </w:t>
      </w:r>
      <w:r w:rsidR="00CF68DA" w:rsidRPr="00006709">
        <w:rPr>
          <w:rFonts w:ascii="Book Antiqua" w:hAnsi="Book Antiqua"/>
          <w:lang w:val="en-US"/>
        </w:rPr>
        <w:t xml:space="preserve">the </w:t>
      </w:r>
      <w:r w:rsidR="00DA2E17" w:rsidRPr="00006709">
        <w:rPr>
          <w:rFonts w:ascii="Book Antiqua" w:hAnsi="Book Antiqua"/>
          <w:lang w:val="en-US"/>
        </w:rPr>
        <w:t>incidence</w:t>
      </w:r>
      <w:r w:rsidR="003929CC" w:rsidRPr="00006709">
        <w:rPr>
          <w:rFonts w:ascii="Book Antiqua" w:hAnsi="Book Antiqua"/>
          <w:lang w:val="en-US"/>
        </w:rPr>
        <w:t xml:space="preserve"> </w:t>
      </w:r>
      <w:r w:rsidR="00DA2E17" w:rsidRPr="00006709">
        <w:rPr>
          <w:rFonts w:ascii="Book Antiqua" w:hAnsi="Book Antiqua"/>
          <w:lang w:val="en-US"/>
        </w:rPr>
        <w:t>of</w:t>
      </w:r>
      <w:r w:rsidR="003929CC" w:rsidRPr="00006709">
        <w:rPr>
          <w:rFonts w:ascii="Book Antiqua" w:hAnsi="Book Antiqua"/>
          <w:lang w:val="en-US"/>
        </w:rPr>
        <w:t xml:space="preserve"> </w:t>
      </w:r>
      <w:r w:rsidR="00DA2E17" w:rsidRPr="00006709">
        <w:rPr>
          <w:rFonts w:ascii="Book Antiqua" w:hAnsi="Book Antiqua"/>
          <w:lang w:val="en-US"/>
        </w:rPr>
        <w:t>CD</w:t>
      </w:r>
      <w:r w:rsidR="007F5C35" w:rsidRPr="00006709">
        <w:rPr>
          <w:rFonts w:ascii="Book Antiqua" w:hAnsi="Book Antiqua"/>
          <w:lang w:val="en-US"/>
        </w:rPr>
        <w:t xml:space="preserve"> in</w:t>
      </w:r>
      <w:r w:rsidR="00D56D34" w:rsidRPr="00006709">
        <w:rPr>
          <w:rFonts w:ascii="Book Antiqua" w:hAnsi="Book Antiqua"/>
          <w:lang w:val="en-US"/>
        </w:rPr>
        <w:t xml:space="preserve"> </w:t>
      </w:r>
      <w:r w:rsidR="000C1EE5" w:rsidRPr="00006709">
        <w:rPr>
          <w:rFonts w:ascii="Book Antiqua" w:hAnsi="Book Antiqua"/>
          <w:lang w:val="en-US"/>
        </w:rPr>
        <w:t>males</w:t>
      </w:r>
      <w:r w:rsidR="00E717E2" w:rsidRPr="00006709">
        <w:rPr>
          <w:rFonts w:ascii="Book Antiqua" w:hAnsi="Book Antiqua"/>
          <w:lang w:val="en-US"/>
        </w:rPr>
        <w:t>.</w:t>
      </w:r>
      <w:r w:rsidR="00820D44" w:rsidRPr="00006709">
        <w:rPr>
          <w:rFonts w:ascii="Book Antiqua" w:hAnsi="Book Antiqua"/>
          <w:lang w:val="en-US"/>
        </w:rPr>
        <w:t xml:space="preserve"> </w:t>
      </w:r>
      <w:r w:rsidR="00B1340C" w:rsidRPr="00006709">
        <w:rPr>
          <w:rFonts w:ascii="Book Antiqua" w:hAnsi="Book Antiqua"/>
          <w:lang w:val="en-US"/>
        </w:rPr>
        <w:t>The incidence of CD more than doubled from 2000</w:t>
      </w:r>
      <w:r w:rsidR="00F24934" w:rsidRPr="00006709">
        <w:rPr>
          <w:rFonts w:ascii="Book Antiqua" w:hAnsi="Book Antiqua"/>
          <w:lang w:val="en-US"/>
        </w:rPr>
        <w:t xml:space="preserve"> to </w:t>
      </w:r>
      <w:r w:rsidR="00B1340C" w:rsidRPr="00006709">
        <w:rPr>
          <w:rFonts w:ascii="Book Antiqua" w:hAnsi="Book Antiqua"/>
          <w:lang w:val="en-US"/>
        </w:rPr>
        <w:t>2015.</w:t>
      </w:r>
      <w:r w:rsidR="00465C31" w:rsidRPr="00006709">
        <w:rPr>
          <w:rFonts w:ascii="Book Antiqua" w:hAnsi="Book Antiqua"/>
          <w:lang w:val="en-US"/>
        </w:rPr>
        <w:t xml:space="preserve"> </w:t>
      </w:r>
      <w:r w:rsidR="004047CB" w:rsidRPr="00006709">
        <w:rPr>
          <w:rFonts w:ascii="Book Antiqua" w:hAnsi="Book Antiqua"/>
          <w:lang w:val="en-US"/>
        </w:rPr>
        <w:t>In contrast</w:t>
      </w:r>
      <w:r w:rsidR="005A2D33" w:rsidRPr="00006709">
        <w:rPr>
          <w:rFonts w:ascii="Book Antiqua" w:hAnsi="Book Antiqua"/>
          <w:lang w:val="en-US"/>
        </w:rPr>
        <w:t>,</w:t>
      </w:r>
      <w:r w:rsidR="004047CB" w:rsidRPr="00006709">
        <w:rPr>
          <w:rFonts w:ascii="Book Antiqua" w:hAnsi="Book Antiqua"/>
          <w:lang w:val="en-US"/>
        </w:rPr>
        <w:t xml:space="preserve"> the incidence of UC and IBD-U</w:t>
      </w:r>
      <w:r w:rsidR="00465C31" w:rsidRPr="00006709">
        <w:rPr>
          <w:rFonts w:ascii="Book Antiqua" w:hAnsi="Book Antiqua"/>
          <w:lang w:val="en-US"/>
        </w:rPr>
        <w:t xml:space="preserve"> </w:t>
      </w:r>
      <w:r w:rsidR="003A1EE9" w:rsidRPr="00006709">
        <w:rPr>
          <w:rFonts w:ascii="Book Antiqua" w:hAnsi="Book Antiqua"/>
          <w:lang w:val="en-US"/>
        </w:rPr>
        <w:t xml:space="preserve">was </w:t>
      </w:r>
      <w:r w:rsidR="0046289B" w:rsidRPr="00006709">
        <w:rPr>
          <w:rFonts w:ascii="Book Antiqua" w:hAnsi="Book Antiqua"/>
          <w:lang w:val="en-US"/>
        </w:rPr>
        <w:t xml:space="preserve">altered very little </w:t>
      </w:r>
      <w:r w:rsidR="008B4B3E" w:rsidRPr="00006709">
        <w:rPr>
          <w:rFonts w:ascii="Book Antiqua" w:hAnsi="Book Antiqua"/>
          <w:lang w:val="en-US"/>
        </w:rPr>
        <w:t xml:space="preserve">throughout the study period. </w:t>
      </w:r>
      <w:r w:rsidR="00280A53" w:rsidRPr="00006709">
        <w:rPr>
          <w:rFonts w:ascii="Book Antiqua" w:hAnsi="Book Antiqua"/>
          <w:lang w:val="en-US"/>
        </w:rPr>
        <w:t xml:space="preserve">Thus, the results </w:t>
      </w:r>
      <w:r w:rsidR="003A1EE9" w:rsidRPr="00006709">
        <w:rPr>
          <w:rFonts w:ascii="Book Antiqua" w:hAnsi="Book Antiqua"/>
          <w:lang w:val="en-US"/>
        </w:rPr>
        <w:t>of</w:t>
      </w:r>
      <w:r w:rsidR="00280A53" w:rsidRPr="00006709">
        <w:rPr>
          <w:rFonts w:ascii="Book Antiqua" w:hAnsi="Book Antiqua"/>
          <w:lang w:val="en-US"/>
        </w:rPr>
        <w:t xml:space="preserve"> our</w:t>
      </w:r>
      <w:r w:rsidR="008B4B3E" w:rsidRPr="00006709">
        <w:rPr>
          <w:rFonts w:ascii="Book Antiqua" w:hAnsi="Book Antiqua"/>
          <w:lang w:val="en-US"/>
        </w:rPr>
        <w:t xml:space="preserve"> </w:t>
      </w:r>
      <w:r w:rsidR="00280A53" w:rsidRPr="00006709">
        <w:rPr>
          <w:rFonts w:ascii="Book Antiqua" w:hAnsi="Book Antiqua"/>
          <w:lang w:val="en-US"/>
        </w:rPr>
        <w:t xml:space="preserve">study are </w:t>
      </w:r>
      <w:r w:rsidR="003A1EE9" w:rsidRPr="00006709">
        <w:rPr>
          <w:rFonts w:ascii="Book Antiqua" w:hAnsi="Book Antiqua"/>
          <w:lang w:val="en-US"/>
        </w:rPr>
        <w:t xml:space="preserve">consistent </w:t>
      </w:r>
      <w:r w:rsidR="00280A53" w:rsidRPr="00006709">
        <w:rPr>
          <w:rFonts w:ascii="Book Antiqua" w:hAnsi="Book Antiqua"/>
          <w:lang w:val="en-US"/>
        </w:rPr>
        <w:t xml:space="preserve">with </w:t>
      </w:r>
      <w:r w:rsidR="008D39C0" w:rsidRPr="00006709">
        <w:rPr>
          <w:rFonts w:ascii="Book Antiqua" w:hAnsi="Book Antiqua"/>
          <w:lang w:val="en-US"/>
        </w:rPr>
        <w:t>recent</w:t>
      </w:r>
      <w:r w:rsidR="004047CB" w:rsidRPr="00006709">
        <w:rPr>
          <w:rFonts w:ascii="Book Antiqua" w:hAnsi="Book Antiqua"/>
          <w:lang w:val="en-US"/>
        </w:rPr>
        <w:t xml:space="preserve"> </w:t>
      </w:r>
      <w:r w:rsidR="008D39C0" w:rsidRPr="00006709">
        <w:rPr>
          <w:rFonts w:ascii="Book Antiqua" w:hAnsi="Book Antiqua"/>
          <w:lang w:val="en-US"/>
        </w:rPr>
        <w:t>reviews</w:t>
      </w:r>
      <w:r w:rsidR="003B7174" w:rsidRPr="00006709">
        <w:rPr>
          <w:rFonts w:ascii="Book Antiqua" w:hAnsi="Book Antiqua"/>
          <w:lang w:val="en-US"/>
        </w:rPr>
        <w:fldChar w:fldCharType="begin" w:fldLock="1"/>
      </w:r>
      <w:r w:rsidR="004856BD" w:rsidRPr="00006709">
        <w:rPr>
          <w:rFonts w:ascii="Book Antiqua" w:hAnsi="Book Antiqua"/>
          <w:lang w:val="en-US"/>
        </w:rPr>
        <w:instrText>ADDIN CSL_CITATION { "citationItems" : [ { "id" : "ITEM-1", "itemData" : { "DOI" : "10.4292/wjgpt.v7.i1.112", "ISSN" : "2150-5349", "PMID" : "26855817", "abstract" : "Idiopathic inflammatory bowel diseases (IBD), Crohn's disease (CD) and ulcerative colitis (UC), are multifactorial diseases that are manifested after disruption of a genetic predisposed individual and its intestinal microflora through an environmental stimulus. Urbanization and industrialization are associated with IBD. Epidemiological data, clinical observations and family/immigrants studies indicate the significance of environmental influence in the development of IBD. Some environmental factors have a different effect on the subtypes of IBD. Smoking and appendectomy is negatively associated with UC, but they are aggravating factors for CD. A westernized high fat diet, full of refined carbohydrates is strongly associated with the development of IBD, contrary to a high in fruit, vegetables and polyunsaturated fatty acid-3 diet that is protective against these diseases. High intake of nonsteroidal antiinflammatory drug and oral contraceptive pills as well as the inadequacy of vitamin D leads to an increased risk for IBD and a more malignant course of disease. Moreover, other factors such as air pollution, psychological factors, sleep disturbances and exercise influence the development and the course of IBD. Epigenetic mechanism like DNA methylation, histone modification and altered expression of miRNAS could explain the connection between genes and environmental factors in triggering the development of IBD.", "author" : [ { "dropping-particle" : "", "family" : "Legaki", "given" : "Evangelia", "non-dropping-particle" : "", "parse-names" : false, "suffix" : "" }, { "dropping-particle" : "", "family" : "Gazouli", "given" : "Maria", "non-dropping-particle" : "", "parse-names" : false, "suffix" : "" } ], "container-title" : "World journal of gastrointestinal pharmacology and therapeutics", "id" : "ITEM-1", "issue" : "1", "issued" : { "date-parts" : [ [ "2016", "2", "6" ] ] }, "page" : "112-25", "title" : "Influence of environmental factors in the development of inflammatory bowel diseases.", "type" : "article-journal", "volume" : "7" }, "uris" : [ "http://www.mendeley.com/documents/?uuid=3441d241-a8e3-4b29-97c6-e7557d45c0d4" ] } ], "mendeley" : { "formattedCitation" : "&lt;sup&gt;[13]&lt;/sup&gt;", "plainTextFormattedCitation" : "[13]", "previouslyFormattedCitation" : "&lt;sup&gt;[13]&lt;/sup&gt;" }, "properties" : { "noteIndex" : 0 }, "schema" : "https://github.com/citation-style-language/schema/raw/master/csl-citation.json" }</w:instrText>
      </w:r>
      <w:r w:rsidR="003B7174" w:rsidRPr="00006709">
        <w:rPr>
          <w:rFonts w:ascii="Book Antiqua" w:hAnsi="Book Antiqua"/>
          <w:lang w:val="en-US"/>
        </w:rPr>
        <w:fldChar w:fldCharType="separate"/>
      </w:r>
      <w:r w:rsidR="004F3918" w:rsidRPr="00006709">
        <w:rPr>
          <w:rFonts w:ascii="Book Antiqua" w:hAnsi="Book Antiqua"/>
          <w:vertAlign w:val="superscript"/>
          <w:lang w:val="en-US"/>
        </w:rPr>
        <w:t>[13]</w:t>
      </w:r>
      <w:r w:rsidR="003B7174" w:rsidRPr="00006709">
        <w:rPr>
          <w:rFonts w:ascii="Book Antiqua" w:hAnsi="Book Antiqua"/>
          <w:lang w:val="en-US"/>
        </w:rPr>
        <w:fldChar w:fldCharType="end"/>
      </w:r>
      <w:r w:rsidR="00093F62" w:rsidRPr="00006709">
        <w:rPr>
          <w:rFonts w:ascii="Book Antiqua" w:hAnsi="Book Antiqua"/>
          <w:lang w:val="en-US"/>
        </w:rPr>
        <w:t>.</w:t>
      </w:r>
      <w:r w:rsidR="004047CB" w:rsidRPr="00006709">
        <w:rPr>
          <w:rFonts w:ascii="Book Antiqua" w:hAnsi="Book Antiqua"/>
          <w:lang w:val="en-US"/>
        </w:rPr>
        <w:t xml:space="preserve"> </w:t>
      </w:r>
      <w:r w:rsidR="00920F5C" w:rsidRPr="00006709">
        <w:rPr>
          <w:rFonts w:ascii="Book Antiqua" w:hAnsi="Book Antiqua"/>
          <w:lang w:val="en-US"/>
        </w:rPr>
        <w:t>Similarly,</w:t>
      </w:r>
      <w:r w:rsidR="001973A7" w:rsidRPr="00006709">
        <w:rPr>
          <w:rFonts w:ascii="Book Antiqua" w:hAnsi="Book Antiqua"/>
          <w:lang w:val="en-US"/>
        </w:rPr>
        <w:t xml:space="preserve"> </w:t>
      </w:r>
      <w:r w:rsidR="00FD79E8" w:rsidRPr="00006709">
        <w:rPr>
          <w:rFonts w:ascii="Book Antiqua" w:hAnsi="Book Antiqua"/>
          <w:lang w:val="en-US"/>
        </w:rPr>
        <w:t xml:space="preserve">the </w:t>
      </w:r>
      <w:r w:rsidR="00920F5C" w:rsidRPr="00006709">
        <w:rPr>
          <w:rFonts w:ascii="Book Antiqua" w:hAnsi="Book Antiqua"/>
          <w:lang w:val="en-US"/>
        </w:rPr>
        <w:t>increased incidence</w:t>
      </w:r>
      <w:r w:rsidR="007F29A6" w:rsidRPr="00006709">
        <w:rPr>
          <w:rFonts w:ascii="Book Antiqua" w:hAnsi="Book Antiqua"/>
          <w:lang w:val="en-US"/>
        </w:rPr>
        <w:t xml:space="preserve"> </w:t>
      </w:r>
      <w:r w:rsidR="00920F5C" w:rsidRPr="00006709">
        <w:rPr>
          <w:rFonts w:ascii="Book Antiqua" w:hAnsi="Book Antiqua"/>
          <w:lang w:val="en-US"/>
        </w:rPr>
        <w:t>of IBD</w:t>
      </w:r>
      <w:r w:rsidR="006440E6" w:rsidRPr="00006709">
        <w:rPr>
          <w:rFonts w:ascii="Book Antiqua" w:hAnsi="Book Antiqua"/>
          <w:lang w:val="en-US"/>
        </w:rPr>
        <w:t>,</w:t>
      </w:r>
      <w:r w:rsidR="00920F5C" w:rsidRPr="00006709">
        <w:rPr>
          <w:rFonts w:ascii="Book Antiqua" w:hAnsi="Book Antiqua"/>
          <w:lang w:val="en-US"/>
        </w:rPr>
        <w:t xml:space="preserve"> with </w:t>
      </w:r>
      <w:r w:rsidR="003A1EE9" w:rsidRPr="00006709">
        <w:rPr>
          <w:rFonts w:ascii="Book Antiqua" w:hAnsi="Book Antiqua"/>
          <w:lang w:val="en-US"/>
        </w:rPr>
        <w:t xml:space="preserve">a </w:t>
      </w:r>
      <w:r w:rsidR="002749DF" w:rsidRPr="00006709">
        <w:rPr>
          <w:rFonts w:ascii="Book Antiqua" w:hAnsi="Book Antiqua"/>
          <w:lang w:val="en-US"/>
        </w:rPr>
        <w:t>predominance of</w:t>
      </w:r>
      <w:r w:rsidR="00C43D10" w:rsidRPr="00006709">
        <w:rPr>
          <w:rFonts w:ascii="Book Antiqua" w:hAnsi="Book Antiqua"/>
          <w:lang w:val="en-US"/>
        </w:rPr>
        <w:t xml:space="preserve"> </w:t>
      </w:r>
      <w:r w:rsidR="002749DF" w:rsidRPr="00006709">
        <w:rPr>
          <w:rFonts w:ascii="Book Antiqua" w:hAnsi="Book Antiqua"/>
          <w:lang w:val="en-US"/>
        </w:rPr>
        <w:t>CD over</w:t>
      </w:r>
      <w:r w:rsidR="00A80183" w:rsidRPr="00006709">
        <w:rPr>
          <w:rFonts w:ascii="Book Antiqua" w:hAnsi="Book Antiqua"/>
          <w:lang w:val="en-US"/>
        </w:rPr>
        <w:t xml:space="preserve"> </w:t>
      </w:r>
      <w:r w:rsidR="002749DF" w:rsidRPr="00006709">
        <w:rPr>
          <w:rFonts w:ascii="Book Antiqua" w:hAnsi="Book Antiqua"/>
          <w:lang w:val="en-US"/>
        </w:rPr>
        <w:t>UC</w:t>
      </w:r>
      <w:r w:rsidR="00DA2E17" w:rsidRPr="00006709">
        <w:rPr>
          <w:rFonts w:ascii="Book Antiqua" w:hAnsi="Book Antiqua"/>
          <w:lang w:val="en-US"/>
        </w:rPr>
        <w:t xml:space="preserve"> </w:t>
      </w:r>
      <w:r w:rsidR="001B2891" w:rsidRPr="00006709">
        <w:rPr>
          <w:rFonts w:ascii="Book Antiqua" w:hAnsi="Book Antiqua"/>
          <w:lang w:val="en-US"/>
        </w:rPr>
        <w:t xml:space="preserve">in </w:t>
      </w:r>
      <w:r w:rsidR="003A1EE9" w:rsidRPr="00006709">
        <w:rPr>
          <w:rFonts w:ascii="Book Antiqua" w:hAnsi="Book Antiqua"/>
          <w:lang w:val="en-US"/>
        </w:rPr>
        <w:t>recent</w:t>
      </w:r>
      <w:r w:rsidR="001B2891" w:rsidRPr="00006709">
        <w:rPr>
          <w:rFonts w:ascii="Book Antiqua" w:hAnsi="Book Antiqua"/>
          <w:lang w:val="en-US"/>
        </w:rPr>
        <w:t xml:space="preserve"> decades</w:t>
      </w:r>
      <w:r w:rsidR="006440E6" w:rsidRPr="00006709">
        <w:rPr>
          <w:rFonts w:ascii="Book Antiqua" w:hAnsi="Book Antiqua"/>
          <w:lang w:val="en-US"/>
        </w:rPr>
        <w:t>,</w:t>
      </w:r>
      <w:r w:rsidR="001B2891" w:rsidRPr="00006709">
        <w:rPr>
          <w:rFonts w:ascii="Book Antiqua" w:hAnsi="Book Antiqua"/>
          <w:lang w:val="en-US"/>
        </w:rPr>
        <w:t xml:space="preserve"> </w:t>
      </w:r>
      <w:r w:rsidR="00DA2E17" w:rsidRPr="00006709">
        <w:rPr>
          <w:rFonts w:ascii="Book Antiqua" w:hAnsi="Book Antiqua"/>
          <w:lang w:val="en-US"/>
        </w:rPr>
        <w:t xml:space="preserve">was </w:t>
      </w:r>
      <w:r w:rsidR="00920F5C" w:rsidRPr="00006709">
        <w:rPr>
          <w:rFonts w:ascii="Book Antiqua" w:hAnsi="Book Antiqua"/>
          <w:lang w:val="en-US"/>
        </w:rPr>
        <w:t xml:space="preserve">reported </w:t>
      </w:r>
      <w:r w:rsidR="003A1EE9" w:rsidRPr="00006709">
        <w:rPr>
          <w:rFonts w:ascii="Book Antiqua" w:hAnsi="Book Antiqua"/>
          <w:lang w:val="en-US"/>
        </w:rPr>
        <w:t xml:space="preserve">in </w:t>
      </w:r>
      <w:r w:rsidR="002A2798" w:rsidRPr="00006709">
        <w:rPr>
          <w:rFonts w:ascii="Book Antiqua" w:hAnsi="Book Antiqua"/>
          <w:lang w:val="en-US"/>
        </w:rPr>
        <w:t>Australia</w:t>
      </w:r>
      <w:r w:rsidR="003B7174" w:rsidRPr="00006709">
        <w:rPr>
          <w:rFonts w:ascii="Book Antiqua" w:hAnsi="Book Antiqua"/>
          <w:lang w:val="en-US"/>
        </w:rPr>
        <w:fldChar w:fldCharType="begin" w:fldLock="1"/>
      </w:r>
      <w:r w:rsidR="004856BD" w:rsidRPr="00006709">
        <w:rPr>
          <w:rFonts w:ascii="Book Antiqua" w:hAnsi="Book Antiqua"/>
          <w:lang w:val="en-US"/>
        </w:rPr>
        <w:instrText>ADDIN CSL_CITATION { "citationItems" : [ { "id" : "ITEM-1", "itemData" : { "DOI" : "10.1046/j.1440-1746.2003.02975.x", "ISSN" : "0815-9319", "PMID" : "12603535", "author" : [ { "dropping-particle" : "", "family" : "Phavichitr", "given" : "Nopaorn", "non-dropping-particle" : "", "parse-names" : false, "suffix" : "" }, { "dropping-particle" : "", "family" : "Cameron", "given" : "Donald J S", "non-dropping-particle" : "", "parse-names" : false, "suffix" : "" }, { "dropping-particle" : "", "family" : "Catto-Smith", "given" : "Anthonyg", "non-dropping-particle" : "", "parse-names" : false, "suffix" : "" } ], "container-title" : "Journal of Gastroenterology and Hepatology", "id" : "ITEM-1", "issue" : "3", "issued" : { "date-parts" : [ [ "2003", "3" ] ] }, "page" : "329-332", "title" : "Increasing incidence of Crohn's disease in Victorian children", "type" : "article-journal", "volume" : "18" }, "uris" : [ "http://www.mendeley.com/documents/?uuid=4c2b2bb1-9ac6-49dd-912a-1576e84acbb6" ] } ], "mendeley" : { "formattedCitation" : "&lt;sup&gt;[35]&lt;/sup&gt;", "plainTextFormattedCitation" : "[35]", "previouslyFormattedCitation" : "&lt;sup&gt;[35]&lt;/sup&gt;" }, "properties" : { "noteIndex" : 0 }, "schema" : "https://github.com/citation-style-language/schema/raw/master/csl-citation.json" }</w:instrText>
      </w:r>
      <w:r w:rsidR="003B7174" w:rsidRPr="00006709">
        <w:rPr>
          <w:rFonts w:ascii="Book Antiqua" w:hAnsi="Book Antiqua"/>
          <w:lang w:val="en-US"/>
        </w:rPr>
        <w:fldChar w:fldCharType="separate"/>
      </w:r>
      <w:r w:rsidR="00E16CF8" w:rsidRPr="00006709">
        <w:rPr>
          <w:rFonts w:ascii="Book Antiqua" w:hAnsi="Book Antiqua"/>
          <w:vertAlign w:val="superscript"/>
          <w:lang w:val="en-US"/>
        </w:rPr>
        <w:t>[35]</w:t>
      </w:r>
      <w:r w:rsidR="003B7174" w:rsidRPr="00006709">
        <w:rPr>
          <w:rFonts w:ascii="Book Antiqua" w:hAnsi="Book Antiqua"/>
          <w:lang w:val="en-US"/>
        </w:rPr>
        <w:fldChar w:fldCharType="end"/>
      </w:r>
      <w:r w:rsidR="003B4DE7" w:rsidRPr="00006709">
        <w:rPr>
          <w:rFonts w:ascii="Book Antiqua" w:hAnsi="Book Antiqua"/>
          <w:lang w:val="en-US"/>
        </w:rPr>
        <w:t>, France</w:t>
      </w:r>
      <w:r w:rsidR="003B7174" w:rsidRPr="00006709">
        <w:rPr>
          <w:rFonts w:ascii="Book Antiqua" w:hAnsi="Book Antiqua"/>
          <w:lang w:val="en-US"/>
        </w:rPr>
        <w:fldChar w:fldCharType="begin" w:fldLock="1"/>
      </w:r>
      <w:r w:rsidR="004856BD" w:rsidRPr="00006709">
        <w:rPr>
          <w:rFonts w:ascii="Book Antiqua" w:hAnsi="Book Antiqua"/>
          <w:lang w:val="en-US"/>
        </w:rPr>
        <w:instrText>ADDIN CSL_CITATION { "citationItems" : [ { "id" : "ITEM-1", "itemData" : { "ISSN" : "0277-2116", "PMID" : "15990630", "abstract" : "OBJECTIVE To assess the incidence and location at diagnosis of inflammatory bowel disease in children and adolescents in northern France between 1988 and 1999. METHODS A 12-year prospective population-based study was conducted by gastroenterologists and pediatric gastroenterologists of northern France (1,312,141 children &lt;17 years of age). RESULTS From 1988 to 1999, 509 cases of childhood inflammatory bowel disease were recorded (7.2% of all inflammatory bowel disease cases in Northern France): 367 Crohn disease, 122 ulcerative colitis and 20 indeterminate colitis. The mean standardized incidence was 3.1/10(5) for inflammatory bowel disease as a whole (2.3 for Crohn disease, 0.8 for ulcerative colitis and 0.12 for indeterminate colitis). Crohn disease location at diagnosis was: small bowel and colon (71%), colon only (10%) and small bowel only (19%). Location of initial ulcerative colitis was: proctitis (11%), left colitis (57%) and pancolitis (32%). Although ulcerative colitis incidence remained stable (0.8), Crohn disease incidence increased from 2.1 in 1988 to 1990 to 2.6 in 1997 to 1999 (P = 0.2). CONCLUSIONS The incidence of Crohn disease in the children of northern France showed an increasing trend (20%; not significant) during the 12-year period while the incidence of ulcerative colitis remained stable. In the entire population(children and adults)the incidence of Crohn disease increased significantly (+23%; P &lt; 0.001), while the incidence of ulcerative colitis decreased (-17%; P &lt; 0.0001).", "author" : [ { "dropping-particle" : "", "family" : "Auvin", "given" : "St\u00e9phane", "non-dropping-particle" : "", "parse-names" : false, "suffix" : "" }, { "dropping-particle" : "", "family" : "Molini\u00e9", "given" : "Florence", "non-dropping-particle" : "", "parse-names" : false, "suffix" : "" }, { "dropping-particle" : "", "family" : "Gower-Rousseau", "given" : "Corinne", "non-dropping-particle" : "", "parse-names" : false, "suffix" : "" }, { "dropping-particle" : "", "family" : "Brazier", "given" : "Franck", "non-dropping-particle" : "", "parse-names" : false, "suffix" : "" }, { "dropping-particle" : "", "family" : "Merle", "given" : "V\u00e9ronique", "non-dropping-particle" : "", "parse-names" : false, "suffix" : "" }, { "dropping-particle" : "", "family" : "Grandbastien", "given" : "Bruno", "non-dropping-particle" : "", "parse-names" : false, "suffix" : "" }, { "dropping-particle" : "", "family" : "Marti", "given" : "Raymond", "non-dropping-particle" : "", "parse-names" : false, "suffix" : "" }, { "dropping-particle" : "", "family" : "Lerebours", "given" : "Eric", "non-dropping-particle" : "", "parse-names" : false, "suffix" : "" }, { "dropping-particle" : "", "family" : "Dupas", "given" : "Jean-Louis", "non-dropping-particle" : "", "parse-names" : false, "suffix" : "" }, { "dropping-particle" : "", "family" : "Colombel", "given" : "Jean-Fr\u00e9d\u00e9ric", "non-dropping-particle" : "", "parse-names" : false, "suffix" : "" }, { "dropping-particle" : "", "family" : "Salomez", "given" : "Jean-Louis", "non-dropping-particle" : "", "parse-names" : false, "suffix" : "" }, { "dropping-particle" : "", "family" : "Cortot", "given" : "Antoine", "non-dropping-particle" : "", "parse-names" : false, "suffix" : "" }, { "dropping-particle" : "", "family" : "Turck", "given" : "Dominique", "non-dropping-particle" : "", "parse-names" : false, "suffix" : "" } ], "container-title" : "Journal of pediatric gastroenterology and nutrition", "id" : "ITEM-1", "issue" : "1", "issued" : { "date-parts" : [ [ "2005" ] ] }, "page" : "49-55", "title" : "Incidence, clinical presentation and location at diagnosis of pediatric inflammatory bowel disease: a prospective population-based study in northern France (1988-1999).", "type" : "article-journal", "volume" : "41" }, "uris" : [ "http://www.mendeley.com/documents/?uuid=5e68010c-8219-4b7d-8a3f-180998bd7d94" ] } ], "mendeley" : { "formattedCitation" : "&lt;sup&gt;[29]&lt;/sup&gt;", "plainTextFormattedCitation" : "[29]", "previouslyFormattedCitation" : "&lt;sup&gt;[29]&lt;/sup&gt;" }, "properties" : { "noteIndex" : 0 }, "schema" : "https://github.com/citation-style-language/schema/raw/master/csl-citation.json" }</w:instrText>
      </w:r>
      <w:r w:rsidR="003B7174" w:rsidRPr="00006709">
        <w:rPr>
          <w:rFonts w:ascii="Book Antiqua" w:hAnsi="Book Antiqua"/>
          <w:lang w:val="en-US"/>
        </w:rPr>
        <w:fldChar w:fldCharType="separate"/>
      </w:r>
      <w:r w:rsidR="00E16CF8" w:rsidRPr="00006709">
        <w:rPr>
          <w:rFonts w:ascii="Book Antiqua" w:hAnsi="Book Antiqua"/>
          <w:vertAlign w:val="superscript"/>
          <w:lang w:val="en-US"/>
        </w:rPr>
        <w:t>[29]</w:t>
      </w:r>
      <w:r w:rsidR="003B7174" w:rsidRPr="00006709">
        <w:rPr>
          <w:rFonts w:ascii="Book Antiqua" w:hAnsi="Book Antiqua"/>
          <w:lang w:val="en-US"/>
        </w:rPr>
        <w:fldChar w:fldCharType="end"/>
      </w:r>
      <w:r w:rsidR="00AB509E" w:rsidRPr="00006709">
        <w:rPr>
          <w:rFonts w:ascii="Book Antiqua" w:hAnsi="Book Antiqua"/>
          <w:lang w:val="en-US"/>
        </w:rPr>
        <w:t xml:space="preserve">, </w:t>
      </w:r>
      <w:r w:rsidR="003B4DE7" w:rsidRPr="00006709">
        <w:rPr>
          <w:rFonts w:ascii="Book Antiqua" w:hAnsi="Book Antiqua"/>
          <w:lang w:val="en-US"/>
        </w:rPr>
        <w:t>Sweden</w:t>
      </w:r>
      <w:r w:rsidR="003B7174" w:rsidRPr="00006709">
        <w:rPr>
          <w:rFonts w:ascii="Book Antiqua" w:hAnsi="Book Antiqua"/>
          <w:lang w:val="en-US"/>
        </w:rPr>
        <w:fldChar w:fldCharType="begin" w:fldLock="1"/>
      </w:r>
      <w:r w:rsidR="004856BD" w:rsidRPr="00006709">
        <w:rPr>
          <w:rFonts w:ascii="Book Antiqua" w:hAnsi="Book Antiqua"/>
          <w:lang w:val="en-US"/>
        </w:rPr>
        <w:instrText>ADDIN CSL_CITATION { "citationItems" : [ { "id" : "ITEM-1", "itemData" : { "DOI" : "10.1136/gut.52.10.1432", "ISSN" : "0017-5749", "PMID" : "12970135", "abstract" : "BACKGROUND An increased incidence of paediatric Crohn's disease was reported recently by our group. AIMS To assess the incidence and characteristics of inflammatory bowel disease (IBD) in northern Stockholm between 1990 and 2001. METHODS All records of individuals 0-15 years of age with suspected IBD in the population based catchment area of 180000 individuals were scrutinised using defined diagnostic criteria. Patient files were searched for relatives with IBD, and for concomitant autoimmune diseases. RESULTS A total of 152 children were diagnosed with IBD, corresponding to an overall incidence (per 100000) of IBD of 7.4. The incidence of Crohn's disease (CD) was 4.9, ulcerative colitis (UC) 2.2, and indeterminate colitis 0.2. Between 1990 and 2001, there was a marked increase in the incidence of CD while the incidence of UC was almost unchanged, leading to a net increase in the overall occurrence of IBD. There was a male dominance of CD. Fourteen per cent and 11% of patients with CD and UC, respectively, had a first or second degree relative with IBD. Eighteen per cent and 10% of patients with CD and UC, respectively, had a concomitant autoimmune disease. Ten patients with CD (10%) underwent surgery. CONCLUSIONS The incidence of CD has increased in northern Stockholm. The current incidence is higher than that reported from other areas. Our results suggest a shift in presentation and diagnosis from UC towards CD, but also a net increase in IBD. Concomitant autoimmune disorders and family history are common in paediatric IBD.", "author" : [ { "dropping-particle" : "", "family" : "Hildebrand", "given" : "H", "non-dropping-particle" : "", "parse-names" : false, "suffix" : "" }, { "dropping-particle" : "", "family" : "Finkel", "given" : "Y", "non-dropping-particle" : "", "parse-names" : false, "suffix" : "" }, { "dropping-particle" : "", "family" : "Grahnquist", "given" : "L", "non-dropping-particle" : "", "parse-names" : false, "suffix" : "" }, { "dropping-particle" : "", "family" : "Lindholm", "given" : "J", "non-dropping-particle" : "", "parse-names" : false, "suffix" : "" }, { "dropping-particle" : "", "family" : "Ekbom", "given" : "A", "non-dropping-particle" : "", "parse-names" : false, "suffix" : "" }, { "dropping-particle" : "", "family" : "Askling", "given" : "J", "non-dropping-particle" : "", "parse-names" : false, "suffix" : "" } ], "container-title" : "Gut", "id" : "ITEM-1", "issue" : "10", "issued" : { "date-parts" : [ [ "2003", "10", "1" ] ] }, "page" : "1432-4", "title" : "Changing pattern of paediatric inflammatory bowel disease in northern Stockholm 1990-2001.", "type" : "article-journal", "volume" : "52" }, "uris" : [ "http://www.mendeley.com/documents/?uuid=4946c0a5-9cbb-4150-b9d4-0928d590c017" ] } ], "mendeley" : { "formattedCitation" : "&lt;sup&gt;[22]&lt;/sup&gt;", "plainTextFormattedCitation" : "[22]", "previouslyFormattedCitation" : "&lt;sup&gt;[22]&lt;/sup&gt;" }, "properties" : { "noteIndex" : 0 }, "schema" : "https://github.com/citation-style-language/schema/raw/master/csl-citation.json" }</w:instrText>
      </w:r>
      <w:r w:rsidR="003B7174" w:rsidRPr="00006709">
        <w:rPr>
          <w:rFonts w:ascii="Book Antiqua" w:hAnsi="Book Antiqua"/>
          <w:lang w:val="en-US"/>
        </w:rPr>
        <w:fldChar w:fldCharType="separate"/>
      </w:r>
      <w:r w:rsidR="00E16CF8" w:rsidRPr="00006709">
        <w:rPr>
          <w:rFonts w:ascii="Book Antiqua" w:hAnsi="Book Antiqua"/>
          <w:vertAlign w:val="superscript"/>
          <w:lang w:val="en-US"/>
        </w:rPr>
        <w:t>[22]</w:t>
      </w:r>
      <w:r w:rsidR="003B7174" w:rsidRPr="00006709">
        <w:rPr>
          <w:rFonts w:ascii="Book Antiqua" w:hAnsi="Book Antiqua"/>
          <w:lang w:val="en-US"/>
        </w:rPr>
        <w:fldChar w:fldCharType="end"/>
      </w:r>
      <w:r w:rsidR="00B71229" w:rsidRPr="00006709">
        <w:rPr>
          <w:rFonts w:ascii="Book Antiqua" w:hAnsi="Book Antiqua"/>
          <w:lang w:val="en-US"/>
        </w:rPr>
        <w:t xml:space="preserve">, </w:t>
      </w:r>
      <w:r w:rsidR="00AB509E" w:rsidRPr="00006709">
        <w:rPr>
          <w:rFonts w:ascii="Book Antiqua" w:hAnsi="Book Antiqua"/>
          <w:lang w:val="en-US"/>
        </w:rPr>
        <w:t>Canada</w:t>
      </w:r>
      <w:r w:rsidR="003B7174" w:rsidRPr="00006709">
        <w:rPr>
          <w:rFonts w:ascii="Book Antiqua" w:hAnsi="Book Antiqua"/>
          <w:lang w:val="en-US"/>
        </w:rPr>
        <w:fldChar w:fldCharType="begin" w:fldLock="1"/>
      </w:r>
      <w:r w:rsidR="004856BD" w:rsidRPr="00006709">
        <w:rPr>
          <w:rFonts w:ascii="Book Antiqua" w:hAnsi="Book Antiqua"/>
          <w:lang w:val="en-US"/>
        </w:rPr>
        <w:instrText>ADDIN CSL_CITATION { "citationItems" : [ { "id" : "ITEM-1", "itemData" : { "DOI" : "10.1136/gut.2009.188383", "ISSN" : "1468-3288", "PMID" : "19651626", "abstract" : "OBJECTIVE Health administrative databases can be used to track chronic diseases. The aim of this study was to validate a case ascertainment definition of paediatric-onset inflammatory bowel disease (IBD) using administrative data and describe its epidemiology in Ontario, Canada. METHODS A population-based clinical database of patients with IBD aged &lt;15 years was used to define cases, and patient information was linked to health administrative data to compare the accuracy of various patterns of healthcare use. The most accurate algorithm was validated with chart data of children aged &lt;18 years from 12 medical practices. Administrative data from the period 1991-2008 were used to describe the incidence and prevalence of IBD in Ontario children. Changes in incidence were tested using Poisson regression. RESULTS Accurate identification of children with IBD required four physician contacts or two hospitalisations (with International Classification of Disease (ICD) codes for IBD) within 3 years if they underwent colonoscopy and seven contacts or three hospitalisations within 3 years in those without colonoscopy (children &lt;12 years old, sensitivity 90.5%, specificity &gt;99.9%; children &lt;15 years old, sensitivity 89.6%, specificity &gt;99.9%; children &lt;18 years old, sensitivity 91.1%, specificity 99.5%). Age- and sex-standardised prevalence per 100 000 population of paediatric IBD has increased from 42.1 (in 1994) to 56.3 (in 2005). Incidence per 100 000 has increased from 9.5 (in 1994) to 11.4 (in 2005). Statistically significant increases in incidence were noted in 0-4 year olds (5.0%/year, p = 0.03) and 5-9 year olds (7.6%/year, p&lt;0.0001), but not in 10-14 or 15-17 year olds. CONCLUSION Ontario has one of the highest rates of childhood-onset IBD in the world, and there is an accelerated increase in incidence in younger children.", "author" : [ { "dropping-particle" : "", "family" : "Benchimol", "given" : "E I", "non-dropping-particle" : "", "parse-names" : false, "suffix" : "" }, { "dropping-particle" : "", "family" : "Guttmann", "given" : "A", "non-dropping-particle" : "", "parse-names" : false, "suffix" : "" }, { "dropping-particle" : "", "family" : "Griffiths", "given" : "A M", "non-dropping-particle" : "", "parse-names" : false, "suffix" : "" }, { "dropping-particle" : "", "family" : "Rabeneck", "given" : "L", "non-dropping-particle" : "", "parse-names" : false, "suffix" : "" }, { "dropping-particle" : "", "family" : "Mack", "given" : "D R", "non-dropping-particle" : "", "parse-names" : false, "suffix" : "" }, { "dropping-particle" : "", "family" : "Brill", "given" : "H", "non-dropping-particle" : "", "parse-names" : false, "suffix" : "" }, { "dropping-particle" : "", "family" : "Howard", "given" : "J", "non-dropping-particle" : "", "parse-names" : false, "suffix" : "" }, { "dropping-particle" : "", "family" : "Guan", "given" : "J", "non-dropping-particle" : "", "parse-names" : false, "suffix" : "" }, { "dropping-particle" : "", "family" : "To", "given" : "T", "non-dropping-particle" : "", "parse-names" : false, "suffix" : "" } ], "container-title" : "Gut", "id" : "ITEM-1", "issue" : "11", "issued" : { "date-parts" : [ [ "2009", "11", "1" ] ] }, "page" : "1490-7", "title" : "Increasing incidence of paediatric inflammatory bowel disease in Ontario, Canada: evidence from health administrative data.", "type" : "article-journal", "volume" : "58" }, "uris" : [ "http://www.mendeley.com/documents/?uuid=ba59d977-d5d8-4d19-bdd3-1aeac6b173fd" ] } ], "mendeley" : { "formattedCitation" : "&lt;sup&gt;[3]&lt;/sup&gt;", "plainTextFormattedCitation" : "[3]", "previouslyFormattedCitation" : "&lt;sup&gt;[3]&lt;/sup&gt;" }, "properties" : { "noteIndex" : 0 }, "schema" : "https://github.com/citation-style-language/schema/raw/master/csl-citation.json" }</w:instrText>
      </w:r>
      <w:r w:rsidR="003B7174" w:rsidRPr="00006709">
        <w:rPr>
          <w:rFonts w:ascii="Book Antiqua" w:hAnsi="Book Antiqua"/>
          <w:lang w:val="en-US"/>
        </w:rPr>
        <w:fldChar w:fldCharType="separate"/>
      </w:r>
      <w:r w:rsidR="004F3918" w:rsidRPr="00006709">
        <w:rPr>
          <w:rFonts w:ascii="Book Antiqua" w:hAnsi="Book Antiqua"/>
          <w:vertAlign w:val="superscript"/>
          <w:lang w:val="en-US"/>
        </w:rPr>
        <w:t>[3]</w:t>
      </w:r>
      <w:r w:rsidR="003B7174" w:rsidRPr="00006709">
        <w:rPr>
          <w:rFonts w:ascii="Book Antiqua" w:hAnsi="Book Antiqua"/>
          <w:lang w:val="en-US"/>
        </w:rPr>
        <w:fldChar w:fldCharType="end"/>
      </w:r>
      <w:r w:rsidR="00920F5C" w:rsidRPr="00006709">
        <w:rPr>
          <w:rFonts w:ascii="Book Antiqua" w:hAnsi="Book Antiqua"/>
          <w:lang w:val="en-US"/>
        </w:rPr>
        <w:t xml:space="preserve">, </w:t>
      </w:r>
      <w:r w:rsidR="00B71229" w:rsidRPr="00006709">
        <w:rPr>
          <w:rFonts w:ascii="Book Antiqua" w:hAnsi="Book Antiqua"/>
          <w:lang w:val="en-US"/>
        </w:rPr>
        <w:t>Denmark</w:t>
      </w:r>
      <w:r w:rsidR="003B7174" w:rsidRPr="00006709">
        <w:rPr>
          <w:rFonts w:ascii="Book Antiqua" w:hAnsi="Book Antiqua"/>
          <w:lang w:val="en-US"/>
        </w:rPr>
        <w:fldChar w:fldCharType="begin" w:fldLock="1"/>
      </w:r>
      <w:r w:rsidR="00246F24" w:rsidRPr="00006709">
        <w:rPr>
          <w:rFonts w:ascii="Book Antiqua" w:hAnsi="Book Antiqua"/>
          <w:lang w:val="en-US"/>
        </w:rPr>
        <w:instrText>ADDIN CSL_CITATION { "citationItems" : [ { "id" : "ITEM-1", "itemData" : { "DOI" : "10.3109/00365521.2016.1172340", "ISSN" : "1502-7708", "PMID" : "27160395", "abstract" : "OBJECTIVE: Worldwide the incidence of pediatric Crohn's disease (CD) and ulcerative colitis (UC) is suspected to be increasing. Based on unselected nationwide register data the aim of this study is to examine the change in incidence of CD and UC in children and adolescents in Denmark.\n\nMATERIALS AND METHODS: All children and adolescents\u2009&lt;17 years with a diagnosis of CD or UC registered in the Danish National Patient Registry from 1 January 1995 to 31 December 2013 were included. Using a Poisson regression model we estimated the incidence rate ratio (IRR) for the annual change in the incidence adjusted for gender and age. The cumulative incidence was described using Kaplan-Meier survival analyses.\n\nRESULTS: The IRR for CD was 1.052 (95% CI: 1.039-1.065), and for UC the IRR was 1.022 (95% CI: 1.011-1.033), adjusted for age and gender. The incidence rate of CD increased during the study period to 10.0 (95% CI: 7.5-13.2) per 100,000 person years for girls and 9.4 (95% CI: 7.0-13.2) for boys, in 2013. Similar, the incidence of UC increased to 7.2 (95% CI: 5.0-9.9) per 100,000 person years for girls and 6.2 (95% CI: 4.3-8.7) for boys.\n\nCONCLUSIONS: In a period of 19 years from 1995 to 2013 we found an increasing incidence for pediatric UC and CD, especially pronounced for CD.", "author" : [ { "dropping-particle" : "", "family" : "Larsen", "given" : "Michael Due", "non-dropping-particle" : "", "parse-names" : false, "suffix" : "" }, { "dropping-particle" : "", "family" : "Baldal", "given" : "Mira Eggebrecht", "non-dropping-particle" : "", "parse-names" : false, "suffix" : "" }, { "dropping-particle" : "", "family" : "Nielsen", "given" : "Rasmus Gaardsk\u00e6r", "non-dropping-particle" : "", "parse-names" : false, "suffix" : "" }, { "dropping-particle" : "", "family" : "Nielsen", "given" : "Jan", "non-dropping-particle" : "", "parse-names" : false, "suffix" : "" }, { "dropping-particle" : "", "family" : "Lund", "given" : "Ken", "non-dropping-particle" : "", "parse-names" : false, "suffix" : "" }, { "dropping-particle" : "", "family" : "N\u00f8rg\u00e5rd", "given" : "Bente Mertz", "non-dropping-particle" : "", "parse-names" : false, "suffix" : "" } ], "container-title" : "Scandinavian journal of gastroenterology", "id" : "ITEM-1", "issue" : "9", "issued" : { "date-parts" : [ [ "2016", "9" ] ] }, "page" : "1100-5", "title" : "The incidence of Crohn's disease and ulcerative colitis since 1995 in Danish children and adolescents &lt;17 years - based on nationwide registry data.", "type" : "article-journal", "volume" : "51" }, "uris" : [ "http://www.mendeley.com/documents/?uuid=2a6566e1-3cd6-4c65-afa0-0a31f5be6ab9", "http://www.mendeley.com/documents/?uuid=bd08ef42-91ab-4d2d-b22b-1dd08a575f8c" ] } ], "mendeley" : { "formattedCitation" : "&lt;sup&gt;[7]&lt;/sup&gt;", "plainTextFormattedCitation" : "[7]", "previouslyFormattedCitation" : "&lt;sup&gt;[7]&lt;/sup&gt;" }, "properties" : { "noteIndex" : 0 }, "schema" : "https://github.com/citation-style-language/schema/raw/master/csl-citation.json" }</w:instrText>
      </w:r>
      <w:r w:rsidR="003B7174" w:rsidRPr="00006709">
        <w:rPr>
          <w:rFonts w:ascii="Book Antiqua" w:hAnsi="Book Antiqua"/>
          <w:lang w:val="en-US"/>
        </w:rPr>
        <w:fldChar w:fldCharType="separate"/>
      </w:r>
      <w:r w:rsidR="004F3918" w:rsidRPr="00006709">
        <w:rPr>
          <w:rFonts w:ascii="Book Antiqua" w:hAnsi="Book Antiqua"/>
          <w:vertAlign w:val="superscript"/>
          <w:lang w:val="en-US"/>
        </w:rPr>
        <w:t>[7]</w:t>
      </w:r>
      <w:r w:rsidR="003B7174" w:rsidRPr="00006709">
        <w:rPr>
          <w:rFonts w:ascii="Book Antiqua" w:hAnsi="Book Antiqua"/>
          <w:lang w:val="en-US"/>
        </w:rPr>
        <w:fldChar w:fldCharType="end"/>
      </w:r>
      <w:r w:rsidR="00920F5C" w:rsidRPr="00006709">
        <w:rPr>
          <w:rFonts w:ascii="Book Antiqua" w:hAnsi="Book Antiqua"/>
          <w:lang w:val="en-US"/>
        </w:rPr>
        <w:t>, Scotland</w:t>
      </w:r>
      <w:r w:rsidR="003B7174" w:rsidRPr="00006709">
        <w:rPr>
          <w:rFonts w:ascii="Book Antiqua" w:hAnsi="Book Antiqua"/>
          <w:lang w:val="en-US"/>
        </w:rPr>
        <w:fldChar w:fldCharType="begin" w:fldLock="1"/>
      </w:r>
      <w:r w:rsidR="004856BD" w:rsidRPr="00006709">
        <w:rPr>
          <w:rFonts w:ascii="Book Antiqua" w:hAnsi="Book Antiqua"/>
          <w:lang w:val="en-US"/>
        </w:rPr>
        <w:instrText>ADDIN CSL_CITATION { "citationItems" : [ { "id" : "ITEM-1", "itemData" : { "DOI" : "10.1136/archdischild-2012-301885.130", "ISSN" : "0003-9888", "abstract" : "Aim An accurate understanding of trends in incidence and prevalence as well as disease burden of paediatric-onset inflammatory bowel disease (PIBD) within a large region are essential to plan services and unravel possible aetiological factors. We aimed to delineate these trends together with numbers of PIBD cases requiring surgery and immunomodultory/biological therapies.", "author" : [ { "dropping-particle" : "", "family" : "Henderson", "given" : "P", "non-dropping-particle" : "", "parse-names" : false, "suffix" : "" }, { "dropping-particle" : "", "family" : "Rogers", "given" : "P", "non-dropping-particle" : "", "parse-names" : false, "suffix" : "" }, { "dropping-particle" : "", "family" : "Gillett", "given" : "PM", "non-dropping-particle" : "", "parse-names" : false, "suffix" : "" }, { "dropping-particle" : "", "family" : "Wilson", "given" : "DC", "non-dropping-particle" : "", "parse-names" : false, "suffix" : "" } ], "container-title" : "Archives of Disease in Childhood", "id" : "ITEM-1", "issue" : "Suppl 1", "issued" : { "date-parts" : [ [ "2012", "5", "24" ] ] }, "page" : "A53.2-A54", "title" : "The epidemiology and natural history of paediatric inflammatory bowel disease in a UK region: a prospective 14-year study", "type" : "article-journal", "volume" : "97" }, "uris" : [ "http://www.mendeley.com/documents/?uuid=7bd025b6-3872-4c31-8e12-0b0784e05c64" ] } ], "mendeley" : { "formattedCitation" : "&lt;sup&gt;[36]&lt;/sup&gt;", "plainTextFormattedCitation" : "[36]", "previouslyFormattedCitation" : "&lt;sup&gt;[36]&lt;/sup&gt;" }, "properties" : { "noteIndex" : 0 }, "schema" : "https://github.com/citation-style-language/schema/raw/master/csl-citation.json" }</w:instrText>
      </w:r>
      <w:r w:rsidR="003B7174" w:rsidRPr="00006709">
        <w:rPr>
          <w:rFonts w:ascii="Book Antiqua" w:hAnsi="Book Antiqua"/>
          <w:lang w:val="en-US"/>
        </w:rPr>
        <w:fldChar w:fldCharType="separate"/>
      </w:r>
      <w:r w:rsidR="00E16CF8" w:rsidRPr="00006709">
        <w:rPr>
          <w:rFonts w:ascii="Book Antiqua" w:hAnsi="Book Antiqua"/>
          <w:vertAlign w:val="superscript"/>
          <w:lang w:val="en-US"/>
        </w:rPr>
        <w:t>[36]</w:t>
      </w:r>
      <w:r w:rsidR="003B7174" w:rsidRPr="00006709">
        <w:rPr>
          <w:rFonts w:ascii="Book Antiqua" w:hAnsi="Book Antiqua"/>
          <w:lang w:val="en-US"/>
        </w:rPr>
        <w:fldChar w:fldCharType="end"/>
      </w:r>
      <w:r w:rsidR="00BB191B" w:rsidRPr="00006709">
        <w:rPr>
          <w:rFonts w:ascii="Book Antiqua" w:hAnsi="Book Antiqua"/>
          <w:lang w:val="en-US"/>
        </w:rPr>
        <w:t>,</w:t>
      </w:r>
      <w:r w:rsidR="00920F5C" w:rsidRPr="00006709">
        <w:rPr>
          <w:rFonts w:ascii="Book Antiqua" w:hAnsi="Book Antiqua"/>
          <w:lang w:val="en-US"/>
        </w:rPr>
        <w:t xml:space="preserve"> </w:t>
      </w:r>
      <w:r w:rsidR="00A80183" w:rsidRPr="00006709">
        <w:rPr>
          <w:rFonts w:ascii="Book Antiqua" w:hAnsi="Book Antiqua"/>
          <w:lang w:val="en-US"/>
        </w:rPr>
        <w:t xml:space="preserve">and other </w:t>
      </w:r>
      <w:r w:rsidR="00920F5C" w:rsidRPr="00006709">
        <w:rPr>
          <w:rFonts w:ascii="Book Antiqua" w:hAnsi="Book Antiqua"/>
          <w:lang w:val="en-US"/>
        </w:rPr>
        <w:t>countries</w:t>
      </w:r>
      <w:r w:rsidR="003B7174" w:rsidRPr="00006709">
        <w:rPr>
          <w:rFonts w:ascii="Book Antiqua" w:hAnsi="Book Antiqua"/>
          <w:lang w:val="en-US"/>
        </w:rPr>
        <w:fldChar w:fldCharType="begin" w:fldLock="1"/>
      </w:r>
      <w:r w:rsidR="004856BD" w:rsidRPr="00006709">
        <w:rPr>
          <w:rFonts w:ascii="Book Antiqua" w:hAnsi="Book Antiqua"/>
          <w:lang w:val="en-US"/>
        </w:rPr>
        <w:instrText>ADDIN CSL_CITATION { "citationItems" : [ { "id" : "ITEM-1", "itemData" : { "DOI" : "10.1080/00365520802647434", "ISSN" : "1502-7708", "PMID" : "19117240", "abstract" : "OBJECTIVE Owing to rising incidence rates in inflammatory bowel disease (IBD), there has been increased interest in causal relationships in pediatric disease. The present population-based inception cohort was recruited in the Oslo area from 2005 to 2007, with the aim of conducting a detailed characterization of treatment-naive patients at diagnosis. MATERIAL AND METHODS After an invitation was extended to all general practitioners in the catchment area, patients aged &lt;18 years with suspected IBD were diagnosed by proximal and distal endoscopy, MRI, demographic, clinical, and histological and molecular characteristics. Symptomatic non-IBD patients served as controls. RESULTS Of 100 pediatric patients, 62 had IBD (39 Crohn's disease (CD), 19 ulcerative colitis (UC), 4 IBD unclassified (IBDU)) and 38 other diseases. Median age at diagnosis for IBD was 13.1 years (56.4% males), median symptom duration 6 months, and 69% L3 (Vienna classification). With 195,000 children aged &lt;18 years in the catchment area, the incidence rate of IBD per 100,000/years inhabitants was 10.9 (6.8 for CD, 3.6 for UC, and 0.6 IBDU) and for those aged &lt;16 years (178,500) the incidence rate was 10.6. The higher NOD2 allele frequency among children may partly contribute to the increase. CONCLUSIONS The results indicate a marked rise in the incidence of CD in contrast to no increase in UC in South-Eastern Norway, compared with the figures from the last 15 years. Time from onset of symptoms to diagnosis still represents a challenge for early characterization in IBD.", "author" : [ { "dropping-particle" : "", "family" : "Perminow", "given" : "G\u00f8ri", "non-dropping-particle" : "", "parse-names" : false, "suffix" : "" }, { "dropping-particle" : "", "family" : "Brackmann", "given" : "Stephan", "non-dropping-particle" : "", "parse-names" : false, "suffix" : "" }, { "dropping-particle" : "", "family" : "Lyckander", "given" : "Lars G", "non-dropping-particle" : "", "parse-names" : false, "suffix" : "" }, { "dropping-particle" : "", "family" : "Franke", "given" : "Andre", "non-dropping-particle" : "", "parse-names" : false, "suffix" : "" }, { "dropping-particle" : "", "family" : "Borthne", "given" : "Arne", "non-dropping-particle" : "", "parse-names" : false, "suffix" : "" }, { "dropping-particle" : "", "family" : "Rydning", "given" : "Andreas", "non-dropping-particle" : "", "parse-names" : false, "suffix" : "" }, { "dropping-particle" : "", "family" : "Aamodt", "given" : "Geir", "non-dropping-particle" : "", "parse-names" : false, "suffix" : "" }, { "dropping-particle" : "", "family" : "Schreiber", "given" : "Stefan", "non-dropping-particle" : "", "parse-names" : false, "suffix" : "" }, { "dropping-particle" : "", "family" : "Vatn", "given" : "Morten H", "non-dropping-particle" : "", "parse-names" : false, "suffix" : "" }, { "dropping-particle" : "", "family" : "IBSEN-II Group", "given" : "", "non-dropping-particle" : "", "parse-names" : false, "suffix" : "" } ], "container-title" : "Scandinavian journal of gastroenterology", "id" : "ITEM-1", "issue" : "4", "issued" : { "date-parts" : [ [ "2009", "1", "8" ] ] }, "language" : "en", "page" : "446-56", "publisher" : "Taylor &amp; Francis", "title" : "A characterization in childhood inflammatory bowel disease, a new population-based inception cohort from South-Eastern Norway, 2005-07, showing increased incidence in Crohn's disease.", "type" : "article-journal", "volume" : "44" }, "uris" : [ "http://www.mendeley.com/documents/?uuid=01eb1da0-5c8f-4b58-8365-31e92b3dbef5" ] }, { "id" : "ITEM-2", "itemData" : { "DOI" : "10.1067/S0022-3476(03)00444-X", "ISSN" : "0022-3476", "PMID" : "14571234", "abstract" : "OBJECTIVE To define epidemiologic and clinical characteristics of newly diagnosed pediatric inflammatory bowel disease (IBD) in a large population-based model. STUDY DESIGN All pediatric gastroenterologists providing care for Wisconsin children voluntarily identified all new cases of IBD during a 2-year period. Demographic and clinical data were sent to a central registry prospectively for analysis. RESULTS The incidence of IBD in Wisconsin children was 7.05 per 100,000, whereas the incidence for Crohn's disease was 4.56, more than twice the rate of ulcerative colitis (2.14). An equal IBD incidence occurred among all ethnic groups, and children from sparsely and densely populated counties were equally affected. The majority (89%) of new IBD diagnoses were nonfamilial. CONCLUSIONS This study provides novel, prospective, and comprehensive information on pediatric IBD incidence within the United States. The surprisingly high incidence of pediatric IBD, the predominance of Crohn's disease over ulcerative colitis, the low frequency of patients with a family history, the equal distribution of IBD among all racial and ethnic groups, and the lack of a modulatory effect of urbanization on IBD incidence collectively suggest that the clinical spectrum of IBD is still evolving and point to environmental factors contributing to the pathogenesis.", "author" : [ { "dropping-particle" : "", "family" : "Kugathasan", "given" : "Subra", "non-dropping-particle" : "", "parse-names" : false, "suffix" : "" }, { "dropping-particle" : "", "family" : "Judd", "given" : "Robert H", "non-dropping-particle" : "", "parse-names" : false, "suffix" : "" }, { "dropping-particle" : "", "family" : "Hoffmann", "given" : "Raymond G", "non-dropping-particle" : "", "parse-names" : false, "suffix" : "" }, { "dropping-particle" : "", "family" : "Heikenen", "given" : "Janice", "non-dropping-particle" : "", "parse-names" : false, "suffix" : "" }, { "dropping-particle" : "", "family" : "Telega", "given" : "Gregorz", "non-dropping-particle" : "", "parse-names" : false, "suffix" : "" }, { "dropping-particle" : "", "family" : "Khan", "given" : "Farhat", "non-dropping-particle" : "", "parse-names" : false, "suffix" : "" }, { "dropping-particle" : "", "family" : "Weisdorf-Schindele", "given" : "Sally", "non-dropping-particle" : "", "parse-names" : false, "suffix" : "" }, { "dropping-particle" : "", "family" : "San Pablo", "given" : "William", "non-dropping-particle" : "", "parse-names" : false, "suffix" : "" }, { "dropping-particle" : "", "family" : "Perrault", "given" : "Jean", "non-dropping-particle" : "", "parse-names" : false, "suffix" : "" }, { "dropping-particle" : "", "family" : "Park", "given" : "Roger", "non-dropping-particle" : "", "parse-names" : false, "suffix" : "" }, { "dropping-particle" : "", "family" : "Yaffe", "given" : "Michael", "non-dropping-particle" : "", "parse-names" : false, "suffix" : "" }, { "dropping-particle" : "", "family" : "Brown", "given" : "Christopher", "non-dropping-particle" : "", "parse-names" : false, "suffix" : "" }, { "dropping-particle" : "", "family" : "Rivera-Bennett", "given" : "Maria T", "non-dropping-particle" : "", "parse-names" : false, "suffix" : "" }, { "dropping-particle" : "", "family" : "Halabi", "given" : "Issam", "non-dropping-particle" : "", "parse-names" : false, "suffix" : "" }, { "dropping-particle" : "", "family" : "Martinez", "given" : "Alfonso", "non-dropping-particle" : "", "parse-names" : false, "suffix" : "" }, { "dropping-particle" : "", "family" : "Blank", "given" : "Ellen", "non-dropping-particle" : "", "parse-names" : false, "suffix" : "" }, { "dropping-particle" : "", "family" : "Werlin", "given" : "Steven L", "non-dropping-particle" : "", "parse-names" : false, "suffix" : "" }, { "dropping-particle" : "", "family" : "Rudolph", "given" : "Colin D", "non-dropping-particle" : "", "parse-names" : false, "suffix" : "" }, { "dropping-particle" : "", "family" : "Binion", "given" : "David G", "non-dropping-particle" : "", "parse-names" : false, "suffix" : "" }, { "dropping-particle" : "", "family" : "Wisconsin Pediatric Inflammatory Bowel Disease Alliance", "given" : "", "non-dropping-particle" : "", "parse-names" : false, "suffix" : "" } ], "container-title" : "The Journal of pediatrics", "id" : "ITEM-2", "issue" : "4", "issued" : { "date-parts" : [ [ "2003", "10" ] ] }, "page" : "525-31", "title" : "Epidemiologic and clinical characteristics of children with newly diagnosed inflammatory bowel disease in Wisconsin: a statewide population-based study.", "type" : "article-journal", "volume" : "143" }, "uris" : [ "http://www.mendeley.com/documents/?uuid=081f2ab0-efd3-4083-b1fc-e2355d34c4c0" ] } ], "mendeley" : { "formattedCitation" : "&lt;sup&gt;[25,27]&lt;/sup&gt;", "plainTextFormattedCitation" : "[25,27]", "previouslyFormattedCitation" : "&lt;sup&gt;[25,27]&lt;/sup&gt;" }, "properties" : { "noteIndex" : 0 }, "schema" : "https://github.com/citation-style-language/schema/raw/master/csl-citation.json" }</w:instrText>
      </w:r>
      <w:r w:rsidR="003B7174" w:rsidRPr="00006709">
        <w:rPr>
          <w:rFonts w:ascii="Book Antiqua" w:hAnsi="Book Antiqua"/>
          <w:lang w:val="en-US"/>
        </w:rPr>
        <w:fldChar w:fldCharType="separate"/>
      </w:r>
      <w:r w:rsidR="0046289B" w:rsidRPr="00006709">
        <w:rPr>
          <w:rFonts w:ascii="Book Antiqua" w:hAnsi="Book Antiqua"/>
          <w:vertAlign w:val="superscript"/>
          <w:lang w:val="en-US"/>
        </w:rPr>
        <w:t>[25,27]</w:t>
      </w:r>
      <w:r w:rsidR="003B7174" w:rsidRPr="00006709">
        <w:rPr>
          <w:rFonts w:ascii="Book Antiqua" w:hAnsi="Book Antiqua"/>
          <w:lang w:val="en-US"/>
        </w:rPr>
        <w:fldChar w:fldCharType="end"/>
      </w:r>
      <w:r w:rsidR="001B2891" w:rsidRPr="00006709">
        <w:rPr>
          <w:rFonts w:ascii="Book Antiqua" w:hAnsi="Book Antiqua"/>
          <w:lang w:val="en-US"/>
        </w:rPr>
        <w:t xml:space="preserve">. </w:t>
      </w:r>
      <w:r w:rsidR="00A80183" w:rsidRPr="00006709">
        <w:rPr>
          <w:rFonts w:ascii="Book Antiqua" w:hAnsi="Book Antiqua"/>
          <w:lang w:val="en-US"/>
        </w:rPr>
        <w:t>In Australia, recent Victorian studies clearly</w:t>
      </w:r>
      <w:r w:rsidR="007C56B4" w:rsidRPr="00006709">
        <w:rPr>
          <w:rFonts w:ascii="Book Antiqua" w:hAnsi="Book Antiqua"/>
          <w:lang w:val="en-US"/>
        </w:rPr>
        <w:t xml:space="preserve"> </w:t>
      </w:r>
      <w:r w:rsidR="00A80183" w:rsidRPr="00006709">
        <w:rPr>
          <w:rFonts w:ascii="Book Antiqua" w:hAnsi="Book Antiqua"/>
          <w:lang w:val="en-US"/>
        </w:rPr>
        <w:t>show</w:t>
      </w:r>
      <w:r w:rsidR="006440E6" w:rsidRPr="00006709">
        <w:rPr>
          <w:rFonts w:ascii="Book Antiqua" w:hAnsi="Book Antiqua"/>
          <w:lang w:val="en-US"/>
        </w:rPr>
        <w:t>ed</w:t>
      </w:r>
      <w:r w:rsidR="00A80183" w:rsidRPr="00006709">
        <w:rPr>
          <w:rFonts w:ascii="Book Antiqua" w:hAnsi="Book Antiqua"/>
          <w:lang w:val="en-US"/>
        </w:rPr>
        <w:t xml:space="preserve"> increasing rates in</w:t>
      </w:r>
      <w:r w:rsidR="007341A7" w:rsidRPr="00006709">
        <w:rPr>
          <w:rFonts w:ascii="Book Antiqua" w:hAnsi="Book Antiqua"/>
          <w:lang w:val="en-US"/>
        </w:rPr>
        <w:t xml:space="preserve"> </w:t>
      </w:r>
      <w:r w:rsidR="00A80183" w:rsidRPr="00006709">
        <w:rPr>
          <w:rFonts w:ascii="Book Antiqua" w:hAnsi="Book Antiqua"/>
          <w:lang w:val="en-US"/>
        </w:rPr>
        <w:t>children,</w:t>
      </w:r>
      <w:r w:rsidR="001B2891" w:rsidRPr="00006709">
        <w:rPr>
          <w:rFonts w:ascii="Book Antiqua" w:hAnsi="Book Antiqua"/>
          <w:lang w:val="en-US"/>
        </w:rPr>
        <w:t xml:space="preserve"> </w:t>
      </w:r>
      <w:r w:rsidR="00A80183" w:rsidRPr="00006709">
        <w:rPr>
          <w:rFonts w:ascii="Book Antiqua" w:hAnsi="Book Antiqua"/>
          <w:lang w:val="en-US"/>
        </w:rPr>
        <w:t>with a</w:t>
      </w:r>
      <w:r w:rsidR="001B2891" w:rsidRPr="00006709">
        <w:rPr>
          <w:rFonts w:ascii="Book Antiqua" w:hAnsi="Book Antiqua"/>
          <w:lang w:val="en-US"/>
        </w:rPr>
        <w:t xml:space="preserve"> </w:t>
      </w:r>
      <w:r w:rsidR="00A80183" w:rsidRPr="00006709">
        <w:rPr>
          <w:rFonts w:ascii="Book Antiqua" w:hAnsi="Book Antiqua"/>
          <w:lang w:val="en-US"/>
        </w:rPr>
        <w:t>greater than 10-fold increase in CD over the 30</w:t>
      </w:r>
      <w:r w:rsidR="00FD79E8" w:rsidRPr="00006709">
        <w:rPr>
          <w:rFonts w:ascii="Book Antiqua" w:hAnsi="Book Antiqua"/>
          <w:lang w:val="en-US"/>
        </w:rPr>
        <w:t>-</w:t>
      </w:r>
      <w:r w:rsidR="00A80183" w:rsidRPr="00006709">
        <w:rPr>
          <w:rFonts w:ascii="Book Antiqua" w:hAnsi="Book Antiqua"/>
          <w:lang w:val="en-US"/>
        </w:rPr>
        <w:t xml:space="preserve">year period to 2001. </w:t>
      </w:r>
      <w:r w:rsidR="007341A7" w:rsidRPr="00006709">
        <w:rPr>
          <w:rFonts w:ascii="Book Antiqua" w:hAnsi="Book Antiqua"/>
          <w:lang w:val="en-US"/>
        </w:rPr>
        <w:t>In addition,</w:t>
      </w:r>
      <w:r w:rsidR="001B2891" w:rsidRPr="00006709">
        <w:rPr>
          <w:rFonts w:ascii="Book Antiqua" w:hAnsi="Book Antiqua"/>
          <w:lang w:val="en-US"/>
        </w:rPr>
        <w:t xml:space="preserve"> </w:t>
      </w:r>
      <w:r w:rsidR="007341A7" w:rsidRPr="00006709">
        <w:rPr>
          <w:rFonts w:ascii="Book Antiqua" w:hAnsi="Book Antiqua"/>
          <w:lang w:val="en-US"/>
        </w:rPr>
        <w:t>t</w:t>
      </w:r>
      <w:r w:rsidR="002D3059" w:rsidRPr="00006709">
        <w:rPr>
          <w:rFonts w:ascii="Book Antiqua" w:hAnsi="Book Antiqua"/>
          <w:lang w:val="en-US"/>
        </w:rPr>
        <w:t>he</w:t>
      </w:r>
      <w:r w:rsidR="001B2891" w:rsidRPr="00006709">
        <w:rPr>
          <w:rFonts w:ascii="Book Antiqua" w:hAnsi="Book Antiqua"/>
          <w:lang w:val="en-US"/>
        </w:rPr>
        <w:t xml:space="preserve"> </w:t>
      </w:r>
      <w:r w:rsidR="002D3059" w:rsidRPr="00006709">
        <w:rPr>
          <w:rFonts w:ascii="Book Antiqua" w:hAnsi="Book Antiqua"/>
          <w:lang w:val="en-US"/>
        </w:rPr>
        <w:t>incidence</w:t>
      </w:r>
      <w:r w:rsidR="000623CD" w:rsidRPr="00006709">
        <w:rPr>
          <w:rFonts w:ascii="Book Antiqua" w:hAnsi="Book Antiqua"/>
          <w:lang w:val="en-US"/>
        </w:rPr>
        <w:t xml:space="preserve"> </w:t>
      </w:r>
      <w:r w:rsidR="002D3059" w:rsidRPr="00006709">
        <w:rPr>
          <w:rFonts w:ascii="Book Antiqua" w:hAnsi="Book Antiqua"/>
          <w:lang w:val="en-US"/>
        </w:rPr>
        <w:t>of UC</w:t>
      </w:r>
      <w:r w:rsidR="00B71229" w:rsidRPr="00006709">
        <w:rPr>
          <w:rFonts w:ascii="Book Antiqua" w:hAnsi="Book Antiqua"/>
          <w:lang w:val="en-US"/>
        </w:rPr>
        <w:t xml:space="preserve"> </w:t>
      </w:r>
      <w:r w:rsidR="000623CD" w:rsidRPr="00006709">
        <w:rPr>
          <w:rFonts w:ascii="Book Antiqua" w:hAnsi="Book Antiqua"/>
          <w:lang w:val="en-US"/>
        </w:rPr>
        <w:t>also</w:t>
      </w:r>
      <w:r w:rsidR="00B71229" w:rsidRPr="00006709">
        <w:rPr>
          <w:rFonts w:ascii="Book Antiqua" w:hAnsi="Book Antiqua"/>
          <w:lang w:val="en-US"/>
        </w:rPr>
        <w:t xml:space="preserve"> </w:t>
      </w:r>
      <w:r w:rsidR="002D3059" w:rsidRPr="00006709">
        <w:rPr>
          <w:rFonts w:ascii="Book Antiqua" w:hAnsi="Book Antiqua"/>
          <w:lang w:val="en-US"/>
        </w:rPr>
        <w:t>remained</w:t>
      </w:r>
      <w:r w:rsidR="002E5A75" w:rsidRPr="00006709">
        <w:rPr>
          <w:rFonts w:ascii="Book Antiqua" w:hAnsi="Book Antiqua"/>
          <w:lang w:val="en-US"/>
        </w:rPr>
        <w:t xml:space="preserve"> relatively</w:t>
      </w:r>
      <w:r w:rsidR="00220A36" w:rsidRPr="00006709">
        <w:rPr>
          <w:rFonts w:ascii="Book Antiqua" w:hAnsi="Book Antiqua"/>
          <w:lang w:val="en-US"/>
        </w:rPr>
        <w:t xml:space="preserve"> </w:t>
      </w:r>
      <w:r w:rsidR="002D3059" w:rsidRPr="00006709">
        <w:rPr>
          <w:rFonts w:ascii="Book Antiqua" w:hAnsi="Book Antiqua"/>
          <w:lang w:val="en-US"/>
        </w:rPr>
        <w:t>stable</w:t>
      </w:r>
      <w:r w:rsidR="00220A36" w:rsidRPr="00006709">
        <w:rPr>
          <w:rFonts w:ascii="Book Antiqua" w:hAnsi="Book Antiqua"/>
          <w:lang w:val="en-US"/>
        </w:rPr>
        <w:t xml:space="preserve"> </w:t>
      </w:r>
      <w:r w:rsidR="00FD4087" w:rsidRPr="00006709">
        <w:rPr>
          <w:rFonts w:ascii="Book Antiqua" w:hAnsi="Book Antiqua"/>
          <w:lang w:val="en-US"/>
        </w:rPr>
        <w:t>in</w:t>
      </w:r>
      <w:r w:rsidR="007933F5" w:rsidRPr="00006709">
        <w:rPr>
          <w:rFonts w:ascii="Book Antiqua" w:hAnsi="Book Antiqua"/>
          <w:lang w:val="en-US"/>
        </w:rPr>
        <w:t xml:space="preserve"> </w:t>
      </w:r>
      <w:r w:rsidR="00220A36" w:rsidRPr="00006709">
        <w:rPr>
          <w:rFonts w:ascii="Book Antiqua" w:hAnsi="Book Antiqua"/>
          <w:lang w:val="en-US"/>
        </w:rPr>
        <w:t>other</w:t>
      </w:r>
      <w:r w:rsidR="00A80183" w:rsidRPr="00006709">
        <w:rPr>
          <w:rFonts w:ascii="Book Antiqua" w:hAnsi="Book Antiqua"/>
          <w:lang w:val="en-US"/>
        </w:rPr>
        <w:t xml:space="preserve"> </w:t>
      </w:r>
      <w:r w:rsidR="00FD4087" w:rsidRPr="00006709">
        <w:rPr>
          <w:rFonts w:ascii="Book Antiqua" w:hAnsi="Book Antiqua"/>
          <w:lang w:val="en-US"/>
        </w:rPr>
        <w:t>studies</w:t>
      </w:r>
      <w:r w:rsidR="00FD79E8" w:rsidRPr="00006709">
        <w:rPr>
          <w:rFonts w:ascii="Book Antiqua" w:hAnsi="Book Antiqua"/>
          <w:lang w:val="en-US"/>
        </w:rPr>
        <w:t>,</w:t>
      </w:r>
      <w:r w:rsidR="007C56B4" w:rsidRPr="00006709">
        <w:rPr>
          <w:rFonts w:ascii="Book Antiqua" w:hAnsi="Book Antiqua"/>
          <w:lang w:val="en-US"/>
        </w:rPr>
        <w:t xml:space="preserve"> </w:t>
      </w:r>
      <w:r w:rsidR="000623CD" w:rsidRPr="00006709">
        <w:rPr>
          <w:rFonts w:ascii="Book Antiqua" w:hAnsi="Book Antiqua"/>
          <w:lang w:val="en-US"/>
        </w:rPr>
        <w:t>despite the increasing evidence of CD</w:t>
      </w:r>
      <w:r w:rsidR="003B7174" w:rsidRPr="00006709">
        <w:rPr>
          <w:rFonts w:ascii="Book Antiqua" w:hAnsi="Book Antiqua"/>
          <w:lang w:val="en-US"/>
        </w:rPr>
        <w:fldChar w:fldCharType="begin" w:fldLock="1"/>
      </w:r>
      <w:r w:rsidR="004856BD" w:rsidRPr="00006709">
        <w:rPr>
          <w:rFonts w:ascii="Book Antiqua" w:hAnsi="Book Antiqua"/>
          <w:lang w:val="en-US"/>
        </w:rPr>
        <w:instrText>ADDIN CSL_CITATION { "citationItems" : [ { "id" : "ITEM-1", "itemData" : { "ISSN" : "0277-2116", "PMID" : "15990630", "abstract" : "OBJECTIVE To assess the incidence and location at diagnosis of inflammatory bowel disease in children and adolescents in northern France between 1988 and 1999. METHODS A 12-year prospective population-based study was conducted by gastroenterologists and pediatric gastroenterologists of northern France (1,312,141 children &lt;17 years of age). RESULTS From 1988 to 1999, 509 cases of childhood inflammatory bowel disease were recorded (7.2% of all inflammatory bowel disease cases in Northern France): 367 Crohn disease, 122 ulcerative colitis and 20 indeterminate colitis. The mean standardized incidence was 3.1/10(5) for inflammatory bowel disease as a whole (2.3 for Crohn disease, 0.8 for ulcerative colitis and 0.12 for indeterminate colitis). Crohn disease location at diagnosis was: small bowel and colon (71%), colon only (10%) and small bowel only (19%). Location of initial ulcerative colitis was: proctitis (11%), left colitis (57%) and pancolitis (32%). Although ulcerative colitis incidence remained stable (0.8), Crohn disease incidence increased from 2.1 in 1988 to 1990 to 2.6 in 1997 to 1999 (P = 0.2). CONCLUSIONS The incidence of Crohn disease in the children of northern France showed an increasing trend (20%; not significant) during the 12-year period while the incidence of ulcerative colitis remained stable. In the entire population(children and adults)the incidence of Crohn disease increased significantly (+23%; P &lt; 0.001), while the incidence of ulcerative colitis decreased (-17%; P &lt; 0.0001).", "author" : [ { "dropping-particle" : "", "family" : "Auvin", "given" : "St\u00e9phane", "non-dropping-particle" : "", "parse-names" : false, "suffix" : "" }, { "dropping-particle" : "", "family" : "Molini\u00e9", "given" : "Florence", "non-dropping-particle" : "", "parse-names" : false, "suffix" : "" }, { "dropping-particle" : "", "family" : "Gower-Rousseau", "given" : "Corinne", "non-dropping-particle" : "", "parse-names" : false, "suffix" : "" }, { "dropping-particle" : "", "family" : "Brazier", "given" : "Franck", "non-dropping-particle" : "", "parse-names" : false, "suffix" : "" }, { "dropping-particle" : "", "family" : "Merle", "given" : "V\u00e9ronique", "non-dropping-particle" : "", "parse-names" : false, "suffix" : "" }, { "dropping-particle" : "", "family" : "Grandbastien", "given" : "Bruno", "non-dropping-particle" : "", "parse-names" : false, "suffix" : "" }, { "dropping-particle" : "", "family" : "Marti", "given" : "Raymond", "non-dropping-particle" : "", "parse-names" : false, "suffix" : "" }, { "dropping-particle" : "", "family" : "Lerebours", "given" : "Eric", "non-dropping-particle" : "", "parse-names" : false, "suffix" : "" }, { "dropping-particle" : "", "family" : "Dupas", "given" : "Jean-Louis", "non-dropping-particle" : "", "parse-names" : false, "suffix" : "" }, { "dropping-particle" : "", "family" : "Colombel", "given" : "Jean-Fr\u00e9d\u00e9ric", "non-dropping-particle" : "", "parse-names" : false, "suffix" : "" }, { "dropping-particle" : "", "family" : "Salomez", "given" : "Jean-Louis", "non-dropping-particle" : "", "parse-names" : false, "suffix" : "" }, { "dropping-particle" : "", "family" : "Cortot", "given" : "Antoine", "non-dropping-particle" : "", "parse-names" : false, "suffix" : "" }, { "dropping-particle" : "", "family" : "Turck", "given" : "Dominique", "non-dropping-particle" : "", "parse-names" : false, "suffix" : "" } ], "container-title" : "Journal of pediatric gastroenterology and nutrition", "id" : "ITEM-1", "issue" : "1", "issued" : { "date-parts" : [ [ "2005" ] ] }, "page" : "49-55", "title" : "Incidence, clinical presentation and location at diagnosis of pediatric inflammatory bowel disease: a prospective population-based study in northern France (1988-1999).", "type" : "article-journal", "volume" : "41" }, "uris" : [ "http://www.mendeley.com/documents/?uuid=5e68010c-8219-4b7d-8a3f-180998bd7d94" ] }, { "id" : "ITEM-2", "itemData" : { "DOI" : "10.1002/ibd.21349", "ISSN" : "1536-4844", "PMID" : "20564651", "abstract" : "BACKGROUND Temporal trends in the incidence of pediatric-onset inflammatory bowel disease (IBD) are controversial and a wide range of estimates have been reported worldwide. We conducted a systematic review of research describing the epidemiology of childhood-onset IBD to assess changes in incidence rates over time and to evaluate international differences. METHODS The following electronic databases were searched for articles published 1950-2009: MEDLINE, EMBASE, Cochrane Central Register of Controlled Trials, and Cochrane IBD/Functional Bowel Disorders Group Specialised Trial Register. All included studies reported incidence or prevalence of IBD, Crohn's disease (CD) or ulcerative colitis (UC). Two authors independently completed the data extraction form for each eligible study. Choropleth maps demonstrated the international incidence of IBD, CD, and UC. Incidence of CD and UC was graphed using data from studies reporting rates in multiple time periods. RESULTS The search yielded 2209 references and review resulted in 139 included studies from 32 countries. A wide range of incidence was reported internationally; however, rates of IBD were not described in most countries. Twenty-eight studies (20.1%) used statistical analysis to assess trends over time, and 77.8% reported statistically significantly increased incidence of pediatric IBD. Of studies calculating statistical trends in CD incidence, 60% reported significantly increased incidence. Of similar UC studies, 20% reported significantly increased incidence. CONCLUSIONS Globally rising rates of pediatric IBD (due primarily to the rising incidence of CD) was demonstrated in both developed and developing nations; however, most countries lack accurate estimates. Analyzing incidence trends may help identify specific environmental and genetic risk factors for pediatric IBD.", "author" : [ { "dropping-particle" : "", "family" : "Benchimol", "given" : "Eric I.", "non-dropping-particle" : "", "parse-names" : false, "suffix" : "" }, { "dropping-particle" : "", "family" : "Fortinsky", "given" : "Kyle J.", "non-dropping-particle" : "", "parse-names" : false, "suffix" : "" }, { "dropping-particle" : "", "family" : "Gozdyra", "given" : "Peter", "non-dropping-particle" : "", "parse-names" : false, "suffix" : "" }, { "dropping-particle" : "", "family" : "Heuvel", "given" : "Meta", "non-dropping-particle" : "Van den", "parse-names" : false, "suffix" : "" }, { "dropping-particle" : "", "family" : "Limbergen", "given" : "Johan", "non-dropping-particle" : "Van", "parse-names" : false, "suffix" : "" }, { "dropping-particle" : "", "family" : "Griffiths", "given" : "Anne M.", "non-dropping-particle" : "", "parse-names" : false, "suffix" : "" } ], "container-title" : "Inflammatory bowel diseases", "id" : "ITEM-2", "issue" : "1", "issued" : { "date-parts" : [ [ "2011", "1" ] ] }, "page" : "423-39", "title" : "Epidemiology of pediatric inflammatory bowel disease: a systematic review of international trends.", "type" : "article-journal", "volume" : "17" }, "uris" : [ "http://www.mendeley.com/documents/?uuid=00b0101d-03e6-4010-97a3-e66c252b85c7" ] } ], "mendeley" : { "formattedCitation" : "&lt;sup&gt;[2,29]&lt;/sup&gt;", "plainTextFormattedCitation" : "[2,29]", "previouslyFormattedCitation" : "&lt;sup&gt;[2,29]&lt;/sup&gt;" }, "properties" : { "noteIndex" : 0 }, "schema" : "https://github.com/citation-style-language/schema/raw/master/csl-citation.json" }</w:instrText>
      </w:r>
      <w:r w:rsidR="003B7174" w:rsidRPr="00006709">
        <w:rPr>
          <w:rFonts w:ascii="Book Antiqua" w:hAnsi="Book Antiqua"/>
          <w:lang w:val="en-US"/>
        </w:rPr>
        <w:fldChar w:fldCharType="separate"/>
      </w:r>
      <w:r w:rsidR="0046289B" w:rsidRPr="00006709">
        <w:rPr>
          <w:rFonts w:ascii="Book Antiqua" w:hAnsi="Book Antiqua"/>
          <w:vertAlign w:val="superscript"/>
          <w:lang w:val="en-US"/>
        </w:rPr>
        <w:t>[2,29]</w:t>
      </w:r>
      <w:r w:rsidR="003B7174" w:rsidRPr="00006709">
        <w:rPr>
          <w:rFonts w:ascii="Book Antiqua" w:hAnsi="Book Antiqua"/>
          <w:lang w:val="en-US"/>
        </w:rPr>
        <w:fldChar w:fldCharType="end"/>
      </w:r>
      <w:r w:rsidR="003E610B" w:rsidRPr="00006709">
        <w:rPr>
          <w:rFonts w:ascii="Book Antiqua" w:hAnsi="Book Antiqua"/>
          <w:lang w:val="en-US"/>
        </w:rPr>
        <w:t xml:space="preserve">. </w:t>
      </w:r>
      <w:r w:rsidR="0011277D" w:rsidRPr="00006709">
        <w:rPr>
          <w:rFonts w:ascii="Book Antiqua" w:hAnsi="Book Antiqua"/>
          <w:lang w:val="en-US"/>
        </w:rPr>
        <w:t>These figures</w:t>
      </w:r>
      <w:r w:rsidR="00C70CC6" w:rsidRPr="00006709">
        <w:rPr>
          <w:rFonts w:ascii="Book Antiqua" w:hAnsi="Book Antiqua"/>
          <w:lang w:val="en-US"/>
        </w:rPr>
        <w:t xml:space="preserve"> </w:t>
      </w:r>
      <w:r w:rsidR="0011277D" w:rsidRPr="00006709">
        <w:rPr>
          <w:rFonts w:ascii="Book Antiqua" w:hAnsi="Book Antiqua"/>
          <w:lang w:val="en-US"/>
        </w:rPr>
        <w:t xml:space="preserve">are not fully comparable </w:t>
      </w:r>
      <w:r w:rsidR="003A1EE9" w:rsidRPr="00006709">
        <w:rPr>
          <w:rFonts w:ascii="Book Antiqua" w:hAnsi="Book Antiqua"/>
          <w:lang w:val="en-US"/>
        </w:rPr>
        <w:t xml:space="preserve">to </w:t>
      </w:r>
      <w:r w:rsidR="0011277D" w:rsidRPr="00006709">
        <w:rPr>
          <w:rFonts w:ascii="Book Antiqua" w:hAnsi="Book Antiqua"/>
          <w:lang w:val="en-US"/>
        </w:rPr>
        <w:t xml:space="preserve">those obtained in other </w:t>
      </w:r>
      <w:r w:rsidR="00E04658" w:rsidRPr="00006709">
        <w:rPr>
          <w:rFonts w:ascii="Book Antiqua" w:hAnsi="Book Antiqua"/>
          <w:lang w:val="en-US"/>
        </w:rPr>
        <w:t>pediatric</w:t>
      </w:r>
      <w:r w:rsidR="0011277D" w:rsidRPr="00006709">
        <w:rPr>
          <w:rFonts w:ascii="Book Antiqua" w:hAnsi="Book Antiqua"/>
          <w:lang w:val="en-US"/>
        </w:rPr>
        <w:t xml:space="preserve"> studies. </w:t>
      </w:r>
      <w:r w:rsidR="003A1EE9" w:rsidRPr="00006709">
        <w:rPr>
          <w:rFonts w:ascii="Book Antiqua" w:hAnsi="Book Antiqua"/>
          <w:lang w:val="en-US"/>
        </w:rPr>
        <w:t xml:space="preserve">In </w:t>
      </w:r>
      <w:r w:rsidR="00F80FDE" w:rsidRPr="00006709">
        <w:rPr>
          <w:rFonts w:ascii="Book Antiqua" w:hAnsi="Book Antiqua"/>
          <w:lang w:val="en-US"/>
        </w:rPr>
        <w:t>northern California</w:t>
      </w:r>
      <w:r w:rsidR="003A1EE9" w:rsidRPr="00006709">
        <w:rPr>
          <w:rFonts w:ascii="Book Antiqua" w:hAnsi="Book Antiqua"/>
          <w:lang w:val="en-US"/>
        </w:rPr>
        <w:t xml:space="preserve">, </w:t>
      </w:r>
      <w:r w:rsidR="00CD60B9" w:rsidRPr="00006709">
        <w:rPr>
          <w:rFonts w:ascii="Book Antiqua" w:hAnsi="Book Antiqua"/>
          <w:lang w:val="en-US"/>
        </w:rPr>
        <w:t>Abramson</w:t>
      </w:r>
      <w:r w:rsidR="00DC5E49" w:rsidRPr="00006709">
        <w:rPr>
          <w:rFonts w:ascii="Book Antiqua" w:hAnsi="Book Antiqua"/>
          <w:lang w:val="en-US"/>
        </w:rPr>
        <w:t xml:space="preserve"> </w:t>
      </w:r>
      <w:r w:rsidR="00CD60B9" w:rsidRPr="003B7FFE">
        <w:rPr>
          <w:rFonts w:ascii="Book Antiqua" w:hAnsi="Book Antiqua"/>
          <w:i/>
          <w:lang w:val="en-US"/>
        </w:rPr>
        <w:t>et al</w:t>
      </w:r>
      <w:r w:rsidR="003B7174" w:rsidRPr="00006709">
        <w:rPr>
          <w:rFonts w:ascii="Book Antiqua" w:hAnsi="Book Antiqua"/>
          <w:lang w:val="en-US"/>
        </w:rPr>
        <w:fldChar w:fldCharType="begin" w:fldLock="1"/>
      </w:r>
      <w:r w:rsidR="004856BD" w:rsidRPr="00006709">
        <w:rPr>
          <w:rFonts w:ascii="Book Antiqua" w:hAnsi="Book Antiqua"/>
          <w:lang w:val="en-US"/>
        </w:rPr>
        <w:instrText>ADDIN CSL_CITATION { "citationItems" : [ { "id" : "ITEM-1", "itemData" : { "DOI" : "10.1016/j.jpeds.2010.02.024", "ISSN" : "00223476", "PMID" : "20400099", "abstract" : "OBJECTIVE To examine the incidence and prevalence of pediatric inflammatory bowel disease (IBD) during 1996\u20132006 in a community-based health-care delivery system. STUDY DESIGN Members of Kaiser Permanente Northern California aged 0 to 17 years with IBD were identified by use of computerized medical information with confirmation obtained through review of the medical record. RESULTS The average annual incidence of IBD per 100000 was 2.7 (95% confidence interval [CI], 2.3-3.1) for Crohn's disease (CD) and 3.2 (CI, 2.8-3.6) for ulcerative colitis (UC). During the 11-year study period, the annual incidence per 100000 increased from 2.2 to 4.3 for CD (P = .09) and from 1.8 to 4.9 for UC (P &lt; .001). The ratio of incident CD cases to incident UC cases was 0.9 in non-Hispanic whites, 1.6 in African Americans (P = .12), 0.3 in Hispanics (P &lt; .001) and 0.4 in Asians (P = .04). The average length of enrollment during the 11-year study period exceeded 8 years. The point prevalence on December 31, 2006, per 100000 was 12.0 for CD (CI, 9.6-14.4) and 19.5 (CI, 16.5-22.6) for UC. CONCLUSIONS In this population the incidence of UC increased significantly by 2.7-fold and CD increased 2.0-fold without reaching statistical significance. Hispanic and Asian children had development of UC more often than CD, suggesting possible etiologic differences across racial and ethnic groups.", "author" : [ { "dropping-particle" : "", "family" : "Abramson", "given" : "Oren", "non-dropping-particle" : "", "parse-names" : false, "suffix" : "" }, { "dropping-particle" : "", "family" : "Durant", "given" : "Michael", "non-dropping-particle" : "", "parse-names" : false, "suffix" : "" }, { "dropping-particle" : "", "family" : "Mow", "given" : "William", "non-dropping-particle" : "", "parse-names" : false, "suffix" : "" }, { "dropping-particle" : "", "family" : "Finley", "given" : "Allen", "non-dropping-particle" : "", "parse-names" : false, "suffix" : "" }, { "dropping-particle" : "", "family" : "Kodali", "given" : "Pratima", "non-dropping-particle" : "", "parse-names" : false, "suffix" : "" }, { "dropping-particle" : "", "family" : "Wong", "given" : "Anthony", "non-dropping-particle" : "", "parse-names" : false, "suffix" : "" }, { "dropping-particle" : "", "family" : "Tavares", "given" : "Venessa", "non-dropping-particle" : "", "parse-names" : false, "suffix" : "" }, { "dropping-particle" : "", "family" : "McCroskey", "given" : "Erin", "non-dropping-particle" : "", "parse-names" : false, "suffix" : "" }, { "dropping-particle" : "", "family" : "Liu", "given" : "Liyan", "non-dropping-particle" : "", "parse-names" : false, "suffix" : "" }, { "dropping-particle" : "", "family" : "Lewis", "given" : "James D.", "non-dropping-particle" : "", "parse-names" : false, "suffix" : "" }, { "dropping-particle" : "", "family" : "Allison", "given" : "James E.", "non-dropping-particle" : "", "parse-names" : false, "suffix" : "" }, { "dropping-particle" : "", "family" : "Flowers", "given" : "Nicole", "non-dropping-particle" : "", "parse-names" : false, "suffix" : "" }, { "dropping-particle" : "", "family" : "Hutfless", "given" : "Susan", "non-dropping-particle" : "", "parse-names" : false, "suffix" : "" }, { "dropping-particle" : "", "family" : "Velayos", "given" : "Fernando S.", "non-dropping-particle" : "", "parse-names" : false, "suffix" : "" }, { "dropping-particle" : "", "family" : "Perry", "given" : "Geraldine S.", "non-dropping-particle" : "", "parse-names" : false, "suffix" : "" }, { "dropping-particle" : "", "family" : "Cannon", "given" : "Robert", "non-dropping-particle" : "", "parse-names" : false, "suffix" : "" }, { "dropping-particle" : "", "family" : "Herrinton", "given" : "Lisa J.", "non-dropping-particle" : "", "parse-names" : false, "suffix" : "" } ], "container-title" : "The Journal of Pediatrics", "id" : "ITEM-1", "issue" : "2", "issued" : { "date-parts" : [ [ "2010" ] ] }, "page" : "233-239.e1", "title" : "Incidence, Prevalence, and Time Trends of Pediatric Inflammatory Bowel Disease in Northern California, 1996 to 2006", "type" : "article-journal", "volume" : "157" }, "uris" : [ "http://www.mendeley.com/documents/?uuid=0b4cbb96-2342-3f69-8c9e-2ef8a8b84e82" ] } ], "mendeley" : { "formattedCitation" : "&lt;sup&gt;[28]&lt;/sup&gt;", "plainTextFormattedCitation" : "[28]", "previouslyFormattedCitation" : "&lt;sup&gt;[28]&lt;/sup&gt;" }, "properties" : { "noteIndex" : 0 }, "schema" : "https://github.com/citation-style-language/schema/raw/master/csl-citation.json" }</w:instrText>
      </w:r>
      <w:r w:rsidR="003B7174" w:rsidRPr="00006709">
        <w:rPr>
          <w:rFonts w:ascii="Book Antiqua" w:hAnsi="Book Antiqua"/>
          <w:lang w:val="en-US"/>
        </w:rPr>
        <w:fldChar w:fldCharType="separate"/>
      </w:r>
      <w:r w:rsidR="00E16CF8" w:rsidRPr="00006709">
        <w:rPr>
          <w:rFonts w:ascii="Book Antiqua" w:hAnsi="Book Antiqua"/>
          <w:vertAlign w:val="superscript"/>
          <w:lang w:val="en-US"/>
        </w:rPr>
        <w:t>[28]</w:t>
      </w:r>
      <w:r w:rsidR="003B7174" w:rsidRPr="00006709">
        <w:rPr>
          <w:rFonts w:ascii="Book Antiqua" w:hAnsi="Book Antiqua"/>
          <w:lang w:val="en-US"/>
        </w:rPr>
        <w:fldChar w:fldCharType="end"/>
      </w:r>
      <w:r w:rsidR="00CD60B9" w:rsidRPr="00006709">
        <w:rPr>
          <w:rFonts w:ascii="Book Antiqua" w:hAnsi="Book Antiqua"/>
          <w:lang w:val="en-US"/>
        </w:rPr>
        <w:t xml:space="preserve"> observed a</w:t>
      </w:r>
      <w:r w:rsidR="000975C2" w:rsidRPr="00006709">
        <w:rPr>
          <w:rFonts w:ascii="Book Antiqua" w:hAnsi="Book Antiqua"/>
          <w:lang w:val="en-US"/>
        </w:rPr>
        <w:t xml:space="preserve"> </w:t>
      </w:r>
      <w:r w:rsidR="007933F5" w:rsidRPr="00006709">
        <w:rPr>
          <w:rFonts w:ascii="Book Antiqua" w:hAnsi="Book Antiqua"/>
          <w:lang w:val="en-US"/>
        </w:rPr>
        <w:t>several</w:t>
      </w:r>
      <w:r w:rsidR="00CD60B9" w:rsidRPr="00006709">
        <w:rPr>
          <w:rFonts w:ascii="Book Antiqua" w:hAnsi="Book Antiqua"/>
          <w:lang w:val="en-US"/>
        </w:rPr>
        <w:t>-fold</w:t>
      </w:r>
      <w:r w:rsidR="007933F5" w:rsidRPr="00006709">
        <w:rPr>
          <w:rFonts w:ascii="Book Antiqua" w:hAnsi="Book Antiqua"/>
          <w:lang w:val="en-US"/>
        </w:rPr>
        <w:t xml:space="preserve"> </w:t>
      </w:r>
      <w:r w:rsidR="00CD60B9" w:rsidRPr="00006709">
        <w:rPr>
          <w:rFonts w:ascii="Book Antiqua" w:hAnsi="Book Antiqua"/>
          <w:lang w:val="en-US"/>
        </w:rPr>
        <w:t>rise in UC incidence</w:t>
      </w:r>
      <w:r w:rsidR="00FD79E8" w:rsidRPr="00006709">
        <w:rPr>
          <w:rFonts w:ascii="Book Antiqua" w:hAnsi="Book Antiqua"/>
          <w:lang w:val="en-US"/>
        </w:rPr>
        <w:t>,</w:t>
      </w:r>
      <w:r w:rsidR="00445914" w:rsidRPr="00006709">
        <w:rPr>
          <w:rFonts w:ascii="Book Antiqua" w:hAnsi="Book Antiqua"/>
          <w:lang w:val="en-US"/>
        </w:rPr>
        <w:t xml:space="preserve"> </w:t>
      </w:r>
      <w:r w:rsidR="00CD60B9" w:rsidRPr="00006709">
        <w:rPr>
          <w:rFonts w:ascii="Book Antiqua" w:hAnsi="Book Antiqua"/>
          <w:lang w:val="en-US"/>
        </w:rPr>
        <w:t>and the incidence of CD</w:t>
      </w:r>
      <w:r w:rsidR="00062617" w:rsidRPr="00006709">
        <w:rPr>
          <w:rFonts w:ascii="Book Antiqua" w:hAnsi="Book Antiqua"/>
          <w:lang w:val="en-US"/>
        </w:rPr>
        <w:t xml:space="preserve"> </w:t>
      </w:r>
      <w:r w:rsidR="00CD60B9" w:rsidRPr="00006709">
        <w:rPr>
          <w:rFonts w:ascii="Book Antiqua" w:hAnsi="Book Antiqua"/>
          <w:lang w:val="en-US"/>
        </w:rPr>
        <w:t xml:space="preserve">remained </w:t>
      </w:r>
      <w:r w:rsidR="00062617" w:rsidRPr="00006709">
        <w:rPr>
          <w:rFonts w:ascii="Book Antiqua" w:hAnsi="Book Antiqua"/>
          <w:lang w:val="en-US"/>
        </w:rPr>
        <w:t>relatively</w:t>
      </w:r>
      <w:r w:rsidR="00EE358A" w:rsidRPr="00006709">
        <w:rPr>
          <w:rFonts w:ascii="Book Antiqua" w:hAnsi="Book Antiqua"/>
          <w:lang w:val="en-US"/>
        </w:rPr>
        <w:t xml:space="preserve"> </w:t>
      </w:r>
      <w:r w:rsidR="00CD60B9" w:rsidRPr="00006709">
        <w:rPr>
          <w:rFonts w:ascii="Book Antiqua" w:hAnsi="Book Antiqua"/>
          <w:lang w:val="en-US"/>
        </w:rPr>
        <w:t>stable</w:t>
      </w:r>
      <w:r w:rsidR="007933F5" w:rsidRPr="00006709">
        <w:rPr>
          <w:rFonts w:ascii="Book Antiqua" w:hAnsi="Book Antiqua"/>
          <w:lang w:val="en-US"/>
        </w:rPr>
        <w:t xml:space="preserve"> </w:t>
      </w:r>
      <w:r w:rsidR="00CD60B9" w:rsidRPr="00006709">
        <w:rPr>
          <w:rFonts w:ascii="Book Antiqua" w:hAnsi="Book Antiqua"/>
          <w:lang w:val="en-US"/>
        </w:rPr>
        <w:t xml:space="preserve">over </w:t>
      </w:r>
      <w:r w:rsidR="003A1EE9" w:rsidRPr="00006709">
        <w:rPr>
          <w:rFonts w:ascii="Book Antiqua" w:hAnsi="Book Antiqua"/>
          <w:lang w:val="en-US"/>
        </w:rPr>
        <w:t xml:space="preserve">a </w:t>
      </w:r>
      <w:r w:rsidR="00FD79E8" w:rsidRPr="00006709">
        <w:rPr>
          <w:rFonts w:ascii="Book Antiqua" w:hAnsi="Book Antiqua"/>
          <w:lang w:val="en-US"/>
        </w:rPr>
        <w:t xml:space="preserve">period of </w:t>
      </w:r>
      <w:r w:rsidR="00CD60B9" w:rsidRPr="00006709">
        <w:rPr>
          <w:rFonts w:ascii="Book Antiqua" w:hAnsi="Book Antiqua"/>
          <w:lang w:val="en-US"/>
        </w:rPr>
        <w:t>11</w:t>
      </w:r>
      <w:r w:rsidR="00B92009" w:rsidRPr="00006709">
        <w:rPr>
          <w:rFonts w:ascii="Book Antiqua" w:hAnsi="Book Antiqua"/>
          <w:lang w:val="en-US"/>
        </w:rPr>
        <w:t xml:space="preserve"> </w:t>
      </w:r>
      <w:r w:rsidR="00CD60B9" w:rsidRPr="00006709">
        <w:rPr>
          <w:rFonts w:ascii="Book Antiqua" w:hAnsi="Book Antiqua"/>
          <w:lang w:val="en-US"/>
        </w:rPr>
        <w:t>year</w:t>
      </w:r>
      <w:r w:rsidR="0052755C" w:rsidRPr="00006709">
        <w:rPr>
          <w:rFonts w:ascii="Book Antiqua" w:hAnsi="Book Antiqua"/>
          <w:lang w:val="en-US"/>
        </w:rPr>
        <w:t>s</w:t>
      </w:r>
      <w:r w:rsidR="008A5DF0" w:rsidRPr="00006709">
        <w:rPr>
          <w:rFonts w:ascii="Book Antiqua" w:hAnsi="Book Antiqua"/>
          <w:lang w:val="en-US"/>
        </w:rPr>
        <w:t>,</w:t>
      </w:r>
      <w:r w:rsidR="00191F62" w:rsidRPr="00006709">
        <w:rPr>
          <w:rFonts w:ascii="Book Antiqua" w:hAnsi="Book Antiqua"/>
          <w:lang w:val="en-US"/>
        </w:rPr>
        <w:t xml:space="preserve"> </w:t>
      </w:r>
      <w:r w:rsidR="008A5DF0" w:rsidRPr="00006709">
        <w:rPr>
          <w:rFonts w:ascii="Book Antiqua" w:hAnsi="Book Antiqua"/>
          <w:lang w:val="en-US"/>
        </w:rPr>
        <w:t xml:space="preserve">similar to the </w:t>
      </w:r>
      <w:r w:rsidR="002C5405" w:rsidRPr="00006709">
        <w:rPr>
          <w:rFonts w:ascii="Book Antiqua" w:hAnsi="Book Antiqua"/>
          <w:lang w:val="en-US"/>
        </w:rPr>
        <w:t xml:space="preserve">report by </w:t>
      </w:r>
      <w:r w:rsidR="008A5DF0" w:rsidRPr="00006709">
        <w:rPr>
          <w:rFonts w:ascii="Book Antiqua" w:hAnsi="Book Antiqua"/>
          <w:lang w:val="en-US"/>
        </w:rPr>
        <w:t>Orel</w:t>
      </w:r>
      <w:r w:rsidR="00191F62" w:rsidRPr="00006709">
        <w:rPr>
          <w:rFonts w:ascii="Book Antiqua" w:hAnsi="Book Antiqua"/>
          <w:lang w:val="en-US"/>
        </w:rPr>
        <w:t xml:space="preserve"> </w:t>
      </w:r>
      <w:r w:rsidR="008A5DF0" w:rsidRPr="00006709">
        <w:rPr>
          <w:rFonts w:ascii="Book Antiqua" w:hAnsi="Book Antiqua"/>
          <w:lang w:val="en-US"/>
        </w:rPr>
        <w:t>et al</w:t>
      </w:r>
      <w:r w:rsidR="003E610B" w:rsidRPr="00006709">
        <w:rPr>
          <w:rFonts w:ascii="Book Antiqua" w:hAnsi="Book Antiqua"/>
          <w:lang w:val="en-US"/>
        </w:rPr>
        <w:t xml:space="preserve"> in Slovenia</w:t>
      </w:r>
      <w:r w:rsidR="003B7174" w:rsidRPr="00006709">
        <w:rPr>
          <w:rFonts w:ascii="Book Antiqua" w:hAnsi="Book Antiqua"/>
          <w:lang w:val="en-US"/>
        </w:rPr>
        <w:fldChar w:fldCharType="begin" w:fldLock="1"/>
      </w:r>
      <w:r w:rsidR="004856BD" w:rsidRPr="00006709">
        <w:rPr>
          <w:rFonts w:ascii="Book Antiqua" w:hAnsi="Book Antiqua"/>
          <w:lang w:val="en-US"/>
        </w:rPr>
        <w:instrText>ADDIN CSL_CITATION { "citationItems" : [ { "id" : "ITEM-1", "itemData" : { "DOI" : "10.1097/MPG.0b013e318164d903", "ISSN" : "1536-4801", "PMID" : "19367184", "abstract" : "BACKGROUND: The aim of this study was to determine the epidemiological and clinical characteristics of inflammatory bowel disease (IBD) in children in central and western Slovenia during a 12-year period (1994-2005). MATERIALS AND METHODS: The medical records of patients with newly diagnosed IBD during the period of 1994-2005 were retrospectively reviewed. RESULTS: In the 12-year study period, 137 children received new diagnoses of IBD, 60% had Crohn disease (CD), 28% had ulcerative colitis (UC), and 12% had indeterminate colitis (IC). The mean annual incidence of IBD for the whole 12-year period was 4.03/100,000 children; for CD 2.42, for UC 1.14, and for IC 0.47. The annual incidence of IBD rose from 3.04 in the period 1994-1999 to 5.14 in the period 2000-2005. The incidences of CD, UC, and IC rose from 1.99, 0.77, and 0.28, respectively, in the first 6 years to 2.88, 1.57, and 0.69, respectively, in the second 6-year period. The most common type of CD at presentation was inflammatory. Pancolitis was the most frequent form of UC. Almost half of the patients had a severe form of CD at its onset. CONCLUSIONS: The incidence of total pediatric IBD in central and western Slovenia is high and seems to be still rising. CD is the most prevalent form of IBD; its incidence is comparable with that reported in other central and western European countries. The incidences of UC and IC are rising more rapidly than the incidence of CD.", "author" : [ { "dropping-particle" : "", "family" : "Orel", "given" : "Rok", "non-dropping-particle" : "", "parse-names" : false, "suffix" : "" }, { "dropping-particle" : "", "family" : "Kamhi", "given" : "Tina", "non-dropping-particle" : "", "parse-names" : false, "suffix" : "" }, { "dropping-particle" : "", "family" : "Vidmar", "given" : "Gaj", "non-dropping-particle" : "", "parse-names" : false, "suffix" : "" }, { "dropping-particle" : "", "family" : "Mamula", "given" : "Petar", "non-dropping-particle" : "", "parse-names" : false, "suffix" : "" } ], "container-title" : "Journal of pediatric gastroenterology and nutrition", "id" : "ITEM-1", "issue" : "5", "issued" : { "date-parts" : [ [ "2009", "5" ] ] }, "page" : "579-86", "title" : "Epidemiology of pediatric chronic inflammatory bowel disease in central and western Slovenia, 1994-2005.", "type" : "article-journal", "volume" : "48" }, "uris" : [ "http://www.mendeley.com/documents/?uuid=a081ab59-b522-4b19-9746-d1b98d1cbff2" ] } ], "mendeley" : { "formattedCitation" : "&lt;sup&gt;[37]&lt;/sup&gt;", "plainTextFormattedCitation" : "[37]", "previouslyFormattedCitation" : "&lt;sup&gt;[37]&lt;/sup&gt;" }, "properties" : { "noteIndex" : 0 }, "schema" : "https://github.com/citation-style-language/schema/raw/master/csl-citation.json" }</w:instrText>
      </w:r>
      <w:r w:rsidR="003B7174" w:rsidRPr="00006709">
        <w:rPr>
          <w:rFonts w:ascii="Book Antiqua" w:hAnsi="Book Antiqua"/>
          <w:lang w:val="en-US"/>
        </w:rPr>
        <w:fldChar w:fldCharType="separate"/>
      </w:r>
      <w:r w:rsidR="00E16CF8" w:rsidRPr="00006709">
        <w:rPr>
          <w:rFonts w:ascii="Book Antiqua" w:hAnsi="Book Antiqua"/>
          <w:vertAlign w:val="superscript"/>
          <w:lang w:val="en-US"/>
        </w:rPr>
        <w:t>[37]</w:t>
      </w:r>
      <w:r w:rsidR="003B7174" w:rsidRPr="00006709">
        <w:rPr>
          <w:rFonts w:ascii="Book Antiqua" w:hAnsi="Book Antiqua"/>
          <w:lang w:val="en-US"/>
        </w:rPr>
        <w:fldChar w:fldCharType="end"/>
      </w:r>
      <w:r w:rsidR="003E610B" w:rsidRPr="00006709">
        <w:rPr>
          <w:rFonts w:ascii="Book Antiqua" w:hAnsi="Book Antiqua"/>
          <w:lang w:val="en-US"/>
        </w:rPr>
        <w:t>.</w:t>
      </w:r>
      <w:r w:rsidR="00132DFF" w:rsidRPr="00006709">
        <w:rPr>
          <w:rFonts w:ascii="Book Antiqua" w:hAnsi="Book Antiqua"/>
          <w:lang w:val="en-US"/>
        </w:rPr>
        <w:t xml:space="preserve"> </w:t>
      </w:r>
      <w:r w:rsidR="003A1EE9" w:rsidRPr="00006709">
        <w:rPr>
          <w:rFonts w:ascii="Book Antiqua" w:hAnsi="Book Antiqua"/>
          <w:lang w:val="en-US"/>
        </w:rPr>
        <w:t>In contrast</w:t>
      </w:r>
      <w:r w:rsidR="00136015" w:rsidRPr="00006709">
        <w:rPr>
          <w:rFonts w:ascii="Book Antiqua" w:hAnsi="Book Antiqua"/>
          <w:lang w:val="en-US"/>
        </w:rPr>
        <w:t xml:space="preserve">, a </w:t>
      </w:r>
      <w:r w:rsidR="00FB1310" w:rsidRPr="00006709">
        <w:rPr>
          <w:rFonts w:ascii="Book Antiqua" w:hAnsi="Book Antiqua"/>
          <w:lang w:val="en-US"/>
        </w:rPr>
        <w:t>Canadian study</w:t>
      </w:r>
      <w:r w:rsidR="00FB1310" w:rsidRPr="00006709">
        <w:rPr>
          <w:rFonts w:ascii="Book Antiqua" w:hAnsi="Book Antiqua"/>
          <w:b/>
          <w:lang w:val="en-US"/>
        </w:rPr>
        <w:t xml:space="preserve"> </w:t>
      </w:r>
      <w:r w:rsidR="007C56B4" w:rsidRPr="00006709">
        <w:rPr>
          <w:rFonts w:ascii="Book Antiqua" w:hAnsi="Book Antiqua"/>
          <w:lang w:val="en-US"/>
        </w:rPr>
        <w:t>from</w:t>
      </w:r>
      <w:r w:rsidR="00136015" w:rsidRPr="00006709">
        <w:rPr>
          <w:rFonts w:ascii="Book Antiqua" w:hAnsi="Book Antiqua"/>
          <w:lang w:val="en-US"/>
        </w:rPr>
        <w:t xml:space="preserve"> </w:t>
      </w:r>
      <w:r w:rsidR="00FB1310" w:rsidRPr="00006709">
        <w:rPr>
          <w:rFonts w:ascii="Book Antiqua" w:hAnsi="Book Antiqua"/>
          <w:lang w:val="en-US"/>
        </w:rPr>
        <w:t>Ontario</w:t>
      </w:r>
      <w:r w:rsidR="003B7174" w:rsidRPr="00006709">
        <w:rPr>
          <w:rFonts w:ascii="Book Antiqua" w:hAnsi="Book Antiqua"/>
          <w:lang w:val="en-US"/>
        </w:rPr>
        <w:fldChar w:fldCharType="begin" w:fldLock="1"/>
      </w:r>
      <w:r w:rsidR="004856BD" w:rsidRPr="00006709">
        <w:rPr>
          <w:rFonts w:ascii="Book Antiqua" w:hAnsi="Book Antiqua"/>
          <w:lang w:val="en-US"/>
        </w:rPr>
        <w:instrText>ADDIN CSL_CITATION { "citationItems" : [ { "id" : "ITEM-1", "itemData" : { "DOI" : "10.1016/j.jpedsurg.2009.01.038", "ISSN" : "1531-5037", "PMID" : "19433182", "abstract" : "PURPOSE Despite a rising worldwide incidence of inflammatory bowel disease (IBD), few data exist on Canadian children. We reviewed the incidence of IBD in all children 17 years or younger in Southwestern Ontario. MATERIALS AND METHODS A chart review from 1997 to 2006 revealed 123 children with IBD. Patients were divided into 2 groups according to year of diagnosis: group 1 = 1997 to 2001 and group 2 = 2002 to 2006. Our catchment population was determined from census data. RESULTS Sex (group 1 = 52% females; group 2 = 45% females, P = .42) and age (group 1 = 12.4 +/- 3.6 years; group 2 = 12.9 +/- 3.5 years; P = .43) were similar between groups. Although the overall incidence of IBD decreased (group 1 = 14.3 cases/100,000; group 2 = 12.4 cases/100,000), the incidence of Crohn's disease nearly doubled (group 1 = 3.5 cases/100,000; group 2 = 6.01 cases/100,000) while the incidence of ulcerative colitis decreased substantially (group 1 = 10.6 cases/100,000; group 2 = 6.01 cases/100,000). The incidence of indeterminate colitis was 0.2 cases/100,000 for group 1 and 0.4 cases/100,000 for group 2. The rate of surgical intervention decreased over time, with 43% of patients requiring surgery in group 1 and 31% in group 2 (P = .17). CONCLUSION Despite a slight decrease in pediatric IBD incidence in Southwestern Ontario, the incidence of Crohn's disease has nearly doubled over the last decade. Reasons for this remain unclear, although given the relatively short time interval, environmental factors, rather than genetic changes, seem more likely.", "author" : [ { "dropping-particle" : "", "family" : "Grieci", "given" : "Tanya", "non-dropping-particle" : "", "parse-names" : false, "suffix" : "" }, { "dropping-particle" : "", "family" : "B\u00fctter", "given" : "Andreana", "non-dropping-particle" : "", "parse-names" : false, "suffix" : "" } ], "container-title" : "Journal of pediatric surgery", "id" : "ITEM-1", "issue" : "5", "issued" : { "date-parts" : [ [ "2009", "5", "1" ] ] }, "language" : "English", "page" : "977-80", "publisher" : "Elsevier", "title" : "The incidence of inflammatory bowel disease in the pediatric population of Southwestern Ontario.", "type" : "article-journal", "volume" : "44" }, "uris" : [ "http://www.mendeley.com/documents/?uuid=07258959-dc86-46f5-bb52-125a1922ee78" ] } ], "mendeley" : { "formattedCitation" : "&lt;sup&gt;[26]&lt;/sup&gt;", "plainTextFormattedCitation" : "[26]", "previouslyFormattedCitation" : "&lt;sup&gt;[26]&lt;/sup&gt;" }, "properties" : { "noteIndex" : 0 }, "schema" : "https://github.com/citation-style-language/schema/raw/master/csl-citation.json" }</w:instrText>
      </w:r>
      <w:r w:rsidR="003B7174" w:rsidRPr="00006709">
        <w:rPr>
          <w:rFonts w:ascii="Book Antiqua" w:hAnsi="Book Antiqua"/>
          <w:lang w:val="en-US"/>
        </w:rPr>
        <w:fldChar w:fldCharType="separate"/>
      </w:r>
      <w:r w:rsidR="00E16CF8" w:rsidRPr="00006709">
        <w:rPr>
          <w:rFonts w:ascii="Book Antiqua" w:hAnsi="Book Antiqua"/>
          <w:vertAlign w:val="superscript"/>
          <w:lang w:val="en-US"/>
        </w:rPr>
        <w:t>[26]</w:t>
      </w:r>
      <w:r w:rsidR="003B7174" w:rsidRPr="00006709">
        <w:rPr>
          <w:rFonts w:ascii="Book Antiqua" w:hAnsi="Book Antiqua"/>
          <w:lang w:val="en-US"/>
        </w:rPr>
        <w:fldChar w:fldCharType="end"/>
      </w:r>
      <w:r w:rsidR="00FB1310" w:rsidRPr="00006709">
        <w:rPr>
          <w:rFonts w:ascii="Book Antiqua" w:hAnsi="Book Antiqua"/>
          <w:lang w:val="en-US"/>
        </w:rPr>
        <w:t>,</w:t>
      </w:r>
      <w:r w:rsidR="00191F62" w:rsidRPr="00006709">
        <w:rPr>
          <w:rFonts w:ascii="Book Antiqua" w:hAnsi="Book Antiqua"/>
          <w:lang w:val="en-US"/>
        </w:rPr>
        <w:t xml:space="preserve"> </w:t>
      </w:r>
      <w:r w:rsidR="007C56B4" w:rsidRPr="00006709">
        <w:rPr>
          <w:rFonts w:ascii="Book Antiqua" w:hAnsi="Book Antiqua"/>
          <w:lang w:val="en-US"/>
        </w:rPr>
        <w:t>and</w:t>
      </w:r>
      <w:r w:rsidR="00DC5E49" w:rsidRPr="00006709">
        <w:rPr>
          <w:rFonts w:ascii="Book Antiqua" w:hAnsi="Book Antiqua"/>
          <w:lang w:val="en-US"/>
        </w:rPr>
        <w:t xml:space="preserve"> </w:t>
      </w:r>
      <w:r w:rsidR="000F2D48" w:rsidRPr="00006709">
        <w:rPr>
          <w:rFonts w:ascii="Book Antiqua" w:hAnsi="Book Antiqua"/>
          <w:lang w:val="en-US"/>
        </w:rPr>
        <w:t>the French EPIMAD</w:t>
      </w:r>
      <w:r w:rsidR="006C1A38" w:rsidRPr="00006709">
        <w:rPr>
          <w:rFonts w:ascii="Book Antiqua" w:hAnsi="Book Antiqua"/>
          <w:lang w:val="en-US"/>
        </w:rPr>
        <w:t xml:space="preserve"> </w:t>
      </w:r>
      <w:r w:rsidR="00806986" w:rsidRPr="00006709">
        <w:rPr>
          <w:rFonts w:ascii="Book Antiqua" w:hAnsi="Book Antiqua"/>
          <w:lang w:val="en-US"/>
        </w:rPr>
        <w:t>registry between 1988 and</w:t>
      </w:r>
      <w:r w:rsidR="00191F62" w:rsidRPr="00006709">
        <w:rPr>
          <w:rFonts w:ascii="Book Antiqua" w:hAnsi="Book Antiqua"/>
          <w:lang w:val="en-US"/>
        </w:rPr>
        <w:t xml:space="preserve"> </w:t>
      </w:r>
      <w:r w:rsidR="00806986" w:rsidRPr="00006709">
        <w:rPr>
          <w:rFonts w:ascii="Book Antiqua" w:hAnsi="Book Antiqua"/>
          <w:lang w:val="en-US"/>
        </w:rPr>
        <w:t>2007</w:t>
      </w:r>
      <w:r w:rsidR="003A1EE9" w:rsidRPr="00006709">
        <w:rPr>
          <w:rFonts w:ascii="Book Antiqua" w:hAnsi="Book Antiqua"/>
          <w:lang w:val="en-US"/>
        </w:rPr>
        <w:t>,</w:t>
      </w:r>
      <w:r w:rsidR="00806986" w:rsidRPr="00006709">
        <w:rPr>
          <w:rFonts w:ascii="Book Antiqua" w:hAnsi="Book Antiqua"/>
          <w:lang w:val="en-US"/>
        </w:rPr>
        <w:t xml:space="preserve"> </w:t>
      </w:r>
      <w:r w:rsidR="000F2D48" w:rsidRPr="00006709">
        <w:rPr>
          <w:rFonts w:ascii="Book Antiqua" w:hAnsi="Book Antiqua"/>
          <w:lang w:val="en-US"/>
        </w:rPr>
        <w:t>report</w:t>
      </w:r>
      <w:r w:rsidR="006C1A38" w:rsidRPr="00006709">
        <w:rPr>
          <w:rFonts w:ascii="Book Antiqua" w:hAnsi="Book Antiqua"/>
          <w:lang w:val="en-US"/>
        </w:rPr>
        <w:t xml:space="preserve">ed </w:t>
      </w:r>
      <w:r w:rsidR="003A1EE9" w:rsidRPr="00006709">
        <w:rPr>
          <w:rFonts w:ascii="Book Antiqua" w:hAnsi="Book Antiqua"/>
          <w:lang w:val="en-US"/>
        </w:rPr>
        <w:t xml:space="preserve">a </w:t>
      </w:r>
      <w:r w:rsidR="00663481" w:rsidRPr="00006709">
        <w:rPr>
          <w:rFonts w:ascii="Book Antiqua" w:hAnsi="Book Antiqua"/>
          <w:lang w:val="en-US"/>
        </w:rPr>
        <w:t>striking</w:t>
      </w:r>
      <w:r w:rsidR="00132DFF" w:rsidRPr="00006709">
        <w:rPr>
          <w:rFonts w:ascii="Book Antiqua" w:hAnsi="Book Antiqua"/>
          <w:lang w:val="en-US"/>
        </w:rPr>
        <w:t xml:space="preserve"> </w:t>
      </w:r>
      <w:r w:rsidR="002D0F29" w:rsidRPr="00006709">
        <w:rPr>
          <w:rFonts w:ascii="Book Antiqua" w:hAnsi="Book Antiqua"/>
          <w:lang w:val="en-US"/>
        </w:rPr>
        <w:t>decreas</w:t>
      </w:r>
      <w:r w:rsidR="00663481" w:rsidRPr="00006709">
        <w:rPr>
          <w:rFonts w:ascii="Book Antiqua" w:hAnsi="Book Antiqua"/>
          <w:lang w:val="en-US"/>
        </w:rPr>
        <w:t>e</w:t>
      </w:r>
      <w:r w:rsidR="007C56B4" w:rsidRPr="00006709">
        <w:rPr>
          <w:rFonts w:ascii="Book Antiqua" w:hAnsi="Book Antiqua"/>
          <w:lang w:val="en-US"/>
        </w:rPr>
        <w:t xml:space="preserve"> </w:t>
      </w:r>
      <w:r w:rsidR="00663481" w:rsidRPr="00006709">
        <w:rPr>
          <w:rFonts w:ascii="Book Antiqua" w:hAnsi="Book Antiqua"/>
          <w:lang w:val="en-US"/>
        </w:rPr>
        <w:t xml:space="preserve">in </w:t>
      </w:r>
      <w:r w:rsidR="00A62750" w:rsidRPr="00006709">
        <w:rPr>
          <w:rFonts w:ascii="Book Antiqua" w:hAnsi="Book Antiqua"/>
          <w:lang w:val="en-US"/>
        </w:rPr>
        <w:t>UC</w:t>
      </w:r>
      <w:r w:rsidR="003A1EE9" w:rsidRPr="00006709">
        <w:rPr>
          <w:rFonts w:ascii="Book Antiqua" w:hAnsi="Book Antiqua"/>
          <w:lang w:val="en-US"/>
        </w:rPr>
        <w:t xml:space="preserve"> despite a persistent increase</w:t>
      </w:r>
      <w:r w:rsidR="00B92009" w:rsidRPr="00006709">
        <w:rPr>
          <w:rFonts w:ascii="Book Antiqua" w:hAnsi="Book Antiqua"/>
          <w:lang w:val="en-US"/>
        </w:rPr>
        <w:t xml:space="preserve"> </w:t>
      </w:r>
      <w:r w:rsidR="003A1EE9" w:rsidRPr="00006709">
        <w:rPr>
          <w:rFonts w:ascii="Book Antiqua" w:hAnsi="Book Antiqua"/>
          <w:lang w:val="en-US"/>
        </w:rPr>
        <w:t>in</w:t>
      </w:r>
      <w:r w:rsidR="003D5588" w:rsidRPr="00006709">
        <w:rPr>
          <w:rFonts w:ascii="Book Antiqua" w:hAnsi="Book Antiqua"/>
          <w:lang w:val="en-US"/>
        </w:rPr>
        <w:t xml:space="preserve"> CD</w:t>
      </w:r>
      <w:r w:rsidR="003B7174" w:rsidRPr="00006709">
        <w:rPr>
          <w:rFonts w:ascii="Book Antiqua" w:hAnsi="Book Antiqua"/>
          <w:lang w:val="en-US"/>
        </w:rPr>
        <w:fldChar w:fldCharType="begin" w:fldLock="1"/>
      </w:r>
      <w:r w:rsidR="004856BD" w:rsidRPr="00006709">
        <w:rPr>
          <w:rFonts w:ascii="Book Antiqua" w:hAnsi="Book Antiqua"/>
          <w:lang w:val="en-US"/>
        </w:rPr>
        <w:instrText>ADDIN CSL_CITATION { "citationItems" : [ { "id" : "ITEM-1", "itemData" : { "DOI" : "10.1111/j.1365-2036.2011.04628.x", "ISSN" : "1365-2036", "PMID" : "21488915", "abstract" : "BACKGROUND: Crohn's disease incidence rates have stabilised in industrialised countries since the 1980s. Conversely, a continuing increase in childhood-onset Crohn's disease incidence has been reported. AIM: To confirm trends in inflammatory bowel disease (IBD) incidence in northern France over an extended time period (1988-2007) with a focus on childhood-onset Crohn's disease. METHODS: The IBD patients recorded in the EPIMAD registry between 1988 and 2007 were included. Standardised incidence rates were calculated for Crohn's disease and ulcerative colitis in the entire population, and separately according to age. Evolution of phenotypes at diagnosis was also studied. RESULTS: A total of 12 084 incident IBD cases (7428 Crohn's disease and 4656 ulcerative colitis) were recorded. Crohn's disease incidence rates increased from 5.2 cases/100 000 persons in 1988-1990 to 6.7 in 2006-2007 (+29%), stabilising after a peak at 7.1 in 1997-1999. Crohn's disease incidence rates in the 10-19-year age category increased by 71%, from 6.5 (1988-1990) to 11.1 (2006-2007). The frequency of initial ileo-colonic localisation increased from 52.9% in 1988-1990 to 68.6% in 2006-2007 (P&lt;0.0001). Ulcerative colitis incidence rates decreased during the same period. CONCLUSIONS: From 1988 to 2007, Crohn's disease incidence increased by 29% in northern France and by 71% in the 10-19-year-old age group. Consequently, studies on Crohn's disease risk factors should focus on the population under 20 years of age.", "author" : [ { "dropping-particle" : "", "family" : "Chouraki", "given" : "V", "non-dropping-particle" : "", "parse-names" : false, "suffix" : "" }, { "dropping-particle" : "", "family" : "Savoye", "given" : "G", "non-dropping-particle" : "", "parse-names" : false, "suffix" : "" }, { "dropping-particle" : "", "family" : "Dauchet", "given" : "L", "non-dropping-particle" : "", "parse-names" : false, "suffix" : "" }, { "dropping-particle" : "", "family" : "Vernier-Massouille", "given" : "G", "non-dropping-particle" : "", "parse-names" : false, "suffix" : "" }, { "dropping-particle" : "", "family" : "Dupas", "given" : "J-L", "non-dropping-particle" : "", "parse-names" : false, "suffix" : "" }, { "dropping-particle" : "", "family" : "Merle", "given" : "V", "non-dropping-particle" : "", "parse-names" : false, "suffix" : "" }, { "dropping-particle" : "", "family" : "Laberenne", "given" : "J-E", "non-dropping-particle" : "", "parse-names" : false, "suffix" : "" }, { "dropping-particle" : "", "family" : "Salomez", "given" : "J-L", "non-dropping-particle" : "", "parse-names" : false, "suffix" : "" }, { "dropping-particle" : "", "family" : "Lerebours", "given" : "E", "non-dropping-particle" : "", "parse-names" : false, "suffix" : "" }, { "dropping-particle" : "", "family" : "Turck", "given" : "D", "non-dropping-particle" : "", "parse-names" : false, "suffix" : "" }, { "dropping-particle" : "", "family" : "Cortot", "given" : "A", "non-dropping-particle" : "", "parse-names" : false, "suffix" : "" }, { "dropping-particle" : "", "family" : "Gower-Rousseau", "given" : "C", "non-dropping-particle" : "", "parse-names" : false, "suffix" : "" }, { "dropping-particle" : "", "family" : "Colombel", "given" : "J-F", "non-dropping-particle" : "", "parse-names" : false, "suffix" : "" } ], "container-title" : "Alimentary pharmacology &amp; therapeutics", "id" : "ITEM-1", "issue" : "10", "issued" : { "date-parts" : [ [ "2011", "5" ] ] }, "page" : "1133-42", "title" : "The changing pattern of Crohn's disease incidence in northern France: a continuing increase in the 10- to 19-year-old age bracket (1988-2007).", "type" : "article-journal", "volume" : "33" }, "uris" : [ "http://www.mendeley.com/documents/?uuid=fac33bf1-181d-4628-8b5e-5cbcd83c33d4" ] } ], "mendeley" : { "formattedCitation" : "&lt;sup&gt;[38]&lt;/sup&gt;", "plainTextFormattedCitation" : "[38]", "previouslyFormattedCitation" : "&lt;sup&gt;[38]&lt;/sup&gt;" }, "properties" : { "noteIndex" : 0 }, "schema" : "https://github.com/citation-style-language/schema/raw/master/csl-citation.json" }</w:instrText>
      </w:r>
      <w:r w:rsidR="003B7174" w:rsidRPr="00006709">
        <w:rPr>
          <w:rFonts w:ascii="Book Antiqua" w:hAnsi="Book Antiqua"/>
          <w:lang w:val="en-US"/>
        </w:rPr>
        <w:fldChar w:fldCharType="separate"/>
      </w:r>
      <w:r w:rsidR="00E16CF8" w:rsidRPr="00006709">
        <w:rPr>
          <w:rFonts w:ascii="Book Antiqua" w:hAnsi="Book Antiqua"/>
          <w:vertAlign w:val="superscript"/>
          <w:lang w:val="en-US"/>
        </w:rPr>
        <w:t>[38]</w:t>
      </w:r>
      <w:r w:rsidR="003B7174" w:rsidRPr="00006709">
        <w:rPr>
          <w:rFonts w:ascii="Book Antiqua" w:hAnsi="Book Antiqua"/>
          <w:lang w:val="en-US"/>
        </w:rPr>
        <w:fldChar w:fldCharType="end"/>
      </w:r>
      <w:r w:rsidR="008F56F5" w:rsidRPr="00006709">
        <w:rPr>
          <w:rFonts w:ascii="Book Antiqua" w:hAnsi="Book Antiqua"/>
          <w:lang w:val="en-US"/>
        </w:rPr>
        <w:t>.</w:t>
      </w:r>
      <w:r w:rsidR="00DC5E49" w:rsidRPr="00006709">
        <w:rPr>
          <w:rFonts w:ascii="Book Antiqua" w:hAnsi="Book Antiqua"/>
          <w:lang w:val="en-US"/>
        </w:rPr>
        <w:t xml:space="preserve"> </w:t>
      </w:r>
      <w:r w:rsidR="00660229" w:rsidRPr="00006709">
        <w:rPr>
          <w:rFonts w:ascii="Book Antiqua" w:hAnsi="Book Antiqua"/>
          <w:lang w:val="en-US"/>
        </w:rPr>
        <w:t>A</w:t>
      </w:r>
      <w:r w:rsidR="00CB6323" w:rsidRPr="00006709">
        <w:rPr>
          <w:rFonts w:ascii="Book Antiqua" w:hAnsi="Book Antiqua"/>
          <w:lang w:val="en-US"/>
        </w:rPr>
        <w:t>n</w:t>
      </w:r>
      <w:r w:rsidR="00DC5E49" w:rsidRPr="00006709">
        <w:rPr>
          <w:rFonts w:ascii="Book Antiqua" w:hAnsi="Book Antiqua"/>
          <w:lang w:val="en-US"/>
        </w:rPr>
        <w:t xml:space="preserve"> </w:t>
      </w:r>
      <w:r w:rsidR="00CB6323" w:rsidRPr="00006709">
        <w:rPr>
          <w:rFonts w:ascii="Book Antiqua" w:hAnsi="Book Antiqua"/>
          <w:lang w:val="en-US"/>
        </w:rPr>
        <w:t xml:space="preserve">explanation </w:t>
      </w:r>
      <w:r w:rsidR="003A1EE9" w:rsidRPr="00006709">
        <w:rPr>
          <w:rFonts w:ascii="Book Antiqua" w:hAnsi="Book Antiqua"/>
          <w:lang w:val="en-US"/>
        </w:rPr>
        <w:t>for the</w:t>
      </w:r>
      <w:r w:rsidR="00806986" w:rsidRPr="00006709">
        <w:rPr>
          <w:rFonts w:ascii="Book Antiqua" w:hAnsi="Book Antiqua"/>
          <w:lang w:val="en-US"/>
        </w:rPr>
        <w:t xml:space="preserve"> </w:t>
      </w:r>
      <w:r w:rsidR="00CB6323" w:rsidRPr="00006709">
        <w:rPr>
          <w:rFonts w:ascii="Book Antiqua" w:hAnsi="Book Antiqua"/>
          <w:lang w:val="en-US"/>
        </w:rPr>
        <w:t>differing trends</w:t>
      </w:r>
      <w:r w:rsidR="00B92009" w:rsidRPr="00006709">
        <w:rPr>
          <w:rFonts w:ascii="Book Antiqua" w:hAnsi="Book Antiqua"/>
          <w:lang w:val="en-US"/>
        </w:rPr>
        <w:t xml:space="preserve"> observed </w:t>
      </w:r>
      <w:r w:rsidR="00CB6323" w:rsidRPr="00006709">
        <w:rPr>
          <w:rFonts w:ascii="Book Antiqua" w:hAnsi="Book Antiqua"/>
          <w:lang w:val="en-US"/>
        </w:rPr>
        <w:t>in CD and</w:t>
      </w:r>
      <w:r w:rsidR="00B92009" w:rsidRPr="00006709">
        <w:rPr>
          <w:rFonts w:ascii="Book Antiqua" w:hAnsi="Book Antiqua"/>
          <w:lang w:val="en-US"/>
        </w:rPr>
        <w:t xml:space="preserve"> </w:t>
      </w:r>
      <w:r w:rsidR="00CB6323" w:rsidRPr="00006709">
        <w:rPr>
          <w:rFonts w:ascii="Book Antiqua" w:hAnsi="Book Antiqua"/>
          <w:lang w:val="en-US"/>
        </w:rPr>
        <w:t>UC</w:t>
      </w:r>
      <w:r w:rsidR="006B57F1" w:rsidRPr="00006709">
        <w:rPr>
          <w:rFonts w:ascii="Book Antiqua" w:hAnsi="Book Antiqua"/>
          <w:lang w:val="en-US"/>
        </w:rPr>
        <w:t xml:space="preserve"> </w:t>
      </w:r>
      <w:r w:rsidR="00CB6323" w:rsidRPr="00006709">
        <w:rPr>
          <w:rFonts w:ascii="Book Antiqua" w:hAnsi="Book Antiqua"/>
          <w:lang w:val="en-US"/>
        </w:rPr>
        <w:t xml:space="preserve">remains </w:t>
      </w:r>
      <w:r w:rsidR="003A1EE9" w:rsidRPr="00006709">
        <w:rPr>
          <w:rFonts w:ascii="Book Antiqua" w:hAnsi="Book Antiqua"/>
          <w:lang w:val="en-US"/>
        </w:rPr>
        <w:t>elusive</w:t>
      </w:r>
      <w:r w:rsidR="003B7174" w:rsidRPr="00006709">
        <w:rPr>
          <w:rFonts w:ascii="Book Antiqua" w:hAnsi="Book Antiqua"/>
          <w:lang w:val="en-US"/>
        </w:rPr>
        <w:fldChar w:fldCharType="begin" w:fldLock="1"/>
      </w:r>
      <w:r w:rsidR="004856BD" w:rsidRPr="00006709">
        <w:rPr>
          <w:rFonts w:ascii="Book Antiqua" w:hAnsi="Book Antiqua"/>
          <w:lang w:val="en-US"/>
        </w:rPr>
        <w:instrText>ADDIN CSL_CITATION { "citationItems" : [ { "id" : "ITEM-1", "itemData" : { "DOI" : "10.3748/wjg.v12.i38.6102", "ISSN" : "1007-9327", "PMID" : "17036379", "abstract" : "Inflammatory bowel disease (IBD) is traditionally considered to be common in the Western world, and its incidence has sharply increased since the early 1950s. In contrast, until the last decade, low prevalence and incidence rates have been reported from other parts of the world including Eastern Europe, South America, Asia and the Pacific region. Recent trends indicate a change in the epidemiology of IBD with previously low incidence areas now reporting a progressive rise in the incidence, while in West European and North American countries the figures have stabilized or slightly increased, with decreasing incidence rates for ulcerative colitis. Some of these changes may represent differences in diagnostic practices and increasing awareness of the disease. The quality of studies is also variable. Additional epidemiologic studies are needed to better define the burden of illness, explore the mechanism of association with environmental factors, and identify new risk factors.", "author" : [ { "dropping-particle" : "", "family" : "Lakatos", "given" : "Peter-Laszlo", "non-dropping-particle" : "", "parse-names" : false, "suffix" : "" } ], "container-title" : "World journal of gastroenterology", "id" : "ITEM-1", "issue" : "38", "issued" : { "date-parts" : [ [ "2006", "10", "14" ] ] }, "page" : "6102-8", "title" : "Recent trends in the epidemiology of inflammatory bowel diseases: up or down?", "type" : "article-journal", "volume" : "12" }, "uris" : [ "http://www.mendeley.com/documents/?uuid=1cd42af3-971e-4c39-a083-0b37eaaf4297" ] } ], "mendeley" : { "formattedCitation" : "&lt;sup&gt;[39]&lt;/sup&gt;", "plainTextFormattedCitation" : "[39]", "previouslyFormattedCitation" : "&lt;sup&gt;[39]&lt;/sup&gt;" }, "properties" : { "noteIndex" : 0 }, "schema" : "https://github.com/citation-style-language/schema/raw/master/csl-citation.json" }</w:instrText>
      </w:r>
      <w:r w:rsidR="003B7174" w:rsidRPr="00006709">
        <w:rPr>
          <w:rFonts w:ascii="Book Antiqua" w:hAnsi="Book Antiqua"/>
          <w:lang w:val="en-US"/>
        </w:rPr>
        <w:fldChar w:fldCharType="separate"/>
      </w:r>
      <w:r w:rsidR="00E16CF8" w:rsidRPr="00006709">
        <w:rPr>
          <w:rFonts w:ascii="Book Antiqua" w:hAnsi="Book Antiqua"/>
          <w:vertAlign w:val="superscript"/>
          <w:lang w:val="en-US"/>
        </w:rPr>
        <w:t>[39]</w:t>
      </w:r>
      <w:r w:rsidR="003B7174" w:rsidRPr="00006709">
        <w:rPr>
          <w:rFonts w:ascii="Book Antiqua" w:hAnsi="Book Antiqua"/>
          <w:lang w:val="en-US"/>
        </w:rPr>
        <w:fldChar w:fldCharType="end"/>
      </w:r>
      <w:r w:rsidR="00CB6323" w:rsidRPr="00006709">
        <w:rPr>
          <w:rFonts w:ascii="Book Antiqua" w:hAnsi="Book Antiqua"/>
          <w:lang w:val="en-US"/>
        </w:rPr>
        <w:t>.</w:t>
      </w:r>
      <w:r w:rsidR="00660229" w:rsidRPr="00006709">
        <w:rPr>
          <w:rFonts w:ascii="Book Antiqua" w:hAnsi="Book Antiqua"/>
          <w:lang w:val="en-US"/>
        </w:rPr>
        <w:t xml:space="preserve"> </w:t>
      </w:r>
      <w:r w:rsidR="00136015" w:rsidRPr="00006709">
        <w:rPr>
          <w:rFonts w:ascii="Book Antiqua" w:hAnsi="Book Antiqua"/>
          <w:lang w:val="en-US"/>
        </w:rPr>
        <w:t>According to these results, we may speculate that this geographic variability is probably due</w:t>
      </w:r>
      <w:r w:rsidR="00AC7E80" w:rsidRPr="00006709">
        <w:rPr>
          <w:rFonts w:ascii="Book Antiqua" w:hAnsi="Book Antiqua"/>
          <w:lang w:val="en-US"/>
        </w:rPr>
        <w:t xml:space="preserve"> </w:t>
      </w:r>
      <w:r w:rsidR="00136015" w:rsidRPr="00006709">
        <w:rPr>
          <w:rFonts w:ascii="Book Antiqua" w:hAnsi="Book Antiqua"/>
          <w:lang w:val="en-US"/>
        </w:rPr>
        <w:t>to genetic and environmental implications</w:t>
      </w:r>
      <w:r w:rsidR="003A1EE9" w:rsidRPr="00006709">
        <w:rPr>
          <w:rFonts w:ascii="Book Antiqua" w:hAnsi="Book Antiqua"/>
          <w:lang w:val="en-US"/>
        </w:rPr>
        <w:t>;</w:t>
      </w:r>
      <w:r w:rsidR="00AC7E80" w:rsidRPr="00006709">
        <w:rPr>
          <w:rFonts w:ascii="Book Antiqua" w:hAnsi="Book Antiqua"/>
          <w:lang w:val="en-US"/>
        </w:rPr>
        <w:t xml:space="preserve"> however,</w:t>
      </w:r>
      <w:r w:rsidR="002304CD" w:rsidRPr="00006709">
        <w:rPr>
          <w:rFonts w:ascii="Book Antiqua" w:hAnsi="Book Antiqua"/>
          <w:lang w:val="en-US"/>
        </w:rPr>
        <w:t xml:space="preserve"> the exact triggers may not be easily identified.</w:t>
      </w:r>
    </w:p>
    <w:p w:rsidR="00754D11" w:rsidRPr="00006709" w:rsidRDefault="009F4606" w:rsidP="00437A99">
      <w:pPr>
        <w:autoSpaceDE w:val="0"/>
        <w:autoSpaceDN w:val="0"/>
        <w:adjustRightInd w:val="0"/>
        <w:spacing w:line="360" w:lineRule="auto"/>
        <w:ind w:firstLineChars="100" w:firstLine="240"/>
        <w:jc w:val="both"/>
        <w:rPr>
          <w:rFonts w:ascii="Book Antiqua" w:hAnsi="Book Antiqua"/>
          <w:lang w:val="en-US"/>
        </w:rPr>
      </w:pPr>
      <w:r w:rsidRPr="00006709">
        <w:rPr>
          <w:rFonts w:ascii="Book Antiqua" w:hAnsi="Book Antiqua"/>
          <w:lang w:val="en-US"/>
        </w:rPr>
        <w:t>We observed that</w:t>
      </w:r>
      <w:r w:rsidR="002D19FC" w:rsidRPr="00006709">
        <w:rPr>
          <w:rFonts w:ascii="Book Antiqua" w:hAnsi="Book Antiqua"/>
          <w:lang w:val="en-US"/>
        </w:rPr>
        <w:t xml:space="preserve"> </w:t>
      </w:r>
      <w:r w:rsidRPr="00006709">
        <w:rPr>
          <w:rFonts w:ascii="Book Antiqua" w:hAnsi="Book Antiqua"/>
          <w:lang w:val="en-US"/>
        </w:rPr>
        <w:t xml:space="preserve">IBD-U </w:t>
      </w:r>
      <w:r w:rsidR="006440E6" w:rsidRPr="00006709">
        <w:rPr>
          <w:rFonts w:ascii="Book Antiqua" w:hAnsi="Book Antiqua"/>
          <w:lang w:val="en-US"/>
        </w:rPr>
        <w:t xml:space="preserve">was </w:t>
      </w:r>
      <w:r w:rsidRPr="00006709">
        <w:rPr>
          <w:rFonts w:ascii="Book Antiqua" w:hAnsi="Book Antiqua"/>
          <w:lang w:val="en-US"/>
        </w:rPr>
        <w:t>diagnosed</w:t>
      </w:r>
      <w:r w:rsidR="00BD436E" w:rsidRPr="00006709">
        <w:rPr>
          <w:rFonts w:ascii="Book Antiqua" w:hAnsi="Book Antiqua"/>
          <w:lang w:val="en-US"/>
        </w:rPr>
        <w:t xml:space="preserve"> </w:t>
      </w:r>
      <w:r w:rsidRPr="00006709">
        <w:rPr>
          <w:rFonts w:ascii="Book Antiqua" w:hAnsi="Book Antiqua"/>
          <w:lang w:val="en-US"/>
        </w:rPr>
        <w:t>most</w:t>
      </w:r>
      <w:r w:rsidR="00BD436E" w:rsidRPr="00006709">
        <w:rPr>
          <w:rFonts w:ascii="Book Antiqua" w:hAnsi="Book Antiqua"/>
          <w:lang w:val="en-US"/>
        </w:rPr>
        <w:t xml:space="preserve"> </w:t>
      </w:r>
      <w:r w:rsidRPr="00006709">
        <w:rPr>
          <w:rFonts w:ascii="Book Antiqua" w:hAnsi="Book Antiqua"/>
          <w:lang w:val="en-US"/>
        </w:rPr>
        <w:t>frequently</w:t>
      </w:r>
      <w:r w:rsidR="00FD3774" w:rsidRPr="00006709">
        <w:rPr>
          <w:rFonts w:ascii="Book Antiqua" w:hAnsi="Book Antiqua"/>
          <w:lang w:val="en-US"/>
        </w:rPr>
        <w:t xml:space="preserve"> </w:t>
      </w:r>
      <w:r w:rsidRPr="00006709">
        <w:rPr>
          <w:rFonts w:ascii="Book Antiqua" w:hAnsi="Book Antiqua"/>
          <w:lang w:val="en-US"/>
        </w:rPr>
        <w:t>among the oldest group of children</w:t>
      </w:r>
      <w:r w:rsidR="00191F62" w:rsidRPr="00006709">
        <w:rPr>
          <w:rFonts w:ascii="Book Antiqua" w:hAnsi="Book Antiqua"/>
          <w:lang w:val="en-US"/>
        </w:rPr>
        <w:t>.</w:t>
      </w:r>
      <w:r w:rsidR="00B77BEF" w:rsidRPr="00006709">
        <w:rPr>
          <w:rFonts w:ascii="Book Antiqua" w:hAnsi="Book Antiqua"/>
          <w:lang w:val="en-US"/>
        </w:rPr>
        <w:t xml:space="preserve"> </w:t>
      </w:r>
      <w:r w:rsidR="006440E6" w:rsidRPr="00006709">
        <w:rPr>
          <w:rFonts w:ascii="Book Antiqua" w:hAnsi="Book Antiqua"/>
          <w:lang w:val="en-US"/>
        </w:rPr>
        <w:t>The finding of</w:t>
      </w:r>
      <w:r w:rsidR="00501D06" w:rsidRPr="00006709">
        <w:rPr>
          <w:rFonts w:ascii="Book Antiqua" w:hAnsi="Book Antiqua"/>
          <w:lang w:val="en-US"/>
        </w:rPr>
        <w:t xml:space="preserve"> </w:t>
      </w:r>
      <w:r w:rsidR="002D04FF" w:rsidRPr="00006709">
        <w:rPr>
          <w:rFonts w:ascii="Book Antiqua" w:hAnsi="Book Antiqua"/>
          <w:lang w:val="en-US"/>
        </w:rPr>
        <w:t>10% of subjects</w:t>
      </w:r>
      <w:r w:rsidR="00BD436E" w:rsidRPr="00006709">
        <w:rPr>
          <w:rFonts w:ascii="Book Antiqua" w:hAnsi="Book Antiqua"/>
          <w:lang w:val="en-US"/>
        </w:rPr>
        <w:t xml:space="preserve"> </w:t>
      </w:r>
      <w:r w:rsidR="002D04FF" w:rsidRPr="00006709">
        <w:rPr>
          <w:rFonts w:ascii="Book Antiqua" w:hAnsi="Book Antiqua"/>
          <w:lang w:val="en-US"/>
        </w:rPr>
        <w:t>with</w:t>
      </w:r>
      <w:r w:rsidR="00941692" w:rsidRPr="00006709">
        <w:rPr>
          <w:rFonts w:ascii="Book Antiqua" w:hAnsi="Book Antiqua"/>
          <w:lang w:val="en-US"/>
        </w:rPr>
        <w:t xml:space="preserve"> </w:t>
      </w:r>
      <w:r w:rsidR="002D04FF" w:rsidRPr="00006709">
        <w:rPr>
          <w:rFonts w:ascii="Book Antiqua" w:hAnsi="Book Antiqua"/>
          <w:lang w:val="en-US"/>
        </w:rPr>
        <w:t>IBD-U</w:t>
      </w:r>
      <w:r w:rsidR="00FD3774" w:rsidRPr="00006709">
        <w:rPr>
          <w:rFonts w:ascii="Book Antiqua" w:hAnsi="Book Antiqua"/>
          <w:lang w:val="en-US"/>
        </w:rPr>
        <w:t xml:space="preserve"> </w:t>
      </w:r>
      <w:r w:rsidR="006440E6" w:rsidRPr="00006709">
        <w:rPr>
          <w:rFonts w:ascii="Book Antiqua" w:hAnsi="Book Antiqua"/>
          <w:lang w:val="en-US"/>
        </w:rPr>
        <w:t xml:space="preserve">is </w:t>
      </w:r>
      <w:r w:rsidR="002D04FF" w:rsidRPr="00006709">
        <w:rPr>
          <w:rFonts w:ascii="Book Antiqua" w:hAnsi="Book Antiqua"/>
          <w:lang w:val="en-US"/>
        </w:rPr>
        <w:t>among the lowest reported</w:t>
      </w:r>
      <w:r w:rsidR="00BD436E" w:rsidRPr="00006709">
        <w:rPr>
          <w:rFonts w:ascii="Book Antiqua" w:hAnsi="Book Antiqua"/>
          <w:lang w:val="en-US"/>
        </w:rPr>
        <w:t xml:space="preserve">. </w:t>
      </w:r>
      <w:r w:rsidRPr="00006709">
        <w:rPr>
          <w:rFonts w:ascii="Book Antiqua" w:hAnsi="Book Antiqua"/>
          <w:lang w:val="en-US"/>
        </w:rPr>
        <w:t xml:space="preserve">The proportion of patients </w:t>
      </w:r>
      <w:r w:rsidR="006440E6" w:rsidRPr="00006709">
        <w:rPr>
          <w:rFonts w:ascii="Book Antiqua" w:hAnsi="Book Antiqua"/>
          <w:lang w:val="en-US"/>
        </w:rPr>
        <w:t xml:space="preserve">was </w:t>
      </w:r>
      <w:r w:rsidRPr="00006709">
        <w:rPr>
          <w:rFonts w:ascii="Book Antiqua" w:hAnsi="Book Antiqua"/>
          <w:lang w:val="en-US"/>
        </w:rPr>
        <w:t>similar to</w:t>
      </w:r>
      <w:r w:rsidR="00191F62" w:rsidRPr="00006709">
        <w:rPr>
          <w:rFonts w:ascii="Book Antiqua" w:hAnsi="Book Antiqua"/>
          <w:lang w:val="en-US"/>
        </w:rPr>
        <w:t xml:space="preserve"> </w:t>
      </w:r>
      <w:r w:rsidRPr="00006709">
        <w:rPr>
          <w:rFonts w:ascii="Book Antiqua" w:hAnsi="Book Antiqua"/>
          <w:lang w:val="en-US"/>
        </w:rPr>
        <w:t>that</w:t>
      </w:r>
      <w:r w:rsidR="00FD3774" w:rsidRPr="00006709">
        <w:rPr>
          <w:rFonts w:ascii="Book Antiqua" w:hAnsi="Book Antiqua"/>
          <w:lang w:val="en-US"/>
        </w:rPr>
        <w:t xml:space="preserve"> </w:t>
      </w:r>
      <w:r w:rsidRPr="00006709">
        <w:rPr>
          <w:rFonts w:ascii="Book Antiqua" w:hAnsi="Book Antiqua"/>
          <w:lang w:val="en-US"/>
        </w:rPr>
        <w:t>previously</w:t>
      </w:r>
      <w:r w:rsidR="009E7045" w:rsidRPr="00006709">
        <w:rPr>
          <w:rFonts w:ascii="Book Antiqua" w:hAnsi="Book Antiqua"/>
          <w:lang w:val="en-US"/>
        </w:rPr>
        <w:t xml:space="preserve"> </w:t>
      </w:r>
      <w:r w:rsidRPr="00006709">
        <w:rPr>
          <w:rFonts w:ascii="Book Antiqua" w:hAnsi="Book Antiqua"/>
          <w:lang w:val="en-US"/>
        </w:rPr>
        <w:t>reported in other</w:t>
      </w:r>
      <w:r w:rsidR="00BD436E" w:rsidRPr="00006709">
        <w:rPr>
          <w:rFonts w:ascii="Book Antiqua" w:hAnsi="Book Antiqua"/>
          <w:lang w:val="en-US"/>
        </w:rPr>
        <w:t xml:space="preserve"> </w:t>
      </w:r>
      <w:r w:rsidR="00E04658" w:rsidRPr="00006709">
        <w:rPr>
          <w:rFonts w:ascii="Book Antiqua" w:hAnsi="Book Antiqua"/>
          <w:lang w:val="en-US"/>
        </w:rPr>
        <w:t>pediatric</w:t>
      </w:r>
      <w:r w:rsidR="00501D06" w:rsidRPr="00006709">
        <w:rPr>
          <w:rFonts w:ascii="Book Antiqua" w:hAnsi="Book Antiqua"/>
          <w:lang w:val="en-US"/>
        </w:rPr>
        <w:t xml:space="preserve"> observations </w:t>
      </w:r>
      <w:r w:rsidRPr="00006709">
        <w:rPr>
          <w:rFonts w:ascii="Book Antiqua" w:hAnsi="Book Antiqua"/>
          <w:lang w:val="en-US"/>
        </w:rPr>
        <w:t>in whom IBD-U accounts for 10% to</w:t>
      </w:r>
      <w:r w:rsidR="00191F62" w:rsidRPr="00006709">
        <w:rPr>
          <w:rFonts w:ascii="Book Antiqua" w:hAnsi="Book Antiqua"/>
          <w:lang w:val="en-US"/>
        </w:rPr>
        <w:t xml:space="preserve"> </w:t>
      </w:r>
      <w:r w:rsidRPr="00006709">
        <w:rPr>
          <w:rFonts w:ascii="Book Antiqua" w:hAnsi="Book Antiqua"/>
          <w:lang w:val="en-US"/>
        </w:rPr>
        <w:t>15% of newly diagnosed patients</w:t>
      </w:r>
      <w:r w:rsidR="00501D06" w:rsidRPr="00006709">
        <w:rPr>
          <w:rFonts w:ascii="Book Antiqua" w:hAnsi="Book Antiqua"/>
          <w:lang w:val="en-US"/>
        </w:rPr>
        <w:t xml:space="preserve"> </w:t>
      </w:r>
      <w:r w:rsidRPr="00006709">
        <w:rPr>
          <w:rFonts w:ascii="Book Antiqua" w:hAnsi="Book Antiqua"/>
          <w:lang w:val="en-US"/>
        </w:rPr>
        <w:t>with IBD</w:t>
      </w:r>
      <w:r w:rsidR="003B7174" w:rsidRPr="00006709">
        <w:rPr>
          <w:rFonts w:ascii="Book Antiqua" w:hAnsi="Book Antiqua"/>
          <w:lang w:val="en-US"/>
        </w:rPr>
        <w:fldChar w:fldCharType="begin" w:fldLock="1"/>
      </w:r>
      <w:r w:rsidR="004856BD" w:rsidRPr="00006709">
        <w:rPr>
          <w:rFonts w:ascii="Book Antiqua" w:hAnsi="Book Antiqua"/>
          <w:lang w:val="en-US"/>
        </w:rPr>
        <w:instrText>ADDIN CSL_CITATION { "citationItems" : [ { "id" : "ITEM-1", "itemData" : { "DOI" : "10.1136/archdischild-2012-301885.130", "ISSN" : "0003-9888", "abstract" : "Aim An accurate understanding of trends in incidence and prevalence as well as disease burden of paediatric-onset inflammatory bowel disease (PIBD) within a large region are essential to plan services and unravel possible aetiological factors. We aimed to delineate these trends together with numbers of PIBD cases requiring surgery and immunomodultory/biological therapies.", "author" : [ { "dropping-particle" : "", "family" : "Henderson", "given" : "P", "non-dropping-particle" : "", "parse-names" : false, "suffix" : "" }, { "dropping-particle" : "", "family" : "Rogers", "given" : "P", "non-dropping-particle" : "", "parse-names" : false, "suffix" : "" }, { "dropping-particle" : "", "family" : "Gillett", "given" : "PM", "non-dropping-particle" : "", "parse-names" : false, "suffix" : "" }, { "dropping-particle" : "", "family" : "Wilson", "given" : "DC", "non-dropping-particle" : "", "parse-names" : false, "suffix" : "" } ], "container-title" : "Archives of Disease in Childhood", "id" : "ITEM-1", "issue" : "Suppl 1", "issued" : { "date-parts" : [ [ "2012", "5", "24" ] ] }, "page" : "A53.2-A54", "title" : "The epidemiology and natural history of paediatric inflammatory bowel disease in a UK region: a prospective 14-year study", "type" : "article-journal", "volume" : "97" }, "uris" : [ "http://www.mendeley.com/documents/?uuid=7bd025b6-3872-4c31-8e12-0b0784e05c64" ] }, { "id" : "ITEM-2", "itemData" : { "DOI" : "10.1080/00365520802647434", "ISSN" : "1502-7708", "PMID" : "19117240", "abstract" : "OBJECTIVE Owing to rising incidence rates in inflammatory bowel disease (IBD), there has been increased interest in causal relationships in pediatric disease. The present population-based inception cohort was recruited in the Oslo area from 2005 to 2007, with the aim of conducting a detailed characterization of treatment-naive patients at diagnosis. MATERIAL AND METHODS After an invitation was extended to all general practitioners in the catchment area, patients aged &lt;18 years with suspected IBD were diagnosed by proximal and distal endoscopy, MRI, demographic, clinical, and histological and molecular characteristics. Symptomatic non-IBD patients served as controls. RESULTS Of 100 pediatric patients, 62 had IBD (39 Crohn's disease (CD), 19 ulcerative colitis (UC), 4 IBD unclassified (IBDU)) and 38 other diseases. Median age at diagnosis for IBD was 13.1 years (56.4% males), median symptom duration 6 months, and 69% L3 (Vienna classification). With 195,000 children aged &lt;18 years in the catchment area, the incidence rate of IBD per 100,000/years inhabitants was 10.9 (6.8 for CD, 3.6 for UC, and 0.6 IBDU) and for those aged &lt;16 years (178,500) the incidence rate was 10.6. The higher NOD2 allele frequency among children may partly contribute to the increase. CONCLUSIONS The results indicate a marked rise in the incidence of CD in contrast to no increase in UC in South-Eastern Norway, compared with the figures from the last 15 years. Time from onset of symptoms to diagnosis still represents a challenge for early characterization in IBD.", "author" : [ { "dropping-particle" : "", "family" : "Perminow", "given" : "G\u00f8ri", "non-dropping-particle" : "", "parse-names" : false, "suffix" : "" }, { "dropping-particle" : "", "family" : "Brackmann", "given" : "Stephan", "non-dropping-particle" : "", "parse-names" : false, "suffix" : "" }, { "dropping-particle" : "", "family" : "Lyckander", "given" : "Lars G", "non-dropping-particle" : "", "parse-names" : false, "suffix" : "" }, { "dropping-particle" : "", "family" : "Franke", "given" : "Andre", "non-dropping-particle" : "", "parse-names" : false, "suffix" : "" }, { "dropping-particle" : "", "family" : "Borthne", "given" : "Arne", "non-dropping-particle" : "", "parse-names" : false, "suffix" : "" }, { "dropping-particle" : "", "family" : "Rydning", "given" : "Andreas", "non-dropping-particle" : "", "parse-names" : false, "suffix" : "" }, { "dropping-particle" : "", "family" : "Aamodt", "given" : "Geir", "non-dropping-particle" : "", "parse-names" : false, "suffix" : "" }, { "dropping-particle" : "", "family" : "Schreiber", "given" : "Stefan", "non-dropping-particle" : "", "parse-names" : false, "suffix" : "" }, { "dropping-particle" : "", "family" : "Vatn", "given" : "Morten H", "non-dropping-particle" : "", "parse-names" : false, "suffix" : "" }, { "dropping-particle" : "", "family" : "IBSEN-II Group", "given" : "", "non-dropping-particle" : "", "parse-names" : false, "suffix" : "" } ], "container-title" : "Scandinavian journal of gastroenterology", "id" : "ITEM-2", "issue" : "4", "issued" : { "date-parts" : [ [ "2009", "1", "8" ] ] }, "language" : "en", "page" : "446-56", "publisher" : "Taylor &amp; Francis", "title" : "A characterization in childhood inflammatory bowel disease, a new population-based inception cohort from South-Eastern Norway, 2005-07, showing increased incidence in Crohn's disease.", "type" : "article-journal", "volume" : "44" }, "uris" : [ "http://www.mendeley.com/documents/?uuid=01eb1da0-5c8f-4b58-8365-31e92b3dbef5" ] }, { "id" : "ITEM-3", "itemData" : { "DOI" : "10.1002/ibd.22980", "PMID" : "22535573", "abstract" : "BACKGROUND: Although pediatric inflammatory bowel disease (IBD) diagnosis has increased in the last decades in Spain, there are no consistent epidemiologic data. Our aim was to describe the changing pattern of pediatric IBD incidence in Spain in the last 14 years. METHODS: A retrospective survey of patients diagnosed below 18 years of age in the period 1996-2009 was performed. Patients' data were obtained from the hospitals' databases. To avoid reduced accrual of cases diagnosed by adult physicians, adult IBD units in referral centers were invited to participate. Seventy-eight centers participated in our survey. Rates of incidence were calculated using age-stratified population-based epidemiologic data. Incidence rates were compared for the last 14 years (1996-2009). RESULTS: In total, data from 2107 patients were obtained: 1,165 Crohn's disease (CD, 55.3%), 788 ulcerative colitis (UC, 37.4%), and 154 IBD unclassified. The sex distribution was 56.4% male, with higher predominance for CD (59.3%) as compared to UC (52.8%) and IBD unclassified (53.2%) (P = 0.012). The median age at diagnosis was 12.3 years (p25-75 9.7-14.6) with significant differences between diseases. IBD incidence increased from 0.97 to 2.8/100,000 inhabitants &lt;18 years/year in the study period. Although this increase is more evident for CD (from 0.53 to 1.7), UC has also risen considerably (0.39 to 0.88). CONCLUSIONS: This is the first attempt to calculate the current incidence of pediatric IBD in Spain. A significant increase of incidence rates in the study period was observed. In the last 14 years pediatric IBD incidence has almost tripled, with a more important CD increase.", "author" : [ { "dropping-particle" : "", "family" : "Mart\u00edn-de-Carpi", "given" : "Javier", "non-dropping-particle" : "", "parse-names" : false, "suffix" : "" }, { "dropping-particle" : "", "family" : "Rodr\u00edguez", "given" : "Alejandro", "non-dropping-particle" : "", "parse-names" : false, "suffix" : "" }, { "dropping-particle" : "", "family" : "Ramos", "given" : "Esther", "non-dropping-particle" : "", "parse-names" : false, "suffix" : "" }, { "dropping-particle" : "", "family" : "Jim\u00e9nez", "given" : "Santiago", "non-dropping-particle" : "", "parse-names" : false, "suffix" : "" }, { "dropping-particle" : "", "family" : "Mart\u00ednez-G\u00f3mez", "given" : "Mar\u00eda Jos\u00e9", "non-dropping-particle" : "", "parse-names" : false, "suffix" : "" }, { "dropping-particle" : "", "family" : "Enrique Medina", "given" : "", "non-dropping-particle" : "", "parse-names" : false, "suffix" : "" } ], "container-title" : "Inflammatory Bowel Diseases", "id" : "ITEM-3", "issue" : "1", "issued" : { "date-parts" : [ [ "2013" ] ] }, "page" : "73-80", "title" : "Increasing incidence of pediatric inflammatory bowel disease in Spain (1996-2009): The SPIRIT registry", "type" : "article-journal", "volume" : "19" }, "uris" : [ "http://www.mendeley.com/documents/?uuid=819909c0-3d30-4788-8ba8-c828018dfad8" ] }, { "id" : "ITEM-4", "itemData" : { "DOI" : "10.1111/apa.13017", "ISSN" : "08035253", "PMID" : "25847524", "author" : [ { "dropping-particle" : "", "family" : "Ashton", "given" : "JJ", "non-dropping-particle" : "", "parse-names" : false, "suffix" : "" }, { "dropping-particle" : "", "family" : "Coelho", "given" : "T", "non-dropping-particle" : "", "parse-names" : false, "suffix" : "" }, { "dropping-particle" : "", "family" : "Ennis", "given" : "S", "non-dropping-particle" : "", "parse-names" : false, "suffix" : "" }, { "dropping-particle" : "", "family" : "Batra", "given" : "A", "non-dropping-particle" : "", "parse-names" : false, "suffix" : "" }, { "dropping-particle" : "", "family" : "Afzal", "given" : "NA", "non-dropping-particle" : "", "parse-names" : false, "suffix" : "" }, { "dropping-particle" : "", "family" : "Beattie", "given" : "RM", "non-dropping-particle" : "", "parse-names" : false, "suffix" : "" } ], "container-title" : "Acta Paediatrica", "id" : "ITEM-4", "issue" : "8", "issued" : { "date-parts" : [ [ "2015", "8" ] ] }, "page" : "831-837", "title" : "Presenting phenotype of paediatric inflammatory bowel disease in Wessex, Southern England 2010-2013", "type" : "article-journal", "volume" : "104" }, "uris" : [ "http://www.mendeley.com/documents/?uuid=b4770ce7-7499-4b3c-afd5-8df2988c3ea8" ] }, { "id" : "ITEM-5", "itemData" : { "DOI" : "10.1002/ibd.20470", "ISSN" : "1078-0998", "PMID" : "18521916", "abstract" : "BACKGROUND The purpose was to assess in Italy the clinical features at diagnosis of inflammatory bowel disease (IBD) in children. METHODS In 1996 an IBD register of disease onset was established on a national scale. RESULTS Up to the end of 2003, 1576 cases of pediatric IBD were recorded: 810 (52%) ulcerative colitis (UC), 635 (40%) Crohn's disease (CD), and 131 (8%) indeterminate colitis (IC). In the period 1996-2003 an increase of IBD incidence from 0.89 to 1.39/10(5) inhabitants aged &lt;18 years was observed. IBD was more frequent among children aged between 6 and 12 years (57%) but 20% of patients had onset of the disease under 6 years of age; 28 patients were &lt;1 year of age. Overall, 11% had 1 or more family members with IBD. The mean interval between onset of symptoms and diagnosis was higher in CD (10.1 months) and IC (9 months) versus UC (5.8 months). Extended colitis was the most frequent form in UC and ileocolic involvement the most frequent in CD. Upper intestinal tract involvement was present in 11% of CD patients. IC locations were similar to those of UC. Bloody diarrhea and abdominal pain were the most frequent symptoms in UC and IC, and abdominal pain and diarrhea in CD. Extraintestinal symptoms were more frequent in CD than in UC. CONCLUSIONS The IBD incidence in children and adolescents in Italy shows an increasing trend for all 3 pathologies. UC diagnoses exceeded CD.", "author" : [ { "dropping-particle" : "", "family" : "Castro", "given" : "M", "non-dropping-particle" : "", "parse-names" : false, "suffix" : "" }, { "dropping-particle" : "", "family" : "Papadatou", "given" : "B", "non-dropping-particle" : "", "parse-names" : false, "suffix" : "" }, { "dropping-particle" : "", "family" : "Baldassare", "given" : "M", "non-dropping-particle" : "", "parse-names" : false, "suffix" : "" }, { "dropping-particle" : "", "family" : "Balli", "given" : "F", "non-dropping-particle" : "", "parse-names" : false, "suffix" : "" }, { "dropping-particle" : "", "family" : "Barabino", "given" : "A", "non-dropping-particle" : "", "parse-names" : false, "suffix" : "" }, { "dropping-particle" : "", "family" : "Barbera", "given" : "C", "non-dropping-particle" : "", "parse-names" : false, "suffix" : "" }, { "dropping-particle" : "", "family" : "Barca", "given" : "S", "non-dropping-particle" : "", "parse-names" : false, "suffix" : "" }, { "dropping-particle" : "", "family" : "Barera", "given" : "G", "non-dropping-particle" : "", "parse-names" : false, "suffix" : "" }, { "dropping-particle" : "", "family" : "Bascietto", "given" : "F", "non-dropping-particle" : "", "parse-names" : false, "suffix" : "" }, { "dropping-particle" : "", "family" : "Canani", "given" : "Berni R.", "non-dropping-particle" : "", "parse-names" : false, "suffix" : "" }, { "dropping-particle" : "", "family" : "Calacoci", "given" : "M", "non-dropping-particle" : "", "parse-names" : false, "suffix" : "" }, { "dropping-particle" : "", "family" : "Campanozzi", "given" : "A", "non-dropping-particle" : "", "parse-names" : false, "suffix" : "" }, { "dropping-particle" : "", "family" : "Castellucci", "given" : "G", "non-dropping-particle" : "", "parse-names" : false, "suffix" : "" }, { "dropping-particle" : "", "family" : "Catassi", "given" : "C", "non-dropping-particle" : "", "parse-names" : false, "suffix" : "" }, { "dropping-particle" : "", "family" : "Colombo", "given" : "M", "non-dropping-particle" : "", "parse-names" : false, "suffix" : "" }, { "dropping-particle" : "", "family" : "Covoni", "given" : "M R", "non-dropping-particle" : "", "parse-names" : false, "suffix" : "" }, { "dropping-particle" : "", "family" : "Cucchiara", "given" : "S", "non-dropping-particle" : "", "parse-names" : false, "suffix" : "" }, { "dropping-particle" : "", "family" : "D\u02bcAltilia", "given" : "M. R.", "non-dropping-particle" : "", "parse-names" : false, "suffix" : "" }, { "dropping-particle" : "", "family" : "Angelis", "given" : "G L", "non-dropping-particle" : "De", "parse-names" : false, "suffix" : "" }, { "dropping-particle" : "", "family" : "Virgilis", "given" : "S", "non-dropping-particle" : "De", "parse-names" : false, "suffix" : "" }, { "dropping-particle" : "", "family" : "Ciommo", "given" : "V", "non-dropping-particle" : "Di", "parse-names" : false, "suffix" : "" }, { "dropping-particle" : "", "family" : "Fontana", "given" : "M", "non-dropping-particle" : "", "parse-names" : false, "suffix" : "" }, { "dropping-particle" : "", "family" : "Guariso", "given" : "G", "non-dropping-particle" : "", "parse-names" : false, "suffix" : "" }, { "dropping-particle" : "", "family" : "Knafelz", "given" : "D", "non-dropping-particle" : "", "parse-names" : false, "suffix" : "" }, { "dropping-particle" : "", "family" : "Lambertini", "given" : "A", "non-dropping-particle" : "", "parse-names" : false, "suffix" : "" }, { "dropping-particle" : "", "family" : "Licciardi", "given" : "S", "non-dropping-particle" : "", "parse-names" : false, "suffix" : "" }, { "dropping-particle" : "", "family" : "Lionetti", "given" : "P", "non-dropping-particle" : "", "parse-names" : false, "suffix" : "" }, { "dropping-particle" : "", "family" : "Liotta", "given" : "L", "non-dropping-particle" : "", "parse-names" : false, "suffix" : "" }, { "dropping-particle" : "", "family" : "Lombardi", "given" : "G", "non-dropping-particle" : "", "parse-names" : false, "suffix" : "" }, { "dropping-particle" : "", "family" : "Maestri", "given" : "L", "non-dropping-particle" : "", "parse-names" : false, "suffix" : "" }, { "dropping-particle" : "", "family" : "Martelossi", "given" : "S", "non-dropping-particle" : "", "parse-names" : false, "suffix" : "" }, { "dropping-particle" : "", "family" : "Mastella", "given" : "G", "non-dropping-particle" : "", "parse-names" : false, "suffix" : "" }, { "dropping-particle" : "", "family" : "Oderda", "given" : "G", "non-dropping-particle" : "", "parse-names" : false, "suffix" : "" }, { "dropping-particle" : "", "family" : "Perini", "given" : "R", "non-dropping-particle" : "", "parse-names" : false, "suffix" : "" }, { "dropping-particle" : "", "family" : "Pesce", "given" : "F", "non-dropping-particle" : "", "parse-names" : false, "suffix" : "" }, { "dropping-particle" : "", "family" : "Ravelli", "given" : "A", "non-dropping-particle" : "", "parse-names" : false, "suffix" : "" }, { "dropping-particle" : "", "family" : "Roggero", "given" : "P", "non-dropping-particle" : "", "parse-names" : false, "suffix" : "" }, { "dropping-particle" : "", "family" : "Romano", "given" : "C", "non-dropping-particle" : "", "parse-names" : false, "suffix" : "" }, { "dropping-particle" : "", "family" : "Rotolo", "given" : "N", "non-dropping-particle" : "", "parse-names" : false, "suffix" : "" }, { "dropping-particle" : "", "family" : "Rutigliano", "given" : "V", "non-dropping-particle" : "", "parse-names" : false, "suffix" : "" }, { "dropping-particle" : "", "family" : "Scotta", "given" : "S", "non-dropping-particle" : "", "parse-names" : false, "suffix" : "" }, { "dropping-particle" : "", "family" : "Sferlazzas", "given" : "C", "non-dropping-particle" : "", "parse-names" : false, "suffix" : "" }, { "dropping-particle" : "", "family" : "Staiano", "given" : "A", "non-dropping-particle" : "", "parse-names" : false, "suffix" : "" }, { "dropping-particle" : "", "family" : "Ventura", "given" : "A", "non-dropping-particle" : "", "parse-names" : false, "suffix" : "" }, { "dropping-particle" : "", "family" : "Zaniboni", "given" : "M G", "non-dropping-particle" : "", "parse-names" : false, "suffix" : "" } ], "container-title" : "Inflammatory Bowel Diseases", "id" : "ITEM-5", "issue" : "9", "issued" : { "date-parts" : [ [ "2008", "9" ] ] }, "page" : "1246-1252", "title" : "Inflammatory bowel disease in children and adolescents in Italy: Data from the pediatric national IBD register (1996\u20132003)", "type" : "article-journal", "volume" : "14" }, "uris" : [ "http://www.mendeley.com/documents/?uuid=2fd71809-c44b-41e8-933d-a794d3534ee5" ] }, { "id" : "ITEM-6", "itemData" : { "DOI" : "10.3238/arztebl.2015.0121", "ISSN" : "1866-0452", "PMID" : "25759978", "abstract" : "BACKGROUND: Inflammatory bowel disease (IBD) can arise at any age, with peak incidence in adolescence and young adulthood. A registry of pediatric cases of IBD offers the opportunity to document their diagnosis and treatment, with the ultimate aim of improving diagnosis and treatment in the future. METHODS: In the German-language CEDATA-GPGE registry, 3991 cases of IBD in patients less than 18 years of age were documented from 2004 to 2014. The 1257 patients who were prospectively included in the registry upon diagnosis and whose further course was documented for at least three months were analyzed in two separate groups--under 10 years old, and 10 years and above--with respect to the type and duration of their symptoms until diagnosis, the completeness of the diagnostic evaluation, the disease phenotype, and the initial treatment. RESULTS: Of the 958 patients for whom full documentation was available, 616 (64.3%) had Crohn's disease (CD), 278 (29%) had ulcerative colitis (UC), 64 (6.7%) had an unclassified IBD, and 23.2% were under 10 years old. The latency to diagnosis was longer for CD than for UC (0.5 versus 0.3 years), regardless of age. 62.5% of the CD patients had ileocolonic involvement, and more than half had involvement of the upper gastrointestinal tract. 71% of the patients with UC had subtotal colitis or pancolitis. Continuous improvement was seen in diagnostic assessment according to published guidelines. For example, in 2004/2005, 69% of patients were evaluated endoscopically with ileocolonoscopy and esophagogastroduodenoscopy; this fraction had risen to nearly 100% by 2013/2014. Similarly, the percentage of patients who underwent a diagnostic evaluation of the small intestine, as recommended, rose from 41.2% to 60.9% over the same period. The most common initial treatments were 5- amino - salicylates (86.8% CD, 100% UC) and glucocorticoids (60.6% CD, 65.6% UC). 32% of the patients with CD received exclusive enteral nutrition therapy. CONCLUSION: Most of these pediatric patients with IBD, whether in the younger or the older age group, had extensive bowel involvement at the time of diagnosis. The registry data imply that improvement in clinical course may be achieved by shortening the time to diagnosis and by closer adherence to the diagnostic and therapeutic guidelines.", "author" : [ { "dropping-particle" : "", "family" : "Buderus", "given" : "Stephan", "non-dropping-particle" : "", "parse-names" : false, "suffix" : "" }, { "dropping-particle" : "", "family" : "Scholz", "given" : "Dietmar", "non-dropping-particle" : "", "parse-names" : false, "suffix" : "" }, { "dropping-particle" : "", "family" : "Behrens", "given" : "Rolf", "non-dropping-particle" : "", "parse-names" : false, "suffix" : "" }, { "dropping-particle" : "", "family" : "Classen", "given" : "Martin", "non-dropping-particle" : "", "parse-names" : false, "suffix" : "" }, { "dropping-particle" : "", "family" : "Laffolie", "given" : "Jan", "non-dropping-particle" : "De", "parse-names" : false, "suffix" : "" }, { "dropping-particle" : "", "family" : "Keller", "given" : "Klaus-Michael", "non-dropping-particle" : "", "parse-names" : false, "suffix" : "" }, { "dropping-particle" : "", "family" : "Zimmer", "given" : "Klaus-Peter", "non-dropping-particle" : "", "parse-names" : false, "suffix" : "" }, { "dropping-particle" : "", "family" : "Koletzko", "given" : "Sibylle", "non-dropping-particle" : "", "parse-names" : false, "suffix" : "" } ], "container-title" : "Deutsches Arzteblatt international", "id" : "ITEM-6", "issue" : "8", "issued" : { "date-parts" : [ [ "2015", "2", "20" ] ] }, "page" : "121-7", "title" : "Inflammatory bowel disease in pediatric patients: Characteristics of newly diagnosed patients from the CEDATA-GPGE Registry.", "type" : "article-journal", "volume" : "112" }, "uris" : [ "http://www.mendeley.com/documents/?uuid=41d266e6-6662-4f07-935c-cf111aac6c3f" ] }, { "id" : "ITEM-7", "itemData" : { "ISSN" : "0277-2116", "PMID" : "15076631", "abstract" : "BACKGROUND The incidence of inflammatory bowel disease (IBD) seems to be rising. Incidence studies could provide more insight into geographical differences and thereby lead to the identification of etiological factors. The aim of this study was to prospectively assess the incidence of pediatric IBD in the Netherlands from 1999 to 2001, using both an active physician case-reporting registry and a nationwide pathology database. METHODS All pediatricians in the Netherlands were sent monthly identification cards to be returned if they had diagnosed a new case of IBD in a pediatric patient. Follow-up questionnaires were sent to physicians reporting new cases of IBD. The pathology database contains reports from all cytologic and histologic diagnoses made in the Netherlands. Two independent raters searched the database for new IBD cases. Cases identified from the pathology database were labeled as \"probable IBD\" and \"possible IBD.\" Cases were cross-checked across databases on the basis of gender, date of birth, date of biopsy, and place of residence. Age-specific incidence rates were calculated for the Dutch population for the year 2000. RESULTS Five hundred forty-six probable cases of IBD were identified; 217 cases were labeled as possible. The incidence rate was 5.2 new cases per 100000 children (&lt;18 years) per year. An increase in incidence with age was observed. Only 24% of the cases were ascertained through the clinical registry. CONCLUSION The incidence of IBD cases in the Netherlands is comparable with that reported in other European countries. Epidemiological studies using case reporting by physicians may be underestimates of true incidence rates.", "author" : [ { "dropping-particle" : "", "family" : "Zaag-Loonen", "given" : "H J", "non-dropping-particle" : "van der", "parse-names" : false, "suffix" : "" }, { "dropping-particle" : "", "family" : "Casparie", "given" : "M", "non-dropping-particle" : "", "parse-names" : false, "suffix" : "" }, { "dropping-particle" : "", "family" : "Taminiau", "given" : "J a J M", "non-dropping-particle" : "", "parse-names" : false, "suffix" : "" }, { "dropping-particle" : "", "family" : "Escher", "given" : "J C", "non-dropping-particle" : "", "parse-names" : false, "suffix" : "" }, { "dropping-particle" : "", "family" : "Pereira", "given" : "R Rodrigues", "non-dropping-particle" : "", "parse-names" : false, "suffix" : "" }, { "dropping-particle" : "", "family" : "Derkx", "given" : "H H F", "non-dropping-particle" : "", "parse-names" : false, "suffix" : "" } ], "container-title" : "Journal of pediatric gastroenterology and nutrition", "id" : "ITEM-7", "issue" : "3", "issued" : { "date-parts" : [ [ "2004", "3" ] ] }, "page" : "302-7", "title" : "The incidence of pediatric inflammatory bowel disease in the Netherlands: 1999-2001.", "type" : "article-journal", "volume" : "38" }, "uris" : [ "http://www.mendeley.com/documents/?uuid=e2774357-d9c8-4e0e-a780-cb5aa8a14976" ] }, { "id" : "ITEM-8", "itemData" : { "DOI" : "10.1097/00054725-200608000-00002", "ISSN" : "1078-0998", "PMID" : "16917221", "author" : [ { "dropping-particle" : "", "family" : "Turunen", "given" : "Pieta", "non-dropping-particle" : "", "parse-names" : false, "suffix" : "" }, { "dropping-particle" : "", "family" : "Kolho", "given" : "Kaija-Leena", "non-dropping-particle" : "", "parse-names" : false, "suffix" : "" }, { "dropping-particle" : "", "family" : "Auvinen", "given" : "Anssi", "non-dropping-particle" : "", "parse-names" : false, "suffix" : "" }, { "dropping-particle" : "", "family" : "Iltanen", "given" : "Sari", "non-dropping-particle" : "", "parse-names" : false, "suffix" : "" }, { "dropping-particle" : "", "family" : "Huhtala", "given" : "Heini", "non-dropping-particle" : "", "parse-names" : false, "suffix" : "" }, { "dropping-particle" : "", "family" : "Ashorn", "given" : "Merja", "non-dropping-particle" : "", "parse-names" : false, "suffix" : "" } ], "container-title" : "Inflammatory Bowel Diseases", "id" : "ITEM-8", "issue" : "8", "issued" : { "date-parts" : [ [ "2006", "8" ] ] }, "page" : "677-683", "title" : "Incidence of inflammatory bowel disease in finnish children, 1987\u20132003", "type" : "article-journal", "volume" : "12" }, "uris" : [ "http://www.mendeley.com/documents/?uuid=465ac475-72ac-4343-ad9f-01cbc0e15bde" ] } ], "mendeley" : { "formattedCitation" : "&lt;sup&gt;[8,15,20,25,30,31,36,40]&lt;/sup&gt;", "plainTextFormattedCitation" : "[8,15,20,25,30,31,36,40]", "previouslyFormattedCitation" : "&lt;sup&gt;[8,15,20,25,30,31,36,40]&lt;/sup&gt;" }, "properties" : { "noteIndex" : 0 }, "schema" : "https://github.com/citation-style-language/schema/raw/master/csl-citation.json" }</w:instrText>
      </w:r>
      <w:r w:rsidR="003B7174" w:rsidRPr="00006709">
        <w:rPr>
          <w:rFonts w:ascii="Book Antiqua" w:hAnsi="Book Antiqua"/>
          <w:lang w:val="en-US"/>
        </w:rPr>
        <w:fldChar w:fldCharType="separate"/>
      </w:r>
      <w:r w:rsidR="00A57287" w:rsidRPr="00006709">
        <w:rPr>
          <w:rFonts w:ascii="Book Antiqua" w:hAnsi="Book Antiqua"/>
          <w:vertAlign w:val="superscript"/>
          <w:lang w:val="en-US"/>
        </w:rPr>
        <w:t>[8,15,20,25,30,31,36,40]</w:t>
      </w:r>
      <w:r w:rsidR="003B7174" w:rsidRPr="00006709">
        <w:rPr>
          <w:rFonts w:ascii="Book Antiqua" w:hAnsi="Book Antiqua"/>
          <w:lang w:val="en-US"/>
        </w:rPr>
        <w:fldChar w:fldCharType="end"/>
      </w:r>
      <w:r w:rsidR="00FD79E8" w:rsidRPr="00006709">
        <w:rPr>
          <w:rFonts w:ascii="Book Antiqua" w:hAnsi="Book Antiqua"/>
          <w:lang w:val="en-US"/>
        </w:rPr>
        <w:t xml:space="preserve">, </w:t>
      </w:r>
      <w:r w:rsidR="00743477" w:rsidRPr="00006709">
        <w:rPr>
          <w:rFonts w:ascii="Book Antiqua" w:hAnsi="Book Antiqua"/>
          <w:lang w:val="en-US"/>
        </w:rPr>
        <w:t>but</w:t>
      </w:r>
      <w:r w:rsidR="00465C31" w:rsidRPr="00006709">
        <w:rPr>
          <w:rFonts w:ascii="Book Antiqua" w:hAnsi="Book Antiqua"/>
          <w:lang w:val="en-US"/>
        </w:rPr>
        <w:t xml:space="preserve"> </w:t>
      </w:r>
      <w:r w:rsidR="00B33D22" w:rsidRPr="00006709">
        <w:rPr>
          <w:rFonts w:ascii="Book Antiqua" w:hAnsi="Book Antiqua"/>
          <w:lang w:val="en-US"/>
        </w:rPr>
        <w:t>other researchers</w:t>
      </w:r>
      <w:r w:rsidR="003A1EE9" w:rsidRPr="00006709">
        <w:rPr>
          <w:rFonts w:ascii="Book Antiqua" w:hAnsi="Book Antiqua"/>
          <w:lang w:val="en-US"/>
        </w:rPr>
        <w:t xml:space="preserve"> have </w:t>
      </w:r>
      <w:r w:rsidR="00B33D22" w:rsidRPr="00006709">
        <w:rPr>
          <w:rFonts w:ascii="Book Antiqua" w:hAnsi="Book Antiqua"/>
          <w:lang w:val="en-US"/>
        </w:rPr>
        <w:t>reported</w:t>
      </w:r>
      <w:r w:rsidRPr="00006709">
        <w:rPr>
          <w:rFonts w:ascii="Book Antiqua" w:hAnsi="Book Antiqua"/>
          <w:lang w:val="en-US"/>
        </w:rPr>
        <w:t xml:space="preserve"> </w:t>
      </w:r>
      <w:r w:rsidR="003A1EE9" w:rsidRPr="00006709">
        <w:rPr>
          <w:rFonts w:ascii="Book Antiqua" w:hAnsi="Book Antiqua"/>
          <w:lang w:val="en-US"/>
        </w:rPr>
        <w:t xml:space="preserve">a </w:t>
      </w:r>
      <w:r w:rsidR="002D04FF" w:rsidRPr="00006709">
        <w:rPr>
          <w:rFonts w:ascii="Book Antiqua" w:hAnsi="Book Antiqua"/>
          <w:lang w:val="en-US"/>
        </w:rPr>
        <w:t>somewhat lower incidence of IBD</w:t>
      </w:r>
      <w:r w:rsidR="009E59CF" w:rsidRPr="00006709">
        <w:rPr>
          <w:rFonts w:ascii="Book Antiqua" w:hAnsi="Book Antiqua"/>
          <w:lang w:val="en-US"/>
        </w:rPr>
        <w:t>-</w:t>
      </w:r>
      <w:r w:rsidR="002D04FF" w:rsidRPr="00006709">
        <w:rPr>
          <w:rFonts w:ascii="Book Antiqua" w:hAnsi="Book Antiqua"/>
          <w:lang w:val="en-US"/>
        </w:rPr>
        <w:t>U</w:t>
      </w:r>
      <w:r w:rsidR="003B7174" w:rsidRPr="00006709">
        <w:rPr>
          <w:rFonts w:ascii="Book Antiqua" w:hAnsi="Book Antiqua"/>
          <w:lang w:val="en-US"/>
        </w:rPr>
        <w:fldChar w:fldCharType="begin" w:fldLock="1"/>
      </w:r>
      <w:r w:rsidR="004856BD" w:rsidRPr="00006709">
        <w:rPr>
          <w:rFonts w:ascii="Book Antiqua" w:hAnsi="Book Antiqua"/>
          <w:lang w:val="en-US"/>
        </w:rPr>
        <w:instrText>ADDIN CSL_CITATION { "citationItems" : [ { "id" : "ITEM-1", "itemData" : { "ISSN" : "0277-2116", "PMID" : "15990630", "abstract" : "OBJECTIVE To assess the incidence and location at diagnosis of inflammatory bowel disease in children and adolescents in northern France between 1988 and 1999. METHODS A 12-year prospective population-based study was conducted by gastroenterologists and pediatric gastroenterologists of northern France (1,312,141 children &lt;17 years of age). RESULTS From 1988 to 1999, 509 cases of childhood inflammatory bowel disease were recorded (7.2% of all inflammatory bowel disease cases in Northern France): 367 Crohn disease, 122 ulcerative colitis and 20 indeterminate colitis. The mean standardized incidence was 3.1/10(5) for inflammatory bowel disease as a whole (2.3 for Crohn disease, 0.8 for ulcerative colitis and 0.12 for indeterminate colitis). Crohn disease location at diagnosis was: small bowel and colon (71%), colon only (10%) and small bowel only (19%). Location of initial ulcerative colitis was: proctitis (11%), left colitis (57%) and pancolitis (32%). Although ulcerative colitis incidence remained stable (0.8), Crohn disease incidence increased from 2.1 in 1988 to 1990 to 2.6 in 1997 to 1999 (P = 0.2). CONCLUSIONS The incidence of Crohn disease in the children of northern France showed an increasing trend (20%; not significant) during the 12-year period while the incidence of ulcerative colitis remained stable. In the entire population(children and adults)the incidence of Crohn disease increased significantly (+23%; P &lt; 0.001), while the incidence of ulcerative colitis decreased (-17%; P &lt; 0.0001).", "author" : [ { "dropping-particle" : "", "family" : "Auvin", "given" : "St\u00e9phane", "non-dropping-particle" : "", "parse-names" : false, "suffix" : "" }, { "dropping-particle" : "", "family" : "Molini\u00e9", "given" : "Florence", "non-dropping-particle" : "", "parse-names" : false, "suffix" : "" }, { "dropping-particle" : "", "family" : "Gower-Rousseau", "given" : "Corinne", "non-dropping-particle" : "", "parse-names" : false, "suffix" : "" }, { "dropping-particle" : "", "family" : "Brazier", "given" : "Franck", "non-dropping-particle" : "", "parse-names" : false, "suffix" : "" }, { "dropping-particle" : "", "family" : "Merle", "given" : "V\u00e9ronique", "non-dropping-particle" : "", "parse-names" : false, "suffix" : "" }, { "dropping-particle" : "", "family" : "Grandbastien", "given" : "Bruno", "non-dropping-particle" : "", "parse-names" : false, "suffix" : "" }, { "dropping-particle" : "", "family" : "Marti", "given" : "Raymond", "non-dropping-particle" : "", "parse-names" : false, "suffix" : "" }, { "dropping-particle" : "", "family" : "Lerebours", "given" : "Eric", "non-dropping-particle" : "", "parse-names" : false, "suffix" : "" }, { "dropping-particle" : "", "family" : "Dupas", "given" : "Jean-Louis", "non-dropping-particle" : "", "parse-names" : false, "suffix" : "" }, { "dropping-particle" : "", "family" : "Colombel", "given" : "Jean-Fr\u00e9d\u00e9ric", "non-dropping-particle" : "", "parse-names" : false, "suffix" : "" }, { "dropping-particle" : "", "family" : "Salomez", "given" : "Jean-Louis", "non-dropping-particle" : "", "parse-names" : false, "suffix" : "" }, { "dropping-particle" : "", "family" : "Cortot", "given" : "Antoine", "non-dropping-particle" : "", "parse-names" : false, "suffix" : "" }, { "dropping-particle" : "", "family" : "Turck", "given" : "Dominique", "non-dropping-particle" : "", "parse-names" : false, "suffix" : "" } ], "container-title" : "Journal of pediatric gastroenterology and nutrition", "id" : "ITEM-1", "issue" : "1", "issued" : { "date-parts" : [ [ "2005" ] ] }, "page" : "49-55", "title" : "Incidence, clinical presentation and location at diagnosis of pediatric inflammatory bowel disease: a prospective population-based study in northern France (1988-1999).", "type" : "article-journal", "volume" : "41" }, "uris" : [ "http://www.mendeley.com/documents/?uuid=5e68010c-8219-4b7d-8a3f-180998bd7d94" ] }, { "id" : "ITEM-2", "itemData" : { "DOI" : "10.1016/j.crohns.2012.05.024", "ISSN" : "1876-4479", "PMID" : "22748696", "abstract" : "BACKGROUND AND AIMS: To identify environmental risk factors for developing inflammatory bowel disease (IBD) in children &lt;15 years of age. METHODS: IBD patients and randomly selected healthy controls from a well defined geographical area in Denmark were prospectively recruited in the period 1.1.2007-31.12.2009. Data regarding socioeconomic status, area of residence, living conditions, infections and diet were obtained by a questionnaire. RESULTS: A total of 118 IBD patients (59 Crohn's disease (CD), 56 ulcerative colitis (UC) and 3 IBD unclassified (IBDU)) and 477 healthy controls filled out the questionnaire. The response rates were 91% in patients and 45% in controls, respectively. Several risk factors for IBD were identified: IBD in first degree relatives (IBD: OR (odds ratio): 6.1 (95%CI: 2.5-15.0), CD (OR: 6.8 (2.3-20.2)) and UC (OR: 6.1 (2.3-16.0))); bedroom sharing (IBD: OR: 2.1 (1.0-4.3), CD (OR: 3.6 (1.3-9.4))); high sugar intake (IBD: OR: 2.5 (1.0-6.2), CD (OR: 2.9 (1.0-8.5))); prior admission to a hospital for gastrointestinal infections (IBD: 7.7 (3.1-19.1), CD (7.9 (2.5-24.9)) and UC (7.4 (2.5-21.6))); stressful events (IBD: 1.7 (1.0-2.9)). Protective factors were daily vs. less than daily vegetable consumption (CD: 0.3 (0.1-1.0), UC (0.3 (0.1-0.8))) and whole meal bread consumption (IBD: OR: 0.5 (0.3-0.9), CD (0.4 (0.2-0.9))). An increased risk of diagnosis of CD compared to UC was shown for patients living in more urban areas (OR: 1.3 (1.1-1.6)). CONCLUSION: We identified several risk and protective factors for developing IBD. Studies on the influence of environmental factors are important in our understanding of aetiology and phenotypes of paediatric IBD.", "author" : [ { "dropping-particle" : "", "family" : "Jakobsen", "given" : "Christian", "non-dropping-particle" : "", "parse-names" : false, "suffix" : "" }, { "dropping-particle" : "", "family" : "Paerregaard", "given" : "Anders", "non-dropping-particle" : "", "parse-names" : false, "suffix" : "" }, { "dropping-particle" : "", "family" : "Munkholm", "given" : "Pia", "non-dropping-particle" : "", "parse-names" : false, "suffix" : "" }, { "dropping-particle" : "", "family" : "Wewer", "given" : "Vibeke", "non-dropping-particle" : "", "parse-names" : false, "suffix" : "" } ], "container-title" : "Journal of Crohn's &amp; colitis", "id" : "ITEM-2", "issue" : "1", "issued" : { "date-parts" : [ [ "2013", "2" ] ] }, "language" : "en", "page" : "79-88", "publisher" : "The Oxford University Press", "title" : "Environmental factors and risk of developing paediatric inflammatory bowel disease - a population based study 2007-2009.", "type" : "article-journal", "volume" : "7" }, "uris" : [ "http://www.mendeley.com/documents/?uuid=524cce38-f5d0-4c86-970d-de20a9cd89a6", "http://www.mendeley.com/documents/?uuid=5636ba14-e5f5-4cea-a67a-5cfc4221b814" ] }, { "id" : "ITEM-3", "itemData" : { "DOI" : "10.1136/gut.52.10.1432", "ISSN" : "0017-5749", "PMID" : "12970135", "abstract" : "BACKGROUND An increased incidence of paediatric Crohn's disease was reported recently by our group. AIMS To assess the incidence and characteristics of inflammatory bowel disease (IBD) in northern Stockholm between 1990 and 2001. METHODS All records of individuals 0-15 years of age with suspected IBD in the population based catchment area of 180000 individuals were scrutinised using defined diagnostic criteria. Patient files were searched for relatives with IBD, and for concomitant autoimmune diseases. RESULTS A total of 152 children were diagnosed with IBD, corresponding to an overall incidence (per 100000) of IBD of 7.4. The incidence of Crohn's disease (CD) was 4.9, ulcerative colitis (UC) 2.2, and indeterminate colitis 0.2. Between 1990 and 2001, there was a marked increase in the incidence of CD while the incidence of UC was almost unchanged, leading to a net increase in the overall occurrence of IBD. There was a male dominance of CD. Fourteen per cent and 11% of patients with CD and UC, respectively, had a first or second degree relative with IBD. Eighteen per cent and 10% of patients with CD and UC, respectively, had a concomitant autoimmune disease. Ten patients with CD (10%) underwent surgery. CONCLUSIONS The incidence of CD has increased in northern Stockholm. The current incidence is higher than that reported from other areas. Our results suggest a shift in presentation and diagnosis from UC towards CD, but also a net increase in IBD. Concomitant autoimmune disorders and family history are common in paediatric IBD.", "author" : [ { "dropping-particle" : "", "family" : "Hildebrand", "given" : "H", "non-dropping-particle" : "", "parse-names" : false, "suffix" : "" }, { "dropping-particle" : "", "family" : "Finkel", "given" : "Y", "non-dropping-particle" : "", "parse-names" : false, "suffix" : "" }, { "dropping-particle" : "", "family" : "Grahnquist", "given" : "L", "non-dropping-particle" : "", "parse-names" : false, "suffix" : "" }, { "dropping-particle" : "", "family" : "Lindholm", "given" : "J", "non-dropping-particle" : "", "parse-names" : false, "suffix" : "" }, { "dropping-particle" : "", "family" : "Ekbom", "given" : "A", "non-dropping-particle" : "", "parse-names" : false, "suffix" : "" }, { "dropping-particle" : "", "family" : "Askling", "given" : "J", "non-dropping-particle" : "", "parse-names" : false, "suffix" : "" } ], "container-title" : "Gut", "id" : "ITEM-3", "issue" : "10", "issued" : { "date-parts" : [ [ "2003", "10", "1" ] ] }, "page" : "1432-4", "title" : "Changing pattern of paediatric inflammatory bowel disease in northern Stockholm 1990-2001.", "type" : "article-journal", "volume" : "52" }, "uris" : [ "http://www.mendeley.com/documents/?uuid=4946c0a5-9cbb-4150-b9d4-0928d590c017" ] } ], "mendeley" : { "formattedCitation" : "&lt;sup&gt;[22,29,41]&lt;/sup&gt;", "plainTextFormattedCitation" : "[22,29,41]", "previouslyFormattedCitation" : "&lt;sup&gt;[22,29,41]&lt;/sup&gt;" }, "properties" : { "noteIndex" : 0 }, "schema" : "https://github.com/citation-style-language/schema/raw/master/csl-citation.json" }</w:instrText>
      </w:r>
      <w:r w:rsidR="003B7174" w:rsidRPr="00006709">
        <w:rPr>
          <w:rFonts w:ascii="Book Antiqua" w:hAnsi="Book Antiqua"/>
          <w:lang w:val="en-US"/>
        </w:rPr>
        <w:fldChar w:fldCharType="separate"/>
      </w:r>
      <w:r w:rsidR="00A57287" w:rsidRPr="00006709">
        <w:rPr>
          <w:rFonts w:ascii="Book Antiqua" w:hAnsi="Book Antiqua"/>
          <w:vertAlign w:val="superscript"/>
          <w:lang w:val="en-US"/>
        </w:rPr>
        <w:t>[22,29,41]</w:t>
      </w:r>
      <w:r w:rsidR="003B7174" w:rsidRPr="00006709">
        <w:rPr>
          <w:rFonts w:ascii="Book Antiqua" w:hAnsi="Book Antiqua"/>
          <w:lang w:val="en-US"/>
        </w:rPr>
        <w:fldChar w:fldCharType="end"/>
      </w:r>
      <w:r w:rsidR="002D04FF" w:rsidRPr="00006709">
        <w:rPr>
          <w:rFonts w:ascii="Book Antiqua" w:hAnsi="Book Antiqua"/>
          <w:lang w:val="en-US"/>
        </w:rPr>
        <w:t>.</w:t>
      </w:r>
      <w:r w:rsidR="00BD436E" w:rsidRPr="00006709">
        <w:rPr>
          <w:rFonts w:ascii="Book Antiqua" w:hAnsi="Book Antiqua"/>
          <w:lang w:val="en-US"/>
        </w:rPr>
        <w:t xml:space="preserve"> </w:t>
      </w:r>
      <w:r w:rsidR="002D04FF" w:rsidRPr="00006709">
        <w:rPr>
          <w:rFonts w:ascii="Book Antiqua" w:hAnsi="Book Antiqua"/>
          <w:lang w:val="en-US"/>
        </w:rPr>
        <w:t>Undoubtedly, our data</w:t>
      </w:r>
      <w:r w:rsidR="00EE4E85" w:rsidRPr="00006709">
        <w:rPr>
          <w:rFonts w:ascii="Book Antiqua" w:hAnsi="Book Antiqua"/>
          <w:lang w:val="en-US"/>
        </w:rPr>
        <w:t xml:space="preserve"> </w:t>
      </w:r>
      <w:r w:rsidR="002D04FF" w:rsidRPr="00006709">
        <w:rPr>
          <w:rFonts w:ascii="Book Antiqua" w:hAnsi="Book Antiqua"/>
          <w:lang w:val="en-US"/>
        </w:rPr>
        <w:t>parallel</w:t>
      </w:r>
      <w:r w:rsidR="00743477" w:rsidRPr="00006709">
        <w:rPr>
          <w:rFonts w:ascii="Book Antiqua" w:hAnsi="Book Antiqua"/>
          <w:lang w:val="en-US"/>
        </w:rPr>
        <w:t xml:space="preserve"> </w:t>
      </w:r>
      <w:r w:rsidR="002D04FF" w:rsidRPr="00006709">
        <w:rPr>
          <w:rFonts w:ascii="Book Antiqua" w:hAnsi="Book Antiqua"/>
          <w:lang w:val="en-US"/>
        </w:rPr>
        <w:t>observations</w:t>
      </w:r>
      <w:r w:rsidR="00191F62" w:rsidRPr="00006709">
        <w:rPr>
          <w:rFonts w:ascii="Book Antiqua" w:hAnsi="Book Antiqua"/>
          <w:lang w:val="en-US"/>
        </w:rPr>
        <w:t xml:space="preserve"> </w:t>
      </w:r>
      <w:r w:rsidR="002D04FF" w:rsidRPr="00006709">
        <w:rPr>
          <w:rFonts w:ascii="Book Antiqua" w:hAnsi="Book Antiqua"/>
          <w:lang w:val="en-US"/>
        </w:rPr>
        <w:t>obtained in</w:t>
      </w:r>
      <w:r w:rsidR="00501D06" w:rsidRPr="00006709">
        <w:rPr>
          <w:rFonts w:ascii="Book Antiqua" w:hAnsi="Book Antiqua"/>
          <w:lang w:val="en-US"/>
        </w:rPr>
        <w:t xml:space="preserve"> </w:t>
      </w:r>
      <w:r w:rsidR="002D04FF" w:rsidRPr="00006709">
        <w:rPr>
          <w:rFonts w:ascii="Book Antiqua" w:hAnsi="Book Antiqua"/>
          <w:lang w:val="en-US"/>
        </w:rPr>
        <w:t>adult</w:t>
      </w:r>
      <w:r w:rsidRPr="00006709">
        <w:rPr>
          <w:rFonts w:ascii="Book Antiqua" w:hAnsi="Book Antiqua"/>
          <w:lang w:val="en-US"/>
        </w:rPr>
        <w:t>s</w:t>
      </w:r>
      <w:r w:rsidR="003B7174" w:rsidRPr="00006709">
        <w:rPr>
          <w:rFonts w:ascii="Book Antiqua" w:hAnsi="Book Antiqua"/>
          <w:lang w:val="en-US"/>
        </w:rPr>
        <w:fldChar w:fldCharType="begin" w:fldLock="1"/>
      </w:r>
      <w:r w:rsidR="004856BD" w:rsidRPr="00006709">
        <w:rPr>
          <w:rFonts w:ascii="Book Antiqua" w:hAnsi="Book Antiqua"/>
          <w:lang w:val="en-US"/>
        </w:rPr>
        <w:instrText>ADDIN CSL_CITATION { "citationItems" : [ { "id" : "ITEM-1", "itemData" : { "DOI" : "10.1080/00365520500320094", "ISSN" : "0036-5521", "PMID" : "16635912", "abstract" : "OBJECTIVE: It has been suggested that the incidence of inflammatory bowel disease (IBD), which includes ulcerative colitis (UC) and Crohn's disease (CD), is higher in northern than in southern Europe. Recent epidemiological studies showed the loss of the previously described geographical north-south gradient. The aim of this study was to investigate the incidence of UC and CD in Primorsko-goranska County, Croatia. MATERIAL AND METHODS: In the period 1 January 2000 to 31 December 2004 (5 years) all new patients diagnosed with IBD were prospectively identified according to a standard protocol for case ascertainment and definition. A total of 178 residents (81 F, 97 M) were newly diagnosed as having IBD during the study period. Of these, 70 had UC and 100 CD. Eight patients had indeterminate IBD. The data on patients were collected using a data form completed by gastroenterologists. RESULTS: Annual age-standardized incidence rates were 4.3/10(5) (95% CI 2.6-6.0) for UC and 7.0/10(5) (95% CI 3.4-10.6) for CD. The highest incidence rate was observed in the age group 35-44 years for UC and the 25-34 years age group for CD. The incidence of IBD was higher in the urban than in the rural population, with the exception of on the islands. CONCLUSIONS: The incidence of IBD was higher than previously observed in Croatia. Our results suggest that CD incidence rates in the northern coastal part of Croatia are currently comparable with those reported in northern Europe.", "author" : [ { "dropping-particle" : "", "family" : "Sinci\u0107", "given" : "Brankica Mijandrusi\u0107", "non-dropping-particle" : "", "parse-names" : false, "suffix" : "" }, { "dropping-particle" : "", "family" : "Vuceli\u0107", "given" : "Boris", "non-dropping-particle" : "", "parse-names" : false, "suffix" : "" }, { "dropping-particle" : "", "family" : "Persi\u0107", "given" : "Mladen", "non-dropping-particle" : "", "parse-names" : false, "suffix" : "" }, { "dropping-particle" : "", "family" : "Brnci\u0107", "given" : "Nada", "non-dropping-particle" : "", "parse-names" : false, "suffix" : "" }, { "dropping-particle" : "", "family" : "Erzen", "given" : "Dubravka Jurisi\u0107", "non-dropping-particle" : "", "parse-names" : false, "suffix" : "" }, { "dropping-particle" : "", "family" : "Radakovi\u0107", "given" : "Bogdan", "non-dropping-particle" : "", "parse-names" : false, "suffix" : "" }, { "dropping-particle" : "", "family" : "Mi\u0107ovi\u0107", "given" : "Vladimir", "non-dropping-particle" : "", "parse-names" : false, "suffix" : "" }, { "dropping-particle" : "", "family" : "Stimac", "given" : "Davor", "non-dropping-particle" : "", "parse-names" : false, "suffix" : "" } ], "container-title" : "Scandinavian journal of gastroenterology", "id" : "ITEM-1", "issue" : "4", "issued" : { "date-parts" : [ [ "2006", "4", "26" ] ] }, "language" : "en", "page" : "437-44", "publisher" : "Taylor &amp; Francis", "title" : "Incidence of inflammatory bowel disease in Primorsko-goranska County, Croatia, 2000-2004: A prospective population-based study.", "type" : "article-journal", "volume" : "41" }, "uris" : [ "http://www.mendeley.com/documents/?uuid=b8a342e2-522d-4926-a323-974913296f1e" ] }, { "id" : "ITEM-2", "itemData" : { "DOI" : "10.1136/gutjnl-2013-304636", "ISSN" : "1468-3288", "PMID" : "23604131", "abstract" : "OBJECTIVE The incidence of inflammatory bowel disease (IBD) is increasing in Eastern Europe. The reasons for these changes remain unknown. The aim of this study was to investigate whether an East-West gradient in the incidence of IBD in Europe exists. DESIGN A prospective, uniformly diagnosed, population based inception cohort of IBD patients in 31 centres from 14 Western and eight Eastern European countries covering a total background population of approximately 10.1 million people was created. One-third of the centres had previous experience with inception cohorts. Patients were entered into a low cost, web based epidemiological database, making participation possible regardless of socioeconomic status and prior experience. RESULTS 1515 patients aged 15 years or older were included, of whom 535 (35%) were diagnosed with Crohn's disease (CD), 813 (54%) with ulcerative colitis (UC) and 167 (11%) with IBD unclassified (IBDU). The overall incidence rate ratios in all Western European centres were 1.9 (95% CI 1.5 to 2.4) for CD and 2.1 (95% CI 1.8 to 2.6) for UC compared with Eastern European centres. The median crude annual incidence rates per 100,000 in 2010 for CD were 6.5 (range 0-10.7) in Western European centres and 3.1 (range 0.4-11.5) in Eastern European centres, for UC 10.8 (range 2.9-31.5) and 4.1 (range 2.4-10.3), respectively, and for IBDU 1.9 (range 0-39.4) and 0 (range 0-1.2), respectively. In Western Europe, 92% of CD, 78% of UC and 74% of IBDU patients had a colonoscopy performed as the diagnostic procedure compared with 90%, 100% and 96%, respectively, in Eastern Europe. 8% of CD and 1% of UC patients in both regions underwent surgery within the first 3 months of the onset of disease. 7% of CD patients and 3% of UC patients from Western Europe received biological treatment as rescue therapy. Of all European CD patients, 20% received only 5-aminosalicylates as induction therapy. CONCLUSIONS An East-West gradient in IBD incidence exists in Europe. Among this inception cohort--including indolent and aggressive cases--international guidelines for diagnosis and initial treatment are not being followed uniformly by physicians.", "author" : [ { "dropping-particle" : "", "family" : "Burisch", "given" : "J", "non-dropping-particle" : "", "parse-names" : false, "suffix" : "" }, { "dropping-particle" : "", "family" : "Pedersen", "given" : "N", "non-dropping-particle" : "", "parse-names" : false, "suffix" : "" }, { "dropping-particle" : "", "family" : "\u010cukovi\u0107-\u010cavka", "given" : "S", "non-dropping-particle" : "", "parse-names" : false, "suffix" : "" }, { "dropping-particle" : "", "family" : "Brinar", "given" : "M", "non-dropping-particle" : "", "parse-names" : false, "suffix" : "" }, { "dropping-particle" : "", "family" : "Kaimakliotis", "given" : "I", "non-dropping-particle" : "", "parse-names" : false, "suffix" : "" }, { "dropping-particle" : "", "family" : "Duricova", "given" : "D", "non-dropping-particle" : "", "parse-names" : false, "suffix" : "" }, { "dropping-particle" : "", "family" : "Shonov\u00e1", "given" : "O", "non-dropping-particle" : "", "parse-names" : false, "suffix" : "" }, { "dropping-particle" : "", "family" : "Vind", "given" : "I", "non-dropping-particle" : "", "parse-names" : false, "suffix" : "" }, { "dropping-particle" : "", "family" : "Avnstr\u00f8m", "given" : "S", "non-dropping-particle" : "", "parse-names" : false, "suffix" : "" }, { "dropping-particle" : "", "family" : "Thorsgaard", "given" : "N", "non-dropping-particle" : "", "parse-names" : false, "suffix" : "" }, { "dropping-particle" : "", "family" : "Andersen", "given" : "V", "non-dropping-particle" : "", "parse-names" : false, "suffix" : "" }, { "dropping-particle" : "", "family" : "Krabbe", "given" : "S", "non-dropping-particle" : "", "parse-names" : false, "suffix" : "" }, { "dropping-particle" : "", "family" : "Dahlerup", "given" : "J F", "non-dropping-particle" : "", "parse-names" : false, "suffix" : "" }, { "dropping-particle" : "", "family" : "Salupere", "given" : "R", "non-dropping-particle" : "", "parse-names" : false, "suffix" : "" }, { "dropping-particle" : "", "family" : "Nielsen", "given" : "K R", "non-dropping-particle" : "", "parse-names" : false, "suffix" : "" }, { "dropping-particle" : "", "family" : "Olsen", "given" : "J", "non-dropping-particle" : "", "parse-names" : false, "suffix" : "" }, { "dropping-particle" : "", "family" : "Manninen", "given" : "P", "non-dropping-particle" : "", "parse-names" : false, "suffix" : "" }, { "dropping-particle" : "", "family" : "Collin", "given" : "P", "non-dropping-particle" : "", "parse-names" : false, "suffix" : "" }, { "dropping-particle" : "V", "family" : "Tsianos", "given" : "E", "non-dropping-particle" : "", "parse-names" : false, "suffix" : "" }, { "dropping-particle" : "", "family" : "Katsanos", "given" : "K H", "non-dropping-particle" : "", "parse-names" : false, "suffix" : "" }, { "dropping-particle" : "", "family" : "Ladefoged", "given" : "K", "non-dropping-particle" : "", "parse-names" : false, "suffix" : "" }, { "dropping-particle" : "", "family" : "Lakatos", "given" : "L", "non-dropping-particle" : "", "parse-names" : false, "suffix" : "" }, { "dropping-particle" : "", "family" : "Bj\u00f6rnsson", "given" : "E", "non-dropping-particle" : "", "parse-names" : false, "suffix" : "" }, { "dropping-particle" : "", "family" : "Ragnarsson", "given" : "G", "non-dropping-particle" : "", "parse-names" : false, "suffix" : "" }, { "dropping-particle" : "", "family" : "Bailey", "given" : "Y", "non-dropping-particle" : "", "parse-names" : false, "suffix" : "" }, { "dropping-particle" : "", "family" : "Odes", "given" : "S", "non-dropping-particle" : "", "parse-names" : false, "suffix" : "" }, { "dropping-particle" : "", "family" : "Schwartz", "given" : "D", "non-dropping-particle" : "", "parse-names" : false, "suffix" : "" }, { "dropping-particle" : "", "family" : "Martinato", "given" : "M", "non-dropping-particle" : "", "parse-names" : false, "suffix" : "" }, { "dropping-particle" : "", "family" : "Lupinacci", "given" : "G", "non-dropping-particle" : "", "parse-names" : false, "suffix" : "" }, { "dropping-particle" : "", "family" : "Milla", "given" : "M", "non-dropping-particle" : "", "parse-names" : false, "suffix" : "" }, { "dropping-particle" : "", "family" : "Padova", "given" : "A", "non-dropping-particle" : "De", "parse-names" : false, "suffix" : "" }, { "dropping-particle" : "", "family" : "D'Inc\u00e0", "given" : "R", "non-dropping-particle" : "", "parse-names" : false, "suffix" : "" }, { "dropping-particle" : "", "family" : "Beltrami", "given" : "M", "non-dropping-particle" : "", "parse-names" : false, "suffix" : "" }, { "dropping-particle" : "", "family" : "Kupcinskas", "given" : "L", "non-dropping-particle" : "", "parse-names" : false, "suffix" : "" }, { "dropping-particle" : "", "family" : "Kiudelis", "given" : "G", "non-dropping-particle" : "", "parse-names" : false, "suffix" : "" }, { "dropping-particle" : "", "family" : "Turcan", "given" : "S", "non-dropping-particle" : "", "parse-names" : false, "suffix" : "" }, { "dropping-particle" : "", "family" : "Tighineanu", "given" : "O", "non-dropping-particle" : "", "parse-names" : false, "suffix" : "" }, { "dropping-particle" : "", "family" : "Mihu", "given" : "I", "non-dropping-particle" : "", "parse-names" : false, "suffix" : "" }, { "dropping-particle" : "", "family" : "Magro", "given" : "F", "non-dropping-particle" : "", "parse-names" : false, "suffix" : "" }, { "dropping-particle" : "", "family" : "Barros", "given" : "L F", "non-dropping-particle" : "", "parse-names" : false, "suffix" : "" }, { "dropping-particle" : "", "family" : "Goldis", "given" : "A", "non-dropping-particle" : "", "parse-names" : false, "suffix" : "" }, { "dropping-particle" : "", "family" : "Lazar", "given" : "D", "non-dropping-particle" : "", "parse-names" : false, "suffix" : "" }, { "dropping-particle" : "", "family" : "Belousova", "given" : "E", "non-dropping-particle" : "", "parse-names" : false, "suffix" : "" }, { "dropping-particle" : "", "family" : "Nikulina", "given" : "I", "non-dropping-particle" : "", "parse-names" : false, "suffix" : "" }, { "dropping-particle" : "", "family" : "Hernandez", "given" : "V", "non-dropping-particle" : "", "parse-names" : false, "suffix" : "" }, { "dropping-particle" : "", "family" : "Martinez-Ares", "given" : "D", "non-dropping-particle" : "", "parse-names" : false, "suffix" : "" }, { "dropping-particle" : "", "family" : "Almer", "given" : "S", "non-dropping-particle" : "", "parse-names" : false, "suffix" : "" }, { "dropping-particle" : "", "family" : "Zhulina", "given" : "Y", "non-dropping-particle" : "", "parse-names" : false, "suffix" : "" }, { "dropping-particle" : "", "family" : "Halfvarson", "given" : "J", "non-dropping-particle" : "", "parse-names" : false, "suffix" : "" }, { "dropping-particle" : "", "family" : "Arebi", "given" : "N", "non-dropping-particle" : "", "parse-names" : false, "suffix" : "" }, { "dropping-particle" : "", "family" : "Sebastian", "given" : "S", "non-dropping-particle" : "", "parse-names" : false, "suffix" : "" }, { "dropping-particle" : "", "family" : "Lakatos", "given" : "P L", "non-dropping-particle" : "", "parse-names" : false, "suffix" : "" }, { "dropping-particle" : "", "family" : "Langholz", "given" : "E", "non-dropping-particle" : "", "parse-names" : false, "suffix" : "" }, { "dropping-particle" : "", "family" : "Munkholm", "given" : "P", "non-dropping-particle" : "", "parse-names" : false, "suffix" : "" }, { "dropping-particle" : "", "family" : "EpiCom-group", "given" : "", "non-dropping-particle" : "", "parse-names" : false, "suffix" : "" } ], "container-title" : "Gut", "id" : "ITEM-2", "issue" : "4", "issued" : { "date-parts" : [ [ "2014", "4" ] ] }, "page" : "588-97", "title" : "East-West gradient in the incidence of inflammatory bowel disease in Europe: the ECCO-EpiCom inception cohort.", "type" : "article-journal", "volume" : "63" }, "uris" : [ "http://www.mendeley.com/documents/?uuid=5243cf30-cdc0-4f90-8fc2-e32f90bfaac9" ] }, { "id" : "ITEM-3", "itemData" : { "DOI" : "10.1016/j.dld.2014.04.014", "ISSN" : "1878-3562", "PMID" : "24890621", "abstract" : "BACKGROUND: The burden of inflammatory bowel diseases, including Crohn's disease and ulcerative colitis, has never been estimated in Italy using administrative data sources. Our objective was to measure the occurrence of inflammatory bowel diseases in the Lazio region (Italy) using administrative data and to test the sensitivity of the Crohn's disease case-finding algorithm with respect to clinical diagnosis. METHODS: We conducted a population-based cross-sectional study identifying prevalent and incident cases. We estimated occurrence rates of inflammatory bowel diseases using hospital discharges or activation of copayment exemptions. Sensitivity was calculated from 2358 subjects with clinical diagnosis of Crohn's disease. RESULTS: Exemptions identified more than 20% of the cases. Prevalence rates (per 100,000) on December 31, 2009 for males and females were 177 and 144 for ulcerative colitis and 91 and 81 for Crohn's disease, respectively. The incidence rates during the years 2008-2009 were 14.5 and 12.2 for ulcerative colitis and 7.4 and 6.5 for Crohn's disease for males and females, respectively. The sensitivity of the administrative sources was 82.2%. CONCLUSIONS: Health and population data sources allow the estimation of inflammatory bowel diseases occurrence. The age-specific peaks of diagnosis were consistent with those reported in other studies. Sensitivity may be affected by temporal changes in the quality of the data sources.", "author" : [ { "dropping-particle" : "", "family" : "Domenicantonio", "given" : "Riccardo", "non-dropping-particle" : "Di", "parse-names" : false, "suffix" : "" }, { "dropping-particle" : "", "family" : "Cappai", "given" : "Giovanna", "non-dropping-particle" : "", "parse-names" : false, "suffix" : "" }, { "dropping-particle" : "", "family" : "Arc\u00e0", "given" : "Massimo", "non-dropping-particle" : "", "parse-names" : false, "suffix" : "" }, { "dropping-particle" : "", "family" : "Agabiti", "given" : "Nera", "non-dropping-particle" : "", "parse-names" : false, "suffix" : "" }, { "dropping-particle" : "", "family" : "Kohn", "given" : "Anna", "non-dropping-particle" : "", "parse-names" : false, "suffix" : "" }, { "dropping-particle" : "", "family" : "Vernia", "given" : "Piero", "non-dropping-particle" : "", "parse-names" : false, "suffix" : "" }, { "dropping-particle" : "", "family" : "Biancone", "given" : "Livia", "non-dropping-particle" : "", "parse-names" : false, "suffix" : "" }, { "dropping-particle" : "", "family" : "Armuzzi", "given" : "Alessandro", "non-dropping-particle" : "", "parse-names" : false, "suffix" : "" }, { "dropping-particle" : "", "family" : "Papi", "given" : "Claudio", "non-dropping-particle" : "", "parse-names" : false, "suffix" : "" }, { "dropping-particle" : "", "family" : "Davoli", "given" : "Marina", "non-dropping-particle" : "", "parse-names" : false, "suffix" : "" } ], "container-title" : "Digestive and liver disease : official journal of the Italian Society of Gastroenterology and the Italian Association for the Study of the Liver", "id" : "ITEM-3", "issue" : "9", "issued" : { "date-parts" : [ [ "2014", "9" ] ] }, "page" : "777-82", "title" : "Occurrence of inflammatory bowel disease in central Italy: a study based on health information systems.", "type" : "article-journal", "volume" : "46" }, "uris" : [ "http://www.mendeley.com/documents/?uuid=0323f1da-0766-4840-8c7a-7138f0c2e2f8" ] }, { "id" : "ITEM-4", "itemData" : { "DOI" : "10.1097/MIB.0000000000000829", "ISSN" : "1536-4844", "PMID" : "27482976", "abstract" : "BACKGROUND: A population-based study of inflammatory bowel disease (IBD) in the Canterbury province of New Zealand demonstrated an incidence of Crohn's disease (CD) of 16.5 per 100,000 population in 2004, along with a high rate of IBD overall. At the time, this was one of the highest rates of CD in the world. The current study aimed to ascertain the incidence of IBD in the same area 10 years later. METHODS: All patients diagnosed with IBD in 2014 within the Canterbury region were identified and characterized. Diagnosis and disease classification were ascertained using standard accepted criteria. Projected population data for age and gender were used to calculate incidence rates for IBD overall and for CD, ulcerative colitis (UC), and inflammatory bowel disease-unclassified (IBDU). RESULTS: During the 2014 years, 205 patients were diagnosed with IBD in Canterbury. This group comprised 134 patients with CD, 69 with UC, and 2 with IBDU. The age-standardized incidence of IBD, CD, UC, and IBDU was 39.5, 26.4, 12.6, and 0.17 per 100,000, respectively. Disease location of CD patients was evenly distributed (ileal 29%, colonic 35%, and ileocolonic 32%). Similarly, patients with UC had even distribution of proctitis, left-sided, and extensive disease. CONCLUSIONS: This study demonstrates a substantial increase in the incidence of IBD in this geographically well-defined area. Overall, incidence rates were 1.6-fold greater than when assessed 10 years earlier. The reasons contributing to these continued increases remain unclear. However, further increases in rates of IBD indicate growing health system demands in the future.", "author" : [ { "dropping-particle" : "", "family" : "Su", "given" : "Heidi Y", "non-dropping-particle" : "", "parse-names" : false, "suffix" : "" }, { "dropping-particle" : "", "family" : "Gupta", "given" : "Vikesh", "non-dropping-particle" : "", "parse-names" : false, "suffix" : "" }, { "dropping-particle" : "", "family" : "Day", "given" : "Andrew S", "non-dropping-particle" : "", "parse-names" : false, "suffix" : "" }, { "dropping-particle" : "", "family" : "Gearry", "given" : "Richard B", "non-dropping-particle" : "", "parse-names" : false, "suffix" : "" } ], "container-title" : "Inflammatory bowel diseases", "id" : "ITEM-4", "issue" : "9", "issued" : { "date-parts" : [ [ "2016", "9" ] ] }, "page" : "2238-44", "title" : "Rising Incidence of Inflammatory Bowel Disease in Canterbury, New Zealand.", "type" : "article-journal", "volume" : "22" }, "uris" : [ "http://www.mendeley.com/documents/?uuid=7dc74eda-1eee-46a1-a58d-80f1fdc069cd" ] } ], "mendeley" : { "formattedCitation" : "&lt;sup&gt;[11,34,42,43]&lt;/sup&gt;", "plainTextFormattedCitation" : "[11,34,42,43]", "previouslyFormattedCitation" : "&lt;sup&gt;[11,34,42,43]&lt;/sup&gt;" }, "properties" : { "noteIndex" : 0 }, "schema" : "https://github.com/citation-style-language/schema/raw/master/csl-citation.json" }</w:instrText>
      </w:r>
      <w:r w:rsidR="003B7174" w:rsidRPr="00006709">
        <w:rPr>
          <w:rFonts w:ascii="Book Antiqua" w:hAnsi="Book Antiqua"/>
          <w:lang w:val="en-US"/>
        </w:rPr>
        <w:fldChar w:fldCharType="separate"/>
      </w:r>
      <w:r w:rsidR="00DD49C6" w:rsidRPr="00006709">
        <w:rPr>
          <w:rFonts w:ascii="Book Antiqua" w:hAnsi="Book Antiqua"/>
          <w:vertAlign w:val="superscript"/>
          <w:lang w:val="en-US"/>
        </w:rPr>
        <w:t>[11,34,42,43]</w:t>
      </w:r>
      <w:r w:rsidR="003B7174" w:rsidRPr="00006709">
        <w:rPr>
          <w:rFonts w:ascii="Book Antiqua" w:hAnsi="Book Antiqua"/>
          <w:lang w:val="en-US"/>
        </w:rPr>
        <w:fldChar w:fldCharType="end"/>
      </w:r>
      <w:r w:rsidR="002D04FF" w:rsidRPr="00006709">
        <w:rPr>
          <w:rFonts w:ascii="Book Antiqua" w:hAnsi="Book Antiqua"/>
          <w:lang w:val="en-US"/>
        </w:rPr>
        <w:t>.</w:t>
      </w:r>
      <w:r w:rsidR="00065E9F" w:rsidRPr="00006709">
        <w:rPr>
          <w:rFonts w:ascii="Book Antiqua" w:hAnsi="Book Antiqua"/>
          <w:lang w:val="en-US"/>
        </w:rPr>
        <w:t xml:space="preserve"> </w:t>
      </w:r>
      <w:r w:rsidR="00FA2ED4" w:rsidRPr="00006709">
        <w:rPr>
          <w:rFonts w:ascii="Book Antiqua" w:hAnsi="Book Antiqua"/>
          <w:lang w:val="en-US"/>
        </w:rPr>
        <w:t>T</w:t>
      </w:r>
      <w:r w:rsidR="00EE4E85" w:rsidRPr="00006709">
        <w:rPr>
          <w:rFonts w:ascii="Book Antiqua" w:hAnsi="Book Antiqua"/>
          <w:lang w:val="en-US"/>
        </w:rPr>
        <w:t>his is</w:t>
      </w:r>
      <w:r w:rsidR="00191F62" w:rsidRPr="00006709">
        <w:rPr>
          <w:rFonts w:ascii="Book Antiqua" w:hAnsi="Book Antiqua"/>
          <w:lang w:val="en-US"/>
        </w:rPr>
        <w:t xml:space="preserve"> </w:t>
      </w:r>
      <w:r w:rsidR="00EE4E85" w:rsidRPr="00006709">
        <w:rPr>
          <w:rFonts w:ascii="Book Antiqua" w:hAnsi="Book Antiqua"/>
          <w:lang w:val="en-US"/>
        </w:rPr>
        <w:t xml:space="preserve">a </w:t>
      </w:r>
      <w:r w:rsidR="003A1EE9" w:rsidRPr="00006709">
        <w:rPr>
          <w:rFonts w:ascii="Book Antiqua" w:hAnsi="Book Antiqua"/>
          <w:lang w:val="en-US"/>
        </w:rPr>
        <w:t xml:space="preserve">partially </w:t>
      </w:r>
      <w:r w:rsidR="00EE4E85" w:rsidRPr="00006709">
        <w:rPr>
          <w:rFonts w:ascii="Book Antiqua" w:hAnsi="Book Antiqua"/>
          <w:lang w:val="en-US"/>
        </w:rPr>
        <w:t xml:space="preserve">unexplained </w:t>
      </w:r>
      <w:r w:rsidR="00E04658" w:rsidRPr="00006709">
        <w:rPr>
          <w:rFonts w:ascii="Book Antiqua" w:hAnsi="Book Antiqua"/>
          <w:lang w:val="en-US"/>
        </w:rPr>
        <w:t>phenomenon</w:t>
      </w:r>
      <w:r w:rsidR="00EE4E85" w:rsidRPr="00006709">
        <w:rPr>
          <w:rFonts w:ascii="Book Antiqua" w:hAnsi="Book Antiqua"/>
          <w:lang w:val="en-US"/>
        </w:rPr>
        <w:t xml:space="preserve">. </w:t>
      </w:r>
      <w:r w:rsidR="00E75328" w:rsidRPr="00006709">
        <w:rPr>
          <w:rFonts w:ascii="Book Antiqua" w:hAnsi="Book Antiqua"/>
          <w:lang w:val="en-US"/>
        </w:rPr>
        <w:t xml:space="preserve">Heyman </w:t>
      </w:r>
      <w:r w:rsidR="00E75328" w:rsidRPr="003B7FFE">
        <w:rPr>
          <w:rFonts w:ascii="Book Antiqua" w:hAnsi="Book Antiqua"/>
          <w:i/>
          <w:lang w:val="en-US"/>
        </w:rPr>
        <w:t>et al</w:t>
      </w:r>
      <w:r w:rsidR="003B7174" w:rsidRPr="00006709">
        <w:rPr>
          <w:rFonts w:ascii="Book Antiqua" w:hAnsi="Book Antiqua"/>
          <w:lang w:val="en-US"/>
        </w:rPr>
        <w:fldChar w:fldCharType="begin" w:fldLock="1"/>
      </w:r>
      <w:r w:rsidR="004856BD" w:rsidRPr="00006709">
        <w:rPr>
          <w:rFonts w:ascii="Book Antiqua" w:hAnsi="Book Antiqua"/>
          <w:lang w:val="en-US"/>
        </w:rPr>
        <w:instrText>ADDIN CSL_CITATION { "citationItems" : [ { "id" : "ITEM-1", "itemData" : { "DOI" : "10.1016/j.jpeds.2004.08.043", "ISSN" : "0022-3476", "PMID" : "15644819", "abstract" : "OBJECTIVE: To determine the characteristics of inflammatory bowel disease (IBD) in young patients. STUDY DESIGN: Uniform data were collected from a cohort of patients with IBD who were enrolled from January 2000 to November 2002 at six pediatric centers (Pediatric IBD Consortium). RESULTS: Of 1370 children in the registry, the mean age at IBD diagnosis was 10.3 +/- 4.4 years; 54% were male, and 86% were white. Diagnosis was confirmed in 87 (6.1%) under 3 years of age, 211 (15.4%) before 6 years, 654 (47.7%) at 6 to 12 years, and 505 (36.9%) at 13 to 17 years. More than 63% of children younger than 8 years of age had isolated colonic disease, whether Crohn disease, ulcerative colitis (UC), or indeterminate colitis. Conversely, only 35% of those 8 years of age or older had isolated colonic disease ( P &lt; .0001). Overall, 29% had one or more family members with IBD. The subgroup of children younger than 3 years of age with UC had the highest prevalence of first-degree relatives with IBD (44%). CONCLUSIONS: This demographically diverse pediatric IBD cohort revealed age-related variation in the distribution of IBD phenotype, with a high prevalence of isolated colonic disease in young children. Positive family history was especially common in young patients with UC.", "author" : [ { "dropping-particle" : "", "family" : "Heyman", "given" : "Melvin B", "non-dropping-particle" : "", "parse-names" : false, "suffix" : "" }, { "dropping-particle" : "", "family" : "Kirschner", "given" : "Barbara S", "non-dropping-particle" : "", "parse-names" : false, "suffix" : "" }, { "dropping-particle" : "", "family" : "Gold", "given" : "Benjamin D", "non-dropping-particle" : "", "parse-names" : false, "suffix" : "" }, { "dropping-particle" : "", "family" : "Ferry", "given" : "George", "non-dropping-particle" : "", "parse-names" : false, "suffix" : "" }, { "dropping-particle" : "", "family" : "Baldassano", "given" : "Robert", "non-dropping-particle" : "", "parse-names" : false, "suffix" : "" }, { "dropping-particle" : "", "family" : "Cohen", "given" : "Stanley A", "non-dropping-particle" : "", "parse-names" : false, "suffix" : "" }, { "dropping-particle" : "", "family" : "Winter", "given" : "Harland S", "non-dropping-particle" : "", "parse-names" : false, "suffix" : "" }, { "dropping-particle" : "", "family" : "Fain", "given" : "Patricia", "non-dropping-particle" : "", "parse-names" : false, "suffix" : "" }, { "dropping-particle" : "", "family" : "King", "given" : "Chris", "non-dropping-particle" : "", "parse-names" : false, "suffix" : "" }, { "dropping-particle" : "", "family" : "Smith", "given" : "Terry", "non-dropping-particle" : "", "parse-names" : false, "suffix" : "" }, { "dropping-particle" : "", "family" : "El-Serag", "given" : "Hashem B", "non-dropping-particle" : "", "parse-names" : false, "suffix" : "" } ], "container-title" : "The Journal of pediatrics", "id" : "ITEM-1", "issue" : "1", "issued" : { "date-parts" : [ [ "2005", "1" ] ] }, "page" : "35-40", "title" : "Children with early-onset inflammatory bowel disease (IBD): analysis of a pediatric IBD consortium registry.", "type" : "article-journal", "volume" : "146" }, "uris" : [ "http://www.mendeley.com/documents/?uuid=ceea20ac-fdbd-45da-bf95-3c330a43af2c" ] } ], "mendeley" : { "formattedCitation" : "&lt;sup&gt;[44]&lt;/sup&gt;", "plainTextFormattedCitation" : "[44]", "previouslyFormattedCitation" : "&lt;sup&gt;[44]&lt;/sup&gt;" }, "properties" : { "noteIndex" : 0 }, "schema" : "https://github.com/citation-style-language/schema/raw/master/csl-citation.json" }</w:instrText>
      </w:r>
      <w:r w:rsidR="003B7174" w:rsidRPr="00006709">
        <w:rPr>
          <w:rFonts w:ascii="Book Antiqua" w:hAnsi="Book Antiqua"/>
          <w:lang w:val="en-US"/>
        </w:rPr>
        <w:fldChar w:fldCharType="separate"/>
      </w:r>
      <w:r w:rsidR="00E16CF8" w:rsidRPr="00006709">
        <w:rPr>
          <w:rFonts w:ascii="Book Antiqua" w:hAnsi="Book Antiqua"/>
          <w:vertAlign w:val="superscript"/>
          <w:lang w:val="en-US"/>
        </w:rPr>
        <w:t>[44]</w:t>
      </w:r>
      <w:r w:rsidR="003B7174" w:rsidRPr="00006709">
        <w:rPr>
          <w:rFonts w:ascii="Book Antiqua" w:hAnsi="Book Antiqua"/>
          <w:lang w:val="en-US"/>
        </w:rPr>
        <w:fldChar w:fldCharType="end"/>
      </w:r>
      <w:r w:rsidR="00BD436E" w:rsidRPr="00006709">
        <w:rPr>
          <w:rFonts w:ascii="Book Antiqua" w:hAnsi="Book Antiqua"/>
          <w:lang w:val="en-US"/>
        </w:rPr>
        <w:t xml:space="preserve"> </w:t>
      </w:r>
      <w:r w:rsidR="00E75328" w:rsidRPr="00006709">
        <w:rPr>
          <w:rFonts w:ascii="Book Antiqua" w:hAnsi="Book Antiqua"/>
          <w:lang w:val="en-US"/>
        </w:rPr>
        <w:t>speculated that</w:t>
      </w:r>
      <w:r w:rsidR="00FA2ED4" w:rsidRPr="00006709">
        <w:rPr>
          <w:rFonts w:ascii="Book Antiqua" w:hAnsi="Book Antiqua"/>
          <w:lang w:val="en-US"/>
        </w:rPr>
        <w:t xml:space="preserve"> </w:t>
      </w:r>
      <w:r w:rsidRPr="00006709">
        <w:rPr>
          <w:rFonts w:ascii="Book Antiqua" w:hAnsi="Book Antiqua"/>
          <w:lang w:val="en-US"/>
        </w:rPr>
        <w:t>I</w:t>
      </w:r>
      <w:r w:rsidR="00E75328" w:rsidRPr="00006709">
        <w:rPr>
          <w:rFonts w:ascii="Book Antiqua" w:hAnsi="Book Antiqua"/>
          <w:lang w:val="en-US"/>
        </w:rPr>
        <w:t xml:space="preserve">BD-U </w:t>
      </w:r>
      <w:r w:rsidRPr="00006709">
        <w:rPr>
          <w:rFonts w:ascii="Book Antiqua" w:hAnsi="Book Antiqua"/>
          <w:lang w:val="en-US"/>
        </w:rPr>
        <w:t>might represent an evolving form of</w:t>
      </w:r>
      <w:r w:rsidR="00BD436E" w:rsidRPr="00006709">
        <w:rPr>
          <w:rFonts w:ascii="Book Antiqua" w:hAnsi="Book Antiqua"/>
          <w:lang w:val="en-US"/>
        </w:rPr>
        <w:t xml:space="preserve"> </w:t>
      </w:r>
      <w:r w:rsidRPr="00006709">
        <w:rPr>
          <w:rFonts w:ascii="Book Antiqua" w:hAnsi="Book Antiqua"/>
          <w:lang w:val="en-US"/>
        </w:rPr>
        <w:t>IBD that</w:t>
      </w:r>
      <w:r w:rsidR="00597C98" w:rsidRPr="00006709">
        <w:rPr>
          <w:rFonts w:ascii="Book Antiqua" w:hAnsi="Book Antiqua"/>
          <w:lang w:val="en-US"/>
        </w:rPr>
        <w:t xml:space="preserve"> </w:t>
      </w:r>
      <w:r w:rsidRPr="00006709">
        <w:rPr>
          <w:rFonts w:ascii="Book Antiqua" w:hAnsi="Book Antiqua"/>
          <w:lang w:val="en-US"/>
        </w:rPr>
        <w:t>presents bef</w:t>
      </w:r>
      <w:r w:rsidR="003A1EE9" w:rsidRPr="00006709">
        <w:rPr>
          <w:rFonts w:ascii="Book Antiqua" w:hAnsi="Book Antiqua"/>
          <w:lang w:val="en-US"/>
        </w:rPr>
        <w:t>o</w:t>
      </w:r>
      <w:r w:rsidRPr="00006709">
        <w:rPr>
          <w:rFonts w:ascii="Book Antiqua" w:hAnsi="Book Antiqua"/>
          <w:lang w:val="en-US"/>
        </w:rPr>
        <w:t>re</w:t>
      </w:r>
      <w:r w:rsidR="003A1EE9" w:rsidRPr="00006709">
        <w:rPr>
          <w:rFonts w:ascii="Book Antiqua" w:hAnsi="Book Antiqua"/>
          <w:lang w:val="en-US"/>
        </w:rPr>
        <w:t xml:space="preserve"> a</w:t>
      </w:r>
      <w:r w:rsidRPr="00006709">
        <w:rPr>
          <w:rFonts w:ascii="Book Antiqua" w:hAnsi="Book Antiqua"/>
          <w:lang w:val="en-US"/>
        </w:rPr>
        <w:t xml:space="preserve"> </w:t>
      </w:r>
      <w:r w:rsidR="00F54648" w:rsidRPr="00006709">
        <w:rPr>
          <w:rFonts w:ascii="Book Antiqua" w:hAnsi="Book Antiqua"/>
          <w:lang w:val="en-US"/>
        </w:rPr>
        <w:t xml:space="preserve">definitive </w:t>
      </w:r>
      <w:r w:rsidR="00E04658" w:rsidRPr="00006709">
        <w:rPr>
          <w:rFonts w:ascii="Book Antiqua" w:hAnsi="Book Antiqua"/>
          <w:lang w:val="en-US"/>
        </w:rPr>
        <w:t>diagnosis</w:t>
      </w:r>
      <w:r w:rsidR="00FA2ED4" w:rsidRPr="00006709">
        <w:rPr>
          <w:rFonts w:ascii="Book Antiqua" w:hAnsi="Book Antiqua"/>
          <w:lang w:val="en-US"/>
        </w:rPr>
        <w:t xml:space="preserve"> </w:t>
      </w:r>
      <w:r w:rsidR="00E75328" w:rsidRPr="00006709">
        <w:rPr>
          <w:rFonts w:ascii="Book Antiqua" w:hAnsi="Book Antiqua"/>
          <w:lang w:val="en-US"/>
        </w:rPr>
        <w:t>of</w:t>
      </w:r>
      <w:r w:rsidR="00065E9F" w:rsidRPr="00006709">
        <w:rPr>
          <w:rFonts w:ascii="Book Antiqua" w:hAnsi="Book Antiqua"/>
          <w:lang w:val="en-US"/>
        </w:rPr>
        <w:t xml:space="preserve"> </w:t>
      </w:r>
      <w:r w:rsidR="00E75328" w:rsidRPr="00006709">
        <w:rPr>
          <w:rFonts w:ascii="Book Antiqua" w:hAnsi="Book Antiqua"/>
          <w:lang w:val="en-US"/>
        </w:rPr>
        <w:t>IBD.</w:t>
      </w:r>
      <w:r w:rsidR="009D6255" w:rsidRPr="00006709">
        <w:rPr>
          <w:rFonts w:ascii="Book Antiqua" w:hAnsi="Book Antiqua"/>
          <w:lang w:val="en-US"/>
        </w:rPr>
        <w:t xml:space="preserve"> </w:t>
      </w:r>
      <w:r w:rsidR="00F10519" w:rsidRPr="00006709">
        <w:rPr>
          <w:rFonts w:ascii="Book Antiqua" w:hAnsi="Book Antiqua"/>
          <w:lang w:val="en-US"/>
        </w:rPr>
        <w:t>In our series</w:t>
      </w:r>
      <w:r w:rsidR="003A1EE9" w:rsidRPr="00006709">
        <w:rPr>
          <w:rFonts w:ascii="Book Antiqua" w:hAnsi="Book Antiqua"/>
          <w:lang w:val="en-US"/>
        </w:rPr>
        <w:t>,</w:t>
      </w:r>
      <w:r w:rsidR="00597C98" w:rsidRPr="00006709">
        <w:rPr>
          <w:rFonts w:ascii="Book Antiqua" w:hAnsi="Book Antiqua"/>
          <w:lang w:val="en-US"/>
        </w:rPr>
        <w:t xml:space="preserve"> </w:t>
      </w:r>
      <w:r w:rsidR="00F10519" w:rsidRPr="00006709">
        <w:rPr>
          <w:rFonts w:ascii="Book Antiqua" w:hAnsi="Book Antiqua"/>
          <w:lang w:val="en-US"/>
        </w:rPr>
        <w:t>t</w:t>
      </w:r>
      <w:r w:rsidR="009D6255" w:rsidRPr="00006709">
        <w:rPr>
          <w:rFonts w:ascii="Book Antiqua" w:hAnsi="Book Antiqua"/>
          <w:lang w:val="en-US"/>
        </w:rPr>
        <w:t xml:space="preserve">he proportion of patients </w:t>
      </w:r>
      <w:r w:rsidR="00F10519" w:rsidRPr="00006709">
        <w:rPr>
          <w:rFonts w:ascii="Book Antiqua" w:hAnsi="Book Antiqua"/>
          <w:lang w:val="en-US"/>
        </w:rPr>
        <w:t>who</w:t>
      </w:r>
      <w:r w:rsidR="00597C98" w:rsidRPr="00006709">
        <w:rPr>
          <w:rFonts w:ascii="Book Antiqua" w:hAnsi="Book Antiqua"/>
          <w:lang w:val="en-US"/>
        </w:rPr>
        <w:t xml:space="preserve"> </w:t>
      </w:r>
      <w:r w:rsidR="009D6255" w:rsidRPr="00006709">
        <w:rPr>
          <w:rFonts w:ascii="Book Antiqua" w:hAnsi="Book Antiqua"/>
          <w:lang w:val="en-US"/>
        </w:rPr>
        <w:t xml:space="preserve">initially </w:t>
      </w:r>
      <w:r w:rsidR="00F10519" w:rsidRPr="00006709">
        <w:rPr>
          <w:rFonts w:ascii="Book Antiqua" w:hAnsi="Book Antiqua"/>
          <w:lang w:val="en-US"/>
        </w:rPr>
        <w:lastRenderedPageBreak/>
        <w:t xml:space="preserve">presented </w:t>
      </w:r>
      <w:r w:rsidR="009D6255" w:rsidRPr="00006709">
        <w:rPr>
          <w:rFonts w:ascii="Book Antiqua" w:hAnsi="Book Antiqua"/>
          <w:lang w:val="en-US"/>
        </w:rPr>
        <w:t>with</w:t>
      </w:r>
      <w:r w:rsidR="00597C98" w:rsidRPr="00006709">
        <w:rPr>
          <w:rFonts w:ascii="Book Antiqua" w:hAnsi="Book Antiqua"/>
          <w:lang w:val="en-US"/>
        </w:rPr>
        <w:t xml:space="preserve"> </w:t>
      </w:r>
      <w:r w:rsidR="009D6255" w:rsidRPr="00006709">
        <w:rPr>
          <w:rFonts w:ascii="Book Antiqua" w:hAnsi="Book Antiqua"/>
          <w:lang w:val="en-US"/>
        </w:rPr>
        <w:t xml:space="preserve">IBD-U </w:t>
      </w:r>
      <w:r w:rsidR="003A1EE9" w:rsidRPr="00006709">
        <w:rPr>
          <w:rFonts w:ascii="Book Antiqua" w:hAnsi="Book Antiqua"/>
          <w:lang w:val="en-US"/>
        </w:rPr>
        <w:t xml:space="preserve">decreased over </w:t>
      </w:r>
      <w:r w:rsidR="009D6255" w:rsidRPr="00006709">
        <w:rPr>
          <w:rFonts w:ascii="Book Antiqua" w:hAnsi="Book Antiqua"/>
          <w:lang w:val="en-US"/>
        </w:rPr>
        <w:t>time</w:t>
      </w:r>
      <w:r w:rsidR="007E12A7" w:rsidRPr="00006709">
        <w:rPr>
          <w:rFonts w:ascii="Book Antiqua" w:hAnsi="Book Antiqua"/>
          <w:lang w:val="en-US"/>
        </w:rPr>
        <w:t xml:space="preserve">. </w:t>
      </w:r>
      <w:r w:rsidR="009D6255" w:rsidRPr="00006709">
        <w:rPr>
          <w:rFonts w:ascii="Book Antiqua" w:hAnsi="Book Antiqua"/>
          <w:lang w:val="en-US"/>
        </w:rPr>
        <w:t>There were still 23.5% of subjects</w:t>
      </w:r>
      <w:r w:rsidR="007E12A7" w:rsidRPr="00006709">
        <w:rPr>
          <w:rFonts w:ascii="Book Antiqua" w:hAnsi="Book Antiqua"/>
          <w:lang w:val="en-US"/>
        </w:rPr>
        <w:t xml:space="preserve"> </w:t>
      </w:r>
      <w:r w:rsidR="009D6255" w:rsidRPr="00006709">
        <w:rPr>
          <w:rFonts w:ascii="Book Antiqua" w:hAnsi="Book Antiqua"/>
          <w:lang w:val="en-US"/>
        </w:rPr>
        <w:t>with IBD-U,</w:t>
      </w:r>
      <w:r w:rsidR="00597C98" w:rsidRPr="00006709">
        <w:rPr>
          <w:rFonts w:ascii="Book Antiqua" w:hAnsi="Book Antiqua"/>
          <w:lang w:val="en-US"/>
        </w:rPr>
        <w:t xml:space="preserve"> </w:t>
      </w:r>
      <w:r w:rsidR="009D6255" w:rsidRPr="00006709">
        <w:rPr>
          <w:rFonts w:ascii="Book Antiqua" w:hAnsi="Book Antiqua"/>
          <w:lang w:val="en-US"/>
        </w:rPr>
        <w:t xml:space="preserve">but 41.2% </w:t>
      </w:r>
      <w:r w:rsidR="007E12A7" w:rsidRPr="00006709">
        <w:rPr>
          <w:rFonts w:ascii="Book Antiqua" w:hAnsi="Book Antiqua"/>
          <w:lang w:val="en-US"/>
        </w:rPr>
        <w:t xml:space="preserve">of cases </w:t>
      </w:r>
      <w:r w:rsidR="009D6255" w:rsidRPr="00006709">
        <w:rPr>
          <w:rFonts w:ascii="Book Antiqua" w:hAnsi="Book Antiqua"/>
          <w:lang w:val="en-US"/>
        </w:rPr>
        <w:t>had</w:t>
      </w:r>
      <w:r w:rsidR="003A1EE9" w:rsidRPr="00006709">
        <w:rPr>
          <w:rFonts w:ascii="Book Antiqua" w:hAnsi="Book Antiqua"/>
          <w:lang w:val="en-US"/>
        </w:rPr>
        <w:t xml:space="preserve"> already</w:t>
      </w:r>
      <w:r w:rsidR="009D6255" w:rsidRPr="00006709">
        <w:rPr>
          <w:rFonts w:ascii="Book Antiqua" w:hAnsi="Book Antiqua"/>
          <w:lang w:val="en-US"/>
        </w:rPr>
        <w:t xml:space="preserve"> evolved toward UC and</w:t>
      </w:r>
      <w:r w:rsidR="007E12A7" w:rsidRPr="00006709">
        <w:rPr>
          <w:rFonts w:ascii="Book Antiqua" w:hAnsi="Book Antiqua"/>
          <w:lang w:val="en-US"/>
        </w:rPr>
        <w:t xml:space="preserve"> </w:t>
      </w:r>
      <w:r w:rsidR="009D6255" w:rsidRPr="00006709">
        <w:rPr>
          <w:rFonts w:ascii="Book Antiqua" w:hAnsi="Book Antiqua"/>
          <w:lang w:val="en-US"/>
        </w:rPr>
        <w:t>35.3% toward CD.</w:t>
      </w:r>
      <w:r w:rsidR="00390146" w:rsidRPr="00006709">
        <w:rPr>
          <w:rFonts w:ascii="Book Antiqua" w:hAnsi="Book Antiqua"/>
          <w:lang w:val="en-US"/>
        </w:rPr>
        <w:t xml:space="preserve"> </w:t>
      </w:r>
    </w:p>
    <w:p w:rsidR="00502104" w:rsidRPr="00006709" w:rsidRDefault="000A4ADF" w:rsidP="00437A99">
      <w:pPr>
        <w:autoSpaceDE w:val="0"/>
        <w:autoSpaceDN w:val="0"/>
        <w:adjustRightInd w:val="0"/>
        <w:spacing w:line="360" w:lineRule="auto"/>
        <w:ind w:firstLineChars="100" w:firstLine="240"/>
        <w:jc w:val="both"/>
        <w:rPr>
          <w:rFonts w:ascii="Book Antiqua" w:hAnsi="Book Antiqua"/>
          <w:lang w:val="en-US"/>
        </w:rPr>
      </w:pPr>
      <w:r w:rsidRPr="00006709">
        <w:rPr>
          <w:rFonts w:ascii="Book Antiqua" w:hAnsi="Book Antiqua"/>
          <w:lang w:val="en-US"/>
        </w:rPr>
        <w:t xml:space="preserve">We </w:t>
      </w:r>
      <w:r w:rsidR="003A1EE9" w:rsidRPr="00006709">
        <w:rPr>
          <w:rFonts w:ascii="Book Antiqua" w:hAnsi="Book Antiqua"/>
          <w:lang w:val="en-US"/>
        </w:rPr>
        <w:t>observed the</w:t>
      </w:r>
      <w:r w:rsidR="009772E3" w:rsidRPr="00006709">
        <w:rPr>
          <w:rFonts w:ascii="Book Antiqua" w:hAnsi="Book Antiqua"/>
          <w:lang w:val="en-US"/>
        </w:rPr>
        <w:t xml:space="preserve"> </w:t>
      </w:r>
      <w:r w:rsidRPr="00006709">
        <w:rPr>
          <w:rFonts w:ascii="Book Antiqua" w:hAnsi="Book Antiqua"/>
          <w:lang w:val="en-US"/>
        </w:rPr>
        <w:t>presenting</w:t>
      </w:r>
      <w:r w:rsidR="00822C7D" w:rsidRPr="00006709">
        <w:rPr>
          <w:rFonts w:ascii="Book Antiqua" w:hAnsi="Book Antiqua"/>
          <w:lang w:val="en-US"/>
        </w:rPr>
        <w:t xml:space="preserve"> </w:t>
      </w:r>
      <w:r w:rsidRPr="00006709">
        <w:rPr>
          <w:rFonts w:ascii="Book Antiqua" w:hAnsi="Book Antiqua"/>
          <w:lang w:val="en-US"/>
        </w:rPr>
        <w:t>features</w:t>
      </w:r>
      <w:r w:rsidR="00BB025F" w:rsidRPr="00006709">
        <w:rPr>
          <w:rFonts w:ascii="Book Antiqua" w:hAnsi="Book Antiqua"/>
          <w:lang w:val="en-US"/>
        </w:rPr>
        <w:t xml:space="preserve"> </w:t>
      </w:r>
      <w:r w:rsidRPr="00006709">
        <w:rPr>
          <w:rFonts w:ascii="Book Antiqua" w:hAnsi="Book Antiqua"/>
          <w:lang w:val="en-US"/>
        </w:rPr>
        <w:t>and</w:t>
      </w:r>
      <w:r w:rsidR="009772E3" w:rsidRPr="00006709">
        <w:rPr>
          <w:rFonts w:ascii="Book Antiqua" w:hAnsi="Book Antiqua"/>
          <w:lang w:val="en-US"/>
        </w:rPr>
        <w:t xml:space="preserve"> </w:t>
      </w:r>
      <w:r w:rsidRPr="00006709">
        <w:rPr>
          <w:rFonts w:ascii="Book Antiqua" w:hAnsi="Book Antiqua"/>
          <w:lang w:val="en-US"/>
        </w:rPr>
        <w:t>compare</w:t>
      </w:r>
      <w:r w:rsidR="003A1EE9" w:rsidRPr="00006709">
        <w:rPr>
          <w:rFonts w:ascii="Book Antiqua" w:hAnsi="Book Antiqua"/>
          <w:lang w:val="en-US"/>
        </w:rPr>
        <w:t>d them</w:t>
      </w:r>
      <w:r w:rsidRPr="00006709">
        <w:rPr>
          <w:rFonts w:ascii="Book Antiqua" w:hAnsi="Book Antiqua"/>
          <w:lang w:val="en-US"/>
        </w:rPr>
        <w:t xml:space="preserve"> with</w:t>
      </w:r>
      <w:r w:rsidR="003A1EE9" w:rsidRPr="00006709">
        <w:rPr>
          <w:rFonts w:ascii="Book Antiqua" w:hAnsi="Book Antiqua"/>
          <w:lang w:val="en-US"/>
        </w:rPr>
        <w:t xml:space="preserve"> the</w:t>
      </w:r>
      <w:r w:rsidR="008E01C6" w:rsidRPr="00006709">
        <w:rPr>
          <w:rFonts w:ascii="Book Antiqua" w:hAnsi="Book Antiqua"/>
          <w:lang w:val="en-US"/>
        </w:rPr>
        <w:t xml:space="preserve"> rates </w:t>
      </w:r>
      <w:r w:rsidR="00492B44" w:rsidRPr="00006709">
        <w:rPr>
          <w:rFonts w:ascii="Book Antiqua" w:hAnsi="Book Antiqua"/>
          <w:lang w:val="en-US"/>
        </w:rPr>
        <w:t>from</w:t>
      </w:r>
      <w:r w:rsidR="003A1EE9" w:rsidRPr="00006709">
        <w:rPr>
          <w:rFonts w:ascii="Book Antiqua" w:hAnsi="Book Antiqua"/>
          <w:lang w:val="en-US"/>
        </w:rPr>
        <w:t xml:space="preserve"> the</w:t>
      </w:r>
      <w:r w:rsidR="00492B44" w:rsidRPr="00006709">
        <w:rPr>
          <w:rFonts w:ascii="Book Antiqua" w:hAnsi="Book Antiqua"/>
          <w:lang w:val="en-US"/>
        </w:rPr>
        <w:t xml:space="preserve"> 1990s</w:t>
      </w:r>
      <w:r w:rsidR="009772E3" w:rsidRPr="00006709">
        <w:rPr>
          <w:rFonts w:ascii="Book Antiqua" w:hAnsi="Book Antiqua"/>
          <w:lang w:val="en-US"/>
        </w:rPr>
        <w:t>.</w:t>
      </w:r>
      <w:r w:rsidR="009E7045" w:rsidRPr="00006709">
        <w:rPr>
          <w:rFonts w:ascii="Book Antiqua" w:hAnsi="Book Antiqua"/>
          <w:lang w:val="en-US"/>
        </w:rPr>
        <w:t xml:space="preserve"> </w:t>
      </w:r>
      <w:r w:rsidR="008E01C6" w:rsidRPr="00006709">
        <w:rPr>
          <w:rFonts w:ascii="Book Antiqua" w:hAnsi="Book Antiqua"/>
          <w:lang w:val="en-US"/>
        </w:rPr>
        <w:t>We suggest that t</w:t>
      </w:r>
      <w:r w:rsidR="00453659" w:rsidRPr="00006709">
        <w:rPr>
          <w:rFonts w:ascii="Book Antiqua" w:hAnsi="Book Antiqua"/>
          <w:lang w:val="en-US"/>
        </w:rPr>
        <w:t xml:space="preserve">he incidence of </w:t>
      </w:r>
      <w:r w:rsidR="00DF1E4C" w:rsidRPr="00006709">
        <w:rPr>
          <w:rFonts w:ascii="Book Antiqua" w:hAnsi="Book Antiqua"/>
          <w:lang w:val="en-US"/>
        </w:rPr>
        <w:t xml:space="preserve">pediatric </w:t>
      </w:r>
      <w:r w:rsidR="00453659" w:rsidRPr="00006709">
        <w:rPr>
          <w:rFonts w:ascii="Book Antiqua" w:hAnsi="Book Antiqua"/>
          <w:lang w:val="en-US"/>
        </w:rPr>
        <w:t>IBD is increasing in the</w:t>
      </w:r>
      <w:r w:rsidR="00D30A8B" w:rsidRPr="00006709">
        <w:rPr>
          <w:rFonts w:ascii="Book Antiqua" w:hAnsi="Book Antiqua"/>
          <w:lang w:val="en-US"/>
        </w:rPr>
        <w:t xml:space="preserve"> </w:t>
      </w:r>
      <w:r w:rsidR="00453659" w:rsidRPr="00006709">
        <w:rPr>
          <w:rFonts w:ascii="Book Antiqua" w:hAnsi="Book Antiqua"/>
          <w:lang w:val="en-US"/>
        </w:rPr>
        <w:t xml:space="preserve">Czech </w:t>
      </w:r>
      <w:r w:rsidR="00E53D0D" w:rsidRPr="00006709">
        <w:rPr>
          <w:rFonts w:ascii="Book Antiqua" w:hAnsi="Book Antiqua"/>
          <w:lang w:val="en-US"/>
        </w:rPr>
        <w:t>Republic</w:t>
      </w:r>
      <w:r w:rsidR="00453659" w:rsidRPr="00006709">
        <w:rPr>
          <w:rFonts w:ascii="Book Antiqua" w:hAnsi="Book Antiqua"/>
          <w:lang w:val="en-US"/>
        </w:rPr>
        <w:t>.</w:t>
      </w:r>
      <w:r w:rsidR="009E7045" w:rsidRPr="00006709">
        <w:rPr>
          <w:rFonts w:ascii="Book Antiqua" w:hAnsi="Book Antiqua"/>
          <w:lang w:val="en-US"/>
        </w:rPr>
        <w:t xml:space="preserve"> </w:t>
      </w:r>
      <w:r w:rsidR="001342A1" w:rsidRPr="00006709">
        <w:rPr>
          <w:rFonts w:ascii="Book Antiqua" w:hAnsi="Book Antiqua"/>
          <w:lang w:val="en-US"/>
        </w:rPr>
        <w:t>The</w:t>
      </w:r>
      <w:r w:rsidR="003A1EE9" w:rsidRPr="00006709">
        <w:rPr>
          <w:rFonts w:ascii="Book Antiqua" w:hAnsi="Book Antiqua"/>
          <w:lang w:val="en-US"/>
        </w:rPr>
        <w:t>se</w:t>
      </w:r>
      <w:r w:rsidR="001342A1" w:rsidRPr="00006709">
        <w:rPr>
          <w:rFonts w:ascii="Book Antiqua" w:hAnsi="Book Antiqua"/>
          <w:lang w:val="en-US"/>
        </w:rPr>
        <w:t xml:space="preserve"> results indicate that t</w:t>
      </w:r>
      <w:r w:rsidR="007D3F74" w:rsidRPr="00006709">
        <w:rPr>
          <w:rFonts w:ascii="Book Antiqua" w:hAnsi="Book Antiqua"/>
          <w:lang w:val="en-US"/>
        </w:rPr>
        <w:t>he</w:t>
      </w:r>
      <w:r w:rsidR="009772E3" w:rsidRPr="00006709">
        <w:rPr>
          <w:rFonts w:ascii="Book Antiqua" w:hAnsi="Book Antiqua"/>
          <w:lang w:val="en-US"/>
        </w:rPr>
        <w:t xml:space="preserve"> </w:t>
      </w:r>
      <w:r w:rsidR="007D3F74" w:rsidRPr="00006709">
        <w:rPr>
          <w:rFonts w:ascii="Book Antiqua" w:hAnsi="Book Antiqua"/>
          <w:lang w:val="en-US"/>
        </w:rPr>
        <w:t>incidence of</w:t>
      </w:r>
      <w:r w:rsidR="009772E3" w:rsidRPr="00006709">
        <w:rPr>
          <w:rFonts w:ascii="Book Antiqua" w:hAnsi="Book Antiqua"/>
          <w:lang w:val="en-US"/>
        </w:rPr>
        <w:t xml:space="preserve"> CD</w:t>
      </w:r>
      <w:r w:rsidR="00822C7D" w:rsidRPr="00006709">
        <w:rPr>
          <w:rFonts w:ascii="Book Antiqua" w:hAnsi="Book Antiqua"/>
          <w:lang w:val="en-US"/>
        </w:rPr>
        <w:t xml:space="preserve"> </w:t>
      </w:r>
      <w:r w:rsidR="009772E3" w:rsidRPr="00006709">
        <w:rPr>
          <w:rFonts w:ascii="Book Antiqua" w:hAnsi="Book Antiqua"/>
          <w:lang w:val="en-US"/>
        </w:rPr>
        <w:t>has</w:t>
      </w:r>
      <w:r w:rsidR="00822C7D" w:rsidRPr="00006709">
        <w:rPr>
          <w:rFonts w:ascii="Book Antiqua" w:hAnsi="Book Antiqua"/>
          <w:lang w:val="en-US"/>
        </w:rPr>
        <w:t xml:space="preserve"> </w:t>
      </w:r>
      <w:r w:rsidR="009772E3" w:rsidRPr="00006709">
        <w:rPr>
          <w:rFonts w:ascii="Book Antiqua" w:hAnsi="Book Antiqua"/>
          <w:lang w:val="en-US"/>
        </w:rPr>
        <w:t>markedly increased,</w:t>
      </w:r>
      <w:r w:rsidR="009E7045" w:rsidRPr="00006709">
        <w:rPr>
          <w:rFonts w:ascii="Book Antiqua" w:hAnsi="Book Antiqua"/>
          <w:lang w:val="en-US"/>
        </w:rPr>
        <w:t xml:space="preserve"> </w:t>
      </w:r>
      <w:r w:rsidR="009772E3" w:rsidRPr="00006709">
        <w:rPr>
          <w:rFonts w:ascii="Book Antiqua" w:hAnsi="Book Antiqua"/>
          <w:lang w:val="en-US"/>
        </w:rPr>
        <w:t>while</w:t>
      </w:r>
      <w:r w:rsidR="005E4374" w:rsidRPr="00006709">
        <w:rPr>
          <w:rFonts w:ascii="Book Antiqua" w:hAnsi="Book Antiqua"/>
          <w:lang w:val="en-US"/>
        </w:rPr>
        <w:t xml:space="preserve"> </w:t>
      </w:r>
      <w:r w:rsidR="009772E3" w:rsidRPr="00006709">
        <w:rPr>
          <w:rFonts w:ascii="Book Antiqua" w:hAnsi="Book Antiqua"/>
          <w:lang w:val="en-US"/>
        </w:rPr>
        <w:t>the</w:t>
      </w:r>
      <w:r w:rsidR="00453659" w:rsidRPr="00006709">
        <w:rPr>
          <w:rFonts w:ascii="Book Antiqua" w:hAnsi="Book Antiqua"/>
          <w:lang w:val="en-US"/>
        </w:rPr>
        <w:t xml:space="preserve"> </w:t>
      </w:r>
      <w:r w:rsidR="009772E3" w:rsidRPr="00006709">
        <w:rPr>
          <w:rFonts w:ascii="Book Antiqua" w:hAnsi="Book Antiqua"/>
          <w:lang w:val="en-US"/>
        </w:rPr>
        <w:t xml:space="preserve">incidence of UC </w:t>
      </w:r>
      <w:r w:rsidR="003A1EE9" w:rsidRPr="00006709">
        <w:rPr>
          <w:rFonts w:ascii="Book Antiqua" w:hAnsi="Book Antiqua"/>
          <w:lang w:val="en-US"/>
        </w:rPr>
        <w:t xml:space="preserve">has </w:t>
      </w:r>
      <w:r w:rsidR="009A5068" w:rsidRPr="00006709">
        <w:rPr>
          <w:rFonts w:ascii="Book Antiqua" w:hAnsi="Book Antiqua"/>
          <w:lang w:val="en-US"/>
        </w:rPr>
        <w:t>decreased substantially</w:t>
      </w:r>
      <w:r w:rsidR="003D79CE" w:rsidRPr="00006709">
        <w:rPr>
          <w:rFonts w:ascii="Book Antiqua" w:hAnsi="Book Antiqua"/>
          <w:lang w:val="en-US"/>
        </w:rPr>
        <w:t xml:space="preserve"> in the Pilsen region compared with</w:t>
      </w:r>
      <w:r w:rsidR="00D30A8B" w:rsidRPr="00006709">
        <w:rPr>
          <w:rFonts w:ascii="Book Antiqua" w:hAnsi="Book Antiqua"/>
          <w:lang w:val="en-US"/>
        </w:rPr>
        <w:t xml:space="preserve"> </w:t>
      </w:r>
      <w:r w:rsidR="003D79CE" w:rsidRPr="00006709">
        <w:rPr>
          <w:rFonts w:ascii="Book Antiqua" w:hAnsi="Book Antiqua"/>
          <w:lang w:val="en-US"/>
        </w:rPr>
        <w:t xml:space="preserve">the </w:t>
      </w:r>
      <w:r w:rsidR="007C3373" w:rsidRPr="00006709">
        <w:rPr>
          <w:rFonts w:ascii="Book Antiqua" w:hAnsi="Book Antiqua"/>
          <w:lang w:val="en-US"/>
        </w:rPr>
        <w:t>historical</w:t>
      </w:r>
      <w:r w:rsidR="00453659" w:rsidRPr="00006709">
        <w:rPr>
          <w:rFonts w:ascii="Book Antiqua" w:hAnsi="Book Antiqua"/>
          <w:lang w:val="en-US"/>
        </w:rPr>
        <w:t xml:space="preserve"> </w:t>
      </w:r>
      <w:r w:rsidR="003D79CE" w:rsidRPr="00006709">
        <w:rPr>
          <w:rFonts w:ascii="Book Antiqua" w:hAnsi="Book Antiqua"/>
          <w:lang w:val="en-US"/>
        </w:rPr>
        <w:t xml:space="preserve">figures in the Czech </w:t>
      </w:r>
      <w:r w:rsidR="00DD49C6" w:rsidRPr="00006709">
        <w:rPr>
          <w:rFonts w:ascii="Book Antiqua" w:hAnsi="Book Antiqua"/>
          <w:lang w:val="en-US"/>
        </w:rPr>
        <w:t>Republic</w:t>
      </w:r>
      <w:r w:rsidR="003D79CE" w:rsidRPr="00006709">
        <w:rPr>
          <w:rFonts w:ascii="Book Antiqua" w:hAnsi="Book Antiqua"/>
          <w:lang w:val="en-US"/>
        </w:rPr>
        <w:t xml:space="preserve"> </w:t>
      </w:r>
      <w:r w:rsidR="003A1EE9" w:rsidRPr="00006709">
        <w:rPr>
          <w:rFonts w:ascii="Book Antiqua" w:hAnsi="Book Antiqua"/>
          <w:lang w:val="en-US"/>
        </w:rPr>
        <w:t xml:space="preserve">over </w:t>
      </w:r>
      <w:r w:rsidR="003D79CE" w:rsidRPr="00006709">
        <w:rPr>
          <w:rFonts w:ascii="Book Antiqua" w:hAnsi="Book Antiqua"/>
          <w:lang w:val="en-US"/>
        </w:rPr>
        <w:t xml:space="preserve">the </w:t>
      </w:r>
      <w:r w:rsidR="00F80FDE" w:rsidRPr="00006709">
        <w:rPr>
          <w:rFonts w:ascii="Book Antiqua" w:hAnsi="Book Antiqua"/>
          <w:lang w:val="en-US"/>
        </w:rPr>
        <w:t>p</w:t>
      </w:r>
      <w:r w:rsidR="003D79CE" w:rsidRPr="00006709">
        <w:rPr>
          <w:rFonts w:ascii="Book Antiqua" w:hAnsi="Book Antiqua"/>
          <w:lang w:val="en-US"/>
        </w:rPr>
        <w:t>ast 25 years</w:t>
      </w:r>
      <w:r w:rsidR="009223D4" w:rsidRPr="00006709">
        <w:rPr>
          <w:rFonts w:ascii="Book Antiqua" w:hAnsi="Book Antiqua"/>
          <w:lang w:val="en-US"/>
        </w:rPr>
        <w:t>.</w:t>
      </w:r>
      <w:r w:rsidR="007C3373" w:rsidRPr="00006709">
        <w:rPr>
          <w:rFonts w:ascii="Book Antiqua" w:hAnsi="Book Antiqua"/>
          <w:lang w:val="en-US"/>
        </w:rPr>
        <w:t xml:space="preserve"> </w:t>
      </w:r>
      <w:r w:rsidR="00A23E35" w:rsidRPr="00006709">
        <w:rPr>
          <w:rFonts w:ascii="Book Antiqua" w:hAnsi="Book Antiqua"/>
          <w:lang w:val="en-US"/>
        </w:rPr>
        <w:t>A</w:t>
      </w:r>
      <w:r w:rsidR="00046A31" w:rsidRPr="00006709">
        <w:rPr>
          <w:rFonts w:ascii="Book Antiqua" w:hAnsi="Book Antiqua"/>
          <w:lang w:val="en-US"/>
        </w:rPr>
        <w:t>n increased</w:t>
      </w:r>
      <w:r w:rsidR="000927C6" w:rsidRPr="00006709">
        <w:rPr>
          <w:rFonts w:ascii="Book Antiqua" w:hAnsi="Book Antiqua"/>
          <w:lang w:val="en-US"/>
        </w:rPr>
        <w:t xml:space="preserve"> </w:t>
      </w:r>
      <w:r w:rsidR="00E04658" w:rsidRPr="00006709">
        <w:rPr>
          <w:rFonts w:ascii="Book Antiqua" w:hAnsi="Book Antiqua"/>
          <w:lang w:val="en-US"/>
        </w:rPr>
        <w:t>pediatric</w:t>
      </w:r>
      <w:r w:rsidR="00046A31" w:rsidRPr="00006709">
        <w:rPr>
          <w:rFonts w:ascii="Book Antiqua" w:hAnsi="Book Antiqua"/>
          <w:lang w:val="en-US"/>
        </w:rPr>
        <w:t xml:space="preserve"> IBD</w:t>
      </w:r>
      <w:r w:rsidR="006D3B98" w:rsidRPr="00006709">
        <w:rPr>
          <w:rFonts w:ascii="Book Antiqua" w:hAnsi="Book Antiqua"/>
          <w:lang w:val="en-US"/>
        </w:rPr>
        <w:t xml:space="preserve"> </w:t>
      </w:r>
      <w:r w:rsidR="00046A31" w:rsidRPr="00006709">
        <w:rPr>
          <w:rFonts w:ascii="Book Antiqua" w:hAnsi="Book Antiqua"/>
          <w:lang w:val="en-US"/>
        </w:rPr>
        <w:t>incidence</w:t>
      </w:r>
      <w:r w:rsidR="00A921E1" w:rsidRPr="00006709">
        <w:rPr>
          <w:rFonts w:ascii="Book Antiqua" w:hAnsi="Book Antiqua"/>
          <w:lang w:val="en-US"/>
        </w:rPr>
        <w:t xml:space="preserve"> </w:t>
      </w:r>
      <w:r w:rsidR="00046A31" w:rsidRPr="00006709">
        <w:rPr>
          <w:rFonts w:ascii="Book Antiqua" w:hAnsi="Book Antiqua"/>
          <w:lang w:val="en-US"/>
        </w:rPr>
        <w:t>has</w:t>
      </w:r>
      <w:r w:rsidR="00D30A8B" w:rsidRPr="00006709">
        <w:rPr>
          <w:rFonts w:ascii="Book Antiqua" w:hAnsi="Book Antiqua"/>
          <w:lang w:val="en-US"/>
        </w:rPr>
        <w:t xml:space="preserve"> </w:t>
      </w:r>
      <w:r w:rsidR="00046A31" w:rsidRPr="00006709">
        <w:rPr>
          <w:rFonts w:ascii="Book Antiqua" w:hAnsi="Book Antiqua"/>
          <w:lang w:val="en-US"/>
        </w:rPr>
        <w:t xml:space="preserve">been </w:t>
      </w:r>
      <w:r w:rsidR="00822842" w:rsidRPr="00006709">
        <w:rPr>
          <w:rFonts w:ascii="Book Antiqua" w:hAnsi="Book Antiqua"/>
          <w:lang w:val="en-US"/>
        </w:rPr>
        <w:t xml:space="preserve">reported by Kolek </w:t>
      </w:r>
      <w:r w:rsidR="00EA3E3E" w:rsidRPr="00006709">
        <w:rPr>
          <w:rFonts w:ascii="Book Antiqua" w:hAnsi="Book Antiqua"/>
          <w:lang w:val="en-US"/>
        </w:rPr>
        <w:t>e</w:t>
      </w:r>
      <w:r w:rsidR="00822842" w:rsidRPr="00006709">
        <w:rPr>
          <w:rFonts w:ascii="Book Antiqua" w:hAnsi="Book Antiqua"/>
          <w:lang w:val="en-US"/>
        </w:rPr>
        <w:t>t al</w:t>
      </w:r>
      <w:r w:rsidR="000927C6" w:rsidRPr="00006709">
        <w:rPr>
          <w:rFonts w:ascii="Book Antiqua" w:hAnsi="Book Antiqua"/>
          <w:lang w:val="en-US"/>
        </w:rPr>
        <w:t xml:space="preserve"> </w:t>
      </w:r>
      <w:r w:rsidR="00822842" w:rsidRPr="00006709">
        <w:rPr>
          <w:rFonts w:ascii="Book Antiqua" w:hAnsi="Book Antiqua"/>
          <w:lang w:val="en-US"/>
        </w:rPr>
        <w:t>in a</w:t>
      </w:r>
      <w:r w:rsidRPr="00006709">
        <w:rPr>
          <w:rFonts w:ascii="Book Antiqua" w:hAnsi="Book Antiqua"/>
          <w:lang w:val="en-US"/>
        </w:rPr>
        <w:t xml:space="preserve"> </w:t>
      </w:r>
      <w:r w:rsidR="00822842" w:rsidRPr="00006709">
        <w:rPr>
          <w:rFonts w:ascii="Book Antiqua" w:hAnsi="Book Antiqua"/>
          <w:lang w:val="en-US"/>
        </w:rPr>
        <w:t>prospective</w:t>
      </w:r>
      <w:r w:rsidR="007D3F74" w:rsidRPr="00006709">
        <w:rPr>
          <w:rFonts w:ascii="Book Antiqua" w:hAnsi="Book Antiqua"/>
          <w:lang w:val="en-US"/>
        </w:rPr>
        <w:t xml:space="preserve"> </w:t>
      </w:r>
      <w:r w:rsidR="00822842" w:rsidRPr="00006709">
        <w:rPr>
          <w:rFonts w:ascii="Book Antiqua" w:hAnsi="Book Antiqua"/>
          <w:lang w:val="en-US"/>
        </w:rPr>
        <w:t>population</w:t>
      </w:r>
      <w:r w:rsidR="003A1EE9" w:rsidRPr="00006709">
        <w:rPr>
          <w:rFonts w:ascii="Book Antiqua" w:hAnsi="Book Antiqua"/>
          <w:lang w:val="en-US"/>
        </w:rPr>
        <w:t>-</w:t>
      </w:r>
      <w:r w:rsidR="00822842" w:rsidRPr="00006709">
        <w:rPr>
          <w:rFonts w:ascii="Book Antiqua" w:hAnsi="Book Antiqua"/>
          <w:lang w:val="en-US"/>
        </w:rPr>
        <w:t>based study from</w:t>
      </w:r>
      <w:r w:rsidR="00F25B2D" w:rsidRPr="00006709">
        <w:rPr>
          <w:rFonts w:ascii="Book Antiqua" w:hAnsi="Book Antiqua"/>
          <w:lang w:val="en-US"/>
        </w:rPr>
        <w:t xml:space="preserve"> </w:t>
      </w:r>
      <w:r w:rsidR="00822842" w:rsidRPr="00006709">
        <w:rPr>
          <w:rFonts w:ascii="Book Antiqua" w:hAnsi="Book Antiqua"/>
          <w:lang w:val="en-US"/>
        </w:rPr>
        <w:t>Moravia</w:t>
      </w:r>
      <w:r w:rsidR="00A921E1" w:rsidRPr="00006709">
        <w:rPr>
          <w:rFonts w:ascii="Book Antiqua" w:hAnsi="Book Antiqua"/>
          <w:lang w:val="en-US"/>
        </w:rPr>
        <w:t xml:space="preserve"> (a</w:t>
      </w:r>
      <w:r w:rsidR="005F7D20" w:rsidRPr="00006709">
        <w:rPr>
          <w:rFonts w:ascii="Book Antiqua" w:hAnsi="Book Antiqua"/>
          <w:lang w:val="en-US"/>
        </w:rPr>
        <w:t xml:space="preserve"> </w:t>
      </w:r>
      <w:r w:rsidR="00A921E1" w:rsidRPr="00006709">
        <w:rPr>
          <w:rFonts w:ascii="Book Antiqua" w:hAnsi="Book Antiqua"/>
          <w:lang w:val="en-US"/>
        </w:rPr>
        <w:t>northern region in the Czech Republic)</w:t>
      </w:r>
      <w:r w:rsidR="003B7174" w:rsidRPr="00006709">
        <w:rPr>
          <w:rFonts w:ascii="Book Antiqua" w:hAnsi="Book Antiqua"/>
          <w:lang w:val="en-US"/>
        </w:rPr>
        <w:fldChar w:fldCharType="begin" w:fldLock="1"/>
      </w:r>
      <w:r w:rsidR="004856BD" w:rsidRPr="00006709">
        <w:rPr>
          <w:rFonts w:ascii="Book Antiqua" w:hAnsi="Book Antiqua"/>
          <w:lang w:val="en-US"/>
        </w:rPr>
        <w:instrText>ADDIN CSL_CITATION { "citationItems" : [ { "id" : "ITEM-1", "itemData" : { "DOI" : "10.1097/00005176-200403000-00028", "ISSN" : "0277-2116", "PMID" : "15076645", "author" : [ { "dropping-particle" : "", "family" : "Kolek", "given" : "Anton\u00edn", "non-dropping-particle" : "", "parse-names" : false, "suffix" : "" }, { "dropping-particle" : "", "family" : "Janout", "given" : "Vladim\u00edr", "non-dropping-particle" : "", "parse-names" : false, "suffix" : "" }, { "dropping-particle" : "", "family" : "Tich\u00fd", "given" : "Martin", "non-dropping-particle" : "", "parse-names" : false, "suffix" : "" }, { "dropping-particle" : "", "family" : "Grepl", "given" : "Michal", "non-dropping-particle" : "", "parse-names" : false, "suffix" : "" } ], "container-title" : "Journal of pediatric gastroenterology and nutrition", "id" : "ITEM-1", "issue" : "3", "issued" : { "date-parts" : [ [ "2004", "3" ] ] }, "page" : "362-3", "title" : "The incidence of inflammatory bowel disease is increasing among children 15 years old and younger in the Czech Republic.", "type" : "article-journal", "volume" : "38" }, "uris" : [ "http://www.mendeley.com/documents/?uuid=d1c394da-94b7-49c1-894c-e4f3f003a0ac", "http://www.mendeley.com/documents/?uuid=c7caa29c-b0fc-43aa-86c2-693fce4c5107" ] } ], "mendeley" : { "formattedCitation" : "&lt;sup&gt;[17]&lt;/sup&gt;", "plainTextFormattedCitation" : "[17]", "previouslyFormattedCitation" : "&lt;sup&gt;[17]&lt;/sup&gt;" }, "properties" : { "noteIndex" : 0 }, "schema" : "https://github.com/citation-style-language/schema/raw/master/csl-citation.json" }</w:instrText>
      </w:r>
      <w:r w:rsidR="003B7174" w:rsidRPr="00006709">
        <w:rPr>
          <w:rFonts w:ascii="Book Antiqua" w:hAnsi="Book Antiqua"/>
          <w:lang w:val="en-US"/>
        </w:rPr>
        <w:fldChar w:fldCharType="separate"/>
      </w:r>
      <w:r w:rsidR="004F3918" w:rsidRPr="00006709">
        <w:rPr>
          <w:rFonts w:ascii="Book Antiqua" w:hAnsi="Book Antiqua"/>
          <w:vertAlign w:val="superscript"/>
          <w:lang w:val="en-US"/>
        </w:rPr>
        <w:t>[17]</w:t>
      </w:r>
      <w:r w:rsidR="003B7174" w:rsidRPr="00006709">
        <w:rPr>
          <w:rFonts w:ascii="Book Antiqua" w:hAnsi="Book Antiqua"/>
          <w:lang w:val="en-US"/>
        </w:rPr>
        <w:fldChar w:fldCharType="end"/>
      </w:r>
      <w:r w:rsidR="00033412" w:rsidRPr="00006709">
        <w:rPr>
          <w:rFonts w:ascii="Book Antiqua" w:hAnsi="Book Antiqua"/>
          <w:lang w:val="en-US"/>
        </w:rPr>
        <w:t>.</w:t>
      </w:r>
      <w:r w:rsidR="000302C8" w:rsidRPr="00006709">
        <w:rPr>
          <w:rFonts w:ascii="Book Antiqua" w:hAnsi="Book Antiqua"/>
          <w:lang w:val="en-US"/>
        </w:rPr>
        <w:t xml:space="preserve"> </w:t>
      </w:r>
      <w:r w:rsidR="006D3B98" w:rsidRPr="00006709">
        <w:rPr>
          <w:rFonts w:ascii="Book Antiqua" w:hAnsi="Book Antiqua"/>
          <w:lang w:val="en-US"/>
        </w:rPr>
        <w:t>The incidence of CD increased from 0 to 2</w:t>
      </w:r>
      <w:r w:rsidR="00E53D0D" w:rsidRPr="00006709">
        <w:rPr>
          <w:rFonts w:ascii="Book Antiqua" w:hAnsi="Book Antiqua"/>
          <w:lang w:val="en-US"/>
        </w:rPr>
        <w:t>.</w:t>
      </w:r>
      <w:r w:rsidR="006D3B98" w:rsidRPr="00006709">
        <w:rPr>
          <w:rFonts w:ascii="Book Antiqua" w:hAnsi="Book Antiqua"/>
          <w:lang w:val="en-US"/>
        </w:rPr>
        <w:t>7</w:t>
      </w:r>
      <w:r w:rsidR="001B0DD5" w:rsidRPr="00006709">
        <w:rPr>
          <w:rFonts w:ascii="Book Antiqua" w:hAnsi="Book Antiqua"/>
          <w:lang w:val="en-US"/>
        </w:rPr>
        <w:t>/</w:t>
      </w:r>
      <w:r w:rsidR="00F76668" w:rsidRPr="00006709">
        <w:rPr>
          <w:rFonts w:ascii="Book Antiqua" w:hAnsi="Book Antiqua"/>
          <w:lang w:val="en-US"/>
        </w:rPr>
        <w:t>100000</w:t>
      </w:r>
      <w:r w:rsidR="006D3B98" w:rsidRPr="00006709">
        <w:rPr>
          <w:rFonts w:ascii="Book Antiqua" w:hAnsi="Book Antiqua"/>
          <w:lang w:val="en-US"/>
        </w:rPr>
        <w:t xml:space="preserve"> person-years between 1999</w:t>
      </w:r>
      <w:r w:rsidR="00A921E1" w:rsidRPr="00006709">
        <w:rPr>
          <w:rFonts w:ascii="Book Antiqua" w:hAnsi="Book Antiqua"/>
          <w:lang w:val="en-US"/>
        </w:rPr>
        <w:t xml:space="preserve"> </w:t>
      </w:r>
      <w:r w:rsidR="006D3B98" w:rsidRPr="00006709">
        <w:rPr>
          <w:rFonts w:ascii="Book Antiqua" w:hAnsi="Book Antiqua"/>
          <w:lang w:val="en-US"/>
        </w:rPr>
        <w:t>and 2001,</w:t>
      </w:r>
      <w:r w:rsidR="003A1EE9" w:rsidRPr="00006709">
        <w:rPr>
          <w:rFonts w:ascii="Book Antiqua" w:hAnsi="Book Antiqua"/>
          <w:lang w:val="en-US"/>
        </w:rPr>
        <w:t xml:space="preserve"> and</w:t>
      </w:r>
      <w:r w:rsidR="006D3B98" w:rsidRPr="00006709">
        <w:rPr>
          <w:rFonts w:ascii="Book Antiqua" w:hAnsi="Book Antiqua"/>
          <w:lang w:val="en-US"/>
        </w:rPr>
        <w:t xml:space="preserve"> the incidence of UC</w:t>
      </w:r>
      <w:r w:rsidR="007A67EB" w:rsidRPr="00006709">
        <w:rPr>
          <w:rFonts w:ascii="Book Antiqua" w:hAnsi="Book Antiqua"/>
          <w:lang w:val="en-US"/>
        </w:rPr>
        <w:t xml:space="preserve"> </w:t>
      </w:r>
      <w:r w:rsidR="006D3B98" w:rsidRPr="00006709">
        <w:rPr>
          <w:rFonts w:ascii="Book Antiqua" w:hAnsi="Book Antiqua"/>
          <w:lang w:val="en-US"/>
        </w:rPr>
        <w:t>increased from 0.68</w:t>
      </w:r>
      <w:r w:rsidR="00BE3400" w:rsidRPr="00006709">
        <w:rPr>
          <w:rFonts w:ascii="Book Antiqua" w:hAnsi="Book Antiqua"/>
          <w:lang w:val="en-US"/>
        </w:rPr>
        <w:t xml:space="preserve"> </w:t>
      </w:r>
      <w:r w:rsidR="006D3B98" w:rsidRPr="00006709">
        <w:rPr>
          <w:rFonts w:ascii="Book Antiqua" w:hAnsi="Book Antiqua"/>
          <w:lang w:val="en-US"/>
        </w:rPr>
        <w:t>to</w:t>
      </w:r>
      <w:r w:rsidRPr="00006709">
        <w:rPr>
          <w:rFonts w:ascii="Book Antiqua" w:hAnsi="Book Antiqua"/>
          <w:lang w:val="en-US"/>
        </w:rPr>
        <w:t xml:space="preserve"> </w:t>
      </w:r>
      <w:r w:rsidR="006D3B98" w:rsidRPr="00006709">
        <w:rPr>
          <w:rFonts w:ascii="Book Antiqua" w:hAnsi="Book Antiqua"/>
          <w:lang w:val="en-US"/>
        </w:rPr>
        <w:t>1.84</w:t>
      </w:r>
      <w:r w:rsidR="001B0DD5" w:rsidRPr="00006709">
        <w:rPr>
          <w:rFonts w:ascii="Book Antiqua" w:hAnsi="Book Antiqua"/>
          <w:lang w:val="en-US"/>
        </w:rPr>
        <w:t xml:space="preserve"> per</w:t>
      </w:r>
      <w:r w:rsidR="006D3B98" w:rsidRPr="00006709">
        <w:rPr>
          <w:rFonts w:ascii="Book Antiqua" w:hAnsi="Book Antiqua"/>
          <w:lang w:val="en-US"/>
        </w:rPr>
        <w:t>/</w:t>
      </w:r>
      <w:r w:rsidR="00F76668" w:rsidRPr="00006709">
        <w:rPr>
          <w:rFonts w:ascii="Book Antiqua" w:hAnsi="Book Antiqua"/>
          <w:lang w:val="en-US"/>
        </w:rPr>
        <w:t>100000</w:t>
      </w:r>
      <w:r w:rsidR="006D3B98" w:rsidRPr="00006709">
        <w:rPr>
          <w:rFonts w:ascii="Book Antiqua" w:hAnsi="Book Antiqua"/>
          <w:lang w:val="en-US"/>
        </w:rPr>
        <w:t xml:space="preserve"> person-years between 1990</w:t>
      </w:r>
      <w:r w:rsidR="00A921E1" w:rsidRPr="00006709">
        <w:rPr>
          <w:rFonts w:ascii="Book Antiqua" w:hAnsi="Book Antiqua"/>
          <w:lang w:val="en-US"/>
        </w:rPr>
        <w:t xml:space="preserve"> </w:t>
      </w:r>
      <w:r w:rsidR="006D3B98" w:rsidRPr="00006709">
        <w:rPr>
          <w:rFonts w:ascii="Book Antiqua" w:hAnsi="Book Antiqua"/>
          <w:lang w:val="en-US"/>
        </w:rPr>
        <w:t>and 1999.</w:t>
      </w:r>
      <w:r w:rsidR="0000238E" w:rsidRPr="00006709">
        <w:rPr>
          <w:rFonts w:ascii="Book Antiqua" w:hAnsi="Book Antiqua"/>
          <w:lang w:val="en-US"/>
        </w:rPr>
        <w:t xml:space="preserve"> </w:t>
      </w:r>
      <w:r w:rsidR="002C42B4" w:rsidRPr="00006709">
        <w:rPr>
          <w:rFonts w:ascii="Book Antiqua" w:hAnsi="Book Antiqua"/>
          <w:lang w:val="en-US"/>
        </w:rPr>
        <w:t xml:space="preserve">In the first </w:t>
      </w:r>
      <w:r w:rsidR="00E04658" w:rsidRPr="00006709">
        <w:rPr>
          <w:rFonts w:ascii="Book Antiqua" w:hAnsi="Book Antiqua"/>
          <w:lang w:val="en-US"/>
        </w:rPr>
        <w:t>nationwide</w:t>
      </w:r>
      <w:r w:rsidR="001B0DD5" w:rsidRPr="00006709">
        <w:rPr>
          <w:rFonts w:ascii="Book Antiqua" w:hAnsi="Book Antiqua"/>
          <w:lang w:val="en-US"/>
        </w:rPr>
        <w:t xml:space="preserve"> </w:t>
      </w:r>
      <w:r w:rsidR="002C42B4" w:rsidRPr="00006709">
        <w:rPr>
          <w:rFonts w:ascii="Book Antiqua" w:hAnsi="Book Antiqua"/>
          <w:lang w:val="en-US"/>
        </w:rPr>
        <w:t xml:space="preserve">study </w:t>
      </w:r>
      <w:r w:rsidR="00B419E7" w:rsidRPr="00006709">
        <w:rPr>
          <w:rFonts w:ascii="Book Antiqua" w:hAnsi="Book Antiqua"/>
          <w:lang w:val="en-US"/>
        </w:rPr>
        <w:t xml:space="preserve">in Czech </w:t>
      </w:r>
      <w:r w:rsidR="00E04658" w:rsidRPr="00006709">
        <w:rPr>
          <w:rFonts w:ascii="Book Antiqua" w:hAnsi="Book Antiqua"/>
          <w:lang w:val="en-US"/>
        </w:rPr>
        <w:t>pediatric</w:t>
      </w:r>
      <w:r w:rsidR="0068683C" w:rsidRPr="00006709">
        <w:rPr>
          <w:rFonts w:ascii="Book Antiqua" w:hAnsi="Book Antiqua"/>
          <w:lang w:val="en-US"/>
        </w:rPr>
        <w:t xml:space="preserve"> subjects</w:t>
      </w:r>
      <w:r w:rsidR="003B7174" w:rsidRPr="00006709">
        <w:rPr>
          <w:rFonts w:ascii="Book Antiqua" w:hAnsi="Book Antiqua"/>
          <w:lang w:val="en-US"/>
        </w:rPr>
        <w:fldChar w:fldCharType="begin" w:fldLock="1"/>
      </w:r>
      <w:r w:rsidR="00246F24" w:rsidRPr="00006709">
        <w:rPr>
          <w:rFonts w:ascii="Book Antiqua" w:hAnsi="Book Antiqua"/>
          <w:lang w:val="en-US"/>
        </w:rPr>
        <w:instrText>ADDIN CSL_CITATION { "citationItems" : [ { "id" : "ITEM-1", "itemData" : { "DOI" : "10.1097/01.mpg.0000189328.47150.bc", "ISSN" : "0277-2116", "PMID" : "16456413", "abstract" : "BACKGROUND: The aim of this study was to assess the pediatric population that suffered from inflammatory bowel disease (IBD) in the Czech Republic and to determine the incidence of Crohn disease (CD) in children up to 15 years age between 1990 and 2001. METHODS: Diagnostic criteria for CD, ulcerative colitis (UC), and indeterminate colitis (IC) were defined. Medical records provided a source of basic information about the children. A standardized protocol was filled out and sent to the coordinator of the study. All protocols were checked to see whether the data corresponded to the defined criteria and then were processed further. The study was retrospective in character for the years 1990 to 1999 and prospective for the years 2000 and 2001. RESULTS: Diagnostic criteria were met in 470 patients with IBD; 201 of them turned 18 years old during the study period. CD was diagnosed in 223 patients. The incidence of CD in children up to 15 years of age increased from 0.25/100,000 in 1990 to 1.25/100,000 in 2001. Eighty-two percent of children with CD were treated with aminosalicylates in combination with corticosteroids; 29% of patients received azathioprine. Severe growth retardation was recorded in 6.4% of adolescents with CD at the age of 18. UC was diagnosed in 202 patients. Therapy with aminosalicylates only was sufficient for control of the disease in 23% patients; 68% children were treated with corticosteroids, 15 of them (23% of the whole group) received additional azathioprine. Criteria for IC were met in 9.8% of all patients with IBD. CONCLUSION: This study confirmed an increase in incidence of CD in children younger than 15 years in the Czech Republic.", "author" : [ { "dropping-particle" : "", "family" : "Pozler", "given" : "Oldrich", "non-dropping-particle" : "", "parse-names" : false, "suffix" : "" }, { "dropping-particle" : "", "family" : "Maly", "given" : "Jan", "non-dropping-particle" : "", "parse-names" : false, "suffix" : "" }, { "dropping-particle" : "", "family" : "Bonova", "given" : "Oldriska", "non-dropping-particle" : "", "parse-names" : false, "suffix" : "" }, { "dropping-particle" : "", "family" : "Dedek", "given" : "Petr", "non-dropping-particle" : "", "parse-names" : false, "suffix" : "" }, { "dropping-particle" : "", "family" : "Fr\u00fchauf", "given" : "Pavel", "non-dropping-particle" : "", "parse-names" : false, "suffix" : "" }, { "dropping-particle" : "", "family" : "Havlickova", "given" : "Alena", "non-dropping-particle" : "", "parse-names" : false, "suffix" : "" }, { "dropping-particle" : "", "family" : "Janatova", "given" : "Tatiana", "non-dropping-particle" : "", "parse-names" : false, "suffix" : "" }, { "dropping-particle" : "", "family" : "Jimramovsky", "given" : "Frantisek", "non-dropping-particle" : "", "parse-names" : false, "suffix" : "" }, { "dropping-particle" : "", "family" : "Klimova", "given" : "Lenka", "non-dropping-particle" : "", "parse-names" : false, "suffix" : "" }, { "dropping-particle" : "", "family" : "Klusacek", "given" : "Dalibor", "non-dropping-particle" : "", "parse-names" : false, "suffix" : "" }, { "dropping-particle" : "", "family" : "Kocourkova", "given" : "Dana", "non-dropping-particle" : "", "parse-names" : false, "suffix" : "" }, { "dropping-particle" : "", "family" : "Kolek", "given" : "Antonin", "non-dropping-particle" : "", "parse-names" : false, "suffix" : "" }, { "dropping-particle" : "", "family" : "Kotalova", "given" : "Radka", "non-dropping-particle" : "", "parse-names" : false, "suffix" : "" }, { "dropping-particle" : "", "family" : "Marx", "given" : "David", "non-dropping-particle" : "", "parse-names" : false, "suffix" : "" }, { "dropping-particle" : "", "family" : "Nevoral", "given" : "Jiri", "non-dropping-particle" : "", "parse-names" : false, "suffix" : "" }, { "dropping-particle" : "", "family" : "Petro", "given" : "Radim", "non-dropping-particle" : "", "parse-names" : false, "suffix" : "" }, { "dropping-particle" : "", "family" : "Petru", "given" : "Ondrej", "non-dropping-particle" : "", "parse-names" : false, "suffix" : "" }, { "dropping-particle" : "", "family" : "Plasilova", "given" : "Ivana", "non-dropping-particle" : "", "parse-names" : false, "suffix" : "" }, { "dropping-particle" : "", "family" : "Seidl", "given" : "Zbynek", "non-dropping-particle" : "", "parse-names" : false, "suffix" : "" }, { "dropping-particle" : "", "family" : "Sekyrova", "given" : "Ivana", "non-dropping-particle" : "", "parse-names" : false, "suffix" : "" }, { "dropping-particle" : "", "family" : "Semendak", "given" : "Norbert", "non-dropping-particle" : "", "parse-names" : false, "suffix" : "" }, { "dropping-particle" : "", "family" : "Schreierova", "given" : "Irena", "non-dropping-particle" : "", "parse-names" : false, "suffix" : "" }, { "dropping-particle" : "", "family" : "Stanek", "given" : "Jan", "non-dropping-particle" : "", "parse-names" : false, "suffix" : "" }, { "dropping-particle" : "", "family" : "Sykora", "given" : "Josef", "non-dropping-particle" : "", "parse-names" : false, "suffix" : "" }, { "dropping-particle" : "", "family" : "Sulakova", "given" : "Astrid", "non-dropping-particle" : "", "parse-names" : false, "suffix" : "" }, { "dropping-particle" : "", "family" : "Toukalkova", "given" : "Lenka", "non-dropping-particle" : "", "parse-names" : false, "suffix" : "" }, { "dropping-particle" : "", "family" : "Travnickova", "given" : "Radka", "non-dropping-particle" : "", "parse-names" : false, "suffix" : "" }, { "dropping-particle" : "", "family" : "Volf", "given" : "Vladimir", "non-dropping-particle" : "", "parse-names" : false, "suffix" : "" }, { "dropping-particle" : "", "family" : "Zahradnicek", "given" : "Lubomir", "non-dropping-particle" : "", "parse-names" : false, "suffix" : "" }, { "dropping-particle" : "", "family" : "Zeniskov\u00e1", "given" : "Ivana", "non-dropping-particle" : "", "parse-names" : false, "suffix" : "" } ], "container-title" : "Journal of pediatric gastroenterology and nutrition", "id" : "ITEM-1", "issue" : "2", "issued" : { "date-parts" : [ [ "2006", "2" ] ] }, "page" : "186-9", "title" : "Incidence of Crohn disease in the Czech Republic in the years 1990 to 2001 and assessment of pediatric population with inflammatory bowel disease.", "type" : "article-journal", "volume" : "42" }, "uris" : [ "http://www.mendeley.com/documents/?uuid=0bb7ff57-8922-4bdf-a69e-c20c4b41d245", "http://www.mendeley.com/documents/?uuid=b2876807-d871-4d9a-b9c9-82e00a5d0bdc" ] } ], "mendeley" : { "formattedCitation" : "&lt;sup&gt;[16]&lt;/sup&gt;", "plainTextFormattedCitation" : "[16]", "previouslyFormattedCitation" : "&lt;sup&gt;[16]&lt;/sup&gt;" }, "properties" : { "noteIndex" : 0 }, "schema" : "https://github.com/citation-style-language/schema/raw/master/csl-citation.json" }</w:instrText>
      </w:r>
      <w:r w:rsidR="003B7174" w:rsidRPr="00006709">
        <w:rPr>
          <w:rFonts w:ascii="Book Antiqua" w:hAnsi="Book Antiqua"/>
          <w:lang w:val="en-US"/>
        </w:rPr>
        <w:fldChar w:fldCharType="separate"/>
      </w:r>
      <w:r w:rsidR="004F3918" w:rsidRPr="00006709">
        <w:rPr>
          <w:rFonts w:ascii="Book Antiqua" w:hAnsi="Book Antiqua"/>
          <w:vertAlign w:val="superscript"/>
          <w:lang w:val="en-US"/>
        </w:rPr>
        <w:t>[16]</w:t>
      </w:r>
      <w:r w:rsidR="003B7174" w:rsidRPr="00006709">
        <w:rPr>
          <w:rFonts w:ascii="Book Antiqua" w:hAnsi="Book Antiqua"/>
          <w:lang w:val="en-US"/>
        </w:rPr>
        <w:fldChar w:fldCharType="end"/>
      </w:r>
      <w:r w:rsidR="002C42B4" w:rsidRPr="00006709">
        <w:rPr>
          <w:rFonts w:ascii="Book Antiqua" w:hAnsi="Book Antiqua"/>
          <w:lang w:val="en-US"/>
        </w:rPr>
        <w:t>,</w:t>
      </w:r>
      <w:r w:rsidR="00A921E1" w:rsidRPr="00006709">
        <w:rPr>
          <w:rFonts w:ascii="Book Antiqua" w:hAnsi="Book Antiqua"/>
          <w:lang w:val="en-US"/>
        </w:rPr>
        <w:t xml:space="preserve"> </w:t>
      </w:r>
      <w:r w:rsidR="00ED5A32" w:rsidRPr="00006709">
        <w:rPr>
          <w:rFonts w:ascii="Book Antiqua" w:hAnsi="Book Antiqua"/>
          <w:lang w:val="en-US"/>
        </w:rPr>
        <w:t>Pozler et al published the</w:t>
      </w:r>
      <w:r w:rsidR="001B0DD5" w:rsidRPr="00006709">
        <w:rPr>
          <w:rFonts w:ascii="Book Antiqua" w:hAnsi="Book Antiqua"/>
          <w:lang w:val="en-US"/>
        </w:rPr>
        <w:t xml:space="preserve"> </w:t>
      </w:r>
      <w:r w:rsidR="00ED5A32" w:rsidRPr="00006709">
        <w:rPr>
          <w:rFonts w:ascii="Book Antiqua" w:hAnsi="Book Antiqua"/>
          <w:lang w:val="en-US"/>
        </w:rPr>
        <w:t xml:space="preserve">results of </w:t>
      </w:r>
      <w:r w:rsidR="00A278E0" w:rsidRPr="00006709">
        <w:rPr>
          <w:rFonts w:ascii="Book Antiqua" w:hAnsi="Book Antiqua"/>
          <w:lang w:val="en-US"/>
        </w:rPr>
        <w:t xml:space="preserve">a </w:t>
      </w:r>
      <w:r w:rsidR="00ED5A32" w:rsidRPr="00006709">
        <w:rPr>
          <w:rFonts w:ascii="Book Antiqua" w:hAnsi="Book Antiqua"/>
          <w:lang w:val="en-US"/>
        </w:rPr>
        <w:t>partly</w:t>
      </w:r>
      <w:r w:rsidR="007A67EB" w:rsidRPr="00006709">
        <w:rPr>
          <w:rFonts w:ascii="Book Antiqua" w:hAnsi="Book Antiqua"/>
          <w:lang w:val="en-US"/>
        </w:rPr>
        <w:t xml:space="preserve"> </w:t>
      </w:r>
      <w:r w:rsidR="00ED5A32" w:rsidRPr="00006709">
        <w:rPr>
          <w:rFonts w:ascii="Book Antiqua" w:hAnsi="Book Antiqua"/>
          <w:lang w:val="en-US"/>
        </w:rPr>
        <w:t>retrospective</w:t>
      </w:r>
      <w:r w:rsidR="001B0DD5" w:rsidRPr="00006709">
        <w:rPr>
          <w:rFonts w:ascii="Book Antiqua" w:hAnsi="Book Antiqua"/>
          <w:lang w:val="en-US"/>
        </w:rPr>
        <w:t xml:space="preserve"> </w:t>
      </w:r>
      <w:r w:rsidR="00ED5A32" w:rsidRPr="00006709">
        <w:rPr>
          <w:rFonts w:ascii="Book Antiqua" w:hAnsi="Book Antiqua"/>
          <w:lang w:val="en-US"/>
        </w:rPr>
        <w:t>study</w:t>
      </w:r>
      <w:r w:rsidR="0068683C" w:rsidRPr="00006709">
        <w:rPr>
          <w:rFonts w:ascii="Book Antiqua" w:hAnsi="Book Antiqua"/>
          <w:lang w:val="en-US"/>
        </w:rPr>
        <w:t xml:space="preserve"> </w:t>
      </w:r>
      <w:r w:rsidR="0059542B" w:rsidRPr="00006709">
        <w:rPr>
          <w:rFonts w:ascii="Book Antiqua" w:hAnsi="Book Antiqua"/>
          <w:lang w:val="en-US"/>
        </w:rPr>
        <w:t>exploring</w:t>
      </w:r>
      <w:r w:rsidR="00373BD6" w:rsidRPr="00006709">
        <w:rPr>
          <w:rFonts w:ascii="Book Antiqua" w:hAnsi="Book Antiqua"/>
          <w:lang w:val="en-US"/>
        </w:rPr>
        <w:t xml:space="preserve"> </w:t>
      </w:r>
      <w:r w:rsidR="00E407AB" w:rsidRPr="00006709">
        <w:rPr>
          <w:rFonts w:ascii="Book Antiqua" w:hAnsi="Book Antiqua"/>
          <w:lang w:val="en-US"/>
        </w:rPr>
        <w:t>CD</w:t>
      </w:r>
      <w:r w:rsidR="00ED5A32" w:rsidRPr="00006709">
        <w:rPr>
          <w:rFonts w:ascii="Book Antiqua" w:hAnsi="Book Antiqua"/>
          <w:lang w:val="en-US"/>
        </w:rPr>
        <w:t xml:space="preserve"> incidence </w:t>
      </w:r>
      <w:r w:rsidR="00C57FF8" w:rsidRPr="00006709">
        <w:rPr>
          <w:rFonts w:ascii="Book Antiqua" w:hAnsi="Book Antiqua"/>
          <w:lang w:val="en-US"/>
        </w:rPr>
        <w:t>in</w:t>
      </w:r>
      <w:r w:rsidR="00A921E1" w:rsidRPr="00006709">
        <w:rPr>
          <w:rFonts w:ascii="Book Antiqua" w:hAnsi="Book Antiqua"/>
          <w:lang w:val="en-US"/>
        </w:rPr>
        <w:t xml:space="preserve"> </w:t>
      </w:r>
      <w:r w:rsidR="00F353E4" w:rsidRPr="00006709">
        <w:rPr>
          <w:rFonts w:ascii="Book Antiqua" w:hAnsi="Book Antiqua"/>
          <w:lang w:val="en-US"/>
        </w:rPr>
        <w:t>Czech</w:t>
      </w:r>
      <w:r w:rsidR="00C57FF8" w:rsidRPr="00006709">
        <w:rPr>
          <w:rFonts w:ascii="Book Antiqua" w:hAnsi="Book Antiqua"/>
          <w:lang w:val="en-US"/>
        </w:rPr>
        <w:t xml:space="preserve"> </w:t>
      </w:r>
      <w:r w:rsidR="00F353E4" w:rsidRPr="00006709">
        <w:rPr>
          <w:rFonts w:ascii="Book Antiqua" w:hAnsi="Book Antiqua"/>
          <w:lang w:val="en-US"/>
        </w:rPr>
        <w:t>children (&lt;</w:t>
      </w:r>
      <w:r w:rsidR="00437A99" w:rsidRPr="00006709">
        <w:rPr>
          <w:rFonts w:ascii="Book Antiqua" w:hAnsi="Book Antiqua"/>
          <w:lang w:val="en-US" w:eastAsia="zh-CN"/>
        </w:rPr>
        <w:t xml:space="preserve"> </w:t>
      </w:r>
      <w:r w:rsidR="00F353E4" w:rsidRPr="00006709">
        <w:rPr>
          <w:rFonts w:ascii="Book Antiqua" w:hAnsi="Book Antiqua"/>
          <w:lang w:val="en-US"/>
        </w:rPr>
        <w:t>15 years)</w:t>
      </w:r>
      <w:r w:rsidR="00754D11" w:rsidRPr="00006709">
        <w:rPr>
          <w:rFonts w:ascii="Book Antiqua" w:hAnsi="Book Antiqua"/>
          <w:lang w:val="en-US"/>
        </w:rPr>
        <w:t xml:space="preserve"> </w:t>
      </w:r>
      <w:r w:rsidR="00F353E4" w:rsidRPr="00006709">
        <w:rPr>
          <w:rFonts w:ascii="Book Antiqua" w:hAnsi="Book Antiqua"/>
          <w:lang w:val="en-US"/>
        </w:rPr>
        <w:t>between 1990 and</w:t>
      </w:r>
      <w:r w:rsidR="007A67EB" w:rsidRPr="00006709">
        <w:rPr>
          <w:rFonts w:ascii="Book Antiqua" w:hAnsi="Book Antiqua"/>
          <w:lang w:val="en-US"/>
        </w:rPr>
        <w:t xml:space="preserve"> </w:t>
      </w:r>
      <w:r w:rsidR="00F353E4" w:rsidRPr="00006709">
        <w:rPr>
          <w:rFonts w:ascii="Book Antiqua" w:hAnsi="Book Antiqua"/>
          <w:lang w:val="en-US"/>
        </w:rPr>
        <w:t>2001.</w:t>
      </w:r>
      <w:r w:rsidR="0060463F" w:rsidRPr="00006709">
        <w:rPr>
          <w:rFonts w:ascii="Book Antiqua" w:hAnsi="Book Antiqua"/>
          <w:lang w:val="en-US"/>
        </w:rPr>
        <w:t xml:space="preserve"> </w:t>
      </w:r>
      <w:r w:rsidR="00F353E4" w:rsidRPr="00006709">
        <w:rPr>
          <w:rFonts w:ascii="Book Antiqua" w:hAnsi="Book Antiqua"/>
          <w:lang w:val="en-US"/>
        </w:rPr>
        <w:t>A</w:t>
      </w:r>
      <w:r w:rsidR="00754D11" w:rsidRPr="00006709">
        <w:rPr>
          <w:rFonts w:ascii="Book Antiqua" w:hAnsi="Book Antiqua"/>
          <w:lang w:val="en-US"/>
        </w:rPr>
        <w:t xml:space="preserve"> </w:t>
      </w:r>
      <w:r w:rsidR="00F353E4" w:rsidRPr="00006709">
        <w:rPr>
          <w:rFonts w:ascii="Book Antiqua" w:hAnsi="Book Antiqua"/>
          <w:lang w:val="en-US"/>
        </w:rPr>
        <w:t>marked</w:t>
      </w:r>
      <w:r w:rsidR="001B0DD5" w:rsidRPr="00006709">
        <w:rPr>
          <w:rFonts w:ascii="Book Antiqua" w:hAnsi="Book Antiqua"/>
          <w:lang w:val="en-US"/>
        </w:rPr>
        <w:t xml:space="preserve"> </w:t>
      </w:r>
      <w:r w:rsidR="001640E4" w:rsidRPr="00006709">
        <w:rPr>
          <w:rFonts w:ascii="Book Antiqua" w:hAnsi="Book Antiqua"/>
          <w:lang w:val="en-US"/>
        </w:rPr>
        <w:t>(</w:t>
      </w:r>
      <w:r w:rsidR="00796B76" w:rsidRPr="00006709">
        <w:rPr>
          <w:rFonts w:ascii="Book Antiqua" w:hAnsi="Book Antiqua"/>
          <w:lang w:val="en-US"/>
        </w:rPr>
        <w:t>5-</w:t>
      </w:r>
      <w:r w:rsidR="00271ABB" w:rsidRPr="00006709">
        <w:rPr>
          <w:rFonts w:ascii="Book Antiqua" w:hAnsi="Book Antiqua"/>
          <w:lang w:val="en-US"/>
        </w:rPr>
        <w:t>fold</w:t>
      </w:r>
      <w:r w:rsidR="001640E4" w:rsidRPr="00006709">
        <w:rPr>
          <w:rFonts w:ascii="Book Antiqua" w:hAnsi="Book Antiqua"/>
          <w:lang w:val="en-US"/>
        </w:rPr>
        <w:t>)</w:t>
      </w:r>
      <w:r w:rsidR="001B0DD5" w:rsidRPr="00006709">
        <w:rPr>
          <w:rFonts w:ascii="Book Antiqua" w:hAnsi="Book Antiqua"/>
          <w:lang w:val="en-US"/>
        </w:rPr>
        <w:t xml:space="preserve"> </w:t>
      </w:r>
      <w:r w:rsidR="00F353E4" w:rsidRPr="00006709">
        <w:rPr>
          <w:rFonts w:ascii="Book Antiqua" w:hAnsi="Book Antiqua"/>
          <w:lang w:val="en-US"/>
        </w:rPr>
        <w:t>increase</w:t>
      </w:r>
      <w:r w:rsidR="00012B96" w:rsidRPr="00006709">
        <w:rPr>
          <w:rFonts w:ascii="Book Antiqua" w:hAnsi="Book Antiqua"/>
          <w:lang w:val="en-US"/>
        </w:rPr>
        <w:t xml:space="preserve"> </w:t>
      </w:r>
      <w:r w:rsidR="00F353E4" w:rsidRPr="00006709">
        <w:rPr>
          <w:rFonts w:ascii="Book Antiqua" w:hAnsi="Book Antiqua"/>
          <w:lang w:val="en-US"/>
        </w:rPr>
        <w:t>in the</w:t>
      </w:r>
      <w:r w:rsidR="00A921E1" w:rsidRPr="00006709">
        <w:rPr>
          <w:rFonts w:ascii="Book Antiqua" w:hAnsi="Book Antiqua"/>
          <w:lang w:val="en-US"/>
        </w:rPr>
        <w:t xml:space="preserve"> </w:t>
      </w:r>
      <w:r w:rsidR="00F353E4" w:rsidRPr="00006709">
        <w:rPr>
          <w:rFonts w:ascii="Book Antiqua" w:hAnsi="Book Antiqua"/>
          <w:lang w:val="en-US"/>
        </w:rPr>
        <w:t>incidence of</w:t>
      </w:r>
      <w:r w:rsidR="00C57FF8" w:rsidRPr="00006709">
        <w:rPr>
          <w:rFonts w:ascii="Book Antiqua" w:hAnsi="Book Antiqua"/>
          <w:lang w:val="en-US"/>
        </w:rPr>
        <w:t xml:space="preserve"> </w:t>
      </w:r>
      <w:r w:rsidR="00F353E4" w:rsidRPr="00006709">
        <w:rPr>
          <w:rFonts w:ascii="Book Antiqua" w:hAnsi="Book Antiqua"/>
          <w:lang w:val="en-US"/>
        </w:rPr>
        <w:t>CD</w:t>
      </w:r>
      <w:r w:rsidR="006313FD" w:rsidRPr="00006709">
        <w:rPr>
          <w:rFonts w:ascii="Book Antiqua" w:hAnsi="Book Antiqua"/>
          <w:lang w:val="en-US"/>
        </w:rPr>
        <w:t xml:space="preserve"> </w:t>
      </w:r>
      <w:r w:rsidR="00F353E4" w:rsidRPr="00006709">
        <w:rPr>
          <w:rFonts w:ascii="Book Antiqua" w:hAnsi="Book Antiqua"/>
          <w:lang w:val="en-US"/>
        </w:rPr>
        <w:t xml:space="preserve">was </w:t>
      </w:r>
      <w:r w:rsidR="00576DAD" w:rsidRPr="00006709">
        <w:rPr>
          <w:rFonts w:ascii="Book Antiqua" w:hAnsi="Book Antiqua"/>
          <w:lang w:val="en-US"/>
        </w:rPr>
        <w:t>found</w:t>
      </w:r>
      <w:r w:rsidR="0026187A" w:rsidRPr="00006709">
        <w:rPr>
          <w:rFonts w:ascii="Book Antiqua" w:hAnsi="Book Antiqua"/>
          <w:lang w:val="en-US"/>
        </w:rPr>
        <w:t xml:space="preserve"> </w:t>
      </w:r>
      <w:r w:rsidR="00271ABB" w:rsidRPr="00006709">
        <w:rPr>
          <w:rFonts w:ascii="Book Antiqua" w:hAnsi="Book Antiqua"/>
          <w:lang w:val="en-US"/>
        </w:rPr>
        <w:t>from</w:t>
      </w:r>
      <w:r w:rsidR="00754D11" w:rsidRPr="00006709">
        <w:rPr>
          <w:rFonts w:ascii="Book Antiqua" w:hAnsi="Book Antiqua"/>
          <w:lang w:val="en-US"/>
        </w:rPr>
        <w:t xml:space="preserve"> </w:t>
      </w:r>
      <w:r w:rsidR="00271ABB" w:rsidRPr="00006709">
        <w:rPr>
          <w:rFonts w:ascii="Book Antiqua" w:hAnsi="Book Antiqua"/>
          <w:lang w:val="en-US"/>
        </w:rPr>
        <w:t>0.25/</w:t>
      </w:r>
      <w:r w:rsidR="00F76668" w:rsidRPr="00006709">
        <w:rPr>
          <w:rFonts w:ascii="Book Antiqua" w:hAnsi="Book Antiqua"/>
          <w:lang w:val="en-US"/>
        </w:rPr>
        <w:t>100000</w:t>
      </w:r>
      <w:r w:rsidR="00AA6C3A" w:rsidRPr="00006709">
        <w:rPr>
          <w:rFonts w:ascii="Book Antiqua" w:hAnsi="Book Antiqua"/>
          <w:lang w:val="en-US"/>
        </w:rPr>
        <w:t>/year</w:t>
      </w:r>
      <w:r w:rsidR="007A67EB" w:rsidRPr="00006709">
        <w:rPr>
          <w:rFonts w:ascii="Book Antiqua" w:hAnsi="Book Antiqua"/>
          <w:lang w:val="en-US"/>
        </w:rPr>
        <w:t xml:space="preserve"> </w:t>
      </w:r>
      <w:r w:rsidR="00F353E4" w:rsidRPr="00006709">
        <w:rPr>
          <w:rFonts w:ascii="Book Antiqua" w:hAnsi="Book Antiqua"/>
          <w:lang w:val="en-US"/>
        </w:rPr>
        <w:t>in</w:t>
      </w:r>
      <w:r w:rsidR="007A67EB" w:rsidRPr="00006709">
        <w:rPr>
          <w:rFonts w:ascii="Book Antiqua" w:hAnsi="Book Antiqua"/>
          <w:lang w:val="en-US"/>
        </w:rPr>
        <w:t xml:space="preserve"> </w:t>
      </w:r>
      <w:r w:rsidR="00F353E4" w:rsidRPr="00006709">
        <w:rPr>
          <w:rFonts w:ascii="Book Antiqua" w:hAnsi="Book Antiqua"/>
          <w:lang w:val="en-US"/>
        </w:rPr>
        <w:t>1990</w:t>
      </w:r>
      <w:r w:rsidR="00F04496" w:rsidRPr="00006709">
        <w:rPr>
          <w:rFonts w:ascii="Book Antiqua" w:hAnsi="Book Antiqua"/>
          <w:lang w:val="en-US"/>
        </w:rPr>
        <w:t xml:space="preserve"> </w:t>
      </w:r>
      <w:r w:rsidR="00271ABB" w:rsidRPr="00006709">
        <w:rPr>
          <w:rFonts w:ascii="Book Antiqua" w:hAnsi="Book Antiqua"/>
          <w:lang w:val="en-US"/>
        </w:rPr>
        <w:t>to</w:t>
      </w:r>
      <w:r w:rsidR="0026187A" w:rsidRPr="00006709">
        <w:rPr>
          <w:rFonts w:ascii="Book Antiqua" w:hAnsi="Book Antiqua"/>
          <w:lang w:val="en-US"/>
        </w:rPr>
        <w:t xml:space="preserve"> </w:t>
      </w:r>
      <w:r w:rsidR="00271ABB" w:rsidRPr="00006709">
        <w:rPr>
          <w:rFonts w:ascii="Book Antiqua" w:hAnsi="Book Antiqua"/>
          <w:lang w:val="en-US"/>
        </w:rPr>
        <w:t>1.26/</w:t>
      </w:r>
      <w:r w:rsidR="00F76668" w:rsidRPr="00006709">
        <w:rPr>
          <w:rFonts w:ascii="Book Antiqua" w:hAnsi="Book Antiqua"/>
          <w:lang w:val="en-US"/>
        </w:rPr>
        <w:t>100000</w:t>
      </w:r>
      <w:r w:rsidR="00AA6C3A" w:rsidRPr="00006709">
        <w:rPr>
          <w:rFonts w:ascii="Book Antiqua" w:hAnsi="Book Antiqua"/>
          <w:lang w:val="en-US"/>
        </w:rPr>
        <w:t>/year</w:t>
      </w:r>
      <w:r w:rsidR="004047CB" w:rsidRPr="00006709">
        <w:rPr>
          <w:rFonts w:ascii="Book Antiqua" w:hAnsi="Book Antiqua"/>
          <w:lang w:val="en-US"/>
        </w:rPr>
        <w:t xml:space="preserve"> </w:t>
      </w:r>
      <w:r w:rsidR="00F353E4" w:rsidRPr="00006709">
        <w:rPr>
          <w:rFonts w:ascii="Book Antiqua" w:hAnsi="Book Antiqua"/>
          <w:lang w:val="en-US"/>
        </w:rPr>
        <w:t>in</w:t>
      </w:r>
      <w:r w:rsidR="00A921E1" w:rsidRPr="00006709">
        <w:rPr>
          <w:rFonts w:ascii="Book Antiqua" w:hAnsi="Book Antiqua"/>
          <w:lang w:val="en-US"/>
        </w:rPr>
        <w:t xml:space="preserve"> </w:t>
      </w:r>
      <w:r w:rsidR="00F353E4" w:rsidRPr="00006709">
        <w:rPr>
          <w:rFonts w:ascii="Book Antiqua" w:hAnsi="Book Antiqua"/>
          <w:lang w:val="en-US"/>
        </w:rPr>
        <w:t>2001</w:t>
      </w:r>
      <w:r w:rsidR="003B7174" w:rsidRPr="00006709">
        <w:rPr>
          <w:rFonts w:ascii="Book Antiqua" w:hAnsi="Book Antiqua"/>
          <w:lang w:val="en-US"/>
        </w:rPr>
        <w:fldChar w:fldCharType="begin" w:fldLock="1"/>
      </w:r>
      <w:r w:rsidR="00B80DBF" w:rsidRPr="00006709">
        <w:rPr>
          <w:rFonts w:ascii="Book Antiqua" w:hAnsi="Book Antiqua"/>
          <w:lang w:val="en-US"/>
        </w:rPr>
        <w:instrText>ADDIN CSL_CITATION { "citationItems" : [ { "id" : "ITEM-1", "itemData" : { "DOI" : "10.1097/01.mpg.0000189328.47150.bc", "ISSN" : "0277-2116", "PMID" : "16456413", "abstract" : "BACKGROUND: The aim of this study was to assess the pediatric population that suffered from inflammatory bowel disease (IBD) in the Czech Republic and to determine the incidence of Crohn disease (CD) in children up to 15 years age between 1990 and 2001. METHODS: Diagnostic criteria for CD, ulcerative colitis (UC), and indeterminate colitis (IC) were defined. Medical records provided a source of basic information about the children. A standardized protocol was filled out and sent to the coordinator of the study. All protocols were checked to see whether the data corresponded to the defined criteria and then were processed further. The study was retrospective in character for the years 1990 to 1999 and prospective for the years 2000 and 2001. RESULTS: Diagnostic criteria were met in 470 patients with IBD; 201 of them turned 18 years old during the study period. CD was diagnosed in 223 patients. The incidence of CD in children up to 15 years of age increased from 0.25/100,000 in 1990 to 1.25/100,000 in 2001. Eighty-two percent of children with CD were treated with aminosalicylates in combination with corticosteroids; 29% of patients received azathioprine. Severe growth retardation was recorded in 6.4% of adolescents with CD at the age of 18. UC was diagnosed in 202 patients. Therapy with aminosalicylates only was sufficient for control of the disease in 23% patients; 68% children were treated with corticosteroids, 15 of them (23% of the whole group) received additional azathioprine. Criteria for IC were met in 9.8% of all patients with IBD. CONCLUSION: This study confirmed an increase in incidence of CD in children younger than 15 years in the Czech Republic.", "author" : [ { "dropping-particle" : "", "family" : "Pozler", "given" : "Oldrich", "non-dropping-particle" : "", "parse-names" : false, "suffix" : "" }, { "dropping-particle" : "", "family" : "Maly", "given" : "Jan", "non-dropping-particle" : "", "parse-names" : false, "suffix" : "" }, { "dropping-particle" : "", "family" : "Bonova", "given" : "Oldriska", "non-dropping-particle" : "", "parse-names" : false, "suffix" : "" }, { "dropping-particle" : "", "family" : "Dedek", "given" : "Petr", "non-dropping-particle" : "", "parse-names" : false, "suffix" : "" }, { "dropping-particle" : "", "family" : "Fr\u00fchauf", "given" : "Pavel", "non-dropping-particle" : "", "parse-names" : false, "suffix" : "" }, { "dropping-particle" : "", "family" : "Havlickova", "given" : "Alena", "non-dropping-particle" : "", "parse-names" : false, "suffix" : "" }, { "dropping-particle" : "", "family" : "Janatova", "given" : "Tatiana", "non-dropping-particle" : "", "parse-names" : false, "suffix" : "" }, { "dropping-particle" : "", "family" : "Jimramovsky", "given" : "Frantisek", "non-dropping-particle" : "", "parse-names" : false, "suffix" : "" }, { "dropping-particle" : "", "family" : "Klimova", "given" : "Lenka", "non-dropping-particle" : "", "parse-names" : false, "suffix" : "" }, { "dropping-particle" : "", "family" : "Klusacek", "given" : "Dalibor", "non-dropping-particle" : "", "parse-names" : false, "suffix" : "" }, { "dropping-particle" : "", "family" : "Kocourkova", "given" : "Dana", "non-dropping-particle" : "", "parse-names" : false, "suffix" : "" }, { "dropping-particle" : "", "family" : "Kolek", "given" : "Antonin", "non-dropping-particle" : "", "parse-names" : false, "suffix" : "" }, { "dropping-particle" : "", "family" : "Kotalova", "given" : "Radka", "non-dropping-particle" : "", "parse-names" : false, "suffix" : "" }, { "dropping-particle" : "", "family" : "Marx", "given" : "David", "non-dropping-particle" : "", "parse-names" : false, "suffix" : "" }, { "dropping-particle" : "", "family" : "Nevoral", "given" : "Jiri", "non-dropping-particle" : "", "parse-names" : false, "suffix" : "" }, { "dropping-particle" : "", "family" : "Petro", "given" : "Radim", "non-dropping-particle" : "", "parse-names" : false, "suffix" : "" }, { "dropping-particle" : "", "family" : "Petru", "given" : "Ondrej", "non-dropping-particle" : "", "parse-names" : false, "suffix" : "" }, { "dropping-particle" : "", "family" : "Plasilova", "given" : "Ivana", "non-dropping-particle" : "", "parse-names" : false, "suffix" : "" }, { "dropping-particle" : "", "family" : "Seidl", "given" : "Zbynek", "non-dropping-particle" : "", "parse-names" : false, "suffix" : "" }, { "dropping-particle" : "", "family" : "Sekyrova", "given" : "Ivana", "non-dropping-particle" : "", "parse-names" : false, "suffix" : "" }, { "dropping-particle" : "", "family" : "Semendak", "given" : "Norbert", "non-dropping-particle" : "", "parse-names" : false, "suffix" : "" }, { "dropping-particle" : "", "family" : "Schreierova", "given" : "Irena", "non-dropping-particle" : "", "parse-names" : false, "suffix" : "" }, { "dropping-particle" : "", "family" : "Stanek", "given" : "Jan", "non-dropping-particle" : "", "parse-names" : false, "suffix" : "" }, { "dropping-particle" : "", "family" : "Sykora", "given" : "Josef", "non-dropping-particle" : "", "parse-names" : false, "suffix" : "" }, { "dropping-particle" : "", "family" : "Sulakova", "given" : "Astrid", "non-dropping-particle" : "", "parse-names" : false, "suffix" : "" }, { "dropping-particle" : "", "family" : "Toukalkova", "given" : "Lenka", "non-dropping-particle" : "", "parse-names" : false, "suffix" : "" }, { "dropping-particle" : "", "family" : "Travnickova", "given" : "Radka", "non-dropping-particle" : "", "parse-names" : false, "suffix" : "" }, { "dropping-particle" : "", "family" : "Volf", "given" : "Vladimir", "non-dropping-particle" : "", "parse-names" : false, "suffix" : "" }, { "dropping-particle" : "", "family" : "Zahradnicek", "given" : "Lubomir", "non-dropping-particle" : "", "parse-names" : false, "suffix" : "" }, { "dropping-particle" : "", "family" : "Zeniskov\u00e1", "given" : "Ivana", "non-dropping-particle" : "", "parse-names" : false, "suffix" : "" } ], "container-title" : "Journal of pediatric gastroenterology and nutrition", "id" : "ITEM-1", "issue" : "2", "issued" : { "date-parts" : [ [ "2006", "2" ] ] }, "page" : "186-9", "title" : "Incidence of Crohn disease in the Czech Republic in the years 1990 to 2001 and assessment of pediatric population with inflammatory bowel disease.", "type" : "article-journal", "volume" : "42" }, "uris" : [ "http://www.mendeley.com/documents/?uuid=0bb7ff57-8922-4bdf-a69e-c20c4b41d245" ] } ], "mendeley" : { "formattedCitation" : "&lt;sup&gt;[16]&lt;/sup&gt;", "plainTextFormattedCitation" : "[16]", "previouslyFormattedCitation" : "&lt;sup&gt;[16]&lt;/sup&gt;" }, "properties" : { "noteIndex" : 0 }, "schema" : "https://github.com/citation-style-language/schema/raw/master/csl-citation.json" }</w:instrText>
      </w:r>
      <w:r w:rsidR="003B7174" w:rsidRPr="00006709">
        <w:rPr>
          <w:rFonts w:ascii="Book Antiqua" w:hAnsi="Book Antiqua"/>
          <w:lang w:val="en-US"/>
        </w:rPr>
        <w:fldChar w:fldCharType="separate"/>
      </w:r>
      <w:r w:rsidR="00050E06" w:rsidRPr="00006709">
        <w:rPr>
          <w:rFonts w:ascii="Book Antiqua" w:hAnsi="Book Antiqua"/>
          <w:vertAlign w:val="superscript"/>
          <w:lang w:val="en-US"/>
        </w:rPr>
        <w:t>[16]</w:t>
      </w:r>
      <w:r w:rsidR="003B7174" w:rsidRPr="00006709">
        <w:rPr>
          <w:rFonts w:ascii="Book Antiqua" w:hAnsi="Book Antiqua"/>
          <w:lang w:val="en-US"/>
        </w:rPr>
        <w:fldChar w:fldCharType="end"/>
      </w:r>
      <w:r w:rsidR="00A921E1" w:rsidRPr="00006709">
        <w:rPr>
          <w:rFonts w:ascii="Book Antiqua" w:hAnsi="Book Antiqua"/>
          <w:lang w:val="en-US"/>
        </w:rPr>
        <w:t>.</w:t>
      </w:r>
      <w:r w:rsidR="0026187A" w:rsidRPr="00006709">
        <w:rPr>
          <w:rFonts w:ascii="Book Antiqua" w:hAnsi="Book Antiqua"/>
          <w:lang w:val="en-US"/>
        </w:rPr>
        <w:t xml:space="preserve"> The incidence of CD in children under 15 years of</w:t>
      </w:r>
      <w:r w:rsidR="00F41E5D" w:rsidRPr="00006709">
        <w:rPr>
          <w:rFonts w:ascii="Book Antiqua" w:hAnsi="Book Antiqua"/>
          <w:lang w:val="en-US"/>
        </w:rPr>
        <w:t xml:space="preserve"> </w:t>
      </w:r>
      <w:r w:rsidR="0026187A" w:rsidRPr="00006709">
        <w:rPr>
          <w:rFonts w:ascii="Book Antiqua" w:hAnsi="Book Antiqua"/>
          <w:lang w:val="en-US"/>
        </w:rPr>
        <w:t>age increased 4.6</w:t>
      </w:r>
      <w:r w:rsidR="00F41E5D" w:rsidRPr="00006709">
        <w:rPr>
          <w:rFonts w:ascii="Book Antiqua" w:hAnsi="Book Antiqua"/>
          <w:lang w:val="en-US"/>
        </w:rPr>
        <w:t xml:space="preserve">-fold </w:t>
      </w:r>
      <w:r w:rsidR="0026187A" w:rsidRPr="00006709">
        <w:rPr>
          <w:rFonts w:ascii="Book Antiqua" w:hAnsi="Book Antiqua"/>
          <w:lang w:val="en-US"/>
        </w:rPr>
        <w:t>between 2001 and 2015 (1.</w:t>
      </w:r>
      <w:r w:rsidR="00F41E5D" w:rsidRPr="00006709">
        <w:rPr>
          <w:rFonts w:ascii="Book Antiqua" w:hAnsi="Book Antiqua"/>
          <w:lang w:val="en-US"/>
        </w:rPr>
        <w:t>2</w:t>
      </w:r>
      <w:r w:rsidR="0026187A" w:rsidRPr="00006709">
        <w:rPr>
          <w:rFonts w:ascii="Book Antiqua" w:hAnsi="Book Antiqua"/>
          <w:lang w:val="en-US"/>
        </w:rPr>
        <w:t>6-5.8/</w:t>
      </w:r>
      <w:r w:rsidR="00F76668" w:rsidRPr="00006709">
        <w:rPr>
          <w:rFonts w:ascii="Book Antiqua" w:hAnsi="Book Antiqua"/>
          <w:lang w:val="en-US"/>
        </w:rPr>
        <w:t>100000</w:t>
      </w:r>
      <w:r w:rsidR="0026187A" w:rsidRPr="00006709">
        <w:rPr>
          <w:rFonts w:ascii="Book Antiqua" w:hAnsi="Book Antiqua"/>
          <w:lang w:val="en-US"/>
        </w:rPr>
        <w:t>/year)</w:t>
      </w:r>
      <w:r w:rsidR="006D4227" w:rsidRPr="00006709">
        <w:rPr>
          <w:rFonts w:ascii="Book Antiqua" w:hAnsi="Book Antiqua"/>
          <w:lang w:val="en-US"/>
        </w:rPr>
        <w:t>,</w:t>
      </w:r>
      <w:r w:rsidR="0026187A" w:rsidRPr="00006709">
        <w:rPr>
          <w:rFonts w:ascii="Book Antiqua" w:hAnsi="Book Antiqua"/>
          <w:lang w:val="en-US"/>
        </w:rPr>
        <w:t xml:space="preserve"> </w:t>
      </w:r>
      <w:r w:rsidR="00E04658" w:rsidRPr="00006709">
        <w:rPr>
          <w:rFonts w:ascii="Book Antiqua" w:hAnsi="Book Antiqua"/>
          <w:lang w:val="en-US"/>
        </w:rPr>
        <w:t xml:space="preserve">but </w:t>
      </w:r>
      <w:r w:rsidR="006D4227" w:rsidRPr="00006709">
        <w:rPr>
          <w:rFonts w:ascii="Book Antiqua" w:hAnsi="Book Antiqua"/>
          <w:lang w:val="en-US"/>
        </w:rPr>
        <w:t xml:space="preserve">the incidence </w:t>
      </w:r>
      <w:r w:rsidR="00E04658" w:rsidRPr="00006709">
        <w:rPr>
          <w:rFonts w:ascii="Book Antiqua" w:hAnsi="Book Antiqua"/>
          <w:lang w:val="en-US"/>
        </w:rPr>
        <w:t>of</w:t>
      </w:r>
      <w:r w:rsidR="0026187A" w:rsidRPr="00006709">
        <w:rPr>
          <w:rFonts w:ascii="Book Antiqua" w:hAnsi="Book Antiqua"/>
          <w:lang w:val="en-US"/>
        </w:rPr>
        <w:t xml:space="preserve"> </w:t>
      </w:r>
      <w:r w:rsidR="00E04658" w:rsidRPr="00006709">
        <w:rPr>
          <w:rFonts w:ascii="Book Antiqua" w:hAnsi="Book Antiqua"/>
          <w:lang w:val="en-US"/>
        </w:rPr>
        <w:t xml:space="preserve">UC was lower </w:t>
      </w:r>
      <w:r w:rsidR="008E72E4" w:rsidRPr="00006709">
        <w:rPr>
          <w:rFonts w:ascii="Book Antiqua" w:hAnsi="Book Antiqua"/>
          <w:lang w:val="en-US"/>
        </w:rPr>
        <w:t xml:space="preserve">than </w:t>
      </w:r>
      <w:r w:rsidR="00E04658" w:rsidRPr="00006709">
        <w:rPr>
          <w:rFonts w:ascii="Book Antiqua" w:hAnsi="Book Antiqua"/>
          <w:lang w:val="en-US"/>
        </w:rPr>
        <w:t>that of</w:t>
      </w:r>
      <w:r w:rsidR="0026187A" w:rsidRPr="00006709">
        <w:rPr>
          <w:rFonts w:ascii="Book Antiqua" w:hAnsi="Book Antiqua"/>
          <w:lang w:val="en-US"/>
        </w:rPr>
        <w:t xml:space="preserve"> </w:t>
      </w:r>
      <w:r w:rsidR="00E04658" w:rsidRPr="00006709">
        <w:rPr>
          <w:rFonts w:ascii="Book Antiqua" w:hAnsi="Book Antiqua"/>
          <w:lang w:val="en-US"/>
        </w:rPr>
        <w:t>the hitherto published studies in the Czech Republic</w:t>
      </w:r>
      <w:r w:rsidR="003B7174" w:rsidRPr="00006709">
        <w:rPr>
          <w:rFonts w:ascii="Book Antiqua" w:hAnsi="Book Antiqua"/>
          <w:lang w:val="en-US"/>
        </w:rPr>
        <w:fldChar w:fldCharType="begin" w:fldLock="1"/>
      </w:r>
      <w:r w:rsidR="004856BD" w:rsidRPr="00006709">
        <w:rPr>
          <w:rFonts w:ascii="Book Antiqua" w:hAnsi="Book Antiqua"/>
          <w:lang w:val="en-US"/>
        </w:rPr>
        <w:instrText>ADDIN CSL_CITATION { "citationItems" : [ { "id" : "ITEM-1", "itemData" : { "DOI" : "10.1097/01.mpg.0000189328.47150.bc", "ISSN" : "0277-2116", "PMID" : "16456413", "abstract" : "BACKGROUND: The aim of this study was to assess the pediatric population that suffered from inflammatory bowel disease (IBD) in the Czech Republic and to determine the incidence of Crohn disease (CD) in children up to 15 years age between 1990 and 2001. METHODS: Diagnostic criteria for CD, ulcerative colitis (UC), and indeterminate colitis (IC) were defined. Medical records provided a source of basic information about the children. A standardized protocol was filled out and sent to the coordinator of the study. All protocols were checked to see whether the data corresponded to the defined criteria and then were processed further. The study was retrospective in character for the years 1990 to 1999 and prospective for the years 2000 and 2001. RESULTS: Diagnostic criteria were met in 470 patients with IBD; 201 of them turned 18 years old during the study period. CD was diagnosed in 223 patients. The incidence of CD in children up to 15 years of age increased from 0.25/100,000 in 1990 to 1.25/100,000 in 2001. Eighty-two percent of children with CD were treated with aminosalicylates in combination with corticosteroids; 29% of patients received azathioprine. Severe growth retardation was recorded in 6.4% of adolescents with CD at the age of 18. UC was diagnosed in 202 patients. Therapy with aminosalicylates only was sufficient for control of the disease in 23% patients; 68% children were treated with corticosteroids, 15 of them (23% of the whole group) received additional azathioprine. Criteria for IC were met in 9.8% of all patients with IBD. CONCLUSION: This study confirmed an increase in incidence of CD in children younger than 15 years in the Czech Republic.", "author" : [ { "dropping-particle" : "", "family" : "Pozler", "given" : "Oldrich", "non-dropping-particle" : "", "parse-names" : false, "suffix" : "" }, { "dropping-particle" : "", "family" : "Maly", "given" : "Jan", "non-dropping-particle" : "", "parse-names" : false, "suffix" : "" }, { "dropping-particle" : "", "family" : "Bonova", "given" : "Oldriska", "non-dropping-particle" : "", "parse-names" : false, "suffix" : "" }, { "dropping-particle" : "", "family" : "Dedek", "given" : "Petr", "non-dropping-particle" : "", "parse-names" : false, "suffix" : "" }, { "dropping-particle" : "", "family" : "Fr\u00fchauf", "given" : "Pavel", "non-dropping-particle" : "", "parse-names" : false, "suffix" : "" }, { "dropping-particle" : "", "family" : "Havlickova", "given" : "Alena", "non-dropping-particle" : "", "parse-names" : false, "suffix" : "" }, { "dropping-particle" : "", "family" : "Janatova", "given" : "Tatiana", "non-dropping-particle" : "", "parse-names" : false, "suffix" : "" }, { "dropping-particle" : "", "family" : "Jimramovsky", "given" : "Frantisek", "non-dropping-particle" : "", "parse-names" : false, "suffix" : "" }, { "dropping-particle" : "", "family" : "Klimova", "given" : "Lenka", "non-dropping-particle" : "", "parse-names" : false, "suffix" : "" }, { "dropping-particle" : "", "family" : "Klusacek", "given" : "Dalibor", "non-dropping-particle" : "", "parse-names" : false, "suffix" : "" }, { "dropping-particle" : "", "family" : "Kocourkova", "given" : "Dana", "non-dropping-particle" : "", "parse-names" : false, "suffix" : "" }, { "dropping-particle" : "", "family" : "Kolek", "given" : "Antonin", "non-dropping-particle" : "", "parse-names" : false, "suffix" : "" }, { "dropping-particle" : "", "family" : "Kotalova", "given" : "Radka", "non-dropping-particle" : "", "parse-names" : false, "suffix" : "" }, { "dropping-particle" : "", "family" : "Marx", "given" : "David", "non-dropping-particle" : "", "parse-names" : false, "suffix" : "" }, { "dropping-particle" : "", "family" : "Nevoral", "given" : "Jiri", "non-dropping-particle" : "", "parse-names" : false, "suffix" : "" }, { "dropping-particle" : "", "family" : "Petro", "given" : "Radim", "non-dropping-particle" : "", "parse-names" : false, "suffix" : "" }, { "dropping-particle" : "", "family" : "Petru", "given" : "Ondrej", "non-dropping-particle" : "", "parse-names" : false, "suffix" : "" }, { "dropping-particle" : "", "family" : "Plasilova", "given" : "Ivana", "non-dropping-particle" : "", "parse-names" : false, "suffix" : "" }, { "dropping-particle" : "", "family" : "Seidl", "given" : "Zbynek", "non-dropping-particle" : "", "parse-names" : false, "suffix" : "" }, { "dropping-particle" : "", "family" : "Sekyrova", "given" : "Ivana", "non-dropping-particle" : "", "parse-names" : false, "suffix" : "" }, { "dropping-particle" : "", "family" : "Semendak", "given" : "Norbert", "non-dropping-particle" : "", "parse-names" : false, "suffix" : "" }, { "dropping-particle" : "", "family" : "Schreierova", "given" : "Irena", "non-dropping-particle" : "", "parse-names" : false, "suffix" : "" }, { "dropping-particle" : "", "family" : "Stanek", "given" : "Jan", "non-dropping-particle" : "", "parse-names" : false, "suffix" : "" }, { "dropping-particle" : "", "family" : "Sykora", "given" : "Josef", "non-dropping-particle" : "", "parse-names" : false, "suffix" : "" }, { "dropping-particle" : "", "family" : "Sulakova", "given" : "Astrid", "non-dropping-particle" : "", "parse-names" : false, "suffix" : "" }, { "dropping-particle" : "", "family" : "Toukalkova", "given" : "Lenka", "non-dropping-particle" : "", "parse-names" : false, "suffix" : "" }, { "dropping-particle" : "", "family" : "Travnickova", "given" : "Radka", "non-dropping-particle" : "", "parse-names" : false, "suffix" : "" }, { "dropping-particle" : "", "family" : "Volf", "given" : "Vladimir", "non-dropping-particle" : "", "parse-names" : false, "suffix" : "" }, { "dropping-particle" : "", "family" : "Zahradnicek", "given" : "Lubomir", "non-dropping-particle" : "", "parse-names" : false, "suffix" : "" }, { "dropping-particle" : "", "family" : "Zeniskov\u00e1", "given" : "Ivana", "non-dropping-particle" : "", "parse-names" : false, "suffix" : "" } ], "container-title" : "Journal of pediatric gastroenterology and nutrition", "id" : "ITEM-1", "issue" : "2", "issued" : { "date-parts" : [ [ "2006", "2" ] ] }, "page" : "186-9", "title" : "Incidence of Crohn disease in the Czech Republic in the years 1990 to 2001 and assessment of pediatric population with inflammatory bowel disease.", "type" : "article-journal", "volume" : "42" }, "uris" : [ "http://www.mendeley.com/documents/?uuid=0bb7ff57-8922-4bdf-a69e-c20c4b41d245", "http://www.mendeley.com/documents/?uuid=b2876807-d871-4d9a-b9c9-82e00a5d0bdc" ] }, { "id" : "ITEM-2", "itemData" : { "DOI" : "10.1097/00005176-200403000-00028", "ISSN" : "0277-2116", "PMID" : "15076645", "author" : [ { "dropping-particle" : "", "family" : "Kolek", "given" : "Anton\u00edn", "non-dropping-particle" : "", "parse-names" : false, "suffix" : "" }, { "dropping-particle" : "", "family" : "Janout", "given" : "Vladim\u00edr", "non-dropping-particle" : "", "parse-names" : false, "suffix" : "" }, { "dropping-particle" : "", "family" : "Tich\u00fd", "given" : "Martin", "non-dropping-particle" : "", "parse-names" : false, "suffix" : "" }, { "dropping-particle" : "", "family" : "Grepl", "given" : "Michal", "non-dropping-particle" : "", "parse-names" : false, "suffix" : "" } ], "container-title" : "Journal of pediatric gastroenterology and nutrition", "id" : "ITEM-2", "issue" : "3", "issued" : { "date-parts" : [ [ "2004", "3" ] ] }, "page" : "362-3", "title" : "The incidence of inflammatory bowel disease is increasing among children 15 years old and younger in the Czech Republic.", "type" : "article-journal", "volume" : "38" }, "uris" : [ "http://www.mendeley.com/documents/?uuid=d1c394da-94b7-49c1-894c-e4f3f003a0ac", "http://www.mendeley.com/documents/?uuid=c7caa29c-b0fc-43aa-86c2-693fce4c5107" ] } ], "mendeley" : { "formattedCitation" : "&lt;sup&gt;[16,17]&lt;/sup&gt;", "plainTextFormattedCitation" : "[16,17]", "previouslyFormattedCitation" : "&lt;sup&gt;[16,17]&lt;/sup&gt;" }, "properties" : { "noteIndex" : 0 }, "schema" : "https://github.com/citation-style-language/schema/raw/master/csl-citation.json" }</w:instrText>
      </w:r>
      <w:r w:rsidR="003B7174" w:rsidRPr="00006709">
        <w:rPr>
          <w:rFonts w:ascii="Book Antiqua" w:hAnsi="Book Antiqua"/>
          <w:lang w:val="en-US"/>
        </w:rPr>
        <w:fldChar w:fldCharType="separate"/>
      </w:r>
      <w:r w:rsidR="00E04658" w:rsidRPr="00006709">
        <w:rPr>
          <w:rFonts w:ascii="Book Antiqua" w:hAnsi="Book Antiqua"/>
          <w:vertAlign w:val="superscript"/>
          <w:lang w:val="en-US"/>
        </w:rPr>
        <w:t>[16,17]</w:t>
      </w:r>
      <w:r w:rsidR="003B7174" w:rsidRPr="00006709">
        <w:rPr>
          <w:rFonts w:ascii="Book Antiqua" w:hAnsi="Book Antiqua"/>
          <w:lang w:val="en-US"/>
        </w:rPr>
        <w:fldChar w:fldCharType="end"/>
      </w:r>
      <w:r w:rsidR="006D4227" w:rsidRPr="00006709">
        <w:rPr>
          <w:rFonts w:ascii="Book Antiqua" w:hAnsi="Book Antiqua"/>
          <w:lang w:val="en-US"/>
        </w:rPr>
        <w:t>,</w:t>
      </w:r>
      <w:r w:rsidR="00E04658" w:rsidRPr="00006709">
        <w:rPr>
          <w:rFonts w:ascii="Book Antiqua" w:hAnsi="Book Antiqua"/>
          <w:lang w:val="en-US"/>
        </w:rPr>
        <w:t xml:space="preserve"> remaining </w:t>
      </w:r>
      <w:r w:rsidR="009979B4" w:rsidRPr="00006709">
        <w:rPr>
          <w:rFonts w:ascii="Book Antiqua" w:hAnsi="Book Antiqua"/>
          <w:lang w:val="en-US"/>
        </w:rPr>
        <w:t xml:space="preserve">almost </w:t>
      </w:r>
      <w:r w:rsidR="00E04658" w:rsidRPr="00006709">
        <w:rPr>
          <w:rFonts w:ascii="Book Antiqua" w:hAnsi="Book Antiqua"/>
          <w:lang w:val="en-US"/>
        </w:rPr>
        <w:t>unchanged</w:t>
      </w:r>
      <w:r w:rsidR="009979B4" w:rsidRPr="00006709">
        <w:rPr>
          <w:rFonts w:ascii="Book Antiqua" w:hAnsi="Book Antiqua"/>
          <w:lang w:val="en-US"/>
        </w:rPr>
        <w:t xml:space="preserve"> </w:t>
      </w:r>
      <w:r w:rsidR="00E04658" w:rsidRPr="00006709">
        <w:rPr>
          <w:rFonts w:ascii="Book Antiqua" w:hAnsi="Book Antiqua"/>
          <w:lang w:val="en-US"/>
        </w:rPr>
        <w:t>with</w:t>
      </w:r>
      <w:r w:rsidR="00465C31" w:rsidRPr="00006709">
        <w:rPr>
          <w:rFonts w:ascii="Book Antiqua" w:hAnsi="Book Antiqua"/>
          <w:lang w:val="en-US"/>
        </w:rPr>
        <w:t xml:space="preserve"> </w:t>
      </w:r>
      <w:r w:rsidR="00E04658" w:rsidRPr="00006709">
        <w:rPr>
          <w:rFonts w:ascii="Book Antiqua" w:hAnsi="Book Antiqua"/>
          <w:lang w:val="en-US"/>
        </w:rPr>
        <w:t>little difference between the studies (1.84-0.9/</w:t>
      </w:r>
      <w:r w:rsidR="00F76668" w:rsidRPr="00006709">
        <w:rPr>
          <w:rFonts w:ascii="Book Antiqua" w:hAnsi="Book Antiqua"/>
          <w:lang w:val="en-US"/>
        </w:rPr>
        <w:t>100000</w:t>
      </w:r>
      <w:r w:rsidR="00E04658" w:rsidRPr="00006709">
        <w:rPr>
          <w:rFonts w:ascii="Book Antiqua" w:hAnsi="Book Antiqua"/>
          <w:lang w:val="en-US"/>
        </w:rPr>
        <w:t xml:space="preserve">/year). </w:t>
      </w:r>
      <w:r w:rsidR="007A4C6A" w:rsidRPr="00006709">
        <w:rPr>
          <w:rFonts w:ascii="Book Antiqua" w:hAnsi="Book Antiqua"/>
          <w:lang w:val="en-US"/>
        </w:rPr>
        <w:t>We</w:t>
      </w:r>
      <w:r w:rsidR="001433EF" w:rsidRPr="00006709">
        <w:rPr>
          <w:rFonts w:ascii="Book Antiqua" w:hAnsi="Book Antiqua"/>
          <w:lang w:val="en-US"/>
        </w:rPr>
        <w:t xml:space="preserve"> </w:t>
      </w:r>
      <w:r w:rsidR="00CE5B83" w:rsidRPr="00006709">
        <w:rPr>
          <w:rFonts w:ascii="Book Antiqua" w:hAnsi="Book Antiqua"/>
          <w:lang w:val="en-US"/>
        </w:rPr>
        <w:t xml:space="preserve">also </w:t>
      </w:r>
      <w:r w:rsidR="007A4C6A" w:rsidRPr="00006709">
        <w:rPr>
          <w:rFonts w:ascii="Book Antiqua" w:hAnsi="Book Antiqua"/>
          <w:lang w:val="en-US"/>
        </w:rPr>
        <w:t>assumed</w:t>
      </w:r>
      <w:r w:rsidR="00E45201" w:rsidRPr="00006709">
        <w:rPr>
          <w:rFonts w:ascii="Book Antiqua" w:hAnsi="Book Antiqua"/>
          <w:lang w:val="en-US"/>
        </w:rPr>
        <w:t xml:space="preserve"> </w:t>
      </w:r>
      <w:r w:rsidR="007A4C6A" w:rsidRPr="00006709">
        <w:rPr>
          <w:rFonts w:ascii="Book Antiqua" w:hAnsi="Book Antiqua"/>
          <w:lang w:val="en-US"/>
        </w:rPr>
        <w:t>that</w:t>
      </w:r>
      <w:r w:rsidR="00C57FF8" w:rsidRPr="00006709">
        <w:rPr>
          <w:rFonts w:ascii="Book Antiqua" w:hAnsi="Book Antiqua"/>
          <w:lang w:val="en-US"/>
        </w:rPr>
        <w:t xml:space="preserve"> </w:t>
      </w:r>
      <w:r w:rsidR="007A4C6A" w:rsidRPr="00006709">
        <w:rPr>
          <w:rFonts w:ascii="Book Antiqua" w:hAnsi="Book Antiqua"/>
          <w:lang w:val="en-US"/>
        </w:rPr>
        <w:t>parallel</w:t>
      </w:r>
      <w:r w:rsidR="0026187A" w:rsidRPr="00006709">
        <w:rPr>
          <w:rFonts w:ascii="Book Antiqua" w:hAnsi="Book Antiqua"/>
          <w:lang w:val="en-US"/>
        </w:rPr>
        <w:t xml:space="preserve"> </w:t>
      </w:r>
      <w:r w:rsidR="00E45201" w:rsidRPr="00006709">
        <w:rPr>
          <w:rFonts w:ascii="Book Antiqua" w:hAnsi="Book Antiqua"/>
          <w:lang w:val="en-US"/>
        </w:rPr>
        <w:t>increases</w:t>
      </w:r>
      <w:r w:rsidR="0026187A" w:rsidRPr="00006709">
        <w:rPr>
          <w:rFonts w:ascii="Book Antiqua" w:hAnsi="Book Antiqua"/>
          <w:lang w:val="en-US"/>
        </w:rPr>
        <w:t xml:space="preserve"> </w:t>
      </w:r>
      <w:r w:rsidR="00E45201" w:rsidRPr="00006709">
        <w:rPr>
          <w:rFonts w:ascii="Book Antiqua" w:hAnsi="Book Antiqua"/>
          <w:lang w:val="en-US"/>
        </w:rPr>
        <w:t>are also</w:t>
      </w:r>
      <w:r w:rsidR="00082B1E" w:rsidRPr="00006709">
        <w:rPr>
          <w:rFonts w:ascii="Book Antiqua" w:hAnsi="Book Antiqua"/>
          <w:lang w:val="en-US"/>
        </w:rPr>
        <w:t xml:space="preserve"> </w:t>
      </w:r>
      <w:r w:rsidR="00E04658" w:rsidRPr="00006709">
        <w:rPr>
          <w:rFonts w:ascii="Book Antiqua" w:hAnsi="Book Antiqua"/>
          <w:lang w:val="en-US"/>
        </w:rPr>
        <w:t>occurring</w:t>
      </w:r>
      <w:r w:rsidR="00914628" w:rsidRPr="00006709">
        <w:rPr>
          <w:rFonts w:ascii="Book Antiqua" w:hAnsi="Book Antiqua"/>
          <w:lang w:val="en-US"/>
        </w:rPr>
        <w:t xml:space="preserve"> </w:t>
      </w:r>
      <w:r w:rsidR="007A4C6A" w:rsidRPr="00006709">
        <w:rPr>
          <w:rFonts w:ascii="Book Antiqua" w:hAnsi="Book Antiqua"/>
          <w:lang w:val="en-US"/>
        </w:rPr>
        <w:t>in</w:t>
      </w:r>
      <w:r w:rsidR="00FA2ED4" w:rsidRPr="00006709">
        <w:rPr>
          <w:rFonts w:ascii="Book Antiqua" w:hAnsi="Book Antiqua"/>
          <w:lang w:val="en-US"/>
        </w:rPr>
        <w:t xml:space="preserve"> </w:t>
      </w:r>
      <w:r w:rsidR="007A4C6A" w:rsidRPr="00006709">
        <w:rPr>
          <w:rFonts w:ascii="Book Antiqua" w:hAnsi="Book Antiqua"/>
          <w:lang w:val="en-US"/>
        </w:rPr>
        <w:t>adult</w:t>
      </w:r>
      <w:r w:rsidR="00E45201" w:rsidRPr="00006709">
        <w:rPr>
          <w:rFonts w:ascii="Book Antiqua" w:hAnsi="Book Antiqua"/>
          <w:lang w:val="en-US"/>
        </w:rPr>
        <w:t xml:space="preserve"> </w:t>
      </w:r>
      <w:r w:rsidR="007A4C6A" w:rsidRPr="00006709">
        <w:rPr>
          <w:rFonts w:ascii="Book Antiqua" w:hAnsi="Book Antiqua"/>
          <w:lang w:val="en-US"/>
        </w:rPr>
        <w:t>Czech</w:t>
      </w:r>
      <w:r w:rsidR="00F10B78" w:rsidRPr="00006709">
        <w:rPr>
          <w:rFonts w:ascii="Book Antiqua" w:hAnsi="Book Antiqua"/>
          <w:lang w:val="en-US"/>
        </w:rPr>
        <w:t xml:space="preserve"> populations</w:t>
      </w:r>
      <w:r w:rsidR="003B7174" w:rsidRPr="00006709">
        <w:rPr>
          <w:rFonts w:ascii="Book Antiqua" w:hAnsi="Book Antiqua"/>
          <w:lang w:val="en-US"/>
        </w:rPr>
        <w:fldChar w:fldCharType="begin" w:fldLock="1"/>
      </w:r>
      <w:r w:rsidR="004856BD" w:rsidRPr="00006709">
        <w:rPr>
          <w:rFonts w:ascii="Book Antiqua" w:hAnsi="Book Antiqua"/>
          <w:lang w:val="en-US"/>
        </w:rPr>
        <w:instrText>ADDIN CSL_CITATION { "citationItems" : [ { "id" : "ITEM-1", "itemData" : { "DOI" : "10.1136/gutjnl-2013-304636", "ISSN" : "1468-3288", "PMID" : "23604131", "abstract" : "OBJECTIVE The incidence of inflammatory bowel disease (IBD) is increasing in Eastern Europe. The reasons for these changes remain unknown. The aim of this study was to investigate whether an East-West gradient in the incidence of IBD in Europe exists. DESIGN A prospective, uniformly diagnosed, population based inception cohort of IBD patients in 31 centres from 14 Western and eight Eastern European countries covering a total background population of approximately 10.1 million people was created. One-third of the centres had previous experience with inception cohorts. Patients were entered into a low cost, web based epidemiological database, making participation possible regardless of socioeconomic status and prior experience. RESULTS 1515 patients aged 15 years or older were included, of whom 535 (35%) were diagnosed with Crohn's disease (CD), 813 (54%) with ulcerative colitis (UC) and 167 (11%) with IBD unclassified (IBDU). The overall incidence rate ratios in all Western European centres were 1.9 (95% CI 1.5 to 2.4) for CD and 2.1 (95% CI 1.8 to 2.6) for UC compared with Eastern European centres. The median crude annual incidence rates per 100,000 in 2010 for CD were 6.5 (range 0-10.7) in Western European centres and 3.1 (range 0.4-11.5) in Eastern European centres, for UC 10.8 (range 2.9-31.5) and 4.1 (range 2.4-10.3), respectively, and for IBDU 1.9 (range 0-39.4) and 0 (range 0-1.2), respectively. In Western Europe, 92% of CD, 78% of UC and 74% of IBDU patients had a colonoscopy performed as the diagnostic procedure compared with 90%, 100% and 96%, respectively, in Eastern Europe. 8% of CD and 1% of UC patients in both regions underwent surgery within the first 3 months of the onset of disease. 7% of CD patients and 3% of UC patients from Western Europe received biological treatment as rescue therapy. Of all European CD patients, 20% received only 5-aminosalicylates as induction therapy. CONCLUSIONS An East-West gradient in IBD incidence exists in Europe. Among this inception cohort--including indolent and aggressive cases--international guidelines for diagnosis and initial treatment are not being followed uniformly by physicians.", "author" : [ { "dropping-particle" : "", "family" : "Burisch", "given" : "J", "non-dropping-particle" : "", "parse-names" : false, "suffix" : "" }, { "dropping-particle" : "", "family" : "Pedersen", "given" : "N", "non-dropping-particle" : "", "parse-names" : false, "suffix" : "" }, { "dropping-particle" : "", "family" : "\u010cukovi\u0107-\u010cavka", "given" : "S", "non-dropping-particle" : "", "parse-names" : false, "suffix" : "" }, { "dropping-particle" : "", "family" : "Brinar", "given" : "M", "non-dropping-particle" : "", "parse-names" : false, "suffix" : "" }, { "dropping-particle" : "", "family" : "Kaimakliotis", "given" : "I", "non-dropping-particle" : "", "parse-names" : false, "suffix" : "" }, { "dropping-particle" : "", "family" : "Duricova", "given" : "D", "non-dropping-particle" : "", "parse-names" : false, "suffix" : "" }, { "dropping-particle" : "", "family" : "Shonov\u00e1", "given" : "O", "non-dropping-particle" : "", "parse-names" : false, "suffix" : "" }, { "dropping-particle" : "", "family" : "Vind", "given" : "I", "non-dropping-particle" : "", "parse-names" : false, "suffix" : "" }, { "dropping-particle" : "", "family" : "Avnstr\u00f8m", "given" : "S", "non-dropping-particle" : "", "parse-names" : false, "suffix" : "" }, { "dropping-particle" : "", "family" : "Thorsgaard", "given" : "N", "non-dropping-particle" : "", "parse-names" : false, "suffix" : "" }, { "dropping-particle" : "", "family" : "Andersen", "given" : "V", "non-dropping-particle" : "", "parse-names" : false, "suffix" : "" }, { "dropping-particle" : "", "family" : "Krabbe", "given" : "S", "non-dropping-particle" : "", "parse-names" : false, "suffix" : "" }, { "dropping-particle" : "", "family" : "Dahlerup", "given" : "J F", "non-dropping-particle" : "", "parse-names" : false, "suffix" : "" }, { "dropping-particle" : "", "family" : "Salupere", "given" : "R", "non-dropping-particle" : "", "parse-names" : false, "suffix" : "" }, { "dropping-particle" : "", "family" : "Nielsen", "given" : "K R", "non-dropping-particle" : "", "parse-names" : false, "suffix" : "" }, { "dropping-particle" : "", "family" : "Olsen", "given" : "J", "non-dropping-particle" : "", "parse-names" : false, "suffix" : "" }, { "dropping-particle" : "", "family" : "Manninen", "given" : "P", "non-dropping-particle" : "", "parse-names" : false, "suffix" : "" }, { "dropping-particle" : "", "family" : "Collin", "given" : "P", "non-dropping-particle" : "", "parse-names" : false, "suffix" : "" }, { "dropping-particle" : "V", "family" : "Tsianos", "given" : "E", "non-dropping-particle" : "", "parse-names" : false, "suffix" : "" }, { "dropping-particle" : "", "family" : "Katsanos", "given" : "K H", "non-dropping-particle" : "", "parse-names" : false, "suffix" : "" }, { "dropping-particle" : "", "family" : "Ladefoged", "given" : "K", "non-dropping-particle" : "", "parse-names" : false, "suffix" : "" }, { "dropping-particle" : "", "family" : "Lakatos", "given" : "L", "non-dropping-particle" : "", "parse-names" : false, "suffix" : "" }, { "dropping-particle" : "", "family" : "Bj\u00f6rnsson", "given" : "E", "non-dropping-particle" : "", "parse-names" : false, "suffix" : "" }, { "dropping-particle" : "", "family" : "Ragnarsson", "given" : "G", "non-dropping-particle" : "", "parse-names" : false, "suffix" : "" }, { "dropping-particle" : "", "family" : "Bailey", "given" : "Y", "non-dropping-particle" : "", "parse-names" : false, "suffix" : "" }, { "dropping-particle" : "", "family" : "Odes", "given" : "S", "non-dropping-particle" : "", "parse-names" : false, "suffix" : "" }, { "dropping-particle" : "", "family" : "Schwartz", "given" : "D", "non-dropping-particle" : "", "parse-names" : false, "suffix" : "" }, { "dropping-particle" : "", "family" : "Martinato", "given" : "M", "non-dropping-particle" : "", "parse-names" : false, "suffix" : "" }, { "dropping-particle" : "", "family" : "Lupinacci", "given" : "G", "non-dropping-particle" : "", "parse-names" : false, "suffix" : "" }, { "dropping-particle" : "", "family" : "Milla", "given" : "M", "non-dropping-particle" : "", "parse-names" : false, "suffix" : "" }, { "dropping-particle" : "", "family" : "Padova", "given" : "A", "non-dropping-particle" : "De", "parse-names" : false, "suffix" : "" }, { "dropping-particle" : "", "family" : "D'Inc\u00e0", "given" : "R", "non-dropping-particle" : "", "parse-names" : false, "suffix" : "" }, { "dropping-particle" : "", "family" : "Beltrami", "given" : "M", "non-dropping-particle" : "", "parse-names" : false, "suffix" : "" }, { "dropping-particle" : "", "family" : "Kupcinskas", "given" : "L", "non-dropping-particle" : "", "parse-names" : false, "suffix" : "" }, { "dropping-particle" : "", "family" : "Kiudelis", "given" : "G", "non-dropping-particle" : "", "parse-names" : false, "suffix" : "" }, { "dropping-particle" : "", "family" : "Turcan", "given" : "S", "non-dropping-particle" : "", "parse-names" : false, "suffix" : "" }, { "dropping-particle" : "", "family" : "Tighineanu", "given" : "O", "non-dropping-particle" : "", "parse-names" : false, "suffix" : "" }, { "dropping-particle" : "", "family" : "Mihu", "given" : "I", "non-dropping-particle" : "", "parse-names" : false, "suffix" : "" }, { "dropping-particle" : "", "family" : "Magro", "given" : "F", "non-dropping-particle" : "", "parse-names" : false, "suffix" : "" }, { "dropping-particle" : "", "family" : "Barros", "given" : "L F", "non-dropping-particle" : "", "parse-names" : false, "suffix" : "" }, { "dropping-particle" : "", "family" : "Goldis", "given" : "A", "non-dropping-particle" : "", "parse-names" : false, "suffix" : "" }, { "dropping-particle" : "", "family" : "Lazar", "given" : "D", "non-dropping-particle" : "", "parse-names" : false, "suffix" : "" }, { "dropping-particle" : "", "family" : "Belousova", "given" : "E", "non-dropping-particle" : "", "parse-names" : false, "suffix" : "" }, { "dropping-particle" : "", "family" : "Nikulina", "given" : "I", "non-dropping-particle" : "", "parse-names" : false, "suffix" : "" }, { "dropping-particle" : "", "family" : "Hernandez", "given" : "V", "non-dropping-particle" : "", "parse-names" : false, "suffix" : "" }, { "dropping-particle" : "", "family" : "Martinez-Ares", "given" : "D", "non-dropping-particle" : "", "parse-names" : false, "suffix" : "" }, { "dropping-particle" : "", "family" : "Almer", "given" : "S", "non-dropping-particle" : "", "parse-names" : false, "suffix" : "" }, { "dropping-particle" : "", "family" : "Zhulina", "given" : "Y", "non-dropping-particle" : "", "parse-names" : false, "suffix" : "" }, { "dropping-particle" : "", "family" : "Halfvarson", "given" : "J", "non-dropping-particle" : "", "parse-names" : false, "suffix" : "" }, { "dropping-particle" : "", "family" : "Arebi", "given" : "N", "non-dropping-particle" : "", "parse-names" : false, "suffix" : "" }, { "dropping-particle" : "", "family" : "Sebastian", "given" : "S", "non-dropping-particle" : "", "parse-names" : false, "suffix" : "" }, { "dropping-particle" : "", "family" : "Lakatos", "given" : "P L", "non-dropping-particle" : "", "parse-names" : false, "suffix" : "" }, { "dropping-particle" : "", "family" : "Langholz", "given" : "E", "non-dropping-particle" : "", "parse-names" : false, "suffix" : "" }, { "dropping-particle" : "", "family" : "Munkholm", "given" : "P", "non-dropping-particle" : "", "parse-names" : false, "suffix" : "" }, { "dropping-particle" : "", "family" : "EpiCom-group", "given" : "", "non-dropping-particle" : "", "parse-names" : false, "suffix" : "" } ], "container-title" : "Gut", "id" : "ITEM-1", "issue" : "4", "issued" : { "date-parts" : [ [ "2014", "4" ] ] }, "page" : "588-97", "title" : "East-West gradient in the incidence of inflammatory bowel disease in Europe: the ECCO-EpiCom inception cohort.", "type" : "article-journal", "volume" : "63" }, "uris" : [ "http://www.mendeley.com/documents/?uuid=5243cf30-cdc0-4f90-8fc2-e32f90bfaac9" ] } ], "mendeley" : { "formattedCitation" : "&lt;sup&gt;[11]&lt;/sup&gt;", "plainTextFormattedCitation" : "[11]", "previouslyFormattedCitation" : "&lt;sup&gt;[11]&lt;/sup&gt;" }, "properties" : { "noteIndex" : 0 }, "schema" : "https://github.com/citation-style-language/schema/raw/master/csl-citation.json" }</w:instrText>
      </w:r>
      <w:r w:rsidR="003B7174" w:rsidRPr="00006709">
        <w:rPr>
          <w:rFonts w:ascii="Book Antiqua" w:hAnsi="Book Antiqua"/>
          <w:lang w:val="en-US"/>
        </w:rPr>
        <w:fldChar w:fldCharType="separate"/>
      </w:r>
      <w:r w:rsidR="004F3918" w:rsidRPr="00006709">
        <w:rPr>
          <w:rFonts w:ascii="Book Antiqua" w:hAnsi="Book Antiqua"/>
          <w:vertAlign w:val="superscript"/>
          <w:lang w:val="en-US"/>
        </w:rPr>
        <w:t>[11]</w:t>
      </w:r>
      <w:r w:rsidR="003B7174" w:rsidRPr="00006709">
        <w:rPr>
          <w:rFonts w:ascii="Book Antiqua" w:hAnsi="Book Antiqua"/>
          <w:lang w:val="en-US"/>
        </w:rPr>
        <w:fldChar w:fldCharType="end"/>
      </w:r>
      <w:r w:rsidR="008158D0" w:rsidRPr="00006709">
        <w:rPr>
          <w:rFonts w:ascii="Book Antiqua" w:hAnsi="Book Antiqua"/>
          <w:lang w:val="en-US"/>
        </w:rPr>
        <w:t>.</w:t>
      </w:r>
      <w:r w:rsidR="00DB0433" w:rsidRPr="00006709">
        <w:rPr>
          <w:rFonts w:ascii="Book Antiqua" w:hAnsi="Book Antiqua"/>
          <w:lang w:val="en-US"/>
        </w:rPr>
        <w:t xml:space="preserve"> </w:t>
      </w:r>
      <w:r w:rsidR="00B52B8E" w:rsidRPr="00006709">
        <w:rPr>
          <w:rFonts w:ascii="Book Antiqua" w:hAnsi="Book Antiqua"/>
          <w:lang w:val="en-US"/>
        </w:rPr>
        <w:t xml:space="preserve">The reasons for </w:t>
      </w:r>
      <w:r w:rsidR="006D4227" w:rsidRPr="00006709">
        <w:rPr>
          <w:rFonts w:ascii="Book Antiqua" w:hAnsi="Book Antiqua"/>
          <w:lang w:val="en-US"/>
        </w:rPr>
        <w:t xml:space="preserve">these </w:t>
      </w:r>
      <w:r w:rsidR="00B52B8E" w:rsidRPr="00006709">
        <w:rPr>
          <w:rFonts w:ascii="Book Antiqua" w:hAnsi="Book Antiqua"/>
          <w:lang w:val="en-US"/>
        </w:rPr>
        <w:t>increase</w:t>
      </w:r>
      <w:r w:rsidR="006D4227" w:rsidRPr="00006709">
        <w:rPr>
          <w:rFonts w:ascii="Book Antiqua" w:hAnsi="Book Antiqua"/>
          <w:lang w:val="en-US"/>
        </w:rPr>
        <w:t>s</w:t>
      </w:r>
      <w:r w:rsidR="00E45201" w:rsidRPr="00006709">
        <w:rPr>
          <w:rFonts w:ascii="Book Antiqua" w:hAnsi="Book Antiqua"/>
          <w:lang w:val="en-US"/>
        </w:rPr>
        <w:t xml:space="preserve"> </w:t>
      </w:r>
      <w:r w:rsidR="00DB0433" w:rsidRPr="00006709">
        <w:rPr>
          <w:rFonts w:ascii="Book Antiqua" w:hAnsi="Book Antiqua"/>
          <w:lang w:val="en-US"/>
        </w:rPr>
        <w:t>are largely unknown.</w:t>
      </w:r>
      <w:r w:rsidR="00082B1E" w:rsidRPr="00006709">
        <w:rPr>
          <w:rFonts w:ascii="Book Antiqua" w:hAnsi="Book Antiqua"/>
          <w:lang w:val="en-US"/>
        </w:rPr>
        <w:t xml:space="preserve"> </w:t>
      </w:r>
      <w:r w:rsidR="00B375A3" w:rsidRPr="00006709">
        <w:rPr>
          <w:rFonts w:ascii="Book Antiqua" w:hAnsi="Book Antiqua"/>
          <w:lang w:val="en-US"/>
        </w:rPr>
        <w:t>A</w:t>
      </w:r>
      <w:r w:rsidR="000F197F" w:rsidRPr="00006709">
        <w:rPr>
          <w:rFonts w:ascii="Book Antiqua" w:hAnsi="Book Antiqua"/>
          <w:lang w:val="en-US"/>
        </w:rPr>
        <w:t>lthough</w:t>
      </w:r>
      <w:r w:rsidR="00621952" w:rsidRPr="00006709">
        <w:rPr>
          <w:rFonts w:ascii="Book Antiqua" w:hAnsi="Book Antiqua"/>
          <w:lang w:val="en-US"/>
        </w:rPr>
        <w:t xml:space="preserve"> </w:t>
      </w:r>
      <w:r w:rsidR="000F197F" w:rsidRPr="00006709">
        <w:rPr>
          <w:rFonts w:ascii="Book Antiqua" w:hAnsi="Book Antiqua"/>
          <w:lang w:val="en-US"/>
        </w:rPr>
        <w:t>given a</w:t>
      </w:r>
      <w:r w:rsidR="000F2D48" w:rsidRPr="00006709">
        <w:rPr>
          <w:rFonts w:ascii="Book Antiqua" w:hAnsi="Book Antiqua"/>
          <w:lang w:val="en-US"/>
        </w:rPr>
        <w:t xml:space="preserve"> </w:t>
      </w:r>
      <w:r w:rsidR="000F197F" w:rsidRPr="00006709">
        <w:rPr>
          <w:rFonts w:ascii="Book Antiqua" w:hAnsi="Book Antiqua"/>
          <w:lang w:val="en-US"/>
        </w:rPr>
        <w:t>25-y</w:t>
      </w:r>
      <w:r w:rsidR="00A278E0" w:rsidRPr="00006709">
        <w:rPr>
          <w:rFonts w:ascii="Book Antiqua" w:hAnsi="Book Antiqua"/>
          <w:lang w:val="en-US"/>
        </w:rPr>
        <w:t>ea</w:t>
      </w:r>
      <w:r w:rsidR="000F197F" w:rsidRPr="00006709">
        <w:rPr>
          <w:rFonts w:ascii="Book Antiqua" w:hAnsi="Book Antiqua"/>
          <w:lang w:val="en-US"/>
        </w:rPr>
        <w:t>r period,</w:t>
      </w:r>
      <w:r w:rsidR="00302759" w:rsidRPr="00006709">
        <w:rPr>
          <w:rFonts w:ascii="Book Antiqua" w:hAnsi="Book Antiqua"/>
          <w:lang w:val="en-US"/>
        </w:rPr>
        <w:t xml:space="preserve"> the increased risk of</w:t>
      </w:r>
      <w:r w:rsidR="00B52B8E" w:rsidRPr="00006709">
        <w:rPr>
          <w:rFonts w:ascii="Book Antiqua" w:hAnsi="Book Antiqua"/>
          <w:lang w:val="en-US"/>
        </w:rPr>
        <w:t xml:space="preserve"> </w:t>
      </w:r>
      <w:r w:rsidR="00302759" w:rsidRPr="00006709">
        <w:rPr>
          <w:rFonts w:ascii="Book Antiqua" w:hAnsi="Book Antiqua"/>
          <w:lang w:val="en-US"/>
        </w:rPr>
        <w:t>IBD</w:t>
      </w:r>
      <w:r w:rsidR="00B52B8E" w:rsidRPr="00006709">
        <w:rPr>
          <w:rFonts w:ascii="Book Antiqua" w:hAnsi="Book Antiqua"/>
          <w:lang w:val="en-US"/>
        </w:rPr>
        <w:t xml:space="preserve"> </w:t>
      </w:r>
      <w:r w:rsidR="00302759" w:rsidRPr="00006709">
        <w:rPr>
          <w:rFonts w:ascii="Book Antiqua" w:hAnsi="Book Antiqua"/>
          <w:lang w:val="en-US"/>
        </w:rPr>
        <w:t>tracks with</w:t>
      </w:r>
      <w:r w:rsidR="0026187A" w:rsidRPr="00006709">
        <w:rPr>
          <w:rFonts w:ascii="Book Antiqua" w:hAnsi="Book Antiqua"/>
          <w:lang w:val="en-US"/>
        </w:rPr>
        <w:t xml:space="preserve"> </w:t>
      </w:r>
      <w:r w:rsidR="00FC02D9" w:rsidRPr="00006709">
        <w:rPr>
          <w:rFonts w:ascii="Book Antiqua" w:hAnsi="Book Antiqua"/>
          <w:lang w:val="en-US"/>
        </w:rPr>
        <w:t>t</w:t>
      </w:r>
      <w:r w:rsidR="007D53AE" w:rsidRPr="00006709">
        <w:rPr>
          <w:rFonts w:ascii="Book Antiqua" w:hAnsi="Book Antiqua"/>
          <w:lang w:val="en-US"/>
        </w:rPr>
        <w:t>he</w:t>
      </w:r>
      <w:r w:rsidR="00010438" w:rsidRPr="00006709">
        <w:rPr>
          <w:rFonts w:ascii="Book Antiqua" w:hAnsi="Book Antiqua"/>
          <w:lang w:val="en-US"/>
        </w:rPr>
        <w:t xml:space="preserve"> </w:t>
      </w:r>
      <w:r w:rsidR="008C2A1B" w:rsidRPr="00006709">
        <w:rPr>
          <w:rFonts w:ascii="Book Antiqua" w:hAnsi="Book Antiqua"/>
          <w:lang w:val="en-US"/>
        </w:rPr>
        <w:t>effects</w:t>
      </w:r>
      <w:r w:rsidR="009B6959" w:rsidRPr="00006709">
        <w:rPr>
          <w:rFonts w:ascii="Book Antiqua" w:hAnsi="Book Antiqua"/>
          <w:lang w:val="en-US"/>
        </w:rPr>
        <w:t xml:space="preserve"> </w:t>
      </w:r>
      <w:r w:rsidR="008C2A1B" w:rsidRPr="00006709">
        <w:rPr>
          <w:rFonts w:ascii="Book Antiqua" w:hAnsi="Book Antiqua"/>
          <w:lang w:val="en-US"/>
        </w:rPr>
        <w:t>of</w:t>
      </w:r>
      <w:r w:rsidR="00E45201" w:rsidRPr="00006709">
        <w:rPr>
          <w:rFonts w:ascii="Book Antiqua" w:hAnsi="Book Antiqua"/>
          <w:lang w:val="en-US"/>
        </w:rPr>
        <w:t xml:space="preserve"> </w:t>
      </w:r>
      <w:r w:rsidR="00E17D1F" w:rsidRPr="00006709">
        <w:rPr>
          <w:rFonts w:ascii="Book Antiqua" w:hAnsi="Book Antiqua"/>
          <w:lang w:val="en-US"/>
        </w:rPr>
        <w:t>external factors</w:t>
      </w:r>
      <w:r w:rsidR="008E72E4" w:rsidRPr="00006709">
        <w:rPr>
          <w:rFonts w:ascii="Book Antiqua" w:hAnsi="Book Antiqua"/>
          <w:lang w:val="en-US"/>
        </w:rPr>
        <w:t>,</w:t>
      </w:r>
      <w:r w:rsidR="00E17D1F" w:rsidRPr="00006709">
        <w:rPr>
          <w:rFonts w:ascii="Book Antiqua" w:hAnsi="Book Antiqua"/>
          <w:lang w:val="en-US"/>
        </w:rPr>
        <w:t xml:space="preserve"> such as </w:t>
      </w:r>
      <w:r w:rsidR="0025306B" w:rsidRPr="00006709">
        <w:rPr>
          <w:rFonts w:ascii="Book Antiqua" w:hAnsi="Book Antiqua"/>
          <w:lang w:val="en-US"/>
        </w:rPr>
        <w:t>environmental</w:t>
      </w:r>
      <w:r w:rsidR="008C2A1B" w:rsidRPr="00006709">
        <w:rPr>
          <w:rFonts w:ascii="Book Antiqua" w:hAnsi="Book Antiqua"/>
          <w:lang w:val="en-US"/>
        </w:rPr>
        <w:t xml:space="preserve"> </w:t>
      </w:r>
      <w:r w:rsidR="00F2058C" w:rsidRPr="00006709">
        <w:rPr>
          <w:rFonts w:ascii="Book Antiqua" w:hAnsi="Book Antiqua"/>
          <w:lang w:val="en-US"/>
        </w:rPr>
        <w:t xml:space="preserve">features that </w:t>
      </w:r>
      <w:r w:rsidR="008E01C6" w:rsidRPr="00006709">
        <w:rPr>
          <w:rFonts w:ascii="Book Antiqua" w:hAnsi="Book Antiqua"/>
          <w:lang w:val="en-US"/>
        </w:rPr>
        <w:t>are constantly changing</w:t>
      </w:r>
      <w:r w:rsidR="0025306B" w:rsidRPr="00006709">
        <w:rPr>
          <w:rFonts w:ascii="Book Antiqua" w:hAnsi="Book Antiqua"/>
          <w:lang w:val="en-US"/>
        </w:rPr>
        <w:t>,</w:t>
      </w:r>
      <w:r w:rsidR="00FA2ED4" w:rsidRPr="00006709">
        <w:rPr>
          <w:rFonts w:ascii="Book Antiqua" w:hAnsi="Book Antiqua"/>
          <w:lang w:val="en-US"/>
        </w:rPr>
        <w:t xml:space="preserve"> </w:t>
      </w:r>
      <w:r w:rsidR="002C6EAF" w:rsidRPr="00006709">
        <w:rPr>
          <w:rFonts w:ascii="Book Antiqua" w:hAnsi="Book Antiqua"/>
          <w:lang w:val="en-US"/>
        </w:rPr>
        <w:t xml:space="preserve">rather </w:t>
      </w:r>
      <w:r w:rsidR="0025306B" w:rsidRPr="00006709">
        <w:rPr>
          <w:rFonts w:ascii="Book Antiqua" w:hAnsi="Book Antiqua"/>
          <w:lang w:val="en-US"/>
        </w:rPr>
        <w:t xml:space="preserve">than </w:t>
      </w:r>
      <w:r w:rsidR="005F3CC3" w:rsidRPr="00006709">
        <w:rPr>
          <w:rFonts w:ascii="Book Antiqua" w:hAnsi="Book Antiqua"/>
          <w:lang w:val="en-US"/>
        </w:rPr>
        <w:t xml:space="preserve">of shifts in the frequency of </w:t>
      </w:r>
      <w:r w:rsidR="00E17D1F" w:rsidRPr="00006709">
        <w:rPr>
          <w:rFonts w:ascii="Book Antiqua" w:hAnsi="Book Antiqua"/>
          <w:lang w:val="en-US"/>
        </w:rPr>
        <w:t>susceptibility</w:t>
      </w:r>
      <w:r w:rsidR="00540DD2" w:rsidRPr="00006709">
        <w:rPr>
          <w:rFonts w:ascii="Book Antiqua" w:hAnsi="Book Antiqua"/>
          <w:lang w:val="en-US"/>
        </w:rPr>
        <w:t xml:space="preserve"> </w:t>
      </w:r>
      <w:r w:rsidR="005F3CC3" w:rsidRPr="00006709">
        <w:rPr>
          <w:rFonts w:ascii="Book Antiqua" w:hAnsi="Book Antiqua"/>
          <w:lang w:val="en-US"/>
        </w:rPr>
        <w:t xml:space="preserve">genes </w:t>
      </w:r>
      <w:r w:rsidR="00B375A3" w:rsidRPr="00006709">
        <w:rPr>
          <w:rFonts w:ascii="Book Antiqua" w:hAnsi="Book Antiqua"/>
          <w:lang w:val="en-US"/>
        </w:rPr>
        <w:t>alone</w:t>
      </w:r>
      <w:r w:rsidR="00611C1F" w:rsidRPr="00006709">
        <w:rPr>
          <w:rFonts w:ascii="Book Antiqua" w:hAnsi="Book Antiqua"/>
          <w:lang w:val="en-US"/>
        </w:rPr>
        <w:t xml:space="preserve"> </w:t>
      </w:r>
      <w:r w:rsidR="0025306B" w:rsidRPr="00006709">
        <w:rPr>
          <w:rFonts w:ascii="Book Antiqua" w:hAnsi="Book Antiqua"/>
          <w:lang w:val="en-US"/>
        </w:rPr>
        <w:t>that</w:t>
      </w:r>
      <w:r w:rsidR="00302759" w:rsidRPr="00006709">
        <w:rPr>
          <w:rFonts w:ascii="Book Antiqua" w:hAnsi="Book Antiqua"/>
          <w:lang w:val="en-US"/>
        </w:rPr>
        <w:t xml:space="preserve"> </w:t>
      </w:r>
      <w:r w:rsidR="0025306B" w:rsidRPr="00006709">
        <w:rPr>
          <w:rFonts w:ascii="Book Antiqua" w:hAnsi="Book Antiqua"/>
          <w:lang w:val="en-US"/>
        </w:rPr>
        <w:t>may</w:t>
      </w:r>
      <w:r w:rsidR="005F3CC3" w:rsidRPr="00006709">
        <w:rPr>
          <w:rFonts w:ascii="Book Antiqua" w:hAnsi="Book Antiqua"/>
          <w:lang w:val="en-US"/>
        </w:rPr>
        <w:t xml:space="preserve"> </w:t>
      </w:r>
      <w:r w:rsidR="00E45201" w:rsidRPr="00006709">
        <w:rPr>
          <w:rFonts w:ascii="Book Antiqua" w:hAnsi="Book Antiqua"/>
          <w:lang w:val="en-US"/>
        </w:rPr>
        <w:t xml:space="preserve">change </w:t>
      </w:r>
      <w:r w:rsidR="0025306B" w:rsidRPr="00006709">
        <w:rPr>
          <w:rFonts w:ascii="Book Antiqua" w:hAnsi="Book Antiqua"/>
          <w:lang w:val="en-US"/>
        </w:rPr>
        <w:t>slowly</w:t>
      </w:r>
      <w:r w:rsidR="003B7174" w:rsidRPr="00006709">
        <w:rPr>
          <w:rFonts w:ascii="Book Antiqua" w:hAnsi="Book Antiqua"/>
          <w:lang w:val="en-US"/>
        </w:rPr>
        <w:fldChar w:fldCharType="begin" w:fldLock="1"/>
      </w:r>
      <w:r w:rsidR="004856BD" w:rsidRPr="00006709">
        <w:rPr>
          <w:rFonts w:ascii="Book Antiqua" w:hAnsi="Book Antiqua"/>
          <w:lang w:val="en-US"/>
        </w:rPr>
        <w:instrText>ADDIN CSL_CITATION { "citationItems" : [ { "id" : "ITEM-1", "itemData" : { "DOI" : "10.1136/gut.2009.188383", "ISSN" : "1468-3288", "PMID" : "19651626", "abstract" : "OBJECTIVE Health administrative databases can be used to track chronic diseases. The aim of this study was to validate a case ascertainment definition of paediatric-onset inflammatory bowel disease (IBD) using administrative data and describe its epidemiology in Ontario, Canada. METHODS A population-based clinical database of patients with IBD aged &lt;15 years was used to define cases, and patient information was linked to health administrative data to compare the accuracy of various patterns of healthcare use. The most accurate algorithm was validated with chart data of children aged &lt;18 years from 12 medical practices. Administrative data from the period 1991-2008 were used to describe the incidence and prevalence of IBD in Ontario children. Changes in incidence were tested using Poisson regression. RESULTS Accurate identification of children with IBD required four physician contacts or two hospitalisations (with International Classification of Disease (ICD) codes for IBD) within 3 years if they underwent colonoscopy and seven contacts or three hospitalisations within 3 years in those without colonoscopy (children &lt;12 years old, sensitivity 90.5%, specificity &gt;99.9%; children &lt;15 years old, sensitivity 89.6%, specificity &gt;99.9%; children &lt;18 years old, sensitivity 91.1%, specificity 99.5%). Age- and sex-standardised prevalence per 100 000 population of paediatric IBD has increased from 42.1 (in 1994) to 56.3 (in 2005). Incidence per 100 000 has increased from 9.5 (in 1994) to 11.4 (in 2005). Statistically significant increases in incidence were noted in 0-4 year olds (5.0%/year, p = 0.03) and 5-9 year olds (7.6%/year, p&lt;0.0001), but not in 10-14 or 15-17 year olds. CONCLUSION Ontario has one of the highest rates of childhood-onset IBD in the world, and there is an accelerated increase in incidence in younger children.", "author" : [ { "dropping-particle" : "", "family" : "Benchimol", "given" : "E I", "non-dropping-particle" : "", "parse-names" : false, "suffix" : "" }, { "dropping-particle" : "", "family" : "Guttmann", "given" : "A", "non-dropping-particle" : "", "parse-names" : false, "suffix" : "" }, { "dropping-particle" : "", "family" : "Griffiths", "given" : "A M", "non-dropping-particle" : "", "parse-names" : false, "suffix" : "" }, { "dropping-particle" : "", "family" : "Rabeneck", "given" : "L", "non-dropping-particle" : "", "parse-names" : false, "suffix" : "" }, { "dropping-particle" : "", "family" : "Mack", "given" : "D R", "non-dropping-particle" : "", "parse-names" : false, "suffix" : "" }, { "dropping-particle" : "", "family" : "Brill", "given" : "H", "non-dropping-particle" : "", "parse-names" : false, "suffix" : "" }, { "dropping-particle" : "", "family" : "Howard", "given" : "J", "non-dropping-particle" : "", "parse-names" : false, "suffix" : "" }, { "dropping-particle" : "", "family" : "Guan", "given" : "J", "non-dropping-particle" : "", "parse-names" : false, "suffix" : "" }, { "dropping-particle" : "", "family" : "To", "given" : "T", "non-dropping-particle" : "", "parse-names" : false, "suffix" : "" } ], "container-title" : "Gut", "id" : "ITEM-1", "issue" : "11", "issued" : { "date-parts" : [ [ "2009", "11", "1" ] ] }, "page" : "1490-7", "title" : "Increasing incidence of paediatric inflammatory bowel disease in Ontario, Canada: evidence from health administrative data.", "type" : "article-journal", "volume" : "58" }, "uris" : [ "http://www.mendeley.com/documents/?uuid=ba59d977-d5d8-4d19-bdd3-1aeac6b173fd" ] }, { "id" : "ITEM-2", "itemData" : { "DOI" : "10.4292/wjgpt.v7.i1.112", "ISSN" : "2150-5349", "PMID" : "26855817", "abstract" : "Idiopathic inflammatory bowel diseases (IBD), Crohn's disease (CD) and ulcerative colitis (UC), are multifactorial diseases that are manifested after disruption of a genetic predisposed individual and its intestinal microflora through an environmental stimulus. Urbanization and industrialization are associated with IBD. Epidemiological data, clinical observations and family/immigrants studies indicate the significance of environmental influence in the development of IBD. Some environmental factors have a different effect on the subtypes of IBD. Smoking and appendectomy is negatively associated with UC, but they are aggravating factors for CD. A westernized high fat diet, full of refined carbohydrates is strongly associated with the development of IBD, contrary to a high in fruit, vegetables and polyunsaturated fatty acid-3 diet that is protective against these diseases. High intake of nonsteroidal antiinflammatory drug and oral contraceptive pills as well as the inadequacy of vitamin D leads to an increased risk for IBD and a more malignant course of disease. Moreover, other factors such as air pollution, psychological factors, sleep disturbances and exercise influence the development and the course of IBD. Epigenetic mechanism like DNA methylation, histone modification and altered expression of miRNAS could explain the connection between genes and environmental factors in triggering the development of IBD.", "author" : [ { "dropping-particle" : "", "family" : "Legaki", "given" : "Evangelia", "non-dropping-particle" : "", "parse-names" : false, "suffix" : "" }, { "dropping-particle" : "", "family" : "Gazouli", "given" : "Maria", "non-dropping-particle" : "", "parse-names" : false, "suffix" : "" } ], "container-title" : "World journal of gastrointestinal pharmacology and therapeutics", "id" : "ITEM-2", "issue" : "1", "issued" : { "date-parts" : [ [ "2016", "2", "6" ] ] }, "page" : "112-25", "title" : "Influence of environmental factors in the development of inflammatory bowel diseases.", "type" : "article-journal", "volume" : "7" }, "uris" : [ "http://www.mendeley.com/documents/?uuid=3441d241-a8e3-4b29-97c6-e7557d45c0d4" ] } ], "mendeley" : { "formattedCitation" : "&lt;sup&gt;[3,13]&lt;/sup&gt;", "plainTextFormattedCitation" : "[3,13]", "previouslyFormattedCitation" : "&lt;sup&gt;[3,13]&lt;/sup&gt;" }, "properties" : { "noteIndex" : 0 }, "schema" : "https://github.com/citation-style-language/schema/raw/master/csl-citation.json" }</w:instrText>
      </w:r>
      <w:r w:rsidR="003B7174" w:rsidRPr="00006709">
        <w:rPr>
          <w:rFonts w:ascii="Book Antiqua" w:hAnsi="Book Antiqua"/>
          <w:lang w:val="en-US"/>
        </w:rPr>
        <w:fldChar w:fldCharType="separate"/>
      </w:r>
      <w:r w:rsidR="00DD49C6" w:rsidRPr="00006709">
        <w:rPr>
          <w:rFonts w:ascii="Book Antiqua" w:hAnsi="Book Antiqua"/>
          <w:vertAlign w:val="superscript"/>
          <w:lang w:val="en-US"/>
        </w:rPr>
        <w:t>[3,13]</w:t>
      </w:r>
      <w:r w:rsidR="003B7174" w:rsidRPr="00006709">
        <w:rPr>
          <w:rFonts w:ascii="Book Antiqua" w:hAnsi="Book Antiqua"/>
          <w:lang w:val="en-US"/>
        </w:rPr>
        <w:fldChar w:fldCharType="end"/>
      </w:r>
      <w:r w:rsidR="00ED142C" w:rsidRPr="00006709">
        <w:rPr>
          <w:rFonts w:ascii="Book Antiqua" w:hAnsi="Book Antiqua"/>
          <w:lang w:val="en-US"/>
        </w:rPr>
        <w:t>.</w:t>
      </w:r>
      <w:r w:rsidR="00025BF2" w:rsidRPr="00006709">
        <w:rPr>
          <w:rFonts w:ascii="Book Antiqua" w:hAnsi="Book Antiqua"/>
          <w:lang w:val="en-US"/>
        </w:rPr>
        <w:t xml:space="preserve"> </w:t>
      </w:r>
      <w:r w:rsidR="00776689" w:rsidRPr="00006709">
        <w:rPr>
          <w:rFonts w:ascii="Book Antiqua" w:hAnsi="Book Antiqua"/>
          <w:lang w:val="en-US"/>
        </w:rPr>
        <w:t>In our population</w:t>
      </w:r>
      <w:r w:rsidR="00F2058C" w:rsidRPr="00006709">
        <w:rPr>
          <w:rFonts w:ascii="Book Antiqua" w:hAnsi="Book Antiqua"/>
          <w:lang w:val="en-US"/>
        </w:rPr>
        <w:t>,</w:t>
      </w:r>
      <w:r w:rsidR="00776689" w:rsidRPr="00006709">
        <w:rPr>
          <w:rFonts w:ascii="Book Antiqua" w:hAnsi="Book Antiqua"/>
          <w:lang w:val="en-US"/>
        </w:rPr>
        <w:t xml:space="preserve"> t</w:t>
      </w:r>
      <w:r w:rsidR="00ED142C" w:rsidRPr="00006709">
        <w:rPr>
          <w:rFonts w:ascii="Book Antiqua" w:hAnsi="Book Antiqua"/>
          <w:lang w:val="en-US"/>
        </w:rPr>
        <w:t>here</w:t>
      </w:r>
      <w:r w:rsidR="009B6959" w:rsidRPr="00006709">
        <w:rPr>
          <w:rFonts w:ascii="Book Antiqua" w:hAnsi="Book Antiqua"/>
          <w:lang w:val="en-US"/>
        </w:rPr>
        <w:t xml:space="preserve"> </w:t>
      </w:r>
      <w:r w:rsidR="00F2058C" w:rsidRPr="00006709">
        <w:rPr>
          <w:rFonts w:ascii="Book Antiqua" w:hAnsi="Book Antiqua"/>
          <w:lang w:val="en-US"/>
        </w:rPr>
        <w:t>were</w:t>
      </w:r>
      <w:r w:rsidR="00ED142C" w:rsidRPr="00006709">
        <w:rPr>
          <w:rFonts w:ascii="Book Antiqua" w:hAnsi="Book Antiqua"/>
          <w:lang w:val="en-US"/>
        </w:rPr>
        <w:t xml:space="preserve"> important changes </w:t>
      </w:r>
      <w:r w:rsidR="00A278E0" w:rsidRPr="00006709">
        <w:rPr>
          <w:rFonts w:ascii="Book Antiqua" w:hAnsi="Book Antiqua"/>
          <w:lang w:val="en-US"/>
        </w:rPr>
        <w:t>in</w:t>
      </w:r>
      <w:r w:rsidR="008E01C6" w:rsidRPr="00006709">
        <w:rPr>
          <w:rFonts w:ascii="Book Antiqua" w:hAnsi="Book Antiqua"/>
          <w:lang w:val="en-US"/>
        </w:rPr>
        <w:t xml:space="preserve"> </w:t>
      </w:r>
      <w:r w:rsidR="00AC492A" w:rsidRPr="00006709">
        <w:rPr>
          <w:rFonts w:ascii="Book Antiqua" w:hAnsi="Book Antiqua"/>
          <w:lang w:val="en-US"/>
        </w:rPr>
        <w:t xml:space="preserve">higher </w:t>
      </w:r>
      <w:r w:rsidR="00ED142C" w:rsidRPr="00006709">
        <w:rPr>
          <w:rFonts w:ascii="Book Antiqua" w:hAnsi="Book Antiqua"/>
          <w:lang w:val="en-US"/>
        </w:rPr>
        <w:t>socio-economic</w:t>
      </w:r>
      <w:r w:rsidR="0026187A" w:rsidRPr="00006709">
        <w:rPr>
          <w:rFonts w:ascii="Book Antiqua" w:hAnsi="Book Antiqua"/>
          <w:lang w:val="en-US"/>
        </w:rPr>
        <w:t xml:space="preserve"> </w:t>
      </w:r>
      <w:r w:rsidR="001B69E9" w:rsidRPr="00006709">
        <w:rPr>
          <w:rFonts w:ascii="Book Antiqua" w:hAnsi="Book Antiqua"/>
          <w:lang w:val="en-US"/>
        </w:rPr>
        <w:t>status</w:t>
      </w:r>
      <w:r w:rsidR="00F2058C" w:rsidRPr="00006709">
        <w:rPr>
          <w:rFonts w:ascii="Book Antiqua" w:hAnsi="Book Antiqua"/>
          <w:lang w:val="en-US"/>
        </w:rPr>
        <w:t xml:space="preserve"> and in</w:t>
      </w:r>
      <w:r w:rsidR="00025BF2" w:rsidRPr="00006709">
        <w:rPr>
          <w:rFonts w:ascii="Book Antiqua" w:hAnsi="Book Antiqua"/>
          <w:lang w:val="en-US"/>
        </w:rPr>
        <w:t xml:space="preserve"> </w:t>
      </w:r>
      <w:r w:rsidR="00ED142C" w:rsidRPr="00006709">
        <w:rPr>
          <w:rFonts w:ascii="Book Antiqua" w:hAnsi="Book Antiqua"/>
          <w:lang w:val="en-US"/>
        </w:rPr>
        <w:t>demographic or</w:t>
      </w:r>
      <w:r w:rsidR="00AC492A" w:rsidRPr="00006709">
        <w:rPr>
          <w:rFonts w:ascii="Book Antiqua" w:hAnsi="Book Antiqua"/>
          <w:lang w:val="en-US"/>
        </w:rPr>
        <w:t xml:space="preserve"> </w:t>
      </w:r>
      <w:r w:rsidR="008E01C6" w:rsidRPr="00006709">
        <w:rPr>
          <w:rFonts w:ascii="Book Antiqua" w:hAnsi="Book Antiqua"/>
          <w:lang w:val="en-US"/>
        </w:rPr>
        <w:t>environmental</w:t>
      </w:r>
      <w:r w:rsidR="009B6959" w:rsidRPr="00006709">
        <w:rPr>
          <w:rFonts w:ascii="Book Antiqua" w:hAnsi="Book Antiqua"/>
          <w:lang w:val="en-US"/>
        </w:rPr>
        <w:t xml:space="preserve"> </w:t>
      </w:r>
      <w:r w:rsidR="008E01C6" w:rsidRPr="00006709">
        <w:rPr>
          <w:rFonts w:ascii="Book Antiqua" w:hAnsi="Book Antiqua"/>
          <w:lang w:val="en-US"/>
        </w:rPr>
        <w:t>health condition</w:t>
      </w:r>
      <w:r w:rsidR="00F2058C" w:rsidRPr="00006709">
        <w:rPr>
          <w:rFonts w:ascii="Book Antiqua" w:hAnsi="Book Antiqua"/>
          <w:lang w:val="en-US"/>
        </w:rPr>
        <w:t>s</w:t>
      </w:r>
      <w:r w:rsidR="008E01C6" w:rsidRPr="00006709">
        <w:rPr>
          <w:rFonts w:ascii="Book Antiqua" w:hAnsi="Book Antiqua"/>
          <w:lang w:val="en-US"/>
        </w:rPr>
        <w:t xml:space="preserve"> </w:t>
      </w:r>
      <w:r w:rsidR="009B6959" w:rsidRPr="00006709">
        <w:rPr>
          <w:rFonts w:ascii="Book Antiqua" w:hAnsi="Book Antiqua"/>
          <w:lang w:val="en-US"/>
        </w:rPr>
        <w:t xml:space="preserve">over </w:t>
      </w:r>
      <w:r w:rsidR="0088460A" w:rsidRPr="00006709">
        <w:rPr>
          <w:rFonts w:ascii="Book Antiqua" w:hAnsi="Book Antiqua"/>
          <w:lang w:val="en-US"/>
        </w:rPr>
        <w:t>time</w:t>
      </w:r>
      <w:r w:rsidR="008E72E4" w:rsidRPr="00006709">
        <w:rPr>
          <w:rFonts w:ascii="Book Antiqua" w:hAnsi="Book Antiqua"/>
          <w:lang w:val="en-US"/>
        </w:rPr>
        <w:t>,</w:t>
      </w:r>
      <w:r w:rsidR="009B6959" w:rsidRPr="00006709">
        <w:rPr>
          <w:rFonts w:ascii="Book Antiqua" w:hAnsi="Book Antiqua"/>
          <w:lang w:val="en-US"/>
        </w:rPr>
        <w:t xml:space="preserve"> </w:t>
      </w:r>
      <w:r w:rsidR="00ED142C" w:rsidRPr="00006709">
        <w:rPr>
          <w:rFonts w:ascii="Book Antiqua" w:hAnsi="Book Antiqua"/>
          <w:lang w:val="en-US"/>
        </w:rPr>
        <w:t>which</w:t>
      </w:r>
      <w:r w:rsidR="00E17D1F" w:rsidRPr="00006709">
        <w:rPr>
          <w:rFonts w:ascii="Book Antiqua" w:hAnsi="Book Antiqua"/>
          <w:lang w:val="en-US"/>
        </w:rPr>
        <w:t xml:space="preserve"> </w:t>
      </w:r>
      <w:r w:rsidR="00ED142C" w:rsidRPr="00006709">
        <w:rPr>
          <w:rFonts w:ascii="Book Antiqua" w:hAnsi="Book Antiqua"/>
          <w:lang w:val="en-US"/>
        </w:rPr>
        <w:t>may</w:t>
      </w:r>
      <w:r w:rsidR="00AC492A" w:rsidRPr="00006709">
        <w:rPr>
          <w:rFonts w:ascii="Book Antiqua" w:hAnsi="Book Antiqua"/>
          <w:lang w:val="en-US"/>
        </w:rPr>
        <w:t xml:space="preserve"> </w:t>
      </w:r>
      <w:r w:rsidR="008E72E4" w:rsidRPr="00006709">
        <w:rPr>
          <w:rFonts w:ascii="Book Antiqua" w:hAnsi="Book Antiqua"/>
          <w:lang w:val="en-US"/>
        </w:rPr>
        <w:t xml:space="preserve">have </w:t>
      </w:r>
      <w:r w:rsidR="00F2058C" w:rsidRPr="00006709">
        <w:rPr>
          <w:rFonts w:ascii="Book Antiqua" w:hAnsi="Book Antiqua"/>
          <w:lang w:val="en-US"/>
        </w:rPr>
        <w:t>alter</w:t>
      </w:r>
      <w:r w:rsidR="008E72E4" w:rsidRPr="00006709">
        <w:rPr>
          <w:rFonts w:ascii="Book Antiqua" w:hAnsi="Book Antiqua"/>
          <w:lang w:val="en-US"/>
        </w:rPr>
        <w:t>ed</w:t>
      </w:r>
      <w:r w:rsidR="00F2058C" w:rsidRPr="00006709">
        <w:rPr>
          <w:rFonts w:ascii="Book Antiqua" w:hAnsi="Book Antiqua"/>
          <w:lang w:val="en-US"/>
        </w:rPr>
        <w:t xml:space="preserve"> the frequency of</w:t>
      </w:r>
      <w:r w:rsidR="00B4786E" w:rsidRPr="00006709">
        <w:rPr>
          <w:rFonts w:ascii="Book Antiqua" w:hAnsi="Book Antiqua"/>
          <w:lang w:val="en-US"/>
        </w:rPr>
        <w:t xml:space="preserve"> disease.</w:t>
      </w:r>
      <w:r w:rsidR="009B6959" w:rsidRPr="00006709">
        <w:rPr>
          <w:rFonts w:ascii="Book Antiqua" w:hAnsi="Book Antiqua"/>
          <w:lang w:val="en-US"/>
        </w:rPr>
        <w:t xml:space="preserve"> However,</w:t>
      </w:r>
      <w:r w:rsidR="00F730BE" w:rsidRPr="00006709">
        <w:rPr>
          <w:rFonts w:ascii="Book Antiqua" w:hAnsi="Book Antiqua"/>
          <w:lang w:val="en-US"/>
        </w:rPr>
        <w:t xml:space="preserve"> even </w:t>
      </w:r>
      <w:r w:rsidR="009B6959" w:rsidRPr="00006709">
        <w:rPr>
          <w:rFonts w:ascii="Book Antiqua" w:hAnsi="Book Antiqua"/>
          <w:lang w:val="en-US"/>
        </w:rPr>
        <w:t>in</w:t>
      </w:r>
      <w:r w:rsidR="00F730BE" w:rsidRPr="00006709">
        <w:rPr>
          <w:rFonts w:ascii="Book Antiqua" w:hAnsi="Book Antiqua"/>
          <w:lang w:val="en-US"/>
        </w:rPr>
        <w:t xml:space="preserve"> low-incidence</w:t>
      </w:r>
      <w:r w:rsidR="0088460A" w:rsidRPr="00006709">
        <w:rPr>
          <w:rFonts w:ascii="Book Antiqua" w:hAnsi="Book Antiqua"/>
          <w:lang w:val="en-US"/>
        </w:rPr>
        <w:t xml:space="preserve"> </w:t>
      </w:r>
      <w:r w:rsidR="00F730BE" w:rsidRPr="00006709">
        <w:rPr>
          <w:rFonts w:ascii="Book Antiqua" w:hAnsi="Book Antiqua"/>
          <w:lang w:val="en-US"/>
        </w:rPr>
        <w:t>countries</w:t>
      </w:r>
      <w:r w:rsidR="00F2058C" w:rsidRPr="00006709">
        <w:rPr>
          <w:rFonts w:ascii="Book Antiqua" w:hAnsi="Book Antiqua"/>
          <w:lang w:val="en-US"/>
        </w:rPr>
        <w:t>,</w:t>
      </w:r>
      <w:r w:rsidR="00025BF2" w:rsidRPr="00006709">
        <w:rPr>
          <w:rFonts w:ascii="Book Antiqua" w:hAnsi="Book Antiqua"/>
          <w:lang w:val="en-US"/>
        </w:rPr>
        <w:t xml:space="preserve"> </w:t>
      </w:r>
      <w:r w:rsidR="00F730BE" w:rsidRPr="00006709">
        <w:rPr>
          <w:rFonts w:ascii="Book Antiqua" w:hAnsi="Book Antiqua"/>
          <w:lang w:val="en-US"/>
        </w:rPr>
        <w:t>the</w:t>
      </w:r>
      <w:r w:rsidR="00B00F46" w:rsidRPr="00006709">
        <w:rPr>
          <w:rFonts w:ascii="Book Antiqua" w:hAnsi="Book Antiqua"/>
          <w:lang w:val="en-US"/>
        </w:rPr>
        <w:t xml:space="preserve"> </w:t>
      </w:r>
      <w:r w:rsidR="00AC492A" w:rsidRPr="00006709">
        <w:rPr>
          <w:rFonts w:ascii="Book Antiqua" w:hAnsi="Book Antiqua"/>
          <w:lang w:val="en-US"/>
        </w:rPr>
        <w:t>occurrence of IBD</w:t>
      </w:r>
      <w:r w:rsidR="00F41E5D" w:rsidRPr="00006709">
        <w:rPr>
          <w:rFonts w:ascii="Book Antiqua" w:hAnsi="Book Antiqua"/>
          <w:lang w:val="en-US"/>
        </w:rPr>
        <w:t xml:space="preserve"> seems to </w:t>
      </w:r>
      <w:r w:rsidR="008B72BE" w:rsidRPr="00006709">
        <w:rPr>
          <w:rFonts w:ascii="Book Antiqua" w:hAnsi="Book Antiqua"/>
          <w:lang w:val="en-US"/>
        </w:rPr>
        <w:t>be</w:t>
      </w:r>
      <w:r w:rsidR="00B00F46" w:rsidRPr="00006709">
        <w:rPr>
          <w:rFonts w:ascii="Book Antiqua" w:hAnsi="Book Antiqua"/>
          <w:lang w:val="en-US"/>
        </w:rPr>
        <w:t xml:space="preserve"> </w:t>
      </w:r>
      <w:r w:rsidR="00F2058C" w:rsidRPr="00006709">
        <w:rPr>
          <w:rFonts w:ascii="Book Antiqua" w:hAnsi="Book Antiqua"/>
          <w:lang w:val="en-US"/>
        </w:rPr>
        <w:t>rising</w:t>
      </w:r>
      <w:r w:rsidR="00B00F46" w:rsidRPr="00006709">
        <w:rPr>
          <w:rFonts w:ascii="Book Antiqua" w:hAnsi="Book Antiqua"/>
          <w:lang w:val="en-US"/>
        </w:rPr>
        <w:t>.</w:t>
      </w:r>
      <w:r w:rsidR="00B77BEF" w:rsidRPr="00006709">
        <w:rPr>
          <w:rFonts w:ascii="Book Antiqua" w:hAnsi="Book Antiqua"/>
          <w:lang w:val="en-US"/>
        </w:rPr>
        <w:t xml:space="preserve"> </w:t>
      </w:r>
      <w:r w:rsidR="00F730BE" w:rsidRPr="00006709">
        <w:rPr>
          <w:rFonts w:ascii="Book Antiqua" w:hAnsi="Book Antiqua"/>
          <w:lang w:val="en-US"/>
        </w:rPr>
        <w:t>Thus,</w:t>
      </w:r>
      <w:r w:rsidR="00BC3530" w:rsidRPr="00006709">
        <w:rPr>
          <w:rFonts w:ascii="Book Antiqua" w:hAnsi="Book Antiqua"/>
          <w:lang w:val="en-US"/>
        </w:rPr>
        <w:t xml:space="preserve"> increased </w:t>
      </w:r>
      <w:r w:rsidR="00F41E5D" w:rsidRPr="00006709">
        <w:rPr>
          <w:rFonts w:ascii="Book Antiqua" w:hAnsi="Book Antiqua"/>
          <w:lang w:val="en-US"/>
        </w:rPr>
        <w:t>awareness by physician</w:t>
      </w:r>
      <w:r w:rsidR="00F2058C" w:rsidRPr="00006709">
        <w:rPr>
          <w:rFonts w:ascii="Book Antiqua" w:hAnsi="Book Antiqua"/>
          <w:lang w:val="en-US"/>
        </w:rPr>
        <w:t>s</w:t>
      </w:r>
      <w:r w:rsidR="004012A9" w:rsidRPr="00006709">
        <w:rPr>
          <w:rFonts w:ascii="Book Antiqua" w:hAnsi="Book Antiqua"/>
          <w:lang w:val="en-US"/>
        </w:rPr>
        <w:t xml:space="preserve"> a</w:t>
      </w:r>
      <w:r w:rsidR="00F80FDE" w:rsidRPr="00006709">
        <w:rPr>
          <w:rFonts w:ascii="Book Antiqua" w:hAnsi="Book Antiqua"/>
          <w:lang w:val="en-US"/>
        </w:rPr>
        <w:t>nd</w:t>
      </w:r>
      <w:r w:rsidR="004012A9" w:rsidRPr="00006709">
        <w:rPr>
          <w:rFonts w:ascii="Book Antiqua" w:hAnsi="Book Antiqua"/>
          <w:lang w:val="en-US"/>
        </w:rPr>
        <w:t xml:space="preserve"> </w:t>
      </w:r>
      <w:r w:rsidR="00BC3530" w:rsidRPr="00006709">
        <w:rPr>
          <w:rFonts w:ascii="Book Antiqua" w:hAnsi="Book Antiqua"/>
          <w:lang w:val="en-US"/>
        </w:rPr>
        <w:t>advance</w:t>
      </w:r>
      <w:r w:rsidR="004012A9" w:rsidRPr="00006709">
        <w:rPr>
          <w:rFonts w:ascii="Book Antiqua" w:hAnsi="Book Antiqua"/>
          <w:lang w:val="en-US"/>
        </w:rPr>
        <w:t xml:space="preserve">ments </w:t>
      </w:r>
      <w:r w:rsidR="00BC3530" w:rsidRPr="00006709">
        <w:rPr>
          <w:rFonts w:ascii="Book Antiqua" w:hAnsi="Book Antiqua"/>
          <w:lang w:val="en-US"/>
        </w:rPr>
        <w:t>in</w:t>
      </w:r>
      <w:r w:rsidR="00025BF2" w:rsidRPr="00006709">
        <w:rPr>
          <w:rFonts w:ascii="Book Antiqua" w:hAnsi="Book Antiqua"/>
          <w:lang w:val="en-US"/>
        </w:rPr>
        <w:t xml:space="preserve"> </w:t>
      </w:r>
      <w:r w:rsidR="00F2058C" w:rsidRPr="00006709">
        <w:rPr>
          <w:rFonts w:ascii="Book Antiqua" w:hAnsi="Book Antiqua"/>
          <w:lang w:val="en-US"/>
        </w:rPr>
        <w:t xml:space="preserve">the diagnosis of </w:t>
      </w:r>
      <w:r w:rsidR="00BC3530" w:rsidRPr="00006709">
        <w:rPr>
          <w:rFonts w:ascii="Book Antiqua" w:hAnsi="Book Antiqua"/>
          <w:lang w:val="en-US"/>
        </w:rPr>
        <w:t>IBD</w:t>
      </w:r>
      <w:r w:rsidR="00025BF2" w:rsidRPr="00006709">
        <w:rPr>
          <w:rFonts w:ascii="Book Antiqua" w:hAnsi="Book Antiqua"/>
          <w:lang w:val="en-US"/>
        </w:rPr>
        <w:t>,</w:t>
      </w:r>
      <w:r w:rsidR="004012A9" w:rsidRPr="00006709">
        <w:rPr>
          <w:rFonts w:ascii="Book Antiqua" w:hAnsi="Book Antiqua"/>
          <w:lang w:val="en-US"/>
        </w:rPr>
        <w:t xml:space="preserve"> </w:t>
      </w:r>
      <w:r w:rsidR="008B72BE" w:rsidRPr="00006709">
        <w:rPr>
          <w:rFonts w:ascii="Book Antiqua" w:hAnsi="Book Antiqua"/>
          <w:lang w:val="en-US"/>
        </w:rPr>
        <w:t xml:space="preserve">homogeneity of </w:t>
      </w:r>
      <w:r w:rsidR="00620F72" w:rsidRPr="00006709">
        <w:rPr>
          <w:rFonts w:ascii="Book Antiqua" w:hAnsi="Book Antiqua"/>
          <w:lang w:val="en-US"/>
        </w:rPr>
        <w:t xml:space="preserve">registration </w:t>
      </w:r>
      <w:r w:rsidR="008B72BE" w:rsidRPr="00006709">
        <w:rPr>
          <w:rFonts w:ascii="Book Antiqua" w:hAnsi="Book Antiqua"/>
          <w:lang w:val="en-US"/>
        </w:rPr>
        <w:t>databases</w:t>
      </w:r>
      <w:r w:rsidR="00F2058C" w:rsidRPr="00006709">
        <w:rPr>
          <w:rFonts w:ascii="Book Antiqua" w:hAnsi="Book Antiqua"/>
          <w:lang w:val="en-US"/>
        </w:rPr>
        <w:t>,</w:t>
      </w:r>
      <w:r w:rsidR="00A445A5" w:rsidRPr="00006709">
        <w:rPr>
          <w:rFonts w:ascii="Book Antiqua" w:hAnsi="Book Antiqua"/>
          <w:lang w:val="en-US"/>
        </w:rPr>
        <w:t xml:space="preserve"> data</w:t>
      </w:r>
      <w:r w:rsidR="00B00F46" w:rsidRPr="00006709">
        <w:rPr>
          <w:rFonts w:ascii="Book Antiqua" w:hAnsi="Book Antiqua"/>
          <w:lang w:val="en-US"/>
        </w:rPr>
        <w:t xml:space="preserve"> </w:t>
      </w:r>
      <w:r w:rsidR="00A445A5" w:rsidRPr="00006709">
        <w:rPr>
          <w:rFonts w:ascii="Book Antiqua" w:hAnsi="Book Antiqua"/>
          <w:lang w:val="en-US"/>
        </w:rPr>
        <w:t>collection methods</w:t>
      </w:r>
      <w:r w:rsidR="008B72BE" w:rsidRPr="00006709">
        <w:rPr>
          <w:rFonts w:ascii="Book Antiqua" w:hAnsi="Book Antiqua"/>
          <w:lang w:val="en-US"/>
        </w:rPr>
        <w:t>,</w:t>
      </w:r>
      <w:r w:rsidR="00A445A5" w:rsidRPr="00006709">
        <w:rPr>
          <w:rFonts w:ascii="Book Antiqua" w:hAnsi="Book Antiqua"/>
          <w:lang w:val="en-US"/>
        </w:rPr>
        <w:t xml:space="preserve"> </w:t>
      </w:r>
      <w:r w:rsidR="00BC3530" w:rsidRPr="00006709">
        <w:rPr>
          <w:rFonts w:ascii="Book Antiqua" w:hAnsi="Book Antiqua"/>
          <w:lang w:val="en-US"/>
        </w:rPr>
        <w:t xml:space="preserve">and possibly </w:t>
      </w:r>
      <w:r w:rsidR="00F2058C" w:rsidRPr="00006709">
        <w:rPr>
          <w:rFonts w:ascii="Book Antiqua" w:hAnsi="Book Antiqua"/>
          <w:lang w:val="en-US"/>
        </w:rPr>
        <w:t xml:space="preserve">the </w:t>
      </w:r>
      <w:r w:rsidR="00BC3530" w:rsidRPr="00006709">
        <w:rPr>
          <w:rFonts w:ascii="Book Antiqua" w:hAnsi="Book Antiqua"/>
          <w:lang w:val="en-US"/>
        </w:rPr>
        <w:t>complet</w:t>
      </w:r>
      <w:r w:rsidR="00E54182" w:rsidRPr="00006709">
        <w:rPr>
          <w:rFonts w:ascii="Book Antiqua" w:hAnsi="Book Antiqua"/>
          <w:lang w:val="en-US"/>
        </w:rPr>
        <w:t>eness of</w:t>
      </w:r>
      <w:r w:rsidR="004012A9" w:rsidRPr="00006709">
        <w:rPr>
          <w:rFonts w:ascii="Book Antiqua" w:hAnsi="Book Antiqua"/>
          <w:lang w:val="en-US"/>
        </w:rPr>
        <w:t xml:space="preserve"> </w:t>
      </w:r>
      <w:r w:rsidR="00AC492A" w:rsidRPr="00006709">
        <w:rPr>
          <w:rFonts w:ascii="Book Antiqua" w:hAnsi="Book Antiqua"/>
          <w:lang w:val="en-US"/>
        </w:rPr>
        <w:t xml:space="preserve">case </w:t>
      </w:r>
      <w:r w:rsidR="00BC3530" w:rsidRPr="00006709">
        <w:rPr>
          <w:rFonts w:ascii="Book Antiqua" w:hAnsi="Book Antiqua"/>
          <w:lang w:val="en-US"/>
        </w:rPr>
        <w:t>ascertainment may</w:t>
      </w:r>
      <w:r w:rsidR="004012A9" w:rsidRPr="00006709">
        <w:rPr>
          <w:rFonts w:ascii="Book Antiqua" w:hAnsi="Book Antiqua"/>
          <w:lang w:val="en-US"/>
        </w:rPr>
        <w:t xml:space="preserve"> </w:t>
      </w:r>
      <w:r w:rsidR="00BC3530" w:rsidRPr="00006709">
        <w:rPr>
          <w:rFonts w:ascii="Book Antiqua" w:hAnsi="Book Antiqua"/>
          <w:lang w:val="en-US"/>
        </w:rPr>
        <w:t>part</w:t>
      </w:r>
      <w:r w:rsidR="008E72E4" w:rsidRPr="00006709">
        <w:rPr>
          <w:rFonts w:ascii="Book Antiqua" w:hAnsi="Book Antiqua"/>
          <w:lang w:val="en-US"/>
        </w:rPr>
        <w:t>ial</w:t>
      </w:r>
      <w:r w:rsidR="00486FBB" w:rsidRPr="00006709">
        <w:rPr>
          <w:rFonts w:ascii="Book Antiqua" w:hAnsi="Book Antiqua"/>
          <w:lang w:val="en-US"/>
        </w:rPr>
        <w:t xml:space="preserve">ly </w:t>
      </w:r>
      <w:r w:rsidR="004012A9" w:rsidRPr="00006709">
        <w:rPr>
          <w:rFonts w:ascii="Book Antiqua" w:hAnsi="Book Antiqua"/>
          <w:lang w:val="en-US"/>
        </w:rPr>
        <w:t xml:space="preserve">contribute to </w:t>
      </w:r>
      <w:r w:rsidR="00BC3530" w:rsidRPr="00006709">
        <w:rPr>
          <w:rFonts w:ascii="Book Antiqua" w:hAnsi="Book Antiqua"/>
          <w:lang w:val="en-US"/>
        </w:rPr>
        <w:t>the</w:t>
      </w:r>
      <w:r w:rsidR="00A445A5" w:rsidRPr="00006709">
        <w:rPr>
          <w:rFonts w:ascii="Book Antiqua" w:hAnsi="Book Antiqua"/>
          <w:lang w:val="en-US"/>
        </w:rPr>
        <w:t xml:space="preserve"> </w:t>
      </w:r>
      <w:r w:rsidR="00025BF2" w:rsidRPr="00006709">
        <w:rPr>
          <w:rFonts w:ascii="Book Antiqua" w:hAnsi="Book Antiqua"/>
          <w:lang w:val="en-US"/>
        </w:rPr>
        <w:t>striking increase</w:t>
      </w:r>
      <w:r w:rsidR="004012A9" w:rsidRPr="00006709">
        <w:rPr>
          <w:rFonts w:ascii="Book Antiqua" w:hAnsi="Book Antiqua"/>
          <w:lang w:val="en-US"/>
        </w:rPr>
        <w:t xml:space="preserve"> </w:t>
      </w:r>
      <w:r w:rsidR="00025BF2" w:rsidRPr="00006709">
        <w:rPr>
          <w:rFonts w:ascii="Book Antiqua" w:hAnsi="Book Antiqua"/>
          <w:lang w:val="en-US"/>
        </w:rPr>
        <w:t>in</w:t>
      </w:r>
      <w:r w:rsidR="00F2058C" w:rsidRPr="00006709">
        <w:rPr>
          <w:rFonts w:ascii="Book Antiqua" w:hAnsi="Book Antiqua"/>
          <w:lang w:val="en-US"/>
        </w:rPr>
        <w:t xml:space="preserve"> the</w:t>
      </w:r>
      <w:r w:rsidR="00025BF2" w:rsidRPr="00006709">
        <w:rPr>
          <w:rFonts w:ascii="Book Antiqua" w:hAnsi="Book Antiqua"/>
          <w:lang w:val="en-US"/>
        </w:rPr>
        <w:t xml:space="preserve"> </w:t>
      </w:r>
      <w:r w:rsidR="004012A9" w:rsidRPr="00006709">
        <w:rPr>
          <w:rFonts w:ascii="Book Antiqua" w:hAnsi="Book Antiqua"/>
          <w:lang w:val="en-US"/>
        </w:rPr>
        <w:t>incidence</w:t>
      </w:r>
      <w:r w:rsidR="00486FBB" w:rsidRPr="00006709">
        <w:rPr>
          <w:rFonts w:ascii="Book Antiqua" w:hAnsi="Book Antiqua"/>
          <w:lang w:val="en-US"/>
        </w:rPr>
        <w:t xml:space="preserve"> </w:t>
      </w:r>
      <w:r w:rsidR="004012A9" w:rsidRPr="00006709">
        <w:rPr>
          <w:rFonts w:ascii="Book Antiqua" w:hAnsi="Book Antiqua"/>
          <w:lang w:val="en-US"/>
        </w:rPr>
        <w:t xml:space="preserve">of </w:t>
      </w:r>
      <w:r w:rsidR="00025BF2" w:rsidRPr="00006709">
        <w:rPr>
          <w:rFonts w:ascii="Book Antiqua" w:hAnsi="Book Antiqua"/>
          <w:lang w:val="en-US"/>
        </w:rPr>
        <w:t>IBD</w:t>
      </w:r>
      <w:r w:rsidR="004012A9" w:rsidRPr="00006709">
        <w:rPr>
          <w:rFonts w:ascii="Book Antiqua" w:hAnsi="Book Antiqua"/>
          <w:lang w:val="en-US"/>
        </w:rPr>
        <w:t xml:space="preserve"> </w:t>
      </w:r>
      <w:r w:rsidR="00BC3530" w:rsidRPr="00006709">
        <w:rPr>
          <w:rFonts w:ascii="Book Antiqua" w:hAnsi="Book Antiqua"/>
          <w:lang w:val="en-US"/>
        </w:rPr>
        <w:lastRenderedPageBreak/>
        <w:t>and geographic</w:t>
      </w:r>
      <w:r w:rsidR="008B72BE" w:rsidRPr="00006709">
        <w:rPr>
          <w:rFonts w:ascii="Book Antiqua" w:hAnsi="Book Antiqua"/>
          <w:lang w:val="en-US"/>
        </w:rPr>
        <w:t xml:space="preserve"> </w:t>
      </w:r>
      <w:r w:rsidR="00BC3530" w:rsidRPr="00006709">
        <w:rPr>
          <w:rFonts w:ascii="Book Antiqua" w:hAnsi="Book Antiqua"/>
          <w:lang w:val="en-US"/>
        </w:rPr>
        <w:t>differences.</w:t>
      </w:r>
      <w:r w:rsidR="00025BF2" w:rsidRPr="00006709">
        <w:rPr>
          <w:rFonts w:ascii="Book Antiqua" w:hAnsi="Book Antiqua"/>
          <w:lang w:val="en-US"/>
        </w:rPr>
        <w:t xml:space="preserve"> </w:t>
      </w:r>
      <w:r w:rsidR="00AC492A" w:rsidRPr="00006709">
        <w:rPr>
          <w:rFonts w:ascii="Book Antiqua" w:hAnsi="Book Antiqua"/>
          <w:lang w:val="en-US"/>
        </w:rPr>
        <w:t>W</w:t>
      </w:r>
      <w:r w:rsidR="003E313A" w:rsidRPr="00006709">
        <w:rPr>
          <w:rFonts w:ascii="Book Antiqua" w:hAnsi="Book Antiqua"/>
          <w:lang w:val="en-US"/>
        </w:rPr>
        <w:t xml:space="preserve">e </w:t>
      </w:r>
      <w:r w:rsidR="00025BF2" w:rsidRPr="00006709">
        <w:rPr>
          <w:rFonts w:ascii="Book Antiqua" w:hAnsi="Book Antiqua"/>
          <w:lang w:val="en-US"/>
        </w:rPr>
        <w:t xml:space="preserve">consider </w:t>
      </w:r>
      <w:r w:rsidR="003E313A" w:rsidRPr="00006709">
        <w:rPr>
          <w:rFonts w:ascii="Book Antiqua" w:hAnsi="Book Antiqua"/>
          <w:lang w:val="en-US"/>
        </w:rPr>
        <w:t>this</w:t>
      </w:r>
      <w:r w:rsidR="0088460A" w:rsidRPr="00006709">
        <w:rPr>
          <w:rFonts w:ascii="Book Antiqua" w:hAnsi="Book Antiqua"/>
          <w:lang w:val="en-US"/>
        </w:rPr>
        <w:t xml:space="preserve"> </w:t>
      </w:r>
      <w:r w:rsidR="00F2058C" w:rsidRPr="00006709">
        <w:rPr>
          <w:rFonts w:ascii="Book Antiqua" w:hAnsi="Book Antiqua"/>
          <w:lang w:val="en-US"/>
        </w:rPr>
        <w:t>a ver</w:t>
      </w:r>
      <w:r w:rsidR="00B54664" w:rsidRPr="00006709">
        <w:rPr>
          <w:rFonts w:ascii="Book Antiqua" w:hAnsi="Book Antiqua"/>
          <w:lang w:val="en-US"/>
        </w:rPr>
        <w:t>y</w:t>
      </w:r>
      <w:r w:rsidR="00F2058C" w:rsidRPr="00006709">
        <w:rPr>
          <w:rFonts w:ascii="Book Antiqua" w:hAnsi="Book Antiqua"/>
          <w:lang w:val="en-US"/>
        </w:rPr>
        <w:t xml:space="preserve"> plausible </w:t>
      </w:r>
      <w:r w:rsidR="003E313A" w:rsidRPr="00006709">
        <w:rPr>
          <w:rFonts w:ascii="Book Antiqua" w:hAnsi="Book Antiqua"/>
          <w:lang w:val="en-US"/>
        </w:rPr>
        <w:t>explanation</w:t>
      </w:r>
      <w:r w:rsidR="00E45201" w:rsidRPr="00006709">
        <w:rPr>
          <w:rFonts w:ascii="Book Antiqua" w:hAnsi="Book Antiqua"/>
          <w:lang w:val="en-US"/>
        </w:rPr>
        <w:t xml:space="preserve"> </w:t>
      </w:r>
      <w:r w:rsidR="00F2058C" w:rsidRPr="00006709">
        <w:rPr>
          <w:rFonts w:ascii="Book Antiqua" w:hAnsi="Book Antiqua"/>
          <w:lang w:val="en-US"/>
        </w:rPr>
        <w:t>for the precipitation of</w:t>
      </w:r>
      <w:r w:rsidR="00C64D8F" w:rsidRPr="00006709">
        <w:rPr>
          <w:rFonts w:ascii="Book Antiqua" w:hAnsi="Book Antiqua"/>
          <w:lang w:val="en-US"/>
        </w:rPr>
        <w:t xml:space="preserve"> </w:t>
      </w:r>
      <w:r w:rsidR="00E45201" w:rsidRPr="00006709">
        <w:rPr>
          <w:rFonts w:ascii="Book Antiqua" w:hAnsi="Book Antiqua"/>
          <w:lang w:val="en-US"/>
        </w:rPr>
        <w:t>the</w:t>
      </w:r>
      <w:r w:rsidR="007A17B1" w:rsidRPr="00006709">
        <w:rPr>
          <w:rFonts w:ascii="Book Antiqua" w:hAnsi="Book Antiqua"/>
          <w:lang w:val="en-US"/>
        </w:rPr>
        <w:t xml:space="preserve"> </w:t>
      </w:r>
      <w:r w:rsidR="00E45201" w:rsidRPr="00006709">
        <w:rPr>
          <w:rFonts w:ascii="Book Antiqua" w:hAnsi="Book Antiqua"/>
          <w:lang w:val="en-US"/>
        </w:rPr>
        <w:t xml:space="preserve">clinical </w:t>
      </w:r>
      <w:r w:rsidR="00E04658" w:rsidRPr="00006709">
        <w:rPr>
          <w:rFonts w:ascii="Book Antiqua" w:hAnsi="Book Antiqua"/>
          <w:lang w:val="en-US"/>
        </w:rPr>
        <w:t>illness</w:t>
      </w:r>
      <w:r w:rsidR="00025BF2" w:rsidRPr="00006709">
        <w:rPr>
          <w:rFonts w:ascii="Book Antiqua" w:hAnsi="Book Antiqua"/>
          <w:lang w:val="en-US"/>
        </w:rPr>
        <w:t xml:space="preserve">, although </w:t>
      </w:r>
      <w:r w:rsidR="00082B1E" w:rsidRPr="00006709">
        <w:rPr>
          <w:rFonts w:ascii="Book Antiqua" w:hAnsi="Book Antiqua"/>
          <w:lang w:val="en-US"/>
        </w:rPr>
        <w:t>t</w:t>
      </w:r>
      <w:r w:rsidR="00E45201" w:rsidRPr="00006709">
        <w:rPr>
          <w:rFonts w:ascii="Book Antiqua" w:hAnsi="Book Antiqua"/>
          <w:lang w:val="en-US"/>
        </w:rPr>
        <w:t>here</w:t>
      </w:r>
      <w:r w:rsidR="00AC492A" w:rsidRPr="00006709">
        <w:rPr>
          <w:rFonts w:ascii="Book Antiqua" w:hAnsi="Book Antiqua"/>
          <w:lang w:val="en-US"/>
        </w:rPr>
        <w:t xml:space="preserve"> </w:t>
      </w:r>
      <w:r w:rsidR="00E45201" w:rsidRPr="00006709">
        <w:rPr>
          <w:rFonts w:ascii="Book Antiqua" w:hAnsi="Book Antiqua"/>
          <w:lang w:val="en-US"/>
        </w:rPr>
        <w:t>are no</w:t>
      </w:r>
      <w:r w:rsidR="00465C31" w:rsidRPr="00006709">
        <w:rPr>
          <w:rFonts w:ascii="Book Antiqua" w:hAnsi="Book Antiqua"/>
          <w:lang w:val="en-US"/>
        </w:rPr>
        <w:t xml:space="preserve"> </w:t>
      </w:r>
      <w:r w:rsidR="00B4786E" w:rsidRPr="00006709">
        <w:rPr>
          <w:rFonts w:ascii="Book Antiqua" w:hAnsi="Book Antiqua"/>
          <w:lang w:val="en-US"/>
        </w:rPr>
        <w:t xml:space="preserve">clear </w:t>
      </w:r>
      <w:r w:rsidR="00E45201" w:rsidRPr="00006709">
        <w:rPr>
          <w:rFonts w:ascii="Book Antiqua" w:hAnsi="Book Antiqua"/>
          <w:lang w:val="en-US"/>
        </w:rPr>
        <w:t>answers from</w:t>
      </w:r>
      <w:r w:rsidR="00540DD2" w:rsidRPr="00006709">
        <w:rPr>
          <w:rFonts w:ascii="Book Antiqua" w:hAnsi="Book Antiqua"/>
          <w:lang w:val="en-US"/>
        </w:rPr>
        <w:t xml:space="preserve"> </w:t>
      </w:r>
      <w:r w:rsidR="00E45201" w:rsidRPr="00006709">
        <w:rPr>
          <w:rFonts w:ascii="Book Antiqua" w:hAnsi="Book Antiqua"/>
          <w:lang w:val="en-US"/>
        </w:rPr>
        <w:t>this</w:t>
      </w:r>
      <w:r w:rsidR="00E17D1F" w:rsidRPr="00006709">
        <w:rPr>
          <w:rFonts w:ascii="Book Antiqua" w:hAnsi="Book Antiqua"/>
          <w:lang w:val="en-US"/>
        </w:rPr>
        <w:t xml:space="preserve"> </w:t>
      </w:r>
      <w:r w:rsidR="00E45201" w:rsidRPr="00006709">
        <w:rPr>
          <w:rFonts w:ascii="Book Antiqua" w:hAnsi="Book Antiqua"/>
          <w:lang w:val="en-US"/>
        </w:rPr>
        <w:t xml:space="preserve">research </w:t>
      </w:r>
      <w:r w:rsidR="00F2058C" w:rsidRPr="00006709">
        <w:rPr>
          <w:rFonts w:ascii="Book Antiqua" w:hAnsi="Book Antiqua"/>
          <w:lang w:val="en-US"/>
        </w:rPr>
        <w:t>in terms of</w:t>
      </w:r>
      <w:r w:rsidR="004012A9" w:rsidRPr="00006709">
        <w:rPr>
          <w:rFonts w:ascii="Book Antiqua" w:hAnsi="Book Antiqua"/>
          <w:lang w:val="en-US"/>
        </w:rPr>
        <w:t xml:space="preserve"> </w:t>
      </w:r>
      <w:r w:rsidR="00E45201" w:rsidRPr="00006709">
        <w:rPr>
          <w:rFonts w:ascii="Book Antiqua" w:hAnsi="Book Antiqua"/>
          <w:lang w:val="en-US"/>
        </w:rPr>
        <w:t>t</w:t>
      </w:r>
      <w:r w:rsidR="003E313A" w:rsidRPr="00006709">
        <w:rPr>
          <w:rFonts w:ascii="Book Antiqua" w:hAnsi="Book Antiqua"/>
          <w:lang w:val="en-US"/>
        </w:rPr>
        <w:t>he relevance</w:t>
      </w:r>
      <w:r w:rsidR="007A17B1" w:rsidRPr="00006709">
        <w:rPr>
          <w:rFonts w:ascii="Book Antiqua" w:hAnsi="Book Antiqua"/>
          <w:lang w:val="en-US"/>
        </w:rPr>
        <w:t xml:space="preserve"> </w:t>
      </w:r>
      <w:r w:rsidR="003E313A" w:rsidRPr="00006709">
        <w:rPr>
          <w:rFonts w:ascii="Book Antiqua" w:hAnsi="Book Antiqua"/>
          <w:lang w:val="en-US"/>
        </w:rPr>
        <w:t>of</w:t>
      </w:r>
      <w:r w:rsidR="009B6959" w:rsidRPr="00006709">
        <w:rPr>
          <w:rFonts w:ascii="Book Antiqua" w:hAnsi="Book Antiqua"/>
          <w:lang w:val="en-US"/>
        </w:rPr>
        <w:t xml:space="preserve"> </w:t>
      </w:r>
      <w:r w:rsidR="003E313A" w:rsidRPr="00006709">
        <w:rPr>
          <w:rFonts w:ascii="Book Antiqua" w:hAnsi="Book Antiqua"/>
          <w:lang w:val="en-US"/>
        </w:rPr>
        <w:t>the</w:t>
      </w:r>
      <w:r w:rsidR="008B72BE" w:rsidRPr="00006709">
        <w:rPr>
          <w:rFonts w:ascii="Book Antiqua" w:hAnsi="Book Antiqua"/>
          <w:lang w:val="en-US"/>
        </w:rPr>
        <w:t xml:space="preserve"> </w:t>
      </w:r>
      <w:r w:rsidR="003E313A" w:rsidRPr="00006709">
        <w:rPr>
          <w:rFonts w:ascii="Book Antiqua" w:hAnsi="Book Antiqua"/>
          <w:lang w:val="en-US"/>
        </w:rPr>
        <w:t>explanation</w:t>
      </w:r>
      <w:r w:rsidR="00025BF2" w:rsidRPr="00006709">
        <w:rPr>
          <w:rFonts w:ascii="Book Antiqua" w:hAnsi="Book Antiqua"/>
          <w:lang w:val="en-US"/>
        </w:rPr>
        <w:t xml:space="preserve"> </w:t>
      </w:r>
      <w:r w:rsidR="009B6959" w:rsidRPr="00006709">
        <w:rPr>
          <w:rFonts w:ascii="Book Antiqua" w:hAnsi="Book Antiqua"/>
          <w:lang w:val="en-US"/>
        </w:rPr>
        <w:t>in the</w:t>
      </w:r>
      <w:r w:rsidR="00025BF2" w:rsidRPr="00006709">
        <w:rPr>
          <w:rFonts w:ascii="Book Antiqua" w:hAnsi="Book Antiqua"/>
          <w:lang w:val="en-US"/>
        </w:rPr>
        <w:t xml:space="preserve"> </w:t>
      </w:r>
      <w:r w:rsidR="009B6959" w:rsidRPr="00006709">
        <w:rPr>
          <w:rFonts w:ascii="Book Antiqua" w:hAnsi="Book Antiqua"/>
          <w:lang w:val="en-US"/>
        </w:rPr>
        <w:t>Czech</w:t>
      </w:r>
      <w:r w:rsidR="00AC492A" w:rsidRPr="00006709">
        <w:rPr>
          <w:rFonts w:ascii="Book Antiqua" w:hAnsi="Book Antiqua"/>
          <w:lang w:val="en-US"/>
        </w:rPr>
        <w:t xml:space="preserve"> </w:t>
      </w:r>
      <w:r w:rsidR="009B6959" w:rsidRPr="00006709">
        <w:rPr>
          <w:rFonts w:ascii="Book Antiqua" w:hAnsi="Book Antiqua"/>
          <w:lang w:val="en-US"/>
        </w:rPr>
        <w:t xml:space="preserve">Republic. </w:t>
      </w:r>
      <w:r w:rsidR="00C64D8F" w:rsidRPr="00006709">
        <w:rPr>
          <w:rFonts w:ascii="Book Antiqua" w:hAnsi="Book Antiqua"/>
          <w:lang w:val="en-US"/>
        </w:rPr>
        <w:t>M</w:t>
      </w:r>
      <w:r w:rsidR="007A17B1" w:rsidRPr="00006709">
        <w:rPr>
          <w:rFonts w:ascii="Book Antiqua" w:hAnsi="Book Antiqua"/>
          <w:lang w:val="en-US"/>
        </w:rPr>
        <w:t xml:space="preserve">ore </w:t>
      </w:r>
      <w:r w:rsidR="00C10838" w:rsidRPr="00006709">
        <w:rPr>
          <w:rFonts w:ascii="Book Antiqua" w:hAnsi="Book Antiqua"/>
          <w:lang w:val="en-US"/>
        </w:rPr>
        <w:t>detailed</w:t>
      </w:r>
      <w:r w:rsidR="00502104" w:rsidRPr="00006709">
        <w:rPr>
          <w:rFonts w:ascii="Book Antiqua" w:hAnsi="Book Antiqua"/>
          <w:lang w:val="en-US"/>
        </w:rPr>
        <w:t xml:space="preserve"> studies </w:t>
      </w:r>
      <w:r w:rsidR="00095070" w:rsidRPr="00006709">
        <w:rPr>
          <w:rFonts w:ascii="Book Antiqua" w:hAnsi="Book Antiqua"/>
          <w:lang w:val="en-US"/>
        </w:rPr>
        <w:t>are warranted</w:t>
      </w:r>
      <w:r w:rsidR="00397A61" w:rsidRPr="00006709">
        <w:rPr>
          <w:rFonts w:ascii="Book Antiqua" w:hAnsi="Book Antiqua"/>
          <w:lang w:val="en-US"/>
        </w:rPr>
        <w:t xml:space="preserve">. </w:t>
      </w:r>
    </w:p>
    <w:p w:rsidR="0011277D" w:rsidRPr="00006709" w:rsidRDefault="00AD7813" w:rsidP="00437A99">
      <w:pPr>
        <w:spacing w:line="360" w:lineRule="auto"/>
        <w:ind w:firstLineChars="100" w:firstLine="240"/>
        <w:jc w:val="both"/>
        <w:rPr>
          <w:rFonts w:ascii="Book Antiqua" w:hAnsi="Book Antiqua"/>
          <w:lang w:val="en-US"/>
        </w:rPr>
      </w:pPr>
      <w:r w:rsidRPr="00006709">
        <w:rPr>
          <w:rFonts w:ascii="Book Antiqua" w:hAnsi="Book Antiqua"/>
          <w:lang w:val="en-US"/>
        </w:rPr>
        <w:t>Unfortunately,</w:t>
      </w:r>
      <w:r w:rsidR="0073114F" w:rsidRPr="00006709">
        <w:rPr>
          <w:rFonts w:ascii="Book Antiqua" w:hAnsi="Book Antiqua"/>
          <w:lang w:val="en-US"/>
        </w:rPr>
        <w:t xml:space="preserve"> </w:t>
      </w:r>
      <w:r w:rsidR="00F2058C" w:rsidRPr="00006709">
        <w:rPr>
          <w:rFonts w:ascii="Book Antiqua" w:hAnsi="Book Antiqua"/>
          <w:lang w:val="en-US"/>
        </w:rPr>
        <w:t>data are</w:t>
      </w:r>
      <w:r w:rsidR="00B373FA" w:rsidRPr="00006709">
        <w:rPr>
          <w:rFonts w:ascii="Book Antiqua" w:hAnsi="Book Antiqua"/>
          <w:lang w:val="en-US"/>
        </w:rPr>
        <w:t xml:space="preserve"> </w:t>
      </w:r>
      <w:r w:rsidR="00F2058C" w:rsidRPr="00006709">
        <w:rPr>
          <w:rFonts w:ascii="Book Antiqua" w:hAnsi="Book Antiqua"/>
          <w:lang w:val="en-US"/>
        </w:rPr>
        <w:t>lacking</w:t>
      </w:r>
      <w:r w:rsidRPr="00006709">
        <w:rPr>
          <w:rFonts w:ascii="Book Antiqua" w:hAnsi="Book Antiqua"/>
          <w:lang w:val="en-US"/>
        </w:rPr>
        <w:t xml:space="preserve"> on the</w:t>
      </w:r>
      <w:r w:rsidR="004767E9" w:rsidRPr="00006709">
        <w:rPr>
          <w:rFonts w:ascii="Book Antiqua" w:hAnsi="Book Antiqua"/>
          <w:lang w:val="en-US"/>
        </w:rPr>
        <w:t xml:space="preserve"> </w:t>
      </w:r>
      <w:r w:rsidRPr="00006709">
        <w:rPr>
          <w:rFonts w:ascii="Book Antiqua" w:hAnsi="Book Antiqua"/>
          <w:lang w:val="en-US"/>
        </w:rPr>
        <w:t xml:space="preserve">incidence in the </w:t>
      </w:r>
      <w:r w:rsidR="00E04658" w:rsidRPr="00006709">
        <w:rPr>
          <w:rFonts w:ascii="Book Antiqua" w:hAnsi="Book Antiqua"/>
          <w:lang w:val="en-US"/>
        </w:rPr>
        <w:t>pediatric</w:t>
      </w:r>
      <w:r w:rsidRPr="00006709">
        <w:rPr>
          <w:rFonts w:ascii="Book Antiqua" w:hAnsi="Book Antiqua"/>
          <w:lang w:val="en-US"/>
        </w:rPr>
        <w:t xml:space="preserve"> population </w:t>
      </w:r>
      <w:r w:rsidR="00F2058C" w:rsidRPr="00006709">
        <w:rPr>
          <w:rFonts w:ascii="Book Antiqua" w:hAnsi="Book Antiqua"/>
          <w:lang w:val="en-US"/>
        </w:rPr>
        <w:t xml:space="preserve">in </w:t>
      </w:r>
      <w:r w:rsidR="00E54D8D" w:rsidRPr="00006709">
        <w:rPr>
          <w:rFonts w:ascii="Book Antiqua" w:hAnsi="Book Antiqua"/>
          <w:lang w:val="en-US"/>
        </w:rPr>
        <w:t>e</w:t>
      </w:r>
      <w:r w:rsidRPr="00006709">
        <w:rPr>
          <w:rFonts w:ascii="Book Antiqua" w:hAnsi="Book Antiqua"/>
          <w:lang w:val="en-US"/>
        </w:rPr>
        <w:t>astern Europe</w:t>
      </w:r>
      <w:r w:rsidR="00E94A58" w:rsidRPr="00006709">
        <w:rPr>
          <w:rFonts w:ascii="Book Antiqua" w:hAnsi="Book Antiqua"/>
          <w:lang w:val="en-US"/>
        </w:rPr>
        <w:t xml:space="preserve"> </w:t>
      </w:r>
      <w:r w:rsidR="00F2058C" w:rsidRPr="00006709">
        <w:rPr>
          <w:rFonts w:ascii="Book Antiqua" w:hAnsi="Book Antiqua"/>
          <w:lang w:val="en-US"/>
        </w:rPr>
        <w:t xml:space="preserve">because </w:t>
      </w:r>
      <w:r w:rsidR="00E94A58" w:rsidRPr="00006709">
        <w:rPr>
          <w:rFonts w:ascii="Book Antiqua" w:hAnsi="Book Antiqua"/>
          <w:lang w:val="en-US"/>
        </w:rPr>
        <w:t xml:space="preserve">most of the published data </w:t>
      </w:r>
      <w:r w:rsidR="00F2058C" w:rsidRPr="00006709">
        <w:rPr>
          <w:rFonts w:ascii="Book Antiqua" w:hAnsi="Book Antiqua"/>
          <w:lang w:val="en-US"/>
        </w:rPr>
        <w:t xml:space="preserve">were conducted in </w:t>
      </w:r>
      <w:r w:rsidR="00E94A58" w:rsidRPr="00006709">
        <w:rPr>
          <w:rFonts w:ascii="Book Antiqua" w:hAnsi="Book Antiqua"/>
          <w:lang w:val="en-US"/>
        </w:rPr>
        <w:t>the United States</w:t>
      </w:r>
      <w:r w:rsidR="00D30A8B" w:rsidRPr="00006709">
        <w:rPr>
          <w:rFonts w:ascii="Book Antiqua" w:hAnsi="Book Antiqua"/>
          <w:lang w:val="en-US"/>
        </w:rPr>
        <w:t xml:space="preserve"> and </w:t>
      </w:r>
      <w:r w:rsidR="00F80FDE" w:rsidRPr="00006709">
        <w:rPr>
          <w:rFonts w:ascii="Book Antiqua" w:hAnsi="Book Antiqua"/>
          <w:lang w:val="en-US"/>
        </w:rPr>
        <w:t>w</w:t>
      </w:r>
      <w:r w:rsidR="00E94A58" w:rsidRPr="00006709">
        <w:rPr>
          <w:rFonts w:ascii="Book Antiqua" w:hAnsi="Book Antiqua"/>
          <w:lang w:val="en-US"/>
        </w:rPr>
        <w:t>estern</w:t>
      </w:r>
      <w:r w:rsidR="00D30A8B" w:rsidRPr="00006709">
        <w:rPr>
          <w:rFonts w:ascii="Book Antiqua" w:hAnsi="Book Antiqua"/>
          <w:lang w:val="en-US"/>
        </w:rPr>
        <w:t xml:space="preserve"> </w:t>
      </w:r>
      <w:r w:rsidR="00E94A58" w:rsidRPr="00006709">
        <w:rPr>
          <w:rFonts w:ascii="Book Antiqua" w:hAnsi="Book Antiqua"/>
          <w:lang w:val="en-US"/>
        </w:rPr>
        <w:t>Europe.</w:t>
      </w:r>
      <w:r w:rsidR="004767E9" w:rsidRPr="00006709">
        <w:rPr>
          <w:rFonts w:ascii="Book Antiqua" w:hAnsi="Book Antiqua"/>
          <w:lang w:val="en-US"/>
        </w:rPr>
        <w:t xml:space="preserve"> </w:t>
      </w:r>
      <w:r w:rsidR="00B373FA" w:rsidRPr="00006709">
        <w:rPr>
          <w:rFonts w:ascii="Book Antiqua" w:hAnsi="Book Antiqua"/>
          <w:lang w:val="en-US"/>
        </w:rPr>
        <w:t>However,</w:t>
      </w:r>
      <w:r w:rsidR="00223663" w:rsidRPr="00006709">
        <w:rPr>
          <w:rFonts w:ascii="Book Antiqua" w:hAnsi="Book Antiqua"/>
          <w:lang w:val="en-US"/>
        </w:rPr>
        <w:t xml:space="preserve"> </w:t>
      </w:r>
      <w:r w:rsidR="004767E9" w:rsidRPr="00006709">
        <w:rPr>
          <w:rFonts w:ascii="Book Antiqua" w:hAnsi="Book Antiqua"/>
          <w:lang w:val="en-US"/>
        </w:rPr>
        <w:t xml:space="preserve">in the </w:t>
      </w:r>
      <w:r w:rsidR="00F80FDE" w:rsidRPr="00006709">
        <w:rPr>
          <w:rFonts w:ascii="Book Antiqua" w:hAnsi="Book Antiqua"/>
          <w:lang w:val="en-US"/>
        </w:rPr>
        <w:t>past</w:t>
      </w:r>
      <w:r w:rsidR="004767E9" w:rsidRPr="00006709">
        <w:rPr>
          <w:rFonts w:ascii="Book Antiqua" w:hAnsi="Book Antiqua"/>
          <w:lang w:val="en-US"/>
        </w:rPr>
        <w:t xml:space="preserve"> few years,</w:t>
      </w:r>
      <w:r w:rsidR="00541094" w:rsidRPr="00006709">
        <w:rPr>
          <w:rFonts w:ascii="Book Antiqua" w:hAnsi="Book Antiqua"/>
          <w:lang w:val="en-US"/>
        </w:rPr>
        <w:t xml:space="preserve"> </w:t>
      </w:r>
      <w:r w:rsidR="005F62C8" w:rsidRPr="00006709">
        <w:rPr>
          <w:rFonts w:ascii="Book Antiqua" w:hAnsi="Book Antiqua"/>
          <w:lang w:val="en-US"/>
        </w:rPr>
        <w:t>recent</w:t>
      </w:r>
      <w:r w:rsidR="002F5F55" w:rsidRPr="00006709">
        <w:rPr>
          <w:rFonts w:ascii="Book Antiqua" w:hAnsi="Book Antiqua"/>
          <w:lang w:val="en-US"/>
        </w:rPr>
        <w:t xml:space="preserve"> </w:t>
      </w:r>
      <w:r w:rsidR="004767E9" w:rsidRPr="00006709">
        <w:rPr>
          <w:rFonts w:ascii="Book Antiqua" w:hAnsi="Book Antiqua"/>
          <w:lang w:val="en-US"/>
        </w:rPr>
        <w:t>papers</w:t>
      </w:r>
      <w:r w:rsidR="00D30A8B" w:rsidRPr="00006709">
        <w:rPr>
          <w:rFonts w:ascii="Book Antiqua" w:hAnsi="Book Antiqua"/>
          <w:lang w:val="en-US"/>
        </w:rPr>
        <w:t xml:space="preserve"> </w:t>
      </w:r>
      <w:r w:rsidR="007653A2" w:rsidRPr="00006709">
        <w:rPr>
          <w:rFonts w:ascii="Book Antiqua" w:hAnsi="Book Antiqua"/>
          <w:lang w:val="en-US"/>
        </w:rPr>
        <w:t xml:space="preserve">have </w:t>
      </w:r>
      <w:r w:rsidR="005F62C8" w:rsidRPr="00006709">
        <w:rPr>
          <w:rFonts w:ascii="Book Antiqua" w:hAnsi="Book Antiqua"/>
          <w:lang w:val="en-US"/>
        </w:rPr>
        <w:t>indicate</w:t>
      </w:r>
      <w:r w:rsidR="007653A2" w:rsidRPr="00006709">
        <w:rPr>
          <w:rFonts w:ascii="Book Antiqua" w:hAnsi="Book Antiqua"/>
          <w:lang w:val="en-US"/>
        </w:rPr>
        <w:t>d</w:t>
      </w:r>
      <w:r w:rsidR="005F62C8" w:rsidRPr="00006709">
        <w:rPr>
          <w:rFonts w:ascii="Book Antiqua" w:hAnsi="Book Antiqua"/>
          <w:lang w:val="en-US"/>
        </w:rPr>
        <w:t xml:space="preserve"> </w:t>
      </w:r>
      <w:r w:rsidR="00F92946" w:rsidRPr="00006709">
        <w:rPr>
          <w:rFonts w:ascii="Book Antiqua" w:hAnsi="Book Antiqua"/>
          <w:lang w:val="en-US"/>
        </w:rPr>
        <w:t>a</w:t>
      </w:r>
      <w:r w:rsidR="00237E2D" w:rsidRPr="00006709">
        <w:rPr>
          <w:rFonts w:ascii="Book Antiqua" w:hAnsi="Book Antiqua"/>
          <w:lang w:val="en-US"/>
        </w:rPr>
        <w:t xml:space="preserve"> </w:t>
      </w:r>
      <w:r w:rsidR="0095507B" w:rsidRPr="00006709">
        <w:rPr>
          <w:rFonts w:ascii="Book Antiqua" w:hAnsi="Book Antiqua"/>
          <w:lang w:val="en-US"/>
        </w:rPr>
        <w:t>sharp</w:t>
      </w:r>
      <w:r w:rsidR="00F3299F" w:rsidRPr="00006709">
        <w:rPr>
          <w:rFonts w:ascii="Book Antiqua" w:hAnsi="Book Antiqua"/>
          <w:lang w:val="en-US"/>
        </w:rPr>
        <w:t xml:space="preserve"> </w:t>
      </w:r>
      <w:r w:rsidR="0095507B" w:rsidRPr="00006709">
        <w:rPr>
          <w:rFonts w:ascii="Book Antiqua" w:hAnsi="Book Antiqua"/>
          <w:lang w:val="en-US"/>
        </w:rPr>
        <w:t xml:space="preserve">increase </w:t>
      </w:r>
      <w:r w:rsidR="00F92946" w:rsidRPr="00006709">
        <w:rPr>
          <w:rFonts w:ascii="Book Antiqua" w:hAnsi="Book Antiqua"/>
          <w:lang w:val="en-US"/>
        </w:rPr>
        <w:t>in incidence</w:t>
      </w:r>
      <w:r w:rsidR="0095507B" w:rsidRPr="00006709">
        <w:rPr>
          <w:rFonts w:ascii="Book Antiqua" w:hAnsi="Book Antiqua"/>
          <w:lang w:val="en-US"/>
        </w:rPr>
        <w:t xml:space="preserve"> </w:t>
      </w:r>
      <w:r w:rsidR="00F92946" w:rsidRPr="00006709">
        <w:rPr>
          <w:rFonts w:ascii="Book Antiqua" w:hAnsi="Book Antiqua"/>
          <w:lang w:val="en-US"/>
        </w:rPr>
        <w:t>in</w:t>
      </w:r>
      <w:r w:rsidR="004767E9" w:rsidRPr="00006709">
        <w:rPr>
          <w:rFonts w:ascii="Book Antiqua" w:hAnsi="Book Antiqua"/>
          <w:lang w:val="en-US"/>
        </w:rPr>
        <w:t xml:space="preserve"> various parts of</w:t>
      </w:r>
      <w:r w:rsidR="00F92946" w:rsidRPr="00006709">
        <w:rPr>
          <w:rFonts w:ascii="Book Antiqua" w:hAnsi="Book Antiqua"/>
          <w:lang w:val="en-US"/>
        </w:rPr>
        <w:t xml:space="preserve"> </w:t>
      </w:r>
      <w:r w:rsidR="00E54D8D" w:rsidRPr="00006709">
        <w:rPr>
          <w:rFonts w:ascii="Book Antiqua" w:hAnsi="Book Antiqua"/>
          <w:lang w:val="en-US"/>
        </w:rPr>
        <w:t>e</w:t>
      </w:r>
      <w:r w:rsidR="005F62C8" w:rsidRPr="00006709">
        <w:rPr>
          <w:rFonts w:ascii="Book Antiqua" w:hAnsi="Book Antiqua"/>
          <w:lang w:val="en-US"/>
        </w:rPr>
        <w:t>astern Europe</w:t>
      </w:r>
      <w:r w:rsidR="003B7174" w:rsidRPr="00006709">
        <w:rPr>
          <w:rFonts w:ascii="Book Antiqua" w:hAnsi="Book Antiqua"/>
          <w:lang w:val="en-US"/>
        </w:rPr>
        <w:fldChar w:fldCharType="begin" w:fldLock="1"/>
      </w:r>
      <w:r w:rsidR="004856BD" w:rsidRPr="00006709">
        <w:rPr>
          <w:rFonts w:ascii="Book Antiqua" w:hAnsi="Book Antiqua"/>
          <w:lang w:val="en-US"/>
        </w:rPr>
        <w:instrText>ADDIN CSL_CITATION { "citationItems" : [ { "id" : "ITEM-1", "itemData" : { "DOI" : "10.3748/wjg.v12.i38.6102", "ISSN" : "1007-9327", "PMID" : "17036379", "abstract" : "Inflammatory bowel disease (IBD) is traditionally considered to be common in the Western world, and its incidence has sharply increased since the early 1950s. In contrast, until the last decade, low prevalence and incidence rates have been reported from other parts of the world including Eastern Europe, South America, Asia and the Pacific region. Recent trends indicate a change in the epidemiology of IBD with previously low incidence areas now reporting a progressive rise in the incidence, while in West European and North American countries the figures have stabilized or slightly increased, with decreasing incidence rates for ulcerative colitis. Some of these changes may represent differences in diagnostic practices and increasing awareness of the disease. The quality of studies is also variable. Additional epidemiologic studies are needed to better define the burden of illness, explore the mechanism of association with environmental factors, and identify new risk factors.", "author" : [ { "dropping-particle" : "", "family" : "Lakatos", "given" : "Peter-Laszlo", "non-dropping-particle" : "", "parse-names" : false, "suffix" : "" } ], "container-title" : "World journal of gastroenterology", "id" : "ITEM-1", "issue" : "38", "issued" : { "date-parts" : [ [ "2006", "10", "14" ] ] }, "page" : "6102-8", "title" : "Recent trends in the epidemiology of inflammatory bowel diseases: up or down?", "type" : "article-journal", "volume" : "12" }, "uris" : [ "http://www.mendeley.com/documents/?uuid=1cd42af3-971e-4c39-a083-0b37eaaf4297" ] }, { "id" : "ITEM-2", "itemData" : { "DOI" : "10.1136/pgmj.2005.042416", "ISSN" : "1469-0756", "PMID" : "16679472", "abstract" : "Limited data are available on the frequency of inflammatory bowel diseases in East European countries. A recent study from Hungary reported an increasing incidence rate for ulcerative colitis (from 1.6 to 11.0) and for Crohn's disease (from 0.4 to 4.7) from 1977 to 2001. A similar trend was seen in Croatia. In contrast, other countries (for example, Czech Republic, Poland, Romania, Slovakia, and Baltic countries) reported low incidence and prevalence rates. This review will discuss the available data on the epidemiology of inflammatory bowel diseases in Eastern Europe, as well as consider the possible factors responsible for the differences seen between countries and epidemiological trends.", "author" : [ { "dropping-particle" : "", "family" : "Lakatos", "given" : "L", "non-dropping-particle" : "", "parse-names" : false, "suffix" : "" }, { "dropping-particle" : "", "family" : "Lakatos", "given" : "P L", "non-dropping-particle" : "", "parse-names" : false, "suffix" : "" } ], "container-title" : "Postgraduate medical journal", "id" : "ITEM-2", "issue" : "967", "issued" : { "date-parts" : [ [ "2006", "5" ] ] }, "page" : "332-7", "title" : "Is the incidence and prevalence of inflammatory bowel diseases increasing in Eastern Europe?", "type" : "article-journal", "volume" : "82" }, "uris" : [ "http://www.mendeley.com/documents/?uuid=0f65895d-561c-48b6-9a33-35c104dc5e00" ] } ], "mendeley" : { "formattedCitation" : "&lt;sup&gt;[39,45]&lt;/sup&gt;", "plainTextFormattedCitation" : "[39,45]", "previouslyFormattedCitation" : "&lt;sup&gt;[39,45]&lt;/sup&gt;" }, "properties" : { "noteIndex" : 0 }, "schema" : "https://github.com/citation-style-language/schema/raw/master/csl-citation.json" }</w:instrText>
      </w:r>
      <w:r w:rsidR="003B7174" w:rsidRPr="00006709">
        <w:rPr>
          <w:rFonts w:ascii="Book Antiqua" w:hAnsi="Book Antiqua"/>
          <w:lang w:val="en-US"/>
        </w:rPr>
        <w:fldChar w:fldCharType="separate"/>
      </w:r>
      <w:r w:rsidR="00050E06" w:rsidRPr="00006709">
        <w:rPr>
          <w:rFonts w:ascii="Book Antiqua" w:hAnsi="Book Antiqua"/>
          <w:vertAlign w:val="superscript"/>
          <w:lang w:val="en-US"/>
        </w:rPr>
        <w:t>[39,45]</w:t>
      </w:r>
      <w:r w:rsidR="003B7174" w:rsidRPr="00006709">
        <w:rPr>
          <w:rFonts w:ascii="Book Antiqua" w:hAnsi="Book Antiqua"/>
          <w:lang w:val="en-US"/>
        </w:rPr>
        <w:fldChar w:fldCharType="end"/>
      </w:r>
      <w:r w:rsidR="00DD49C6" w:rsidRPr="00006709">
        <w:rPr>
          <w:rFonts w:ascii="Book Antiqua" w:hAnsi="Book Antiqua"/>
          <w:lang w:val="en-US"/>
        </w:rPr>
        <w:t>.</w:t>
      </w:r>
      <w:r w:rsidR="00F3299F" w:rsidRPr="00006709">
        <w:rPr>
          <w:rFonts w:ascii="Book Antiqua" w:hAnsi="Book Antiqua"/>
          <w:lang w:val="en-US"/>
        </w:rPr>
        <w:t xml:space="preserve"> A recent study</w:t>
      </w:r>
      <w:r w:rsidR="00D30A8B" w:rsidRPr="00006709">
        <w:rPr>
          <w:rFonts w:ascii="Book Antiqua" w:hAnsi="Book Antiqua"/>
          <w:lang w:val="en-US"/>
        </w:rPr>
        <w:t xml:space="preserve"> </w:t>
      </w:r>
      <w:r w:rsidR="00F3299F" w:rsidRPr="00006709">
        <w:rPr>
          <w:rFonts w:ascii="Book Antiqua" w:hAnsi="Book Antiqua"/>
          <w:lang w:val="en-US"/>
        </w:rPr>
        <w:t xml:space="preserve">from </w:t>
      </w:r>
      <w:r w:rsidR="00095070" w:rsidRPr="00006709">
        <w:rPr>
          <w:rFonts w:ascii="Book Antiqua" w:hAnsi="Book Antiqua"/>
          <w:lang w:val="en-US"/>
        </w:rPr>
        <w:t>w</w:t>
      </w:r>
      <w:r w:rsidR="008A47C5" w:rsidRPr="00006709">
        <w:rPr>
          <w:rFonts w:ascii="Book Antiqua" w:hAnsi="Book Antiqua"/>
          <w:lang w:val="en-US"/>
        </w:rPr>
        <w:t xml:space="preserve">estern </w:t>
      </w:r>
      <w:r w:rsidR="00F3299F" w:rsidRPr="00006709">
        <w:rPr>
          <w:rFonts w:ascii="Book Antiqua" w:hAnsi="Book Antiqua"/>
          <w:lang w:val="en-US"/>
        </w:rPr>
        <w:t>Hungary (the Veszprem province)</w:t>
      </w:r>
      <w:r w:rsidR="002D30B3" w:rsidRPr="00006709">
        <w:rPr>
          <w:rFonts w:ascii="Book Antiqua" w:hAnsi="Book Antiqua"/>
          <w:lang w:val="en-US"/>
        </w:rPr>
        <w:t xml:space="preserve"> revealed that the incidence of pediatric IBD has rapidly increased </w:t>
      </w:r>
      <w:r w:rsidR="00887942" w:rsidRPr="00006709">
        <w:rPr>
          <w:rFonts w:ascii="Book Antiqua" w:hAnsi="Book Antiqua"/>
          <w:lang w:val="en-US"/>
        </w:rPr>
        <w:t xml:space="preserve">over </w:t>
      </w:r>
      <w:r w:rsidR="002D30B3" w:rsidRPr="00006709">
        <w:rPr>
          <w:rFonts w:ascii="Book Antiqua" w:hAnsi="Book Antiqua"/>
          <w:lang w:val="en-US"/>
        </w:rPr>
        <w:t>the 35-year period. The</w:t>
      </w:r>
      <w:r w:rsidR="00E46402" w:rsidRPr="00006709">
        <w:rPr>
          <w:rFonts w:ascii="Book Antiqua" w:hAnsi="Book Antiqua"/>
          <w:lang w:val="en-US"/>
        </w:rPr>
        <w:t xml:space="preserve"> </w:t>
      </w:r>
      <w:r w:rsidR="002D30B3" w:rsidRPr="00006709">
        <w:rPr>
          <w:rFonts w:ascii="Book Antiqua" w:hAnsi="Book Antiqua"/>
          <w:lang w:val="en-US"/>
        </w:rPr>
        <w:t>incidence of CD and UC increased from 0 and 0.7</w:t>
      </w:r>
      <w:r w:rsidR="00F3299F" w:rsidRPr="00006709">
        <w:rPr>
          <w:rFonts w:ascii="Book Antiqua" w:hAnsi="Book Antiqua"/>
          <w:lang w:val="en-US"/>
        </w:rPr>
        <w:t xml:space="preserve"> </w:t>
      </w:r>
      <w:r w:rsidR="002D30B3" w:rsidRPr="00006709">
        <w:rPr>
          <w:rFonts w:ascii="Book Antiqua" w:hAnsi="Book Antiqua"/>
          <w:lang w:val="en-US"/>
        </w:rPr>
        <w:t>in 1977-1981 to 7.2</w:t>
      </w:r>
      <w:r w:rsidR="00836C8A" w:rsidRPr="00006709">
        <w:rPr>
          <w:rFonts w:ascii="Book Antiqua" w:hAnsi="Book Antiqua"/>
          <w:lang w:val="en-US"/>
        </w:rPr>
        <w:t xml:space="preserve"> </w:t>
      </w:r>
      <w:r w:rsidR="002D30B3" w:rsidRPr="00006709">
        <w:rPr>
          <w:rFonts w:ascii="Book Antiqua" w:hAnsi="Book Antiqua"/>
          <w:lang w:val="en-US"/>
        </w:rPr>
        <w:t>and</w:t>
      </w:r>
      <w:r w:rsidR="00F2058C" w:rsidRPr="00006709">
        <w:rPr>
          <w:rFonts w:ascii="Book Antiqua" w:hAnsi="Book Antiqua"/>
          <w:lang w:val="en-US"/>
        </w:rPr>
        <w:t xml:space="preserve"> from</w:t>
      </w:r>
      <w:r w:rsidR="00D024C8" w:rsidRPr="00006709">
        <w:rPr>
          <w:rFonts w:ascii="Book Antiqua" w:hAnsi="Book Antiqua"/>
          <w:lang w:val="en-US"/>
        </w:rPr>
        <w:t xml:space="preserve"> </w:t>
      </w:r>
      <w:r w:rsidR="002D30B3" w:rsidRPr="00006709">
        <w:rPr>
          <w:rFonts w:ascii="Book Antiqua" w:hAnsi="Book Antiqua"/>
          <w:lang w:val="en-US"/>
        </w:rPr>
        <w:t>5</w:t>
      </w:r>
      <w:r w:rsidR="00E53D0D" w:rsidRPr="00006709">
        <w:rPr>
          <w:rFonts w:ascii="Book Antiqua" w:hAnsi="Book Antiqua"/>
          <w:lang w:val="en-US"/>
        </w:rPr>
        <w:t>.</w:t>
      </w:r>
      <w:r w:rsidR="002D30B3" w:rsidRPr="00006709">
        <w:rPr>
          <w:rFonts w:ascii="Book Antiqua" w:hAnsi="Book Antiqua"/>
          <w:lang w:val="en-US"/>
        </w:rPr>
        <w:t>2 in</w:t>
      </w:r>
      <w:r w:rsidR="00233216" w:rsidRPr="00006709">
        <w:rPr>
          <w:rFonts w:ascii="Book Antiqua" w:hAnsi="Book Antiqua"/>
          <w:lang w:val="en-US"/>
        </w:rPr>
        <w:t xml:space="preserve"> </w:t>
      </w:r>
      <w:r w:rsidR="002D30B3" w:rsidRPr="00006709">
        <w:rPr>
          <w:rFonts w:ascii="Book Antiqua" w:hAnsi="Book Antiqua"/>
          <w:lang w:val="en-US"/>
        </w:rPr>
        <w:t>2007-2011</w:t>
      </w:r>
      <w:r w:rsidR="00836C8A" w:rsidRPr="00006709">
        <w:rPr>
          <w:rFonts w:ascii="Book Antiqua" w:hAnsi="Book Antiqua"/>
          <w:lang w:val="en-US"/>
        </w:rPr>
        <w:t xml:space="preserve"> </w:t>
      </w:r>
      <w:r w:rsidR="002D30B3" w:rsidRPr="00006709">
        <w:rPr>
          <w:rFonts w:ascii="Book Antiqua" w:hAnsi="Book Antiqua"/>
          <w:lang w:val="en-US"/>
        </w:rPr>
        <w:t xml:space="preserve">per </w:t>
      </w:r>
      <w:r w:rsidR="00F76668" w:rsidRPr="00006709">
        <w:rPr>
          <w:rFonts w:ascii="Book Antiqua" w:hAnsi="Book Antiqua"/>
          <w:lang w:val="en-US"/>
        </w:rPr>
        <w:t>100000</w:t>
      </w:r>
      <w:r w:rsidR="002D30B3" w:rsidRPr="00006709">
        <w:rPr>
          <w:rFonts w:ascii="Book Antiqua" w:hAnsi="Book Antiqua"/>
          <w:lang w:val="en-US"/>
        </w:rPr>
        <w:t xml:space="preserve"> person</w:t>
      </w:r>
      <w:r w:rsidR="00F80FDE" w:rsidRPr="00006709">
        <w:rPr>
          <w:rFonts w:ascii="Book Antiqua" w:hAnsi="Book Antiqua"/>
          <w:lang w:val="en-US"/>
        </w:rPr>
        <w:t>-</w:t>
      </w:r>
      <w:r w:rsidR="002D30B3" w:rsidRPr="00006709">
        <w:rPr>
          <w:rFonts w:ascii="Book Antiqua" w:hAnsi="Book Antiqua"/>
          <w:lang w:val="en-US"/>
        </w:rPr>
        <w:t>years</w:t>
      </w:r>
      <w:r w:rsidR="003B7174" w:rsidRPr="00006709">
        <w:rPr>
          <w:rFonts w:ascii="Book Antiqua" w:hAnsi="Book Antiqua"/>
          <w:lang w:val="en-US"/>
        </w:rPr>
        <w:fldChar w:fldCharType="begin" w:fldLock="1"/>
      </w:r>
      <w:r w:rsidR="00B80DBF" w:rsidRPr="00006709">
        <w:rPr>
          <w:rFonts w:ascii="Book Antiqua" w:hAnsi="Book Antiqua"/>
          <w:lang w:val="en-US"/>
        </w:rPr>
        <w:instrText>ADDIN CSL_CITATION { "citationItems" : [ { "id" : "ITEM-1", "itemData" : { "DOI" : "10.1016/j.dld.2013.12.013", "ISSN" : "1590-8658", "author" : [ { "dropping-particle" : "", "family" : "Lovasz", "given" : "Barbara D", "non-dropping-particle" : "", "parse-names" : false, "suffix" : "" }, { "dropping-particle" : "", "family" : "Lakatos", "given" : "Laszlo", "non-dropping-particle" : "", "parse-names" : false, "suffix" : "" }, { "dropping-particle" : "", "family" : "Horvath", "given" : "Agnes", "non-dropping-particle" : "", "parse-names" : false, "suffix" : "" }, { "dropping-particle" : "", "family" : "Pandur", "given" : "Tunde", "non-dropping-particle" : "", "parse-names" : false, "suffix" : "" }, { "dropping-particle" : "", "family" : "Erdelyi", "given" : "Zsuzsanna", "non-dropping-particle" : "", "parse-names" : false, "suffix" : "" }, { "dropping-particle" : "", "family" : "Balogh", "given" : "Mihaly", "non-dropping-particle" : "", "parse-names" : false, "suffix" : "" }, { "dropping-particle" : "", "family" : "Szipocs", "given" : "Istvan", "non-dropping-particle" : "", "parse-names" : false, "suffix" : "" }, { "dropping-particle" : "", "family" : "Vegh", "given" : "Zsuzsanna", "non-dropping-particle" : "", "parse-names" : false, "suffix" : "" }, { "dropping-particle" : "", "family" : "Veres", "given" : "Gabor", "non-dropping-particle" : "", "parse-names" : false, "suffix" : "" }, { "dropping-particle" : "", "family" : "Mueller", "given" : "Katalin E", "non-dropping-particle" : "", "parse-names" : false, "suffix" : "" }, { "dropping-particle" : "", "family" : "Golovics", "given" : "Petra A", "non-dropping-particle" : "", "parse-names" : false, "suffix" : "" }, { "dropping-particle" : "", "family" : "Kiss", "given" : "Lajos S", "non-dropping-particle" : "", "parse-names" : false, "suffix" : "" }, { "dropping-particle" : "", "family" : "Mandel", "given" : "Michael D", "non-dropping-particle" : "", "parse-names" : false, "suffix" : "" }, { "dropping-particle" : "", "family" : "Lakatos", "given" : "Peter L", "non-dropping-particle" : "", "parse-names" : false, "suffix" : "" } ], "container-title" : "Digestive and Liver Disease", "id" : "ITEM-1", "issue" : "5", "issued" : { "date-parts" : [ [ "2014" ] ] }, "page" : "405-411", "title" : "Incidence rates and disease course of paediatric inflammatory bowel diseases in Western Hungary between 1977 and 2011", "type" : "article-journal", "volume" : "46" }, "uris" : [ "http://www.mendeley.com/documents/?uuid=8e4c554c-01ca-49d4-b1a0-0116834257b4" ] } ], "mendeley" : { "formattedCitation" : "&lt;sup&gt;[46]&lt;/sup&gt;", "plainTextFormattedCitation" : "[46]", "previouslyFormattedCitation" : "&lt;sup&gt;[46]&lt;/sup&gt;" }, "properties" : { "noteIndex" : 0 }, "schema" : "https://github.com/citation-style-language/schema/raw/master/csl-citation.json" }</w:instrText>
      </w:r>
      <w:r w:rsidR="003B7174" w:rsidRPr="00006709">
        <w:rPr>
          <w:rFonts w:ascii="Book Antiqua" w:hAnsi="Book Antiqua"/>
          <w:lang w:val="en-US"/>
        </w:rPr>
        <w:fldChar w:fldCharType="separate"/>
      </w:r>
      <w:r w:rsidR="00050E06" w:rsidRPr="00006709">
        <w:rPr>
          <w:rFonts w:ascii="Book Antiqua" w:hAnsi="Book Antiqua"/>
          <w:vertAlign w:val="superscript"/>
          <w:lang w:val="en-US"/>
        </w:rPr>
        <w:t>[46]</w:t>
      </w:r>
      <w:r w:rsidR="003B7174" w:rsidRPr="00006709">
        <w:rPr>
          <w:rFonts w:ascii="Book Antiqua" w:hAnsi="Book Antiqua"/>
          <w:lang w:val="en-US"/>
        </w:rPr>
        <w:fldChar w:fldCharType="end"/>
      </w:r>
      <w:r w:rsidR="00DD49C6" w:rsidRPr="00006709">
        <w:rPr>
          <w:rFonts w:ascii="Book Antiqua" w:hAnsi="Book Antiqua"/>
          <w:lang w:val="en-US"/>
        </w:rPr>
        <w:t>.</w:t>
      </w:r>
      <w:r w:rsidR="00836C8A" w:rsidRPr="00006709">
        <w:rPr>
          <w:rFonts w:ascii="Book Antiqua" w:hAnsi="Book Antiqua"/>
          <w:lang w:val="en-US"/>
        </w:rPr>
        <w:t xml:space="preserve"> By contrast, </w:t>
      </w:r>
      <w:r w:rsidR="00A278E0" w:rsidRPr="00006709">
        <w:rPr>
          <w:rFonts w:ascii="Book Antiqua" w:hAnsi="Book Antiqua"/>
          <w:lang w:val="en-US"/>
        </w:rPr>
        <w:t xml:space="preserve">the </w:t>
      </w:r>
      <w:r w:rsidR="00836C8A" w:rsidRPr="00006709">
        <w:rPr>
          <w:rFonts w:ascii="Book Antiqua" w:hAnsi="Book Antiqua"/>
          <w:lang w:val="en-US"/>
        </w:rPr>
        <w:t>results</w:t>
      </w:r>
      <w:r w:rsidR="00FA2ED4" w:rsidRPr="00006709">
        <w:rPr>
          <w:rFonts w:ascii="Book Antiqua" w:hAnsi="Book Antiqua"/>
          <w:lang w:val="en-US"/>
        </w:rPr>
        <w:t xml:space="preserve"> </w:t>
      </w:r>
      <w:r w:rsidR="00836C8A" w:rsidRPr="00006709">
        <w:rPr>
          <w:rFonts w:ascii="Book Antiqua" w:hAnsi="Book Antiqua"/>
          <w:lang w:val="en-US"/>
        </w:rPr>
        <w:t xml:space="preserve">from our study </w:t>
      </w:r>
      <w:r w:rsidR="00F2058C" w:rsidRPr="00006709">
        <w:rPr>
          <w:rFonts w:ascii="Book Antiqua" w:hAnsi="Book Antiqua"/>
          <w:lang w:val="en-US"/>
        </w:rPr>
        <w:t xml:space="preserve">revealed </w:t>
      </w:r>
      <w:r w:rsidR="00233216" w:rsidRPr="00006709">
        <w:rPr>
          <w:rFonts w:ascii="Book Antiqua" w:hAnsi="Book Antiqua"/>
          <w:lang w:val="en-US"/>
        </w:rPr>
        <w:t>no changes in UC over time</w:t>
      </w:r>
      <w:r w:rsidR="00836C8A" w:rsidRPr="00006709">
        <w:rPr>
          <w:rFonts w:ascii="Book Antiqua" w:hAnsi="Book Antiqua"/>
          <w:lang w:val="en-US"/>
        </w:rPr>
        <w:t>, al</w:t>
      </w:r>
      <w:r w:rsidR="00233216" w:rsidRPr="00006709">
        <w:rPr>
          <w:rFonts w:ascii="Book Antiqua" w:hAnsi="Book Antiqua"/>
          <w:lang w:val="en-US"/>
        </w:rPr>
        <w:t>though</w:t>
      </w:r>
      <w:r w:rsidR="00836C8A" w:rsidRPr="00006709">
        <w:rPr>
          <w:rFonts w:ascii="Book Antiqua" w:hAnsi="Book Antiqua"/>
          <w:lang w:val="en-US"/>
        </w:rPr>
        <w:t xml:space="preserve"> the incidence rates </w:t>
      </w:r>
      <w:r w:rsidR="00F2058C" w:rsidRPr="00006709">
        <w:rPr>
          <w:rFonts w:ascii="Book Antiqua" w:hAnsi="Book Antiqua"/>
          <w:lang w:val="en-US"/>
        </w:rPr>
        <w:t xml:space="preserve">of UC </w:t>
      </w:r>
      <w:r w:rsidR="00836C8A" w:rsidRPr="00006709">
        <w:rPr>
          <w:rFonts w:ascii="Book Antiqua" w:hAnsi="Book Antiqua"/>
          <w:lang w:val="en-US"/>
        </w:rPr>
        <w:t xml:space="preserve">in the Hungarian study increased </w:t>
      </w:r>
      <w:r w:rsidR="00F2058C" w:rsidRPr="00006709">
        <w:rPr>
          <w:rFonts w:ascii="Book Antiqua" w:hAnsi="Book Antiqua"/>
          <w:lang w:val="en-US"/>
        </w:rPr>
        <w:t xml:space="preserve">approximately </w:t>
      </w:r>
      <w:r w:rsidR="00836C8A" w:rsidRPr="00006709">
        <w:rPr>
          <w:rFonts w:ascii="Book Antiqua" w:hAnsi="Book Antiqua"/>
          <w:lang w:val="en-US"/>
        </w:rPr>
        <w:t>seven</w:t>
      </w:r>
      <w:r w:rsidR="00F16A67" w:rsidRPr="00006709">
        <w:rPr>
          <w:rFonts w:ascii="Book Antiqua" w:hAnsi="Book Antiqua"/>
          <w:lang w:val="en-US"/>
        </w:rPr>
        <w:t>-</w:t>
      </w:r>
      <w:r w:rsidR="00836C8A" w:rsidRPr="00006709">
        <w:rPr>
          <w:rFonts w:ascii="Book Antiqua" w:hAnsi="Book Antiqua"/>
          <w:lang w:val="en-US"/>
        </w:rPr>
        <w:t xml:space="preserve">fold. </w:t>
      </w:r>
      <w:r w:rsidR="003C32B7" w:rsidRPr="00006709">
        <w:rPr>
          <w:rFonts w:ascii="Book Antiqua" w:hAnsi="Book Antiqua"/>
          <w:lang w:val="en-US"/>
        </w:rPr>
        <w:t xml:space="preserve">Very recently, </w:t>
      </w:r>
      <w:r w:rsidR="00A278E0" w:rsidRPr="00006709">
        <w:rPr>
          <w:rFonts w:ascii="Book Antiqua" w:hAnsi="Book Antiqua"/>
          <w:lang w:val="en-US"/>
        </w:rPr>
        <w:t xml:space="preserve">the </w:t>
      </w:r>
      <w:r w:rsidR="00E46402" w:rsidRPr="00006709">
        <w:rPr>
          <w:rFonts w:ascii="Book Antiqua" w:hAnsi="Book Antiqua"/>
          <w:lang w:val="en-US"/>
        </w:rPr>
        <w:t>Hungarian nationwide pediatric registry</w:t>
      </w:r>
      <w:r w:rsidR="003C32B7" w:rsidRPr="00006709">
        <w:rPr>
          <w:rFonts w:ascii="Book Antiqua" w:hAnsi="Book Antiqua"/>
          <w:lang w:val="en-US"/>
        </w:rPr>
        <w:t xml:space="preserve"> </w:t>
      </w:r>
      <w:r w:rsidR="00A278E0" w:rsidRPr="00006709">
        <w:rPr>
          <w:rFonts w:ascii="Book Antiqua" w:hAnsi="Book Antiqua"/>
          <w:lang w:val="en-US"/>
        </w:rPr>
        <w:t xml:space="preserve">data </w:t>
      </w:r>
      <w:r w:rsidR="001A337E" w:rsidRPr="00006709">
        <w:rPr>
          <w:rFonts w:ascii="Book Antiqua" w:hAnsi="Book Antiqua"/>
          <w:lang w:val="en-US"/>
        </w:rPr>
        <w:t>were</w:t>
      </w:r>
      <w:r w:rsidR="00E71FCA" w:rsidRPr="00006709">
        <w:rPr>
          <w:rFonts w:ascii="Book Antiqua" w:hAnsi="Book Antiqua"/>
          <w:lang w:val="en-US"/>
        </w:rPr>
        <w:t xml:space="preserve"> </w:t>
      </w:r>
      <w:r w:rsidR="00E46402" w:rsidRPr="00006709">
        <w:rPr>
          <w:rFonts w:ascii="Book Antiqua" w:hAnsi="Book Antiqua"/>
          <w:lang w:val="en-US"/>
        </w:rPr>
        <w:t>published, with a mean incidence</w:t>
      </w:r>
      <w:r w:rsidR="003C32B7" w:rsidRPr="00006709">
        <w:rPr>
          <w:rFonts w:ascii="Book Antiqua" w:hAnsi="Book Antiqua"/>
          <w:lang w:val="en-US"/>
        </w:rPr>
        <w:t xml:space="preserve"> </w:t>
      </w:r>
      <w:r w:rsidR="00E46402" w:rsidRPr="00006709">
        <w:rPr>
          <w:rFonts w:ascii="Book Antiqua" w:hAnsi="Book Antiqua"/>
          <w:lang w:val="en-US"/>
        </w:rPr>
        <w:t xml:space="preserve">for the </w:t>
      </w:r>
      <w:r w:rsidR="003C32B7" w:rsidRPr="00006709">
        <w:rPr>
          <w:rFonts w:ascii="Book Antiqua" w:hAnsi="Book Antiqua"/>
          <w:lang w:val="en-US"/>
        </w:rPr>
        <w:t xml:space="preserve">three-year </w:t>
      </w:r>
      <w:r w:rsidR="00E46402" w:rsidRPr="00006709">
        <w:rPr>
          <w:rFonts w:ascii="Book Antiqua" w:hAnsi="Book Antiqua"/>
          <w:lang w:val="en-US"/>
        </w:rPr>
        <w:t>observation period</w:t>
      </w:r>
      <w:r w:rsidR="003C32B7" w:rsidRPr="00006709">
        <w:rPr>
          <w:rFonts w:ascii="Book Antiqua" w:hAnsi="Book Antiqua"/>
          <w:lang w:val="en-US"/>
        </w:rPr>
        <w:t xml:space="preserve"> </w:t>
      </w:r>
      <w:r w:rsidR="00F2058C" w:rsidRPr="00006709">
        <w:rPr>
          <w:rFonts w:ascii="Book Antiqua" w:hAnsi="Book Antiqua"/>
          <w:lang w:val="en-US"/>
        </w:rPr>
        <w:t>from 2007</w:t>
      </w:r>
      <w:r w:rsidR="00567960" w:rsidRPr="00006709">
        <w:rPr>
          <w:rFonts w:ascii="Book Antiqua" w:hAnsi="Book Antiqua"/>
          <w:lang w:val="en-US"/>
        </w:rPr>
        <w:t xml:space="preserve"> to </w:t>
      </w:r>
      <w:r w:rsidR="00F2058C" w:rsidRPr="00006709">
        <w:rPr>
          <w:rFonts w:ascii="Book Antiqua" w:hAnsi="Book Antiqua"/>
          <w:lang w:val="en-US"/>
        </w:rPr>
        <w:t xml:space="preserve">2009 </w:t>
      </w:r>
      <w:r w:rsidR="00E46402" w:rsidRPr="00006709">
        <w:rPr>
          <w:rFonts w:ascii="Book Antiqua" w:hAnsi="Book Antiqua"/>
          <w:lang w:val="en-US"/>
        </w:rPr>
        <w:t>of</w:t>
      </w:r>
      <w:r w:rsidR="00D024C8" w:rsidRPr="00006709">
        <w:rPr>
          <w:rFonts w:ascii="Book Antiqua" w:hAnsi="Book Antiqua"/>
          <w:lang w:val="en-US"/>
        </w:rPr>
        <w:t xml:space="preserve"> </w:t>
      </w:r>
      <w:r w:rsidR="00E46402" w:rsidRPr="00006709">
        <w:rPr>
          <w:rFonts w:ascii="Book Antiqua" w:hAnsi="Book Antiqua"/>
          <w:lang w:val="en-US"/>
        </w:rPr>
        <w:t>7.48</w:t>
      </w:r>
      <w:r w:rsidR="003C32B7" w:rsidRPr="00006709">
        <w:rPr>
          <w:rFonts w:ascii="Book Antiqua" w:hAnsi="Book Antiqua"/>
          <w:lang w:val="en-US"/>
        </w:rPr>
        <w:t xml:space="preserve">, </w:t>
      </w:r>
      <w:r w:rsidR="00E46402" w:rsidRPr="00006709">
        <w:rPr>
          <w:rFonts w:ascii="Book Antiqua" w:hAnsi="Book Antiqua"/>
          <w:lang w:val="en-US"/>
        </w:rPr>
        <w:t>4</w:t>
      </w:r>
      <w:r w:rsidR="00DD49C6" w:rsidRPr="00006709">
        <w:rPr>
          <w:rFonts w:ascii="Book Antiqua" w:hAnsi="Book Antiqua"/>
          <w:lang w:val="en-US"/>
        </w:rPr>
        <w:t>.</w:t>
      </w:r>
      <w:r w:rsidR="00E46402" w:rsidRPr="00006709">
        <w:rPr>
          <w:rFonts w:ascii="Book Antiqua" w:hAnsi="Book Antiqua"/>
          <w:lang w:val="en-US"/>
        </w:rPr>
        <w:t>72</w:t>
      </w:r>
      <w:r w:rsidR="003C32B7" w:rsidRPr="00006709">
        <w:rPr>
          <w:rFonts w:ascii="Book Antiqua" w:hAnsi="Book Antiqua"/>
          <w:lang w:val="en-US"/>
        </w:rPr>
        <w:t xml:space="preserve">, </w:t>
      </w:r>
      <w:r w:rsidR="00E46402" w:rsidRPr="00006709">
        <w:rPr>
          <w:rFonts w:ascii="Book Antiqua" w:hAnsi="Book Antiqua"/>
          <w:lang w:val="en-US"/>
        </w:rPr>
        <w:t>2</w:t>
      </w:r>
      <w:r w:rsidR="00DD49C6" w:rsidRPr="00006709">
        <w:rPr>
          <w:rFonts w:ascii="Book Antiqua" w:hAnsi="Book Antiqua"/>
          <w:lang w:val="en-US"/>
        </w:rPr>
        <w:t>.</w:t>
      </w:r>
      <w:r w:rsidR="00E46402" w:rsidRPr="00006709">
        <w:rPr>
          <w:rFonts w:ascii="Book Antiqua" w:hAnsi="Book Antiqua"/>
          <w:lang w:val="en-US"/>
        </w:rPr>
        <w:t>32</w:t>
      </w:r>
      <w:r w:rsidR="003C32B7" w:rsidRPr="00006709">
        <w:rPr>
          <w:rFonts w:ascii="Book Antiqua" w:hAnsi="Book Antiqua"/>
          <w:lang w:val="en-US"/>
        </w:rPr>
        <w:t>, and</w:t>
      </w:r>
      <w:r w:rsidR="00A44AB1" w:rsidRPr="00006709">
        <w:rPr>
          <w:rFonts w:ascii="Book Antiqua" w:hAnsi="Book Antiqua"/>
          <w:lang w:val="en-US"/>
        </w:rPr>
        <w:t xml:space="preserve"> </w:t>
      </w:r>
      <w:r w:rsidR="00E46402" w:rsidRPr="00006709">
        <w:rPr>
          <w:rFonts w:ascii="Book Antiqua" w:hAnsi="Book Antiqua"/>
          <w:lang w:val="en-US"/>
        </w:rPr>
        <w:t>0</w:t>
      </w:r>
      <w:r w:rsidR="00DD49C6" w:rsidRPr="00006709">
        <w:rPr>
          <w:rFonts w:ascii="Book Antiqua" w:hAnsi="Book Antiqua"/>
          <w:lang w:val="en-US"/>
        </w:rPr>
        <w:t>.</w:t>
      </w:r>
      <w:r w:rsidR="00E46402" w:rsidRPr="00006709">
        <w:rPr>
          <w:rFonts w:ascii="Book Antiqua" w:hAnsi="Book Antiqua"/>
          <w:lang w:val="en-US"/>
        </w:rPr>
        <w:t>45 for</w:t>
      </w:r>
      <w:r w:rsidR="00D97C55" w:rsidRPr="00006709">
        <w:rPr>
          <w:rFonts w:ascii="Book Antiqua" w:hAnsi="Book Antiqua"/>
          <w:lang w:val="en-US"/>
        </w:rPr>
        <w:t xml:space="preserve"> </w:t>
      </w:r>
      <w:r w:rsidR="003C32B7" w:rsidRPr="00006709">
        <w:rPr>
          <w:rFonts w:ascii="Book Antiqua" w:hAnsi="Book Antiqua"/>
          <w:lang w:val="en-US"/>
        </w:rPr>
        <w:t>IBD, CD, UC</w:t>
      </w:r>
      <w:r w:rsidR="007653A2" w:rsidRPr="00006709">
        <w:rPr>
          <w:rFonts w:ascii="Book Antiqua" w:hAnsi="Book Antiqua"/>
          <w:lang w:val="en-US"/>
        </w:rPr>
        <w:t>,</w:t>
      </w:r>
      <w:r w:rsidR="003C32B7" w:rsidRPr="00006709">
        <w:rPr>
          <w:rFonts w:ascii="Book Antiqua" w:hAnsi="Book Antiqua"/>
          <w:lang w:val="en-US"/>
        </w:rPr>
        <w:t xml:space="preserve"> and </w:t>
      </w:r>
      <w:r w:rsidR="00E46402" w:rsidRPr="00006709">
        <w:rPr>
          <w:rFonts w:ascii="Book Antiqua" w:hAnsi="Book Antiqua"/>
          <w:lang w:val="en-US"/>
        </w:rPr>
        <w:t>IBD</w:t>
      </w:r>
      <w:r w:rsidR="007B615D" w:rsidRPr="00006709">
        <w:rPr>
          <w:rFonts w:ascii="Book Antiqua" w:hAnsi="Book Antiqua"/>
          <w:lang w:val="en-US"/>
        </w:rPr>
        <w:t>-</w:t>
      </w:r>
      <w:r w:rsidR="00E46402" w:rsidRPr="00006709">
        <w:rPr>
          <w:rFonts w:ascii="Book Antiqua" w:hAnsi="Book Antiqua"/>
          <w:lang w:val="en-US"/>
        </w:rPr>
        <w:t>U,</w:t>
      </w:r>
      <w:r w:rsidR="003C32B7" w:rsidRPr="00006709">
        <w:rPr>
          <w:rFonts w:ascii="Book Antiqua" w:hAnsi="Book Antiqua"/>
          <w:lang w:val="en-US"/>
        </w:rPr>
        <w:t xml:space="preserve"> </w:t>
      </w:r>
      <w:r w:rsidR="00E46402" w:rsidRPr="00006709">
        <w:rPr>
          <w:rFonts w:ascii="Book Antiqua" w:hAnsi="Book Antiqua"/>
          <w:lang w:val="en-US"/>
        </w:rPr>
        <w:t>respectively.</w:t>
      </w:r>
      <w:r w:rsidR="00F2282B" w:rsidRPr="00006709">
        <w:rPr>
          <w:rFonts w:ascii="Book Antiqua" w:hAnsi="Book Antiqua"/>
          <w:lang w:val="en-US"/>
        </w:rPr>
        <w:t xml:space="preserve"> The</w:t>
      </w:r>
      <w:r w:rsidR="00280A53" w:rsidRPr="00006709">
        <w:rPr>
          <w:rFonts w:ascii="Book Antiqua" w:hAnsi="Book Antiqua"/>
          <w:lang w:val="en-US"/>
        </w:rPr>
        <w:t xml:space="preserve"> </w:t>
      </w:r>
      <w:r w:rsidR="00F2282B" w:rsidRPr="00006709">
        <w:rPr>
          <w:rFonts w:ascii="Book Antiqua" w:hAnsi="Book Antiqua"/>
          <w:lang w:val="en-US"/>
        </w:rPr>
        <w:t>incidence of pediatric IBD in</w:t>
      </w:r>
      <w:r w:rsidR="005354E8" w:rsidRPr="00006709">
        <w:rPr>
          <w:rFonts w:ascii="Book Antiqua" w:hAnsi="Book Antiqua"/>
          <w:lang w:val="en-US"/>
        </w:rPr>
        <w:t xml:space="preserve"> </w:t>
      </w:r>
      <w:r w:rsidR="00F2282B" w:rsidRPr="00006709">
        <w:rPr>
          <w:rFonts w:ascii="Book Antiqua" w:hAnsi="Book Antiqua"/>
          <w:lang w:val="en-US"/>
        </w:rPr>
        <w:t>Hungary was</w:t>
      </w:r>
      <w:r w:rsidR="00AE626D" w:rsidRPr="00006709">
        <w:rPr>
          <w:rFonts w:ascii="Book Antiqua" w:hAnsi="Book Antiqua"/>
          <w:lang w:val="en-US"/>
        </w:rPr>
        <w:t xml:space="preserve"> </w:t>
      </w:r>
      <w:r w:rsidR="00F2058C" w:rsidRPr="00006709">
        <w:rPr>
          <w:rFonts w:ascii="Book Antiqua" w:hAnsi="Book Antiqua"/>
          <w:lang w:val="en-US"/>
        </w:rPr>
        <w:t xml:space="preserve">at </w:t>
      </w:r>
      <w:r w:rsidR="00F2282B" w:rsidRPr="00006709">
        <w:rPr>
          <w:rFonts w:ascii="Book Antiqua" w:hAnsi="Book Antiqua"/>
          <w:lang w:val="en-US"/>
        </w:rPr>
        <w:t>the higher</w:t>
      </w:r>
      <w:r w:rsidR="00F2058C" w:rsidRPr="00006709">
        <w:rPr>
          <w:rFonts w:ascii="Book Antiqua" w:hAnsi="Book Antiqua"/>
          <w:lang w:val="en-US"/>
        </w:rPr>
        <w:t xml:space="preserve"> end of the reported</w:t>
      </w:r>
      <w:r w:rsidR="00FA2ED4" w:rsidRPr="00006709">
        <w:rPr>
          <w:rFonts w:ascii="Book Antiqua" w:hAnsi="Book Antiqua"/>
          <w:lang w:val="en-US"/>
        </w:rPr>
        <w:t xml:space="preserve"> </w:t>
      </w:r>
      <w:r w:rsidR="00F2282B" w:rsidRPr="00006709">
        <w:rPr>
          <w:rFonts w:ascii="Book Antiqua" w:hAnsi="Book Antiqua"/>
          <w:lang w:val="en-US"/>
        </w:rPr>
        <w:t>range</w:t>
      </w:r>
      <w:r w:rsidR="003B7174" w:rsidRPr="00006709">
        <w:rPr>
          <w:rFonts w:ascii="Book Antiqua" w:hAnsi="Book Antiqua"/>
          <w:lang w:val="en-US"/>
        </w:rPr>
        <w:fldChar w:fldCharType="begin" w:fldLock="1"/>
      </w:r>
      <w:r w:rsidR="004856BD" w:rsidRPr="00006709">
        <w:rPr>
          <w:rFonts w:ascii="Book Antiqua" w:hAnsi="Book Antiqua"/>
          <w:lang w:val="en-US"/>
        </w:rPr>
        <w:instrText>ADDIN CSL_CITATION { "citationItems" : [ { "id" : "ITEM-1", "itemData" : { "DOI" : "10.1097/MPG.0b013e31829f7d8c.", "ISSN" : "1536-4801", "PMID" : "23820399", "abstract" : "OBJECTIVES: The aim of the study was to evaluate the incidence, baseline disease characteristics, and disease location based on the Paris classification in pediatric inflammatory bowel disease (IBD) in the Hungarian nationwide inception cohort. In addition, 1-year follow-up with therapy was analyzed. METHODS: From January 1, 2007 to December 31, 2009, newly diagnosed pediatric patients with IBD were prospectively registered. Twenty-seven pediatric gastroenterology centers participated in the data collection ensuring the data from the whole country. Newly diagnosed patients with IBD younger than 18 years were reported. Disease location was classified according to the Paris classification. RESULTS: A total of 420 patients were identified. The incidence rate of pediatric IBD was 7.48/10\u2075 (95% confidence interval [CI] 6.34/10\u2075-8.83/10\u2075). The incidence for Crohn disease (CD) was 4.72/10\u2075 (95% CI 3.82-5.79), for ulcerative colitis (UC) 2.32/10\u2075 (95% CI 1.71-3.09), and for IBD-unclassified 0.45/10\u2075 (95% CI 0.22-0.84). Most common location in CD was L3 (58.7%); typical upper gastrointestinal abnormalities (ulcer, erosion and aphthous lesion) were observed in 29.9%. Extensive colitis in patients with UC (E4, proximal to hepatic flexure) was the most common disease phenotype (57%), whereas only 5% of children had proctitis. A total of 18.6% of patients had ever severe disease (S1). Frequency of azathioprine administration at diagnosis was 29.5% in patients with CD, and this rate increased to 54.6% (130/238) at 1-year follow-up. In UC, only 3.3% received azathioprine initially, and this rate elevated to 22.5% (25/111). Use of corticosteroid decreased from 50% to 15.3% in patients with UC. Rate of bowel resection in patients with CD during the first year of follow-up was 5%. CONCLUSIONS: The incidence of pediatric IBD in Hungary was among the higher range reported. This is the first large, nationwide incident cohort analyzed according to the Paris classification, which is a useful tool to determine the characteristic pediatric CD phenotype.", "author" : [ { "dropping-particle" : "", "family" : "M\u00fcller", "given" : "Katalin E", "non-dropping-particle" : "", "parse-names" : false, "suffix" : "" }, { "dropping-particle" : "", "family" : "Lakatos", "given" : "P\u00e9ter L", "non-dropping-particle" : "", "parse-names" : false, "suffix" : "" }, { "dropping-particle" : "", "family" : "Arat\u00f3", "given" : "Andr\u00e1s", "non-dropping-particle" : "", "parse-names" : false, "suffix" : "" }, { "dropping-particle" : "", "family" : "Kov\u00e1cs", "given" : "Judit B", "non-dropping-particle" : "", "parse-names" : false, "suffix" : "" }, { "dropping-particle" : "", "family" : "V\u00e1rkonyi", "given" : "\u00c1gnes", "non-dropping-particle" : "", "parse-names" : false, "suffix" : "" }, { "dropping-particle" : "", "family" : "Sz\u0171cs", "given" : "D\u00e1niel", "non-dropping-particle" : "", "parse-names" : false, "suffix" : "" }, { "dropping-particle" : "", "family" : "Szakos", "given" : "Erzs\u00e9bet", "non-dropping-particle" : "", "parse-names" : false, "suffix" : "" }, { "dropping-particle" : "", "family" : "S\u00f3lyom", "given" : "Enik\u0151", "non-dropping-particle" : "", "parse-names" : false, "suffix" : "" }, { "dropping-particle" : "", "family" : "Kov\u00e1cs", "given" : "M\u00e1rta", "non-dropping-particle" : "", "parse-names" : false, "suffix" : "" }, { "dropping-particle" : "", "family" : "Polg\u00e1r", "given" : "Marianne", "non-dropping-particle" : "", "parse-names" : false, "suffix" : "" }, { "dropping-particle" : "", "family" : "Nemes", "given" : "\u00c9va", "non-dropping-particle" : "", "parse-names" : false, "suffix" : "" }, { "dropping-particle" : "", "family" : "Guthy", "given" : "Ildik\u00f3", "non-dropping-particle" : "", "parse-names" : false, "suffix" : "" }, { "dropping-particle" : "", "family" : "Tokodi", "given" : "Istv\u00e1n", "non-dropping-particle" : "", "parse-names" : false, "suffix" : "" }, { "dropping-particle" : "", "family" : "T\u00f3th", "given" : "Gergely", "non-dropping-particle" : "", "parse-names" : false, "suffix" : "" }, { "dropping-particle" : "", "family" : "Horv\u00e1th", "given" : "\u00c1gnes", "non-dropping-particle" : "", "parse-names" : false, "suffix" : "" }, { "dropping-particle" : "", "family" : "T\u00e1rnok", "given" : "Andr\u00e1s", "non-dropping-particle" : "", "parse-names" : false, "suffix" : "" }, { "dropping-particle" : "", "family" : "Csosz\u00e1nszki", "given" : "No\u00e9mi", "non-dropping-particle" : "", "parse-names" : false, "suffix" : "" }, { "dropping-particle" : "", "family" : "Balogh", "given" : "M\u00e1rta", "non-dropping-particle" : "", "parse-names" : false, "suffix" : "" }, { "dropping-particle" : "", "family" : "Vass", "given" : "No\u00e9mi", "non-dropping-particle" : "", "parse-names" : false, "suffix" : "" }, { "dropping-particle" : "", "family" : "B\u00f3di", "given" : "Piroska", "non-dropping-particle" : "", "parse-names" : false, "suffix" : "" }, { "dropping-particle" : "", "family" : "Dezs\u0151fi", "given" : "Antal", "non-dropping-particle" : "", "parse-names" : false, "suffix" : "" }, { "dropping-particle" : "", "family" : "G\u00e1rdos", "given" : "L\u00e1szl\u00f3", "non-dropping-particle" : "", "parse-names" : false, "suffix" : "" }, { "dropping-particle" : "", "family" : "Micskey", "given" : "Eva", "non-dropping-particle" : "", "parse-names" : false, "suffix" : "" }, { "dropping-particle" : "", "family" : "Papp", "given" : "M\u00e1ria", "non-dropping-particle" : "", "parse-names" : false, "suffix" : "" }, { "dropping-particle" : "", "family" : "Cseh", "given" : "\u00c1ron", "non-dropping-particle" : "", "parse-names" : false, "suffix" : "" }, { "dropping-particle" : "", "family" : "Szab\u00f3", "given" : "Dol\u00f3resz", "non-dropping-particle" : "", "parse-names" : false, "suffix" : "" }, { "dropping-particle" : "", "family" : "V\u00f6r\u00f6s", "given" : "P\u00e9ter", "non-dropping-particle" : "", "parse-names" : false, "suffix" : "" }, { "dropping-particle" : "", "family" : "Veres", "given" : "Gabor", "non-dropping-particle" : "", "parse-names" : false, "suffix" : "" } ], "container-title" : "Journal of pediatric gastroenterology and nutrition", "id" : "ITEM-1", "issue" : "5", "issued" : { "date-parts" : [ [ "2013", "11" ] ] }, "page" : "576-82", "title" : "Incidence, Paris classification, and follow-up in a nationwide incident cohort of pediatric patients with inflammatory bowel disease.", "type" : "article-journal", "volume" : "57" }, "uris" : [ "http://www.mendeley.com/documents/?uuid=34cf78dc-4d68-4ec4-bc8d-80ff8ddac7ca" ] } ], "mendeley" : { "formattedCitation" : "&lt;sup&gt;[47]&lt;/sup&gt;", "plainTextFormattedCitation" : "[47]", "previouslyFormattedCitation" : "&lt;sup&gt;[47]&lt;/sup&gt;" }, "properties" : { "noteIndex" : 0 }, "schema" : "https://github.com/citation-style-language/schema/raw/master/csl-citation.json" }</w:instrText>
      </w:r>
      <w:r w:rsidR="003B7174" w:rsidRPr="00006709">
        <w:rPr>
          <w:rFonts w:ascii="Book Antiqua" w:hAnsi="Book Antiqua"/>
          <w:lang w:val="en-US"/>
        </w:rPr>
        <w:fldChar w:fldCharType="separate"/>
      </w:r>
      <w:r w:rsidR="00050E06" w:rsidRPr="00006709">
        <w:rPr>
          <w:rFonts w:ascii="Book Antiqua" w:hAnsi="Book Antiqua"/>
          <w:vertAlign w:val="superscript"/>
          <w:lang w:val="en-US"/>
        </w:rPr>
        <w:t>[47]</w:t>
      </w:r>
      <w:r w:rsidR="003B7174" w:rsidRPr="00006709">
        <w:rPr>
          <w:rFonts w:ascii="Book Antiqua" w:hAnsi="Book Antiqua"/>
          <w:lang w:val="en-US"/>
        </w:rPr>
        <w:fldChar w:fldCharType="end"/>
      </w:r>
      <w:r w:rsidR="002D008A" w:rsidRPr="00006709">
        <w:rPr>
          <w:rFonts w:ascii="Book Antiqua" w:hAnsi="Book Antiqua"/>
          <w:lang w:val="en-US"/>
        </w:rPr>
        <w:t>.</w:t>
      </w:r>
      <w:r w:rsidR="00680400" w:rsidRPr="00006709">
        <w:rPr>
          <w:rFonts w:ascii="Book Antiqua" w:hAnsi="Book Antiqua"/>
          <w:lang w:val="en-US"/>
        </w:rPr>
        <w:t xml:space="preserve"> </w:t>
      </w:r>
      <w:r w:rsidR="00280A53" w:rsidRPr="00006709">
        <w:rPr>
          <w:rFonts w:ascii="Book Antiqua" w:hAnsi="Book Antiqua"/>
          <w:lang w:val="en-US"/>
        </w:rPr>
        <w:t xml:space="preserve">Thus, the situation in our country is comparable to that in Hungary. </w:t>
      </w:r>
      <w:r w:rsidR="00427380" w:rsidRPr="00006709">
        <w:rPr>
          <w:rFonts w:ascii="Book Antiqua" w:hAnsi="Book Antiqua"/>
          <w:lang w:val="en-US"/>
        </w:rPr>
        <w:t xml:space="preserve">These </w:t>
      </w:r>
      <w:r w:rsidR="00D024C8" w:rsidRPr="00006709">
        <w:rPr>
          <w:rFonts w:ascii="Book Antiqua" w:hAnsi="Book Antiqua"/>
          <w:lang w:val="en-US"/>
        </w:rPr>
        <w:t xml:space="preserve">findings </w:t>
      </w:r>
      <w:r w:rsidR="00427380" w:rsidRPr="00006709">
        <w:rPr>
          <w:rFonts w:ascii="Book Antiqua" w:hAnsi="Book Antiqua"/>
          <w:lang w:val="en-US"/>
        </w:rPr>
        <w:t>collectively indicated that the</w:t>
      </w:r>
      <w:r w:rsidR="00D024C8" w:rsidRPr="00006709">
        <w:rPr>
          <w:rFonts w:ascii="Book Antiqua" w:hAnsi="Book Antiqua"/>
          <w:lang w:val="en-US"/>
        </w:rPr>
        <w:t xml:space="preserve"> </w:t>
      </w:r>
      <w:r w:rsidR="00543241" w:rsidRPr="00006709">
        <w:rPr>
          <w:rFonts w:ascii="Book Antiqua" w:hAnsi="Book Antiqua"/>
          <w:lang w:val="en-US"/>
        </w:rPr>
        <w:t>incidence</w:t>
      </w:r>
      <w:r w:rsidR="00427380" w:rsidRPr="00006709">
        <w:rPr>
          <w:rFonts w:ascii="Book Antiqua" w:hAnsi="Book Antiqua"/>
          <w:lang w:val="en-US"/>
        </w:rPr>
        <w:t xml:space="preserve"> </w:t>
      </w:r>
      <w:r w:rsidR="00E71FCA" w:rsidRPr="00006709">
        <w:rPr>
          <w:rFonts w:ascii="Book Antiqua" w:hAnsi="Book Antiqua"/>
          <w:lang w:val="en-US"/>
        </w:rPr>
        <w:t>of</w:t>
      </w:r>
      <w:r w:rsidR="00CB6323" w:rsidRPr="00006709">
        <w:rPr>
          <w:rFonts w:ascii="Book Antiqua" w:hAnsi="Book Antiqua"/>
          <w:lang w:val="en-US"/>
        </w:rPr>
        <w:t xml:space="preserve"> </w:t>
      </w:r>
      <w:r w:rsidR="00E71FCA" w:rsidRPr="00006709">
        <w:rPr>
          <w:rFonts w:ascii="Book Antiqua" w:hAnsi="Book Antiqua"/>
          <w:lang w:val="en-US"/>
        </w:rPr>
        <w:t>IBD</w:t>
      </w:r>
      <w:r w:rsidR="00EE481B" w:rsidRPr="00006709">
        <w:rPr>
          <w:rFonts w:ascii="Book Antiqua" w:hAnsi="Book Antiqua"/>
          <w:lang w:val="en-US"/>
        </w:rPr>
        <w:t xml:space="preserve"> </w:t>
      </w:r>
      <w:r w:rsidR="00E71FCA" w:rsidRPr="00006709">
        <w:rPr>
          <w:rFonts w:ascii="Book Antiqua" w:hAnsi="Book Antiqua"/>
          <w:lang w:val="en-US"/>
        </w:rPr>
        <w:t>in</w:t>
      </w:r>
      <w:r w:rsidR="00FA2ED4" w:rsidRPr="00006709">
        <w:rPr>
          <w:rFonts w:ascii="Book Antiqua" w:hAnsi="Book Antiqua"/>
          <w:lang w:val="en-US"/>
        </w:rPr>
        <w:t xml:space="preserve"> </w:t>
      </w:r>
      <w:r w:rsidR="00E54D8D" w:rsidRPr="00006709">
        <w:rPr>
          <w:rFonts w:ascii="Book Antiqua" w:hAnsi="Book Antiqua"/>
          <w:lang w:val="en-US"/>
        </w:rPr>
        <w:t>c</w:t>
      </w:r>
      <w:r w:rsidR="00E71FCA" w:rsidRPr="00006709">
        <w:rPr>
          <w:rFonts w:ascii="Book Antiqua" w:hAnsi="Book Antiqua"/>
          <w:lang w:val="en-US"/>
        </w:rPr>
        <w:t>entral</w:t>
      </w:r>
      <w:r w:rsidR="00081937" w:rsidRPr="00006709">
        <w:rPr>
          <w:rFonts w:ascii="Book Antiqua" w:hAnsi="Book Antiqua"/>
          <w:lang w:val="en-US"/>
        </w:rPr>
        <w:t xml:space="preserve"> </w:t>
      </w:r>
      <w:r w:rsidR="00E71FCA" w:rsidRPr="00006709">
        <w:rPr>
          <w:rFonts w:ascii="Book Antiqua" w:hAnsi="Book Antiqua"/>
          <w:lang w:val="en-US"/>
        </w:rPr>
        <w:t xml:space="preserve">and </w:t>
      </w:r>
      <w:r w:rsidR="00E54D8D" w:rsidRPr="00006709">
        <w:rPr>
          <w:rFonts w:ascii="Book Antiqua" w:hAnsi="Book Antiqua"/>
          <w:lang w:val="en-US"/>
        </w:rPr>
        <w:t>e</w:t>
      </w:r>
      <w:r w:rsidR="00E71FCA" w:rsidRPr="00006709">
        <w:rPr>
          <w:rFonts w:ascii="Book Antiqua" w:hAnsi="Book Antiqua"/>
          <w:lang w:val="en-US"/>
        </w:rPr>
        <w:t>astern</w:t>
      </w:r>
      <w:r w:rsidR="00280A53" w:rsidRPr="00006709">
        <w:rPr>
          <w:rFonts w:ascii="Book Antiqua" w:hAnsi="Book Antiqua"/>
          <w:lang w:val="en-US"/>
        </w:rPr>
        <w:t xml:space="preserve"> </w:t>
      </w:r>
      <w:r w:rsidR="00E71FCA" w:rsidRPr="00006709">
        <w:rPr>
          <w:rFonts w:ascii="Book Antiqua" w:hAnsi="Book Antiqua"/>
          <w:lang w:val="en-US"/>
        </w:rPr>
        <w:t>Europe</w:t>
      </w:r>
      <w:r w:rsidR="00627526" w:rsidRPr="00006709">
        <w:rPr>
          <w:rFonts w:ascii="Book Antiqua" w:hAnsi="Book Antiqua"/>
          <w:lang w:val="en-US"/>
        </w:rPr>
        <w:t>an</w:t>
      </w:r>
      <w:r w:rsidR="00821693" w:rsidRPr="00006709">
        <w:rPr>
          <w:rFonts w:ascii="Book Antiqua" w:hAnsi="Book Antiqua"/>
          <w:lang w:val="en-US"/>
        </w:rPr>
        <w:t xml:space="preserve"> </w:t>
      </w:r>
      <w:r w:rsidR="00627526" w:rsidRPr="00006709">
        <w:rPr>
          <w:rFonts w:ascii="Book Antiqua" w:hAnsi="Book Antiqua"/>
          <w:lang w:val="en-US"/>
        </w:rPr>
        <w:t>countries</w:t>
      </w:r>
      <w:r w:rsidR="00D024C8" w:rsidRPr="00006709">
        <w:rPr>
          <w:rFonts w:ascii="Book Antiqua" w:hAnsi="Book Antiqua"/>
          <w:lang w:val="en-US"/>
        </w:rPr>
        <w:t xml:space="preserve"> </w:t>
      </w:r>
      <w:r w:rsidR="00427380" w:rsidRPr="00006709">
        <w:rPr>
          <w:rFonts w:ascii="Book Antiqua" w:hAnsi="Book Antiqua"/>
          <w:lang w:val="en-US"/>
        </w:rPr>
        <w:t>is increasing in</w:t>
      </w:r>
      <w:r w:rsidR="008A47C5" w:rsidRPr="00006709">
        <w:rPr>
          <w:rFonts w:ascii="Book Antiqua" w:hAnsi="Book Antiqua"/>
          <w:lang w:val="en-US"/>
        </w:rPr>
        <w:t xml:space="preserve"> </w:t>
      </w:r>
      <w:r w:rsidR="00427380" w:rsidRPr="00006709">
        <w:rPr>
          <w:rFonts w:ascii="Book Antiqua" w:hAnsi="Book Antiqua"/>
          <w:lang w:val="en-US"/>
        </w:rPr>
        <w:t>childhood.</w:t>
      </w:r>
      <w:r w:rsidR="00D024C8" w:rsidRPr="00006709">
        <w:rPr>
          <w:rFonts w:ascii="Book Antiqua" w:hAnsi="Book Antiqua"/>
          <w:lang w:val="en-US"/>
        </w:rPr>
        <w:t xml:space="preserve"> </w:t>
      </w:r>
      <w:r w:rsidR="00941692" w:rsidRPr="00006709">
        <w:rPr>
          <w:rFonts w:ascii="Book Antiqua" w:hAnsi="Book Antiqua"/>
          <w:lang w:val="en-US"/>
        </w:rPr>
        <w:t>Consequently,</w:t>
      </w:r>
      <w:r w:rsidR="001973A7" w:rsidRPr="00006709">
        <w:rPr>
          <w:rFonts w:ascii="Book Antiqua" w:hAnsi="Book Antiqua"/>
          <w:lang w:val="en-US"/>
        </w:rPr>
        <w:t xml:space="preserve"> </w:t>
      </w:r>
      <w:r w:rsidR="00081937" w:rsidRPr="00006709">
        <w:rPr>
          <w:rFonts w:ascii="Book Antiqua" w:hAnsi="Book Antiqua"/>
          <w:lang w:val="en-US"/>
        </w:rPr>
        <w:t>these findings</w:t>
      </w:r>
      <w:r w:rsidR="001973A7" w:rsidRPr="00006709">
        <w:rPr>
          <w:rFonts w:ascii="Book Antiqua" w:hAnsi="Book Antiqua"/>
          <w:lang w:val="en-US"/>
        </w:rPr>
        <w:t xml:space="preserve"> </w:t>
      </w:r>
      <w:r w:rsidR="00543241" w:rsidRPr="00006709">
        <w:rPr>
          <w:rFonts w:ascii="Book Antiqua" w:hAnsi="Book Antiqua"/>
          <w:lang w:val="en-US"/>
        </w:rPr>
        <w:t>do</w:t>
      </w:r>
      <w:r w:rsidR="00071AC2" w:rsidRPr="00006709">
        <w:rPr>
          <w:rFonts w:ascii="Book Antiqua" w:hAnsi="Book Antiqua"/>
          <w:lang w:val="en-US"/>
        </w:rPr>
        <w:t xml:space="preserve"> </w:t>
      </w:r>
      <w:r w:rsidR="00543241" w:rsidRPr="00006709">
        <w:rPr>
          <w:rFonts w:ascii="Book Antiqua" w:hAnsi="Book Antiqua"/>
          <w:lang w:val="en-US"/>
        </w:rPr>
        <w:t>not</w:t>
      </w:r>
      <w:r w:rsidR="00071AC2" w:rsidRPr="00006709">
        <w:rPr>
          <w:rFonts w:ascii="Book Antiqua" w:hAnsi="Book Antiqua"/>
          <w:lang w:val="en-US"/>
        </w:rPr>
        <w:t xml:space="preserve"> </w:t>
      </w:r>
      <w:r w:rsidR="00E04658" w:rsidRPr="00006709">
        <w:rPr>
          <w:rFonts w:ascii="Book Antiqua" w:hAnsi="Book Antiqua"/>
          <w:lang w:val="en-US"/>
        </w:rPr>
        <w:t>concur</w:t>
      </w:r>
      <w:r w:rsidR="00071AC2" w:rsidRPr="00006709">
        <w:rPr>
          <w:rFonts w:ascii="Book Antiqua" w:hAnsi="Book Antiqua"/>
          <w:lang w:val="en-US"/>
        </w:rPr>
        <w:t xml:space="preserve"> </w:t>
      </w:r>
      <w:r w:rsidR="00543241" w:rsidRPr="00006709">
        <w:rPr>
          <w:rFonts w:ascii="Book Antiqua" w:hAnsi="Book Antiqua"/>
          <w:lang w:val="en-US"/>
        </w:rPr>
        <w:t>with</w:t>
      </w:r>
      <w:r w:rsidR="005354E8" w:rsidRPr="00006709">
        <w:rPr>
          <w:rFonts w:ascii="Book Antiqua" w:hAnsi="Book Antiqua"/>
          <w:lang w:val="en-US"/>
        </w:rPr>
        <w:t xml:space="preserve"> </w:t>
      </w:r>
      <w:r w:rsidR="00CB6323" w:rsidRPr="00006709">
        <w:rPr>
          <w:rFonts w:ascii="Book Antiqua" w:hAnsi="Book Antiqua"/>
          <w:lang w:val="en-US"/>
        </w:rPr>
        <w:t>the</w:t>
      </w:r>
      <w:r w:rsidR="00821693" w:rsidRPr="00006709">
        <w:rPr>
          <w:rFonts w:ascii="Book Antiqua" w:hAnsi="Book Antiqua"/>
          <w:lang w:val="en-US"/>
        </w:rPr>
        <w:t xml:space="preserve"> </w:t>
      </w:r>
      <w:r w:rsidR="0058685E" w:rsidRPr="00006709">
        <w:rPr>
          <w:rFonts w:ascii="Book Antiqua" w:hAnsi="Book Antiqua"/>
          <w:lang w:val="en-US"/>
        </w:rPr>
        <w:t>previously described w</w:t>
      </w:r>
      <w:r w:rsidR="00543241" w:rsidRPr="00006709">
        <w:rPr>
          <w:rFonts w:ascii="Book Antiqua" w:hAnsi="Book Antiqua"/>
          <w:lang w:val="en-US"/>
        </w:rPr>
        <w:t>est</w:t>
      </w:r>
      <w:r w:rsidR="00E5568F" w:rsidRPr="00006709">
        <w:rPr>
          <w:rFonts w:ascii="Book Antiqua" w:hAnsi="Book Antiqua"/>
          <w:lang w:val="en-US"/>
        </w:rPr>
        <w:t>-east gradient</w:t>
      </w:r>
      <w:r w:rsidR="00FA2ED4" w:rsidRPr="00006709">
        <w:rPr>
          <w:rFonts w:ascii="Book Antiqua" w:hAnsi="Book Antiqua"/>
          <w:lang w:val="en-US"/>
        </w:rPr>
        <w:t xml:space="preserve"> </w:t>
      </w:r>
      <w:r w:rsidR="00E5568F" w:rsidRPr="00006709">
        <w:rPr>
          <w:rFonts w:ascii="Book Antiqua" w:hAnsi="Book Antiqua"/>
          <w:lang w:val="en-US"/>
        </w:rPr>
        <w:t>decrease</w:t>
      </w:r>
      <w:r w:rsidR="00071AC2" w:rsidRPr="00006709">
        <w:rPr>
          <w:rFonts w:ascii="Book Antiqua" w:hAnsi="Book Antiqua"/>
          <w:lang w:val="en-US"/>
        </w:rPr>
        <w:t xml:space="preserve"> </w:t>
      </w:r>
      <w:r w:rsidR="00543241" w:rsidRPr="00006709">
        <w:rPr>
          <w:rFonts w:ascii="Book Antiqua" w:hAnsi="Book Antiqua"/>
          <w:lang w:val="en-US"/>
        </w:rPr>
        <w:t>in</w:t>
      </w:r>
      <w:r w:rsidR="00071AC2" w:rsidRPr="00006709">
        <w:rPr>
          <w:rFonts w:ascii="Book Antiqua" w:hAnsi="Book Antiqua"/>
          <w:lang w:val="en-US"/>
        </w:rPr>
        <w:t xml:space="preserve"> </w:t>
      </w:r>
      <w:r w:rsidR="00543241" w:rsidRPr="00006709">
        <w:rPr>
          <w:rFonts w:ascii="Book Antiqua" w:hAnsi="Book Antiqua"/>
          <w:lang w:val="en-US"/>
        </w:rPr>
        <w:t>the</w:t>
      </w:r>
      <w:r w:rsidR="0058685E" w:rsidRPr="00006709">
        <w:rPr>
          <w:rFonts w:ascii="Book Antiqua" w:hAnsi="Book Antiqua"/>
          <w:lang w:val="en-US"/>
        </w:rPr>
        <w:t xml:space="preserve"> </w:t>
      </w:r>
      <w:r w:rsidR="00543241" w:rsidRPr="00006709">
        <w:rPr>
          <w:rFonts w:ascii="Book Antiqua" w:hAnsi="Book Antiqua"/>
          <w:lang w:val="en-US"/>
        </w:rPr>
        <w:t>incidence of IBD</w:t>
      </w:r>
      <w:r w:rsidR="00A44AB1" w:rsidRPr="00006709">
        <w:rPr>
          <w:rFonts w:ascii="Book Antiqua" w:hAnsi="Book Antiqua"/>
          <w:lang w:val="en-US"/>
        </w:rPr>
        <w:t xml:space="preserve"> </w:t>
      </w:r>
      <w:r w:rsidR="00543241" w:rsidRPr="00006709">
        <w:rPr>
          <w:rFonts w:ascii="Book Antiqua" w:hAnsi="Book Antiqua"/>
          <w:lang w:val="en-US"/>
        </w:rPr>
        <w:t>in</w:t>
      </w:r>
      <w:r w:rsidR="00A44AB1" w:rsidRPr="00006709">
        <w:rPr>
          <w:rFonts w:ascii="Book Antiqua" w:hAnsi="Book Antiqua"/>
          <w:lang w:val="en-US"/>
        </w:rPr>
        <w:t xml:space="preserve"> </w:t>
      </w:r>
      <w:r w:rsidR="00543241" w:rsidRPr="00006709">
        <w:rPr>
          <w:rFonts w:ascii="Book Antiqua" w:hAnsi="Book Antiqua"/>
          <w:lang w:val="en-US"/>
        </w:rPr>
        <w:t>Europe</w:t>
      </w:r>
      <w:r w:rsidR="003B7174" w:rsidRPr="00006709">
        <w:rPr>
          <w:rFonts w:ascii="Book Antiqua" w:hAnsi="Book Antiqua"/>
          <w:lang w:val="en-US"/>
        </w:rPr>
        <w:fldChar w:fldCharType="begin" w:fldLock="1"/>
      </w:r>
      <w:r w:rsidR="004856BD" w:rsidRPr="00006709">
        <w:rPr>
          <w:rFonts w:ascii="Book Antiqua" w:hAnsi="Book Antiqua"/>
          <w:lang w:val="en-US"/>
        </w:rPr>
        <w:instrText>ADDIN CSL_CITATION { "citationItems" : [ { "id" : "ITEM-1", "itemData" : { "DOI" : "10.1136/gutjnl-2013-304636", "ISSN" : "1468-3288", "PMID" : "23604131", "abstract" : "OBJECTIVE The incidence of inflammatory bowel disease (IBD) is increasing in Eastern Europe. The reasons for these changes remain unknown. The aim of this study was to investigate whether an East-West gradient in the incidence of IBD in Europe exists. DESIGN A prospective, uniformly diagnosed, population based inception cohort of IBD patients in 31 centres from 14 Western and eight Eastern European countries covering a total background population of approximately 10.1 million people was created. One-third of the centres had previous experience with inception cohorts. Patients were entered into a low cost, web based epidemiological database, making participation possible regardless of socioeconomic status and prior experience. RESULTS 1515 patients aged 15 years or older were included, of whom 535 (35%) were diagnosed with Crohn's disease (CD), 813 (54%) with ulcerative colitis (UC) and 167 (11%) with IBD unclassified (IBDU). The overall incidence rate ratios in all Western European centres were 1.9 (95% CI 1.5 to 2.4) for CD and 2.1 (95% CI 1.8 to 2.6) for UC compared with Eastern European centres. The median crude annual incidence rates per 100,000 in 2010 for CD were 6.5 (range 0-10.7) in Western European centres and 3.1 (range 0.4-11.5) in Eastern European centres, for UC 10.8 (range 2.9-31.5) and 4.1 (range 2.4-10.3), respectively, and for IBDU 1.9 (range 0-39.4) and 0 (range 0-1.2), respectively. In Western Europe, 92% of CD, 78% of UC and 74% of IBDU patients had a colonoscopy performed as the diagnostic procedure compared with 90%, 100% and 96%, respectively, in Eastern Europe. 8% of CD and 1% of UC patients in both regions underwent surgery within the first 3 months of the onset of disease. 7% of CD patients and 3% of UC patients from Western Europe received biological treatment as rescue therapy. Of all European CD patients, 20% received only 5-aminosalicylates as induction therapy. CONCLUSIONS An East-West gradient in IBD incidence exists in Europe. Among this inception cohort--including indolent and aggressive cases--international guidelines for diagnosis and initial treatment are not being followed uniformly by physicians.", "author" : [ { "dropping-particle" : "", "family" : "Burisch", "given" : "J", "non-dropping-particle" : "", "parse-names" : false, "suffix" : "" }, { "dropping-particle" : "", "family" : "Pedersen", "given" : "N", "non-dropping-particle" : "", "parse-names" : false, "suffix" : "" }, { "dropping-particle" : "", "family" : "\u010cukovi\u0107-\u010cavka", "given" : "S", "non-dropping-particle" : "", "parse-names" : false, "suffix" : "" }, { "dropping-particle" : "", "family" : "Brinar", "given" : "M", "non-dropping-particle" : "", "parse-names" : false, "suffix" : "" }, { "dropping-particle" : "", "family" : "Kaimakliotis", "given" : "I", "non-dropping-particle" : "", "parse-names" : false, "suffix" : "" }, { "dropping-particle" : "", "family" : "Duricova", "given" : "D", "non-dropping-particle" : "", "parse-names" : false, "suffix" : "" }, { "dropping-particle" : "", "family" : "Shonov\u00e1", "given" : "O", "non-dropping-particle" : "", "parse-names" : false, "suffix" : "" }, { "dropping-particle" : "", "family" : "Vind", "given" : "I", "non-dropping-particle" : "", "parse-names" : false, "suffix" : "" }, { "dropping-particle" : "", "family" : "Avnstr\u00f8m", "given" : "S", "non-dropping-particle" : "", "parse-names" : false, "suffix" : "" }, { "dropping-particle" : "", "family" : "Thorsgaard", "given" : "N", "non-dropping-particle" : "", "parse-names" : false, "suffix" : "" }, { "dropping-particle" : "", "family" : "Andersen", "given" : "V", "non-dropping-particle" : "", "parse-names" : false, "suffix" : "" }, { "dropping-particle" : "", "family" : "Krabbe", "given" : "S", "non-dropping-particle" : "", "parse-names" : false, "suffix" : "" }, { "dropping-particle" : "", "family" : "Dahlerup", "given" : "J F", "non-dropping-particle" : "", "parse-names" : false, "suffix" : "" }, { "dropping-particle" : "", "family" : "Salupere", "given" : "R", "non-dropping-particle" : "", "parse-names" : false, "suffix" : "" }, { "dropping-particle" : "", "family" : "Nielsen", "given" : "K R", "non-dropping-particle" : "", "parse-names" : false, "suffix" : "" }, { "dropping-particle" : "", "family" : "Olsen", "given" : "J", "non-dropping-particle" : "", "parse-names" : false, "suffix" : "" }, { "dropping-particle" : "", "family" : "Manninen", "given" : "P", "non-dropping-particle" : "", "parse-names" : false, "suffix" : "" }, { "dropping-particle" : "", "family" : "Collin", "given" : "P", "non-dropping-particle" : "", "parse-names" : false, "suffix" : "" }, { "dropping-particle" : "V", "family" : "Tsianos", "given" : "E", "non-dropping-particle" : "", "parse-names" : false, "suffix" : "" }, { "dropping-particle" : "", "family" : "Katsanos", "given" : "K H", "non-dropping-particle" : "", "parse-names" : false, "suffix" : "" }, { "dropping-particle" : "", "family" : "Ladefoged", "given" : "K", "non-dropping-particle" : "", "parse-names" : false, "suffix" : "" }, { "dropping-particle" : "", "family" : "Lakatos", "given" : "L", "non-dropping-particle" : "", "parse-names" : false, "suffix" : "" }, { "dropping-particle" : "", "family" : "Bj\u00f6rnsson", "given" : "E", "non-dropping-particle" : "", "parse-names" : false, "suffix" : "" }, { "dropping-particle" : "", "family" : "Ragnarsson", "given" : "G", "non-dropping-particle" : "", "parse-names" : false, "suffix" : "" }, { "dropping-particle" : "", "family" : "Bailey", "given" : "Y", "non-dropping-particle" : "", "parse-names" : false, "suffix" : "" }, { "dropping-particle" : "", "family" : "Odes", "given" : "S", "non-dropping-particle" : "", "parse-names" : false, "suffix" : "" }, { "dropping-particle" : "", "family" : "Schwartz", "given" : "D", "non-dropping-particle" : "", "parse-names" : false, "suffix" : "" }, { "dropping-particle" : "", "family" : "Martinato", "given" : "M", "non-dropping-particle" : "", "parse-names" : false, "suffix" : "" }, { "dropping-particle" : "", "family" : "Lupinacci", "given" : "G", "non-dropping-particle" : "", "parse-names" : false, "suffix" : "" }, { "dropping-particle" : "", "family" : "Milla", "given" : "M", "non-dropping-particle" : "", "parse-names" : false, "suffix" : "" }, { "dropping-particle" : "", "family" : "Padova", "given" : "A", "non-dropping-particle" : "De", "parse-names" : false, "suffix" : "" }, { "dropping-particle" : "", "family" : "D'Inc\u00e0", "given" : "R", "non-dropping-particle" : "", "parse-names" : false, "suffix" : "" }, { "dropping-particle" : "", "family" : "Beltrami", "given" : "M", "non-dropping-particle" : "", "parse-names" : false, "suffix" : "" }, { "dropping-particle" : "", "family" : "Kupcinskas", "given" : "L", "non-dropping-particle" : "", "parse-names" : false, "suffix" : "" }, { "dropping-particle" : "", "family" : "Kiudelis", "given" : "G", "non-dropping-particle" : "", "parse-names" : false, "suffix" : "" }, { "dropping-particle" : "", "family" : "Turcan", "given" : "S", "non-dropping-particle" : "", "parse-names" : false, "suffix" : "" }, { "dropping-particle" : "", "family" : "Tighineanu", "given" : "O", "non-dropping-particle" : "", "parse-names" : false, "suffix" : "" }, { "dropping-particle" : "", "family" : "Mihu", "given" : "I", "non-dropping-particle" : "", "parse-names" : false, "suffix" : "" }, { "dropping-particle" : "", "family" : "Magro", "given" : "F", "non-dropping-particle" : "", "parse-names" : false, "suffix" : "" }, { "dropping-particle" : "", "family" : "Barros", "given" : "L F", "non-dropping-particle" : "", "parse-names" : false, "suffix" : "" }, { "dropping-particle" : "", "family" : "Goldis", "given" : "A", "non-dropping-particle" : "", "parse-names" : false, "suffix" : "" }, { "dropping-particle" : "", "family" : "Lazar", "given" : "D", "non-dropping-particle" : "", "parse-names" : false, "suffix" : "" }, { "dropping-particle" : "", "family" : "Belousova", "given" : "E", "non-dropping-particle" : "", "parse-names" : false, "suffix" : "" }, { "dropping-particle" : "", "family" : "Nikulina", "given" : "I", "non-dropping-particle" : "", "parse-names" : false, "suffix" : "" }, { "dropping-particle" : "", "family" : "Hernandez", "given" : "V", "non-dropping-particle" : "", "parse-names" : false, "suffix" : "" }, { "dropping-particle" : "", "family" : "Martinez-Ares", "given" : "D", "non-dropping-particle" : "", "parse-names" : false, "suffix" : "" }, { "dropping-particle" : "", "family" : "Almer", "given" : "S", "non-dropping-particle" : "", "parse-names" : false, "suffix" : "" }, { "dropping-particle" : "", "family" : "Zhulina", "given" : "Y", "non-dropping-particle" : "", "parse-names" : false, "suffix" : "" }, { "dropping-particle" : "", "family" : "Halfvarson", "given" : "J", "non-dropping-particle" : "", "parse-names" : false, "suffix" : "" }, { "dropping-particle" : "", "family" : "Arebi", "given" : "N", "non-dropping-particle" : "", "parse-names" : false, "suffix" : "" }, { "dropping-particle" : "", "family" : "Sebastian", "given" : "S", "non-dropping-particle" : "", "parse-names" : false, "suffix" : "" }, { "dropping-particle" : "", "family" : "Lakatos", "given" : "P L", "non-dropping-particle" : "", "parse-names" : false, "suffix" : "" }, { "dropping-particle" : "", "family" : "Langholz", "given" : "E", "non-dropping-particle" : "", "parse-names" : false, "suffix" : "" }, { "dropping-particle" : "", "family" : "Munkholm", "given" : "P", "non-dropping-particle" : "", "parse-names" : false, "suffix" : "" }, { "dropping-particle" : "", "family" : "EpiCom-group", "given" : "", "non-dropping-particle" : "", "parse-names" : false, "suffix" : "" } ], "container-title" : "Gut", "id" : "ITEM-1", "issue" : "4", "issued" : { "date-parts" : [ [ "2014", "4" ] ] }, "page" : "588-97", "title" : "East-West gradient in the incidence of inflammatory bowel disease in Europe: the ECCO-EpiCom inception cohort.", "type" : "article-journal", "volume" : "63" }, "uris" : [ "http://www.mendeley.com/documents/?uuid=5243cf30-cdc0-4f90-8fc2-e32f90bfaac9" ] } ], "mendeley" : { "formattedCitation" : "&lt;sup&gt;[11]&lt;/sup&gt;", "plainTextFormattedCitation" : "[11]", "previouslyFormattedCitation" : "&lt;sup&gt;[11]&lt;/sup&gt;" }, "properties" : { "noteIndex" : 0 }, "schema" : "https://github.com/citation-style-language/schema/raw/master/csl-citation.json" }</w:instrText>
      </w:r>
      <w:r w:rsidR="003B7174" w:rsidRPr="00006709">
        <w:rPr>
          <w:rFonts w:ascii="Book Antiqua" w:hAnsi="Book Antiqua"/>
          <w:lang w:val="en-US"/>
        </w:rPr>
        <w:fldChar w:fldCharType="separate"/>
      </w:r>
      <w:r w:rsidR="004F3918" w:rsidRPr="00006709">
        <w:rPr>
          <w:rFonts w:ascii="Book Antiqua" w:hAnsi="Book Antiqua"/>
          <w:vertAlign w:val="superscript"/>
          <w:lang w:val="en-US"/>
        </w:rPr>
        <w:t>[11]</w:t>
      </w:r>
      <w:r w:rsidR="003B7174" w:rsidRPr="00006709">
        <w:rPr>
          <w:rFonts w:ascii="Book Antiqua" w:hAnsi="Book Antiqua"/>
          <w:lang w:val="en-US"/>
        </w:rPr>
        <w:fldChar w:fldCharType="end"/>
      </w:r>
      <w:r w:rsidR="00821693" w:rsidRPr="00006709">
        <w:rPr>
          <w:rFonts w:ascii="Book Antiqua" w:hAnsi="Book Antiqua"/>
          <w:lang w:val="en-US"/>
        </w:rPr>
        <w:t>, reflect</w:t>
      </w:r>
      <w:r w:rsidR="00F2058C" w:rsidRPr="00006709">
        <w:rPr>
          <w:rFonts w:ascii="Book Antiqua" w:hAnsi="Book Antiqua"/>
          <w:lang w:val="en-US"/>
        </w:rPr>
        <w:t>ing</w:t>
      </w:r>
      <w:r w:rsidR="00821693" w:rsidRPr="00006709">
        <w:rPr>
          <w:rFonts w:ascii="Book Antiqua" w:hAnsi="Book Antiqua"/>
          <w:lang w:val="en-US"/>
        </w:rPr>
        <w:t xml:space="preserve"> the possible</w:t>
      </w:r>
      <w:r w:rsidR="00D024C8" w:rsidRPr="00006709">
        <w:rPr>
          <w:rFonts w:ascii="Book Antiqua" w:hAnsi="Book Antiqua"/>
          <w:lang w:val="en-US"/>
        </w:rPr>
        <w:t xml:space="preserve"> </w:t>
      </w:r>
      <w:r w:rsidR="00821693" w:rsidRPr="00006709">
        <w:rPr>
          <w:rFonts w:ascii="Book Antiqua" w:hAnsi="Book Antiqua"/>
          <w:lang w:val="en-US"/>
        </w:rPr>
        <w:t>geographic impact</w:t>
      </w:r>
      <w:r w:rsidR="00FA2ED4" w:rsidRPr="00006709">
        <w:rPr>
          <w:rFonts w:ascii="Book Antiqua" w:hAnsi="Book Antiqua"/>
          <w:lang w:val="en-US"/>
        </w:rPr>
        <w:t xml:space="preserve"> </w:t>
      </w:r>
      <w:r w:rsidR="00F2058C" w:rsidRPr="00006709">
        <w:rPr>
          <w:rFonts w:ascii="Book Antiqua" w:hAnsi="Book Antiqua"/>
          <w:lang w:val="en-US"/>
        </w:rPr>
        <w:t xml:space="preserve">of </w:t>
      </w:r>
      <w:r w:rsidR="00821693" w:rsidRPr="00006709">
        <w:rPr>
          <w:rFonts w:ascii="Book Antiqua" w:hAnsi="Book Antiqua"/>
          <w:lang w:val="en-US"/>
        </w:rPr>
        <w:t xml:space="preserve">the diagnosis of </w:t>
      </w:r>
      <w:r w:rsidR="00D024C8" w:rsidRPr="00006709">
        <w:rPr>
          <w:rFonts w:ascii="Book Antiqua" w:hAnsi="Book Antiqua"/>
          <w:lang w:val="en-US"/>
        </w:rPr>
        <w:t>IBD.</w:t>
      </w:r>
      <w:r w:rsidR="001973A7" w:rsidRPr="00006709">
        <w:rPr>
          <w:rFonts w:ascii="Book Antiqua" w:hAnsi="Book Antiqua"/>
          <w:lang w:val="en-US"/>
        </w:rPr>
        <w:t xml:space="preserve"> </w:t>
      </w:r>
      <w:r w:rsidR="000857B1" w:rsidRPr="00006709">
        <w:rPr>
          <w:rFonts w:ascii="Book Antiqua" w:hAnsi="Book Antiqua"/>
          <w:lang w:val="en-US"/>
        </w:rPr>
        <w:t xml:space="preserve">We suggest that </w:t>
      </w:r>
      <w:r w:rsidR="00F2058C" w:rsidRPr="00006709">
        <w:rPr>
          <w:rFonts w:ascii="Book Antiqua" w:hAnsi="Book Antiqua"/>
          <w:lang w:val="en-US"/>
        </w:rPr>
        <w:t xml:space="preserve">a </w:t>
      </w:r>
      <w:r w:rsidR="005354E8" w:rsidRPr="00006709">
        <w:rPr>
          <w:rFonts w:ascii="Book Antiqua" w:hAnsi="Book Antiqua"/>
          <w:lang w:val="en-US"/>
        </w:rPr>
        <w:t>comparison</w:t>
      </w:r>
      <w:r w:rsidR="00FA2ED4" w:rsidRPr="00006709">
        <w:rPr>
          <w:rFonts w:ascii="Book Antiqua" w:hAnsi="Book Antiqua"/>
          <w:lang w:val="en-US"/>
        </w:rPr>
        <w:t xml:space="preserve"> </w:t>
      </w:r>
      <w:r w:rsidR="005354E8" w:rsidRPr="00006709">
        <w:rPr>
          <w:rFonts w:ascii="Book Antiqua" w:hAnsi="Book Antiqua"/>
          <w:lang w:val="en-US"/>
        </w:rPr>
        <w:t>of</w:t>
      </w:r>
      <w:r w:rsidR="00821693" w:rsidRPr="00006709">
        <w:rPr>
          <w:rFonts w:ascii="Book Antiqua" w:hAnsi="Book Antiqua"/>
          <w:lang w:val="en-US"/>
        </w:rPr>
        <w:t xml:space="preserve"> </w:t>
      </w:r>
      <w:r w:rsidR="005354E8" w:rsidRPr="00006709">
        <w:rPr>
          <w:rFonts w:ascii="Book Antiqua" w:hAnsi="Book Antiqua"/>
          <w:lang w:val="en-US"/>
        </w:rPr>
        <w:t>these studies may be indicative of the</w:t>
      </w:r>
      <w:r w:rsidR="00821693" w:rsidRPr="00006709">
        <w:rPr>
          <w:rFonts w:ascii="Book Antiqua" w:hAnsi="Book Antiqua"/>
          <w:lang w:val="en-US"/>
        </w:rPr>
        <w:t xml:space="preserve"> </w:t>
      </w:r>
      <w:r w:rsidR="005354E8" w:rsidRPr="00006709">
        <w:rPr>
          <w:rFonts w:ascii="Book Antiqua" w:hAnsi="Book Antiqua"/>
          <w:lang w:val="en-US"/>
        </w:rPr>
        <w:t>loss of this gradient in European</w:t>
      </w:r>
      <w:r w:rsidR="000857B1" w:rsidRPr="00006709">
        <w:rPr>
          <w:rFonts w:ascii="Book Antiqua" w:hAnsi="Book Antiqua"/>
          <w:lang w:val="en-US"/>
        </w:rPr>
        <w:t xml:space="preserve"> </w:t>
      </w:r>
      <w:r w:rsidR="005354E8" w:rsidRPr="00006709">
        <w:rPr>
          <w:rFonts w:ascii="Book Antiqua" w:hAnsi="Book Antiqua"/>
          <w:lang w:val="en-US"/>
        </w:rPr>
        <w:t>children</w:t>
      </w:r>
      <w:r w:rsidR="00680400" w:rsidRPr="00006709">
        <w:rPr>
          <w:rFonts w:ascii="Book Antiqua" w:hAnsi="Book Antiqua"/>
          <w:lang w:val="en-US"/>
        </w:rPr>
        <w:t xml:space="preserve"> </w:t>
      </w:r>
      <w:r w:rsidR="00821693" w:rsidRPr="00006709">
        <w:rPr>
          <w:rFonts w:ascii="Book Antiqua" w:hAnsi="Book Antiqua"/>
          <w:lang w:val="en-US"/>
        </w:rPr>
        <w:t>and exceptions</w:t>
      </w:r>
      <w:r w:rsidR="005F05D2" w:rsidRPr="00006709">
        <w:rPr>
          <w:rFonts w:ascii="Book Antiqua" w:hAnsi="Book Antiqua"/>
          <w:lang w:val="en-US"/>
        </w:rPr>
        <w:t xml:space="preserve"> </w:t>
      </w:r>
      <w:r w:rsidR="00821693" w:rsidRPr="00006709">
        <w:rPr>
          <w:rFonts w:ascii="Book Antiqua" w:hAnsi="Book Antiqua"/>
          <w:lang w:val="en-US"/>
        </w:rPr>
        <w:t>to that</w:t>
      </w:r>
      <w:r w:rsidR="00D024C8" w:rsidRPr="00006709">
        <w:rPr>
          <w:rFonts w:ascii="Book Antiqua" w:hAnsi="Book Antiqua"/>
          <w:lang w:val="en-US"/>
        </w:rPr>
        <w:t xml:space="preserve"> </w:t>
      </w:r>
      <w:r w:rsidR="00821693" w:rsidRPr="00006709">
        <w:rPr>
          <w:rFonts w:ascii="Book Antiqua" w:hAnsi="Book Antiqua"/>
          <w:lang w:val="en-US"/>
        </w:rPr>
        <w:t xml:space="preserve">rule. </w:t>
      </w:r>
      <w:r w:rsidR="007B7BB5" w:rsidRPr="00006709">
        <w:rPr>
          <w:rFonts w:ascii="Book Antiqua" w:hAnsi="Book Antiqua"/>
          <w:lang w:val="en-US"/>
        </w:rPr>
        <w:t xml:space="preserve">In addition, </w:t>
      </w:r>
      <w:r w:rsidR="00713321" w:rsidRPr="00006709">
        <w:rPr>
          <w:rFonts w:ascii="Book Antiqua" w:hAnsi="Book Antiqua"/>
          <w:lang w:val="en-US"/>
        </w:rPr>
        <w:t>these findings</w:t>
      </w:r>
      <w:r w:rsidR="00F2058C" w:rsidRPr="00006709">
        <w:rPr>
          <w:rFonts w:ascii="Book Antiqua" w:hAnsi="Book Antiqua"/>
          <w:lang w:val="en-US"/>
        </w:rPr>
        <w:t xml:space="preserve"> reporting low incidence rates in </w:t>
      </w:r>
      <w:r w:rsidR="00E54D8D" w:rsidRPr="00006709">
        <w:rPr>
          <w:rFonts w:ascii="Book Antiqua" w:hAnsi="Book Antiqua"/>
          <w:lang w:val="en-US"/>
        </w:rPr>
        <w:t>e</w:t>
      </w:r>
      <w:r w:rsidR="00F2058C" w:rsidRPr="00006709">
        <w:rPr>
          <w:rFonts w:ascii="Book Antiqua" w:hAnsi="Book Antiqua"/>
          <w:lang w:val="en-US"/>
        </w:rPr>
        <w:t>astern Europe</w:t>
      </w:r>
      <w:r w:rsidR="007B7BB5" w:rsidRPr="00006709">
        <w:rPr>
          <w:rFonts w:ascii="Book Antiqua" w:hAnsi="Book Antiqua"/>
          <w:lang w:val="en-US"/>
        </w:rPr>
        <w:t xml:space="preserve"> </w:t>
      </w:r>
      <w:r w:rsidR="00F915B6" w:rsidRPr="00006709">
        <w:rPr>
          <w:rFonts w:ascii="Book Antiqua" w:hAnsi="Book Antiqua"/>
          <w:lang w:val="en-US"/>
        </w:rPr>
        <w:t>contrast</w:t>
      </w:r>
      <w:r w:rsidR="005B5FA8" w:rsidRPr="00006709">
        <w:rPr>
          <w:rFonts w:ascii="Book Antiqua" w:hAnsi="Book Antiqua"/>
          <w:lang w:val="en-US"/>
        </w:rPr>
        <w:t xml:space="preserve"> </w:t>
      </w:r>
      <w:r w:rsidR="00F915B6" w:rsidRPr="00006709">
        <w:rPr>
          <w:rFonts w:ascii="Book Antiqua" w:hAnsi="Book Antiqua"/>
          <w:lang w:val="en-US"/>
        </w:rPr>
        <w:t xml:space="preserve">with </w:t>
      </w:r>
      <w:r w:rsidR="00E54D8D" w:rsidRPr="00006709">
        <w:rPr>
          <w:rFonts w:ascii="Book Antiqua" w:hAnsi="Book Antiqua"/>
          <w:lang w:val="en-US"/>
        </w:rPr>
        <w:t xml:space="preserve">the findings of </w:t>
      </w:r>
      <w:r w:rsidR="00F2058C" w:rsidRPr="00006709">
        <w:rPr>
          <w:rFonts w:ascii="Book Antiqua" w:hAnsi="Book Antiqua"/>
          <w:lang w:val="en-US"/>
        </w:rPr>
        <w:t xml:space="preserve">a </w:t>
      </w:r>
      <w:r w:rsidR="00F915B6" w:rsidRPr="00006709">
        <w:rPr>
          <w:rFonts w:ascii="Book Antiqua" w:hAnsi="Book Antiqua"/>
          <w:lang w:val="en-US"/>
        </w:rPr>
        <w:t xml:space="preserve">previous study </w:t>
      </w:r>
      <w:r w:rsidR="00F2058C" w:rsidRPr="00006709">
        <w:rPr>
          <w:rFonts w:ascii="Book Antiqua" w:hAnsi="Book Antiqua"/>
          <w:lang w:val="en-US"/>
        </w:rPr>
        <w:t xml:space="preserve"> in </w:t>
      </w:r>
      <w:r w:rsidR="00F915B6" w:rsidRPr="00006709">
        <w:rPr>
          <w:rFonts w:ascii="Book Antiqua" w:hAnsi="Book Antiqua"/>
          <w:lang w:val="en-US"/>
        </w:rPr>
        <w:t>Polish children</w:t>
      </w:r>
      <w:r w:rsidR="005B5FA8" w:rsidRPr="00006709">
        <w:rPr>
          <w:rFonts w:ascii="Book Antiqua" w:hAnsi="Book Antiqua"/>
          <w:lang w:val="en-US"/>
        </w:rPr>
        <w:t xml:space="preserve"> </w:t>
      </w:r>
      <w:r w:rsidR="00567960" w:rsidRPr="00006709">
        <w:rPr>
          <w:rFonts w:ascii="Book Antiqua" w:hAnsi="Book Antiqua"/>
          <w:lang w:val="en-US"/>
        </w:rPr>
        <w:t>that</w:t>
      </w:r>
      <w:r w:rsidR="00F2058C" w:rsidRPr="00006709">
        <w:rPr>
          <w:rFonts w:ascii="Book Antiqua" w:hAnsi="Book Antiqua"/>
          <w:lang w:val="en-US"/>
        </w:rPr>
        <w:t xml:space="preserve"> suggested </w:t>
      </w:r>
      <w:r w:rsidR="005B5FA8" w:rsidRPr="00006709">
        <w:rPr>
          <w:rFonts w:ascii="Book Antiqua" w:hAnsi="Book Antiqua"/>
          <w:lang w:val="en-US"/>
        </w:rPr>
        <w:t>that the incidence of UC was higher than</w:t>
      </w:r>
      <w:r w:rsidR="007B7BB5" w:rsidRPr="00006709">
        <w:rPr>
          <w:rFonts w:ascii="Book Antiqua" w:hAnsi="Book Antiqua"/>
          <w:lang w:val="en-US"/>
        </w:rPr>
        <w:t xml:space="preserve"> </w:t>
      </w:r>
      <w:r w:rsidR="005B5FA8" w:rsidRPr="00006709">
        <w:rPr>
          <w:rFonts w:ascii="Book Antiqua" w:hAnsi="Book Antiqua"/>
          <w:lang w:val="en-US"/>
        </w:rPr>
        <w:t>that of CD (1</w:t>
      </w:r>
      <w:r w:rsidR="00DD49C6" w:rsidRPr="00006709">
        <w:rPr>
          <w:rFonts w:ascii="Book Antiqua" w:hAnsi="Book Antiqua"/>
          <w:lang w:val="en-US"/>
        </w:rPr>
        <w:t>.</w:t>
      </w:r>
      <w:r w:rsidR="005B5FA8" w:rsidRPr="00006709">
        <w:rPr>
          <w:rFonts w:ascii="Book Antiqua" w:hAnsi="Book Antiqua"/>
          <w:lang w:val="en-US"/>
        </w:rPr>
        <w:t xml:space="preserve">3 </w:t>
      </w:r>
      <w:r w:rsidR="00567960" w:rsidRPr="00006709">
        <w:rPr>
          <w:rFonts w:ascii="Book Antiqua" w:hAnsi="Book Antiqua"/>
          <w:i/>
          <w:lang w:val="en-US"/>
        </w:rPr>
        <w:t>vs</w:t>
      </w:r>
      <w:r w:rsidR="00437A99" w:rsidRPr="00006709">
        <w:rPr>
          <w:rFonts w:ascii="Book Antiqua" w:hAnsi="Book Antiqua"/>
          <w:lang w:val="en-US" w:eastAsia="zh-CN"/>
        </w:rPr>
        <w:t xml:space="preserve"> </w:t>
      </w:r>
      <w:r w:rsidR="005B5FA8" w:rsidRPr="00006709">
        <w:rPr>
          <w:rFonts w:ascii="Book Antiqua" w:hAnsi="Book Antiqua"/>
          <w:lang w:val="en-US"/>
        </w:rPr>
        <w:t>0</w:t>
      </w:r>
      <w:r w:rsidR="00DD49C6" w:rsidRPr="00006709">
        <w:rPr>
          <w:rFonts w:ascii="Book Antiqua" w:hAnsi="Book Antiqua"/>
          <w:lang w:val="en-US"/>
        </w:rPr>
        <w:t>.</w:t>
      </w:r>
      <w:r w:rsidR="005B5FA8" w:rsidRPr="00006709">
        <w:rPr>
          <w:rFonts w:ascii="Book Antiqua" w:hAnsi="Book Antiqua"/>
          <w:lang w:val="en-US"/>
        </w:rPr>
        <w:t>8/</w:t>
      </w:r>
      <w:r w:rsidR="00F76668" w:rsidRPr="00006709">
        <w:rPr>
          <w:rFonts w:ascii="Book Antiqua" w:hAnsi="Book Antiqua"/>
          <w:lang w:val="en-US"/>
        </w:rPr>
        <w:t>100000</w:t>
      </w:r>
      <w:r w:rsidR="005B5FA8" w:rsidRPr="00006709">
        <w:rPr>
          <w:rFonts w:ascii="Book Antiqua" w:hAnsi="Book Antiqua"/>
          <w:lang w:val="en-US"/>
        </w:rPr>
        <w:t xml:space="preserve"> person-years)</w:t>
      </w:r>
      <w:r w:rsidR="003B7174" w:rsidRPr="00006709">
        <w:rPr>
          <w:rFonts w:ascii="Book Antiqua" w:hAnsi="Book Antiqua"/>
          <w:lang w:val="en-US"/>
        </w:rPr>
        <w:fldChar w:fldCharType="begin" w:fldLock="1"/>
      </w:r>
      <w:r w:rsidR="004856BD" w:rsidRPr="00006709">
        <w:rPr>
          <w:rFonts w:ascii="Book Antiqua" w:hAnsi="Book Antiqua"/>
          <w:lang w:val="en-US"/>
        </w:rPr>
        <w:instrText>ADDIN CSL_CITATION { "citationItems" : [ { "id" : "ITEM-1", "itemData" : { "DOI" : "10.1159/000209382", "ISSN" : "0012-2823", "PMID" : "19321943", "author" : [ { "dropping-particle" : "", "family" : "Karolewska-Bochenek", "given" : "Katarzyna", "non-dropping-particle" : "", "parse-names" : false, "suffix" : "" }, { "dropping-particle" : "", "family" : "Lazowska-Przeorek", "given" : "Izabella", "non-dropping-particle" : "", "parse-names" : false, "suffix" : "" }, { "dropping-particle" : "", "family" : "Albrecht", "given" : "Piotr", "non-dropping-particle" : "", "parse-names" : false, "suffix" : "" }, { "dropping-particle" : "", "family" : "Grzybowska", "given" : "Krystyna", "non-dropping-particle" : "", "parse-names" : false, "suffix" : "" }, { "dropping-particle" : "", "family" : "Ryzko", "given" : "Jozef", "non-dropping-particle" : "", "parse-names" : false, "suffix" : "" }, { "dropping-particle" : "", "family" : "Szamotulska", "given" : "Katarzyna", "non-dropping-particle" : "", "parse-names" : false, "suffix" : "" }, { "dropping-particle" : "", "family" : "Radzikowski", "given" : "Andrzej", "non-dropping-particle" : "", "parse-names" : false, "suffix" : "" }, { "dropping-particle" : "", "family" : "Landowski", "given" : "Piotr", "non-dropping-particle" : "", "parse-names" : false, "suffix" : "" }, { "dropping-particle" : "", "family" : "Krzesiek", "given" : "Elzbieta", "non-dropping-particle" : "", "parse-names" : false, "suffix" : "" }, { "dropping-particle" : "", "family" : "Ignys", "given" : "Iwona", "non-dropping-particle" : "", "parse-names" : false, "suffix" : "" }, { "dropping-particle" : "", "family" : "Fyderek", "given" : "Krzysztof", "non-dropping-particle" : "", "parse-names" : false, "suffix" : "" }, { "dropping-particle" : "", "family" : "Czerwionka-Szaflarska", "given" : "Mieczyslawa", "non-dropping-particle" : "", "parse-names" : false, "suffix" : "" }, { "dropping-particle" : "", "family" : "Jarocka-Cyrta", "given" : "Elzbieta", "non-dropping-particle" : "", "parse-names" : false, "suffix" : "" } ], "container-title" : "Digestion", "id" : "ITEM-1", "issue" : "2", "issued" : { "date-parts" : [ [ "2009" ] ] }, "page" : "121-129", "title" : "Epidemiology of Inflammatory Bowel Disease among Children in Poland", "type" : "article-journal", "volume" : "79" }, "uris" : [ "http://www.mendeley.com/documents/?uuid=ffd4c9fc-a60a-49cf-b77e-af722e015366" ] } ], "mendeley" : { "formattedCitation" : "&lt;sup&gt;[48]&lt;/sup&gt;", "plainTextFormattedCitation" : "[48]", "previouslyFormattedCitation" : "&lt;sup&gt;[48]&lt;/sup&gt;" }, "properties" : { "noteIndex" : 0 }, "schema" : "https://github.com/citation-style-language/schema/raw/master/csl-citation.json" }</w:instrText>
      </w:r>
      <w:r w:rsidR="003B7174" w:rsidRPr="00006709">
        <w:rPr>
          <w:rFonts w:ascii="Book Antiqua" w:hAnsi="Book Antiqua"/>
          <w:lang w:val="en-US"/>
        </w:rPr>
        <w:fldChar w:fldCharType="separate"/>
      </w:r>
      <w:r w:rsidR="00050E06" w:rsidRPr="00006709">
        <w:rPr>
          <w:rFonts w:ascii="Book Antiqua" w:hAnsi="Book Antiqua"/>
          <w:vertAlign w:val="superscript"/>
          <w:lang w:val="en-US"/>
        </w:rPr>
        <w:t>[48]</w:t>
      </w:r>
      <w:r w:rsidR="003B7174" w:rsidRPr="00006709">
        <w:rPr>
          <w:rFonts w:ascii="Book Antiqua" w:hAnsi="Book Antiqua"/>
          <w:lang w:val="en-US"/>
        </w:rPr>
        <w:fldChar w:fldCharType="end"/>
      </w:r>
      <w:r w:rsidR="00A86890" w:rsidRPr="00006709">
        <w:rPr>
          <w:rFonts w:ascii="Book Antiqua" w:hAnsi="Book Antiqua"/>
          <w:lang w:val="en-US"/>
        </w:rPr>
        <w:t>.</w:t>
      </w:r>
      <w:r w:rsidR="001A337E" w:rsidRPr="00006709">
        <w:rPr>
          <w:rFonts w:ascii="Book Antiqua" w:hAnsi="Book Antiqua"/>
          <w:lang w:val="en-US"/>
        </w:rPr>
        <w:t xml:space="preserve"> </w:t>
      </w:r>
    </w:p>
    <w:p w:rsidR="00E416CD" w:rsidRPr="00006709" w:rsidRDefault="00BF4307" w:rsidP="00437A99">
      <w:pPr>
        <w:widowControl w:val="0"/>
        <w:autoSpaceDE w:val="0"/>
        <w:autoSpaceDN w:val="0"/>
        <w:adjustRightInd w:val="0"/>
        <w:spacing w:line="360" w:lineRule="auto"/>
        <w:ind w:firstLineChars="100" w:firstLine="240"/>
        <w:jc w:val="both"/>
        <w:rPr>
          <w:rFonts w:ascii="Book Antiqua" w:hAnsi="Book Antiqua"/>
          <w:lang w:val="en-US"/>
        </w:rPr>
      </w:pPr>
      <w:r w:rsidRPr="00006709">
        <w:rPr>
          <w:rFonts w:ascii="Book Antiqua" w:hAnsi="Book Antiqua"/>
          <w:lang w:val="en-US"/>
        </w:rPr>
        <w:t xml:space="preserve">In an </w:t>
      </w:r>
      <w:r w:rsidR="0031009F" w:rsidRPr="00006709">
        <w:rPr>
          <w:rFonts w:ascii="Book Antiqua" w:hAnsi="Book Antiqua"/>
          <w:lang w:val="en-US"/>
        </w:rPr>
        <w:t>analysis</w:t>
      </w:r>
      <w:r w:rsidRPr="00006709">
        <w:rPr>
          <w:rFonts w:ascii="Book Antiqua" w:hAnsi="Book Antiqua"/>
          <w:lang w:val="en-US"/>
        </w:rPr>
        <w:t xml:space="preserve"> stratified</w:t>
      </w:r>
      <w:r w:rsidR="0031009F" w:rsidRPr="00006709">
        <w:rPr>
          <w:rFonts w:ascii="Book Antiqua" w:hAnsi="Book Antiqua"/>
          <w:lang w:val="en-US"/>
        </w:rPr>
        <w:t xml:space="preserve"> by age, we </w:t>
      </w:r>
      <w:r w:rsidR="00782BBE" w:rsidRPr="00006709">
        <w:rPr>
          <w:rFonts w:ascii="Book Antiqua" w:hAnsi="Book Antiqua"/>
          <w:lang w:val="en-US"/>
        </w:rPr>
        <w:t>revealed a distinct contrast in the distribution</w:t>
      </w:r>
      <w:r w:rsidR="005F05D2" w:rsidRPr="00006709">
        <w:rPr>
          <w:rFonts w:ascii="Book Antiqua" w:hAnsi="Book Antiqua"/>
          <w:lang w:val="en-US"/>
        </w:rPr>
        <w:t xml:space="preserve"> </w:t>
      </w:r>
      <w:r w:rsidR="00782BBE" w:rsidRPr="00006709">
        <w:rPr>
          <w:rFonts w:ascii="Book Antiqua" w:hAnsi="Book Antiqua"/>
          <w:lang w:val="en-US"/>
        </w:rPr>
        <w:t xml:space="preserve">of IBD </w:t>
      </w:r>
      <w:r w:rsidR="00702A95" w:rsidRPr="00006709">
        <w:rPr>
          <w:rFonts w:ascii="Book Antiqua" w:hAnsi="Book Antiqua"/>
          <w:lang w:val="en-US"/>
        </w:rPr>
        <w:t>with</w:t>
      </w:r>
      <w:r w:rsidR="005F05D2" w:rsidRPr="00006709">
        <w:rPr>
          <w:rFonts w:ascii="Book Antiqua" w:hAnsi="Book Antiqua"/>
          <w:lang w:val="en-US"/>
        </w:rPr>
        <w:t xml:space="preserve"> </w:t>
      </w:r>
      <w:r w:rsidR="00702A95" w:rsidRPr="00006709">
        <w:rPr>
          <w:rFonts w:ascii="Book Antiqua" w:hAnsi="Book Antiqua"/>
          <w:lang w:val="en-US"/>
        </w:rPr>
        <w:t>a gradual increase in older age</w:t>
      </w:r>
      <w:r w:rsidR="0031009F" w:rsidRPr="00006709">
        <w:rPr>
          <w:rFonts w:ascii="Book Antiqua" w:hAnsi="Book Antiqua"/>
          <w:lang w:val="en-US"/>
        </w:rPr>
        <w:t xml:space="preserve"> </w:t>
      </w:r>
      <w:r w:rsidR="00702A95" w:rsidRPr="00006709">
        <w:rPr>
          <w:rFonts w:ascii="Book Antiqua" w:hAnsi="Book Antiqua"/>
          <w:lang w:val="en-US"/>
        </w:rPr>
        <w:t>groups</w:t>
      </w:r>
      <w:r w:rsidRPr="00006709">
        <w:rPr>
          <w:rFonts w:ascii="Book Antiqua" w:hAnsi="Book Antiqua"/>
          <w:lang w:val="en-US"/>
        </w:rPr>
        <w:t>,</w:t>
      </w:r>
      <w:r w:rsidR="0031009F" w:rsidRPr="00006709">
        <w:rPr>
          <w:rFonts w:ascii="Book Antiqua" w:hAnsi="Book Antiqua"/>
          <w:lang w:val="en-US"/>
        </w:rPr>
        <w:t xml:space="preserve"> in</w:t>
      </w:r>
      <w:r w:rsidR="00D30A8B" w:rsidRPr="00006709">
        <w:rPr>
          <w:rFonts w:ascii="Book Antiqua" w:hAnsi="Book Antiqua"/>
          <w:lang w:val="en-US"/>
        </w:rPr>
        <w:t xml:space="preserve"> </w:t>
      </w:r>
      <w:r w:rsidRPr="00006709">
        <w:rPr>
          <w:rFonts w:ascii="Book Antiqua" w:hAnsi="Book Antiqua"/>
          <w:lang w:val="en-US"/>
        </w:rPr>
        <w:t xml:space="preserve">agreement </w:t>
      </w:r>
      <w:r w:rsidR="0031009F" w:rsidRPr="00006709">
        <w:rPr>
          <w:rFonts w:ascii="Book Antiqua" w:hAnsi="Book Antiqua"/>
          <w:lang w:val="en-US"/>
        </w:rPr>
        <w:t>with other</w:t>
      </w:r>
      <w:r w:rsidR="00D30A8B" w:rsidRPr="00006709">
        <w:rPr>
          <w:rFonts w:ascii="Book Antiqua" w:hAnsi="Book Antiqua"/>
          <w:lang w:val="en-US"/>
        </w:rPr>
        <w:t xml:space="preserve"> </w:t>
      </w:r>
      <w:r w:rsidR="0031009F" w:rsidRPr="00006709">
        <w:rPr>
          <w:rFonts w:ascii="Book Antiqua" w:hAnsi="Book Antiqua"/>
          <w:lang w:val="en-US"/>
        </w:rPr>
        <w:t>studies</w:t>
      </w:r>
      <w:r w:rsidR="00702A95" w:rsidRPr="00006709">
        <w:rPr>
          <w:rFonts w:ascii="Book Antiqua" w:hAnsi="Book Antiqua"/>
          <w:lang w:val="en-US"/>
        </w:rPr>
        <w:t>.</w:t>
      </w:r>
      <w:r w:rsidR="005F05D2" w:rsidRPr="00006709">
        <w:rPr>
          <w:rFonts w:ascii="Book Antiqua" w:hAnsi="Book Antiqua"/>
          <w:lang w:val="en-US"/>
        </w:rPr>
        <w:t xml:space="preserve"> We</w:t>
      </w:r>
      <w:r w:rsidR="002C5C28" w:rsidRPr="00006709">
        <w:rPr>
          <w:rFonts w:ascii="Book Antiqua" w:hAnsi="Book Antiqua"/>
          <w:lang w:val="en-US"/>
        </w:rPr>
        <w:t xml:space="preserve"> </w:t>
      </w:r>
      <w:r w:rsidR="005F05D2" w:rsidRPr="00006709">
        <w:rPr>
          <w:rFonts w:ascii="Book Antiqua" w:hAnsi="Book Antiqua"/>
          <w:lang w:val="en-US"/>
        </w:rPr>
        <w:t>observed</w:t>
      </w:r>
      <w:r w:rsidR="00255F98" w:rsidRPr="00006709">
        <w:rPr>
          <w:rFonts w:ascii="Book Antiqua" w:hAnsi="Book Antiqua"/>
          <w:lang w:val="en-US"/>
        </w:rPr>
        <w:t xml:space="preserve"> </w:t>
      </w:r>
      <w:r w:rsidR="005F05D2" w:rsidRPr="00006709">
        <w:rPr>
          <w:rFonts w:ascii="Book Antiqua" w:hAnsi="Book Antiqua"/>
          <w:lang w:val="en-US"/>
        </w:rPr>
        <w:t xml:space="preserve">that </w:t>
      </w:r>
      <w:r w:rsidR="002C5C28" w:rsidRPr="00006709">
        <w:rPr>
          <w:rFonts w:ascii="Book Antiqua" w:hAnsi="Book Antiqua"/>
          <w:lang w:val="en-US"/>
        </w:rPr>
        <w:t xml:space="preserve">approximately 17% of children </w:t>
      </w:r>
      <w:r w:rsidRPr="00006709">
        <w:rPr>
          <w:rFonts w:ascii="Book Antiqua" w:hAnsi="Book Antiqua"/>
          <w:lang w:val="en-US"/>
        </w:rPr>
        <w:t xml:space="preserve">were </w:t>
      </w:r>
      <w:r w:rsidR="002C5C28" w:rsidRPr="00006709">
        <w:rPr>
          <w:rFonts w:ascii="Book Antiqua" w:hAnsi="Book Antiqua"/>
          <w:lang w:val="en-US"/>
        </w:rPr>
        <w:t xml:space="preserve">diagnosed with IBD by the age of </w:t>
      </w:r>
      <w:r w:rsidR="002C5C28" w:rsidRPr="00006709">
        <w:rPr>
          <w:rFonts w:ascii="Book Antiqua" w:hAnsi="Book Antiqua"/>
          <w:lang w:val="en-US"/>
        </w:rPr>
        <w:lastRenderedPageBreak/>
        <w:t>10 ye</w:t>
      </w:r>
      <w:r w:rsidR="00FA2ED4" w:rsidRPr="00006709">
        <w:rPr>
          <w:rFonts w:ascii="Book Antiqua" w:hAnsi="Book Antiqua"/>
          <w:lang w:val="en-US"/>
        </w:rPr>
        <w:t>a</w:t>
      </w:r>
      <w:r w:rsidR="002C5C28" w:rsidRPr="00006709">
        <w:rPr>
          <w:rFonts w:ascii="Book Antiqua" w:hAnsi="Book Antiqua"/>
          <w:lang w:val="en-US"/>
        </w:rPr>
        <w:t>rs</w:t>
      </w:r>
      <w:r w:rsidRPr="00006709">
        <w:rPr>
          <w:rFonts w:ascii="Book Antiqua" w:hAnsi="Book Antiqua"/>
          <w:lang w:val="en-US"/>
        </w:rPr>
        <w:t>,</w:t>
      </w:r>
      <w:r w:rsidR="002C5C28" w:rsidRPr="00006709">
        <w:rPr>
          <w:rFonts w:ascii="Book Antiqua" w:hAnsi="Book Antiqua"/>
          <w:lang w:val="en-US"/>
        </w:rPr>
        <w:t xml:space="preserve"> </w:t>
      </w:r>
      <w:r w:rsidR="005F05D2" w:rsidRPr="00006709">
        <w:rPr>
          <w:rFonts w:ascii="Book Antiqua" w:hAnsi="Book Antiqua"/>
          <w:lang w:val="en-US"/>
        </w:rPr>
        <w:t>correspon</w:t>
      </w:r>
      <w:r w:rsidR="002C5C28" w:rsidRPr="00006709">
        <w:rPr>
          <w:rFonts w:ascii="Book Antiqua" w:hAnsi="Book Antiqua"/>
          <w:lang w:val="en-US"/>
        </w:rPr>
        <w:t xml:space="preserve">ding </w:t>
      </w:r>
      <w:r w:rsidR="005F05D2" w:rsidRPr="00006709">
        <w:rPr>
          <w:rFonts w:ascii="Book Antiqua" w:hAnsi="Book Antiqua"/>
          <w:lang w:val="en-US"/>
        </w:rPr>
        <w:t xml:space="preserve">to the </w:t>
      </w:r>
      <w:r w:rsidR="00D30A8B" w:rsidRPr="00006709">
        <w:rPr>
          <w:rFonts w:ascii="Book Antiqua" w:hAnsi="Book Antiqua"/>
          <w:lang w:val="en-US"/>
        </w:rPr>
        <w:t>results</w:t>
      </w:r>
      <w:r w:rsidRPr="00006709">
        <w:rPr>
          <w:rFonts w:ascii="Book Antiqua" w:hAnsi="Book Antiqua"/>
          <w:lang w:val="en-US"/>
        </w:rPr>
        <w:t xml:space="preserve"> reported</w:t>
      </w:r>
      <w:r w:rsidR="00B77BEF" w:rsidRPr="00006709">
        <w:rPr>
          <w:rFonts w:ascii="Book Antiqua" w:hAnsi="Book Antiqua"/>
          <w:lang w:val="en-US"/>
        </w:rPr>
        <w:t xml:space="preserve"> </w:t>
      </w:r>
      <w:r w:rsidR="005F05D2" w:rsidRPr="00006709">
        <w:rPr>
          <w:rFonts w:ascii="Book Antiqua" w:hAnsi="Book Antiqua"/>
          <w:lang w:val="en-US"/>
        </w:rPr>
        <w:t>by</w:t>
      </w:r>
      <w:r w:rsidR="002C5C28" w:rsidRPr="00006709">
        <w:rPr>
          <w:rFonts w:ascii="Book Antiqua" w:hAnsi="Book Antiqua"/>
          <w:lang w:val="en-US"/>
        </w:rPr>
        <w:t xml:space="preserve"> </w:t>
      </w:r>
      <w:r w:rsidR="005F05D2" w:rsidRPr="00006709">
        <w:rPr>
          <w:rFonts w:ascii="Book Antiqua" w:hAnsi="Book Antiqua"/>
          <w:lang w:val="en-US"/>
        </w:rPr>
        <w:t>Buderus et</w:t>
      </w:r>
      <w:r w:rsidR="00FA2ED4" w:rsidRPr="00006709">
        <w:rPr>
          <w:rFonts w:ascii="Book Antiqua" w:hAnsi="Book Antiqua"/>
          <w:lang w:val="en-US"/>
        </w:rPr>
        <w:t xml:space="preserve"> </w:t>
      </w:r>
      <w:r w:rsidR="005F05D2" w:rsidRPr="00006709">
        <w:rPr>
          <w:rFonts w:ascii="Book Antiqua" w:hAnsi="Book Antiqua"/>
          <w:lang w:val="en-US"/>
        </w:rPr>
        <w:t>al in Germany</w:t>
      </w:r>
      <w:r w:rsidR="002C5C28" w:rsidRPr="00006709">
        <w:rPr>
          <w:rFonts w:ascii="Book Antiqua" w:hAnsi="Book Antiqua"/>
          <w:lang w:val="en-US"/>
        </w:rPr>
        <w:t xml:space="preserve"> </w:t>
      </w:r>
      <w:r w:rsidR="004C345B" w:rsidRPr="00006709">
        <w:rPr>
          <w:rFonts w:ascii="Book Antiqua" w:hAnsi="Book Antiqua"/>
          <w:lang w:val="en-US"/>
        </w:rPr>
        <w:t>and Austria</w:t>
      </w:r>
      <w:r w:rsidR="003B7174" w:rsidRPr="00006709">
        <w:rPr>
          <w:rFonts w:ascii="Book Antiqua" w:hAnsi="Book Antiqua"/>
          <w:lang w:val="en-US"/>
        </w:rPr>
        <w:fldChar w:fldCharType="begin" w:fldLock="1"/>
      </w:r>
      <w:r w:rsidR="004856BD" w:rsidRPr="00006709">
        <w:rPr>
          <w:rFonts w:ascii="Book Antiqua" w:hAnsi="Book Antiqua"/>
          <w:lang w:val="en-US"/>
        </w:rPr>
        <w:instrText>ADDIN CSL_CITATION { "citationItems" : [ { "id" : "ITEM-1", "itemData" : { "DOI" : "10.3238/arztebl.2015.0121", "ISSN" : "1866-0452", "PMID" : "25759978", "abstract" : "BACKGROUND: Inflammatory bowel disease (IBD) can arise at any age, with peak incidence in adolescence and young adulthood. A registry of pediatric cases of IBD offers the opportunity to document their diagnosis and treatment, with the ultimate aim of improving diagnosis and treatment in the future. METHODS: In the German-language CEDATA-GPGE registry, 3991 cases of IBD in patients less than 18 years of age were documented from 2004 to 2014. The 1257 patients who were prospectively included in the registry upon diagnosis and whose further course was documented for at least three months were analyzed in two separate groups--under 10 years old, and 10 years and above--with respect to the type and duration of their symptoms until diagnosis, the completeness of the diagnostic evaluation, the disease phenotype, and the initial treatment. RESULTS: Of the 958 patients for whom full documentation was available, 616 (64.3%) had Crohn's disease (CD), 278 (29%) had ulcerative colitis (UC), 64 (6.7%) had an unclassified IBD, and 23.2% were under 10 years old. The latency to diagnosis was longer for CD than for UC (0.5 versus 0.3 years), regardless of age. 62.5% of the CD patients had ileocolonic involvement, and more than half had involvement of the upper gastrointestinal tract. 71% of the patients with UC had subtotal colitis or pancolitis. Continuous improvement was seen in diagnostic assessment according to published guidelines. For example, in 2004/2005, 69% of patients were evaluated endoscopically with ileocolonoscopy and esophagogastroduodenoscopy; this fraction had risen to nearly 100% by 2013/2014. Similarly, the percentage of patients who underwent a diagnostic evaluation of the small intestine, as recommended, rose from 41.2% to 60.9% over the same period. The most common initial treatments were 5- amino - salicylates (86.8% CD, 100% UC) and glucocorticoids (60.6% CD, 65.6% UC). 32% of the patients with CD received exclusive enteral nutrition therapy. CONCLUSION: Most of these pediatric patients with IBD, whether in the younger or the older age group, had extensive bowel involvement at the time of diagnosis. The registry data imply that improvement in clinical course may be achieved by shortening the time to diagnosis and by closer adherence to the diagnostic and therapeutic guidelines.", "author" : [ { "dropping-particle" : "", "family" : "Buderus", "given" : "Stephan", "non-dropping-particle" : "", "parse-names" : false, "suffix" : "" }, { "dropping-particle" : "", "family" : "Scholz", "given" : "Dietmar", "non-dropping-particle" : "", "parse-names" : false, "suffix" : "" }, { "dropping-particle" : "", "family" : "Behrens", "given" : "Rolf", "non-dropping-particle" : "", "parse-names" : false, "suffix" : "" }, { "dropping-particle" : "", "family" : "Classen", "given" : "Martin", "non-dropping-particle" : "", "parse-names" : false, "suffix" : "" }, { "dropping-particle" : "", "family" : "Laffolie", "given" : "Jan", "non-dropping-particle" : "De", "parse-names" : false, "suffix" : "" }, { "dropping-particle" : "", "family" : "Keller", "given" : "Klaus-Michael", "non-dropping-particle" : "", "parse-names" : false, "suffix" : "" }, { "dropping-particle" : "", "family" : "Zimmer", "given" : "Klaus-Peter", "non-dropping-particle" : "", "parse-names" : false, "suffix" : "" }, { "dropping-particle" : "", "family" : "Koletzko", "given" : "Sibylle", "non-dropping-particle" : "", "parse-names" : false, "suffix" : "" } ], "container-title" : "Deutsches Arzteblatt international", "id" : "ITEM-1", "issue" : "8", "issued" : { "date-parts" : [ [ "2015", "2", "20" ] ] }, "page" : "121-7", "title" : "Inflammatory bowel disease in pediatric patients: Characteristics of newly diagnosed patients from the CEDATA-GPGE Registry.", "type" : "article-journal", "volume" : "112" }, "uris" : [ "http://www.mendeley.com/documents/?uuid=41d266e6-6662-4f07-935c-cf111aac6c3f" ] } ], "mendeley" : { "formattedCitation" : "&lt;sup&gt;[31]&lt;/sup&gt;", "plainTextFormattedCitation" : "[31]", "previouslyFormattedCitation" : "&lt;sup&gt;[31]&lt;/sup&gt;" }, "properties" : { "noteIndex" : 0 }, "schema" : "https://github.com/citation-style-language/schema/raw/master/csl-citation.json" }</w:instrText>
      </w:r>
      <w:r w:rsidR="003B7174" w:rsidRPr="00006709">
        <w:rPr>
          <w:rFonts w:ascii="Book Antiqua" w:hAnsi="Book Antiqua"/>
          <w:lang w:val="en-US"/>
        </w:rPr>
        <w:fldChar w:fldCharType="separate"/>
      </w:r>
      <w:r w:rsidR="00E16CF8" w:rsidRPr="00006709">
        <w:rPr>
          <w:rFonts w:ascii="Book Antiqua" w:hAnsi="Book Antiqua"/>
          <w:vertAlign w:val="superscript"/>
          <w:lang w:val="en-US"/>
        </w:rPr>
        <w:t>[31]</w:t>
      </w:r>
      <w:r w:rsidR="003B7174" w:rsidRPr="00006709">
        <w:rPr>
          <w:rFonts w:ascii="Book Antiqua" w:hAnsi="Book Antiqua"/>
          <w:lang w:val="en-US"/>
        </w:rPr>
        <w:fldChar w:fldCharType="end"/>
      </w:r>
      <w:r w:rsidR="005F05D2" w:rsidRPr="00006709">
        <w:rPr>
          <w:rFonts w:ascii="Book Antiqua" w:hAnsi="Book Antiqua"/>
          <w:lang w:val="en-US"/>
        </w:rPr>
        <w:t>.</w:t>
      </w:r>
      <w:r w:rsidR="00D30A8B" w:rsidRPr="00006709">
        <w:rPr>
          <w:rFonts w:ascii="Book Antiqua" w:hAnsi="Book Antiqua"/>
          <w:lang w:val="en-US"/>
        </w:rPr>
        <w:t xml:space="preserve"> </w:t>
      </w:r>
      <w:r w:rsidR="00702A95" w:rsidRPr="00006709">
        <w:rPr>
          <w:rFonts w:ascii="Book Antiqua" w:hAnsi="Book Antiqua"/>
          <w:lang w:val="en-US"/>
        </w:rPr>
        <w:t>The highest rates were</w:t>
      </w:r>
      <w:r w:rsidR="005F05D2" w:rsidRPr="00006709">
        <w:rPr>
          <w:rFonts w:ascii="Book Antiqua" w:hAnsi="Book Antiqua"/>
          <w:lang w:val="en-US"/>
        </w:rPr>
        <w:t xml:space="preserve"> </w:t>
      </w:r>
      <w:r w:rsidR="00702A95" w:rsidRPr="00006709">
        <w:rPr>
          <w:rFonts w:ascii="Book Antiqua" w:hAnsi="Book Antiqua"/>
          <w:lang w:val="en-US"/>
        </w:rPr>
        <w:t>observed</w:t>
      </w:r>
      <w:r w:rsidR="002C5C28" w:rsidRPr="00006709">
        <w:rPr>
          <w:rFonts w:ascii="Book Antiqua" w:hAnsi="Book Antiqua"/>
          <w:lang w:val="en-US"/>
        </w:rPr>
        <w:t xml:space="preserve"> </w:t>
      </w:r>
      <w:r w:rsidR="00702A95" w:rsidRPr="00006709">
        <w:rPr>
          <w:rFonts w:ascii="Book Antiqua" w:hAnsi="Book Antiqua"/>
          <w:lang w:val="en-US"/>
        </w:rPr>
        <w:t>in the 11- to 19-year-old group</w:t>
      </w:r>
      <w:r w:rsidR="00D30A8B" w:rsidRPr="00006709">
        <w:rPr>
          <w:rFonts w:ascii="Book Antiqua" w:hAnsi="Book Antiqua"/>
          <w:lang w:val="en-US"/>
        </w:rPr>
        <w:t xml:space="preserve"> in our</w:t>
      </w:r>
      <w:r w:rsidR="008E5F97" w:rsidRPr="00006709">
        <w:rPr>
          <w:rFonts w:ascii="Book Antiqua" w:hAnsi="Book Antiqua"/>
          <w:lang w:val="en-US"/>
        </w:rPr>
        <w:t xml:space="preserve"> </w:t>
      </w:r>
      <w:r w:rsidR="00D30A8B" w:rsidRPr="00006709">
        <w:rPr>
          <w:rFonts w:ascii="Book Antiqua" w:hAnsi="Book Antiqua"/>
          <w:lang w:val="en-US"/>
        </w:rPr>
        <w:t>study</w:t>
      </w:r>
      <w:r w:rsidRPr="00006709">
        <w:rPr>
          <w:rFonts w:ascii="Book Antiqua" w:hAnsi="Book Antiqua"/>
          <w:lang w:val="en-US"/>
        </w:rPr>
        <w:t>, which is</w:t>
      </w:r>
      <w:r w:rsidR="008E5F97" w:rsidRPr="00006709">
        <w:rPr>
          <w:rFonts w:ascii="Book Antiqua" w:hAnsi="Book Antiqua"/>
          <w:lang w:val="en-US"/>
        </w:rPr>
        <w:t xml:space="preserve"> consistent </w:t>
      </w:r>
      <w:r w:rsidR="00AC7B00" w:rsidRPr="00006709">
        <w:rPr>
          <w:rFonts w:ascii="Book Antiqua" w:hAnsi="Book Antiqua"/>
          <w:lang w:val="en-US"/>
        </w:rPr>
        <w:t>with previous reports</w:t>
      </w:r>
      <w:r w:rsidR="003B7174" w:rsidRPr="00006709">
        <w:rPr>
          <w:rFonts w:ascii="Book Antiqua" w:hAnsi="Book Antiqua"/>
          <w:lang w:val="en-US"/>
        </w:rPr>
        <w:fldChar w:fldCharType="begin" w:fldLock="1"/>
      </w:r>
      <w:r w:rsidR="004856BD" w:rsidRPr="00006709">
        <w:rPr>
          <w:rFonts w:ascii="Book Antiqua" w:hAnsi="Book Antiqua"/>
          <w:lang w:val="en-US"/>
        </w:rPr>
        <w:instrText>ADDIN CSL_CITATION { "citationItems" : [ { "id" : "ITEM-1", "itemData" : { "DOI" : "10.1016/j.dld.2013.12.013", "ISSN" : "1590-8658", "author" : [ { "dropping-particle" : "", "family" : "Lovasz", "given" : "Barbara D", "non-dropping-particle" : "", "parse-names" : false, "suffix" : "" }, { "dropping-particle" : "", "family" : "Lakatos", "given" : "Laszlo", "non-dropping-particle" : "", "parse-names" : false, "suffix" : "" }, { "dropping-particle" : "", "family" : "Horvath", "given" : "Agnes", "non-dropping-particle" : "", "parse-names" : false, "suffix" : "" }, { "dropping-particle" : "", "family" : "Pandur", "given" : "Tunde", "non-dropping-particle" : "", "parse-names" : false, "suffix" : "" }, { "dropping-particle" : "", "family" : "Erdelyi", "given" : "Zsuzsanna", "non-dropping-particle" : "", "parse-names" : false, "suffix" : "" }, { "dropping-particle" : "", "family" : "Balogh", "given" : "Mihaly", "non-dropping-particle" : "", "parse-names" : false, "suffix" : "" }, { "dropping-particle" : "", "family" : "Szipocs", "given" : "Istvan", "non-dropping-particle" : "", "parse-names" : false, "suffix" : "" }, { "dropping-particle" : "", "family" : "Vegh", "given" : "Zsuzsanna", "non-dropping-particle" : "", "parse-names" : false, "suffix" : "" }, { "dropping-particle" : "", "family" : "Veres", "given" : "Gabor", "non-dropping-particle" : "", "parse-names" : false, "suffix" : "" }, { "dropping-particle" : "", "family" : "Mueller", "given" : "Katalin E", "non-dropping-particle" : "", "parse-names" : false, "suffix" : "" }, { "dropping-particle" : "", "family" : "Golovics", "given" : "Petra A", "non-dropping-particle" : "", "parse-names" : false, "suffix" : "" }, { "dropping-particle" : "", "family" : "Kiss", "given" : "Lajos S", "non-dropping-particle" : "", "parse-names" : false, "suffix" : "" }, { "dropping-particle" : "", "family" : "Mandel", "given" : "Michael D", "non-dropping-particle" : "", "parse-names" : false, "suffix" : "" }, { "dropping-particle" : "", "family" : "Lakatos", "given" : "Peter L", "non-dropping-particle" : "", "parse-names" : false, "suffix" : "" } ], "container-title" : "Digestive and Liver Disease", "id" : "ITEM-1", "issue" : "5", "issued" : { "date-parts" : [ [ "2014" ] ] }, "page" : "405-411", "title" : "Incidence rates and disease course of paediatric inflammatory bowel diseases in Western Hungary between 1977 and 2011", "type" : "article-journal", "volume" : "46" }, "uris" : [ "http://www.mendeley.com/documents/?uuid=8e4c554c-01ca-49d4-b1a0-0116834257b4" ] }, { "id" : "ITEM-2", "itemData" : { "DOI" : "10.1111/j.1365-2036.2011.04628.x", "ISSN" : "1365-2036", "PMID" : "21488915", "abstract" : "BACKGROUND: Crohn's disease incidence rates have stabilised in industrialised countries since the 1980s. Conversely, a continuing increase in childhood-onset Crohn's disease incidence has been reported. AIM: To confirm trends in inflammatory bowel disease (IBD) incidence in northern France over an extended time period (1988-2007) with a focus on childhood-onset Crohn's disease. METHODS: The IBD patients recorded in the EPIMAD registry between 1988 and 2007 were included. Standardised incidence rates were calculated for Crohn's disease and ulcerative colitis in the entire population, and separately according to age. Evolution of phenotypes at diagnosis was also studied. RESULTS: A total of 12 084 incident IBD cases (7428 Crohn's disease and 4656 ulcerative colitis) were recorded. Crohn's disease incidence rates increased from 5.2 cases/100 000 persons in 1988-1990 to 6.7 in 2006-2007 (+29%), stabilising after a peak at 7.1 in 1997-1999. Crohn's disease incidence rates in the 10-19-year age category increased by 71%, from 6.5 (1988-1990) to 11.1 (2006-2007). The frequency of initial ileo-colonic localisation increased from 52.9% in 1988-1990 to 68.6% in 2006-2007 (P&lt;0.0001). Ulcerative colitis incidence rates decreased during the same period. CONCLUSIONS: From 1988 to 2007, Crohn's disease incidence increased by 29% in northern France and by 71% in the 10-19-year-old age group. Consequently, studies on Crohn's disease risk factors should focus on the population under 20 years of age.", "author" : [ { "dropping-particle" : "", "family" : "Chouraki", "given" : "V", "non-dropping-particle" : "", "parse-names" : false, "suffix" : "" }, { "dropping-particle" : "", "family" : "Savoye", "given" : "G", "non-dropping-particle" : "", "parse-names" : false, "suffix" : "" }, { "dropping-particle" : "", "family" : "Dauchet", "given" : "L", "non-dropping-particle" : "", "parse-names" : false, "suffix" : "" }, { "dropping-particle" : "", "family" : "Vernier-Massouille", "given" : "G", "non-dropping-particle" : "", "parse-names" : false, "suffix" : "" }, { "dropping-particle" : "", "family" : "Dupas", "given" : "J-L", "non-dropping-particle" : "", "parse-names" : false, "suffix" : "" }, { "dropping-particle" : "", "family" : "Merle", "given" : "V", "non-dropping-particle" : "", "parse-names" : false, "suffix" : "" }, { "dropping-particle" : "", "family" : "Laberenne", "given" : "J-E", "non-dropping-particle" : "", "parse-names" : false, "suffix" : "" }, { "dropping-particle" : "", "family" : "Salomez", "given" : "J-L", "non-dropping-particle" : "", "parse-names" : false, "suffix" : "" }, { "dropping-particle" : "", "family" : "Lerebours", "given" : "E", "non-dropping-particle" : "", "parse-names" : false, "suffix" : "" }, { "dropping-particle" : "", "family" : "Turck", "given" : "D", "non-dropping-particle" : "", "parse-names" : false, "suffix" : "" }, { "dropping-particle" : "", "family" : "Cortot", "given" : "A", "non-dropping-particle" : "", "parse-names" : false, "suffix" : "" }, { "dropping-particle" : "", "family" : "Gower-Rousseau", "given" : "C", "non-dropping-particle" : "", "parse-names" : false, "suffix" : "" }, { "dropping-particle" : "", "family" : "Colombel", "given" : "J-F", "non-dropping-particle" : "", "parse-names" : false, "suffix" : "" } ], "container-title" : "Alimentary pharmacology &amp; therapeutics", "id" : "ITEM-2", "issue" : "10", "issued" : { "date-parts" : [ [ "2011", "5" ] ] }, "page" : "1133-42", "title" : "The changing pattern of Crohn's disease incidence in northern France: a continuing increase in the 10- to 19-year-old age bracket (1988-2007).", "type" : "article-journal", "volume" : "33" }, "uris" : [ "http://www.mendeley.com/documents/?uuid=fac33bf1-181d-4628-8b5e-5cbcd83c33d4" ] }, { "id" : "ITEM-3", "itemData" : { "DOI" : "10.1067/S0022-3476(03)00444-X", "ISSN" : "0022-3476", "PMID" : "14571234", "abstract" : "OBJECTIVE To define epidemiologic and clinical characteristics of newly diagnosed pediatric inflammatory bowel disease (IBD) in a large population-based model. STUDY DESIGN All pediatric gastroenterologists providing care for Wisconsin children voluntarily identified all new cases of IBD during a 2-year period. Demographic and clinical data were sent to a central registry prospectively for analysis. RESULTS The incidence of IBD in Wisconsin children was 7.05 per 100,000, whereas the incidence for Crohn's disease was 4.56, more than twice the rate of ulcerative colitis (2.14). An equal IBD incidence occurred among all ethnic groups, and children from sparsely and densely populated counties were equally affected. The majority (89%) of new IBD diagnoses were nonfamilial. CONCLUSIONS This study provides novel, prospective, and comprehensive information on pediatric IBD incidence within the United States. The surprisingly high incidence of pediatric IBD, the predominance of Crohn's disease over ulcerative colitis, the low frequency of patients with a family history, the equal distribution of IBD among all racial and ethnic groups, and the lack of a modulatory effect of urbanization on IBD incidence collectively suggest that the clinical spectrum of IBD is still evolving and point to environmental factors contributing to the pathogenesis.", "author" : [ { "dropping-particle" : "", "family" : "Kugathasan", "given" : "Subra", "non-dropping-particle" : "", "parse-names" : false, "suffix" : "" }, { "dropping-particle" : "", "family" : "Judd", "given" : "Robert H", "non-dropping-particle" : "", "parse-names" : false, "suffix" : "" }, { "dropping-particle" : "", "family" : "Hoffmann", "given" : "Raymond G", "non-dropping-particle" : "", "parse-names" : false, "suffix" : "" }, { "dropping-particle" : "", "family" : "Heikenen", "given" : "Janice", "non-dropping-particle" : "", "parse-names" : false, "suffix" : "" }, { "dropping-particle" : "", "family" : "Telega", "given" : "Gregorz", "non-dropping-particle" : "", "parse-names" : false, "suffix" : "" }, { "dropping-particle" : "", "family" : "Khan", "given" : "Farhat", "non-dropping-particle" : "", "parse-names" : false, "suffix" : "" }, { "dropping-particle" : "", "family" : "Weisdorf-Schindele", "given" : "Sally", "non-dropping-particle" : "", "parse-names" : false, "suffix" : "" }, { "dropping-particle" : "", "family" : "San Pablo", "given" : "William", "non-dropping-particle" : "", "parse-names" : false, "suffix" : "" }, { "dropping-particle" : "", "family" : "Perrault", "given" : "Jean", "non-dropping-particle" : "", "parse-names" : false, "suffix" : "" }, { "dropping-particle" : "", "family" : "Park", "given" : "Roger", "non-dropping-particle" : "", "parse-names" : false, "suffix" : "" }, { "dropping-particle" : "", "family" : "Yaffe", "given" : "Michael", "non-dropping-particle" : "", "parse-names" : false, "suffix" : "" }, { "dropping-particle" : "", "family" : "Brown", "given" : "Christopher", "non-dropping-particle" : "", "parse-names" : false, "suffix" : "" }, { "dropping-particle" : "", "family" : "Rivera-Bennett", "given" : "Maria T", "non-dropping-particle" : "", "parse-names" : false, "suffix" : "" }, { "dropping-particle" : "", "family" : "Halabi", "given" : "Issam", "non-dropping-particle" : "", "parse-names" : false, "suffix" : "" }, { "dropping-particle" : "", "family" : "Martinez", "given" : "Alfonso", "non-dropping-particle" : "", "parse-names" : false, "suffix" : "" }, { "dropping-particle" : "", "family" : "Blank", "given" : "Ellen", "non-dropping-particle" : "", "parse-names" : false, "suffix" : "" }, { "dropping-particle" : "", "family" : "Werlin", "given" : "Steven L", "non-dropping-particle" : "", "parse-names" : false, "suffix" : "" }, { "dropping-particle" : "", "family" : "Rudolph", "given" : "Colin D", "non-dropping-particle" : "", "parse-names" : false, "suffix" : "" }, { "dropping-particle" : "", "family" : "Binion", "given" : "David G", "non-dropping-particle" : "", "parse-names" : false, "suffix" : "" }, { "dropping-particle" : "", "family" : "Wisconsin Pediatric Inflammatory Bowel Disease Alliance", "given" : "", "non-dropping-particle" : "", "parse-names" : false, "suffix" : "" } ], "container-title" : "The Journal of pediatrics", "id" : "ITEM-3", "issue" : "4", "issued" : { "date-parts" : [ [ "2003", "10" ] ] }, "page" : "525-31", "title" : "Epidemiologic and clinical characteristics of children with newly diagnosed inflammatory bowel disease in Wisconsin: a statewide population-based study.", "type" : "article-journal", "volume" : "143" }, "uris" : [ "http://www.mendeley.com/documents/?uuid=081f2ab0-efd3-4083-b1fc-e2355d34c4c0" ] } ], "mendeley" : { "formattedCitation" : "&lt;sup&gt;[27,38,46]&lt;/sup&gt;", "plainTextFormattedCitation" : "[27,38,46]", "previouslyFormattedCitation" : "&lt;sup&gt;[27,38,46]&lt;/sup&gt;" }, "properties" : { "noteIndex" : 0 }, "schema" : "https://github.com/citation-style-language/schema/raw/master/csl-citation.json" }</w:instrText>
      </w:r>
      <w:r w:rsidR="003B7174" w:rsidRPr="00006709">
        <w:rPr>
          <w:rFonts w:ascii="Book Antiqua" w:hAnsi="Book Antiqua"/>
          <w:lang w:val="en-US"/>
        </w:rPr>
        <w:fldChar w:fldCharType="separate"/>
      </w:r>
      <w:r w:rsidR="00050E06" w:rsidRPr="00006709">
        <w:rPr>
          <w:rFonts w:ascii="Book Antiqua" w:hAnsi="Book Antiqua"/>
          <w:vertAlign w:val="superscript"/>
          <w:lang w:val="en-US"/>
        </w:rPr>
        <w:t>[27,38,46]</w:t>
      </w:r>
      <w:r w:rsidR="003B7174" w:rsidRPr="00006709">
        <w:rPr>
          <w:rFonts w:ascii="Book Antiqua" w:hAnsi="Book Antiqua"/>
          <w:lang w:val="en-US"/>
        </w:rPr>
        <w:fldChar w:fldCharType="end"/>
      </w:r>
      <w:r w:rsidR="00AC7B00" w:rsidRPr="00006709">
        <w:rPr>
          <w:rFonts w:ascii="Book Antiqua" w:hAnsi="Book Antiqua"/>
          <w:lang w:val="en-US"/>
        </w:rPr>
        <w:t>.</w:t>
      </w:r>
      <w:r w:rsidR="002C5C28" w:rsidRPr="00006709">
        <w:rPr>
          <w:rFonts w:ascii="Book Antiqua" w:hAnsi="Book Antiqua"/>
          <w:lang w:val="en-US"/>
        </w:rPr>
        <w:t xml:space="preserve"> </w:t>
      </w:r>
      <w:r w:rsidR="00644CAD" w:rsidRPr="00006709">
        <w:rPr>
          <w:rFonts w:ascii="Book Antiqua" w:hAnsi="Book Antiqua"/>
          <w:lang w:val="en-US"/>
        </w:rPr>
        <w:t>In the</w:t>
      </w:r>
      <w:r w:rsidR="0031009F" w:rsidRPr="00006709">
        <w:rPr>
          <w:rFonts w:ascii="Book Antiqua" w:hAnsi="Book Antiqua"/>
          <w:lang w:val="en-US"/>
        </w:rPr>
        <w:t xml:space="preserve"> </w:t>
      </w:r>
      <w:r w:rsidR="00644CAD" w:rsidRPr="00006709">
        <w:rPr>
          <w:rFonts w:ascii="Book Antiqua" w:hAnsi="Book Antiqua"/>
          <w:lang w:val="en-US"/>
        </w:rPr>
        <w:t>population aged 0-10 years, the incidence of UC and CD was similar, with no di</w:t>
      </w:r>
      <w:r w:rsidR="00514CEA" w:rsidRPr="00006709">
        <w:rPr>
          <w:rFonts w:ascii="Book Antiqua" w:hAnsi="Book Antiqua"/>
          <w:lang w:val="en-US"/>
        </w:rPr>
        <w:t>f</w:t>
      </w:r>
      <w:r w:rsidR="00644CAD" w:rsidRPr="00006709">
        <w:rPr>
          <w:rFonts w:ascii="Book Antiqua" w:hAnsi="Book Antiqua"/>
          <w:lang w:val="en-US"/>
        </w:rPr>
        <w:t xml:space="preserve">ferences </w:t>
      </w:r>
      <w:r w:rsidRPr="00006709">
        <w:rPr>
          <w:rFonts w:ascii="Book Antiqua" w:hAnsi="Book Antiqua"/>
          <w:lang w:val="en-US"/>
        </w:rPr>
        <w:t>by</w:t>
      </w:r>
      <w:r w:rsidR="00644CAD" w:rsidRPr="00006709">
        <w:rPr>
          <w:rFonts w:ascii="Book Antiqua" w:hAnsi="Book Antiqua"/>
          <w:lang w:val="en-US"/>
        </w:rPr>
        <w:t xml:space="preserve"> gender. As age increased, the incidence of IBD </w:t>
      </w:r>
      <w:r w:rsidRPr="00006709">
        <w:rPr>
          <w:rFonts w:ascii="Book Antiqua" w:hAnsi="Book Antiqua"/>
          <w:lang w:val="en-US"/>
        </w:rPr>
        <w:t>rose</w:t>
      </w:r>
      <w:r w:rsidR="00644CAD" w:rsidRPr="00006709">
        <w:rPr>
          <w:rFonts w:ascii="Book Antiqua" w:hAnsi="Book Antiqua"/>
          <w:lang w:val="en-US"/>
        </w:rPr>
        <w:t xml:space="preserve"> and </w:t>
      </w:r>
      <w:r w:rsidR="001E6E8D" w:rsidRPr="00006709">
        <w:rPr>
          <w:rFonts w:ascii="Book Antiqua" w:hAnsi="Book Antiqua"/>
          <w:lang w:val="en-US"/>
        </w:rPr>
        <w:t>peaked</w:t>
      </w:r>
      <w:r w:rsidR="00644CAD" w:rsidRPr="00006709">
        <w:rPr>
          <w:rFonts w:ascii="Book Antiqua" w:hAnsi="Book Antiqua"/>
          <w:lang w:val="en-US"/>
        </w:rPr>
        <w:t xml:space="preserve"> </w:t>
      </w:r>
      <w:r w:rsidR="001E6E8D" w:rsidRPr="00006709">
        <w:rPr>
          <w:rFonts w:ascii="Book Antiqua" w:hAnsi="Book Antiqua"/>
          <w:lang w:val="en-US"/>
        </w:rPr>
        <w:t>in</w:t>
      </w:r>
      <w:r w:rsidR="0031009F" w:rsidRPr="00006709">
        <w:rPr>
          <w:rFonts w:ascii="Book Antiqua" w:hAnsi="Book Antiqua"/>
          <w:lang w:val="en-US"/>
        </w:rPr>
        <w:t xml:space="preserve"> </w:t>
      </w:r>
      <w:r w:rsidR="001E6E8D" w:rsidRPr="00006709">
        <w:rPr>
          <w:rFonts w:ascii="Book Antiqua" w:hAnsi="Book Antiqua"/>
          <w:lang w:val="en-US"/>
        </w:rPr>
        <w:t>children</w:t>
      </w:r>
      <w:r w:rsidR="00AC7B00" w:rsidRPr="00006709">
        <w:rPr>
          <w:rFonts w:ascii="Book Antiqua" w:hAnsi="Book Antiqua"/>
          <w:lang w:val="en-US"/>
        </w:rPr>
        <w:t xml:space="preserve"> </w:t>
      </w:r>
      <w:r w:rsidR="00994B5D" w:rsidRPr="00006709">
        <w:rPr>
          <w:rFonts w:ascii="Book Antiqua" w:hAnsi="Book Antiqua"/>
          <w:lang w:val="en-US"/>
        </w:rPr>
        <w:t>around</w:t>
      </w:r>
      <w:r w:rsidR="00317A26" w:rsidRPr="00006709">
        <w:rPr>
          <w:rFonts w:ascii="Book Antiqua" w:hAnsi="Book Antiqua"/>
          <w:lang w:val="en-US"/>
        </w:rPr>
        <w:t xml:space="preserve"> </w:t>
      </w:r>
      <w:r w:rsidR="00994B5D" w:rsidRPr="00006709">
        <w:rPr>
          <w:rFonts w:ascii="Book Antiqua" w:hAnsi="Book Antiqua"/>
          <w:lang w:val="en-US"/>
        </w:rPr>
        <w:t>the</w:t>
      </w:r>
      <w:r w:rsidR="005A36C8" w:rsidRPr="00006709">
        <w:rPr>
          <w:rFonts w:ascii="Book Antiqua" w:hAnsi="Book Antiqua"/>
          <w:lang w:val="en-US"/>
        </w:rPr>
        <w:t xml:space="preserve"> </w:t>
      </w:r>
      <w:r w:rsidR="00994B5D" w:rsidRPr="00006709">
        <w:rPr>
          <w:rFonts w:ascii="Book Antiqua" w:hAnsi="Book Antiqua"/>
          <w:lang w:val="en-US"/>
        </w:rPr>
        <w:t>age</w:t>
      </w:r>
      <w:r w:rsidR="008E3415" w:rsidRPr="00006709">
        <w:rPr>
          <w:rFonts w:ascii="Book Antiqua" w:hAnsi="Book Antiqua"/>
          <w:lang w:val="en-US"/>
        </w:rPr>
        <w:t xml:space="preserve"> </w:t>
      </w:r>
      <w:r w:rsidR="00994B5D" w:rsidRPr="00006709">
        <w:rPr>
          <w:rFonts w:ascii="Book Antiqua" w:hAnsi="Book Antiqua"/>
          <w:lang w:val="en-US"/>
        </w:rPr>
        <w:t>of</w:t>
      </w:r>
      <w:r w:rsidR="005A36C8" w:rsidRPr="00006709">
        <w:rPr>
          <w:rFonts w:ascii="Book Antiqua" w:hAnsi="Book Antiqua"/>
          <w:lang w:val="en-US"/>
        </w:rPr>
        <w:t xml:space="preserve"> 15</w:t>
      </w:r>
      <w:r w:rsidR="00644CAD" w:rsidRPr="00006709">
        <w:rPr>
          <w:rFonts w:ascii="Book Antiqua" w:hAnsi="Book Antiqua"/>
          <w:lang w:val="en-US"/>
        </w:rPr>
        <w:t xml:space="preserve"> </w:t>
      </w:r>
      <w:r w:rsidR="001E6E8D" w:rsidRPr="00006709">
        <w:rPr>
          <w:rFonts w:ascii="Book Antiqua" w:hAnsi="Book Antiqua"/>
          <w:lang w:val="en-US"/>
        </w:rPr>
        <w:t>years</w:t>
      </w:r>
      <w:r w:rsidRPr="00006709">
        <w:rPr>
          <w:rFonts w:ascii="Book Antiqua" w:hAnsi="Book Antiqua"/>
          <w:lang w:val="en-US"/>
        </w:rPr>
        <w:t>,</w:t>
      </w:r>
      <w:r w:rsidR="00644CAD" w:rsidRPr="00006709">
        <w:rPr>
          <w:rFonts w:ascii="Book Antiqua" w:hAnsi="Book Antiqua"/>
          <w:lang w:val="en-US"/>
        </w:rPr>
        <w:t xml:space="preserve"> with CD exhibiting </w:t>
      </w:r>
      <w:r w:rsidR="001E6E8D" w:rsidRPr="00006709">
        <w:rPr>
          <w:rFonts w:ascii="Book Antiqua" w:hAnsi="Book Antiqua"/>
          <w:lang w:val="en-US"/>
        </w:rPr>
        <w:t>a</w:t>
      </w:r>
      <w:r w:rsidR="005A36C8" w:rsidRPr="00006709">
        <w:rPr>
          <w:rFonts w:ascii="Book Antiqua" w:hAnsi="Book Antiqua"/>
          <w:lang w:val="en-US"/>
        </w:rPr>
        <w:t xml:space="preserve"> </w:t>
      </w:r>
      <w:r w:rsidR="001E6E8D" w:rsidRPr="00006709">
        <w:rPr>
          <w:rFonts w:ascii="Book Antiqua" w:hAnsi="Book Antiqua"/>
          <w:lang w:val="en-US"/>
        </w:rPr>
        <w:t>steep</w:t>
      </w:r>
      <w:r w:rsidR="00A85D29" w:rsidRPr="00006709">
        <w:rPr>
          <w:rFonts w:ascii="Book Antiqua" w:hAnsi="Book Antiqua"/>
          <w:lang w:val="en-US"/>
        </w:rPr>
        <w:t>er</w:t>
      </w:r>
      <w:r w:rsidR="00644CAD" w:rsidRPr="00006709">
        <w:rPr>
          <w:rFonts w:ascii="Book Antiqua" w:hAnsi="Book Antiqua"/>
          <w:lang w:val="en-US"/>
        </w:rPr>
        <w:t xml:space="preserve"> </w:t>
      </w:r>
      <w:r w:rsidR="001E6E8D" w:rsidRPr="00006709">
        <w:rPr>
          <w:rFonts w:ascii="Book Antiqua" w:hAnsi="Book Antiqua"/>
          <w:lang w:val="en-US"/>
        </w:rPr>
        <w:t>increase</w:t>
      </w:r>
      <w:r w:rsidR="00644CAD" w:rsidRPr="00006709">
        <w:rPr>
          <w:rFonts w:ascii="Book Antiqua" w:hAnsi="Book Antiqua"/>
          <w:lang w:val="en-US"/>
        </w:rPr>
        <w:t xml:space="preserve"> compared</w:t>
      </w:r>
      <w:r w:rsidR="006F6F70" w:rsidRPr="00006709">
        <w:rPr>
          <w:rFonts w:ascii="Book Antiqua" w:hAnsi="Book Antiqua"/>
          <w:lang w:val="en-US"/>
        </w:rPr>
        <w:t xml:space="preserve"> </w:t>
      </w:r>
      <w:r w:rsidRPr="00006709">
        <w:rPr>
          <w:rFonts w:ascii="Book Antiqua" w:hAnsi="Book Antiqua"/>
          <w:lang w:val="en-US"/>
        </w:rPr>
        <w:t xml:space="preserve">with </w:t>
      </w:r>
      <w:r w:rsidR="00644CAD" w:rsidRPr="00006709">
        <w:rPr>
          <w:rFonts w:ascii="Book Antiqua" w:hAnsi="Book Antiqua"/>
          <w:lang w:val="en-US"/>
        </w:rPr>
        <w:t xml:space="preserve">UC around </w:t>
      </w:r>
      <w:r w:rsidR="001E6E8D" w:rsidRPr="00006709">
        <w:rPr>
          <w:rFonts w:ascii="Book Antiqua" w:hAnsi="Book Antiqua"/>
          <w:lang w:val="en-US"/>
        </w:rPr>
        <w:t>puberty,</w:t>
      </w:r>
      <w:r w:rsidR="00644CAD" w:rsidRPr="00006709">
        <w:rPr>
          <w:rFonts w:ascii="Book Antiqua" w:hAnsi="Book Antiqua"/>
          <w:lang w:val="en-US"/>
        </w:rPr>
        <w:t xml:space="preserve"> </w:t>
      </w:r>
      <w:r w:rsidR="001E6E8D" w:rsidRPr="00006709">
        <w:rPr>
          <w:rFonts w:ascii="Book Antiqua" w:hAnsi="Book Antiqua"/>
          <w:lang w:val="en-US"/>
        </w:rPr>
        <w:t>although</w:t>
      </w:r>
      <w:r w:rsidR="00AB6DC7" w:rsidRPr="00006709">
        <w:rPr>
          <w:rFonts w:ascii="Book Antiqua" w:hAnsi="Book Antiqua"/>
          <w:lang w:val="en-US"/>
        </w:rPr>
        <w:t xml:space="preserve"> </w:t>
      </w:r>
      <w:r w:rsidR="001E6E8D" w:rsidRPr="00006709">
        <w:rPr>
          <w:rFonts w:ascii="Book Antiqua" w:hAnsi="Book Antiqua"/>
          <w:lang w:val="en-US"/>
        </w:rPr>
        <w:t>it</w:t>
      </w:r>
      <w:r w:rsidR="00AB6DC7" w:rsidRPr="00006709">
        <w:rPr>
          <w:rFonts w:ascii="Book Antiqua" w:hAnsi="Book Antiqua"/>
          <w:lang w:val="en-US"/>
        </w:rPr>
        <w:t xml:space="preserve"> </w:t>
      </w:r>
      <w:r w:rsidR="001E6E8D" w:rsidRPr="00006709">
        <w:rPr>
          <w:rFonts w:ascii="Book Antiqua" w:hAnsi="Book Antiqua"/>
          <w:lang w:val="en-US"/>
        </w:rPr>
        <w:t>was</w:t>
      </w:r>
      <w:r w:rsidR="00644CAD" w:rsidRPr="00006709">
        <w:rPr>
          <w:rFonts w:ascii="Book Antiqua" w:hAnsi="Book Antiqua"/>
          <w:lang w:val="en-US"/>
        </w:rPr>
        <w:t xml:space="preserve"> </w:t>
      </w:r>
      <w:r w:rsidR="001E6E8D" w:rsidRPr="00006709">
        <w:rPr>
          <w:rFonts w:ascii="Book Antiqua" w:hAnsi="Book Antiqua"/>
          <w:lang w:val="en-US"/>
        </w:rPr>
        <w:t>rare</w:t>
      </w:r>
      <w:r w:rsidR="005A36C8" w:rsidRPr="00006709">
        <w:rPr>
          <w:rFonts w:ascii="Book Antiqua" w:hAnsi="Book Antiqua"/>
          <w:lang w:val="en-US"/>
        </w:rPr>
        <w:t xml:space="preserve"> </w:t>
      </w:r>
      <w:r w:rsidR="001E6E8D" w:rsidRPr="00006709">
        <w:rPr>
          <w:rFonts w:ascii="Book Antiqua" w:hAnsi="Book Antiqua"/>
          <w:lang w:val="en-US"/>
        </w:rPr>
        <w:t>in</w:t>
      </w:r>
      <w:r w:rsidR="00772DC3" w:rsidRPr="00006709">
        <w:rPr>
          <w:rFonts w:ascii="Book Antiqua" w:hAnsi="Book Antiqua"/>
          <w:lang w:val="en-US"/>
        </w:rPr>
        <w:t xml:space="preserve"> </w:t>
      </w:r>
      <w:r w:rsidR="000D531E" w:rsidRPr="00006709">
        <w:rPr>
          <w:rFonts w:ascii="Book Antiqua" w:hAnsi="Book Antiqua"/>
          <w:lang w:val="en-US"/>
        </w:rPr>
        <w:t>a</w:t>
      </w:r>
      <w:r w:rsidR="002B6DAC" w:rsidRPr="00006709">
        <w:rPr>
          <w:rFonts w:ascii="Book Antiqua" w:hAnsi="Book Antiqua"/>
          <w:lang w:val="en-US"/>
        </w:rPr>
        <w:t xml:space="preserve"> </w:t>
      </w:r>
      <w:r w:rsidR="000D531E" w:rsidRPr="00006709">
        <w:rPr>
          <w:rFonts w:ascii="Book Antiqua" w:hAnsi="Book Antiqua"/>
          <w:lang w:val="en-US"/>
        </w:rPr>
        <w:t>younger</w:t>
      </w:r>
      <w:r w:rsidR="00347FE3" w:rsidRPr="00006709">
        <w:rPr>
          <w:rFonts w:ascii="Book Antiqua" w:hAnsi="Book Antiqua"/>
          <w:lang w:val="en-US"/>
        </w:rPr>
        <w:t xml:space="preserve"> </w:t>
      </w:r>
      <w:r w:rsidR="000D531E" w:rsidRPr="00006709">
        <w:rPr>
          <w:rFonts w:ascii="Book Antiqua" w:hAnsi="Book Antiqua"/>
          <w:lang w:val="en-US"/>
        </w:rPr>
        <w:t>age</w:t>
      </w:r>
      <w:r w:rsidR="005A36C8" w:rsidRPr="00006709">
        <w:rPr>
          <w:rFonts w:ascii="Book Antiqua" w:hAnsi="Book Antiqua"/>
          <w:lang w:val="en-US"/>
        </w:rPr>
        <w:t xml:space="preserve"> </w:t>
      </w:r>
      <w:r w:rsidR="000D531E" w:rsidRPr="00006709">
        <w:rPr>
          <w:rFonts w:ascii="Book Antiqua" w:hAnsi="Book Antiqua"/>
          <w:lang w:val="en-US"/>
        </w:rPr>
        <w:t>category.</w:t>
      </w:r>
      <w:r w:rsidR="00E4680F" w:rsidRPr="00006709">
        <w:rPr>
          <w:rFonts w:ascii="Book Antiqua" w:hAnsi="Book Antiqua"/>
          <w:lang w:val="en-US"/>
        </w:rPr>
        <w:t xml:space="preserve"> </w:t>
      </w:r>
      <w:r w:rsidR="00E661C8" w:rsidRPr="00006709">
        <w:rPr>
          <w:rFonts w:ascii="Book Antiqua" w:hAnsi="Book Antiqua"/>
          <w:lang w:val="en-US"/>
        </w:rPr>
        <w:t>The age-specific peak</w:t>
      </w:r>
      <w:r w:rsidR="00146F10" w:rsidRPr="00006709">
        <w:rPr>
          <w:rFonts w:ascii="Book Antiqua" w:hAnsi="Book Antiqua"/>
          <w:lang w:val="en-US"/>
        </w:rPr>
        <w:t xml:space="preserve"> </w:t>
      </w:r>
      <w:r w:rsidR="00567960" w:rsidRPr="00006709">
        <w:rPr>
          <w:rFonts w:ascii="Book Antiqua" w:hAnsi="Book Antiqua"/>
          <w:lang w:val="en-US"/>
        </w:rPr>
        <w:t>for</w:t>
      </w:r>
      <w:r w:rsidRPr="00006709">
        <w:rPr>
          <w:rFonts w:ascii="Book Antiqua" w:hAnsi="Book Antiqua"/>
          <w:lang w:val="en-US"/>
        </w:rPr>
        <w:t xml:space="preserve"> </w:t>
      </w:r>
      <w:r w:rsidR="00E661C8" w:rsidRPr="00006709">
        <w:rPr>
          <w:rFonts w:ascii="Book Antiqua" w:hAnsi="Book Antiqua"/>
          <w:lang w:val="en-US"/>
        </w:rPr>
        <w:t>diagnosis w</w:t>
      </w:r>
      <w:r w:rsidR="00146F10" w:rsidRPr="00006709">
        <w:rPr>
          <w:rFonts w:ascii="Book Antiqua" w:hAnsi="Book Antiqua"/>
          <w:lang w:val="en-US"/>
        </w:rPr>
        <w:t xml:space="preserve">as </w:t>
      </w:r>
      <w:r w:rsidR="00E661C8" w:rsidRPr="00006709">
        <w:rPr>
          <w:rFonts w:ascii="Book Antiqua" w:hAnsi="Book Antiqua"/>
          <w:lang w:val="en-US"/>
        </w:rPr>
        <w:t>not</w:t>
      </w:r>
      <w:r w:rsidR="00702A95" w:rsidRPr="00006709">
        <w:rPr>
          <w:rFonts w:ascii="Book Antiqua" w:hAnsi="Book Antiqua"/>
          <w:lang w:val="en-US"/>
        </w:rPr>
        <w:t xml:space="preserve"> </w:t>
      </w:r>
      <w:r w:rsidR="00E661C8" w:rsidRPr="00006709">
        <w:rPr>
          <w:rFonts w:ascii="Book Antiqua" w:hAnsi="Book Antiqua"/>
          <w:lang w:val="en-US"/>
        </w:rPr>
        <w:t xml:space="preserve">consistent with </w:t>
      </w:r>
      <w:r w:rsidRPr="00006709">
        <w:rPr>
          <w:rFonts w:ascii="Book Antiqua" w:hAnsi="Book Antiqua"/>
          <w:lang w:val="en-US"/>
        </w:rPr>
        <w:t>the findings of</w:t>
      </w:r>
      <w:r w:rsidR="00E661C8" w:rsidRPr="00006709">
        <w:rPr>
          <w:rFonts w:ascii="Book Antiqua" w:hAnsi="Book Antiqua"/>
          <w:lang w:val="en-US"/>
        </w:rPr>
        <w:t xml:space="preserve"> </w:t>
      </w:r>
      <w:r w:rsidR="00146F10" w:rsidRPr="00006709">
        <w:rPr>
          <w:rFonts w:ascii="Book Antiqua" w:hAnsi="Book Antiqua"/>
          <w:lang w:val="en-US"/>
        </w:rPr>
        <w:t>ea</w:t>
      </w:r>
      <w:r w:rsidR="00B04B5A" w:rsidRPr="00006709">
        <w:rPr>
          <w:rFonts w:ascii="Book Antiqua" w:hAnsi="Book Antiqua"/>
          <w:lang w:val="en-US"/>
        </w:rPr>
        <w:t>r</w:t>
      </w:r>
      <w:r w:rsidR="00146F10" w:rsidRPr="00006709">
        <w:rPr>
          <w:rFonts w:ascii="Book Antiqua" w:hAnsi="Book Antiqua"/>
          <w:lang w:val="en-US"/>
        </w:rPr>
        <w:t>lier</w:t>
      </w:r>
      <w:r w:rsidR="00E4680F" w:rsidRPr="00006709">
        <w:rPr>
          <w:rFonts w:ascii="Book Antiqua" w:hAnsi="Book Antiqua"/>
          <w:lang w:val="en-US"/>
        </w:rPr>
        <w:t xml:space="preserve"> </w:t>
      </w:r>
      <w:r w:rsidR="00E661C8" w:rsidRPr="00006709">
        <w:rPr>
          <w:rFonts w:ascii="Book Antiqua" w:hAnsi="Book Antiqua"/>
          <w:lang w:val="en-US"/>
        </w:rPr>
        <w:t>studies</w:t>
      </w:r>
      <w:r w:rsidR="00E4680F" w:rsidRPr="00006709">
        <w:rPr>
          <w:rFonts w:ascii="Book Antiqua" w:hAnsi="Book Antiqua"/>
          <w:lang w:val="en-US"/>
        </w:rPr>
        <w:t xml:space="preserve"> by </w:t>
      </w:r>
      <w:r w:rsidR="00347FE3" w:rsidRPr="00006709">
        <w:rPr>
          <w:rFonts w:ascii="Book Antiqua" w:hAnsi="Book Antiqua"/>
          <w:lang w:val="en-US"/>
        </w:rPr>
        <w:t xml:space="preserve">Sawczenko </w:t>
      </w:r>
      <w:r w:rsidR="00347FE3" w:rsidRPr="00006709">
        <w:rPr>
          <w:rFonts w:ascii="Book Antiqua" w:hAnsi="Book Antiqua"/>
          <w:i/>
          <w:lang w:val="en-US"/>
        </w:rPr>
        <w:t>et al</w:t>
      </w:r>
      <w:r w:rsidR="003B7174" w:rsidRPr="00006709">
        <w:rPr>
          <w:rFonts w:ascii="Book Antiqua" w:hAnsi="Book Antiqua"/>
          <w:lang w:val="en-US"/>
        </w:rPr>
        <w:fldChar w:fldCharType="begin" w:fldLock="1"/>
      </w:r>
      <w:r w:rsidR="004856BD" w:rsidRPr="00006709">
        <w:rPr>
          <w:rFonts w:ascii="Book Antiqua" w:hAnsi="Book Antiqua"/>
          <w:lang w:val="en-US"/>
        </w:rPr>
        <w:instrText>ADDIN CSL_CITATION { "citationItems" : [ { "id" : "ITEM-1", "itemData" : { "DOI" : "10.1136/adc.88.11.995", "ISSN" : "0003-9888", "PMID" : "14612366", "abstract" : "BACKGROUND: Reports from individual referral centres suggest that a significant proportion of children with inflammatory bowel disease (IBD) present after prolonged delays and with impaired growth. AIMS: To prospectively document the presenting features, delay in presentation, disease localisation, and growth in newly diagnosed cases of IBD. METHODS: For 13 months, between June 1998 and June 1999, 3247 paediatricians, adult gastroenterologists, and surgeons across the UK and Ireland were prospectively surveyed each month and asked to report every newly diagnosed case of childhood IBD. RESULTS: A total of 739 new IBD cases aged less than 16 years were identified. Only one quarter of Crohn's disease (CD) cases presented with the \"classic triad\" of diarrhoea, weight loss, and abdominal pain; nearly half did not report diarrhoea. The median delay from onset of symptoms to diagnosis was 5 months (mean 11 months), with one fifth having symptoms of more than one year. Delays were most common in CD and in younger children. Short stature was noted only in those with CD and not with ulcerative colitis. One fifth of CD cases had disease activity in the jejunum and this group had significantly reduced stature. Ileo-colonic involvement was documented in most CD cases, with only a small minority having isolated ileal or isolated colonic disease. Pan-colitis was reported in most UC cases, with very few having only an isolated proctitis. CONCLUSIONS: Many children are diagnosed after prolonged delays and have growth failure. Improved knowledge of the presenting features of IBD, and earlier investigation of suspected cases, may help reduce the delays noted.", "author" : [ { "dropping-particle" : "", "family" : "Sawczenko", "given" : "A", "non-dropping-particle" : "", "parse-names" : false, "suffix" : "" } ], "container-title" : "Archives of Disease in Childhood", "id" : "ITEM-1", "issue" : "11", "issued" : { "date-parts" : [ [ "2003", "11", "1" ] ] }, "page" : "995-1000", "title" : "Presenting features of inflammatory bowel disease in Great Britain and Ireland", "type" : "article-journal", "volume" : "88" }, "uris" : [ "http://www.mendeley.com/documents/?uuid=79644f93-a247-4c73-a8a2-1f17ca49f946" ] } ], "mendeley" : { "formattedCitation" : "&lt;sup&gt;[49]&lt;/sup&gt;", "plainTextFormattedCitation" : "[49]", "previouslyFormattedCitation" : "&lt;sup&gt;[49]&lt;/sup&gt;" }, "properties" : { "noteIndex" : 0 }, "schema" : "https://github.com/citation-style-language/schema/raw/master/csl-citation.json" }</w:instrText>
      </w:r>
      <w:r w:rsidR="003B7174" w:rsidRPr="00006709">
        <w:rPr>
          <w:rFonts w:ascii="Book Antiqua" w:hAnsi="Book Antiqua"/>
          <w:lang w:val="en-US"/>
        </w:rPr>
        <w:fldChar w:fldCharType="separate"/>
      </w:r>
      <w:r w:rsidR="00050E06" w:rsidRPr="00006709">
        <w:rPr>
          <w:rFonts w:ascii="Book Antiqua" w:hAnsi="Book Antiqua"/>
          <w:vertAlign w:val="superscript"/>
          <w:lang w:val="en-US"/>
        </w:rPr>
        <w:t>[49]</w:t>
      </w:r>
      <w:r w:rsidR="003B7174" w:rsidRPr="00006709">
        <w:rPr>
          <w:rFonts w:ascii="Book Antiqua" w:hAnsi="Book Antiqua"/>
          <w:lang w:val="en-US"/>
        </w:rPr>
        <w:fldChar w:fldCharType="end"/>
      </w:r>
      <w:r w:rsidR="00E4680F" w:rsidRPr="00006709">
        <w:rPr>
          <w:rFonts w:ascii="Book Antiqua" w:hAnsi="Book Antiqua"/>
          <w:lang w:val="en-US"/>
        </w:rPr>
        <w:t>,</w:t>
      </w:r>
      <w:r w:rsidR="00B77BEF" w:rsidRPr="00006709">
        <w:rPr>
          <w:rFonts w:ascii="Book Antiqua" w:hAnsi="Book Antiqua"/>
          <w:lang w:val="en-US"/>
        </w:rPr>
        <w:t xml:space="preserve"> </w:t>
      </w:r>
      <w:r w:rsidR="00347FE3" w:rsidRPr="00006709">
        <w:rPr>
          <w:rFonts w:ascii="Book Antiqua" w:hAnsi="Book Antiqua"/>
          <w:lang w:val="en-US"/>
        </w:rPr>
        <w:t xml:space="preserve">van der Zaag-Loonen </w:t>
      </w:r>
      <w:r w:rsidR="00347FE3" w:rsidRPr="00006709">
        <w:rPr>
          <w:rFonts w:ascii="Book Antiqua" w:hAnsi="Book Antiqua"/>
          <w:i/>
          <w:lang w:val="en-US"/>
        </w:rPr>
        <w:t>et al</w:t>
      </w:r>
      <w:r w:rsidR="003B7174" w:rsidRPr="00006709">
        <w:rPr>
          <w:rFonts w:ascii="Book Antiqua" w:hAnsi="Book Antiqua"/>
          <w:lang w:val="en-US"/>
        </w:rPr>
        <w:fldChar w:fldCharType="begin" w:fldLock="1"/>
      </w:r>
      <w:r w:rsidR="004856BD" w:rsidRPr="00006709">
        <w:rPr>
          <w:rFonts w:ascii="Book Antiqua" w:hAnsi="Book Antiqua"/>
          <w:lang w:val="en-US"/>
        </w:rPr>
        <w:instrText>ADDIN CSL_CITATION { "citationItems" : [ { "id" : "ITEM-1", "itemData" : { "ISSN" : "0277-2116", "PMID" : "15076631", "abstract" : "BACKGROUND The incidence of inflammatory bowel disease (IBD) seems to be rising. Incidence studies could provide more insight into geographical differences and thereby lead to the identification of etiological factors. The aim of this study was to prospectively assess the incidence of pediatric IBD in the Netherlands from 1999 to 2001, using both an active physician case-reporting registry and a nationwide pathology database. METHODS All pediatricians in the Netherlands were sent monthly identification cards to be returned if they had diagnosed a new case of IBD in a pediatric patient. Follow-up questionnaires were sent to physicians reporting new cases of IBD. The pathology database contains reports from all cytologic and histologic diagnoses made in the Netherlands. Two independent raters searched the database for new IBD cases. Cases identified from the pathology database were labeled as \"probable IBD\" and \"possible IBD.\" Cases were cross-checked across databases on the basis of gender, date of birth, date of biopsy, and place of residence. Age-specific incidence rates were calculated for the Dutch population for the year 2000. RESULTS Five hundred forty-six probable cases of IBD were identified; 217 cases were labeled as possible. The incidence rate was 5.2 new cases per 100000 children (&lt;18 years) per year. An increase in incidence with age was observed. Only 24% of the cases were ascertained through the clinical registry. CONCLUSION The incidence of IBD cases in the Netherlands is comparable with that reported in other European countries. Epidemiological studies using case reporting by physicians may be underestimates of true incidence rates.", "author" : [ { "dropping-particle" : "", "family" : "Zaag-Loonen", "given" : "H J", "non-dropping-particle" : "van der", "parse-names" : false, "suffix" : "" }, { "dropping-particle" : "", "family" : "Casparie", "given" : "M", "non-dropping-particle" : "", "parse-names" : false, "suffix" : "" }, { "dropping-particle" : "", "family" : "Taminiau", "given" : "J a J M", "non-dropping-particle" : "", "parse-names" : false, "suffix" : "" }, { "dropping-particle" : "", "family" : "Escher", "given" : "J C", "non-dropping-particle" : "", "parse-names" : false, "suffix" : "" }, { "dropping-particle" : "", "family" : "Pereira", "given" : "R Rodrigues", "non-dropping-particle" : "", "parse-names" : false, "suffix" : "" }, { "dropping-particle" : "", "family" : "Derkx", "given" : "H H F", "non-dropping-particle" : "", "parse-names" : false, "suffix" : "" } ], "container-title" : "Journal of pediatric gastroenterology and nutrition", "id" : "ITEM-1", "issue" : "3", "issued" : { "date-parts" : [ [ "2004", "3" ] ] }, "page" : "302-7", "title" : "The incidence of pediatric inflammatory bowel disease in the Netherlands: 1999-2001.", "type" : "article-journal", "volume" : "38" }, "uris" : [ "http://www.mendeley.com/documents/?uuid=e2774357-d9c8-4e0e-a780-cb5aa8a14976" ] } ], "mendeley" : { "formattedCitation" : "&lt;sup&gt;[15]&lt;/sup&gt;", "plainTextFormattedCitation" : "[15]", "previouslyFormattedCitation" : "&lt;sup&gt;[15]&lt;/sup&gt;" }, "properties" : { "noteIndex" : 0 }, "schema" : "https://github.com/citation-style-language/schema/raw/master/csl-citation.json" }</w:instrText>
      </w:r>
      <w:r w:rsidR="003B7174" w:rsidRPr="00006709">
        <w:rPr>
          <w:rFonts w:ascii="Book Antiqua" w:hAnsi="Book Antiqua"/>
          <w:lang w:val="en-US"/>
        </w:rPr>
        <w:fldChar w:fldCharType="separate"/>
      </w:r>
      <w:r w:rsidR="004F3918" w:rsidRPr="00006709">
        <w:rPr>
          <w:rFonts w:ascii="Book Antiqua" w:hAnsi="Book Antiqua"/>
          <w:vertAlign w:val="superscript"/>
          <w:lang w:val="en-US"/>
        </w:rPr>
        <w:t>[15]</w:t>
      </w:r>
      <w:r w:rsidR="003B7174" w:rsidRPr="00006709">
        <w:rPr>
          <w:rFonts w:ascii="Book Antiqua" w:hAnsi="Book Antiqua"/>
          <w:lang w:val="en-US"/>
        </w:rPr>
        <w:fldChar w:fldCharType="end"/>
      </w:r>
      <w:r w:rsidR="00E4680F" w:rsidRPr="00006709">
        <w:rPr>
          <w:rFonts w:ascii="Book Antiqua" w:hAnsi="Book Antiqua"/>
          <w:lang w:val="en-US"/>
        </w:rPr>
        <w:t>,</w:t>
      </w:r>
      <w:r w:rsidR="00B77BEF" w:rsidRPr="00006709">
        <w:rPr>
          <w:rFonts w:ascii="Book Antiqua" w:hAnsi="Book Antiqua"/>
          <w:lang w:val="en-US"/>
        </w:rPr>
        <w:t xml:space="preserve"> </w:t>
      </w:r>
      <w:r w:rsidR="00514CEA" w:rsidRPr="00006709">
        <w:rPr>
          <w:rFonts w:ascii="Book Antiqua" w:hAnsi="Book Antiqua"/>
          <w:lang w:val="en-US"/>
        </w:rPr>
        <w:t xml:space="preserve">Buderus </w:t>
      </w:r>
      <w:r w:rsidR="00514CEA" w:rsidRPr="00006709">
        <w:rPr>
          <w:rFonts w:ascii="Book Antiqua" w:hAnsi="Book Antiqua"/>
          <w:i/>
          <w:lang w:val="en-US"/>
        </w:rPr>
        <w:t>et al</w:t>
      </w:r>
      <w:r w:rsidR="003B7174" w:rsidRPr="00006709">
        <w:rPr>
          <w:rFonts w:ascii="Book Antiqua" w:hAnsi="Book Antiqua"/>
          <w:lang w:val="en-US"/>
        </w:rPr>
        <w:fldChar w:fldCharType="begin" w:fldLock="1"/>
      </w:r>
      <w:r w:rsidR="004856BD" w:rsidRPr="00006709">
        <w:rPr>
          <w:rFonts w:ascii="Book Antiqua" w:hAnsi="Book Antiqua"/>
          <w:lang w:val="en-US"/>
        </w:rPr>
        <w:instrText>ADDIN CSL_CITATION { "citationItems" : [ { "id" : "ITEM-1", "itemData" : { "DOI" : "10.3238/arztebl.2015.0121", "ISSN" : "1866-0452", "PMID" : "25759978", "abstract" : "BACKGROUND: Inflammatory bowel disease (IBD) can arise at any age, with peak incidence in adolescence and young adulthood. A registry of pediatric cases of IBD offers the opportunity to document their diagnosis and treatment, with the ultimate aim of improving diagnosis and treatment in the future. METHODS: In the German-language CEDATA-GPGE registry, 3991 cases of IBD in patients less than 18 years of age were documented from 2004 to 2014. The 1257 patients who were prospectively included in the registry upon diagnosis and whose further course was documented for at least three months were analyzed in two separate groups--under 10 years old, and 10 years and above--with respect to the type and duration of their symptoms until diagnosis, the completeness of the diagnostic evaluation, the disease phenotype, and the initial treatment. RESULTS: Of the 958 patients for whom full documentation was available, 616 (64.3%) had Crohn's disease (CD), 278 (29%) had ulcerative colitis (UC), 64 (6.7%) had an unclassified IBD, and 23.2% were under 10 years old. The latency to diagnosis was longer for CD than for UC (0.5 versus 0.3 years), regardless of age. 62.5% of the CD patients had ileocolonic involvement, and more than half had involvement of the upper gastrointestinal tract. 71% of the patients with UC had subtotal colitis or pancolitis. Continuous improvement was seen in diagnostic assessment according to published guidelines. For example, in 2004/2005, 69% of patients were evaluated endoscopically with ileocolonoscopy and esophagogastroduodenoscopy; this fraction had risen to nearly 100% by 2013/2014. Similarly, the percentage of patients who underwent a diagnostic evaluation of the small intestine, as recommended, rose from 41.2% to 60.9% over the same period. The most common initial treatments were 5- amino - salicylates (86.8% CD, 100% UC) and glucocorticoids (60.6% CD, 65.6% UC). 32% of the patients with CD received exclusive enteral nutrition therapy. CONCLUSION: Most of these pediatric patients with IBD, whether in the younger or the older age group, had extensive bowel involvement at the time of diagnosis. The registry data imply that improvement in clinical course may be achieved by shortening the time to diagnosis and by closer adherence to the diagnostic and therapeutic guidelines.", "author" : [ { "dropping-particle" : "", "family" : "Buderus", "given" : "Stephan", "non-dropping-particle" : "", "parse-names" : false, "suffix" : "" }, { "dropping-particle" : "", "family" : "Scholz", "given" : "Dietmar", "non-dropping-particle" : "", "parse-names" : false, "suffix" : "" }, { "dropping-particle" : "", "family" : "Behrens", "given" : "Rolf", "non-dropping-particle" : "", "parse-names" : false, "suffix" : "" }, { "dropping-particle" : "", "family" : "Classen", "given" : "Martin", "non-dropping-particle" : "", "parse-names" : false, "suffix" : "" }, { "dropping-particle" : "", "family" : "Laffolie", "given" : "Jan", "non-dropping-particle" : "De", "parse-names" : false, "suffix" : "" }, { "dropping-particle" : "", "family" : "Keller", "given" : "Klaus-Michael", "non-dropping-particle" : "", "parse-names" : false, "suffix" : "" }, { "dropping-particle" : "", "family" : "Zimmer", "given" : "Klaus-Peter", "non-dropping-particle" : "", "parse-names" : false, "suffix" : "" }, { "dropping-particle" : "", "family" : "Koletzko", "given" : "Sibylle", "non-dropping-particle" : "", "parse-names" : false, "suffix" : "" } ], "container-title" : "Deutsches Arzteblatt international", "id" : "ITEM-1", "issue" : "8", "issued" : { "date-parts" : [ [ "2015", "2", "20" ] ] }, "page" : "121-7", "title" : "Inflammatory bowel disease in pediatric patients: Characteristics of newly diagnosed patients from the CEDATA-GPGE Registry.", "type" : "article-journal", "volume" : "112" }, "uris" : [ "http://www.mendeley.com/documents/?uuid=41d266e6-6662-4f07-935c-cf111aac6c3f" ] } ], "mendeley" : { "formattedCitation" : "&lt;sup&gt;[31]&lt;/sup&gt;", "plainTextFormattedCitation" : "[31]", "previouslyFormattedCitation" : "&lt;sup&gt;[31]&lt;/sup&gt;" }, "properties" : { "noteIndex" : 0 }, "schema" : "https://github.com/citation-style-language/schema/raw/master/csl-citation.json" }</w:instrText>
      </w:r>
      <w:r w:rsidR="003B7174" w:rsidRPr="00006709">
        <w:rPr>
          <w:rFonts w:ascii="Book Antiqua" w:hAnsi="Book Antiqua"/>
          <w:lang w:val="en-US"/>
        </w:rPr>
        <w:fldChar w:fldCharType="separate"/>
      </w:r>
      <w:r w:rsidR="00E16CF8" w:rsidRPr="00006709">
        <w:rPr>
          <w:rFonts w:ascii="Book Antiqua" w:hAnsi="Book Antiqua"/>
          <w:vertAlign w:val="superscript"/>
          <w:lang w:val="en-US"/>
        </w:rPr>
        <w:t>[31]</w:t>
      </w:r>
      <w:r w:rsidR="003B7174" w:rsidRPr="00006709">
        <w:rPr>
          <w:rFonts w:ascii="Book Antiqua" w:hAnsi="Book Antiqua"/>
          <w:lang w:val="en-US"/>
        </w:rPr>
        <w:fldChar w:fldCharType="end"/>
      </w:r>
      <w:r w:rsidR="00977F1A" w:rsidRPr="00006709">
        <w:rPr>
          <w:rFonts w:ascii="Book Antiqua" w:hAnsi="Book Antiqua"/>
          <w:lang w:val="en-US"/>
        </w:rPr>
        <w:t>,</w:t>
      </w:r>
      <w:r w:rsidR="00514CEA" w:rsidRPr="00006709">
        <w:rPr>
          <w:rFonts w:ascii="Book Antiqua" w:hAnsi="Book Antiqua"/>
          <w:lang w:val="en-US"/>
        </w:rPr>
        <w:t xml:space="preserve"> </w:t>
      </w:r>
      <w:r w:rsidR="00E4680F" w:rsidRPr="00006709">
        <w:rPr>
          <w:rFonts w:ascii="Book Antiqua" w:hAnsi="Book Antiqua"/>
          <w:lang w:val="en-US"/>
        </w:rPr>
        <w:t xml:space="preserve">and </w:t>
      </w:r>
      <w:r w:rsidR="003B7B0D" w:rsidRPr="00006709">
        <w:rPr>
          <w:rFonts w:ascii="Book Antiqua" w:hAnsi="Book Antiqua"/>
          <w:lang w:val="en-US"/>
        </w:rPr>
        <w:t xml:space="preserve">Orel </w:t>
      </w:r>
      <w:r w:rsidR="003B7B0D" w:rsidRPr="00006709">
        <w:rPr>
          <w:rFonts w:ascii="Book Antiqua" w:hAnsi="Book Antiqua"/>
          <w:i/>
          <w:lang w:val="en-US"/>
        </w:rPr>
        <w:t>et al</w:t>
      </w:r>
      <w:r w:rsidR="003B7174" w:rsidRPr="00006709">
        <w:rPr>
          <w:rFonts w:ascii="Book Antiqua" w:hAnsi="Book Antiqua"/>
          <w:lang w:val="en-US"/>
        </w:rPr>
        <w:fldChar w:fldCharType="begin" w:fldLock="1"/>
      </w:r>
      <w:r w:rsidR="004856BD" w:rsidRPr="00006709">
        <w:rPr>
          <w:rFonts w:ascii="Book Antiqua" w:hAnsi="Book Antiqua"/>
          <w:lang w:val="en-US"/>
        </w:rPr>
        <w:instrText>ADDIN CSL_CITATION { "citationItems" : [ { "id" : "ITEM-1", "itemData" : { "DOI" : "10.1097/MPG.0b013e318164d903", "ISSN" : "1536-4801", "PMID" : "19367184", "abstract" : "BACKGROUND: The aim of this study was to determine the epidemiological and clinical characteristics of inflammatory bowel disease (IBD) in children in central and western Slovenia during a 12-year period (1994-2005). MATERIALS AND METHODS: The medical records of patients with newly diagnosed IBD during the period of 1994-2005 were retrospectively reviewed. RESULTS: In the 12-year study period, 137 children received new diagnoses of IBD, 60% had Crohn disease (CD), 28% had ulcerative colitis (UC), and 12% had indeterminate colitis (IC). The mean annual incidence of IBD for the whole 12-year period was 4.03/100,000 children; for CD 2.42, for UC 1.14, and for IC 0.47. The annual incidence of IBD rose from 3.04 in the period 1994-1999 to 5.14 in the period 2000-2005. The incidences of CD, UC, and IC rose from 1.99, 0.77, and 0.28, respectively, in the first 6 years to 2.88, 1.57, and 0.69, respectively, in the second 6-year period. The most common type of CD at presentation was inflammatory. Pancolitis was the most frequent form of UC. Almost half of the patients had a severe form of CD at its onset. CONCLUSIONS: The incidence of total pediatric IBD in central and western Slovenia is high and seems to be still rising. CD is the most prevalent form of IBD; its incidence is comparable with that reported in other central and western European countries. The incidences of UC and IC are rising more rapidly than the incidence of CD.", "author" : [ { "dropping-particle" : "", "family" : "Orel", "given" : "Rok", "non-dropping-particle" : "", "parse-names" : false, "suffix" : "" }, { "dropping-particle" : "", "family" : "Kamhi", "given" : "Tina", "non-dropping-particle" : "", "parse-names" : false, "suffix" : "" }, { "dropping-particle" : "", "family" : "Vidmar", "given" : "Gaj", "non-dropping-particle" : "", "parse-names" : false, "suffix" : "" }, { "dropping-particle" : "", "family" : "Mamula", "given" : "Petar", "non-dropping-particle" : "", "parse-names" : false, "suffix" : "" } ], "container-title" : "Journal of pediatric gastroenterology and nutrition", "id" : "ITEM-1", "issue" : "5", "issued" : { "date-parts" : [ [ "2009", "5" ] ] }, "page" : "579-86", "title" : "Epidemiology of pediatric chronic inflammatory bowel disease in central and western Slovenia, 1994-2005.", "type" : "article-journal", "volume" : "48" }, "uris" : [ "http://www.mendeley.com/documents/?uuid=a081ab59-b522-4b19-9746-d1b98d1cbff2" ] } ], "mendeley" : { "formattedCitation" : "&lt;sup&gt;[37]&lt;/sup&gt;", "plainTextFormattedCitation" : "[37]", "previouslyFormattedCitation" : "&lt;sup&gt;[37]&lt;/sup&gt;" }, "properties" : { "noteIndex" : 0 }, "schema" : "https://github.com/citation-style-language/schema/raw/master/csl-citation.json" }</w:instrText>
      </w:r>
      <w:r w:rsidR="003B7174" w:rsidRPr="00006709">
        <w:rPr>
          <w:rFonts w:ascii="Book Antiqua" w:hAnsi="Book Antiqua"/>
          <w:lang w:val="en-US"/>
        </w:rPr>
        <w:fldChar w:fldCharType="separate"/>
      </w:r>
      <w:r w:rsidR="00E16CF8" w:rsidRPr="00006709">
        <w:rPr>
          <w:rFonts w:ascii="Book Antiqua" w:hAnsi="Book Antiqua"/>
          <w:vertAlign w:val="superscript"/>
          <w:lang w:val="en-US"/>
        </w:rPr>
        <w:t>[37]</w:t>
      </w:r>
      <w:r w:rsidR="003B7174" w:rsidRPr="00006709">
        <w:rPr>
          <w:rFonts w:ascii="Book Antiqua" w:hAnsi="Book Antiqua"/>
          <w:lang w:val="en-US"/>
        </w:rPr>
        <w:fldChar w:fldCharType="end"/>
      </w:r>
      <w:r w:rsidR="003B7B0D" w:rsidRPr="00006709">
        <w:rPr>
          <w:rFonts w:ascii="Book Antiqua" w:hAnsi="Book Antiqua"/>
          <w:lang w:val="en-US"/>
        </w:rPr>
        <w:t xml:space="preserve">. </w:t>
      </w:r>
      <w:r w:rsidRPr="00006709">
        <w:rPr>
          <w:rFonts w:ascii="Book Antiqua" w:hAnsi="Book Antiqua"/>
          <w:lang w:val="en-US"/>
        </w:rPr>
        <w:t>These d</w:t>
      </w:r>
      <w:r w:rsidR="00920C04" w:rsidRPr="00006709">
        <w:rPr>
          <w:rFonts w:ascii="Book Antiqua" w:hAnsi="Book Antiqua"/>
          <w:lang w:val="en-US"/>
        </w:rPr>
        <w:t xml:space="preserve">iscordant data are </w:t>
      </w:r>
      <w:r w:rsidR="00682EC7" w:rsidRPr="00006709">
        <w:rPr>
          <w:rFonts w:ascii="Book Antiqua" w:hAnsi="Book Antiqua"/>
          <w:lang w:val="en-US"/>
        </w:rPr>
        <w:t>probably related to</w:t>
      </w:r>
      <w:r w:rsidR="003A5F38" w:rsidRPr="00006709">
        <w:rPr>
          <w:rFonts w:ascii="Book Antiqua" w:hAnsi="Book Antiqua"/>
          <w:lang w:val="en-US"/>
        </w:rPr>
        <w:t xml:space="preserve"> </w:t>
      </w:r>
      <w:r w:rsidR="00DC5E49" w:rsidRPr="00006709">
        <w:rPr>
          <w:rFonts w:ascii="Book Antiqua" w:hAnsi="Book Antiqua"/>
          <w:lang w:val="en-US"/>
        </w:rPr>
        <w:t xml:space="preserve">differences in </w:t>
      </w:r>
      <w:r w:rsidR="00977F1A" w:rsidRPr="00006709">
        <w:rPr>
          <w:rFonts w:ascii="Book Antiqua" w:hAnsi="Book Antiqua"/>
          <w:lang w:val="en-US"/>
        </w:rPr>
        <w:t xml:space="preserve">the </w:t>
      </w:r>
      <w:r w:rsidR="00DC5E49" w:rsidRPr="00006709">
        <w:rPr>
          <w:rFonts w:ascii="Book Antiqua" w:hAnsi="Book Antiqua"/>
          <w:lang w:val="en-US"/>
        </w:rPr>
        <w:t>method</w:t>
      </w:r>
      <w:r w:rsidRPr="00006709">
        <w:rPr>
          <w:rFonts w:ascii="Book Antiqua" w:hAnsi="Book Antiqua"/>
          <w:lang w:val="en-US"/>
        </w:rPr>
        <w:t>s</w:t>
      </w:r>
      <w:r w:rsidR="00DC5E49" w:rsidRPr="00006709">
        <w:rPr>
          <w:rFonts w:ascii="Book Antiqua" w:hAnsi="Book Antiqua"/>
          <w:lang w:val="en-US"/>
        </w:rPr>
        <w:t xml:space="preserve"> </w:t>
      </w:r>
      <w:r w:rsidRPr="00006709">
        <w:rPr>
          <w:rFonts w:ascii="Book Antiqua" w:hAnsi="Book Antiqua"/>
          <w:lang w:val="en-US"/>
        </w:rPr>
        <w:t>applied for</w:t>
      </w:r>
      <w:r w:rsidR="00DC5E49" w:rsidRPr="00006709">
        <w:rPr>
          <w:rFonts w:ascii="Book Antiqua" w:hAnsi="Book Antiqua"/>
          <w:lang w:val="en-US"/>
        </w:rPr>
        <w:t xml:space="preserve"> case ascertainment, disease registries</w:t>
      </w:r>
      <w:r w:rsidR="00977F1A" w:rsidRPr="00006709">
        <w:rPr>
          <w:rFonts w:ascii="Book Antiqua" w:hAnsi="Book Antiqua"/>
          <w:lang w:val="en-US"/>
        </w:rPr>
        <w:t>,</w:t>
      </w:r>
      <w:r w:rsidR="00DC5E49" w:rsidRPr="00006709">
        <w:rPr>
          <w:rFonts w:ascii="Book Antiqua" w:hAnsi="Book Antiqua"/>
          <w:lang w:val="en-US"/>
        </w:rPr>
        <w:t xml:space="preserve"> and the</w:t>
      </w:r>
      <w:r w:rsidR="00682EC7" w:rsidRPr="00006709">
        <w:rPr>
          <w:rFonts w:ascii="Book Antiqua" w:hAnsi="Book Antiqua"/>
          <w:lang w:val="en-US"/>
        </w:rPr>
        <w:t xml:space="preserve"> </w:t>
      </w:r>
      <w:r w:rsidR="00DC5E49" w:rsidRPr="00006709">
        <w:rPr>
          <w:rFonts w:ascii="Book Antiqua" w:hAnsi="Book Antiqua"/>
          <w:lang w:val="en-US"/>
        </w:rPr>
        <w:t>demographic differences of the</w:t>
      </w:r>
      <w:r w:rsidR="0031797B" w:rsidRPr="00006709">
        <w:rPr>
          <w:rFonts w:ascii="Book Antiqua" w:hAnsi="Book Antiqua"/>
          <w:lang w:val="en-US"/>
        </w:rPr>
        <w:t xml:space="preserve"> </w:t>
      </w:r>
      <w:r w:rsidR="00DC5E49" w:rsidRPr="00006709">
        <w:rPr>
          <w:rFonts w:ascii="Book Antiqua" w:hAnsi="Book Antiqua"/>
          <w:lang w:val="en-US"/>
        </w:rPr>
        <w:t>underlying populations.</w:t>
      </w:r>
      <w:r w:rsidR="00B77BEF" w:rsidRPr="00006709">
        <w:rPr>
          <w:rFonts w:ascii="Book Antiqua" w:hAnsi="Book Antiqua"/>
          <w:lang w:val="en-US"/>
        </w:rPr>
        <w:t xml:space="preserve"> </w:t>
      </w:r>
    </w:p>
    <w:p w:rsidR="00EA41ED" w:rsidRPr="00006709" w:rsidRDefault="00C1166B" w:rsidP="00437A99">
      <w:pPr>
        <w:spacing w:line="360" w:lineRule="auto"/>
        <w:ind w:firstLineChars="100" w:firstLine="240"/>
        <w:jc w:val="both"/>
        <w:rPr>
          <w:rFonts w:ascii="Book Antiqua" w:hAnsi="Book Antiqua"/>
          <w:lang w:val="en-US"/>
        </w:rPr>
      </w:pPr>
      <w:r w:rsidRPr="00006709">
        <w:rPr>
          <w:rFonts w:ascii="Book Antiqua" w:hAnsi="Book Antiqua"/>
          <w:lang w:val="en-US"/>
        </w:rPr>
        <w:t xml:space="preserve">We </w:t>
      </w:r>
      <w:r w:rsidR="004738FC" w:rsidRPr="00006709">
        <w:rPr>
          <w:rFonts w:ascii="Book Antiqua" w:hAnsi="Book Antiqua"/>
          <w:lang w:val="en-US"/>
        </w:rPr>
        <w:t>reported</w:t>
      </w:r>
      <w:r w:rsidR="00682EC7" w:rsidRPr="00006709">
        <w:rPr>
          <w:rFonts w:ascii="Book Antiqua" w:hAnsi="Book Antiqua"/>
          <w:lang w:val="en-US"/>
        </w:rPr>
        <w:t xml:space="preserve"> </w:t>
      </w:r>
      <w:r w:rsidR="00712E4A" w:rsidRPr="00006709">
        <w:rPr>
          <w:rFonts w:ascii="Book Antiqua" w:hAnsi="Book Antiqua"/>
          <w:lang w:val="en-US"/>
        </w:rPr>
        <w:t>a</w:t>
      </w:r>
      <w:r w:rsidR="007D137C" w:rsidRPr="00006709">
        <w:rPr>
          <w:rFonts w:ascii="Book Antiqua" w:hAnsi="Book Antiqua"/>
          <w:lang w:val="en-US"/>
        </w:rPr>
        <w:t xml:space="preserve"> </w:t>
      </w:r>
      <w:r w:rsidR="00712E4A" w:rsidRPr="00006709">
        <w:rPr>
          <w:rFonts w:ascii="Book Antiqua" w:hAnsi="Book Antiqua"/>
          <w:lang w:val="en-US"/>
        </w:rPr>
        <w:t>male</w:t>
      </w:r>
      <w:r w:rsidR="007F5C35" w:rsidRPr="00006709">
        <w:rPr>
          <w:rFonts w:ascii="Book Antiqua" w:hAnsi="Book Antiqua"/>
          <w:lang w:val="en-US"/>
        </w:rPr>
        <w:t xml:space="preserve"> </w:t>
      </w:r>
      <w:r w:rsidR="00CF638A" w:rsidRPr="00006709">
        <w:rPr>
          <w:rFonts w:ascii="Book Antiqua" w:hAnsi="Book Antiqua"/>
          <w:lang w:val="en-US"/>
        </w:rPr>
        <w:t>pre</w:t>
      </w:r>
      <w:r w:rsidR="00111E30" w:rsidRPr="00006709">
        <w:rPr>
          <w:rFonts w:ascii="Book Antiqua" w:hAnsi="Book Antiqua"/>
          <w:lang w:val="en-US"/>
        </w:rPr>
        <w:t>ponderance</w:t>
      </w:r>
      <w:r w:rsidR="00A82C8A" w:rsidRPr="00006709">
        <w:rPr>
          <w:rFonts w:ascii="Book Antiqua" w:hAnsi="Book Antiqua"/>
          <w:lang w:val="en-US"/>
        </w:rPr>
        <w:t xml:space="preserve"> </w:t>
      </w:r>
      <w:r w:rsidR="00CF638A" w:rsidRPr="00006709">
        <w:rPr>
          <w:rFonts w:ascii="Book Antiqua" w:hAnsi="Book Antiqua"/>
          <w:lang w:val="en-US"/>
        </w:rPr>
        <w:t>of</w:t>
      </w:r>
      <w:r w:rsidR="00111E30" w:rsidRPr="00006709">
        <w:rPr>
          <w:rFonts w:ascii="Book Antiqua" w:hAnsi="Book Antiqua"/>
          <w:lang w:val="en-US"/>
        </w:rPr>
        <w:t xml:space="preserve"> </w:t>
      </w:r>
      <w:r w:rsidR="00712E4A" w:rsidRPr="00006709">
        <w:rPr>
          <w:rFonts w:ascii="Book Antiqua" w:hAnsi="Book Antiqua"/>
          <w:lang w:val="en-US"/>
        </w:rPr>
        <w:t>CD</w:t>
      </w:r>
      <w:r w:rsidR="00B375A3" w:rsidRPr="00006709">
        <w:rPr>
          <w:rFonts w:ascii="Book Antiqua" w:hAnsi="Book Antiqua"/>
          <w:lang w:val="en-US"/>
        </w:rPr>
        <w:t xml:space="preserve"> </w:t>
      </w:r>
      <w:r w:rsidR="00BF4307" w:rsidRPr="00006709">
        <w:rPr>
          <w:rFonts w:ascii="Book Antiqua" w:hAnsi="Book Antiqua"/>
          <w:lang w:val="en-US"/>
        </w:rPr>
        <w:t xml:space="preserve">but </w:t>
      </w:r>
      <w:r w:rsidR="00D91E44" w:rsidRPr="00006709">
        <w:rPr>
          <w:rFonts w:ascii="Book Antiqua" w:hAnsi="Book Antiqua"/>
          <w:lang w:val="en-US"/>
        </w:rPr>
        <w:t>no</w:t>
      </w:r>
      <w:r w:rsidR="00B375A3" w:rsidRPr="00006709">
        <w:rPr>
          <w:rFonts w:ascii="Book Antiqua" w:hAnsi="Book Antiqua"/>
          <w:lang w:val="en-US"/>
        </w:rPr>
        <w:t xml:space="preserve"> </w:t>
      </w:r>
      <w:r w:rsidR="00E04658" w:rsidRPr="00006709">
        <w:rPr>
          <w:rFonts w:ascii="Book Antiqua" w:hAnsi="Book Antiqua"/>
          <w:lang w:val="en-US"/>
        </w:rPr>
        <w:t>significant</w:t>
      </w:r>
      <w:r w:rsidR="004738FC" w:rsidRPr="00006709">
        <w:rPr>
          <w:rFonts w:ascii="Book Antiqua" w:hAnsi="Book Antiqua"/>
          <w:lang w:val="en-US"/>
        </w:rPr>
        <w:t xml:space="preserve"> </w:t>
      </w:r>
      <w:r w:rsidR="00D91E44" w:rsidRPr="00006709">
        <w:rPr>
          <w:rFonts w:ascii="Book Antiqua" w:hAnsi="Book Antiqua"/>
          <w:lang w:val="en-US"/>
        </w:rPr>
        <w:t xml:space="preserve">differences </w:t>
      </w:r>
      <w:r w:rsidR="007D137C" w:rsidRPr="00006709">
        <w:rPr>
          <w:rFonts w:ascii="Book Antiqua" w:hAnsi="Book Antiqua"/>
          <w:lang w:val="en-US"/>
        </w:rPr>
        <w:t xml:space="preserve">in </w:t>
      </w:r>
      <w:r w:rsidR="00A82C8A" w:rsidRPr="00006709">
        <w:rPr>
          <w:rFonts w:ascii="Book Antiqua" w:hAnsi="Book Antiqua"/>
          <w:lang w:val="en-US"/>
        </w:rPr>
        <w:t xml:space="preserve">gender </w:t>
      </w:r>
      <w:r w:rsidR="00D91E44" w:rsidRPr="00006709">
        <w:rPr>
          <w:rFonts w:ascii="Book Antiqua" w:hAnsi="Book Antiqua"/>
          <w:lang w:val="en-US"/>
        </w:rPr>
        <w:t>for</w:t>
      </w:r>
      <w:r w:rsidR="00B375A3" w:rsidRPr="00006709">
        <w:rPr>
          <w:rFonts w:ascii="Book Antiqua" w:hAnsi="Book Antiqua"/>
          <w:lang w:val="en-US"/>
        </w:rPr>
        <w:t xml:space="preserve"> </w:t>
      </w:r>
      <w:r w:rsidR="00D91E44" w:rsidRPr="00006709">
        <w:rPr>
          <w:rFonts w:ascii="Book Antiqua" w:hAnsi="Book Antiqua"/>
          <w:lang w:val="en-US"/>
        </w:rPr>
        <w:t>UC</w:t>
      </w:r>
      <w:r w:rsidR="007D137C" w:rsidRPr="00006709">
        <w:rPr>
          <w:rFonts w:ascii="Book Antiqua" w:hAnsi="Book Antiqua"/>
          <w:lang w:val="en-US"/>
        </w:rPr>
        <w:t xml:space="preserve"> </w:t>
      </w:r>
      <w:r w:rsidR="00D91E44" w:rsidRPr="00006709">
        <w:rPr>
          <w:rFonts w:ascii="Book Antiqua" w:hAnsi="Book Antiqua"/>
          <w:lang w:val="en-US"/>
        </w:rPr>
        <w:t>and</w:t>
      </w:r>
      <w:r w:rsidR="00B375A3" w:rsidRPr="00006709">
        <w:rPr>
          <w:rFonts w:ascii="Book Antiqua" w:hAnsi="Book Antiqua"/>
          <w:lang w:val="en-US"/>
        </w:rPr>
        <w:t xml:space="preserve"> </w:t>
      </w:r>
      <w:r w:rsidR="00D91E44" w:rsidRPr="00006709">
        <w:rPr>
          <w:rFonts w:ascii="Book Antiqua" w:hAnsi="Book Antiqua"/>
          <w:lang w:val="en-US"/>
        </w:rPr>
        <w:t>IBD-U</w:t>
      </w:r>
      <w:r w:rsidR="007D137C" w:rsidRPr="00006709">
        <w:rPr>
          <w:rFonts w:ascii="Book Antiqua" w:hAnsi="Book Antiqua"/>
          <w:lang w:val="en-US"/>
        </w:rPr>
        <w:t xml:space="preserve"> </w:t>
      </w:r>
      <w:r w:rsidR="00874CC2" w:rsidRPr="00006709">
        <w:rPr>
          <w:rFonts w:ascii="Book Antiqua" w:hAnsi="Book Antiqua"/>
          <w:lang w:val="en-US"/>
        </w:rPr>
        <w:t>as</w:t>
      </w:r>
      <w:r w:rsidR="007D137C" w:rsidRPr="00006709">
        <w:rPr>
          <w:rFonts w:ascii="Book Antiqua" w:hAnsi="Book Antiqua"/>
          <w:lang w:val="en-US"/>
        </w:rPr>
        <w:t xml:space="preserve"> </w:t>
      </w:r>
      <w:r w:rsidR="00874CC2" w:rsidRPr="00006709">
        <w:rPr>
          <w:rFonts w:ascii="Book Antiqua" w:hAnsi="Book Antiqua"/>
          <w:lang w:val="en-US"/>
        </w:rPr>
        <w:t>previously</w:t>
      </w:r>
      <w:r w:rsidR="00A82C8A" w:rsidRPr="00006709">
        <w:rPr>
          <w:rFonts w:ascii="Book Antiqua" w:hAnsi="Book Antiqua"/>
          <w:lang w:val="en-US"/>
        </w:rPr>
        <w:t xml:space="preserve"> </w:t>
      </w:r>
      <w:r w:rsidR="00874CC2" w:rsidRPr="00006709">
        <w:rPr>
          <w:rFonts w:ascii="Book Antiqua" w:hAnsi="Book Antiqua"/>
          <w:lang w:val="en-US"/>
        </w:rPr>
        <w:t>reported</w:t>
      </w:r>
      <w:r w:rsidR="003B7174" w:rsidRPr="00006709">
        <w:rPr>
          <w:rFonts w:ascii="Book Antiqua" w:hAnsi="Book Antiqua"/>
          <w:lang w:val="en-US"/>
        </w:rPr>
        <w:fldChar w:fldCharType="begin" w:fldLock="1"/>
      </w:r>
      <w:r w:rsidR="004856BD" w:rsidRPr="00006709">
        <w:rPr>
          <w:rFonts w:ascii="Book Antiqua" w:hAnsi="Book Antiqua"/>
          <w:lang w:val="en-US"/>
        </w:rPr>
        <w:instrText>ADDIN CSL_CITATION { "citationItems" : [ { "id" : "ITEM-1", "itemData" : { "DOI" : "10.1016/j.jpedsurg.2009.01.038", "ISSN" : "1531-5037", "PMID" : "19433182", "abstract" : "PURPOSE Despite a rising worldwide incidence of inflammatory bowel disease (IBD), few data exist on Canadian children. We reviewed the incidence of IBD in all children 17 years or younger in Southwestern Ontario. MATERIALS AND METHODS A chart review from 1997 to 2006 revealed 123 children with IBD. Patients were divided into 2 groups according to year of diagnosis: group 1 = 1997 to 2001 and group 2 = 2002 to 2006. Our catchment population was determined from census data. RESULTS Sex (group 1 = 52% females; group 2 = 45% females, P = .42) and age (group 1 = 12.4 +/- 3.6 years; group 2 = 12.9 +/- 3.5 years; P = .43) were similar between groups. Although the overall incidence of IBD decreased (group 1 = 14.3 cases/100,000; group 2 = 12.4 cases/100,000), the incidence of Crohn's disease nearly doubled (group 1 = 3.5 cases/100,000; group 2 = 6.01 cases/100,000) while the incidence of ulcerative colitis decreased substantially (group 1 = 10.6 cases/100,000; group 2 = 6.01 cases/100,000). The incidence of indeterminate colitis was 0.2 cases/100,000 for group 1 and 0.4 cases/100,000 for group 2. The rate of surgical intervention decreased over time, with 43% of patients requiring surgery in group 1 and 31% in group 2 (P = .17). CONCLUSION Despite a slight decrease in pediatric IBD incidence in Southwestern Ontario, the incidence of Crohn's disease has nearly doubled over the last decade. Reasons for this remain unclear, although given the relatively short time interval, environmental factors, rather than genetic changes, seem more likely.", "author" : [ { "dropping-particle" : "", "family" : "Grieci", "given" : "Tanya", "non-dropping-particle" : "", "parse-names" : false, "suffix" : "" }, { "dropping-particle" : "", "family" : "B\u00fctter", "given" : "Andreana", "non-dropping-particle" : "", "parse-names" : false, "suffix" : "" } ], "container-title" : "Journal of pediatric surgery", "id" : "ITEM-1", "issue" : "5", "issued" : { "date-parts" : [ [ "2009", "5", "1" ] ] }, "language" : "English", "page" : "977-80", "publisher" : "Elsevier", "title" : "The incidence of inflammatory bowel disease in the pediatric population of Southwestern Ontario.", "type" : "article-journal", "volume" : "44" }, "uris" : [ "http://www.mendeley.com/documents/?uuid=07258959-dc86-46f5-bb52-125a1922ee78" ] }, { "id" : "ITEM-2", "itemData" : { "DOI" : "10.1136/adc.88.11.995", "ISSN" : "0003-9888", "PMID" : "14612366", "abstract" : "BACKGROUND: Reports from individual referral centres suggest that a significant proportion of children with inflammatory bowel disease (IBD) present after prolonged delays and with impaired growth. AIMS: To prospectively document the presenting features, delay in presentation, disease localisation, and growth in newly diagnosed cases of IBD. METHODS: For 13 months, between June 1998 and June 1999, 3247 paediatricians, adult gastroenterologists, and surgeons across the UK and Ireland were prospectively surveyed each month and asked to report every newly diagnosed case of childhood IBD. RESULTS: A total of 739 new IBD cases aged less than 16 years were identified. Only one quarter of Crohn's disease (CD) cases presented with the \"classic triad\" of diarrhoea, weight loss, and abdominal pain; nearly half did not report diarrhoea. The median delay from onset of symptoms to diagnosis was 5 months (mean 11 months), with one fifth having symptoms of more than one year. Delays were most common in CD and in younger children. Short stature was noted only in those with CD and not with ulcerative colitis. One fifth of CD cases had disease activity in the jejunum and this group had significantly reduced stature. Ileo-colonic involvement was documented in most CD cases, with only a small minority having isolated ileal or isolated colonic disease. Pan-colitis was reported in most UC cases, with very few having only an isolated proctitis. CONCLUSIONS: Many children are diagnosed after prolonged delays and have growth failure. Improved knowledge of the presenting features of IBD, and earlier investigation of suspected cases, may help reduce the delays noted.", "author" : [ { "dropping-particle" : "", "family" : "Sawczenko", "given" : "A", "non-dropping-particle" : "", "parse-names" : false, "suffix" : "" } ], "container-title" : "Archives of Disease in Childhood", "id" : "ITEM-2", "issue" : "11", "issued" : { "date-parts" : [ [ "2003", "11", "1" ] ] }, "page" : "995-1000", "title" : "Presenting features of inflammatory bowel disease in Great Britain and Ireland", "type" : "article-journal", "volume" : "88" }, "uris" : [ "http://www.mendeley.com/documents/?uuid=79644f93-a247-4c73-a8a2-1f17ca49f946" ] } ], "mendeley" : { "formattedCitation" : "&lt;sup&gt;[26,49]&lt;/sup&gt;", "plainTextFormattedCitation" : "[26,49]", "previouslyFormattedCitation" : "&lt;sup&gt;[26,49]&lt;/sup&gt;" }, "properties" : { "noteIndex" : 0 }, "schema" : "https://github.com/citation-style-language/schema/raw/master/csl-citation.json" }</w:instrText>
      </w:r>
      <w:r w:rsidR="003B7174" w:rsidRPr="00006709">
        <w:rPr>
          <w:rFonts w:ascii="Book Antiqua" w:hAnsi="Book Antiqua"/>
          <w:lang w:val="en-US"/>
        </w:rPr>
        <w:fldChar w:fldCharType="separate"/>
      </w:r>
      <w:r w:rsidR="00050E06" w:rsidRPr="00006709">
        <w:rPr>
          <w:rFonts w:ascii="Book Antiqua" w:hAnsi="Book Antiqua"/>
          <w:vertAlign w:val="superscript"/>
          <w:lang w:val="en-US"/>
        </w:rPr>
        <w:t>[26,49]</w:t>
      </w:r>
      <w:r w:rsidR="003B7174" w:rsidRPr="00006709">
        <w:rPr>
          <w:rFonts w:ascii="Book Antiqua" w:hAnsi="Book Antiqua"/>
          <w:lang w:val="en-US"/>
        </w:rPr>
        <w:fldChar w:fldCharType="end"/>
      </w:r>
      <w:r w:rsidRPr="00006709">
        <w:rPr>
          <w:rFonts w:ascii="Book Antiqua" w:hAnsi="Book Antiqua"/>
          <w:lang w:val="en-US"/>
        </w:rPr>
        <w:t xml:space="preserve"> </w:t>
      </w:r>
      <w:r w:rsidR="00712E4A" w:rsidRPr="00006709">
        <w:rPr>
          <w:rFonts w:ascii="Book Antiqua" w:hAnsi="Book Antiqua"/>
          <w:lang w:val="en-US"/>
        </w:rPr>
        <w:t>because</w:t>
      </w:r>
      <w:r w:rsidR="007F5C35" w:rsidRPr="00006709">
        <w:rPr>
          <w:rFonts w:ascii="Book Antiqua" w:hAnsi="Book Antiqua"/>
          <w:lang w:val="en-US"/>
        </w:rPr>
        <w:t xml:space="preserve"> </w:t>
      </w:r>
      <w:r w:rsidR="00712E4A" w:rsidRPr="00006709">
        <w:rPr>
          <w:rFonts w:ascii="Book Antiqua" w:hAnsi="Book Antiqua"/>
          <w:lang w:val="en-US"/>
        </w:rPr>
        <w:t>of a</w:t>
      </w:r>
      <w:r w:rsidRPr="00006709">
        <w:rPr>
          <w:rFonts w:ascii="Book Antiqua" w:hAnsi="Book Antiqua"/>
          <w:lang w:val="en-US"/>
        </w:rPr>
        <w:t xml:space="preserve"> </w:t>
      </w:r>
      <w:r w:rsidR="00712E4A" w:rsidRPr="00006709">
        <w:rPr>
          <w:rFonts w:ascii="Book Antiqua" w:hAnsi="Book Antiqua"/>
          <w:lang w:val="en-US"/>
        </w:rPr>
        <w:t>doubled</w:t>
      </w:r>
      <w:r w:rsidR="00D91E44" w:rsidRPr="00006709">
        <w:rPr>
          <w:rFonts w:ascii="Book Antiqua" w:hAnsi="Book Antiqua"/>
          <w:lang w:val="en-US"/>
        </w:rPr>
        <w:t xml:space="preserve"> </w:t>
      </w:r>
      <w:r w:rsidR="00712E4A" w:rsidRPr="00006709">
        <w:rPr>
          <w:rFonts w:ascii="Book Antiqua" w:hAnsi="Book Antiqua"/>
          <w:lang w:val="en-US"/>
        </w:rPr>
        <w:t>and</w:t>
      </w:r>
      <w:r w:rsidR="008440E7" w:rsidRPr="00006709">
        <w:rPr>
          <w:rFonts w:ascii="Book Antiqua" w:hAnsi="Book Antiqua"/>
          <w:lang w:val="en-US"/>
        </w:rPr>
        <w:t xml:space="preserve"> </w:t>
      </w:r>
      <w:r w:rsidR="00712E4A" w:rsidRPr="00006709">
        <w:rPr>
          <w:rFonts w:ascii="Book Antiqua" w:hAnsi="Book Antiqua"/>
          <w:lang w:val="en-US"/>
        </w:rPr>
        <w:t>significantly</w:t>
      </w:r>
      <w:r w:rsidR="00682EC7" w:rsidRPr="00006709">
        <w:rPr>
          <w:rFonts w:ascii="Book Antiqua" w:hAnsi="Book Antiqua"/>
          <w:lang w:val="en-US"/>
        </w:rPr>
        <w:t xml:space="preserve"> </w:t>
      </w:r>
      <w:r w:rsidR="00712E4A" w:rsidRPr="00006709">
        <w:rPr>
          <w:rFonts w:ascii="Book Antiqua" w:hAnsi="Book Antiqua"/>
          <w:lang w:val="en-US"/>
        </w:rPr>
        <w:t>higher</w:t>
      </w:r>
      <w:r w:rsidRPr="00006709">
        <w:rPr>
          <w:rFonts w:ascii="Book Antiqua" w:hAnsi="Book Antiqua"/>
          <w:lang w:val="en-US"/>
        </w:rPr>
        <w:t xml:space="preserve"> </w:t>
      </w:r>
      <w:r w:rsidR="00712E4A" w:rsidRPr="00006709">
        <w:rPr>
          <w:rFonts w:ascii="Book Antiqua" w:hAnsi="Book Antiqua"/>
          <w:lang w:val="en-US"/>
        </w:rPr>
        <w:t>incidence</w:t>
      </w:r>
      <w:r w:rsidR="007D137C" w:rsidRPr="00006709">
        <w:rPr>
          <w:rFonts w:ascii="Book Antiqua" w:hAnsi="Book Antiqua"/>
          <w:lang w:val="en-US"/>
        </w:rPr>
        <w:t xml:space="preserve"> </w:t>
      </w:r>
      <w:r w:rsidR="00712E4A" w:rsidRPr="00006709">
        <w:rPr>
          <w:rFonts w:ascii="Book Antiqua" w:hAnsi="Book Antiqua"/>
          <w:lang w:val="en-US"/>
        </w:rPr>
        <w:t>of</w:t>
      </w:r>
      <w:r w:rsidR="007D137C" w:rsidRPr="00006709">
        <w:rPr>
          <w:rFonts w:ascii="Book Antiqua" w:hAnsi="Book Antiqua"/>
          <w:lang w:val="en-US"/>
        </w:rPr>
        <w:t xml:space="preserve"> </w:t>
      </w:r>
      <w:r w:rsidR="00712E4A" w:rsidRPr="00006709">
        <w:rPr>
          <w:rFonts w:ascii="Book Antiqua" w:hAnsi="Book Antiqua"/>
          <w:lang w:val="en-US"/>
        </w:rPr>
        <w:t>CD</w:t>
      </w:r>
      <w:r w:rsidR="00A82C8A" w:rsidRPr="00006709">
        <w:rPr>
          <w:rFonts w:ascii="Book Antiqua" w:hAnsi="Book Antiqua"/>
          <w:lang w:val="en-US"/>
        </w:rPr>
        <w:t xml:space="preserve"> </w:t>
      </w:r>
      <w:r w:rsidR="008144DD" w:rsidRPr="00006709">
        <w:rPr>
          <w:rFonts w:ascii="Book Antiqua" w:hAnsi="Book Antiqua"/>
          <w:lang w:val="en-US"/>
        </w:rPr>
        <w:t>in male</w:t>
      </w:r>
      <w:r w:rsidR="002A7AD4" w:rsidRPr="00006709">
        <w:rPr>
          <w:rFonts w:ascii="Book Antiqua" w:hAnsi="Book Antiqua"/>
          <w:lang w:val="en-US"/>
        </w:rPr>
        <w:t>s</w:t>
      </w:r>
      <w:r w:rsidR="00712E4A" w:rsidRPr="00006709">
        <w:rPr>
          <w:rFonts w:ascii="Book Antiqua" w:hAnsi="Book Antiqua"/>
          <w:lang w:val="en-US"/>
        </w:rPr>
        <w:t>.</w:t>
      </w:r>
      <w:r w:rsidR="008144DD" w:rsidRPr="00006709">
        <w:rPr>
          <w:rFonts w:ascii="Book Antiqua" w:hAnsi="Book Antiqua"/>
          <w:lang w:val="en-US"/>
        </w:rPr>
        <w:t xml:space="preserve"> </w:t>
      </w:r>
      <w:r w:rsidR="007933F5" w:rsidRPr="00006709">
        <w:rPr>
          <w:rFonts w:ascii="Book Antiqua" w:hAnsi="Book Antiqua"/>
          <w:lang w:val="en-US"/>
        </w:rPr>
        <w:t>Similar proportions</w:t>
      </w:r>
      <w:r w:rsidR="00B375A3" w:rsidRPr="00006709">
        <w:rPr>
          <w:rFonts w:ascii="Book Antiqua" w:hAnsi="Book Antiqua"/>
          <w:lang w:val="en-US"/>
        </w:rPr>
        <w:t xml:space="preserve"> </w:t>
      </w:r>
      <w:r w:rsidR="007933F5" w:rsidRPr="00006709">
        <w:rPr>
          <w:rFonts w:ascii="Book Antiqua" w:hAnsi="Book Antiqua"/>
          <w:lang w:val="en-US"/>
        </w:rPr>
        <w:t xml:space="preserve">regarding male susceptibility to CD </w:t>
      </w:r>
      <w:r w:rsidR="00A3699C" w:rsidRPr="00006709">
        <w:rPr>
          <w:rFonts w:ascii="Book Antiqua" w:hAnsi="Book Antiqua"/>
          <w:lang w:val="en-US"/>
        </w:rPr>
        <w:t>have been recognized for</w:t>
      </w:r>
      <w:r w:rsidR="008144DD" w:rsidRPr="00006709">
        <w:rPr>
          <w:rFonts w:ascii="Book Antiqua" w:hAnsi="Book Antiqua"/>
          <w:lang w:val="en-US"/>
        </w:rPr>
        <w:t xml:space="preserve"> </w:t>
      </w:r>
      <w:r w:rsidR="00A3699C" w:rsidRPr="00006709">
        <w:rPr>
          <w:rFonts w:ascii="Book Antiqua" w:hAnsi="Book Antiqua"/>
          <w:lang w:val="en-US"/>
        </w:rPr>
        <w:t>many years</w:t>
      </w:r>
      <w:r w:rsidR="003B7174" w:rsidRPr="00006709">
        <w:rPr>
          <w:rFonts w:ascii="Book Antiqua" w:hAnsi="Book Antiqua"/>
          <w:lang w:val="en-US"/>
        </w:rPr>
        <w:fldChar w:fldCharType="begin" w:fldLock="1"/>
      </w:r>
      <w:r w:rsidR="004856BD" w:rsidRPr="00006709">
        <w:rPr>
          <w:rFonts w:ascii="Book Antiqua" w:hAnsi="Book Antiqua"/>
          <w:lang w:val="en-US"/>
        </w:rPr>
        <w:instrText>ADDIN CSL_CITATION { "citationItems" : [ { "id" : "ITEM-1", "itemData" : { "DOI" : "10.1067/S0022-3476(03)00444-X", "ISSN" : "0022-3476", "PMID" : "14571234", "abstract" : "OBJECTIVE To define epidemiologic and clinical characteristics of newly diagnosed pediatric inflammatory bowel disease (IBD) in a large population-based model. STUDY DESIGN All pediatric gastroenterologists providing care for Wisconsin children voluntarily identified all new cases of IBD during a 2-year period. Demographic and clinical data were sent to a central registry prospectively for analysis. RESULTS The incidence of IBD in Wisconsin children was 7.05 per 100,000, whereas the incidence for Crohn's disease was 4.56, more than twice the rate of ulcerative colitis (2.14). An equal IBD incidence occurred among all ethnic groups, and children from sparsely and densely populated counties were equally affected. The majority (89%) of new IBD diagnoses were nonfamilial. CONCLUSIONS This study provides novel, prospective, and comprehensive information on pediatric IBD incidence within the United States. The surprisingly high incidence of pediatric IBD, the predominance of Crohn's disease over ulcerative colitis, the low frequency of patients with a family history, the equal distribution of IBD among all racial and ethnic groups, and the lack of a modulatory effect of urbanization on IBD incidence collectively suggest that the clinical spectrum of IBD is still evolving and point to environmental factors contributing to the pathogenesis.", "author" : [ { "dropping-particle" : "", "family" : "Kugathasan", "given" : "Subra", "non-dropping-particle" : "", "parse-names" : false, "suffix" : "" }, { "dropping-particle" : "", "family" : "Judd", "given" : "Robert H", "non-dropping-particle" : "", "parse-names" : false, "suffix" : "" }, { "dropping-particle" : "", "family" : "Hoffmann", "given" : "Raymond G", "non-dropping-particle" : "", "parse-names" : false, "suffix" : "" }, { "dropping-particle" : "", "family" : "Heikenen", "given" : "Janice", "non-dropping-particle" : "", "parse-names" : false, "suffix" : "" }, { "dropping-particle" : "", "family" : "Telega", "given" : "Gregorz", "non-dropping-particle" : "", "parse-names" : false, "suffix" : "" }, { "dropping-particle" : "", "family" : "Khan", "given" : "Farhat", "non-dropping-particle" : "", "parse-names" : false, "suffix" : "" }, { "dropping-particle" : "", "family" : "Weisdorf-Schindele", "given" : "Sally", "non-dropping-particle" : "", "parse-names" : false, "suffix" : "" }, { "dropping-particle" : "", "family" : "San Pablo", "given" : "William", "non-dropping-particle" : "", "parse-names" : false, "suffix" : "" }, { "dropping-particle" : "", "family" : "Perrault", "given" : "Jean", "non-dropping-particle" : "", "parse-names" : false, "suffix" : "" }, { "dropping-particle" : "", "family" : "Park", "given" : "Roger", "non-dropping-particle" : "", "parse-names" : false, "suffix" : "" }, { "dropping-particle" : "", "family" : "Yaffe", "given" : "Michael", "non-dropping-particle" : "", "parse-names" : false, "suffix" : "" }, { "dropping-particle" : "", "family" : "Brown", "given" : "Christopher", "non-dropping-particle" : "", "parse-names" : false, "suffix" : "" }, { "dropping-particle" : "", "family" : "Rivera-Bennett", "given" : "Maria T", "non-dropping-particle" : "", "parse-names" : false, "suffix" : "" }, { "dropping-particle" : "", "family" : "Halabi", "given" : "Issam", "non-dropping-particle" : "", "parse-names" : false, "suffix" : "" }, { "dropping-particle" : "", "family" : "Martinez", "given" : "Alfonso", "non-dropping-particle" : "", "parse-names" : false, "suffix" : "" }, { "dropping-particle" : "", "family" : "Blank", "given" : "Ellen", "non-dropping-particle" : "", "parse-names" : false, "suffix" : "" }, { "dropping-particle" : "", "family" : "Werlin", "given" : "Steven L", "non-dropping-particle" : "", "parse-names" : false, "suffix" : "" }, { "dropping-particle" : "", "family" : "Rudolph", "given" : "Colin D", "non-dropping-particle" : "", "parse-names" : false, "suffix" : "" }, { "dropping-particle" : "", "family" : "Binion", "given" : "David G", "non-dropping-particle" : "", "parse-names" : false, "suffix" : "" }, { "dropping-particle" : "", "family" : "Wisconsin Pediatric Inflammatory Bowel Disease Alliance", "given" : "", "non-dropping-particle" : "", "parse-names" : false, "suffix" : "" } ], "container-title" : "The Journal of pediatrics", "id" : "ITEM-1", "issue" : "4", "issued" : { "date-parts" : [ [ "2003", "10" ] ] }, "page" : "525-31", "title" : "Epidemiologic and clinical characteristics of children with newly diagnosed inflammatory bowel disease in Wisconsin: a statewide population-based study.", "type" : "article-journal", "volume" : "143" }, "uris" : [ "http://www.mendeley.com/documents/?uuid=081f2ab0-efd3-4083-b1fc-e2355d34c4c0" ] }, { "id" : "ITEM-2", "itemData" : { "DOI" : "10.1136/archdischild-2013-305419", "ISSN" : "0003-9888", "PMID" : "24728445", "abstract" : "BACKGROUND There has been a significant increase in the incidence of paediatric inflammatory bowel disease (PIBD) over the last 25 years although there is no recent data from England. We aimed to analyse changes in incidence within a defined English population over the last decade and compare this to recent and historical incidence data from comparable studies. METHODS The new diagnosis incidence of PIBD (age less than or equal to 16 years) was recorded from a prospective database for a geographically defined area within Southern England (2002-2012). Data were analysed for two separate time periods (cohort 1:2002-2006 and cohort 2:2008-2012) and compared to data from the British Paediatric Surveillance Unit (BPSU) survey in 1998/1999. Data were analysed by age, sex and disease type. RESULTS There has been an increase in incidence of PIBD from 6.39/100,000/year during cohort 1 to 9.37/100,000/year during cohort 2 (p=0.0002). This compares with the BPSU incidence data in England (1998-1999) of 5.2/100,000/year. There was no statistically significant difference in median age of diagnosis between cohorts (p=0.46). The incidence of Crohn's disease (CD) was 3.8/100,000/year in cohort 1 rising to 5.85/100,000/year in cohort 2 (p=0.001). The incidence of ulcerative colitis (UC) was 2.01/100,000/year in cohort 1 rising to 2.62/100,000/year in cohort 2 (p=0.1458). Overall PIBD incidence is higher in males in cohort 1 (male-to-female ratio 1.35:1) and cohort 2 (male-to-female ratio 1.5:1). CONCLUSIONS The incidence of PIBD continues to increase with a rise of almost 50% in the last decade in Southern England. The reasons for this increase remain unclear.", "author" : [ { "dropping-particle" : "", "family" : "Ashton", "given" : "J J", "non-dropping-particle" : "", "parse-names" : false, "suffix" : "" }, { "dropping-particle" : "", "family" : "Wiskin", "given" : "A E", "non-dropping-particle" : "", "parse-names" : false, "suffix" : "" }, { "dropping-particle" : "", "family" : "Ennis", "given" : "S", "non-dropping-particle" : "", "parse-names" : false, "suffix" : "" }, { "dropping-particle" : "", "family" : "Batra", "given" : "A", "non-dropping-particle" : "", "parse-names" : false, "suffix" : "" }, { "dropping-particle" : "", "family" : "Afzal", "given" : "N A", "non-dropping-particle" : "", "parse-names" : false, "suffix" : "" }, { "dropping-particle" : "", "family" : "Beattie", "given" : "R M", "non-dropping-particle" : "", "parse-names" : false, "suffix" : "" } ], "container-title" : "Archives of Disease in Childhood", "id" : "ITEM-2", "issue" : "7", "issued" : { "date-parts" : [ [ "2014" ] ] }, "page" : "659-664", "title" : "Rising incidence of paediatric inflammatory bowel disease (PIBD) in Wessex, Southern England", "type" : "article-journal", "volume" : "99" }, "uris" : [ "http://www.mendeley.com/documents/?uuid=7dcea1ef-8ff4-43ed-9d67-f7259ddc02bd" ] }, { "id" : "ITEM-3", "itemData" : { "DOI" : "10.1136/gut.52.10.1432", "ISSN" : "0017-5749", "PMID" : "12970135", "abstract" : "BACKGROUND An increased incidence of paediatric Crohn's disease was reported recently by our group. AIMS To assess the incidence and characteristics of inflammatory bowel disease (IBD) in northern Stockholm between 1990 and 2001. METHODS All records of individuals 0-15 years of age with suspected IBD in the population based catchment area of 180000 individuals were scrutinised using defined diagnostic criteria. Patient files were searched for relatives with IBD, and for concomitant autoimmune diseases. RESULTS A total of 152 children were diagnosed with IBD, corresponding to an overall incidence (per 100000) of IBD of 7.4. The incidence of Crohn's disease (CD) was 4.9, ulcerative colitis (UC) 2.2, and indeterminate colitis 0.2. Between 1990 and 2001, there was a marked increase in the incidence of CD while the incidence of UC was almost unchanged, leading to a net increase in the overall occurrence of IBD. There was a male dominance of CD. Fourteen per cent and 11% of patients with CD and UC, respectively, had a first or second degree relative with IBD. Eighteen per cent and 10% of patients with CD and UC, respectively, had a concomitant autoimmune disease. Ten patients with CD (10%) underwent surgery. CONCLUSIONS The incidence of CD has increased in northern Stockholm. The current incidence is higher than that reported from other areas. Our results suggest a shift in presentation and diagnosis from UC towards CD, but also a net increase in IBD. Concomitant autoimmune disorders and family history are common in paediatric IBD.", "author" : [ { "dropping-particle" : "", "family" : "Hildebrand", "given" : "H", "non-dropping-particle" : "", "parse-names" : false, "suffix" : "" }, { "dropping-particle" : "", "family" : "Finkel", "given" : "Y", "non-dropping-particle" : "", "parse-names" : false, "suffix" : "" }, { "dropping-particle" : "", "family" : "Grahnquist", "given" : "L", "non-dropping-particle" : "", "parse-names" : false, "suffix" : "" }, { "dropping-particle" : "", "family" : "Lindholm", "given" : "J", "non-dropping-particle" : "", "parse-names" : false, "suffix" : "" }, { "dropping-particle" : "", "family" : "Ekbom", "given" : "A", "non-dropping-particle" : "", "parse-names" : false, "suffix" : "" }, { "dropping-particle" : "", "family" : "Askling", "given" : "J", "non-dropping-particle" : "", "parse-names" : false, "suffix" : "" } ], "container-title" : "Gut", "id" : "ITEM-3", "issue" : "10", "issued" : { "date-parts" : [ [ "2003", "10", "1" ] ] }, "page" : "1432-4", "title" : "Changing pattern of paediatric inflammatory bowel disease in northern Stockholm 1990-2001.", "type" : "article-journal", "volume" : "52" }, "uris" : [ "http://www.mendeley.com/documents/?uuid=4946c0a5-9cbb-4150-b9d4-0928d590c017" ] }, { "id" : "ITEM-4", "itemData" : { "DOI" : "10.1007/s10620-009-0963-5", "ISSN" : "1573-2568", "PMID" : "19763825", "abstract" : "BACKGROUND: Inflammatory bowel disease (IBD) is rare in Asian children and few reports on pediatric IBD have appeared. AIMS: We, therefore, investigated the incidence trends and clinical characteristics of pediatric IBD in Korea. METHODS: We enrolled 48 children with Crohn's disease (CD) and 14 children with ulcerative colitis (UC) from 1996 to 2007. Trends in annual enrollment and clinical characteristics were retrospectively evaluated by medical record review. RESULTS: During the 12 years of observation, the number of new enrollments gradually increased. CD showed male predominance (33 boys, 15 girls), but more females presented with UC (4 boys, 10 girls). A relevant family history was observed in 3 (4.9%) of the 61 unrelated families. The most common presenting symptom was abdominal pain (67%) in CD and hematochezia (93%) in UC. Growth delay was observed in 10% of CD patients, but not in any of the UC patients. In CD, colonic involvement occurred in 87% of patients, ileal involvement in 87%, and both the small bowel and colon were affected in 75%. With UC, pancolitis occurred in 43% of patients, left-sided colitis in 36%, and proctitis in 21%, including all three patients with appendiceal orifice inflammation. The most frequent disease behavior was inflammatory in 85% of patients, but perianal fistula was noted in 50% of CD patients. CONCLUSION: This study showed that the incidence of pediatric IBD has been rapidly increasing in Korea in recent years. Relevant family history is less prevalent and phenotypic expression differs from what is seen in Western countries.", "author" : [ { "dropping-particle" : "", "family" : "Kim", "given" : "Bong Jin", "non-dropping-particle" : "", "parse-names" : false, "suffix" : "" }, { "dropping-particle" : "", "family" : "Song", "given" : "Seung Min", "non-dropping-particle" : "", "parse-names" : false, "suffix" : "" }, { "dropping-particle" : "", "family" : "Kim", "given" : "Kyung Mo", "non-dropping-particle" : "", "parse-names" : false, "suffix" : "" }, { "dropping-particle" : "", "family" : "Lee", "given" : "Yeoun Joo", "non-dropping-particle" : "", "parse-names" : false, "suffix" : "" }, { "dropping-particle" : "", "family" : "Rhee", "given" : "Kang Won", "non-dropping-particle" : "", "parse-names" : false, "suffix" : "" }, { "dropping-particle" : "", "family" : "Jang", "given" : "Joo Young", "non-dropping-particle" : "", "parse-names" : false, "suffix" : "" }, { "dropping-particle" : "", "family" : "Park", "given" : "Seong Jong", "non-dropping-particle" : "", "parse-names" : false, "suffix" : "" }, { "dropping-particle" : "", "family" : "Yoon", "given" : "Chong Hyun", "non-dropping-particle" : "", "parse-names" : false, "suffix" : "" } ], "container-title" : "Digestive diseases and sciences", "id" : "ITEM-4", "issue" : "7", "issued" : { "date-parts" : [ [ "2010" ] ] }, "page" : "1989-95", "title" : "Characteristics and trends in the incidence of inflammatory bowel disease in Korean children: a single-center experience.", "type" : "article-journal", "volume" : "55" }, "uris" : [ "http://www.mendeley.com/documents/?uuid=62caaf04-157b-41cf-86ef-25643ac89179" ] } ], "mendeley" : { "formattedCitation" : "&lt;sup&gt;[19,22,27,50]&lt;/sup&gt;", "plainTextFormattedCitation" : "[19,22,27,50]", "previouslyFormattedCitation" : "&lt;sup&gt;[19,22,27,50]&lt;/sup&gt;" }, "properties" : { "noteIndex" : 0 }, "schema" : "https://github.com/citation-style-language/schema/raw/master/csl-citation.json" }</w:instrText>
      </w:r>
      <w:r w:rsidR="003B7174" w:rsidRPr="00006709">
        <w:rPr>
          <w:rFonts w:ascii="Book Antiqua" w:hAnsi="Book Antiqua"/>
          <w:lang w:val="en-US"/>
        </w:rPr>
        <w:fldChar w:fldCharType="separate"/>
      </w:r>
      <w:r w:rsidR="00050E06" w:rsidRPr="00006709">
        <w:rPr>
          <w:rFonts w:ascii="Book Antiqua" w:hAnsi="Book Antiqua"/>
          <w:vertAlign w:val="superscript"/>
          <w:lang w:val="en-US"/>
        </w:rPr>
        <w:t>[19,22,27,50]</w:t>
      </w:r>
      <w:r w:rsidR="003B7174" w:rsidRPr="00006709">
        <w:rPr>
          <w:rFonts w:ascii="Book Antiqua" w:hAnsi="Book Antiqua"/>
          <w:lang w:val="en-US"/>
        </w:rPr>
        <w:fldChar w:fldCharType="end"/>
      </w:r>
      <w:r w:rsidR="00BF4307" w:rsidRPr="00006709">
        <w:rPr>
          <w:rFonts w:ascii="Book Antiqua" w:hAnsi="Book Antiqua"/>
          <w:lang w:val="en-US"/>
        </w:rPr>
        <w:t>,</w:t>
      </w:r>
      <w:r w:rsidR="00111E30" w:rsidRPr="00006709">
        <w:rPr>
          <w:rFonts w:ascii="Book Antiqua" w:hAnsi="Book Antiqua"/>
          <w:lang w:val="en-US"/>
        </w:rPr>
        <w:t xml:space="preserve"> as</w:t>
      </w:r>
      <w:r w:rsidR="00A3699C" w:rsidRPr="00006709">
        <w:rPr>
          <w:rFonts w:ascii="Book Antiqua" w:hAnsi="Book Antiqua"/>
          <w:lang w:val="en-US"/>
        </w:rPr>
        <w:t xml:space="preserve"> </w:t>
      </w:r>
      <w:r w:rsidR="00111E30" w:rsidRPr="00006709">
        <w:rPr>
          <w:rFonts w:ascii="Book Antiqua" w:hAnsi="Book Antiqua"/>
          <w:lang w:val="en-US"/>
        </w:rPr>
        <w:t xml:space="preserve">opposed to </w:t>
      </w:r>
      <w:r w:rsidR="005A47D6" w:rsidRPr="00006709">
        <w:rPr>
          <w:rFonts w:ascii="Book Antiqua" w:hAnsi="Book Antiqua"/>
          <w:lang w:val="en-US"/>
        </w:rPr>
        <w:t>a</w:t>
      </w:r>
      <w:r w:rsidR="00111E30" w:rsidRPr="00006709">
        <w:rPr>
          <w:rFonts w:ascii="Book Antiqua" w:hAnsi="Book Antiqua"/>
          <w:lang w:val="en-US"/>
        </w:rPr>
        <w:t xml:space="preserve"> </w:t>
      </w:r>
      <w:r w:rsidR="002C079B" w:rsidRPr="00006709">
        <w:rPr>
          <w:rFonts w:ascii="Book Antiqua" w:hAnsi="Book Antiqua"/>
          <w:lang w:val="en-US"/>
        </w:rPr>
        <w:t xml:space="preserve">slight </w:t>
      </w:r>
      <w:r w:rsidR="005A47D6" w:rsidRPr="00006709">
        <w:rPr>
          <w:rFonts w:ascii="Book Antiqua" w:hAnsi="Book Antiqua"/>
          <w:lang w:val="en-US"/>
        </w:rPr>
        <w:t>female</w:t>
      </w:r>
      <w:r w:rsidR="00E42127" w:rsidRPr="00006709">
        <w:rPr>
          <w:rFonts w:ascii="Book Antiqua" w:hAnsi="Book Antiqua"/>
          <w:lang w:val="en-US"/>
        </w:rPr>
        <w:t xml:space="preserve"> </w:t>
      </w:r>
      <w:r w:rsidR="005A47D6" w:rsidRPr="00006709">
        <w:rPr>
          <w:rFonts w:ascii="Book Antiqua" w:hAnsi="Book Antiqua"/>
          <w:lang w:val="en-US"/>
        </w:rPr>
        <w:t>predominance</w:t>
      </w:r>
      <w:r w:rsidR="008144DD" w:rsidRPr="00006709">
        <w:rPr>
          <w:rFonts w:ascii="Book Antiqua" w:hAnsi="Book Antiqua"/>
          <w:lang w:val="en-US"/>
        </w:rPr>
        <w:t xml:space="preserve"> </w:t>
      </w:r>
      <w:r w:rsidR="00111E30" w:rsidRPr="00006709">
        <w:rPr>
          <w:rFonts w:ascii="Book Antiqua" w:hAnsi="Book Antiqua"/>
          <w:lang w:val="en-US"/>
        </w:rPr>
        <w:t>in adults</w:t>
      </w:r>
      <w:r w:rsidR="003B7174" w:rsidRPr="00006709">
        <w:rPr>
          <w:rFonts w:ascii="Book Antiqua" w:hAnsi="Book Antiqua"/>
          <w:lang w:val="en-US"/>
        </w:rPr>
        <w:fldChar w:fldCharType="begin" w:fldLock="1"/>
      </w:r>
      <w:r w:rsidR="004856BD" w:rsidRPr="00006709">
        <w:rPr>
          <w:rFonts w:ascii="Book Antiqua" w:hAnsi="Book Antiqua"/>
          <w:lang w:val="en-US"/>
        </w:rPr>
        <w:instrText>ADDIN CSL_CITATION { "citationItems" : [ { "id" : "ITEM-1", "itemData" : { "DOI" : "10.1038/nrgastro.2015.150", "ISSN" : "1759-5053", "PMID" : "26323879", "abstract" : "Over 1 million residents in the USA and 2.5 million in Europe are estimated to have IBD, with substantial costs for health care. These estimates do not factor in the 'real' price of IBD, which can impede career aspirations, instil social stigma and impair quality of life in patients. The majority of patients are diagnosed early in life and the incidence continues to rise; therefore, the effect of IBD on health-care systems will rise exponentially. Moreover, IBD has emerged in newly industrialized countries in Asia, South America and Middle East and has evolved into a global disease with rising prevalence in every continent. Understanding the worldwide epidemiological patterns of IBD will prepare us to manage the burden of IBD over time. The goal of this article is to establish the current epidemiology of IBD in the Western world, contrast it with the increase in IBD in newly industrialized countries and forecast the global effects of IBD in 2025.", "author" : [ { "dropping-particle" : "", "family" : "Kaplan", "given" : "Gilaad G", "non-dropping-particle" : "", "parse-names" : false, "suffix" : "" } ], "container-title" : "Nature reviews. Gastroenterology &amp; hepatology", "id" : "ITEM-1", "issue" : "12", "issued" : { "date-parts" : [ [ "2015", "12", "1" ] ] }, "language" : "en", "page" : "720-7", "publisher" : "Nature Research", "title" : "The global burden of IBD: from 2015 to 2025.", "type" : "article-journal", "volume" : "12" }, "uris" : [ "http://www.mendeley.com/documents/?uuid=425f1a43-f0b6-4c68-bfc5-4b951e6b6072" ] } ], "mendeley" : { "formattedCitation" : "&lt;sup&gt;[33]&lt;/sup&gt;", "plainTextFormattedCitation" : "[33]", "previouslyFormattedCitation" : "&lt;sup&gt;[33]&lt;/sup&gt;" }, "properties" : { "noteIndex" : 0 }, "schema" : "https://github.com/citation-style-language/schema/raw/master/csl-citation.json" }</w:instrText>
      </w:r>
      <w:r w:rsidR="003B7174" w:rsidRPr="00006709">
        <w:rPr>
          <w:rFonts w:ascii="Book Antiqua" w:hAnsi="Book Antiqua"/>
          <w:lang w:val="en-US"/>
        </w:rPr>
        <w:fldChar w:fldCharType="separate"/>
      </w:r>
      <w:r w:rsidR="00E16CF8" w:rsidRPr="00006709">
        <w:rPr>
          <w:rFonts w:ascii="Book Antiqua" w:hAnsi="Book Antiqua"/>
          <w:vertAlign w:val="superscript"/>
          <w:lang w:val="en-US"/>
        </w:rPr>
        <w:t>[33]</w:t>
      </w:r>
      <w:r w:rsidR="003B7174" w:rsidRPr="00006709">
        <w:rPr>
          <w:rFonts w:ascii="Book Antiqua" w:hAnsi="Book Antiqua"/>
          <w:lang w:val="en-US"/>
        </w:rPr>
        <w:fldChar w:fldCharType="end"/>
      </w:r>
      <w:r w:rsidR="00874CC2" w:rsidRPr="00006709">
        <w:rPr>
          <w:rFonts w:ascii="Book Antiqua" w:hAnsi="Book Antiqua"/>
          <w:lang w:val="en-US"/>
        </w:rPr>
        <w:t>.</w:t>
      </w:r>
      <w:r w:rsidR="00920C04" w:rsidRPr="00006709">
        <w:rPr>
          <w:rFonts w:ascii="Book Antiqua" w:hAnsi="Book Antiqua"/>
          <w:lang w:val="en-US"/>
        </w:rPr>
        <w:t xml:space="preserve"> Some data suggest that </w:t>
      </w:r>
      <w:r w:rsidR="00E04658" w:rsidRPr="00006709">
        <w:rPr>
          <w:rFonts w:ascii="Book Antiqua" w:hAnsi="Book Antiqua"/>
          <w:lang w:val="en-US"/>
        </w:rPr>
        <w:t>pediatric</w:t>
      </w:r>
      <w:r w:rsidR="00920C04" w:rsidRPr="00006709">
        <w:rPr>
          <w:rFonts w:ascii="Book Antiqua" w:hAnsi="Book Antiqua"/>
          <w:lang w:val="en-US"/>
        </w:rPr>
        <w:t xml:space="preserve"> UC is more common in girls</w:t>
      </w:r>
      <w:r w:rsidR="003B7174" w:rsidRPr="00006709">
        <w:rPr>
          <w:rFonts w:ascii="Book Antiqua" w:hAnsi="Book Antiqua"/>
          <w:lang w:val="en-US"/>
        </w:rPr>
        <w:fldChar w:fldCharType="begin" w:fldLock="1"/>
      </w:r>
      <w:r w:rsidR="004856BD" w:rsidRPr="00006709">
        <w:rPr>
          <w:rFonts w:ascii="Book Antiqua" w:hAnsi="Book Antiqua"/>
          <w:lang w:val="en-US"/>
        </w:rPr>
        <w:instrText>ADDIN CSL_CITATION { "citationItems" : [ { "id" : "ITEM-1", "itemData" : { "DOI" : "10.1097/MPG.0b013e318164d903", "ISSN" : "1536-4801", "PMID" : "19367184", "abstract" : "BACKGROUND: The aim of this study was to determine the epidemiological and clinical characteristics of inflammatory bowel disease (IBD) in children in central and western Slovenia during a 12-year period (1994-2005). MATERIALS AND METHODS: The medical records of patients with newly diagnosed IBD during the period of 1994-2005 were retrospectively reviewed. RESULTS: In the 12-year study period, 137 children received new diagnoses of IBD, 60% had Crohn disease (CD), 28% had ulcerative colitis (UC), and 12% had indeterminate colitis (IC). The mean annual incidence of IBD for the whole 12-year period was 4.03/100,000 children; for CD 2.42, for UC 1.14, and for IC 0.47. The annual incidence of IBD rose from 3.04 in the period 1994-1999 to 5.14 in the period 2000-2005. The incidences of CD, UC, and IC rose from 1.99, 0.77, and 0.28, respectively, in the first 6 years to 2.88, 1.57, and 0.69, respectively, in the second 6-year period. The most common type of CD at presentation was inflammatory. Pancolitis was the most frequent form of UC. Almost half of the patients had a severe form of CD at its onset. CONCLUSIONS: The incidence of total pediatric IBD in central and western Slovenia is high and seems to be still rising. CD is the most prevalent form of IBD; its incidence is comparable with that reported in other central and western European countries. The incidences of UC and IC are rising more rapidly than the incidence of CD.", "author" : [ { "dropping-particle" : "", "family" : "Orel", "given" : "Rok", "non-dropping-particle" : "", "parse-names" : false, "suffix" : "" }, { "dropping-particle" : "", "family" : "Kamhi", "given" : "Tina", "non-dropping-particle" : "", "parse-names" : false, "suffix" : "" }, { "dropping-particle" : "", "family" : "Vidmar", "given" : "Gaj", "non-dropping-particle" : "", "parse-names" : false, "suffix" : "" }, { "dropping-particle" : "", "family" : "Mamula", "given" : "Petar", "non-dropping-particle" : "", "parse-names" : false, "suffix" : "" } ], "container-title" : "Journal of pediatric gastroenterology and nutrition", "id" : "ITEM-1", "issue" : "5", "issued" : { "date-parts" : [ [ "2009", "5" ] ] }, "page" : "579-86", "title" : "Epidemiology of pediatric chronic inflammatory bowel disease in central and western Slovenia, 1994-2005.", "type" : "article-journal", "volume" : "48" }, "uris" : [ "http://www.mendeley.com/documents/?uuid=a081ab59-b522-4b19-9746-d1b98d1cbff2" ] }, { "id" : "ITEM-2", "itemData" : { "DOI" : "10.1097/01.mpg.0000256277.29599.70", "ISSN" : "0277-2116", "author" : [ { "dropping-particle" : "", "family" : "Wrobel", "given" : "I", "non-dropping-particle" : "", "parse-names" : false, "suffix" : "" }, { "dropping-particle" : "", "family" : "Butzner", "given" : "JD", "non-dropping-particle" : "", "parse-names" : false, "suffix" : "" }, { "dropping-particle" : "", "family" : "Nguyen", "given" : "N", "non-dropping-particle" : "", "parse-names" : false, "suffix" : "" }, { "dropping-particle" : "", "family" : "Withers", "given" : "GD", "non-dropping-particle" : "", "parse-names" : false, "suffix" : "" }, { "dropping-particle" : "", "family" : "Nelson", "given" : "K", "non-dropping-particle" : "", "parse-names" : false, "suffix" : "" } ], "container-title" : "Journal of Pediatric Gastroenterology and Nutrition", "id" : "ITEM-2", "issue" : "Suppl 2", "issued" : { "date-parts" : [ [ "2006", "11" ] ] }, "page" : "S54-S55", "title" : "Epidemiology of Pediatric IBD in a Population-based Cohort in Southern Alberta, Canada (1983\u20132005)", "type" : "article-journal", "volume" : "43" }, "uris" : [ "http://www.mendeley.com/documents/?uuid=da5a1cf0-a490-4a1d-91e8-49e4232e04bc" ] }, { "id" : "ITEM-3", "itemData" : { "ISSN" : "0277-2116", "PMID" : "15990630", "abstract" : "OBJECTIVE To assess the incidence and location at diagnosis of inflammatory bowel disease in children and adolescents in northern France between 1988 and 1999. METHODS A 12-year prospective population-based study was conducted by gastroenterologists and pediatric gastroenterologists of northern France (1,312,141 children &lt;17 years of age). RESULTS From 1988 to 1999, 509 cases of childhood inflammatory bowel disease were recorded (7.2% of all inflammatory bowel disease cases in Northern France): 367 Crohn disease, 122 ulcerative colitis and 20 indeterminate colitis. The mean standardized incidence was 3.1/10(5) for inflammatory bowel disease as a whole (2.3 for Crohn disease, 0.8 for ulcerative colitis and 0.12 for indeterminate colitis). Crohn disease location at diagnosis was: small bowel and colon (71%), colon only (10%) and small bowel only (19%). Location of initial ulcerative colitis was: proctitis (11%), left colitis (57%) and pancolitis (32%). Although ulcerative colitis incidence remained stable (0.8), Crohn disease incidence increased from 2.1 in 1988 to 1990 to 2.6 in 1997 to 1999 (P = 0.2). CONCLUSIONS The incidence of Crohn disease in the children of northern France showed an increasing trend (20%; not significant) during the 12-year period while the incidence of ulcerative colitis remained stable. In the entire population(children and adults)the incidence of Crohn disease increased significantly (+23%; P &lt; 0.001), while the incidence of ulcerative colitis decreased (-17%; P &lt; 0.0001).", "author" : [ { "dropping-particle" : "", "family" : "Auvin", "given" : "St\u00e9phane", "non-dropping-particle" : "", "parse-names" : false, "suffix" : "" }, { "dropping-particle" : "", "family" : "Molini\u00e9", "given" : "Florence", "non-dropping-particle" : "", "parse-names" : false, "suffix" : "" }, { "dropping-particle" : "", "family" : "Gower-Rousseau", "given" : "Corinne", "non-dropping-particle" : "", "parse-names" : false, "suffix" : "" }, { "dropping-particle" : "", "family" : "Brazier", "given" : "Franck", "non-dropping-particle" : "", "parse-names" : false, "suffix" : "" }, { "dropping-particle" : "", "family" : "Merle", "given" : "V\u00e9ronique", "non-dropping-particle" : "", "parse-names" : false, "suffix" : "" }, { "dropping-particle" : "", "family" : "Grandbastien", "given" : "Bruno", "non-dropping-particle" : "", "parse-names" : false, "suffix" : "" }, { "dropping-particle" : "", "family" : "Marti", "given" : "Raymond", "non-dropping-particle" : "", "parse-names" : false, "suffix" : "" }, { "dropping-particle" : "", "family" : "Lerebours", "given" : "Eric", "non-dropping-particle" : "", "parse-names" : false, "suffix" : "" }, { "dropping-particle" : "", "family" : "Dupas", "given" : "Jean-Louis", "non-dropping-particle" : "", "parse-names" : false, "suffix" : "" }, { "dropping-particle" : "", "family" : "Colombel", "given" : "Jean-Fr\u00e9d\u00e9ric", "non-dropping-particle" : "", "parse-names" : false, "suffix" : "" }, { "dropping-particle" : "", "family" : "Salomez", "given" : "Jean-Louis", "non-dropping-particle" : "", "parse-names" : false, "suffix" : "" }, { "dropping-particle" : "", "family" : "Cortot", "given" : "Antoine", "non-dropping-particle" : "", "parse-names" : false, "suffix" : "" }, { "dropping-particle" : "", "family" : "Turck", "given" : "Dominique", "non-dropping-particle" : "", "parse-names" : false, "suffix" : "" } ], "container-title" : "Journal of pediatric gastroenterology and nutrition", "id" : "ITEM-3", "issue" : "1", "issued" : { "date-parts" : [ [ "2005" ] ] }, "page" : "49-55", "title" : "Incidence, clinical presentation and location at diagnosis of pediatric inflammatory bowel disease: a prospective population-based study in northern France (1988-1999).", "type" : "article-journal", "volume" : "41" }, "uris" : [ "http://www.mendeley.com/documents/?uuid=5e68010c-8219-4b7d-8a3f-180998bd7d94" ] } ], "mendeley" : { "formattedCitation" : "&lt;sup&gt;[29,37,51]&lt;/sup&gt;", "plainTextFormattedCitation" : "[29,37,51]", "previouslyFormattedCitation" : "&lt;sup&gt;[29,37,51]&lt;/sup&gt;" }, "properties" : { "noteIndex" : 0 }, "schema" : "https://github.com/citation-style-language/schema/raw/master/csl-citation.json" }</w:instrText>
      </w:r>
      <w:r w:rsidR="003B7174" w:rsidRPr="00006709">
        <w:rPr>
          <w:rFonts w:ascii="Book Antiqua" w:hAnsi="Book Antiqua"/>
          <w:lang w:val="en-US"/>
        </w:rPr>
        <w:fldChar w:fldCharType="separate"/>
      </w:r>
      <w:r w:rsidR="00050E06" w:rsidRPr="00006709">
        <w:rPr>
          <w:rFonts w:ascii="Book Antiqua" w:hAnsi="Book Antiqua"/>
          <w:vertAlign w:val="superscript"/>
          <w:lang w:val="en-US"/>
        </w:rPr>
        <w:t>[29,37,51]</w:t>
      </w:r>
      <w:r w:rsidR="003B7174" w:rsidRPr="00006709">
        <w:rPr>
          <w:rFonts w:ascii="Book Antiqua" w:hAnsi="Book Antiqua"/>
          <w:lang w:val="en-US"/>
        </w:rPr>
        <w:fldChar w:fldCharType="end"/>
      </w:r>
      <w:r w:rsidR="00920C04" w:rsidRPr="00006709">
        <w:rPr>
          <w:rFonts w:ascii="Book Antiqua" w:hAnsi="Book Antiqua"/>
          <w:lang w:val="en-US"/>
        </w:rPr>
        <w:t>.</w:t>
      </w:r>
      <w:r w:rsidR="00B375A3" w:rsidRPr="00006709">
        <w:rPr>
          <w:rFonts w:ascii="Book Antiqua" w:hAnsi="Book Antiqua"/>
          <w:lang w:val="en-US"/>
        </w:rPr>
        <w:t xml:space="preserve"> </w:t>
      </w:r>
      <w:r w:rsidR="00920C04" w:rsidRPr="00006709">
        <w:rPr>
          <w:rFonts w:ascii="Book Antiqua" w:hAnsi="Book Antiqua"/>
          <w:lang w:val="en-US"/>
        </w:rPr>
        <w:t xml:space="preserve">A </w:t>
      </w:r>
      <w:r w:rsidR="00EA4AD3" w:rsidRPr="00006709">
        <w:rPr>
          <w:rFonts w:ascii="Book Antiqua" w:hAnsi="Book Antiqua"/>
          <w:lang w:val="en-US"/>
        </w:rPr>
        <w:t>systematic</w:t>
      </w:r>
      <w:r w:rsidR="00306709" w:rsidRPr="00006709">
        <w:rPr>
          <w:rFonts w:ascii="Book Antiqua" w:hAnsi="Book Antiqua"/>
          <w:lang w:val="en-US"/>
        </w:rPr>
        <w:t xml:space="preserve"> </w:t>
      </w:r>
      <w:r w:rsidR="00EA4AD3" w:rsidRPr="00006709">
        <w:rPr>
          <w:rFonts w:ascii="Book Antiqua" w:hAnsi="Book Antiqua"/>
          <w:lang w:val="en-US"/>
        </w:rPr>
        <w:t>review</w:t>
      </w:r>
      <w:r w:rsidR="00920C04" w:rsidRPr="00006709">
        <w:rPr>
          <w:rFonts w:ascii="Book Antiqua" w:hAnsi="Book Antiqua"/>
          <w:lang w:val="en-US"/>
        </w:rPr>
        <w:t xml:space="preserve"> </w:t>
      </w:r>
      <w:r w:rsidR="001A02C2" w:rsidRPr="00006709">
        <w:rPr>
          <w:rFonts w:ascii="Book Antiqua" w:hAnsi="Book Antiqua"/>
          <w:lang w:val="en-US"/>
        </w:rPr>
        <w:t>by</w:t>
      </w:r>
      <w:r w:rsidR="00B375A3" w:rsidRPr="00006709">
        <w:rPr>
          <w:rFonts w:ascii="Book Antiqua" w:hAnsi="Book Antiqua"/>
          <w:lang w:val="en-US"/>
        </w:rPr>
        <w:t xml:space="preserve"> </w:t>
      </w:r>
      <w:r w:rsidR="00EA4AD3" w:rsidRPr="00006709">
        <w:rPr>
          <w:rFonts w:ascii="Book Antiqua" w:hAnsi="Book Antiqua"/>
          <w:lang w:val="en-US"/>
        </w:rPr>
        <w:t>Molodecky</w:t>
      </w:r>
      <w:r w:rsidR="007E205B" w:rsidRPr="00006709">
        <w:rPr>
          <w:rFonts w:ascii="Book Antiqua" w:hAnsi="Book Antiqua"/>
          <w:lang w:val="en-US"/>
        </w:rPr>
        <w:t xml:space="preserve"> </w:t>
      </w:r>
      <w:r w:rsidR="00EA4AD3" w:rsidRPr="00006709">
        <w:rPr>
          <w:rFonts w:ascii="Book Antiqua" w:hAnsi="Book Antiqua"/>
          <w:i/>
          <w:lang w:val="en-US"/>
        </w:rPr>
        <w:t>et al</w:t>
      </w:r>
      <w:r w:rsidR="003B7174" w:rsidRPr="00006709">
        <w:rPr>
          <w:rFonts w:ascii="Book Antiqua" w:hAnsi="Book Antiqua"/>
          <w:lang w:val="en-US"/>
        </w:rPr>
        <w:fldChar w:fldCharType="begin" w:fldLock="1"/>
      </w:r>
      <w:r w:rsidR="004856BD" w:rsidRPr="00006709">
        <w:rPr>
          <w:rFonts w:ascii="Book Antiqua" w:hAnsi="Book Antiqua"/>
          <w:lang w:val="en-US"/>
        </w:rPr>
        <w:instrText>ADDIN CSL_CITATION { "citationItems" : [ { "id" : "ITEM-1", "itemData" : { "DOI" : "10.1053/j.gastro.2011.10.001", "ISSN" : "1528-0012", "PMID" : "22001864", "abstract" : "BACKGROUND &amp; AIMS: We conducted a systematic review to determine changes in the worldwide incidence and prevalence of ulcerative colitis (UC) and Crohn's disease (CD) in different regions and with time. METHODS: We performed a systematic literature search of MEDLINE (1950-2010; 8103 citations) and EMBASE (1980-2010; 4975 citations) to identify studies that were population based, included data that could be used to calculate incidence and prevalence, and reported separate data on UC and/or CD in full manuscripts (n = 260). We evaluated data from 167 studies from Europe (1930-2008), 52 studies from Asia and the Middle East (1950-2008), and 27 studies from North America (1920-2004). Maps were used to present worldwide differences in the incidence and prevalence of inflammatory bowel diseases (IBDs); time trends were determined using joinpoint regression. RESULTS: The highest annual incidence of UC was 24.3 per 100,000 person-years in Europe, 6.3 per 100,000 person-years in Asia and the Middle East, and 19.2 per 100,000 person-years in North America. The highest annual incidence of CD was 12.7 per 100,000 person-years in Europe, 5.0 person-years in Asia and the Middle East, and 20.2 per 100,000 person-years in North America. The highest reported prevalence values for IBD were in Europe (UC, 505 per 100,000 persons; CD, 322 per 100,000 persons) and North America (UC, 249 per 100,000 persons; CD, 319 per 100,000 persons). In time-trend analyses, 75% of CD studies and 60% of UC studies had an increasing incidence of statistical significance (P &lt; .05). CONCLUSIONS: Although there are few epidemiologic data from developing countries, the incidence and prevalence of IBD are increasing with time and in different regions around the world, indicating its emergence as a global disease.", "author" : [ { "dropping-particle" : "", "family" : "Molodecky", "given" : "Natalie A", "non-dropping-particle" : "", "parse-names" : false, "suffix" : "" }, { "dropping-particle" : "", "family" : "Soon", "given" : "Ing Shian", "non-dropping-particle" : "", "parse-names" : false, "suffix" : "" }, { "dropping-particle" : "", "family" : "Rabi", "given" : "Doreen M", "non-dropping-particle" : "", "parse-names" : false, "suffix" : "" }, { "dropping-particle" : "", "family" : "Ghali", "given" : "William A", "non-dropping-particle" : "", "parse-names" : false, "suffix" : "" }, { "dropping-particle" : "", "family" : "Ferris", "given" : "Mollie", "non-dropping-particle" : "", "parse-names" : false, "suffix" : "" }, { "dropping-particle" : "", "family" : "Chernoff", "given" : "Greg", "non-dropping-particle" : "", "parse-names" : false, "suffix" : "" }, { "dropping-particle" : "", "family" : "Benchimol", "given" : "Eric I", "non-dropping-particle" : "", "parse-names" : false, "suffix" : "" }, { "dropping-particle" : "", "family" : "Panaccione", "given" : "Remo", "non-dropping-particle" : "", "parse-names" : false, "suffix" : "" }, { "dropping-particle" : "", "family" : "Ghosh", "given" : "Subrata", "non-dropping-particle" : "", "parse-names" : false, "suffix" : "" }, { "dropping-particle" : "", "family" : "Barkema", "given" : "Herman W", "non-dropping-particle" : "", "parse-names" : false, "suffix" : "" }, { "dropping-particle" : "", "family" : "Kaplan", "given" : "Gilaad G", "non-dropping-particle" : "", "parse-names" : false, "suffix" : "" } ], "container-title" : "Gastroenterology", "id" : "ITEM-1", "issue" : "1", "issued" : { "date-parts" : [ [ "2012", "1" ] ] }, "page" : "46-54.e42; quiz e30", "title" : "Increasing incidence and prevalence of the inflammatory bowel diseases with time, based on systematic review.", "type" : "article-journal", "volume" : "142" }, "uris" : [ "http://www.mendeley.com/documents/?uuid=226effa7-f3ed-490a-aaed-67e060de6a27" ] } ], "mendeley" : { "formattedCitation" : "&lt;sup&gt;[5]&lt;/sup&gt;", "plainTextFormattedCitation" : "[5]", "previouslyFormattedCitation" : "&lt;sup&gt;[5]&lt;/sup&gt;" }, "properties" : { "noteIndex" : 0 }, "schema" : "https://github.com/citation-style-language/schema/raw/master/csl-citation.json" }</w:instrText>
      </w:r>
      <w:r w:rsidR="003B7174" w:rsidRPr="00006709">
        <w:rPr>
          <w:rFonts w:ascii="Book Antiqua" w:hAnsi="Book Antiqua"/>
          <w:lang w:val="en-US"/>
        </w:rPr>
        <w:fldChar w:fldCharType="separate"/>
      </w:r>
      <w:r w:rsidR="004F3918" w:rsidRPr="00006709">
        <w:rPr>
          <w:rFonts w:ascii="Book Antiqua" w:hAnsi="Book Antiqua"/>
          <w:vertAlign w:val="superscript"/>
          <w:lang w:val="en-US"/>
        </w:rPr>
        <w:t>[5]</w:t>
      </w:r>
      <w:r w:rsidR="003B7174" w:rsidRPr="00006709">
        <w:rPr>
          <w:rFonts w:ascii="Book Antiqua" w:hAnsi="Book Antiqua"/>
          <w:lang w:val="en-US"/>
        </w:rPr>
        <w:fldChar w:fldCharType="end"/>
      </w:r>
      <w:r w:rsidR="00A301FE" w:rsidRPr="00006709">
        <w:rPr>
          <w:rFonts w:ascii="Book Antiqua" w:hAnsi="Book Antiqua"/>
          <w:lang w:val="en-US"/>
        </w:rPr>
        <w:t xml:space="preserve"> failed to</w:t>
      </w:r>
      <w:r w:rsidR="00790F01" w:rsidRPr="00006709">
        <w:rPr>
          <w:rFonts w:ascii="Book Antiqua" w:hAnsi="Book Antiqua"/>
          <w:lang w:val="en-US"/>
        </w:rPr>
        <w:t xml:space="preserve"> </w:t>
      </w:r>
      <w:r w:rsidR="00A301FE" w:rsidRPr="00006709">
        <w:rPr>
          <w:rFonts w:ascii="Book Antiqua" w:hAnsi="Book Antiqua"/>
          <w:lang w:val="en-US"/>
        </w:rPr>
        <w:t>obtain</w:t>
      </w:r>
      <w:r w:rsidR="00790F01" w:rsidRPr="00006709">
        <w:rPr>
          <w:rFonts w:ascii="Book Antiqua" w:hAnsi="Book Antiqua"/>
          <w:lang w:val="en-US"/>
        </w:rPr>
        <w:t xml:space="preserve"> </w:t>
      </w:r>
      <w:r w:rsidR="00A301FE" w:rsidRPr="00006709">
        <w:rPr>
          <w:rFonts w:ascii="Book Antiqua" w:hAnsi="Book Antiqua"/>
          <w:lang w:val="en-US"/>
        </w:rPr>
        <w:t>consistent</w:t>
      </w:r>
      <w:r w:rsidR="007933F5" w:rsidRPr="00006709">
        <w:rPr>
          <w:rFonts w:ascii="Book Antiqua" w:hAnsi="Book Antiqua"/>
          <w:lang w:val="en-US"/>
        </w:rPr>
        <w:t xml:space="preserve"> </w:t>
      </w:r>
      <w:r w:rsidR="00A301FE" w:rsidRPr="00006709">
        <w:rPr>
          <w:rFonts w:ascii="Book Antiqua" w:hAnsi="Book Antiqua"/>
          <w:lang w:val="en-US"/>
        </w:rPr>
        <w:t>results</w:t>
      </w:r>
      <w:r w:rsidR="002A7AD4" w:rsidRPr="00006709">
        <w:rPr>
          <w:rFonts w:ascii="Book Antiqua" w:hAnsi="Book Antiqua"/>
          <w:lang w:val="en-US"/>
        </w:rPr>
        <w:t>,</w:t>
      </w:r>
      <w:r w:rsidR="008440E7" w:rsidRPr="00006709">
        <w:rPr>
          <w:rFonts w:ascii="Book Antiqua" w:hAnsi="Book Antiqua"/>
          <w:lang w:val="en-US"/>
        </w:rPr>
        <w:t xml:space="preserve"> </w:t>
      </w:r>
      <w:r w:rsidR="00EA4AD3" w:rsidRPr="00006709">
        <w:rPr>
          <w:rFonts w:ascii="Book Antiqua" w:hAnsi="Book Antiqua"/>
          <w:lang w:val="en-US"/>
        </w:rPr>
        <w:t>sugges</w:t>
      </w:r>
      <w:r w:rsidR="00A301FE" w:rsidRPr="00006709">
        <w:rPr>
          <w:rFonts w:ascii="Book Antiqua" w:hAnsi="Book Antiqua"/>
          <w:lang w:val="en-US"/>
        </w:rPr>
        <w:t xml:space="preserve">ting </w:t>
      </w:r>
      <w:r w:rsidR="00EA4AD3" w:rsidRPr="00006709">
        <w:rPr>
          <w:rFonts w:ascii="Book Antiqua" w:hAnsi="Book Antiqua"/>
          <w:lang w:val="en-US"/>
        </w:rPr>
        <w:t>that</w:t>
      </w:r>
      <w:r w:rsidR="00123D02" w:rsidRPr="00006709">
        <w:rPr>
          <w:rFonts w:ascii="Book Antiqua" w:hAnsi="Book Antiqua"/>
          <w:lang w:val="en-US"/>
        </w:rPr>
        <w:t xml:space="preserve"> </w:t>
      </w:r>
      <w:r w:rsidR="00EA4AD3" w:rsidRPr="00006709">
        <w:rPr>
          <w:rFonts w:ascii="Book Antiqua" w:hAnsi="Book Antiqua"/>
          <w:lang w:val="en-US"/>
        </w:rPr>
        <w:t>the</w:t>
      </w:r>
      <w:r w:rsidR="00A301FE" w:rsidRPr="00006709">
        <w:rPr>
          <w:rFonts w:ascii="Book Antiqua" w:hAnsi="Book Antiqua"/>
          <w:lang w:val="en-US"/>
        </w:rPr>
        <w:t xml:space="preserve"> </w:t>
      </w:r>
      <w:r w:rsidR="00EA4AD3" w:rsidRPr="00006709">
        <w:rPr>
          <w:rFonts w:ascii="Book Antiqua" w:hAnsi="Book Antiqua"/>
          <w:lang w:val="en-US"/>
        </w:rPr>
        <w:t>disease</w:t>
      </w:r>
      <w:r w:rsidR="00E42127" w:rsidRPr="00006709">
        <w:rPr>
          <w:rFonts w:ascii="Book Antiqua" w:hAnsi="Book Antiqua"/>
          <w:lang w:val="en-US"/>
        </w:rPr>
        <w:t xml:space="preserve"> </w:t>
      </w:r>
      <w:r w:rsidR="007E205B" w:rsidRPr="00006709">
        <w:rPr>
          <w:rFonts w:ascii="Book Antiqua" w:hAnsi="Book Antiqua"/>
          <w:lang w:val="en-US"/>
        </w:rPr>
        <w:t>occurred</w:t>
      </w:r>
      <w:r w:rsidR="00B375A3" w:rsidRPr="00006709">
        <w:rPr>
          <w:rFonts w:ascii="Book Antiqua" w:hAnsi="Book Antiqua"/>
          <w:lang w:val="en-US"/>
        </w:rPr>
        <w:t xml:space="preserve"> </w:t>
      </w:r>
      <w:r w:rsidR="00EA4AD3" w:rsidRPr="00006709">
        <w:rPr>
          <w:rFonts w:ascii="Book Antiqua" w:hAnsi="Book Antiqua"/>
          <w:lang w:val="en-US"/>
        </w:rPr>
        <w:t>equally</w:t>
      </w:r>
      <w:r w:rsidR="00BF74D1" w:rsidRPr="00006709">
        <w:rPr>
          <w:rFonts w:ascii="Book Antiqua" w:hAnsi="Book Antiqua"/>
          <w:lang w:val="en-US"/>
        </w:rPr>
        <w:t xml:space="preserve"> </w:t>
      </w:r>
      <w:r w:rsidR="00BF4307" w:rsidRPr="00006709">
        <w:rPr>
          <w:rFonts w:ascii="Book Antiqua" w:hAnsi="Book Antiqua"/>
          <w:lang w:val="en-US"/>
        </w:rPr>
        <w:t>between the</w:t>
      </w:r>
      <w:r w:rsidR="00970385" w:rsidRPr="00006709">
        <w:rPr>
          <w:rFonts w:ascii="Book Antiqua" w:hAnsi="Book Antiqua"/>
          <w:lang w:val="en-US"/>
        </w:rPr>
        <w:t xml:space="preserve"> </w:t>
      </w:r>
      <w:r w:rsidR="00EA4AD3" w:rsidRPr="00006709">
        <w:rPr>
          <w:rFonts w:ascii="Book Antiqua" w:hAnsi="Book Antiqua"/>
          <w:lang w:val="en-US"/>
        </w:rPr>
        <w:t>sexes</w:t>
      </w:r>
      <w:r w:rsidR="00F1694A" w:rsidRPr="00006709">
        <w:rPr>
          <w:rFonts w:ascii="Book Antiqua" w:hAnsi="Book Antiqua"/>
          <w:lang w:val="en-US"/>
        </w:rPr>
        <w:t xml:space="preserve"> in adults</w:t>
      </w:r>
      <w:r w:rsidR="00EA4AD3" w:rsidRPr="00006709">
        <w:rPr>
          <w:rFonts w:ascii="Book Antiqua" w:hAnsi="Book Antiqua"/>
          <w:lang w:val="en-US"/>
        </w:rPr>
        <w:t>.</w:t>
      </w:r>
      <w:r w:rsidR="00874CC2" w:rsidRPr="00006709">
        <w:rPr>
          <w:rFonts w:ascii="Book Antiqua" w:hAnsi="Book Antiqua"/>
          <w:lang w:val="en-US"/>
        </w:rPr>
        <w:t xml:space="preserve"> </w:t>
      </w:r>
      <w:r w:rsidR="00BF4307" w:rsidRPr="00006709">
        <w:rPr>
          <w:rFonts w:ascii="Book Antiqua" w:hAnsi="Book Antiqua"/>
          <w:lang w:val="en-US"/>
        </w:rPr>
        <w:t>Together</w:t>
      </w:r>
      <w:r w:rsidR="00A301FE" w:rsidRPr="00006709">
        <w:rPr>
          <w:rFonts w:ascii="Book Antiqua" w:hAnsi="Book Antiqua"/>
          <w:lang w:val="en-US"/>
        </w:rPr>
        <w:t xml:space="preserve"> with t</w:t>
      </w:r>
      <w:r w:rsidR="00A97F1D" w:rsidRPr="00006709">
        <w:rPr>
          <w:rFonts w:ascii="Book Antiqua" w:hAnsi="Book Antiqua"/>
          <w:lang w:val="en-US"/>
        </w:rPr>
        <w:t>he</w:t>
      </w:r>
      <w:r w:rsidR="00A301FE" w:rsidRPr="00006709">
        <w:rPr>
          <w:rFonts w:ascii="Book Antiqua" w:hAnsi="Book Antiqua"/>
          <w:lang w:val="en-US"/>
        </w:rPr>
        <w:t xml:space="preserve"> </w:t>
      </w:r>
      <w:r w:rsidR="00A97F1D" w:rsidRPr="00006709">
        <w:rPr>
          <w:rFonts w:ascii="Book Antiqua" w:hAnsi="Book Antiqua"/>
          <w:lang w:val="en-US"/>
        </w:rPr>
        <w:t>different findings</w:t>
      </w:r>
      <w:r w:rsidR="00A301FE" w:rsidRPr="00006709">
        <w:rPr>
          <w:rFonts w:ascii="Book Antiqua" w:hAnsi="Book Antiqua"/>
          <w:lang w:val="en-US"/>
        </w:rPr>
        <w:t xml:space="preserve"> </w:t>
      </w:r>
      <w:r w:rsidR="00A97F1D" w:rsidRPr="00006709">
        <w:rPr>
          <w:rFonts w:ascii="Book Antiqua" w:hAnsi="Book Antiqua"/>
          <w:lang w:val="en-US"/>
        </w:rPr>
        <w:t>of the</w:t>
      </w:r>
      <w:r w:rsidR="00F1694A" w:rsidRPr="00006709">
        <w:rPr>
          <w:rFonts w:ascii="Book Antiqua" w:hAnsi="Book Antiqua"/>
          <w:lang w:val="en-US"/>
        </w:rPr>
        <w:t xml:space="preserve"> </w:t>
      </w:r>
      <w:r w:rsidR="00BF4307" w:rsidRPr="00006709">
        <w:rPr>
          <w:rFonts w:ascii="Book Antiqua" w:hAnsi="Book Antiqua"/>
          <w:lang w:val="en-US"/>
        </w:rPr>
        <w:t>inverted</w:t>
      </w:r>
      <w:r w:rsidR="00A97F1D" w:rsidRPr="00006709">
        <w:rPr>
          <w:rFonts w:ascii="Book Antiqua" w:hAnsi="Book Antiqua"/>
          <w:lang w:val="en-US"/>
        </w:rPr>
        <w:t xml:space="preserve"> male-to-female ratio in</w:t>
      </w:r>
      <w:r w:rsidR="00A301FE" w:rsidRPr="00006709">
        <w:rPr>
          <w:rFonts w:ascii="Book Antiqua" w:hAnsi="Book Antiqua"/>
          <w:lang w:val="en-US"/>
        </w:rPr>
        <w:t xml:space="preserve"> </w:t>
      </w:r>
      <w:r w:rsidR="00A97F1D" w:rsidRPr="00006709">
        <w:rPr>
          <w:rFonts w:ascii="Book Antiqua" w:hAnsi="Book Antiqua"/>
          <w:lang w:val="en-US"/>
        </w:rPr>
        <w:t>adult</w:t>
      </w:r>
      <w:r w:rsidR="007933F5" w:rsidRPr="00006709">
        <w:rPr>
          <w:rFonts w:ascii="Book Antiqua" w:hAnsi="Book Antiqua"/>
          <w:lang w:val="en-US"/>
        </w:rPr>
        <w:t xml:space="preserve"> </w:t>
      </w:r>
      <w:r w:rsidR="00A97F1D" w:rsidRPr="00006709">
        <w:rPr>
          <w:rFonts w:ascii="Book Antiqua" w:hAnsi="Book Antiqua"/>
          <w:lang w:val="en-US"/>
        </w:rPr>
        <w:t>studies</w:t>
      </w:r>
      <w:r w:rsidR="00BF4307" w:rsidRPr="00006709">
        <w:rPr>
          <w:rFonts w:ascii="Book Antiqua" w:hAnsi="Book Antiqua"/>
          <w:lang w:val="en-US"/>
        </w:rPr>
        <w:t>, these data</w:t>
      </w:r>
      <w:r w:rsidR="00F1694A" w:rsidRPr="00006709">
        <w:rPr>
          <w:rFonts w:ascii="Book Antiqua" w:hAnsi="Book Antiqua"/>
          <w:lang w:val="en-US"/>
        </w:rPr>
        <w:t xml:space="preserve"> </w:t>
      </w:r>
      <w:r w:rsidR="00A97F1D" w:rsidRPr="00006709">
        <w:rPr>
          <w:rFonts w:ascii="Book Antiqua" w:hAnsi="Book Antiqua"/>
          <w:lang w:val="en-US"/>
        </w:rPr>
        <w:t>suggest that</w:t>
      </w:r>
      <w:r w:rsidR="00A301FE" w:rsidRPr="00006709">
        <w:rPr>
          <w:rFonts w:ascii="Book Antiqua" w:hAnsi="Book Antiqua"/>
          <w:lang w:val="en-US"/>
        </w:rPr>
        <w:t xml:space="preserve"> </w:t>
      </w:r>
      <w:r w:rsidR="00A97F1D" w:rsidRPr="00006709">
        <w:rPr>
          <w:rFonts w:ascii="Book Antiqua" w:hAnsi="Book Antiqua"/>
          <w:lang w:val="en-US"/>
        </w:rPr>
        <w:t>biologic</w:t>
      </w:r>
      <w:r w:rsidR="00BF4307" w:rsidRPr="00006709">
        <w:rPr>
          <w:rFonts w:ascii="Book Antiqua" w:hAnsi="Book Antiqua"/>
          <w:lang w:val="en-US"/>
        </w:rPr>
        <w:t>al</w:t>
      </w:r>
      <w:r w:rsidR="00A97F1D" w:rsidRPr="00006709">
        <w:rPr>
          <w:rFonts w:ascii="Book Antiqua" w:hAnsi="Book Antiqua"/>
          <w:lang w:val="en-US"/>
        </w:rPr>
        <w:t xml:space="preserve"> age-related</w:t>
      </w:r>
      <w:r w:rsidR="00A301FE" w:rsidRPr="00006709">
        <w:rPr>
          <w:rFonts w:ascii="Book Antiqua" w:hAnsi="Book Antiqua"/>
          <w:lang w:val="en-US"/>
        </w:rPr>
        <w:t xml:space="preserve"> </w:t>
      </w:r>
      <w:r w:rsidR="00A97F1D" w:rsidRPr="00006709">
        <w:rPr>
          <w:rFonts w:ascii="Book Antiqua" w:hAnsi="Book Antiqua"/>
          <w:lang w:val="en-US"/>
        </w:rPr>
        <w:t>factors may</w:t>
      </w:r>
      <w:r w:rsidR="007933F5" w:rsidRPr="00006709">
        <w:rPr>
          <w:rFonts w:ascii="Book Antiqua" w:hAnsi="Book Antiqua"/>
          <w:lang w:val="en-US"/>
        </w:rPr>
        <w:t xml:space="preserve"> </w:t>
      </w:r>
      <w:r w:rsidR="00A97F1D" w:rsidRPr="00006709">
        <w:rPr>
          <w:rFonts w:ascii="Book Antiqua" w:hAnsi="Book Antiqua"/>
          <w:lang w:val="en-US"/>
        </w:rPr>
        <w:t xml:space="preserve">contribute to </w:t>
      </w:r>
      <w:r w:rsidR="00A301FE" w:rsidRPr="00006709">
        <w:rPr>
          <w:rFonts w:ascii="Book Antiqua" w:hAnsi="Book Antiqua"/>
          <w:lang w:val="en-US"/>
        </w:rPr>
        <w:t xml:space="preserve">predisposing </w:t>
      </w:r>
      <w:r w:rsidR="00592651" w:rsidRPr="00006709">
        <w:rPr>
          <w:rFonts w:ascii="Book Antiqua" w:hAnsi="Book Antiqua"/>
          <w:lang w:val="en-US"/>
        </w:rPr>
        <w:t xml:space="preserve">people </w:t>
      </w:r>
      <w:r w:rsidR="00BF4307" w:rsidRPr="00006709">
        <w:rPr>
          <w:rFonts w:ascii="Book Antiqua" w:hAnsi="Book Antiqua"/>
          <w:lang w:val="en-US"/>
        </w:rPr>
        <w:t xml:space="preserve">to </w:t>
      </w:r>
      <w:r w:rsidR="00A301FE" w:rsidRPr="00006709">
        <w:rPr>
          <w:rFonts w:ascii="Book Antiqua" w:hAnsi="Book Antiqua"/>
          <w:lang w:val="en-US"/>
        </w:rPr>
        <w:t>and triggering IBD</w:t>
      </w:r>
      <w:r w:rsidR="002A7AD4" w:rsidRPr="00006709">
        <w:rPr>
          <w:rFonts w:ascii="Book Antiqua" w:hAnsi="Book Antiqua"/>
          <w:lang w:val="en-US"/>
        </w:rPr>
        <w:t>,</w:t>
      </w:r>
      <w:r w:rsidR="00A301FE" w:rsidRPr="00006709">
        <w:rPr>
          <w:rFonts w:ascii="Book Antiqua" w:hAnsi="Book Antiqua"/>
          <w:lang w:val="en-US"/>
        </w:rPr>
        <w:t xml:space="preserve"> especially CD in Czech</w:t>
      </w:r>
      <w:r w:rsidR="00FB1310" w:rsidRPr="00006709">
        <w:rPr>
          <w:rFonts w:ascii="Book Antiqua" w:hAnsi="Book Antiqua"/>
          <w:lang w:val="en-US"/>
        </w:rPr>
        <w:t xml:space="preserve"> </w:t>
      </w:r>
      <w:r w:rsidR="00A301FE" w:rsidRPr="00006709">
        <w:rPr>
          <w:rFonts w:ascii="Book Antiqua" w:hAnsi="Book Antiqua"/>
          <w:lang w:val="en-US"/>
        </w:rPr>
        <w:t>children.</w:t>
      </w:r>
      <w:r w:rsidR="009D769D" w:rsidRPr="00006709">
        <w:rPr>
          <w:rFonts w:ascii="Book Antiqua" w:hAnsi="Book Antiqua"/>
          <w:lang w:val="en-US"/>
        </w:rPr>
        <w:t xml:space="preserve"> </w:t>
      </w:r>
      <w:r w:rsidR="00FB1310" w:rsidRPr="00006709">
        <w:rPr>
          <w:rFonts w:ascii="Book Antiqua" w:hAnsi="Book Antiqua"/>
          <w:lang w:val="en-US"/>
        </w:rPr>
        <w:t>Given</w:t>
      </w:r>
      <w:r w:rsidR="009D769D" w:rsidRPr="00006709">
        <w:rPr>
          <w:rFonts w:ascii="Book Antiqua" w:hAnsi="Book Antiqua"/>
          <w:lang w:val="en-US"/>
        </w:rPr>
        <w:t xml:space="preserve"> </w:t>
      </w:r>
      <w:r w:rsidR="00FB1310" w:rsidRPr="00006709">
        <w:rPr>
          <w:rFonts w:ascii="Book Antiqua" w:hAnsi="Book Antiqua"/>
          <w:lang w:val="en-US"/>
        </w:rPr>
        <w:t>that our</w:t>
      </w:r>
      <w:r w:rsidR="009D769D" w:rsidRPr="00006709">
        <w:rPr>
          <w:rFonts w:ascii="Book Antiqua" w:hAnsi="Book Antiqua"/>
          <w:lang w:val="en-US"/>
        </w:rPr>
        <w:t xml:space="preserve"> </w:t>
      </w:r>
      <w:r w:rsidR="00FB1310" w:rsidRPr="00006709">
        <w:rPr>
          <w:rFonts w:ascii="Book Antiqua" w:hAnsi="Book Antiqua"/>
          <w:lang w:val="en-US"/>
        </w:rPr>
        <w:t>population</w:t>
      </w:r>
      <w:r w:rsidR="0028554B" w:rsidRPr="00006709">
        <w:rPr>
          <w:rFonts w:ascii="Book Antiqua" w:hAnsi="Book Antiqua"/>
          <w:lang w:val="en-US"/>
        </w:rPr>
        <w:t xml:space="preserve"> </w:t>
      </w:r>
      <w:r w:rsidR="002A7AD4" w:rsidRPr="00006709">
        <w:rPr>
          <w:rFonts w:ascii="Book Antiqua" w:hAnsi="Book Antiqua"/>
          <w:lang w:val="en-US"/>
        </w:rPr>
        <w:t>consist</w:t>
      </w:r>
      <w:r w:rsidR="00567960" w:rsidRPr="00006709">
        <w:rPr>
          <w:rFonts w:ascii="Book Antiqua" w:hAnsi="Book Antiqua"/>
          <w:lang w:val="en-US"/>
        </w:rPr>
        <w:t>ed</w:t>
      </w:r>
      <w:r w:rsidR="002A7AD4" w:rsidRPr="00006709">
        <w:rPr>
          <w:rFonts w:ascii="Book Antiqua" w:hAnsi="Book Antiqua"/>
          <w:lang w:val="en-US"/>
        </w:rPr>
        <w:t xml:space="preserve"> </w:t>
      </w:r>
      <w:r w:rsidR="00FB1310" w:rsidRPr="00006709">
        <w:rPr>
          <w:rFonts w:ascii="Book Antiqua" w:hAnsi="Book Antiqua"/>
          <w:lang w:val="en-US"/>
        </w:rPr>
        <w:t>mainly</w:t>
      </w:r>
      <w:r w:rsidR="0028554B" w:rsidRPr="00006709">
        <w:rPr>
          <w:rFonts w:ascii="Book Antiqua" w:hAnsi="Book Antiqua"/>
          <w:lang w:val="en-US"/>
        </w:rPr>
        <w:t xml:space="preserve"> </w:t>
      </w:r>
      <w:r w:rsidR="00567960" w:rsidRPr="00006709">
        <w:rPr>
          <w:rFonts w:ascii="Book Antiqua" w:hAnsi="Book Antiqua"/>
          <w:lang w:val="en-US"/>
        </w:rPr>
        <w:t xml:space="preserve">of </w:t>
      </w:r>
      <w:r w:rsidR="00FB1310" w:rsidRPr="00006709">
        <w:rPr>
          <w:rFonts w:ascii="Book Antiqua" w:hAnsi="Book Antiqua"/>
          <w:lang w:val="en-US"/>
        </w:rPr>
        <w:t>native Caucasian</w:t>
      </w:r>
      <w:r w:rsidR="0028554B" w:rsidRPr="00006709">
        <w:rPr>
          <w:rFonts w:ascii="Book Antiqua" w:hAnsi="Book Antiqua"/>
          <w:lang w:val="en-US"/>
        </w:rPr>
        <w:t xml:space="preserve"> children</w:t>
      </w:r>
      <w:r w:rsidR="00FB1310" w:rsidRPr="00006709">
        <w:rPr>
          <w:rFonts w:ascii="Book Antiqua" w:hAnsi="Book Antiqua"/>
          <w:lang w:val="en-US"/>
        </w:rPr>
        <w:t>,</w:t>
      </w:r>
      <w:r w:rsidR="0028554B" w:rsidRPr="00006709">
        <w:rPr>
          <w:rFonts w:ascii="Book Antiqua" w:hAnsi="Book Antiqua"/>
          <w:lang w:val="en-US"/>
        </w:rPr>
        <w:t xml:space="preserve"> </w:t>
      </w:r>
      <w:r w:rsidR="001D08C0" w:rsidRPr="00006709">
        <w:rPr>
          <w:rFonts w:ascii="Book Antiqua" w:hAnsi="Book Antiqua"/>
          <w:lang w:val="en-US"/>
        </w:rPr>
        <w:t>we could not</w:t>
      </w:r>
      <w:r w:rsidR="00FB1310" w:rsidRPr="00006709">
        <w:rPr>
          <w:rFonts w:ascii="Book Antiqua" w:hAnsi="Book Antiqua"/>
          <w:lang w:val="en-US"/>
        </w:rPr>
        <w:t xml:space="preserve"> </w:t>
      </w:r>
      <w:r w:rsidR="001D08C0" w:rsidRPr="00006709">
        <w:rPr>
          <w:rFonts w:ascii="Book Antiqua" w:hAnsi="Book Antiqua"/>
          <w:lang w:val="en-US"/>
        </w:rPr>
        <w:t>estimate</w:t>
      </w:r>
      <w:r w:rsidR="0028554B" w:rsidRPr="00006709">
        <w:rPr>
          <w:rFonts w:ascii="Book Antiqua" w:hAnsi="Book Antiqua"/>
          <w:lang w:val="en-US"/>
        </w:rPr>
        <w:t xml:space="preserve"> </w:t>
      </w:r>
      <w:r w:rsidR="002A7AD4" w:rsidRPr="00006709">
        <w:rPr>
          <w:rFonts w:ascii="Book Antiqua" w:hAnsi="Book Antiqua"/>
          <w:lang w:val="en-US"/>
        </w:rPr>
        <w:t xml:space="preserve">the </w:t>
      </w:r>
      <w:r w:rsidR="001D08C0" w:rsidRPr="00006709">
        <w:rPr>
          <w:rFonts w:ascii="Book Antiqua" w:hAnsi="Book Antiqua"/>
          <w:lang w:val="en-US"/>
        </w:rPr>
        <w:t>specific</w:t>
      </w:r>
      <w:r w:rsidR="009D769D" w:rsidRPr="00006709">
        <w:rPr>
          <w:rFonts w:ascii="Book Antiqua" w:hAnsi="Book Antiqua"/>
          <w:lang w:val="en-US"/>
        </w:rPr>
        <w:t xml:space="preserve"> </w:t>
      </w:r>
      <w:r w:rsidR="001D08C0" w:rsidRPr="00006709">
        <w:rPr>
          <w:rFonts w:ascii="Book Antiqua" w:hAnsi="Book Antiqua"/>
          <w:lang w:val="en-US"/>
        </w:rPr>
        <w:t>incidence</w:t>
      </w:r>
      <w:r w:rsidR="009D769D" w:rsidRPr="00006709">
        <w:rPr>
          <w:rFonts w:ascii="Book Antiqua" w:hAnsi="Book Antiqua"/>
          <w:lang w:val="en-US"/>
        </w:rPr>
        <w:t xml:space="preserve"> </w:t>
      </w:r>
      <w:r w:rsidR="00BF4307" w:rsidRPr="00006709">
        <w:rPr>
          <w:rFonts w:ascii="Book Antiqua" w:hAnsi="Book Antiqua"/>
          <w:lang w:val="en-US"/>
        </w:rPr>
        <w:t xml:space="preserve">because </w:t>
      </w:r>
      <w:r w:rsidR="001D08C0" w:rsidRPr="00006709">
        <w:rPr>
          <w:rFonts w:ascii="Book Antiqua" w:hAnsi="Book Antiqua"/>
          <w:lang w:val="en-US"/>
        </w:rPr>
        <w:t xml:space="preserve">almost all </w:t>
      </w:r>
      <w:r w:rsidR="00EF1BBB" w:rsidRPr="00006709">
        <w:rPr>
          <w:rFonts w:ascii="Book Antiqua" w:hAnsi="Book Antiqua"/>
          <w:lang w:val="en-US"/>
        </w:rPr>
        <w:t xml:space="preserve">participating </w:t>
      </w:r>
      <w:r w:rsidR="001D08C0" w:rsidRPr="00006709">
        <w:rPr>
          <w:rFonts w:ascii="Book Antiqua" w:hAnsi="Book Antiqua"/>
          <w:lang w:val="en-US"/>
        </w:rPr>
        <w:t>subjects were</w:t>
      </w:r>
      <w:r w:rsidR="00EF1BBB" w:rsidRPr="00006709">
        <w:rPr>
          <w:rFonts w:ascii="Book Antiqua" w:hAnsi="Book Antiqua"/>
          <w:lang w:val="en-US"/>
        </w:rPr>
        <w:t xml:space="preserve"> of </w:t>
      </w:r>
      <w:r w:rsidR="00567960" w:rsidRPr="00006709">
        <w:rPr>
          <w:rFonts w:ascii="Book Antiqua" w:hAnsi="Book Antiqua"/>
          <w:lang w:val="en-US"/>
        </w:rPr>
        <w:t xml:space="preserve">similar </w:t>
      </w:r>
      <w:r w:rsidR="00EF1BBB" w:rsidRPr="00006709">
        <w:rPr>
          <w:rFonts w:ascii="Book Antiqua" w:hAnsi="Book Antiqua"/>
          <w:lang w:val="en-US"/>
        </w:rPr>
        <w:t>ethnic origin</w:t>
      </w:r>
      <w:r w:rsidR="00FB1310" w:rsidRPr="00006709">
        <w:rPr>
          <w:rFonts w:ascii="Book Antiqua" w:hAnsi="Book Antiqua"/>
          <w:lang w:val="en-US"/>
        </w:rPr>
        <w:t>.</w:t>
      </w:r>
      <w:r w:rsidR="009D769D" w:rsidRPr="00006709">
        <w:rPr>
          <w:rFonts w:ascii="Book Antiqua" w:hAnsi="Book Antiqua"/>
          <w:lang w:val="en-US"/>
        </w:rPr>
        <w:t xml:space="preserve"> However, past studies have shown a high incidence of IBD in Caucasian children</w:t>
      </w:r>
      <w:r w:rsidR="003B7174" w:rsidRPr="00006709">
        <w:rPr>
          <w:rFonts w:ascii="Book Antiqua" w:hAnsi="Book Antiqua"/>
          <w:lang w:val="en-US"/>
        </w:rPr>
        <w:fldChar w:fldCharType="begin" w:fldLock="1"/>
      </w:r>
      <w:r w:rsidR="004856BD" w:rsidRPr="00006709">
        <w:rPr>
          <w:rFonts w:ascii="Book Antiqua" w:hAnsi="Book Antiqua"/>
          <w:lang w:val="en-US"/>
        </w:rPr>
        <w:instrText>ADDIN CSL_CITATION { "citationItems" : [ { "id" : "ITEM-1", "itemData" : { "DOI" : "10.1067/S0022-3476(03)00444-X", "ISSN" : "0022-3476", "PMID" : "14571234", "abstract" : "OBJECTIVE To define epidemiologic and clinical characteristics of newly diagnosed pediatric inflammatory bowel disease (IBD) in a large population-based model. STUDY DESIGN All pediatric gastroenterologists providing care for Wisconsin children voluntarily identified all new cases of IBD during a 2-year period. Demographic and clinical data were sent to a central registry prospectively for analysis. RESULTS The incidence of IBD in Wisconsin children was 7.05 per 100,000, whereas the incidence for Crohn's disease was 4.56, more than twice the rate of ulcerative colitis (2.14). An equal IBD incidence occurred among all ethnic groups, and children from sparsely and densely populated counties were equally affected. The majority (89%) of new IBD diagnoses were nonfamilial. CONCLUSIONS This study provides novel, prospective, and comprehensive information on pediatric IBD incidence within the United States. The surprisingly high incidence of pediatric IBD, the predominance of Crohn's disease over ulcerative colitis, the low frequency of patients with a family history, the equal distribution of IBD among all racial and ethnic groups, and the lack of a modulatory effect of urbanization on IBD incidence collectively suggest that the clinical spectrum of IBD is still evolving and point to environmental factors contributing to the pathogenesis.", "author" : [ { "dropping-particle" : "", "family" : "Kugathasan", "given" : "Subra", "non-dropping-particle" : "", "parse-names" : false, "suffix" : "" }, { "dropping-particle" : "", "family" : "Judd", "given" : "Robert H", "non-dropping-particle" : "", "parse-names" : false, "suffix" : "" }, { "dropping-particle" : "", "family" : "Hoffmann", "given" : "Raymond G", "non-dropping-particle" : "", "parse-names" : false, "suffix" : "" }, { "dropping-particle" : "", "family" : "Heikenen", "given" : "Janice", "non-dropping-particle" : "", "parse-names" : false, "suffix" : "" }, { "dropping-particle" : "", "family" : "Telega", "given" : "Gregorz", "non-dropping-particle" : "", "parse-names" : false, "suffix" : "" }, { "dropping-particle" : "", "family" : "Khan", "given" : "Farhat", "non-dropping-particle" : "", "parse-names" : false, "suffix" : "" }, { "dropping-particle" : "", "family" : "Weisdorf-Schindele", "given" : "Sally", "non-dropping-particle" : "", "parse-names" : false, "suffix" : "" }, { "dropping-particle" : "", "family" : "San Pablo", "given" : "William", "non-dropping-particle" : "", "parse-names" : false, "suffix" : "" }, { "dropping-particle" : "", "family" : "Perrault", "given" : "Jean", "non-dropping-particle" : "", "parse-names" : false, "suffix" : "" }, { "dropping-particle" : "", "family" : "Park", "given" : "Roger", "non-dropping-particle" : "", "parse-names" : false, "suffix" : "" }, { "dropping-particle" : "", "family" : "Yaffe", "given" : "Michael", "non-dropping-particle" : "", "parse-names" : false, "suffix" : "" }, { "dropping-particle" : "", "family" : "Brown", "given" : "Christopher", "non-dropping-particle" : "", "parse-names" : false, "suffix" : "" }, { "dropping-particle" : "", "family" : "Rivera-Bennett", "given" : "Maria T", "non-dropping-particle" : "", "parse-names" : false, "suffix" : "" }, { "dropping-particle" : "", "family" : "Halabi", "given" : "Issam", "non-dropping-particle" : "", "parse-names" : false, "suffix" : "" }, { "dropping-particle" : "", "family" : "Martinez", "given" : "Alfonso", "non-dropping-particle" : "", "parse-names" : false, "suffix" : "" }, { "dropping-particle" : "", "family" : "Blank", "given" : "Ellen", "non-dropping-particle" : "", "parse-names" : false, "suffix" : "" }, { "dropping-particle" : "", "family" : "Werlin", "given" : "Steven L", "non-dropping-particle" : "", "parse-names" : false, "suffix" : "" }, { "dropping-particle" : "", "family" : "Rudolph", "given" : "Colin D", "non-dropping-particle" : "", "parse-names" : false, "suffix" : "" }, { "dropping-particle" : "", "family" : "Binion", "given" : "David G", "non-dropping-particle" : "", "parse-names" : false, "suffix" : "" }, { "dropping-particle" : "", "family" : "Wisconsin Pediatric Inflammatory Bowel Disease Alliance", "given" : "", "non-dropping-particle" : "", "parse-names" : false, "suffix" : "" } ], "container-title" : "The Journal of pediatrics", "id" : "ITEM-1", "issue" : "4", "issued" : { "date-parts" : [ [ "2003", "10" ] ] }, "page" : "525-31", "title" : "Epidemiologic and clinical characteristics of children with newly diagnosed inflammatory bowel disease in Wisconsin: a statewide population-based study.", "type" : "article-journal", "volume" : "143" }, "uris" : [ "http://www.mendeley.com/documents/?uuid=081f2ab0-efd3-4083-b1fc-e2355d34c4c0" ] } ], "mendeley" : { "formattedCitation" : "&lt;sup&gt;[27]&lt;/sup&gt;", "plainTextFormattedCitation" : "[27]", "previouslyFormattedCitation" : "&lt;sup&gt;[27]&lt;/sup&gt;" }, "properties" : { "noteIndex" : 0 }, "schema" : "https://github.com/citation-style-language/schema/raw/master/csl-citation.json" }</w:instrText>
      </w:r>
      <w:r w:rsidR="003B7174" w:rsidRPr="00006709">
        <w:rPr>
          <w:rFonts w:ascii="Book Antiqua" w:hAnsi="Book Antiqua"/>
          <w:lang w:val="en-US"/>
        </w:rPr>
        <w:fldChar w:fldCharType="separate"/>
      </w:r>
      <w:r w:rsidR="00E16CF8" w:rsidRPr="00006709">
        <w:rPr>
          <w:rFonts w:ascii="Book Antiqua" w:hAnsi="Book Antiqua"/>
          <w:vertAlign w:val="superscript"/>
          <w:lang w:val="en-US"/>
        </w:rPr>
        <w:t>[27]</w:t>
      </w:r>
      <w:r w:rsidR="003B7174" w:rsidRPr="00006709">
        <w:rPr>
          <w:rFonts w:ascii="Book Antiqua" w:hAnsi="Book Antiqua"/>
          <w:lang w:val="en-US"/>
        </w:rPr>
        <w:fldChar w:fldCharType="end"/>
      </w:r>
      <w:r w:rsidR="00173955" w:rsidRPr="00006709">
        <w:rPr>
          <w:rFonts w:ascii="Book Antiqua" w:hAnsi="Book Antiqua"/>
          <w:lang w:val="en-US"/>
        </w:rPr>
        <w:t>.</w:t>
      </w:r>
      <w:r w:rsidR="009D769D" w:rsidRPr="00006709">
        <w:rPr>
          <w:rFonts w:ascii="Book Antiqua" w:hAnsi="Book Antiqua"/>
          <w:lang w:val="en-US"/>
        </w:rPr>
        <w:t xml:space="preserve"> </w:t>
      </w:r>
    </w:p>
    <w:p w:rsidR="00280A53" w:rsidRPr="00006709" w:rsidRDefault="005B309B" w:rsidP="00437A99">
      <w:pPr>
        <w:spacing w:line="360" w:lineRule="auto"/>
        <w:ind w:firstLineChars="100" w:firstLine="240"/>
        <w:jc w:val="both"/>
        <w:rPr>
          <w:rFonts w:ascii="Book Antiqua" w:hAnsi="Book Antiqua"/>
          <w:lang w:val="en-US"/>
        </w:rPr>
      </w:pPr>
      <w:r w:rsidRPr="00006709">
        <w:rPr>
          <w:rFonts w:ascii="Book Antiqua" w:hAnsi="Book Antiqua"/>
          <w:lang w:val="en-US"/>
        </w:rPr>
        <w:t xml:space="preserve">We </w:t>
      </w:r>
      <w:r w:rsidR="00567960" w:rsidRPr="00006709">
        <w:rPr>
          <w:rFonts w:ascii="Book Antiqua" w:hAnsi="Book Antiqua"/>
          <w:lang w:val="en-US"/>
        </w:rPr>
        <w:t xml:space="preserve">based </w:t>
      </w:r>
      <w:r w:rsidRPr="00006709">
        <w:rPr>
          <w:rFonts w:ascii="Book Antiqua" w:hAnsi="Book Antiqua"/>
          <w:lang w:val="en-US"/>
        </w:rPr>
        <w:t xml:space="preserve">projections for future incidence rates </w:t>
      </w:r>
      <w:r w:rsidR="00567960" w:rsidRPr="00006709">
        <w:rPr>
          <w:rFonts w:ascii="Book Antiqua" w:hAnsi="Book Antiqua"/>
          <w:lang w:val="en-US"/>
        </w:rPr>
        <w:t>on</w:t>
      </w:r>
      <w:r w:rsidRPr="00006709">
        <w:rPr>
          <w:rFonts w:ascii="Book Antiqua" w:hAnsi="Book Antiqua"/>
          <w:lang w:val="en-US"/>
        </w:rPr>
        <w:t xml:space="preserve"> ou</w:t>
      </w:r>
      <w:r w:rsidR="00784026" w:rsidRPr="00006709">
        <w:rPr>
          <w:rFonts w:ascii="Book Antiqua" w:hAnsi="Book Antiqua"/>
          <w:lang w:val="en-US"/>
        </w:rPr>
        <w:t>r</w:t>
      </w:r>
      <w:r w:rsidRPr="00006709">
        <w:rPr>
          <w:rFonts w:ascii="Book Antiqua" w:hAnsi="Book Antiqua"/>
          <w:lang w:val="en-US"/>
        </w:rPr>
        <w:t xml:space="preserve"> knowledge. </w:t>
      </w:r>
      <w:r w:rsidR="005D01D5" w:rsidRPr="00006709">
        <w:rPr>
          <w:rFonts w:ascii="Book Antiqua" w:hAnsi="Book Antiqua"/>
          <w:lang w:val="en-US"/>
        </w:rPr>
        <w:t xml:space="preserve">Our estimates for the projected </w:t>
      </w:r>
      <w:r w:rsidR="005746E6" w:rsidRPr="00006709">
        <w:rPr>
          <w:rFonts w:ascii="Book Antiqua" w:hAnsi="Book Antiqua"/>
          <w:lang w:val="en-US"/>
        </w:rPr>
        <w:t xml:space="preserve">rate of </w:t>
      </w:r>
      <w:r w:rsidR="005D01D5" w:rsidRPr="00006709">
        <w:rPr>
          <w:rFonts w:ascii="Book Antiqua" w:hAnsi="Book Antiqua"/>
          <w:lang w:val="en-US"/>
        </w:rPr>
        <w:t>IBD</w:t>
      </w:r>
      <w:r w:rsidRPr="00006709">
        <w:rPr>
          <w:rFonts w:ascii="Book Antiqua" w:hAnsi="Book Antiqua"/>
          <w:lang w:val="en-US"/>
        </w:rPr>
        <w:t xml:space="preserve"> </w:t>
      </w:r>
      <w:r w:rsidR="00592651" w:rsidRPr="00006709">
        <w:rPr>
          <w:rFonts w:ascii="Book Antiqua" w:hAnsi="Book Antiqua"/>
          <w:lang w:val="en-US"/>
        </w:rPr>
        <w:t xml:space="preserve">to </w:t>
      </w:r>
      <w:r w:rsidR="002A7AD4" w:rsidRPr="00006709">
        <w:rPr>
          <w:rFonts w:ascii="Book Antiqua" w:hAnsi="Book Antiqua"/>
          <w:lang w:val="en-US"/>
        </w:rPr>
        <w:t xml:space="preserve">2018 </w:t>
      </w:r>
      <w:r w:rsidR="005D01D5" w:rsidRPr="00006709">
        <w:rPr>
          <w:rFonts w:ascii="Book Antiqua" w:hAnsi="Book Antiqua"/>
          <w:lang w:val="en-US"/>
        </w:rPr>
        <w:t xml:space="preserve">were </w:t>
      </w:r>
      <w:r w:rsidR="005746E6" w:rsidRPr="00006709">
        <w:rPr>
          <w:rFonts w:ascii="Book Antiqua" w:hAnsi="Book Antiqua"/>
          <w:lang w:val="en-US"/>
        </w:rPr>
        <w:t xml:space="preserve">alarming, </w:t>
      </w:r>
      <w:r w:rsidR="008144DD" w:rsidRPr="00006709">
        <w:rPr>
          <w:rFonts w:ascii="Book Antiqua" w:hAnsi="Book Antiqua"/>
          <w:lang w:val="en-US"/>
        </w:rPr>
        <w:t>which</w:t>
      </w:r>
      <w:r w:rsidR="005746E6" w:rsidRPr="00006709">
        <w:rPr>
          <w:rFonts w:ascii="Book Antiqua" w:hAnsi="Book Antiqua"/>
          <w:lang w:val="en-US"/>
        </w:rPr>
        <w:t xml:space="preserve"> </w:t>
      </w:r>
      <w:r w:rsidR="007E7E66" w:rsidRPr="00006709">
        <w:rPr>
          <w:rFonts w:ascii="Book Antiqua" w:hAnsi="Book Antiqua"/>
          <w:lang w:val="en-US"/>
        </w:rPr>
        <w:t>may reflect</w:t>
      </w:r>
      <w:r w:rsidR="006E1DC6" w:rsidRPr="00006709">
        <w:rPr>
          <w:rFonts w:ascii="Book Antiqua" w:hAnsi="Book Antiqua"/>
          <w:lang w:val="en-US"/>
        </w:rPr>
        <w:t xml:space="preserve"> </w:t>
      </w:r>
      <w:r w:rsidR="007E7E66" w:rsidRPr="00006709">
        <w:rPr>
          <w:rFonts w:ascii="Book Antiqua" w:hAnsi="Book Antiqua"/>
          <w:lang w:val="en-US"/>
        </w:rPr>
        <w:t>the increasing incidence of</w:t>
      </w:r>
      <w:r w:rsidR="005746E6" w:rsidRPr="00006709">
        <w:rPr>
          <w:rFonts w:ascii="Book Antiqua" w:hAnsi="Book Antiqua"/>
          <w:lang w:val="en-US"/>
        </w:rPr>
        <w:t xml:space="preserve"> </w:t>
      </w:r>
      <w:r w:rsidR="007E7E66" w:rsidRPr="00006709">
        <w:rPr>
          <w:rFonts w:ascii="Book Antiqua" w:hAnsi="Book Antiqua"/>
          <w:lang w:val="en-US"/>
        </w:rPr>
        <w:t xml:space="preserve">IBD over time. </w:t>
      </w:r>
      <w:r w:rsidR="009A78E9" w:rsidRPr="00006709">
        <w:rPr>
          <w:rFonts w:ascii="Book Antiqua" w:hAnsi="Book Antiqua"/>
          <w:lang w:val="en-US"/>
        </w:rPr>
        <w:t>Our results indicate</w:t>
      </w:r>
      <w:r w:rsidR="008144DD" w:rsidRPr="00006709">
        <w:rPr>
          <w:rFonts w:ascii="Book Antiqua" w:hAnsi="Book Antiqua"/>
          <w:lang w:val="en-US"/>
        </w:rPr>
        <w:t xml:space="preserve"> </w:t>
      </w:r>
      <w:r w:rsidR="009A78E9" w:rsidRPr="00006709">
        <w:rPr>
          <w:rFonts w:ascii="Book Antiqua" w:hAnsi="Book Antiqua"/>
          <w:lang w:val="en-US"/>
        </w:rPr>
        <w:t xml:space="preserve">that </w:t>
      </w:r>
      <w:r w:rsidR="00592651" w:rsidRPr="00006709">
        <w:rPr>
          <w:rFonts w:ascii="Book Antiqua" w:hAnsi="Book Antiqua"/>
          <w:lang w:val="en-US"/>
        </w:rPr>
        <w:t xml:space="preserve">the </w:t>
      </w:r>
      <w:r w:rsidR="009D4E43" w:rsidRPr="00006709">
        <w:rPr>
          <w:rFonts w:ascii="Book Antiqua" w:hAnsi="Book Antiqua"/>
          <w:lang w:val="en-US"/>
        </w:rPr>
        <w:t>incidence</w:t>
      </w:r>
      <w:r w:rsidR="00E04776" w:rsidRPr="00006709">
        <w:rPr>
          <w:rFonts w:ascii="Book Antiqua" w:hAnsi="Book Antiqua"/>
          <w:lang w:val="en-US"/>
        </w:rPr>
        <w:t xml:space="preserve"> </w:t>
      </w:r>
      <w:r w:rsidR="009D4E43" w:rsidRPr="00006709">
        <w:rPr>
          <w:rFonts w:ascii="Book Antiqua" w:hAnsi="Book Antiqua"/>
          <w:lang w:val="en-US"/>
        </w:rPr>
        <w:t xml:space="preserve">estimates </w:t>
      </w:r>
      <w:r w:rsidR="00592651" w:rsidRPr="00006709">
        <w:rPr>
          <w:rFonts w:ascii="Book Antiqua" w:hAnsi="Book Antiqua"/>
          <w:lang w:val="en-US"/>
        </w:rPr>
        <w:t>for IBD in</w:t>
      </w:r>
      <w:r w:rsidR="009D4E43" w:rsidRPr="00006709">
        <w:rPr>
          <w:rFonts w:ascii="Book Antiqua" w:hAnsi="Book Antiqua"/>
          <w:lang w:val="en-US"/>
        </w:rPr>
        <w:t xml:space="preserve"> 2018</w:t>
      </w:r>
      <w:r w:rsidR="005D01D5" w:rsidRPr="00006709">
        <w:rPr>
          <w:rFonts w:ascii="Book Antiqua" w:hAnsi="Book Antiqua"/>
          <w:lang w:val="en-US"/>
        </w:rPr>
        <w:t xml:space="preserve"> </w:t>
      </w:r>
      <w:r w:rsidR="00592651" w:rsidRPr="00006709">
        <w:rPr>
          <w:rFonts w:ascii="Book Antiqua" w:hAnsi="Book Antiqua"/>
          <w:lang w:val="en-US"/>
        </w:rPr>
        <w:t xml:space="preserve">are </w:t>
      </w:r>
      <w:r w:rsidR="009D4E43" w:rsidRPr="00006709">
        <w:rPr>
          <w:rFonts w:ascii="Book Antiqua" w:hAnsi="Book Antiqua"/>
          <w:lang w:val="en-US"/>
        </w:rPr>
        <w:t>somewhat higher than most</w:t>
      </w:r>
      <w:r w:rsidR="00E04776" w:rsidRPr="00006709">
        <w:rPr>
          <w:rFonts w:ascii="Book Antiqua" w:hAnsi="Book Antiqua"/>
          <w:lang w:val="en-US"/>
        </w:rPr>
        <w:t xml:space="preserve"> </w:t>
      </w:r>
      <w:r w:rsidR="009D4E43" w:rsidRPr="00006709">
        <w:rPr>
          <w:rFonts w:ascii="Book Antiqua" w:hAnsi="Book Antiqua"/>
          <w:lang w:val="en-US"/>
        </w:rPr>
        <w:t xml:space="preserve">reported </w:t>
      </w:r>
      <w:r w:rsidR="005D01D5" w:rsidRPr="00006709">
        <w:rPr>
          <w:rFonts w:ascii="Book Antiqua" w:hAnsi="Book Antiqua"/>
          <w:lang w:val="en-US"/>
        </w:rPr>
        <w:t xml:space="preserve">in </w:t>
      </w:r>
      <w:r w:rsidR="009D4E43" w:rsidRPr="00006709">
        <w:rPr>
          <w:rFonts w:ascii="Book Antiqua" w:hAnsi="Book Antiqua"/>
          <w:lang w:val="en-US"/>
        </w:rPr>
        <w:t xml:space="preserve">our </w:t>
      </w:r>
      <w:r w:rsidR="005D01D5" w:rsidRPr="00006709">
        <w:rPr>
          <w:rFonts w:ascii="Book Antiqua" w:hAnsi="Book Antiqua"/>
          <w:lang w:val="en-US"/>
        </w:rPr>
        <w:t xml:space="preserve">current </w:t>
      </w:r>
      <w:r w:rsidR="009D4E43" w:rsidRPr="00006709">
        <w:rPr>
          <w:rFonts w:ascii="Book Antiqua" w:hAnsi="Book Antiqua"/>
          <w:lang w:val="en-US"/>
        </w:rPr>
        <w:t>study.</w:t>
      </w:r>
      <w:r w:rsidR="007E7E66" w:rsidRPr="00006709">
        <w:rPr>
          <w:rFonts w:ascii="Book Antiqua" w:hAnsi="Book Antiqua"/>
          <w:lang w:val="en-US"/>
        </w:rPr>
        <w:t xml:space="preserve"> </w:t>
      </w:r>
      <w:r w:rsidR="00592651" w:rsidRPr="00006709">
        <w:rPr>
          <w:rFonts w:ascii="Book Antiqua" w:hAnsi="Book Antiqua"/>
          <w:lang w:val="en-US"/>
        </w:rPr>
        <w:t>Regarding</w:t>
      </w:r>
      <w:r w:rsidR="00270101" w:rsidRPr="00006709">
        <w:rPr>
          <w:rFonts w:ascii="Book Antiqua" w:hAnsi="Book Antiqua"/>
          <w:lang w:val="en-US"/>
        </w:rPr>
        <w:t xml:space="preserve"> </w:t>
      </w:r>
      <w:r w:rsidR="00E11114" w:rsidRPr="00006709">
        <w:rPr>
          <w:rFonts w:ascii="Book Antiqua" w:hAnsi="Book Antiqua"/>
          <w:lang w:val="en-US"/>
        </w:rPr>
        <w:t>IBD incidence</w:t>
      </w:r>
      <w:r w:rsidR="00705CC1" w:rsidRPr="00006709">
        <w:rPr>
          <w:rFonts w:ascii="Book Antiqua" w:hAnsi="Book Antiqua"/>
          <w:lang w:val="en-US"/>
        </w:rPr>
        <w:t xml:space="preserve"> </w:t>
      </w:r>
      <w:r w:rsidR="00B949EA" w:rsidRPr="00006709">
        <w:rPr>
          <w:rFonts w:ascii="Book Antiqua" w:hAnsi="Book Antiqua"/>
          <w:lang w:val="en-US"/>
        </w:rPr>
        <w:t>rate projections,</w:t>
      </w:r>
      <w:r w:rsidR="00030371" w:rsidRPr="00006709">
        <w:rPr>
          <w:rFonts w:ascii="Book Antiqua" w:hAnsi="Book Antiqua"/>
          <w:lang w:val="en-US"/>
        </w:rPr>
        <w:t xml:space="preserve"> </w:t>
      </w:r>
      <w:r w:rsidR="00B949EA" w:rsidRPr="00006709">
        <w:rPr>
          <w:rFonts w:ascii="Book Antiqua" w:hAnsi="Book Antiqua"/>
          <w:lang w:val="en-US"/>
        </w:rPr>
        <w:t>based on the</w:t>
      </w:r>
      <w:r w:rsidR="001410CA" w:rsidRPr="00006709">
        <w:rPr>
          <w:rFonts w:ascii="Book Antiqua" w:hAnsi="Book Antiqua"/>
          <w:lang w:val="en-US"/>
        </w:rPr>
        <w:t xml:space="preserve"> </w:t>
      </w:r>
      <w:r w:rsidR="00B949EA" w:rsidRPr="00006709">
        <w:rPr>
          <w:rFonts w:ascii="Book Antiqua" w:hAnsi="Book Antiqua"/>
          <w:lang w:val="en-US"/>
        </w:rPr>
        <w:t>most</w:t>
      </w:r>
      <w:r w:rsidR="00AD4DB1" w:rsidRPr="00006709">
        <w:rPr>
          <w:rFonts w:ascii="Book Antiqua" w:hAnsi="Book Antiqua"/>
          <w:lang w:val="en-US"/>
        </w:rPr>
        <w:t xml:space="preserve"> </w:t>
      </w:r>
      <w:r w:rsidR="00B949EA" w:rsidRPr="00006709">
        <w:rPr>
          <w:rFonts w:ascii="Book Antiqua" w:hAnsi="Book Antiqua"/>
          <w:lang w:val="en-US"/>
        </w:rPr>
        <w:t>likely scenario</w:t>
      </w:r>
      <w:r w:rsidR="00592651" w:rsidRPr="00006709">
        <w:rPr>
          <w:rFonts w:ascii="Book Antiqua" w:hAnsi="Book Antiqua"/>
          <w:lang w:val="en-US"/>
        </w:rPr>
        <w:t xml:space="preserve"> and on</w:t>
      </w:r>
      <w:r w:rsidR="009D4E43" w:rsidRPr="00006709">
        <w:rPr>
          <w:rFonts w:ascii="Book Antiqua" w:hAnsi="Book Antiqua"/>
          <w:lang w:val="en-US"/>
        </w:rPr>
        <w:t xml:space="preserve"> </w:t>
      </w:r>
      <w:r w:rsidR="00592651" w:rsidRPr="00006709">
        <w:rPr>
          <w:rFonts w:ascii="Book Antiqua" w:hAnsi="Book Antiqua"/>
          <w:lang w:val="en-US"/>
        </w:rPr>
        <w:t>the</w:t>
      </w:r>
      <w:r w:rsidR="00661368" w:rsidRPr="00006709">
        <w:rPr>
          <w:rFonts w:ascii="Book Antiqua" w:hAnsi="Book Antiqua"/>
          <w:lang w:val="en-US"/>
        </w:rPr>
        <w:t xml:space="preserve"> estimated trend from the linear analysis</w:t>
      </w:r>
      <w:r w:rsidR="002A7AD4" w:rsidRPr="00006709">
        <w:rPr>
          <w:rFonts w:ascii="Book Antiqua" w:hAnsi="Book Antiqua"/>
          <w:lang w:val="en-US"/>
        </w:rPr>
        <w:t xml:space="preserve">, we projected </w:t>
      </w:r>
      <w:r w:rsidR="00592651" w:rsidRPr="00006709">
        <w:rPr>
          <w:rFonts w:ascii="Book Antiqua" w:hAnsi="Book Antiqua"/>
          <w:lang w:val="en-US"/>
        </w:rPr>
        <w:t xml:space="preserve">a </w:t>
      </w:r>
      <w:r w:rsidR="00661368" w:rsidRPr="00006709">
        <w:rPr>
          <w:rFonts w:ascii="Book Antiqua" w:hAnsi="Book Antiqua"/>
          <w:lang w:val="en-US"/>
        </w:rPr>
        <w:t>model</w:t>
      </w:r>
      <w:r w:rsidR="008144DD" w:rsidRPr="00006709">
        <w:rPr>
          <w:rFonts w:ascii="Book Antiqua" w:hAnsi="Book Antiqua"/>
          <w:lang w:val="en-US"/>
        </w:rPr>
        <w:t xml:space="preserve"> </w:t>
      </w:r>
      <w:r w:rsidR="00592651" w:rsidRPr="00006709">
        <w:rPr>
          <w:rFonts w:ascii="Book Antiqua" w:hAnsi="Book Antiqua"/>
          <w:lang w:val="en-US"/>
        </w:rPr>
        <w:t xml:space="preserve">showing </w:t>
      </w:r>
      <w:r w:rsidR="00B949EA" w:rsidRPr="00006709">
        <w:rPr>
          <w:rFonts w:ascii="Book Antiqua" w:hAnsi="Book Antiqua"/>
          <w:lang w:val="en-US"/>
        </w:rPr>
        <w:t>th</w:t>
      </w:r>
      <w:r w:rsidR="00840588" w:rsidRPr="00006709">
        <w:rPr>
          <w:rFonts w:ascii="Book Antiqua" w:hAnsi="Book Antiqua"/>
          <w:lang w:val="en-US"/>
        </w:rPr>
        <w:t>a</w:t>
      </w:r>
      <w:r w:rsidR="00B949EA" w:rsidRPr="00006709">
        <w:rPr>
          <w:rFonts w:ascii="Book Antiqua" w:hAnsi="Book Antiqua"/>
          <w:lang w:val="en-US"/>
        </w:rPr>
        <w:t xml:space="preserve">t the number of new </w:t>
      </w:r>
      <w:r w:rsidR="00B949EA" w:rsidRPr="00006709">
        <w:rPr>
          <w:rFonts w:ascii="Book Antiqua" w:hAnsi="Book Antiqua"/>
          <w:lang w:val="en-US"/>
        </w:rPr>
        <w:lastRenderedPageBreak/>
        <w:t xml:space="preserve">cases of </w:t>
      </w:r>
      <w:r w:rsidR="007E7E66" w:rsidRPr="00006709">
        <w:rPr>
          <w:rFonts w:ascii="Book Antiqua" w:hAnsi="Book Antiqua"/>
          <w:lang w:val="en-US"/>
        </w:rPr>
        <w:t xml:space="preserve">Czech </w:t>
      </w:r>
      <w:r w:rsidR="00CB5F58" w:rsidRPr="00006709">
        <w:rPr>
          <w:rFonts w:ascii="Book Antiqua" w:hAnsi="Book Antiqua"/>
          <w:lang w:val="en-US"/>
        </w:rPr>
        <w:t xml:space="preserve">children </w:t>
      </w:r>
      <w:r w:rsidR="00B949EA" w:rsidRPr="00006709">
        <w:rPr>
          <w:rFonts w:ascii="Book Antiqua" w:hAnsi="Book Antiqua"/>
          <w:lang w:val="en-US"/>
        </w:rPr>
        <w:t>with</w:t>
      </w:r>
      <w:r w:rsidR="00270101" w:rsidRPr="00006709">
        <w:rPr>
          <w:rFonts w:ascii="Book Antiqua" w:hAnsi="Book Antiqua"/>
          <w:lang w:val="en-US"/>
        </w:rPr>
        <w:t xml:space="preserve"> </w:t>
      </w:r>
      <w:r w:rsidR="00B949EA" w:rsidRPr="00006709">
        <w:rPr>
          <w:rFonts w:ascii="Book Antiqua" w:hAnsi="Book Antiqua"/>
          <w:lang w:val="en-US"/>
        </w:rPr>
        <w:t>diagnosed IBD</w:t>
      </w:r>
      <w:r w:rsidR="009D4E43" w:rsidRPr="00006709">
        <w:rPr>
          <w:rFonts w:ascii="Book Antiqua" w:hAnsi="Book Antiqua"/>
          <w:lang w:val="en-US"/>
        </w:rPr>
        <w:t xml:space="preserve"> (</w:t>
      </w:r>
      <w:r w:rsidR="00196CDA" w:rsidRPr="00006709">
        <w:rPr>
          <w:rFonts w:ascii="Book Antiqua" w:hAnsi="Book Antiqua"/>
          <w:lang w:val="en-US"/>
        </w:rPr>
        <w:t>in</w:t>
      </w:r>
      <w:r w:rsidR="000662B0" w:rsidRPr="00006709">
        <w:rPr>
          <w:rFonts w:ascii="Book Antiqua" w:hAnsi="Book Antiqua"/>
          <w:lang w:val="en-US"/>
        </w:rPr>
        <w:t xml:space="preserve"> </w:t>
      </w:r>
      <w:r w:rsidR="00196CDA" w:rsidRPr="00006709">
        <w:rPr>
          <w:rFonts w:ascii="Book Antiqua" w:hAnsi="Book Antiqua"/>
          <w:lang w:val="en-US"/>
        </w:rPr>
        <w:t xml:space="preserve">particular </w:t>
      </w:r>
      <w:r w:rsidR="00B949EA" w:rsidRPr="00006709">
        <w:rPr>
          <w:rFonts w:ascii="Book Antiqua" w:hAnsi="Book Antiqua"/>
          <w:lang w:val="en-US"/>
        </w:rPr>
        <w:t>CD</w:t>
      </w:r>
      <w:r w:rsidR="009D4E43" w:rsidRPr="00006709">
        <w:rPr>
          <w:rFonts w:ascii="Book Antiqua" w:hAnsi="Book Antiqua"/>
          <w:lang w:val="en-US"/>
        </w:rPr>
        <w:t>)</w:t>
      </w:r>
      <w:r w:rsidR="007E7E66" w:rsidRPr="00006709">
        <w:rPr>
          <w:rFonts w:ascii="Book Antiqua" w:hAnsi="Book Antiqua"/>
          <w:lang w:val="en-US"/>
        </w:rPr>
        <w:t xml:space="preserve"> </w:t>
      </w:r>
      <w:r w:rsidR="00B949EA" w:rsidRPr="00006709">
        <w:rPr>
          <w:rFonts w:ascii="Book Antiqua" w:hAnsi="Book Antiqua"/>
          <w:lang w:val="en-US"/>
        </w:rPr>
        <w:t>will</w:t>
      </w:r>
      <w:r w:rsidR="00CB5F58" w:rsidRPr="00006709">
        <w:rPr>
          <w:rFonts w:ascii="Book Antiqua" w:hAnsi="Book Antiqua"/>
          <w:lang w:val="en-US"/>
        </w:rPr>
        <w:t xml:space="preserve"> </w:t>
      </w:r>
      <w:r w:rsidR="00592651" w:rsidRPr="00006709">
        <w:rPr>
          <w:rFonts w:ascii="Book Antiqua" w:hAnsi="Book Antiqua"/>
          <w:lang w:val="en-US"/>
        </w:rPr>
        <w:t>continue to increase</w:t>
      </w:r>
      <w:r w:rsidR="009D4E43" w:rsidRPr="00006709">
        <w:rPr>
          <w:rFonts w:ascii="Book Antiqua" w:hAnsi="Book Antiqua"/>
          <w:lang w:val="en-US"/>
        </w:rPr>
        <w:t xml:space="preserve"> </w:t>
      </w:r>
      <w:r w:rsidR="000662B0" w:rsidRPr="00006709">
        <w:rPr>
          <w:rFonts w:ascii="Book Antiqua" w:hAnsi="Book Antiqua"/>
          <w:lang w:val="en-US"/>
        </w:rPr>
        <w:t>over</w:t>
      </w:r>
      <w:r w:rsidR="008144DD" w:rsidRPr="00006709">
        <w:rPr>
          <w:rFonts w:ascii="Book Antiqua" w:hAnsi="Book Antiqua"/>
          <w:lang w:val="en-US"/>
        </w:rPr>
        <w:t xml:space="preserve"> </w:t>
      </w:r>
      <w:r w:rsidR="000662B0" w:rsidRPr="00006709">
        <w:rPr>
          <w:rFonts w:ascii="Book Antiqua" w:hAnsi="Book Antiqua"/>
          <w:lang w:val="en-US"/>
        </w:rPr>
        <w:t>an extended</w:t>
      </w:r>
      <w:r w:rsidR="00270101" w:rsidRPr="00006709">
        <w:rPr>
          <w:rFonts w:ascii="Book Antiqua" w:hAnsi="Book Antiqua"/>
          <w:lang w:val="en-US"/>
        </w:rPr>
        <w:t xml:space="preserve"> </w:t>
      </w:r>
      <w:r w:rsidR="000662B0" w:rsidRPr="00006709">
        <w:rPr>
          <w:rFonts w:ascii="Book Antiqua" w:hAnsi="Book Antiqua"/>
          <w:lang w:val="en-US"/>
        </w:rPr>
        <w:t>time period</w:t>
      </w:r>
      <w:r w:rsidR="00270101" w:rsidRPr="00006709">
        <w:rPr>
          <w:rFonts w:ascii="Book Antiqua" w:hAnsi="Book Antiqua"/>
          <w:lang w:val="en-US"/>
        </w:rPr>
        <w:t xml:space="preserve">. </w:t>
      </w:r>
      <w:r w:rsidR="001F5D17" w:rsidRPr="00006709">
        <w:rPr>
          <w:rFonts w:ascii="Book Antiqua" w:hAnsi="Book Antiqua"/>
          <w:lang w:val="en-US"/>
        </w:rPr>
        <w:t>Con</w:t>
      </w:r>
      <w:r w:rsidR="00D4395A" w:rsidRPr="00006709">
        <w:rPr>
          <w:rFonts w:ascii="Book Antiqua" w:hAnsi="Book Antiqua"/>
          <w:lang w:val="en-US"/>
        </w:rPr>
        <w:t>versely,</w:t>
      </w:r>
      <w:r w:rsidR="00661368" w:rsidRPr="00006709">
        <w:rPr>
          <w:rFonts w:ascii="Book Antiqua" w:hAnsi="Book Antiqua"/>
          <w:lang w:val="en-US"/>
        </w:rPr>
        <w:t xml:space="preserve"> </w:t>
      </w:r>
      <w:r w:rsidR="001F5D17" w:rsidRPr="00006709">
        <w:rPr>
          <w:rFonts w:ascii="Book Antiqua" w:hAnsi="Book Antiqua"/>
          <w:lang w:val="en-US"/>
        </w:rPr>
        <w:t>our projections</w:t>
      </w:r>
      <w:r w:rsidR="00E04776" w:rsidRPr="00006709">
        <w:rPr>
          <w:rFonts w:ascii="Book Antiqua" w:hAnsi="Book Antiqua"/>
          <w:lang w:val="en-US"/>
        </w:rPr>
        <w:t xml:space="preserve"> clearly </w:t>
      </w:r>
      <w:r w:rsidR="001F5D17" w:rsidRPr="00006709">
        <w:rPr>
          <w:rFonts w:ascii="Book Antiqua" w:hAnsi="Book Antiqua"/>
          <w:lang w:val="en-US"/>
        </w:rPr>
        <w:t xml:space="preserve">show that </w:t>
      </w:r>
      <w:r w:rsidR="00592651" w:rsidRPr="00006709">
        <w:rPr>
          <w:rFonts w:ascii="Book Antiqua" w:hAnsi="Book Antiqua"/>
          <w:lang w:val="en-US"/>
        </w:rPr>
        <w:t xml:space="preserve">the </w:t>
      </w:r>
      <w:r w:rsidR="001F5D17" w:rsidRPr="00006709">
        <w:rPr>
          <w:rFonts w:ascii="Book Antiqua" w:hAnsi="Book Antiqua"/>
          <w:lang w:val="en-US"/>
        </w:rPr>
        <w:t>incidence</w:t>
      </w:r>
      <w:r w:rsidR="00592651" w:rsidRPr="00006709">
        <w:rPr>
          <w:rFonts w:ascii="Book Antiqua" w:hAnsi="Book Antiqua"/>
          <w:lang w:val="en-US"/>
        </w:rPr>
        <w:t xml:space="preserve"> of UC</w:t>
      </w:r>
      <w:r w:rsidR="001F5D17" w:rsidRPr="00006709">
        <w:rPr>
          <w:rFonts w:ascii="Book Antiqua" w:hAnsi="Book Antiqua"/>
          <w:lang w:val="en-US"/>
        </w:rPr>
        <w:t xml:space="preserve"> will </w:t>
      </w:r>
      <w:r w:rsidR="00592651" w:rsidRPr="00006709">
        <w:rPr>
          <w:rFonts w:ascii="Book Antiqua" w:hAnsi="Book Antiqua"/>
          <w:lang w:val="en-US"/>
        </w:rPr>
        <w:t>decrease</w:t>
      </w:r>
      <w:r w:rsidR="00E04776" w:rsidRPr="00006709">
        <w:rPr>
          <w:rFonts w:ascii="Book Antiqua" w:hAnsi="Book Antiqua"/>
          <w:lang w:val="en-US"/>
        </w:rPr>
        <w:t xml:space="preserve">. </w:t>
      </w:r>
      <w:r w:rsidR="00423E7C" w:rsidRPr="00006709">
        <w:rPr>
          <w:rFonts w:ascii="Book Antiqua" w:hAnsi="Book Antiqua"/>
          <w:lang w:val="en-US"/>
        </w:rPr>
        <w:t>To</w:t>
      </w:r>
      <w:r w:rsidR="00E04776" w:rsidRPr="00006709">
        <w:rPr>
          <w:rFonts w:ascii="Book Antiqua" w:hAnsi="Book Antiqua"/>
          <w:lang w:val="en-US"/>
        </w:rPr>
        <w:t xml:space="preserve"> </w:t>
      </w:r>
      <w:r w:rsidR="00423E7C" w:rsidRPr="00006709">
        <w:rPr>
          <w:rFonts w:ascii="Book Antiqua" w:hAnsi="Book Antiqua"/>
          <w:lang w:val="en-US"/>
        </w:rPr>
        <w:t>our</w:t>
      </w:r>
      <w:r w:rsidR="00C026FE" w:rsidRPr="00006709">
        <w:rPr>
          <w:rFonts w:ascii="Book Antiqua" w:hAnsi="Book Antiqua"/>
          <w:lang w:val="en-US"/>
        </w:rPr>
        <w:t xml:space="preserve"> </w:t>
      </w:r>
      <w:r w:rsidR="00423E7C" w:rsidRPr="00006709">
        <w:rPr>
          <w:rFonts w:ascii="Book Antiqua" w:hAnsi="Book Antiqua"/>
          <w:lang w:val="en-US"/>
        </w:rPr>
        <w:t>knowledge</w:t>
      </w:r>
      <w:r w:rsidR="002A7AD4" w:rsidRPr="00006709">
        <w:rPr>
          <w:rFonts w:ascii="Book Antiqua" w:hAnsi="Book Antiqua"/>
          <w:lang w:val="en-US"/>
        </w:rPr>
        <w:t>,</w:t>
      </w:r>
      <w:r w:rsidR="00E04776" w:rsidRPr="00006709">
        <w:rPr>
          <w:rFonts w:ascii="Book Antiqua" w:hAnsi="Book Antiqua"/>
          <w:lang w:val="en-US"/>
        </w:rPr>
        <w:t xml:space="preserve"> </w:t>
      </w:r>
      <w:r w:rsidR="00EE0851" w:rsidRPr="00006709">
        <w:rPr>
          <w:rFonts w:ascii="Book Antiqua" w:hAnsi="Book Antiqua"/>
          <w:lang w:val="en-US"/>
        </w:rPr>
        <w:t xml:space="preserve">no </w:t>
      </w:r>
      <w:r w:rsidR="00095070" w:rsidRPr="00006709">
        <w:rPr>
          <w:rFonts w:ascii="Book Antiqua" w:hAnsi="Book Antiqua"/>
          <w:lang w:val="en-US"/>
        </w:rPr>
        <w:t>study</w:t>
      </w:r>
      <w:r w:rsidR="00EE0851" w:rsidRPr="00006709">
        <w:rPr>
          <w:rFonts w:ascii="Book Antiqua" w:hAnsi="Book Antiqua"/>
          <w:lang w:val="en-US"/>
        </w:rPr>
        <w:t xml:space="preserve"> has yet focused on </w:t>
      </w:r>
      <w:r w:rsidR="00E04776" w:rsidRPr="00006709">
        <w:rPr>
          <w:rFonts w:ascii="Book Antiqua" w:hAnsi="Book Antiqua"/>
          <w:lang w:val="en-US"/>
        </w:rPr>
        <w:t xml:space="preserve">IBD incidence projections </w:t>
      </w:r>
      <w:r w:rsidR="002A7AD4" w:rsidRPr="00006709">
        <w:rPr>
          <w:rFonts w:ascii="Book Antiqua" w:hAnsi="Book Antiqua"/>
          <w:lang w:val="en-US"/>
        </w:rPr>
        <w:t xml:space="preserve">in </w:t>
      </w:r>
      <w:r w:rsidR="00EE0851" w:rsidRPr="00006709">
        <w:rPr>
          <w:rFonts w:ascii="Book Antiqua" w:hAnsi="Book Antiqua"/>
          <w:lang w:val="en-US"/>
        </w:rPr>
        <w:t>children</w:t>
      </w:r>
      <w:r w:rsidR="00E04776" w:rsidRPr="00006709">
        <w:rPr>
          <w:rFonts w:ascii="Book Antiqua" w:hAnsi="Book Antiqua"/>
          <w:lang w:val="en-US"/>
        </w:rPr>
        <w:t>,</w:t>
      </w:r>
      <w:r w:rsidR="00EE0851" w:rsidRPr="00006709">
        <w:rPr>
          <w:rFonts w:ascii="Book Antiqua" w:hAnsi="Book Antiqua"/>
          <w:lang w:val="en-US"/>
        </w:rPr>
        <w:t xml:space="preserve"> </w:t>
      </w:r>
      <w:r w:rsidR="001575A3" w:rsidRPr="00006709">
        <w:rPr>
          <w:rFonts w:ascii="Book Antiqua" w:hAnsi="Book Antiqua"/>
          <w:lang w:val="en-US"/>
        </w:rPr>
        <w:t>thu</w:t>
      </w:r>
      <w:r w:rsidR="00281B1C" w:rsidRPr="00006709">
        <w:rPr>
          <w:rFonts w:ascii="Book Antiqua" w:hAnsi="Book Antiqua"/>
          <w:lang w:val="en-US"/>
        </w:rPr>
        <w:t>s</w:t>
      </w:r>
      <w:r w:rsidR="00C20E1D" w:rsidRPr="00006709">
        <w:rPr>
          <w:rFonts w:ascii="Book Antiqua" w:hAnsi="Book Antiqua"/>
          <w:lang w:val="en-US"/>
        </w:rPr>
        <w:t xml:space="preserve"> </w:t>
      </w:r>
      <w:r w:rsidR="00281B1C" w:rsidRPr="00006709">
        <w:rPr>
          <w:rFonts w:ascii="Book Antiqua" w:hAnsi="Book Antiqua"/>
          <w:lang w:val="en-US"/>
        </w:rPr>
        <w:t>making</w:t>
      </w:r>
      <w:r w:rsidR="00FF3E3B" w:rsidRPr="00006709">
        <w:rPr>
          <w:rFonts w:ascii="Book Antiqua" w:hAnsi="Book Antiqua"/>
          <w:lang w:val="en-US"/>
        </w:rPr>
        <w:t xml:space="preserve"> </w:t>
      </w:r>
      <w:r w:rsidR="00281B1C" w:rsidRPr="00006709">
        <w:rPr>
          <w:rFonts w:ascii="Book Antiqua" w:hAnsi="Book Antiqua"/>
          <w:lang w:val="en-US"/>
        </w:rPr>
        <w:t>a</w:t>
      </w:r>
      <w:r w:rsidR="001F5D17" w:rsidRPr="00006709">
        <w:rPr>
          <w:rFonts w:ascii="Book Antiqua" w:hAnsi="Book Antiqua"/>
          <w:lang w:val="en-US"/>
        </w:rPr>
        <w:t xml:space="preserve"> </w:t>
      </w:r>
      <w:r w:rsidR="00281B1C" w:rsidRPr="00006709">
        <w:rPr>
          <w:rFonts w:ascii="Book Antiqua" w:hAnsi="Book Antiqua"/>
          <w:lang w:val="en-US"/>
        </w:rPr>
        <w:t>direct</w:t>
      </w:r>
      <w:r w:rsidR="00767EF0" w:rsidRPr="00006709">
        <w:rPr>
          <w:rFonts w:ascii="Book Antiqua" w:hAnsi="Book Antiqua"/>
          <w:lang w:val="en-US"/>
        </w:rPr>
        <w:t xml:space="preserve"> </w:t>
      </w:r>
      <w:r w:rsidR="00281B1C" w:rsidRPr="00006709">
        <w:rPr>
          <w:rFonts w:ascii="Book Antiqua" w:hAnsi="Book Antiqua"/>
          <w:lang w:val="en-US"/>
        </w:rPr>
        <w:t>comparison problematic</w:t>
      </w:r>
      <w:r w:rsidR="00840588" w:rsidRPr="00006709">
        <w:rPr>
          <w:rFonts w:ascii="Book Antiqua" w:hAnsi="Book Antiqua"/>
          <w:lang w:val="en-US"/>
        </w:rPr>
        <w:t>.</w:t>
      </w:r>
      <w:r w:rsidR="00E04776" w:rsidRPr="00006709">
        <w:rPr>
          <w:rFonts w:ascii="Book Antiqua" w:hAnsi="Book Antiqua"/>
          <w:lang w:val="en-US"/>
        </w:rPr>
        <w:t xml:space="preserve"> However, i</w:t>
      </w:r>
      <w:r w:rsidR="00C026FE" w:rsidRPr="00006709">
        <w:rPr>
          <w:rFonts w:ascii="Book Antiqua" w:hAnsi="Book Antiqua"/>
          <w:lang w:val="en-US"/>
        </w:rPr>
        <w:t>n</w:t>
      </w:r>
      <w:r w:rsidR="00030371" w:rsidRPr="00006709">
        <w:rPr>
          <w:rFonts w:ascii="Book Antiqua" w:hAnsi="Book Antiqua"/>
          <w:lang w:val="en-US"/>
        </w:rPr>
        <w:t xml:space="preserve"> </w:t>
      </w:r>
      <w:r w:rsidR="00C026FE" w:rsidRPr="00006709">
        <w:rPr>
          <w:rFonts w:ascii="Book Antiqua" w:hAnsi="Book Antiqua"/>
          <w:lang w:val="en-US"/>
        </w:rPr>
        <w:t>our opinion, the fitted model actually</w:t>
      </w:r>
      <w:r w:rsidR="00E04776" w:rsidRPr="00006709">
        <w:rPr>
          <w:rFonts w:ascii="Book Antiqua" w:hAnsi="Book Antiqua"/>
          <w:lang w:val="en-US"/>
        </w:rPr>
        <w:t xml:space="preserve"> </w:t>
      </w:r>
      <w:r w:rsidR="00C026FE" w:rsidRPr="00006709">
        <w:rPr>
          <w:rFonts w:ascii="Book Antiqua" w:hAnsi="Book Antiqua"/>
          <w:lang w:val="en-US"/>
        </w:rPr>
        <w:t xml:space="preserve">created appraisals </w:t>
      </w:r>
      <w:r w:rsidR="00592651" w:rsidRPr="00006709">
        <w:rPr>
          <w:rFonts w:ascii="Book Antiqua" w:hAnsi="Book Antiqua"/>
          <w:lang w:val="en-US"/>
        </w:rPr>
        <w:t xml:space="preserve">that </w:t>
      </w:r>
      <w:r w:rsidR="00C026FE" w:rsidRPr="00006709">
        <w:rPr>
          <w:rFonts w:ascii="Book Antiqua" w:hAnsi="Book Antiqua"/>
          <w:lang w:val="en-US"/>
        </w:rPr>
        <w:t xml:space="preserve">seemed </w:t>
      </w:r>
      <w:r w:rsidR="00592651" w:rsidRPr="00006709">
        <w:rPr>
          <w:rFonts w:ascii="Book Antiqua" w:hAnsi="Book Antiqua"/>
          <w:lang w:val="en-US"/>
        </w:rPr>
        <w:t xml:space="preserve">to be </w:t>
      </w:r>
      <w:r w:rsidR="00C026FE" w:rsidRPr="00006709">
        <w:rPr>
          <w:rFonts w:ascii="Book Antiqua" w:hAnsi="Book Antiqua"/>
          <w:lang w:val="en-US"/>
        </w:rPr>
        <w:t>similar</w:t>
      </w:r>
      <w:r w:rsidR="00E04776" w:rsidRPr="00006709">
        <w:rPr>
          <w:rFonts w:ascii="Book Antiqua" w:hAnsi="Book Antiqua"/>
          <w:lang w:val="en-US"/>
        </w:rPr>
        <w:t xml:space="preserve"> </w:t>
      </w:r>
      <w:r w:rsidR="00C026FE" w:rsidRPr="00006709">
        <w:rPr>
          <w:rFonts w:ascii="Book Antiqua" w:hAnsi="Book Antiqua"/>
          <w:lang w:val="en-US"/>
        </w:rPr>
        <w:t xml:space="preserve">to those observed. </w:t>
      </w:r>
      <w:r w:rsidR="00105FA7" w:rsidRPr="00006709">
        <w:rPr>
          <w:rFonts w:ascii="Book Antiqua" w:hAnsi="Book Antiqua"/>
          <w:lang w:val="en-US"/>
        </w:rPr>
        <w:t>Although it</w:t>
      </w:r>
      <w:r w:rsidR="0096321E" w:rsidRPr="00006709">
        <w:rPr>
          <w:rFonts w:ascii="Book Antiqua" w:hAnsi="Book Antiqua"/>
          <w:lang w:val="en-US"/>
        </w:rPr>
        <w:t xml:space="preserve"> </w:t>
      </w:r>
      <w:r w:rsidR="00105FA7" w:rsidRPr="00006709">
        <w:rPr>
          <w:rFonts w:ascii="Book Antiqua" w:hAnsi="Book Antiqua"/>
          <w:lang w:val="en-US"/>
        </w:rPr>
        <w:t>remains to be</w:t>
      </w:r>
      <w:r w:rsidR="0096321E" w:rsidRPr="00006709">
        <w:rPr>
          <w:rFonts w:ascii="Book Antiqua" w:hAnsi="Book Antiqua"/>
          <w:lang w:val="en-US"/>
        </w:rPr>
        <w:t xml:space="preserve"> </w:t>
      </w:r>
      <w:r w:rsidR="00105FA7" w:rsidRPr="00006709">
        <w:rPr>
          <w:rFonts w:ascii="Book Antiqua" w:hAnsi="Book Antiqua"/>
          <w:lang w:val="en-US"/>
        </w:rPr>
        <w:t>further</w:t>
      </w:r>
      <w:r w:rsidR="002928AC" w:rsidRPr="00006709">
        <w:rPr>
          <w:rFonts w:ascii="Book Antiqua" w:hAnsi="Book Antiqua"/>
          <w:lang w:val="en-US"/>
        </w:rPr>
        <w:t xml:space="preserve"> </w:t>
      </w:r>
      <w:r w:rsidR="00105FA7" w:rsidRPr="00006709">
        <w:rPr>
          <w:rFonts w:ascii="Book Antiqua" w:hAnsi="Book Antiqua"/>
          <w:lang w:val="en-US"/>
        </w:rPr>
        <w:t>confirmed,</w:t>
      </w:r>
      <w:r w:rsidR="0096321E" w:rsidRPr="00006709">
        <w:rPr>
          <w:rFonts w:ascii="Book Antiqua" w:hAnsi="Book Antiqua"/>
          <w:lang w:val="en-US"/>
        </w:rPr>
        <w:t xml:space="preserve"> the disturbing incidence rate of 12.6 per </w:t>
      </w:r>
      <w:r w:rsidR="00F76668" w:rsidRPr="00006709">
        <w:rPr>
          <w:rFonts w:ascii="Book Antiqua" w:hAnsi="Book Antiqua"/>
          <w:lang w:val="en-US"/>
        </w:rPr>
        <w:t>100000</w:t>
      </w:r>
      <w:r w:rsidR="0096321E" w:rsidRPr="00006709">
        <w:rPr>
          <w:rFonts w:ascii="Book Antiqua" w:hAnsi="Book Antiqua"/>
          <w:lang w:val="en-US"/>
        </w:rPr>
        <w:t xml:space="preserve"> person-years projected for</w:t>
      </w:r>
      <w:r w:rsidR="002928AC" w:rsidRPr="00006709">
        <w:rPr>
          <w:rFonts w:ascii="Book Antiqua" w:hAnsi="Book Antiqua"/>
          <w:lang w:val="en-US"/>
        </w:rPr>
        <w:t xml:space="preserve"> </w:t>
      </w:r>
      <w:r w:rsidR="0096321E" w:rsidRPr="00006709">
        <w:rPr>
          <w:rFonts w:ascii="Book Antiqua" w:hAnsi="Book Antiqua"/>
          <w:lang w:val="en-US"/>
        </w:rPr>
        <w:t>2018</w:t>
      </w:r>
      <w:r w:rsidR="002928AC" w:rsidRPr="00006709">
        <w:rPr>
          <w:rFonts w:ascii="Book Antiqua" w:hAnsi="Book Antiqua"/>
          <w:lang w:val="en-US"/>
        </w:rPr>
        <w:t xml:space="preserve"> </w:t>
      </w:r>
      <w:r w:rsidR="0096321E" w:rsidRPr="00006709">
        <w:rPr>
          <w:rFonts w:ascii="Book Antiqua" w:hAnsi="Book Antiqua"/>
          <w:lang w:val="en-US"/>
        </w:rPr>
        <w:t xml:space="preserve">appears </w:t>
      </w:r>
      <w:r w:rsidR="00C14812" w:rsidRPr="00006709">
        <w:rPr>
          <w:rFonts w:ascii="Book Antiqua" w:hAnsi="Book Antiqua"/>
          <w:lang w:val="en-US"/>
        </w:rPr>
        <w:t>to be</w:t>
      </w:r>
      <w:r w:rsidR="0052172F" w:rsidRPr="00006709">
        <w:rPr>
          <w:rFonts w:ascii="Book Antiqua" w:hAnsi="Book Antiqua"/>
          <w:lang w:val="en-US"/>
        </w:rPr>
        <w:t xml:space="preserve"> </w:t>
      </w:r>
      <w:r w:rsidR="00CB5F58" w:rsidRPr="00006709">
        <w:rPr>
          <w:rFonts w:ascii="Book Antiqua" w:hAnsi="Book Antiqua"/>
          <w:lang w:val="en-US"/>
        </w:rPr>
        <w:t>realistic</w:t>
      </w:r>
      <w:r w:rsidR="00C82BC3" w:rsidRPr="00006709">
        <w:rPr>
          <w:rFonts w:ascii="Book Antiqua" w:hAnsi="Book Antiqua"/>
          <w:lang w:val="en-US"/>
        </w:rPr>
        <w:t xml:space="preserve"> if </w:t>
      </w:r>
      <w:r w:rsidR="00592651" w:rsidRPr="00006709">
        <w:rPr>
          <w:rFonts w:ascii="Book Antiqua" w:hAnsi="Book Antiqua"/>
          <w:lang w:val="en-US"/>
        </w:rPr>
        <w:t xml:space="preserve">current </w:t>
      </w:r>
      <w:r w:rsidR="00C82BC3" w:rsidRPr="00006709">
        <w:rPr>
          <w:rFonts w:ascii="Book Antiqua" w:hAnsi="Book Antiqua"/>
          <w:lang w:val="en-US"/>
        </w:rPr>
        <w:t>circumstances</w:t>
      </w:r>
      <w:r w:rsidR="002928AC" w:rsidRPr="00006709">
        <w:rPr>
          <w:rFonts w:ascii="Book Antiqua" w:hAnsi="Book Antiqua"/>
          <w:lang w:val="en-US"/>
        </w:rPr>
        <w:t xml:space="preserve"> </w:t>
      </w:r>
      <w:r w:rsidR="00592651" w:rsidRPr="00006709">
        <w:rPr>
          <w:rFonts w:ascii="Book Antiqua" w:hAnsi="Book Antiqua"/>
          <w:lang w:val="en-US"/>
        </w:rPr>
        <w:t>persist</w:t>
      </w:r>
      <w:r w:rsidR="002928AC" w:rsidRPr="00006709">
        <w:rPr>
          <w:rFonts w:ascii="Book Antiqua" w:hAnsi="Book Antiqua"/>
          <w:lang w:val="en-US"/>
        </w:rPr>
        <w:t xml:space="preserve">. </w:t>
      </w:r>
      <w:r w:rsidR="0043631B" w:rsidRPr="00006709">
        <w:rPr>
          <w:rFonts w:ascii="Book Antiqua" w:hAnsi="Book Antiqua"/>
          <w:lang w:val="en-US"/>
        </w:rPr>
        <w:t>The simplest</w:t>
      </w:r>
      <w:r w:rsidR="00BC494A" w:rsidRPr="00006709">
        <w:rPr>
          <w:rFonts w:ascii="Book Antiqua" w:hAnsi="Book Antiqua"/>
          <w:lang w:val="en-US"/>
        </w:rPr>
        <w:t xml:space="preserve"> </w:t>
      </w:r>
      <w:r w:rsidR="0043631B" w:rsidRPr="00006709">
        <w:rPr>
          <w:rFonts w:ascii="Book Antiqua" w:hAnsi="Book Antiqua"/>
          <w:lang w:val="en-US"/>
        </w:rPr>
        <w:t xml:space="preserve">explanation </w:t>
      </w:r>
      <w:r w:rsidR="00716AF0" w:rsidRPr="00006709">
        <w:rPr>
          <w:rFonts w:ascii="Book Antiqua" w:hAnsi="Book Antiqua"/>
          <w:lang w:val="en-US"/>
        </w:rPr>
        <w:t>for this</w:t>
      </w:r>
      <w:r w:rsidR="00592651" w:rsidRPr="00006709">
        <w:rPr>
          <w:rFonts w:ascii="Book Antiqua" w:hAnsi="Book Antiqua"/>
          <w:lang w:val="en-US"/>
        </w:rPr>
        <w:t xml:space="preserve"> finding</w:t>
      </w:r>
      <w:r w:rsidR="00716AF0" w:rsidRPr="00006709">
        <w:rPr>
          <w:rFonts w:ascii="Book Antiqua" w:hAnsi="Book Antiqua"/>
          <w:lang w:val="en-US"/>
        </w:rPr>
        <w:t xml:space="preserve"> </w:t>
      </w:r>
      <w:r w:rsidR="00270101" w:rsidRPr="00006709">
        <w:rPr>
          <w:rFonts w:ascii="Book Antiqua" w:hAnsi="Book Antiqua"/>
          <w:lang w:val="en-US"/>
        </w:rPr>
        <w:t>could be</w:t>
      </w:r>
      <w:r w:rsidR="00C82BC3" w:rsidRPr="00006709">
        <w:rPr>
          <w:rFonts w:ascii="Book Antiqua" w:hAnsi="Book Antiqua"/>
          <w:lang w:val="en-US"/>
        </w:rPr>
        <w:t xml:space="preserve"> </w:t>
      </w:r>
      <w:r w:rsidR="0043631B" w:rsidRPr="00006709">
        <w:rPr>
          <w:rFonts w:ascii="Book Antiqua" w:hAnsi="Book Antiqua"/>
          <w:lang w:val="en-US"/>
        </w:rPr>
        <w:t>that</w:t>
      </w:r>
      <w:r w:rsidR="00592651" w:rsidRPr="00006709">
        <w:rPr>
          <w:rFonts w:ascii="Book Antiqua" w:hAnsi="Book Antiqua"/>
          <w:lang w:val="en-US"/>
        </w:rPr>
        <w:t xml:space="preserve"> the</w:t>
      </w:r>
      <w:r w:rsidR="002D2E1A" w:rsidRPr="00006709">
        <w:rPr>
          <w:rFonts w:ascii="Book Antiqua" w:hAnsi="Book Antiqua"/>
          <w:lang w:val="en-US"/>
        </w:rPr>
        <w:t xml:space="preserve"> </w:t>
      </w:r>
      <w:r w:rsidR="00105FA7" w:rsidRPr="00006709">
        <w:rPr>
          <w:rFonts w:ascii="Book Antiqua" w:hAnsi="Book Antiqua"/>
          <w:lang w:val="en-US"/>
        </w:rPr>
        <w:t>IBD</w:t>
      </w:r>
      <w:r w:rsidR="00716AF0" w:rsidRPr="00006709">
        <w:rPr>
          <w:rFonts w:ascii="Book Antiqua" w:hAnsi="Book Antiqua"/>
          <w:lang w:val="en-US"/>
        </w:rPr>
        <w:t xml:space="preserve"> </w:t>
      </w:r>
      <w:r w:rsidR="00105FA7" w:rsidRPr="00006709">
        <w:rPr>
          <w:rFonts w:ascii="Book Antiqua" w:hAnsi="Book Antiqua"/>
          <w:lang w:val="en-US"/>
        </w:rPr>
        <w:t>incidence</w:t>
      </w:r>
      <w:r w:rsidR="00D0109F" w:rsidRPr="00006709">
        <w:rPr>
          <w:rFonts w:ascii="Book Antiqua" w:hAnsi="Book Antiqua"/>
          <w:lang w:val="en-US"/>
        </w:rPr>
        <w:t xml:space="preserve"> </w:t>
      </w:r>
      <w:r w:rsidR="00105FA7" w:rsidRPr="00006709">
        <w:rPr>
          <w:rFonts w:ascii="Book Antiqua" w:hAnsi="Book Antiqua"/>
          <w:lang w:val="en-US"/>
        </w:rPr>
        <w:t>projected here</w:t>
      </w:r>
      <w:r w:rsidR="00592651" w:rsidRPr="00006709">
        <w:rPr>
          <w:rFonts w:ascii="Book Antiqua" w:hAnsi="Book Antiqua"/>
          <w:lang w:val="en-US"/>
        </w:rPr>
        <w:t>in</w:t>
      </w:r>
      <w:r w:rsidR="00716AF0" w:rsidRPr="00006709">
        <w:rPr>
          <w:rFonts w:ascii="Book Antiqua" w:hAnsi="Book Antiqua"/>
          <w:lang w:val="en-US"/>
        </w:rPr>
        <w:t xml:space="preserve"> </w:t>
      </w:r>
      <w:r w:rsidR="00105FA7" w:rsidRPr="00006709">
        <w:rPr>
          <w:rFonts w:ascii="Book Antiqua" w:hAnsi="Book Antiqua"/>
          <w:lang w:val="en-US"/>
        </w:rPr>
        <w:t>could</w:t>
      </w:r>
      <w:r w:rsidR="00C82BC3" w:rsidRPr="00006709">
        <w:rPr>
          <w:rFonts w:ascii="Book Antiqua" w:hAnsi="Book Antiqua"/>
          <w:lang w:val="en-US"/>
        </w:rPr>
        <w:t xml:space="preserve"> </w:t>
      </w:r>
      <w:r w:rsidR="00105FA7" w:rsidRPr="00006709">
        <w:rPr>
          <w:rFonts w:ascii="Book Antiqua" w:hAnsi="Book Antiqua"/>
          <w:lang w:val="en-US"/>
        </w:rPr>
        <w:t>be</w:t>
      </w:r>
      <w:r w:rsidR="00CB5F58" w:rsidRPr="00006709">
        <w:rPr>
          <w:rFonts w:ascii="Book Antiqua" w:hAnsi="Book Antiqua"/>
          <w:lang w:val="en-US"/>
        </w:rPr>
        <w:t xml:space="preserve"> </w:t>
      </w:r>
      <w:r w:rsidR="00105FA7" w:rsidRPr="00006709">
        <w:rPr>
          <w:rFonts w:ascii="Book Antiqua" w:hAnsi="Book Antiqua"/>
          <w:lang w:val="en-US"/>
        </w:rPr>
        <w:t>attributable</w:t>
      </w:r>
      <w:r w:rsidR="00FF3E3B" w:rsidRPr="00006709">
        <w:rPr>
          <w:rFonts w:ascii="Book Antiqua" w:hAnsi="Book Antiqua"/>
          <w:lang w:val="en-US"/>
        </w:rPr>
        <w:t xml:space="preserve"> </w:t>
      </w:r>
      <w:r w:rsidR="00105FA7" w:rsidRPr="00006709">
        <w:rPr>
          <w:rFonts w:ascii="Book Antiqua" w:hAnsi="Book Antiqua"/>
          <w:lang w:val="en-US"/>
        </w:rPr>
        <w:t>to</w:t>
      </w:r>
      <w:r w:rsidR="00270101" w:rsidRPr="00006709">
        <w:rPr>
          <w:rFonts w:ascii="Book Antiqua" w:hAnsi="Book Antiqua"/>
          <w:lang w:val="en-US"/>
        </w:rPr>
        <w:t xml:space="preserve"> </w:t>
      </w:r>
      <w:r w:rsidR="00105FA7" w:rsidRPr="00006709">
        <w:rPr>
          <w:rFonts w:ascii="Book Antiqua" w:hAnsi="Book Antiqua"/>
          <w:lang w:val="en-US"/>
        </w:rPr>
        <w:t>demographic</w:t>
      </w:r>
      <w:r w:rsidR="00D0109F" w:rsidRPr="00006709">
        <w:rPr>
          <w:rFonts w:ascii="Book Antiqua" w:hAnsi="Book Antiqua"/>
          <w:lang w:val="en-US"/>
        </w:rPr>
        <w:t xml:space="preserve"> </w:t>
      </w:r>
      <w:r w:rsidR="00105FA7" w:rsidRPr="00006709">
        <w:rPr>
          <w:rFonts w:ascii="Book Antiqua" w:hAnsi="Book Antiqua"/>
          <w:lang w:val="en-US"/>
        </w:rPr>
        <w:t>factors</w:t>
      </w:r>
      <w:r w:rsidR="00D0109F" w:rsidRPr="00006709">
        <w:rPr>
          <w:rFonts w:ascii="Book Antiqua" w:hAnsi="Book Antiqua"/>
          <w:lang w:val="en-US"/>
        </w:rPr>
        <w:t xml:space="preserve"> </w:t>
      </w:r>
      <w:r w:rsidR="00FF3E3B" w:rsidRPr="00006709">
        <w:rPr>
          <w:rFonts w:ascii="Book Antiqua" w:hAnsi="Book Antiqua"/>
          <w:lang w:val="en-US"/>
        </w:rPr>
        <w:t>and may</w:t>
      </w:r>
      <w:r w:rsidR="00C82BC3" w:rsidRPr="00006709">
        <w:rPr>
          <w:rFonts w:ascii="Book Antiqua" w:hAnsi="Book Antiqua"/>
          <w:lang w:val="en-US"/>
        </w:rPr>
        <w:t xml:space="preserve"> </w:t>
      </w:r>
      <w:r w:rsidR="00FF3E3B" w:rsidRPr="00006709">
        <w:rPr>
          <w:rFonts w:ascii="Book Antiqua" w:hAnsi="Book Antiqua"/>
          <w:lang w:val="en-US"/>
        </w:rPr>
        <w:t>be indicative of</w:t>
      </w:r>
      <w:r w:rsidR="00716AF0" w:rsidRPr="00006709">
        <w:rPr>
          <w:rFonts w:ascii="Book Antiqua" w:hAnsi="Book Antiqua"/>
          <w:lang w:val="en-US"/>
        </w:rPr>
        <w:t xml:space="preserve"> </w:t>
      </w:r>
      <w:r w:rsidR="00FF3E3B" w:rsidRPr="00006709">
        <w:rPr>
          <w:rFonts w:ascii="Book Antiqua" w:hAnsi="Book Antiqua"/>
          <w:lang w:val="en-US"/>
        </w:rPr>
        <w:t>the</w:t>
      </w:r>
      <w:r w:rsidR="00C14812" w:rsidRPr="00006709">
        <w:rPr>
          <w:rFonts w:ascii="Book Antiqua" w:hAnsi="Book Antiqua"/>
          <w:lang w:val="en-US"/>
        </w:rPr>
        <w:t xml:space="preserve"> </w:t>
      </w:r>
      <w:r w:rsidR="00592651" w:rsidRPr="00006709">
        <w:rPr>
          <w:rFonts w:ascii="Book Antiqua" w:hAnsi="Book Antiqua"/>
          <w:lang w:val="en-US"/>
        </w:rPr>
        <w:t>persistence of previous</w:t>
      </w:r>
      <w:r w:rsidR="00716AF0" w:rsidRPr="00006709">
        <w:rPr>
          <w:rFonts w:ascii="Book Antiqua" w:hAnsi="Book Antiqua"/>
          <w:lang w:val="en-US"/>
        </w:rPr>
        <w:t xml:space="preserve"> </w:t>
      </w:r>
      <w:r w:rsidR="00FF3E3B" w:rsidRPr="00006709">
        <w:rPr>
          <w:rFonts w:ascii="Book Antiqua" w:hAnsi="Book Antiqua"/>
          <w:lang w:val="en-US"/>
        </w:rPr>
        <w:t>conditions</w:t>
      </w:r>
      <w:r w:rsidR="002A7AD4" w:rsidRPr="00006709">
        <w:rPr>
          <w:rFonts w:ascii="Book Antiqua" w:hAnsi="Book Antiqua"/>
          <w:lang w:val="en-US"/>
        </w:rPr>
        <w:t>,</w:t>
      </w:r>
      <w:r w:rsidR="0043631B" w:rsidRPr="00006709">
        <w:rPr>
          <w:rFonts w:ascii="Book Antiqua" w:hAnsi="Book Antiqua"/>
          <w:lang w:val="en-US"/>
        </w:rPr>
        <w:t xml:space="preserve"> </w:t>
      </w:r>
      <w:r w:rsidR="00FF3E3B" w:rsidRPr="00006709">
        <w:rPr>
          <w:rFonts w:ascii="Book Antiqua" w:hAnsi="Book Antiqua"/>
          <w:lang w:val="en-US"/>
        </w:rPr>
        <w:t xml:space="preserve">with no </w:t>
      </w:r>
      <w:r w:rsidR="00C82BC3" w:rsidRPr="00006709">
        <w:rPr>
          <w:rFonts w:ascii="Book Antiqua" w:hAnsi="Book Antiqua"/>
          <w:lang w:val="en-US"/>
        </w:rPr>
        <w:t xml:space="preserve">major </w:t>
      </w:r>
      <w:r w:rsidR="00D0109F" w:rsidRPr="00006709">
        <w:rPr>
          <w:rFonts w:ascii="Book Antiqua" w:hAnsi="Book Antiqua"/>
          <w:lang w:val="en-US"/>
        </w:rPr>
        <w:t>or</w:t>
      </w:r>
      <w:r w:rsidR="00C82BC3" w:rsidRPr="00006709">
        <w:rPr>
          <w:rFonts w:ascii="Book Antiqua" w:hAnsi="Book Antiqua"/>
          <w:lang w:val="en-US"/>
        </w:rPr>
        <w:t xml:space="preserve"> </w:t>
      </w:r>
      <w:r w:rsidR="00D0109F" w:rsidRPr="00006709">
        <w:rPr>
          <w:rFonts w:ascii="Book Antiqua" w:hAnsi="Book Antiqua"/>
          <w:lang w:val="en-US"/>
        </w:rPr>
        <w:t xml:space="preserve">slow </w:t>
      </w:r>
      <w:r w:rsidR="00FF3E3B" w:rsidRPr="00006709">
        <w:rPr>
          <w:rFonts w:ascii="Book Antiqua" w:hAnsi="Book Antiqua"/>
          <w:lang w:val="en-US"/>
        </w:rPr>
        <w:t>changes</w:t>
      </w:r>
      <w:r w:rsidR="00C82BC3" w:rsidRPr="00006709">
        <w:rPr>
          <w:rFonts w:ascii="Book Antiqua" w:hAnsi="Book Antiqua"/>
          <w:lang w:val="en-US"/>
        </w:rPr>
        <w:t xml:space="preserve"> </w:t>
      </w:r>
      <w:r w:rsidR="00592651" w:rsidRPr="00006709">
        <w:rPr>
          <w:rFonts w:ascii="Book Antiqua" w:hAnsi="Book Antiqua"/>
          <w:lang w:val="en-US"/>
        </w:rPr>
        <w:t>in</w:t>
      </w:r>
      <w:r w:rsidR="00C82BC3" w:rsidRPr="00006709">
        <w:rPr>
          <w:rFonts w:ascii="Book Antiqua" w:hAnsi="Book Antiqua"/>
          <w:lang w:val="en-US"/>
        </w:rPr>
        <w:t xml:space="preserve"> </w:t>
      </w:r>
      <w:r w:rsidR="00E04658" w:rsidRPr="00006709">
        <w:rPr>
          <w:rFonts w:ascii="Book Antiqua" w:hAnsi="Book Antiqua"/>
          <w:lang w:val="en-US"/>
        </w:rPr>
        <w:t>pediatric</w:t>
      </w:r>
      <w:r w:rsidR="00716AF0" w:rsidRPr="00006709">
        <w:rPr>
          <w:rFonts w:ascii="Book Antiqua" w:hAnsi="Book Antiqua"/>
          <w:lang w:val="en-US"/>
        </w:rPr>
        <w:t xml:space="preserve"> </w:t>
      </w:r>
      <w:r w:rsidR="00FF3E3B" w:rsidRPr="00006709">
        <w:rPr>
          <w:rFonts w:ascii="Book Antiqua" w:hAnsi="Book Antiqua"/>
          <w:lang w:val="en-US"/>
        </w:rPr>
        <w:t>IBD</w:t>
      </w:r>
      <w:r w:rsidR="00C82BC3" w:rsidRPr="00006709">
        <w:rPr>
          <w:rFonts w:ascii="Book Antiqua" w:hAnsi="Book Antiqua"/>
          <w:lang w:val="en-US"/>
        </w:rPr>
        <w:t>.</w:t>
      </w:r>
      <w:r w:rsidR="00621952" w:rsidRPr="00006709">
        <w:rPr>
          <w:rFonts w:ascii="Book Antiqua" w:hAnsi="Book Antiqua"/>
          <w:lang w:val="en-US"/>
        </w:rPr>
        <w:t xml:space="preserve"> </w:t>
      </w:r>
      <w:r w:rsidR="00D23D81" w:rsidRPr="00006709">
        <w:rPr>
          <w:rFonts w:ascii="Book Antiqua" w:hAnsi="Book Antiqua"/>
          <w:lang w:val="en-US"/>
        </w:rPr>
        <w:t xml:space="preserve">It will be interesting to follow these </w:t>
      </w:r>
      <w:r w:rsidR="00BC494A" w:rsidRPr="00006709">
        <w:rPr>
          <w:rFonts w:ascii="Book Antiqua" w:hAnsi="Book Antiqua"/>
          <w:lang w:val="en-US"/>
        </w:rPr>
        <w:t>tempo</w:t>
      </w:r>
      <w:r w:rsidR="002C0553" w:rsidRPr="00006709">
        <w:rPr>
          <w:rFonts w:ascii="Book Antiqua" w:hAnsi="Book Antiqua"/>
          <w:lang w:val="en-US"/>
        </w:rPr>
        <w:t>r</w:t>
      </w:r>
      <w:r w:rsidR="00BC494A" w:rsidRPr="00006709">
        <w:rPr>
          <w:rFonts w:ascii="Book Antiqua" w:hAnsi="Book Antiqua"/>
          <w:lang w:val="en-US"/>
        </w:rPr>
        <w:t xml:space="preserve">al </w:t>
      </w:r>
      <w:r w:rsidR="00D23D81" w:rsidRPr="00006709">
        <w:rPr>
          <w:rFonts w:ascii="Book Antiqua" w:hAnsi="Book Antiqua"/>
          <w:lang w:val="en-US"/>
        </w:rPr>
        <w:t>trends in the</w:t>
      </w:r>
      <w:r w:rsidR="00E33BE6" w:rsidRPr="00006709">
        <w:rPr>
          <w:rFonts w:ascii="Book Antiqua" w:hAnsi="Book Antiqua"/>
          <w:lang w:val="en-US"/>
        </w:rPr>
        <w:t xml:space="preserve"> </w:t>
      </w:r>
      <w:r w:rsidR="00D23D81" w:rsidRPr="00006709">
        <w:rPr>
          <w:rFonts w:ascii="Book Antiqua" w:hAnsi="Book Antiqua"/>
          <w:lang w:val="en-US"/>
        </w:rPr>
        <w:t xml:space="preserve">coming years, as </w:t>
      </w:r>
      <w:r w:rsidR="00E33BE6" w:rsidRPr="00006709">
        <w:rPr>
          <w:rFonts w:ascii="Book Antiqua" w:hAnsi="Book Antiqua"/>
          <w:lang w:val="en-US"/>
        </w:rPr>
        <w:t>we</w:t>
      </w:r>
      <w:r w:rsidR="00C82BC3" w:rsidRPr="00006709">
        <w:rPr>
          <w:rFonts w:ascii="Book Antiqua" w:hAnsi="Book Antiqua"/>
          <w:lang w:val="en-US"/>
        </w:rPr>
        <w:t xml:space="preserve"> </w:t>
      </w:r>
      <w:r w:rsidR="00E33BE6" w:rsidRPr="00006709">
        <w:rPr>
          <w:rFonts w:ascii="Book Antiqua" w:hAnsi="Book Antiqua"/>
          <w:lang w:val="en-US"/>
        </w:rPr>
        <w:t xml:space="preserve">may learn more </w:t>
      </w:r>
      <w:r w:rsidR="00D23D81" w:rsidRPr="00006709">
        <w:rPr>
          <w:rFonts w:ascii="Book Antiqua" w:hAnsi="Book Antiqua"/>
          <w:lang w:val="en-US"/>
        </w:rPr>
        <w:t>about the role of</w:t>
      </w:r>
      <w:r w:rsidR="00E33BE6" w:rsidRPr="00006709">
        <w:rPr>
          <w:rFonts w:ascii="Book Antiqua" w:hAnsi="Book Antiqua"/>
          <w:lang w:val="en-US"/>
        </w:rPr>
        <w:t xml:space="preserve"> </w:t>
      </w:r>
      <w:r w:rsidR="00D23D81" w:rsidRPr="00006709">
        <w:rPr>
          <w:rFonts w:ascii="Book Antiqua" w:hAnsi="Book Antiqua"/>
          <w:lang w:val="en-US"/>
        </w:rPr>
        <w:t>environmental factors in the</w:t>
      </w:r>
      <w:r w:rsidR="00C82BC3" w:rsidRPr="00006709">
        <w:rPr>
          <w:rFonts w:ascii="Book Antiqua" w:hAnsi="Book Antiqua"/>
          <w:lang w:val="en-US"/>
        </w:rPr>
        <w:t xml:space="preserve"> </w:t>
      </w:r>
      <w:r w:rsidR="00D23D81" w:rsidRPr="00006709">
        <w:rPr>
          <w:rFonts w:ascii="Book Antiqua" w:hAnsi="Book Antiqua"/>
          <w:lang w:val="en-US"/>
        </w:rPr>
        <w:t>pathogenesis of IBD</w:t>
      </w:r>
      <w:r w:rsidR="003B7174" w:rsidRPr="00006709">
        <w:rPr>
          <w:rFonts w:ascii="Book Antiqua" w:hAnsi="Book Antiqua"/>
          <w:lang w:val="en-US"/>
        </w:rPr>
        <w:fldChar w:fldCharType="begin" w:fldLock="1"/>
      </w:r>
      <w:r w:rsidR="00A12C62" w:rsidRPr="00006709">
        <w:rPr>
          <w:rFonts w:ascii="Book Antiqua" w:hAnsi="Book Antiqua"/>
          <w:lang w:val="en-US"/>
        </w:rPr>
        <w:instrText>ADDIN CSL_CITATION { "citationItems" : [ { "id" : "ITEM-1", "itemData" : { "DOI" : "10.1016/S0953-6205(00)00090-X", "ISSN" : "09536205", "PMID" : "10967506", "abstract" : "A sharp rise in the incidence of inflammatory bowel disease (IBD) has been observed in the western world since the early 1950s. The increase in the incidence of ulcerative colitis preceded the increase in the incidence of Crohn's disease by about 10-15 years. In high-incidence areas, a female preponderance at a young age (20-40 years) is observed in Crohn's disease, whereas in ulcerative colitis male incidence is still high at older ages. IBD is more common in the developed world than in the developing world and, in both the United States and Europe, a north-south incidence gradient has been reported, with IBD more common in the north than in the south. There are also indications that, in typically low-incidence areas, more cases are being seen lately. At present, IBD is rather common in western Europe, affecting 0.5-1.0% of the population during their lifetime. It will be interesting to follow these temporal trends in the coming years, as they may teach us more about the role of environmental factors in the pathogenesis of IBD.", "author" : [ { "dropping-particle" : "", "family" : "Russel", "given" : "M.G.V.M", "non-dropping-particle" : "", "parse-names" : false, "suffix" : "" } ], "container-title" : "European Journal of Internal Medicine", "id" : "ITEM-1", "issue" : "4", "issued" : { "date-parts" : [ [ "2000", "8" ] ] }, "page" : "191-196", "title" : "Changes in the incidence of inflammatory bowel disease: what does it mean?", "type" : "article-journal", "volume" : "11" }, "uris" : [ "http://www.mendeley.com/documents/?uuid=6efdd55a-f220-47a3-a1ef-4088a118db31" ] } ], "mendeley" : { "formattedCitation" : "&lt;sup&gt;[12]&lt;/sup&gt;", "plainTextFormattedCitation" : "[12]", "previouslyFormattedCitation" : "&lt;sup&gt;[12]&lt;/sup&gt;" }, "properties" : { "noteIndex" : 0 }, "schema" : "https://github.com/citation-style-language/schema/raw/master/csl-citation.json" }</w:instrText>
      </w:r>
      <w:r w:rsidR="003B7174" w:rsidRPr="00006709">
        <w:rPr>
          <w:rFonts w:ascii="Book Antiqua" w:hAnsi="Book Antiqua"/>
          <w:lang w:val="en-US"/>
        </w:rPr>
        <w:fldChar w:fldCharType="separate"/>
      </w:r>
      <w:r w:rsidR="004F3918" w:rsidRPr="00006709">
        <w:rPr>
          <w:rFonts w:ascii="Book Antiqua" w:hAnsi="Book Antiqua"/>
          <w:vertAlign w:val="superscript"/>
          <w:lang w:val="en-US"/>
        </w:rPr>
        <w:t>[12]</w:t>
      </w:r>
      <w:r w:rsidR="003B7174" w:rsidRPr="00006709">
        <w:rPr>
          <w:rFonts w:ascii="Book Antiqua" w:hAnsi="Book Antiqua"/>
          <w:lang w:val="en-US"/>
        </w:rPr>
        <w:fldChar w:fldCharType="end"/>
      </w:r>
      <w:r w:rsidR="00DD49C6" w:rsidRPr="00006709">
        <w:rPr>
          <w:rFonts w:ascii="Book Antiqua" w:hAnsi="Book Antiqua"/>
          <w:lang w:val="en-US"/>
        </w:rPr>
        <w:t>.</w:t>
      </w:r>
    </w:p>
    <w:p w:rsidR="00D76966" w:rsidRPr="00006709" w:rsidRDefault="00592651" w:rsidP="00437A99">
      <w:pPr>
        <w:spacing w:line="360" w:lineRule="auto"/>
        <w:ind w:firstLineChars="100" w:firstLine="240"/>
        <w:jc w:val="both"/>
        <w:rPr>
          <w:rFonts w:ascii="Book Antiqua" w:hAnsi="Book Antiqua"/>
          <w:lang w:val="en-US"/>
        </w:rPr>
      </w:pPr>
      <w:r w:rsidRPr="00006709">
        <w:rPr>
          <w:rFonts w:ascii="Book Antiqua" w:hAnsi="Book Antiqua"/>
          <w:lang w:val="en-US"/>
        </w:rPr>
        <w:t>The s</w:t>
      </w:r>
      <w:r w:rsidR="00E04658" w:rsidRPr="00006709">
        <w:rPr>
          <w:rFonts w:ascii="Book Antiqua" w:hAnsi="Book Antiqua"/>
          <w:lang w:val="en-US"/>
        </w:rPr>
        <w:t>trength</w:t>
      </w:r>
      <w:r w:rsidR="00507FA5" w:rsidRPr="00006709">
        <w:rPr>
          <w:rFonts w:ascii="Book Antiqua" w:hAnsi="Book Antiqua"/>
          <w:lang w:val="en-US"/>
        </w:rPr>
        <w:t xml:space="preserve"> of this study </w:t>
      </w:r>
      <w:r w:rsidR="00545BB6" w:rsidRPr="00006709">
        <w:rPr>
          <w:rFonts w:ascii="Book Antiqua" w:hAnsi="Book Antiqua"/>
          <w:lang w:val="en-US"/>
        </w:rPr>
        <w:t xml:space="preserve">is </w:t>
      </w:r>
      <w:r w:rsidR="007237DA" w:rsidRPr="00006709">
        <w:rPr>
          <w:rFonts w:ascii="Book Antiqua" w:hAnsi="Book Antiqua"/>
          <w:lang w:val="en-US"/>
        </w:rPr>
        <w:t xml:space="preserve">its </w:t>
      </w:r>
      <w:r w:rsidR="00E16DB7" w:rsidRPr="00006709">
        <w:rPr>
          <w:rFonts w:ascii="Book Antiqua" w:hAnsi="Book Antiqua"/>
          <w:lang w:val="en-US"/>
        </w:rPr>
        <w:t xml:space="preserve">robust, </w:t>
      </w:r>
      <w:r w:rsidR="00434172" w:rsidRPr="00006709">
        <w:rPr>
          <w:rFonts w:ascii="Book Antiqua" w:hAnsi="Book Antiqua"/>
          <w:lang w:val="en-US"/>
        </w:rPr>
        <w:t xml:space="preserve">prospective </w:t>
      </w:r>
      <w:r w:rsidR="007F34CF" w:rsidRPr="00006709">
        <w:rPr>
          <w:rFonts w:ascii="Book Antiqua" w:hAnsi="Book Antiqua"/>
          <w:lang w:val="en-US"/>
        </w:rPr>
        <w:t>manner</w:t>
      </w:r>
      <w:r w:rsidR="00BC494A" w:rsidRPr="00006709">
        <w:rPr>
          <w:rFonts w:ascii="Book Antiqua" w:hAnsi="Book Antiqua"/>
          <w:lang w:val="en-US"/>
        </w:rPr>
        <w:t xml:space="preserve"> </w:t>
      </w:r>
      <w:r w:rsidRPr="00006709">
        <w:rPr>
          <w:rFonts w:ascii="Book Antiqua" w:hAnsi="Book Antiqua"/>
          <w:lang w:val="en-US"/>
        </w:rPr>
        <w:t xml:space="preserve">because </w:t>
      </w:r>
      <w:r w:rsidR="00AD6938" w:rsidRPr="00006709">
        <w:rPr>
          <w:rFonts w:ascii="Book Antiqua" w:hAnsi="Book Antiqua"/>
          <w:lang w:val="en-US"/>
        </w:rPr>
        <w:t xml:space="preserve">the </w:t>
      </w:r>
      <w:r w:rsidR="001C1EFE" w:rsidRPr="00006709">
        <w:rPr>
          <w:rFonts w:ascii="Book Antiqua" w:hAnsi="Book Antiqua"/>
          <w:lang w:val="en-US"/>
        </w:rPr>
        <w:t xml:space="preserve">available </w:t>
      </w:r>
      <w:r w:rsidR="00A93D95" w:rsidRPr="00006709">
        <w:rPr>
          <w:rFonts w:ascii="Book Antiqua" w:hAnsi="Book Antiqua"/>
          <w:lang w:val="en-US"/>
        </w:rPr>
        <w:t>prospective</w:t>
      </w:r>
      <w:r w:rsidR="001C1EFE" w:rsidRPr="00006709">
        <w:rPr>
          <w:rFonts w:ascii="Book Antiqua" w:hAnsi="Book Antiqua"/>
          <w:lang w:val="en-US"/>
        </w:rPr>
        <w:t xml:space="preserve"> observation</w:t>
      </w:r>
      <w:r w:rsidR="0042349C" w:rsidRPr="00006709">
        <w:rPr>
          <w:rFonts w:ascii="Book Antiqua" w:hAnsi="Book Antiqua"/>
          <w:lang w:val="en-US"/>
        </w:rPr>
        <w:t xml:space="preserve"> </w:t>
      </w:r>
      <w:r w:rsidR="00AD6938" w:rsidRPr="00006709">
        <w:rPr>
          <w:rFonts w:ascii="Book Antiqua" w:hAnsi="Book Antiqua"/>
          <w:lang w:val="en-US"/>
        </w:rPr>
        <w:t>show</w:t>
      </w:r>
      <w:r w:rsidR="001C1EFE" w:rsidRPr="00006709">
        <w:rPr>
          <w:rFonts w:ascii="Book Antiqua" w:hAnsi="Book Antiqua"/>
          <w:lang w:val="en-US"/>
        </w:rPr>
        <w:t>s</w:t>
      </w:r>
      <w:r w:rsidR="007D137C" w:rsidRPr="00006709">
        <w:rPr>
          <w:rFonts w:ascii="Book Antiqua" w:hAnsi="Book Antiqua"/>
          <w:lang w:val="en-US"/>
        </w:rPr>
        <w:t xml:space="preserve"> </w:t>
      </w:r>
      <w:r w:rsidR="00AD6938" w:rsidRPr="00006709">
        <w:rPr>
          <w:rFonts w:ascii="Book Antiqua" w:hAnsi="Book Antiqua"/>
          <w:lang w:val="en-US"/>
        </w:rPr>
        <w:t xml:space="preserve">more homogeneity. </w:t>
      </w:r>
      <w:r w:rsidRPr="00006709">
        <w:rPr>
          <w:rFonts w:ascii="Book Antiqua" w:hAnsi="Book Antiqua"/>
          <w:lang w:val="en-US"/>
        </w:rPr>
        <w:t>In addition, we used the</w:t>
      </w:r>
      <w:r w:rsidR="00E16DB7" w:rsidRPr="00006709">
        <w:rPr>
          <w:rFonts w:ascii="Book Antiqua" w:hAnsi="Book Antiqua"/>
          <w:lang w:val="en-US"/>
        </w:rPr>
        <w:t xml:space="preserve"> same</w:t>
      </w:r>
      <w:r w:rsidR="00AD6938" w:rsidRPr="00006709">
        <w:rPr>
          <w:rFonts w:ascii="Book Antiqua" w:hAnsi="Book Antiqua"/>
          <w:lang w:val="en-US"/>
        </w:rPr>
        <w:t xml:space="preserve"> </w:t>
      </w:r>
      <w:r w:rsidR="00E115BC" w:rsidRPr="00006709">
        <w:rPr>
          <w:rFonts w:ascii="Book Antiqua" w:hAnsi="Book Antiqua"/>
          <w:lang w:val="en-US"/>
        </w:rPr>
        <w:t>defined</w:t>
      </w:r>
      <w:r w:rsidR="00801922" w:rsidRPr="00006709">
        <w:rPr>
          <w:rFonts w:ascii="Book Antiqua" w:hAnsi="Book Antiqua"/>
          <w:lang w:val="en-US"/>
        </w:rPr>
        <w:t xml:space="preserve"> </w:t>
      </w:r>
      <w:r w:rsidR="00E16DB7" w:rsidRPr="00006709">
        <w:rPr>
          <w:rFonts w:ascii="Book Antiqua" w:hAnsi="Book Antiqua"/>
          <w:lang w:val="en-US"/>
        </w:rPr>
        <w:t>g</w:t>
      </w:r>
      <w:r w:rsidR="007867A5" w:rsidRPr="00006709">
        <w:rPr>
          <w:rFonts w:ascii="Book Antiqua" w:hAnsi="Book Antiqua"/>
          <w:lang w:val="en-US"/>
        </w:rPr>
        <w:t>eographic</w:t>
      </w:r>
      <w:r w:rsidR="00A93D95" w:rsidRPr="00006709">
        <w:rPr>
          <w:rFonts w:ascii="Book Antiqua" w:hAnsi="Book Antiqua"/>
          <w:lang w:val="en-US"/>
        </w:rPr>
        <w:t xml:space="preserve"> </w:t>
      </w:r>
      <w:r w:rsidR="00E16DB7" w:rsidRPr="00006709">
        <w:rPr>
          <w:rFonts w:ascii="Book Antiqua" w:hAnsi="Book Antiqua"/>
          <w:lang w:val="en-US"/>
        </w:rPr>
        <w:t>region</w:t>
      </w:r>
      <w:r w:rsidR="00AD6938" w:rsidRPr="00006709">
        <w:rPr>
          <w:rFonts w:ascii="Book Antiqua" w:hAnsi="Book Antiqua"/>
          <w:lang w:val="en-US"/>
        </w:rPr>
        <w:t xml:space="preserve"> </w:t>
      </w:r>
      <w:r w:rsidR="00E16DB7" w:rsidRPr="00006709">
        <w:rPr>
          <w:rFonts w:ascii="Book Antiqua" w:hAnsi="Book Antiqua"/>
          <w:lang w:val="en-US"/>
        </w:rPr>
        <w:t>with</w:t>
      </w:r>
      <w:r w:rsidR="007D137C" w:rsidRPr="00006709">
        <w:rPr>
          <w:rFonts w:ascii="Book Antiqua" w:hAnsi="Book Antiqua"/>
          <w:lang w:val="en-US"/>
        </w:rPr>
        <w:t xml:space="preserve"> </w:t>
      </w:r>
      <w:r w:rsidR="00E16DB7" w:rsidRPr="00006709">
        <w:rPr>
          <w:rFonts w:ascii="Book Antiqua" w:hAnsi="Book Antiqua"/>
          <w:lang w:val="en-US"/>
        </w:rPr>
        <w:t>an</w:t>
      </w:r>
      <w:r w:rsidR="007D137C" w:rsidRPr="00006709">
        <w:rPr>
          <w:rFonts w:ascii="Book Antiqua" w:hAnsi="Book Antiqua"/>
          <w:lang w:val="en-US"/>
        </w:rPr>
        <w:t xml:space="preserve"> </w:t>
      </w:r>
      <w:r w:rsidR="00E16DB7" w:rsidRPr="00006709">
        <w:rPr>
          <w:rFonts w:ascii="Book Antiqua" w:hAnsi="Book Antiqua"/>
          <w:lang w:val="en-US"/>
        </w:rPr>
        <w:t>ethnic</w:t>
      </w:r>
      <w:r w:rsidRPr="00006709">
        <w:rPr>
          <w:rFonts w:ascii="Book Antiqua" w:hAnsi="Book Antiqua"/>
          <w:lang w:val="en-US"/>
        </w:rPr>
        <w:t>ally</w:t>
      </w:r>
      <w:r w:rsidR="00E16DB7" w:rsidRPr="00006709">
        <w:rPr>
          <w:rFonts w:ascii="Book Antiqua" w:hAnsi="Book Antiqua"/>
          <w:lang w:val="en-US"/>
        </w:rPr>
        <w:t xml:space="preserve"> homogen</w:t>
      </w:r>
      <w:r w:rsidR="00686948" w:rsidRPr="00006709">
        <w:rPr>
          <w:rFonts w:ascii="Book Antiqua" w:hAnsi="Book Antiqua"/>
          <w:lang w:val="en-US"/>
        </w:rPr>
        <w:t>e</w:t>
      </w:r>
      <w:r w:rsidR="00E16DB7" w:rsidRPr="00006709">
        <w:rPr>
          <w:rFonts w:ascii="Book Antiqua" w:hAnsi="Book Antiqua"/>
          <w:lang w:val="en-US"/>
        </w:rPr>
        <w:t>ous</w:t>
      </w:r>
      <w:r w:rsidR="00C838BC" w:rsidRPr="00006709">
        <w:rPr>
          <w:rFonts w:ascii="Book Antiqua" w:hAnsi="Book Antiqua"/>
          <w:lang w:val="en-US"/>
        </w:rPr>
        <w:t xml:space="preserve"> </w:t>
      </w:r>
      <w:r w:rsidR="00E16DB7" w:rsidRPr="00006709">
        <w:rPr>
          <w:rFonts w:ascii="Book Antiqua" w:hAnsi="Book Antiqua"/>
          <w:lang w:val="en-US"/>
        </w:rPr>
        <w:t>study</w:t>
      </w:r>
      <w:r w:rsidR="007867A5" w:rsidRPr="00006709">
        <w:rPr>
          <w:rFonts w:ascii="Book Antiqua" w:hAnsi="Book Antiqua"/>
          <w:lang w:val="en-US"/>
        </w:rPr>
        <w:t xml:space="preserve"> </w:t>
      </w:r>
      <w:r w:rsidR="00E16DB7" w:rsidRPr="00006709">
        <w:rPr>
          <w:rFonts w:ascii="Book Antiqua" w:hAnsi="Book Antiqua"/>
          <w:lang w:val="en-US"/>
        </w:rPr>
        <w:t>sample</w:t>
      </w:r>
      <w:r w:rsidR="00D20597" w:rsidRPr="00006709">
        <w:rPr>
          <w:rFonts w:ascii="Book Antiqua" w:hAnsi="Book Antiqua"/>
          <w:lang w:val="en-US"/>
        </w:rPr>
        <w:t>,</w:t>
      </w:r>
      <w:r w:rsidR="00AD6938" w:rsidRPr="00006709">
        <w:rPr>
          <w:rFonts w:ascii="Book Antiqua" w:hAnsi="Book Antiqua"/>
          <w:lang w:val="en-US"/>
        </w:rPr>
        <w:t xml:space="preserve"> establishing</w:t>
      </w:r>
      <w:r w:rsidR="00A93D95" w:rsidRPr="00006709">
        <w:rPr>
          <w:rFonts w:ascii="Book Antiqua" w:hAnsi="Book Antiqua"/>
          <w:lang w:val="en-US"/>
        </w:rPr>
        <w:t xml:space="preserve"> </w:t>
      </w:r>
      <w:r w:rsidR="00AD6938" w:rsidRPr="00006709">
        <w:rPr>
          <w:rFonts w:ascii="Book Antiqua" w:hAnsi="Book Antiqua"/>
          <w:lang w:val="en-US"/>
        </w:rPr>
        <w:t>well-defined</w:t>
      </w:r>
      <w:r w:rsidR="00A93D95" w:rsidRPr="00006709">
        <w:rPr>
          <w:rFonts w:ascii="Book Antiqua" w:hAnsi="Book Antiqua"/>
          <w:lang w:val="en-US"/>
        </w:rPr>
        <w:t xml:space="preserve"> </w:t>
      </w:r>
      <w:r w:rsidR="00AD6938" w:rsidRPr="00006709">
        <w:rPr>
          <w:rFonts w:ascii="Book Antiqua" w:hAnsi="Book Antiqua"/>
          <w:lang w:val="en-US"/>
        </w:rPr>
        <w:t>selection criteria.</w:t>
      </w:r>
      <w:r w:rsidR="009E6D73" w:rsidRPr="00006709">
        <w:rPr>
          <w:rFonts w:ascii="Book Antiqua" w:hAnsi="Book Antiqua"/>
          <w:lang w:val="en-US"/>
        </w:rPr>
        <w:t xml:space="preserve"> </w:t>
      </w:r>
      <w:r w:rsidR="007867A5" w:rsidRPr="00006709">
        <w:rPr>
          <w:rFonts w:ascii="Book Antiqua" w:hAnsi="Book Antiqua"/>
          <w:lang w:val="en-US"/>
        </w:rPr>
        <w:t>Furthermore,</w:t>
      </w:r>
      <w:r w:rsidR="00801922" w:rsidRPr="00006709">
        <w:rPr>
          <w:rFonts w:ascii="Book Antiqua" w:hAnsi="Book Antiqua"/>
          <w:lang w:val="en-US"/>
        </w:rPr>
        <w:t xml:space="preserve"> </w:t>
      </w:r>
      <w:r w:rsidRPr="00006709">
        <w:rPr>
          <w:rFonts w:ascii="Book Antiqua" w:hAnsi="Book Antiqua"/>
          <w:lang w:val="en-US"/>
        </w:rPr>
        <w:t xml:space="preserve">we used </w:t>
      </w:r>
      <w:r w:rsidR="0030454B" w:rsidRPr="00006709">
        <w:rPr>
          <w:rFonts w:ascii="Book Antiqua" w:hAnsi="Book Antiqua"/>
          <w:lang w:val="en-US"/>
        </w:rPr>
        <w:t>an</w:t>
      </w:r>
      <w:r w:rsidR="00801922" w:rsidRPr="00006709">
        <w:rPr>
          <w:rFonts w:ascii="Book Antiqua" w:hAnsi="Book Antiqua"/>
          <w:lang w:val="en-US"/>
        </w:rPr>
        <w:t xml:space="preserve"> </w:t>
      </w:r>
      <w:r w:rsidR="0030454B" w:rsidRPr="00006709">
        <w:rPr>
          <w:rFonts w:ascii="Book Antiqua" w:hAnsi="Book Antiqua"/>
          <w:lang w:val="en-US"/>
        </w:rPr>
        <w:t>appropriate</w:t>
      </w:r>
      <w:r w:rsidR="00C14812" w:rsidRPr="00006709">
        <w:rPr>
          <w:rFonts w:ascii="Book Antiqua" w:hAnsi="Book Antiqua"/>
          <w:lang w:val="en-US"/>
        </w:rPr>
        <w:t xml:space="preserve"> </w:t>
      </w:r>
      <w:r w:rsidR="0030454B" w:rsidRPr="00006709">
        <w:rPr>
          <w:rFonts w:ascii="Book Antiqua" w:hAnsi="Book Antiqua"/>
          <w:lang w:val="en-US"/>
        </w:rPr>
        <w:t>time period</w:t>
      </w:r>
      <w:r w:rsidR="00686948" w:rsidRPr="00006709">
        <w:rPr>
          <w:rFonts w:ascii="Book Antiqua" w:hAnsi="Book Antiqua"/>
          <w:lang w:val="en-US"/>
        </w:rPr>
        <w:t xml:space="preserve"> and</w:t>
      </w:r>
      <w:r w:rsidR="00801922" w:rsidRPr="00006709">
        <w:rPr>
          <w:rFonts w:ascii="Book Antiqua" w:hAnsi="Book Antiqua"/>
          <w:lang w:val="en-US"/>
        </w:rPr>
        <w:t xml:space="preserve"> </w:t>
      </w:r>
      <w:r w:rsidR="00A91F32" w:rsidRPr="00006709">
        <w:rPr>
          <w:rFonts w:ascii="Book Antiqua" w:hAnsi="Book Antiqua"/>
          <w:lang w:val="en-US"/>
        </w:rPr>
        <w:t>case</w:t>
      </w:r>
      <w:r w:rsidR="00F61DA2" w:rsidRPr="00006709">
        <w:rPr>
          <w:rFonts w:ascii="Book Antiqua" w:hAnsi="Book Antiqua"/>
          <w:lang w:val="en-US"/>
        </w:rPr>
        <w:t xml:space="preserve"> </w:t>
      </w:r>
      <w:r w:rsidR="00E04658" w:rsidRPr="00006709">
        <w:rPr>
          <w:rFonts w:ascii="Book Antiqua" w:hAnsi="Book Antiqua"/>
          <w:lang w:val="en-US"/>
        </w:rPr>
        <w:t>ascertainment</w:t>
      </w:r>
      <w:r w:rsidR="00A21882" w:rsidRPr="00006709">
        <w:rPr>
          <w:rFonts w:ascii="Book Antiqua" w:hAnsi="Book Antiqua"/>
          <w:lang w:val="en-US"/>
        </w:rPr>
        <w:t xml:space="preserve"> </w:t>
      </w:r>
      <w:r w:rsidR="00CB6D13" w:rsidRPr="00006709">
        <w:rPr>
          <w:rFonts w:ascii="Book Antiqua" w:hAnsi="Book Antiqua"/>
          <w:lang w:val="en-US"/>
        </w:rPr>
        <w:t>i</w:t>
      </w:r>
      <w:r w:rsidRPr="00006709">
        <w:rPr>
          <w:rFonts w:ascii="Book Antiqua" w:hAnsi="Book Antiqua"/>
          <w:lang w:val="en-US"/>
        </w:rPr>
        <w:t xml:space="preserve">dentification of </w:t>
      </w:r>
      <w:r w:rsidR="00A21882" w:rsidRPr="00006709">
        <w:rPr>
          <w:rFonts w:ascii="Book Antiqua" w:hAnsi="Book Antiqua"/>
          <w:lang w:val="en-US"/>
        </w:rPr>
        <w:t>IBD</w:t>
      </w:r>
      <w:r w:rsidR="00A93D95" w:rsidRPr="00006709">
        <w:rPr>
          <w:rFonts w:ascii="Book Antiqua" w:hAnsi="Book Antiqua"/>
          <w:lang w:val="en-US"/>
        </w:rPr>
        <w:t xml:space="preserve"> </w:t>
      </w:r>
      <w:r w:rsidR="00A21882" w:rsidRPr="00006709">
        <w:rPr>
          <w:rFonts w:ascii="Book Antiqua" w:hAnsi="Book Antiqua"/>
          <w:lang w:val="en-US"/>
        </w:rPr>
        <w:t>cases</w:t>
      </w:r>
      <w:r w:rsidR="00D20597" w:rsidRPr="00006709">
        <w:rPr>
          <w:rFonts w:ascii="Book Antiqua" w:hAnsi="Book Antiqua"/>
          <w:lang w:val="en-US"/>
        </w:rPr>
        <w:t>,</w:t>
      </w:r>
      <w:r w:rsidR="00A93D95" w:rsidRPr="00006709">
        <w:rPr>
          <w:rFonts w:ascii="Book Antiqua" w:hAnsi="Book Antiqua"/>
          <w:lang w:val="en-US"/>
        </w:rPr>
        <w:t xml:space="preserve"> </w:t>
      </w:r>
      <w:r w:rsidR="00A21882" w:rsidRPr="00006709">
        <w:rPr>
          <w:rFonts w:ascii="Book Antiqua" w:hAnsi="Book Antiqua"/>
          <w:lang w:val="en-US"/>
        </w:rPr>
        <w:t xml:space="preserve">and </w:t>
      </w:r>
      <w:r w:rsidR="00686948" w:rsidRPr="00006709">
        <w:rPr>
          <w:rFonts w:ascii="Book Antiqua" w:hAnsi="Book Antiqua"/>
          <w:lang w:val="en-US"/>
        </w:rPr>
        <w:t xml:space="preserve">we </w:t>
      </w:r>
      <w:r w:rsidR="00CB6D13" w:rsidRPr="00006709">
        <w:rPr>
          <w:rFonts w:ascii="Book Antiqua" w:hAnsi="Book Antiqua"/>
          <w:lang w:val="en-US"/>
        </w:rPr>
        <w:t xml:space="preserve">included </w:t>
      </w:r>
      <w:r w:rsidR="00F61DA2" w:rsidRPr="00006709">
        <w:rPr>
          <w:rFonts w:ascii="Book Antiqua" w:hAnsi="Book Antiqua"/>
          <w:lang w:val="en-US"/>
        </w:rPr>
        <w:t>patients</w:t>
      </w:r>
      <w:r w:rsidR="00801922" w:rsidRPr="00006709">
        <w:rPr>
          <w:rFonts w:ascii="Book Antiqua" w:hAnsi="Book Antiqua"/>
          <w:lang w:val="en-US"/>
        </w:rPr>
        <w:t xml:space="preserve"> </w:t>
      </w:r>
      <w:r w:rsidR="00CB6D13" w:rsidRPr="00006709">
        <w:rPr>
          <w:rFonts w:ascii="Book Antiqua" w:hAnsi="Book Antiqua"/>
          <w:lang w:val="en-US"/>
        </w:rPr>
        <w:t>at</w:t>
      </w:r>
      <w:r w:rsidR="00F61DA2" w:rsidRPr="00006709">
        <w:rPr>
          <w:rFonts w:ascii="Book Antiqua" w:hAnsi="Book Antiqua"/>
          <w:lang w:val="en-US"/>
        </w:rPr>
        <w:t xml:space="preserve"> or shortly</w:t>
      </w:r>
      <w:r w:rsidR="007867A5" w:rsidRPr="00006709">
        <w:rPr>
          <w:rFonts w:ascii="Book Antiqua" w:hAnsi="Book Antiqua"/>
          <w:lang w:val="en-US"/>
        </w:rPr>
        <w:t xml:space="preserve"> </w:t>
      </w:r>
      <w:r w:rsidR="00F61DA2" w:rsidRPr="00006709">
        <w:rPr>
          <w:rFonts w:ascii="Book Antiqua" w:hAnsi="Book Antiqua"/>
          <w:lang w:val="en-US"/>
        </w:rPr>
        <w:t>after diagnosis</w:t>
      </w:r>
      <w:r w:rsidR="00D368EA" w:rsidRPr="00006709">
        <w:rPr>
          <w:rFonts w:ascii="Book Antiqua" w:hAnsi="Book Antiqua"/>
          <w:lang w:val="en-US"/>
        </w:rPr>
        <w:t>.</w:t>
      </w:r>
      <w:r w:rsidR="007237DA" w:rsidRPr="00006709">
        <w:rPr>
          <w:rFonts w:ascii="Book Antiqua" w:hAnsi="Book Antiqua"/>
          <w:lang w:val="en-US"/>
        </w:rPr>
        <w:t xml:space="preserve"> </w:t>
      </w:r>
      <w:r w:rsidR="009A7735" w:rsidRPr="00006709">
        <w:rPr>
          <w:rFonts w:ascii="Book Antiqua" w:hAnsi="Book Antiqua"/>
          <w:lang w:val="en-US"/>
        </w:rPr>
        <w:t>Since n</w:t>
      </w:r>
      <w:r w:rsidR="007F5D6E" w:rsidRPr="00006709">
        <w:rPr>
          <w:rFonts w:ascii="Book Antiqua" w:hAnsi="Book Antiqua"/>
          <w:lang w:val="en-US"/>
        </w:rPr>
        <w:t>ewly</w:t>
      </w:r>
      <w:r w:rsidR="0052172F" w:rsidRPr="00006709">
        <w:rPr>
          <w:rFonts w:ascii="Book Antiqua" w:hAnsi="Book Antiqua"/>
          <w:lang w:val="en-US"/>
        </w:rPr>
        <w:t xml:space="preserve"> </w:t>
      </w:r>
      <w:r w:rsidR="007F5D6E" w:rsidRPr="00006709">
        <w:rPr>
          <w:rFonts w:ascii="Book Antiqua" w:hAnsi="Book Antiqua"/>
          <w:lang w:val="en-US"/>
        </w:rPr>
        <w:t>enrolled</w:t>
      </w:r>
      <w:r w:rsidR="00A93D95" w:rsidRPr="00006709">
        <w:rPr>
          <w:rFonts w:ascii="Book Antiqua" w:hAnsi="Book Antiqua"/>
          <w:lang w:val="en-US"/>
        </w:rPr>
        <w:t xml:space="preserve"> </w:t>
      </w:r>
      <w:r w:rsidR="00A46F26" w:rsidRPr="00006709">
        <w:rPr>
          <w:rFonts w:ascii="Book Antiqua" w:hAnsi="Book Antiqua"/>
          <w:lang w:val="en-US"/>
        </w:rPr>
        <w:t>individuals were</w:t>
      </w:r>
      <w:r w:rsidR="00994361" w:rsidRPr="00006709">
        <w:rPr>
          <w:rFonts w:ascii="Book Antiqua" w:hAnsi="Book Antiqua"/>
          <w:lang w:val="en-US"/>
        </w:rPr>
        <w:t xml:space="preserve"> </w:t>
      </w:r>
      <w:r w:rsidR="00A46F26" w:rsidRPr="00006709">
        <w:rPr>
          <w:rFonts w:ascii="Book Antiqua" w:hAnsi="Book Antiqua"/>
          <w:lang w:val="en-US"/>
        </w:rPr>
        <w:t>included only</w:t>
      </w:r>
      <w:r w:rsidR="007867A5" w:rsidRPr="00006709">
        <w:rPr>
          <w:rFonts w:ascii="Book Antiqua" w:hAnsi="Book Antiqua"/>
          <w:lang w:val="en-US"/>
        </w:rPr>
        <w:t xml:space="preserve"> </w:t>
      </w:r>
      <w:r w:rsidR="00A46F26" w:rsidRPr="00006709">
        <w:rPr>
          <w:rFonts w:ascii="Book Antiqua" w:hAnsi="Book Antiqua"/>
          <w:lang w:val="en-US"/>
        </w:rPr>
        <w:t>on</w:t>
      </w:r>
      <w:r w:rsidR="004D2ED5" w:rsidRPr="00006709">
        <w:rPr>
          <w:rFonts w:ascii="Book Antiqua" w:hAnsi="Book Antiqua"/>
          <w:lang w:val="en-US"/>
        </w:rPr>
        <w:t>c</w:t>
      </w:r>
      <w:r w:rsidR="00A46F26" w:rsidRPr="00006709">
        <w:rPr>
          <w:rFonts w:ascii="Book Antiqua" w:hAnsi="Book Antiqua"/>
          <w:lang w:val="en-US"/>
        </w:rPr>
        <w:t xml:space="preserve">e </w:t>
      </w:r>
      <w:r w:rsidR="00CB6D13" w:rsidRPr="00006709">
        <w:rPr>
          <w:rFonts w:ascii="Book Antiqua" w:hAnsi="Book Antiqua"/>
          <w:lang w:val="en-US"/>
        </w:rPr>
        <w:t>despite meeting</w:t>
      </w:r>
      <w:r w:rsidR="00A46F26" w:rsidRPr="00006709">
        <w:rPr>
          <w:rFonts w:ascii="Book Antiqua" w:hAnsi="Book Antiqua"/>
          <w:lang w:val="en-US"/>
        </w:rPr>
        <w:t xml:space="preserve"> the</w:t>
      </w:r>
      <w:r w:rsidR="00801922" w:rsidRPr="00006709">
        <w:rPr>
          <w:rFonts w:ascii="Book Antiqua" w:hAnsi="Book Antiqua"/>
          <w:lang w:val="en-US"/>
        </w:rPr>
        <w:t xml:space="preserve"> </w:t>
      </w:r>
      <w:r w:rsidR="00A46F26" w:rsidRPr="00006709">
        <w:rPr>
          <w:rFonts w:ascii="Book Antiqua" w:hAnsi="Book Antiqua"/>
          <w:lang w:val="en-US"/>
        </w:rPr>
        <w:t>inclusion</w:t>
      </w:r>
      <w:r w:rsidR="0052172F" w:rsidRPr="00006709">
        <w:rPr>
          <w:rFonts w:ascii="Book Antiqua" w:hAnsi="Book Antiqua"/>
          <w:lang w:val="en-US"/>
        </w:rPr>
        <w:t xml:space="preserve"> </w:t>
      </w:r>
      <w:r w:rsidR="00A46F26" w:rsidRPr="00006709">
        <w:rPr>
          <w:rFonts w:ascii="Book Antiqua" w:hAnsi="Book Antiqua"/>
          <w:lang w:val="en-US"/>
        </w:rPr>
        <w:t>criteria</w:t>
      </w:r>
      <w:r w:rsidR="00A93D95" w:rsidRPr="00006709">
        <w:rPr>
          <w:rFonts w:ascii="Book Antiqua" w:hAnsi="Book Antiqua"/>
          <w:lang w:val="en-US"/>
        </w:rPr>
        <w:t xml:space="preserve"> </w:t>
      </w:r>
      <w:r w:rsidR="00A46F26" w:rsidRPr="00006709">
        <w:rPr>
          <w:rFonts w:ascii="Book Antiqua" w:hAnsi="Book Antiqua"/>
          <w:lang w:val="en-US"/>
        </w:rPr>
        <w:t>over</w:t>
      </w:r>
      <w:r w:rsidR="00A93D95" w:rsidRPr="00006709">
        <w:rPr>
          <w:rFonts w:ascii="Book Antiqua" w:hAnsi="Book Antiqua"/>
          <w:lang w:val="en-US"/>
        </w:rPr>
        <w:t xml:space="preserve"> </w:t>
      </w:r>
      <w:r w:rsidR="00A46F26" w:rsidRPr="00006709">
        <w:rPr>
          <w:rFonts w:ascii="Book Antiqua" w:hAnsi="Book Antiqua"/>
          <w:lang w:val="en-US"/>
        </w:rPr>
        <w:t>multiple</w:t>
      </w:r>
      <w:r w:rsidR="009A7735" w:rsidRPr="00006709">
        <w:rPr>
          <w:rFonts w:ascii="Book Antiqua" w:hAnsi="Book Antiqua"/>
          <w:lang w:val="en-US"/>
        </w:rPr>
        <w:t xml:space="preserve"> </w:t>
      </w:r>
      <w:r w:rsidR="00A46F26" w:rsidRPr="00006709">
        <w:rPr>
          <w:rFonts w:ascii="Book Antiqua" w:hAnsi="Book Antiqua"/>
          <w:lang w:val="en-US"/>
        </w:rPr>
        <w:t>years</w:t>
      </w:r>
      <w:r w:rsidR="00A1651F" w:rsidRPr="00006709">
        <w:rPr>
          <w:rFonts w:ascii="Book Antiqua" w:hAnsi="Book Antiqua"/>
          <w:lang w:val="en-US"/>
        </w:rPr>
        <w:t>,</w:t>
      </w:r>
      <w:r w:rsidR="00A8438F" w:rsidRPr="00006709">
        <w:rPr>
          <w:rFonts w:ascii="Book Antiqua" w:hAnsi="Book Antiqua"/>
          <w:lang w:val="en-US"/>
        </w:rPr>
        <w:t xml:space="preserve"> </w:t>
      </w:r>
      <w:r w:rsidR="00A1651F" w:rsidRPr="00006709">
        <w:rPr>
          <w:rFonts w:ascii="Book Antiqua" w:hAnsi="Book Antiqua"/>
          <w:lang w:val="en-US"/>
        </w:rPr>
        <w:t>a bias may</w:t>
      </w:r>
      <w:r w:rsidR="007D137C" w:rsidRPr="00006709">
        <w:rPr>
          <w:rFonts w:ascii="Book Antiqua" w:hAnsi="Book Antiqua"/>
          <w:lang w:val="en-US"/>
        </w:rPr>
        <w:t xml:space="preserve"> </w:t>
      </w:r>
      <w:r w:rsidR="00A1651F" w:rsidRPr="00006709">
        <w:rPr>
          <w:rFonts w:ascii="Book Antiqua" w:hAnsi="Book Antiqua"/>
          <w:lang w:val="en-US"/>
        </w:rPr>
        <w:t>not exist</w:t>
      </w:r>
      <w:r w:rsidR="007D137C" w:rsidRPr="00006709">
        <w:rPr>
          <w:rFonts w:ascii="Book Antiqua" w:hAnsi="Book Antiqua"/>
          <w:lang w:val="en-US"/>
        </w:rPr>
        <w:t xml:space="preserve"> </w:t>
      </w:r>
      <w:r w:rsidR="00A1651F" w:rsidRPr="00006709">
        <w:rPr>
          <w:rFonts w:ascii="Book Antiqua" w:hAnsi="Book Antiqua"/>
          <w:lang w:val="en-US"/>
        </w:rPr>
        <w:t xml:space="preserve">for including those </w:t>
      </w:r>
      <w:r w:rsidR="00CB6D13" w:rsidRPr="00006709">
        <w:rPr>
          <w:rFonts w:ascii="Book Antiqua" w:hAnsi="Book Antiqua"/>
          <w:lang w:val="en-US"/>
        </w:rPr>
        <w:t>with</w:t>
      </w:r>
      <w:r w:rsidR="00A1651F" w:rsidRPr="00006709">
        <w:rPr>
          <w:rFonts w:ascii="Book Antiqua" w:hAnsi="Book Antiqua"/>
          <w:lang w:val="en-US"/>
        </w:rPr>
        <w:t xml:space="preserve"> more chronic or severe disease, requiring</w:t>
      </w:r>
      <w:r w:rsidR="00A8438F" w:rsidRPr="00006709">
        <w:rPr>
          <w:rFonts w:ascii="Book Antiqua" w:hAnsi="Book Antiqua"/>
          <w:lang w:val="en-US"/>
        </w:rPr>
        <w:t xml:space="preserve"> </w:t>
      </w:r>
      <w:r w:rsidR="00CB6D13" w:rsidRPr="00006709">
        <w:rPr>
          <w:rFonts w:ascii="Book Antiqua" w:hAnsi="Book Antiqua"/>
          <w:lang w:val="en-US"/>
        </w:rPr>
        <w:t xml:space="preserve">additional </w:t>
      </w:r>
      <w:r w:rsidR="00A1651F" w:rsidRPr="00006709">
        <w:rPr>
          <w:rFonts w:ascii="Book Antiqua" w:hAnsi="Book Antiqua"/>
          <w:lang w:val="en-US"/>
        </w:rPr>
        <w:t>visits.</w:t>
      </w:r>
      <w:r w:rsidR="007D137C" w:rsidRPr="00006709">
        <w:rPr>
          <w:rFonts w:ascii="Book Antiqua" w:hAnsi="Book Antiqua"/>
          <w:lang w:val="en-US"/>
        </w:rPr>
        <w:t xml:space="preserve"> </w:t>
      </w:r>
      <w:r w:rsidR="00801922" w:rsidRPr="00006709">
        <w:rPr>
          <w:rFonts w:ascii="Book Antiqua" w:hAnsi="Book Antiqua"/>
          <w:lang w:val="en-US"/>
        </w:rPr>
        <w:t>These</w:t>
      </w:r>
      <w:r w:rsidR="007D137C" w:rsidRPr="00006709">
        <w:rPr>
          <w:rFonts w:ascii="Book Antiqua" w:hAnsi="Book Antiqua"/>
          <w:lang w:val="en-US"/>
        </w:rPr>
        <w:t xml:space="preserve"> </w:t>
      </w:r>
      <w:r w:rsidR="00801922" w:rsidRPr="00006709">
        <w:rPr>
          <w:rFonts w:ascii="Book Antiqua" w:hAnsi="Book Antiqua"/>
          <w:lang w:val="en-US"/>
        </w:rPr>
        <w:t>strengths</w:t>
      </w:r>
      <w:r w:rsidR="007D137C" w:rsidRPr="00006709">
        <w:rPr>
          <w:rFonts w:ascii="Book Antiqua" w:hAnsi="Book Antiqua"/>
          <w:lang w:val="en-US"/>
        </w:rPr>
        <w:t xml:space="preserve"> </w:t>
      </w:r>
      <w:r w:rsidR="00801922" w:rsidRPr="00006709">
        <w:rPr>
          <w:rFonts w:ascii="Book Antiqua" w:hAnsi="Book Antiqua"/>
          <w:lang w:val="en-US"/>
        </w:rPr>
        <w:t>allowed us</w:t>
      </w:r>
      <w:r w:rsidR="007D137C" w:rsidRPr="00006709">
        <w:rPr>
          <w:rFonts w:ascii="Book Antiqua" w:hAnsi="Book Antiqua"/>
          <w:lang w:val="en-US"/>
        </w:rPr>
        <w:t xml:space="preserve"> </w:t>
      </w:r>
      <w:r w:rsidR="00801922" w:rsidRPr="00006709">
        <w:rPr>
          <w:rFonts w:ascii="Book Antiqua" w:hAnsi="Book Antiqua"/>
          <w:lang w:val="en-US"/>
        </w:rPr>
        <w:t>to provide</w:t>
      </w:r>
      <w:r w:rsidR="007D137C" w:rsidRPr="00006709">
        <w:rPr>
          <w:rFonts w:ascii="Book Antiqua" w:hAnsi="Book Antiqua"/>
          <w:lang w:val="en-US"/>
        </w:rPr>
        <w:t xml:space="preserve"> </w:t>
      </w:r>
      <w:r w:rsidR="00801922" w:rsidRPr="00006709">
        <w:rPr>
          <w:rFonts w:ascii="Book Antiqua" w:hAnsi="Book Antiqua"/>
          <w:lang w:val="en-US"/>
        </w:rPr>
        <w:t>up-to-date estimates of the incidence</w:t>
      </w:r>
      <w:r w:rsidR="007D137C" w:rsidRPr="00006709">
        <w:rPr>
          <w:rFonts w:ascii="Book Antiqua" w:hAnsi="Book Antiqua"/>
          <w:lang w:val="en-US"/>
        </w:rPr>
        <w:t xml:space="preserve"> and trends </w:t>
      </w:r>
      <w:r w:rsidR="00801922" w:rsidRPr="00006709">
        <w:rPr>
          <w:rFonts w:ascii="Book Antiqua" w:hAnsi="Book Antiqua"/>
          <w:lang w:val="en-US"/>
        </w:rPr>
        <w:t>and</w:t>
      </w:r>
      <w:r w:rsidR="00CB6D13" w:rsidRPr="00006709">
        <w:rPr>
          <w:rFonts w:ascii="Book Antiqua" w:hAnsi="Book Antiqua"/>
          <w:lang w:val="en-US"/>
        </w:rPr>
        <w:t xml:space="preserve"> to</w:t>
      </w:r>
      <w:r w:rsidR="007D137C" w:rsidRPr="00006709">
        <w:rPr>
          <w:rFonts w:ascii="Book Antiqua" w:hAnsi="Book Antiqua"/>
          <w:lang w:val="en-US"/>
        </w:rPr>
        <w:t xml:space="preserve"> </w:t>
      </w:r>
      <w:r w:rsidR="00801922" w:rsidRPr="00006709">
        <w:rPr>
          <w:rFonts w:ascii="Book Antiqua" w:hAnsi="Book Antiqua"/>
          <w:lang w:val="en-US"/>
        </w:rPr>
        <w:t>de</w:t>
      </w:r>
      <w:r w:rsidR="007D137C" w:rsidRPr="00006709">
        <w:rPr>
          <w:rFonts w:ascii="Book Antiqua" w:hAnsi="Book Antiqua"/>
          <w:lang w:val="en-US"/>
        </w:rPr>
        <w:t xml:space="preserve">pict </w:t>
      </w:r>
      <w:r w:rsidR="00CB6D13" w:rsidRPr="00006709">
        <w:rPr>
          <w:rFonts w:ascii="Book Antiqua" w:hAnsi="Book Antiqua"/>
          <w:lang w:val="en-US"/>
        </w:rPr>
        <w:t xml:space="preserve">the </w:t>
      </w:r>
      <w:r w:rsidR="007D137C" w:rsidRPr="00006709">
        <w:rPr>
          <w:rFonts w:ascii="Book Antiqua" w:hAnsi="Book Antiqua"/>
          <w:lang w:val="en-US"/>
        </w:rPr>
        <w:t xml:space="preserve">main </w:t>
      </w:r>
      <w:r w:rsidR="00801922" w:rsidRPr="00006709">
        <w:rPr>
          <w:rFonts w:ascii="Book Antiqua" w:hAnsi="Book Antiqua"/>
          <w:lang w:val="en-US"/>
        </w:rPr>
        <w:t>differences by time</w:t>
      </w:r>
      <w:r w:rsidR="007D137C" w:rsidRPr="00006709">
        <w:rPr>
          <w:rFonts w:ascii="Book Antiqua" w:hAnsi="Book Antiqua"/>
          <w:lang w:val="en-US"/>
        </w:rPr>
        <w:t xml:space="preserve"> </w:t>
      </w:r>
      <w:r w:rsidR="00801922" w:rsidRPr="00006709">
        <w:rPr>
          <w:rFonts w:ascii="Book Antiqua" w:hAnsi="Book Antiqua"/>
          <w:lang w:val="en-US"/>
        </w:rPr>
        <w:t>period, age</w:t>
      </w:r>
      <w:r w:rsidR="004D2ED5" w:rsidRPr="00006709">
        <w:rPr>
          <w:rFonts w:ascii="Book Antiqua" w:hAnsi="Book Antiqua"/>
          <w:lang w:val="en-US"/>
        </w:rPr>
        <w:t>,</w:t>
      </w:r>
      <w:r w:rsidR="00801922" w:rsidRPr="00006709">
        <w:rPr>
          <w:rFonts w:ascii="Book Antiqua" w:hAnsi="Book Antiqua"/>
          <w:lang w:val="en-US"/>
        </w:rPr>
        <w:t xml:space="preserve"> and sex</w:t>
      </w:r>
      <w:r w:rsidR="007D137C" w:rsidRPr="00006709">
        <w:rPr>
          <w:rFonts w:ascii="Book Antiqua" w:hAnsi="Book Antiqua"/>
          <w:lang w:val="en-US"/>
        </w:rPr>
        <w:t xml:space="preserve">, thus not affecting the time trend analyses. </w:t>
      </w:r>
      <w:r w:rsidR="004D1D1D" w:rsidRPr="00006709">
        <w:rPr>
          <w:rFonts w:ascii="Book Antiqua" w:hAnsi="Book Antiqua"/>
          <w:lang w:val="en-US"/>
        </w:rPr>
        <w:t>A</w:t>
      </w:r>
      <w:r w:rsidR="00D27E6F" w:rsidRPr="00006709">
        <w:rPr>
          <w:rFonts w:ascii="Book Antiqua" w:hAnsi="Book Antiqua"/>
          <w:lang w:val="en-US"/>
        </w:rPr>
        <w:t>n</w:t>
      </w:r>
      <w:r w:rsidR="00246585" w:rsidRPr="00006709">
        <w:rPr>
          <w:rFonts w:ascii="Book Antiqua" w:hAnsi="Book Antiqua"/>
          <w:lang w:val="en-US"/>
        </w:rPr>
        <w:t xml:space="preserve"> </w:t>
      </w:r>
      <w:r w:rsidR="000010E8" w:rsidRPr="00006709">
        <w:rPr>
          <w:rFonts w:ascii="Book Antiqua" w:hAnsi="Book Antiqua"/>
          <w:lang w:val="en-US"/>
        </w:rPr>
        <w:t>observational</w:t>
      </w:r>
      <w:r w:rsidR="0059542B" w:rsidRPr="00006709">
        <w:rPr>
          <w:rFonts w:ascii="Book Antiqua" w:hAnsi="Book Antiqua"/>
          <w:lang w:val="en-US"/>
        </w:rPr>
        <w:t xml:space="preserve"> </w:t>
      </w:r>
      <w:r w:rsidR="00801922" w:rsidRPr="00006709">
        <w:rPr>
          <w:rFonts w:ascii="Book Antiqua" w:hAnsi="Book Antiqua"/>
          <w:lang w:val="en-US"/>
        </w:rPr>
        <w:t>sur</w:t>
      </w:r>
      <w:r w:rsidR="00A1651F" w:rsidRPr="00006709">
        <w:rPr>
          <w:rFonts w:ascii="Book Antiqua" w:hAnsi="Book Antiqua"/>
          <w:lang w:val="en-US"/>
        </w:rPr>
        <w:t>vey</w:t>
      </w:r>
      <w:r w:rsidR="00801922" w:rsidRPr="00006709">
        <w:rPr>
          <w:rFonts w:ascii="Book Antiqua" w:hAnsi="Book Antiqua"/>
          <w:lang w:val="en-US"/>
        </w:rPr>
        <w:t xml:space="preserve"> </w:t>
      </w:r>
      <w:r w:rsidR="00E87D3B" w:rsidRPr="00006709">
        <w:rPr>
          <w:rFonts w:ascii="Book Antiqua" w:hAnsi="Book Antiqua"/>
          <w:lang w:val="en-US"/>
        </w:rPr>
        <w:t>and the appropriate</w:t>
      </w:r>
      <w:r w:rsidR="00695087" w:rsidRPr="00006709">
        <w:rPr>
          <w:rFonts w:ascii="Book Antiqua" w:hAnsi="Book Antiqua"/>
          <w:lang w:val="en-US"/>
        </w:rPr>
        <w:t xml:space="preserve"> </w:t>
      </w:r>
      <w:r w:rsidR="00E87D3B" w:rsidRPr="00006709">
        <w:rPr>
          <w:rFonts w:ascii="Book Antiqua" w:hAnsi="Book Antiqua"/>
          <w:lang w:val="en-US"/>
        </w:rPr>
        <w:t>type of</w:t>
      </w:r>
      <w:r w:rsidR="007F5D6E" w:rsidRPr="00006709">
        <w:rPr>
          <w:rFonts w:ascii="Book Antiqua" w:hAnsi="Book Antiqua"/>
          <w:lang w:val="en-US"/>
        </w:rPr>
        <w:t xml:space="preserve"> </w:t>
      </w:r>
      <w:r w:rsidR="00E87D3B" w:rsidRPr="00006709">
        <w:rPr>
          <w:rFonts w:ascii="Book Antiqua" w:hAnsi="Book Antiqua"/>
          <w:lang w:val="en-US"/>
        </w:rPr>
        <w:t>sampling frame for</w:t>
      </w:r>
      <w:r w:rsidR="0059542B" w:rsidRPr="00006709">
        <w:rPr>
          <w:rFonts w:ascii="Book Antiqua" w:hAnsi="Book Antiqua"/>
          <w:lang w:val="en-US"/>
        </w:rPr>
        <w:t xml:space="preserve"> </w:t>
      </w:r>
      <w:r w:rsidR="00E87D3B" w:rsidRPr="00006709">
        <w:rPr>
          <w:rFonts w:ascii="Book Antiqua" w:hAnsi="Book Antiqua"/>
          <w:lang w:val="en-US"/>
        </w:rPr>
        <w:t>study recruitment</w:t>
      </w:r>
      <w:r w:rsidR="00D20597" w:rsidRPr="00006709">
        <w:rPr>
          <w:rFonts w:ascii="Book Antiqua" w:hAnsi="Book Antiqua"/>
          <w:lang w:val="en-US"/>
        </w:rPr>
        <w:t>,</w:t>
      </w:r>
      <w:r w:rsidR="00E87D3B" w:rsidRPr="00006709">
        <w:rPr>
          <w:rFonts w:ascii="Book Antiqua" w:hAnsi="Book Antiqua"/>
          <w:lang w:val="en-US"/>
        </w:rPr>
        <w:t xml:space="preserve"> from which subjects were selected</w:t>
      </w:r>
      <w:r w:rsidR="00D20597" w:rsidRPr="00006709">
        <w:rPr>
          <w:rFonts w:ascii="Book Antiqua" w:hAnsi="Book Antiqua"/>
          <w:lang w:val="en-US"/>
        </w:rPr>
        <w:t>,</w:t>
      </w:r>
      <w:r w:rsidR="00E87D3B" w:rsidRPr="00006709">
        <w:rPr>
          <w:rFonts w:ascii="Book Antiqua" w:hAnsi="Book Antiqua"/>
          <w:lang w:val="en-US"/>
        </w:rPr>
        <w:t xml:space="preserve"> was critical for the sample</w:t>
      </w:r>
      <w:r w:rsidR="00246585" w:rsidRPr="00006709">
        <w:rPr>
          <w:rFonts w:ascii="Book Antiqua" w:hAnsi="Book Antiqua"/>
          <w:lang w:val="en-US"/>
        </w:rPr>
        <w:t xml:space="preserve"> </w:t>
      </w:r>
      <w:r w:rsidR="00E87D3B" w:rsidRPr="00006709">
        <w:rPr>
          <w:rFonts w:ascii="Book Antiqua" w:hAnsi="Book Antiqua"/>
          <w:lang w:val="en-US"/>
        </w:rPr>
        <w:t>representativeness</w:t>
      </w:r>
      <w:r w:rsidR="00BC494A" w:rsidRPr="00006709">
        <w:rPr>
          <w:rFonts w:ascii="Book Antiqua" w:hAnsi="Book Antiqua"/>
          <w:lang w:val="en-US"/>
        </w:rPr>
        <w:t xml:space="preserve"> </w:t>
      </w:r>
      <w:r w:rsidR="000010E8" w:rsidRPr="00006709">
        <w:rPr>
          <w:rFonts w:ascii="Book Antiqua" w:hAnsi="Book Antiqua"/>
          <w:lang w:val="en-US"/>
        </w:rPr>
        <w:t>by</w:t>
      </w:r>
      <w:r w:rsidR="0059542B" w:rsidRPr="00006709">
        <w:rPr>
          <w:rFonts w:ascii="Book Antiqua" w:hAnsi="Book Antiqua"/>
          <w:lang w:val="en-US"/>
        </w:rPr>
        <w:t xml:space="preserve"> </w:t>
      </w:r>
      <w:r w:rsidR="000010E8" w:rsidRPr="00006709">
        <w:rPr>
          <w:rFonts w:ascii="Book Antiqua" w:hAnsi="Book Antiqua"/>
          <w:lang w:val="en-US"/>
        </w:rPr>
        <w:t xml:space="preserve">covering the </w:t>
      </w:r>
      <w:r w:rsidR="004D1D1D" w:rsidRPr="00006709">
        <w:rPr>
          <w:rFonts w:ascii="Book Antiqua" w:hAnsi="Book Antiqua"/>
          <w:lang w:val="en-US"/>
        </w:rPr>
        <w:t>entire</w:t>
      </w:r>
      <w:r w:rsidR="00801922" w:rsidRPr="00006709">
        <w:rPr>
          <w:rFonts w:ascii="Book Antiqua" w:hAnsi="Book Antiqua"/>
          <w:lang w:val="en-US"/>
        </w:rPr>
        <w:t xml:space="preserve"> </w:t>
      </w:r>
      <w:r w:rsidR="000010E8" w:rsidRPr="00006709">
        <w:rPr>
          <w:rFonts w:ascii="Book Antiqua" w:hAnsi="Book Antiqua"/>
          <w:lang w:val="en-US"/>
        </w:rPr>
        <w:t>population</w:t>
      </w:r>
      <w:r w:rsidR="0052172F" w:rsidRPr="00006709">
        <w:rPr>
          <w:rFonts w:ascii="Book Antiqua" w:hAnsi="Book Antiqua"/>
          <w:lang w:val="en-US"/>
        </w:rPr>
        <w:t xml:space="preserve"> </w:t>
      </w:r>
      <w:r w:rsidR="000010E8" w:rsidRPr="00006709">
        <w:rPr>
          <w:rFonts w:ascii="Book Antiqua" w:hAnsi="Book Antiqua"/>
          <w:lang w:val="en-US"/>
        </w:rPr>
        <w:t>of interest</w:t>
      </w:r>
      <w:r w:rsidR="00092CB9" w:rsidRPr="00006709">
        <w:rPr>
          <w:rFonts w:ascii="Book Antiqua" w:hAnsi="Book Antiqua"/>
          <w:lang w:val="en-US"/>
        </w:rPr>
        <w:t xml:space="preserve"> with unlimited access to </w:t>
      </w:r>
      <w:r w:rsidR="00E04658" w:rsidRPr="00006709">
        <w:rPr>
          <w:rFonts w:ascii="Book Antiqua" w:hAnsi="Book Antiqua"/>
          <w:lang w:val="en-US"/>
        </w:rPr>
        <w:t>subspecialist</w:t>
      </w:r>
      <w:r w:rsidR="00092CB9" w:rsidRPr="00006709">
        <w:rPr>
          <w:rFonts w:ascii="Book Antiqua" w:hAnsi="Book Antiqua"/>
          <w:lang w:val="en-US"/>
        </w:rPr>
        <w:t xml:space="preserve"> care </w:t>
      </w:r>
      <w:r w:rsidR="00825781" w:rsidRPr="00006709">
        <w:rPr>
          <w:rFonts w:ascii="Book Antiqua" w:hAnsi="Book Antiqua"/>
          <w:lang w:val="en-US"/>
        </w:rPr>
        <w:t>to</w:t>
      </w:r>
      <w:r w:rsidR="00801922" w:rsidRPr="00006709">
        <w:rPr>
          <w:rFonts w:ascii="Book Antiqua" w:hAnsi="Book Antiqua"/>
          <w:lang w:val="en-US"/>
        </w:rPr>
        <w:t xml:space="preserve"> </w:t>
      </w:r>
      <w:r w:rsidR="00CB6D13" w:rsidRPr="00006709">
        <w:rPr>
          <w:rFonts w:ascii="Book Antiqua" w:hAnsi="Book Antiqua"/>
          <w:lang w:val="en-US"/>
        </w:rPr>
        <w:t xml:space="preserve">obtain </w:t>
      </w:r>
      <w:r w:rsidR="00825781" w:rsidRPr="00006709">
        <w:rPr>
          <w:rFonts w:ascii="Book Antiqua" w:hAnsi="Book Antiqua"/>
          <w:lang w:val="en-US"/>
        </w:rPr>
        <w:t>reproducible results</w:t>
      </w:r>
      <w:r w:rsidR="000010E8" w:rsidRPr="00006709">
        <w:rPr>
          <w:rFonts w:ascii="Book Antiqua" w:hAnsi="Book Antiqua"/>
          <w:lang w:val="en-US"/>
        </w:rPr>
        <w:t>.</w:t>
      </w:r>
      <w:r w:rsidR="00BC494A" w:rsidRPr="00006709">
        <w:rPr>
          <w:rFonts w:ascii="Book Antiqua" w:hAnsi="Book Antiqua"/>
          <w:lang w:val="en-US"/>
        </w:rPr>
        <w:t xml:space="preserve"> </w:t>
      </w:r>
      <w:r w:rsidR="0052172F" w:rsidRPr="00006709">
        <w:rPr>
          <w:rFonts w:ascii="Book Antiqua" w:hAnsi="Book Antiqua"/>
          <w:lang w:val="en-US"/>
        </w:rPr>
        <w:t>T</w:t>
      </w:r>
      <w:r w:rsidR="000C6FFA" w:rsidRPr="00006709">
        <w:rPr>
          <w:rFonts w:ascii="Book Antiqua" w:hAnsi="Book Antiqua"/>
          <w:lang w:val="en-US"/>
        </w:rPr>
        <w:t>he</w:t>
      </w:r>
      <w:r w:rsidR="0052172F" w:rsidRPr="00006709">
        <w:rPr>
          <w:rFonts w:ascii="Book Antiqua" w:hAnsi="Book Antiqua"/>
          <w:lang w:val="en-US"/>
        </w:rPr>
        <w:t xml:space="preserve"> </w:t>
      </w:r>
      <w:r w:rsidR="000C6FFA" w:rsidRPr="00006709">
        <w:rPr>
          <w:rFonts w:ascii="Book Antiqua" w:hAnsi="Book Antiqua"/>
          <w:lang w:val="en-US"/>
        </w:rPr>
        <w:t xml:space="preserve">Czech </w:t>
      </w:r>
      <w:r w:rsidR="00DD49C6" w:rsidRPr="00006709">
        <w:rPr>
          <w:rFonts w:ascii="Book Antiqua" w:hAnsi="Book Antiqua"/>
          <w:lang w:val="en-US"/>
        </w:rPr>
        <w:t>R</w:t>
      </w:r>
      <w:r w:rsidR="000C6FFA" w:rsidRPr="00006709">
        <w:rPr>
          <w:rFonts w:ascii="Book Antiqua" w:hAnsi="Book Antiqua"/>
          <w:lang w:val="en-US"/>
        </w:rPr>
        <w:t xml:space="preserve">epublic </w:t>
      </w:r>
      <w:r w:rsidR="00621044" w:rsidRPr="00006709">
        <w:rPr>
          <w:rFonts w:ascii="Book Antiqua" w:hAnsi="Book Antiqua"/>
          <w:lang w:val="en-US"/>
        </w:rPr>
        <w:t>is a country with centralized</w:t>
      </w:r>
      <w:r w:rsidR="00092CB9" w:rsidRPr="00006709">
        <w:rPr>
          <w:rFonts w:ascii="Book Antiqua" w:hAnsi="Book Antiqua"/>
          <w:lang w:val="en-US"/>
        </w:rPr>
        <w:t xml:space="preserve"> </w:t>
      </w:r>
      <w:r w:rsidR="00EA03B1" w:rsidRPr="00006709">
        <w:rPr>
          <w:rFonts w:ascii="Book Antiqua" w:hAnsi="Book Antiqua"/>
          <w:lang w:val="en-US"/>
        </w:rPr>
        <w:t>health</w:t>
      </w:r>
      <w:r w:rsidR="00801922" w:rsidRPr="00006709">
        <w:rPr>
          <w:rFonts w:ascii="Book Antiqua" w:hAnsi="Book Antiqua"/>
          <w:lang w:val="en-US"/>
        </w:rPr>
        <w:t xml:space="preserve"> </w:t>
      </w:r>
      <w:r w:rsidR="00386982" w:rsidRPr="00006709">
        <w:rPr>
          <w:rFonts w:ascii="Book Antiqua" w:hAnsi="Book Antiqua"/>
          <w:lang w:val="en-US"/>
        </w:rPr>
        <w:t xml:space="preserve">care </w:t>
      </w:r>
      <w:r w:rsidR="00CB6D13" w:rsidRPr="00006709">
        <w:rPr>
          <w:rFonts w:ascii="Book Antiqua" w:hAnsi="Book Antiqua"/>
          <w:lang w:val="en-US"/>
        </w:rPr>
        <w:t xml:space="preserve">for </w:t>
      </w:r>
      <w:r w:rsidR="00386982" w:rsidRPr="00006709">
        <w:rPr>
          <w:rFonts w:ascii="Book Antiqua" w:hAnsi="Book Antiqua"/>
          <w:lang w:val="en-US"/>
        </w:rPr>
        <w:t>IBD</w:t>
      </w:r>
      <w:r w:rsidR="00695087" w:rsidRPr="00006709">
        <w:rPr>
          <w:rFonts w:ascii="Book Antiqua" w:hAnsi="Book Antiqua"/>
          <w:lang w:val="en-US"/>
        </w:rPr>
        <w:t xml:space="preserve">, and </w:t>
      </w:r>
      <w:r w:rsidR="00E04658" w:rsidRPr="00006709">
        <w:rPr>
          <w:rFonts w:ascii="Book Antiqua" w:hAnsi="Book Antiqua"/>
          <w:lang w:val="en-US"/>
        </w:rPr>
        <w:t>pediatric</w:t>
      </w:r>
      <w:r w:rsidR="00825781" w:rsidRPr="00006709">
        <w:rPr>
          <w:rFonts w:ascii="Book Antiqua" w:hAnsi="Book Antiqua"/>
          <w:lang w:val="en-US"/>
        </w:rPr>
        <w:t xml:space="preserve"> </w:t>
      </w:r>
      <w:r w:rsidR="00246585" w:rsidRPr="00006709">
        <w:rPr>
          <w:rFonts w:ascii="Book Antiqua" w:hAnsi="Book Antiqua"/>
          <w:lang w:val="en-US"/>
        </w:rPr>
        <w:t>IBD</w:t>
      </w:r>
      <w:r w:rsidR="00825781" w:rsidRPr="00006709">
        <w:rPr>
          <w:rFonts w:ascii="Book Antiqua" w:hAnsi="Book Antiqua"/>
          <w:lang w:val="en-US"/>
        </w:rPr>
        <w:t xml:space="preserve"> subjects </w:t>
      </w:r>
      <w:r w:rsidR="00621044" w:rsidRPr="00006709">
        <w:rPr>
          <w:rFonts w:ascii="Book Antiqua" w:hAnsi="Book Antiqua"/>
          <w:lang w:val="en-US"/>
        </w:rPr>
        <w:t>are cared for only</w:t>
      </w:r>
      <w:r w:rsidR="00825781" w:rsidRPr="00006709">
        <w:rPr>
          <w:rFonts w:ascii="Book Antiqua" w:hAnsi="Book Antiqua"/>
          <w:lang w:val="en-US"/>
        </w:rPr>
        <w:t xml:space="preserve"> </w:t>
      </w:r>
      <w:r w:rsidR="00D20597" w:rsidRPr="00006709">
        <w:rPr>
          <w:rFonts w:ascii="Book Antiqua" w:hAnsi="Book Antiqua"/>
          <w:lang w:val="en-US"/>
        </w:rPr>
        <w:t xml:space="preserve">in </w:t>
      </w:r>
      <w:r w:rsidR="00621044" w:rsidRPr="00006709">
        <w:rPr>
          <w:rFonts w:ascii="Book Antiqua" w:hAnsi="Book Antiqua"/>
          <w:lang w:val="en-US"/>
        </w:rPr>
        <w:t>our</w:t>
      </w:r>
      <w:r w:rsidR="0069568B" w:rsidRPr="00006709">
        <w:rPr>
          <w:rFonts w:ascii="Book Antiqua" w:hAnsi="Book Antiqua"/>
          <w:lang w:val="en-US"/>
        </w:rPr>
        <w:t xml:space="preserve"> </w:t>
      </w:r>
      <w:r w:rsidR="00E04658" w:rsidRPr="00006709">
        <w:rPr>
          <w:rFonts w:ascii="Book Antiqua" w:hAnsi="Book Antiqua"/>
          <w:lang w:val="en-US"/>
        </w:rPr>
        <w:t>tertiary</w:t>
      </w:r>
      <w:r w:rsidR="0069568B" w:rsidRPr="00006709">
        <w:rPr>
          <w:rFonts w:ascii="Book Antiqua" w:hAnsi="Book Antiqua"/>
          <w:lang w:val="en-US"/>
        </w:rPr>
        <w:t xml:space="preserve"> </w:t>
      </w:r>
      <w:r w:rsidR="005F2A6C" w:rsidRPr="00006709">
        <w:rPr>
          <w:rFonts w:ascii="Book Antiqua" w:hAnsi="Book Antiqua"/>
          <w:lang w:val="en-US"/>
        </w:rPr>
        <w:t>hospit</w:t>
      </w:r>
      <w:r w:rsidR="00DB60C0" w:rsidRPr="00006709">
        <w:rPr>
          <w:rFonts w:ascii="Book Antiqua" w:hAnsi="Book Antiqua"/>
          <w:lang w:val="en-US"/>
        </w:rPr>
        <w:t>a</w:t>
      </w:r>
      <w:r w:rsidR="005F2A6C" w:rsidRPr="00006709">
        <w:rPr>
          <w:rFonts w:ascii="Book Antiqua" w:hAnsi="Book Antiqua"/>
          <w:lang w:val="en-US"/>
        </w:rPr>
        <w:t xml:space="preserve">l </w:t>
      </w:r>
      <w:r w:rsidR="00695087" w:rsidRPr="00006709">
        <w:rPr>
          <w:rFonts w:ascii="Book Antiqua" w:hAnsi="Book Antiqua"/>
          <w:lang w:val="en-US"/>
        </w:rPr>
        <w:t>in the</w:t>
      </w:r>
      <w:r w:rsidR="00801922" w:rsidRPr="00006709">
        <w:rPr>
          <w:rFonts w:ascii="Book Antiqua" w:hAnsi="Book Antiqua"/>
          <w:lang w:val="en-US"/>
        </w:rPr>
        <w:t xml:space="preserve"> </w:t>
      </w:r>
      <w:r w:rsidR="00E04658" w:rsidRPr="00006709">
        <w:rPr>
          <w:rFonts w:ascii="Book Antiqua" w:hAnsi="Book Antiqua"/>
          <w:lang w:val="en-US"/>
        </w:rPr>
        <w:t>catchment</w:t>
      </w:r>
      <w:r w:rsidR="00825781" w:rsidRPr="00006709">
        <w:rPr>
          <w:rFonts w:ascii="Book Antiqua" w:hAnsi="Book Antiqua"/>
          <w:lang w:val="en-US"/>
        </w:rPr>
        <w:t xml:space="preserve"> </w:t>
      </w:r>
      <w:r w:rsidR="00695087" w:rsidRPr="00006709">
        <w:rPr>
          <w:rFonts w:ascii="Book Antiqua" w:hAnsi="Book Antiqua"/>
          <w:lang w:val="en-US"/>
        </w:rPr>
        <w:t>area.</w:t>
      </w:r>
      <w:r w:rsidR="00C838BC" w:rsidRPr="00006709">
        <w:rPr>
          <w:rFonts w:ascii="Book Antiqua" w:hAnsi="Book Antiqua"/>
          <w:lang w:val="en-US"/>
        </w:rPr>
        <w:t xml:space="preserve"> </w:t>
      </w:r>
      <w:r w:rsidR="00E04658" w:rsidRPr="00006709">
        <w:rPr>
          <w:rFonts w:ascii="Book Antiqua" w:hAnsi="Book Antiqua"/>
          <w:lang w:val="en-US"/>
        </w:rPr>
        <w:t>Therefore</w:t>
      </w:r>
      <w:r w:rsidR="00BC494A" w:rsidRPr="00006709">
        <w:rPr>
          <w:rFonts w:ascii="Book Antiqua" w:hAnsi="Book Antiqua"/>
          <w:lang w:val="en-US"/>
        </w:rPr>
        <w:t xml:space="preserve">, we trust that </w:t>
      </w:r>
      <w:r w:rsidR="00D65F7A" w:rsidRPr="00006709">
        <w:rPr>
          <w:rFonts w:ascii="Book Antiqua" w:hAnsi="Book Antiqua"/>
          <w:lang w:val="en-US"/>
        </w:rPr>
        <w:t xml:space="preserve">the </w:t>
      </w:r>
      <w:r w:rsidR="00E54D8D" w:rsidRPr="00006709">
        <w:rPr>
          <w:rFonts w:ascii="Book Antiqua" w:hAnsi="Book Antiqua"/>
          <w:lang w:val="en-US"/>
        </w:rPr>
        <w:t>sample</w:t>
      </w:r>
      <w:r w:rsidR="00BC494A" w:rsidRPr="00006709">
        <w:rPr>
          <w:rFonts w:ascii="Book Antiqua" w:hAnsi="Book Antiqua"/>
          <w:lang w:val="en-US"/>
        </w:rPr>
        <w:t xml:space="preserve"> is </w:t>
      </w:r>
      <w:r w:rsidR="00E04658" w:rsidRPr="00006709">
        <w:rPr>
          <w:rFonts w:ascii="Book Antiqua" w:hAnsi="Book Antiqua"/>
          <w:lang w:val="en-US"/>
        </w:rPr>
        <w:t>representative</w:t>
      </w:r>
      <w:r w:rsidR="00BC494A" w:rsidRPr="00006709">
        <w:rPr>
          <w:rFonts w:ascii="Book Antiqua" w:hAnsi="Book Antiqua"/>
          <w:lang w:val="en-US"/>
        </w:rPr>
        <w:t xml:space="preserve"> due to</w:t>
      </w:r>
      <w:r w:rsidR="00CB6D13" w:rsidRPr="00006709">
        <w:rPr>
          <w:rFonts w:ascii="Book Antiqua" w:hAnsi="Book Antiqua"/>
          <w:lang w:val="en-US"/>
        </w:rPr>
        <w:t xml:space="preserve"> the</w:t>
      </w:r>
      <w:r w:rsidR="00BC494A" w:rsidRPr="00006709">
        <w:rPr>
          <w:rFonts w:ascii="Book Antiqua" w:hAnsi="Book Antiqua"/>
          <w:lang w:val="en-US"/>
        </w:rPr>
        <w:t xml:space="preserve"> easily surveyable area of the Pilsen region. </w:t>
      </w:r>
      <w:r w:rsidR="00B32B38" w:rsidRPr="00006709">
        <w:rPr>
          <w:rFonts w:ascii="Book Antiqua" w:hAnsi="Book Antiqua"/>
          <w:lang w:val="en-US"/>
        </w:rPr>
        <w:t xml:space="preserve">Due to the centralization of </w:t>
      </w:r>
      <w:r w:rsidR="00E04658" w:rsidRPr="00006709">
        <w:rPr>
          <w:rFonts w:ascii="Book Antiqua" w:hAnsi="Book Antiqua"/>
          <w:lang w:val="en-US"/>
        </w:rPr>
        <w:t>pediatric</w:t>
      </w:r>
      <w:r w:rsidR="00B32B38" w:rsidRPr="00006709">
        <w:rPr>
          <w:rFonts w:ascii="Book Antiqua" w:hAnsi="Book Antiqua"/>
          <w:lang w:val="en-US"/>
        </w:rPr>
        <w:t xml:space="preserve"> gastroenterology care,</w:t>
      </w:r>
      <w:r w:rsidR="00825781" w:rsidRPr="00006709">
        <w:rPr>
          <w:rFonts w:ascii="Book Antiqua" w:hAnsi="Book Antiqua"/>
          <w:lang w:val="en-US"/>
        </w:rPr>
        <w:t xml:space="preserve"> </w:t>
      </w:r>
      <w:r w:rsidR="00A61257" w:rsidRPr="00006709">
        <w:rPr>
          <w:rFonts w:ascii="Book Antiqua" w:hAnsi="Book Antiqua"/>
          <w:lang w:val="en-US"/>
        </w:rPr>
        <w:t xml:space="preserve">we </w:t>
      </w:r>
      <w:r w:rsidR="006148DD" w:rsidRPr="00006709">
        <w:rPr>
          <w:rFonts w:ascii="Book Antiqua" w:hAnsi="Book Antiqua"/>
          <w:lang w:val="en-US"/>
        </w:rPr>
        <w:t>believe</w:t>
      </w:r>
      <w:r w:rsidR="005F2A6C" w:rsidRPr="00006709">
        <w:rPr>
          <w:rFonts w:ascii="Book Antiqua" w:hAnsi="Book Antiqua"/>
          <w:lang w:val="en-US"/>
        </w:rPr>
        <w:t xml:space="preserve"> </w:t>
      </w:r>
      <w:r w:rsidR="00A61257" w:rsidRPr="00006709">
        <w:rPr>
          <w:rFonts w:ascii="Book Antiqua" w:hAnsi="Book Antiqua"/>
          <w:lang w:val="en-US"/>
        </w:rPr>
        <w:t>that</w:t>
      </w:r>
      <w:r w:rsidR="000D252A" w:rsidRPr="00006709">
        <w:rPr>
          <w:rFonts w:ascii="Book Antiqua" w:hAnsi="Book Antiqua"/>
          <w:lang w:val="en-US"/>
        </w:rPr>
        <w:t xml:space="preserve"> </w:t>
      </w:r>
      <w:r w:rsidR="00A61257" w:rsidRPr="00006709">
        <w:rPr>
          <w:rFonts w:ascii="Book Antiqua" w:hAnsi="Book Antiqua"/>
          <w:lang w:val="en-US"/>
        </w:rPr>
        <w:lastRenderedPageBreak/>
        <w:t>all</w:t>
      </w:r>
      <w:r w:rsidR="00B23AC1" w:rsidRPr="00006709">
        <w:rPr>
          <w:rFonts w:ascii="Book Antiqua" w:hAnsi="Book Antiqua"/>
          <w:lang w:val="en-US"/>
        </w:rPr>
        <w:t xml:space="preserve"> </w:t>
      </w:r>
      <w:r w:rsidR="00CB6D13" w:rsidRPr="00006709">
        <w:rPr>
          <w:rFonts w:ascii="Book Antiqua" w:hAnsi="Book Antiqua"/>
          <w:lang w:val="en-US"/>
        </w:rPr>
        <w:t xml:space="preserve">pediatric patients </w:t>
      </w:r>
      <w:r w:rsidR="005B5BC3" w:rsidRPr="00006709">
        <w:rPr>
          <w:rFonts w:ascii="Book Antiqua" w:hAnsi="Book Antiqua"/>
          <w:lang w:val="en-US"/>
        </w:rPr>
        <w:t>residing i</w:t>
      </w:r>
      <w:r w:rsidR="00A61257" w:rsidRPr="00006709">
        <w:rPr>
          <w:rFonts w:ascii="Book Antiqua" w:hAnsi="Book Antiqua"/>
          <w:lang w:val="en-US"/>
        </w:rPr>
        <w:t>n the</w:t>
      </w:r>
      <w:r w:rsidR="00D85E2A" w:rsidRPr="00006709">
        <w:rPr>
          <w:rFonts w:ascii="Book Antiqua" w:hAnsi="Book Antiqua"/>
          <w:lang w:val="en-US"/>
        </w:rPr>
        <w:t xml:space="preserve"> </w:t>
      </w:r>
      <w:r w:rsidR="00A61257" w:rsidRPr="00006709">
        <w:rPr>
          <w:rFonts w:ascii="Book Antiqua" w:hAnsi="Book Antiqua"/>
          <w:lang w:val="en-US"/>
        </w:rPr>
        <w:t>Pil</w:t>
      </w:r>
      <w:r w:rsidR="00B32B38" w:rsidRPr="00006709">
        <w:rPr>
          <w:rFonts w:ascii="Book Antiqua" w:hAnsi="Book Antiqua"/>
          <w:lang w:val="en-US"/>
        </w:rPr>
        <w:t>s</w:t>
      </w:r>
      <w:r w:rsidR="00A61257" w:rsidRPr="00006709">
        <w:rPr>
          <w:rFonts w:ascii="Book Antiqua" w:hAnsi="Book Antiqua"/>
          <w:lang w:val="en-US"/>
        </w:rPr>
        <w:t xml:space="preserve">en region </w:t>
      </w:r>
      <w:r w:rsidR="006148DD" w:rsidRPr="00006709">
        <w:rPr>
          <w:rFonts w:ascii="Book Antiqua" w:hAnsi="Book Antiqua"/>
          <w:lang w:val="en-US"/>
        </w:rPr>
        <w:t xml:space="preserve">were </w:t>
      </w:r>
      <w:r w:rsidR="00A61257" w:rsidRPr="00006709">
        <w:rPr>
          <w:rFonts w:ascii="Book Antiqua" w:hAnsi="Book Antiqua"/>
          <w:lang w:val="en-US"/>
        </w:rPr>
        <w:t>included in the</w:t>
      </w:r>
      <w:r w:rsidR="0052172F" w:rsidRPr="00006709">
        <w:rPr>
          <w:rFonts w:ascii="Book Antiqua" w:hAnsi="Book Antiqua"/>
          <w:lang w:val="en-US"/>
        </w:rPr>
        <w:t xml:space="preserve"> </w:t>
      </w:r>
      <w:r w:rsidR="00A61257" w:rsidRPr="00006709">
        <w:rPr>
          <w:rFonts w:ascii="Book Antiqua" w:hAnsi="Book Antiqua"/>
          <w:lang w:val="en-US"/>
        </w:rPr>
        <w:t>database</w:t>
      </w:r>
      <w:r w:rsidR="00D20597" w:rsidRPr="00006709">
        <w:rPr>
          <w:rFonts w:ascii="Book Antiqua" w:hAnsi="Book Antiqua"/>
          <w:lang w:val="en-US"/>
        </w:rPr>
        <w:t>,</w:t>
      </w:r>
      <w:r w:rsidR="00BD43D8" w:rsidRPr="00006709">
        <w:rPr>
          <w:rFonts w:ascii="Book Antiqua" w:hAnsi="Book Antiqua"/>
          <w:lang w:val="en-US"/>
        </w:rPr>
        <w:t xml:space="preserve"> reducing</w:t>
      </w:r>
      <w:r w:rsidR="00B23AC1" w:rsidRPr="00006709">
        <w:rPr>
          <w:rFonts w:ascii="Book Antiqua" w:hAnsi="Book Antiqua"/>
          <w:lang w:val="en-US"/>
        </w:rPr>
        <w:t xml:space="preserve"> </w:t>
      </w:r>
      <w:r w:rsidR="00BD43D8" w:rsidRPr="00006709">
        <w:rPr>
          <w:rFonts w:ascii="Book Antiqua" w:hAnsi="Book Antiqua"/>
          <w:lang w:val="en-US"/>
        </w:rPr>
        <w:t>the probability</w:t>
      </w:r>
      <w:r w:rsidR="00BC494A" w:rsidRPr="00006709">
        <w:rPr>
          <w:rFonts w:ascii="Book Antiqua" w:hAnsi="Book Antiqua"/>
          <w:lang w:val="en-US"/>
        </w:rPr>
        <w:t xml:space="preserve"> </w:t>
      </w:r>
      <w:r w:rsidR="00BD43D8" w:rsidRPr="00006709">
        <w:rPr>
          <w:rFonts w:ascii="Book Antiqua" w:hAnsi="Book Antiqua"/>
          <w:lang w:val="en-US"/>
        </w:rPr>
        <w:t>of recall bias.</w:t>
      </w:r>
      <w:r w:rsidR="0052172F" w:rsidRPr="00006709">
        <w:rPr>
          <w:rFonts w:ascii="Book Antiqua" w:hAnsi="Book Antiqua"/>
          <w:lang w:val="en-US"/>
        </w:rPr>
        <w:t xml:space="preserve"> </w:t>
      </w:r>
      <w:r w:rsidR="00BC494A" w:rsidRPr="00006709">
        <w:rPr>
          <w:rFonts w:ascii="Book Antiqua" w:hAnsi="Book Antiqua"/>
          <w:lang w:val="en-US"/>
        </w:rPr>
        <w:t>Thus, i</w:t>
      </w:r>
      <w:r w:rsidR="00B23AC1" w:rsidRPr="00006709">
        <w:rPr>
          <w:rFonts w:ascii="Book Antiqua" w:hAnsi="Book Antiqua"/>
          <w:lang w:val="en-US"/>
        </w:rPr>
        <w:t>t is</w:t>
      </w:r>
      <w:r w:rsidR="00B34929" w:rsidRPr="00006709">
        <w:rPr>
          <w:rFonts w:ascii="Book Antiqua" w:hAnsi="Book Antiqua"/>
          <w:lang w:val="en-US"/>
        </w:rPr>
        <w:t xml:space="preserve"> highly probable </w:t>
      </w:r>
      <w:r w:rsidR="00B23AC1" w:rsidRPr="00006709">
        <w:rPr>
          <w:rFonts w:ascii="Book Antiqua" w:hAnsi="Book Antiqua"/>
          <w:lang w:val="en-US"/>
        </w:rPr>
        <w:t>that</w:t>
      </w:r>
      <w:r w:rsidR="00BC494A" w:rsidRPr="00006709">
        <w:rPr>
          <w:rFonts w:ascii="Book Antiqua" w:hAnsi="Book Antiqua"/>
          <w:lang w:val="en-US"/>
        </w:rPr>
        <w:t xml:space="preserve"> </w:t>
      </w:r>
      <w:r w:rsidR="00B23AC1" w:rsidRPr="00006709">
        <w:rPr>
          <w:rFonts w:ascii="Book Antiqua" w:hAnsi="Book Antiqua"/>
          <w:lang w:val="en-US"/>
        </w:rPr>
        <w:t>all children</w:t>
      </w:r>
      <w:r w:rsidR="005F2A6C" w:rsidRPr="00006709">
        <w:rPr>
          <w:rFonts w:ascii="Book Antiqua" w:hAnsi="Book Antiqua"/>
          <w:lang w:val="en-US"/>
        </w:rPr>
        <w:t xml:space="preserve"> </w:t>
      </w:r>
      <w:r w:rsidR="00B23AC1" w:rsidRPr="00006709">
        <w:rPr>
          <w:rFonts w:ascii="Book Antiqua" w:hAnsi="Book Antiqua"/>
          <w:lang w:val="en-US"/>
        </w:rPr>
        <w:t>with IBD</w:t>
      </w:r>
      <w:r w:rsidR="0052172F" w:rsidRPr="00006709">
        <w:rPr>
          <w:rFonts w:ascii="Book Antiqua" w:hAnsi="Book Antiqua"/>
          <w:lang w:val="en-US"/>
        </w:rPr>
        <w:t xml:space="preserve"> </w:t>
      </w:r>
      <w:r w:rsidR="00B23AC1" w:rsidRPr="00006709">
        <w:rPr>
          <w:rFonts w:ascii="Book Antiqua" w:hAnsi="Book Antiqua"/>
          <w:lang w:val="en-US"/>
        </w:rPr>
        <w:t>in the Pilsen region sought medical</w:t>
      </w:r>
      <w:r w:rsidR="00BC494A" w:rsidRPr="00006709">
        <w:rPr>
          <w:rFonts w:ascii="Book Antiqua" w:hAnsi="Book Antiqua"/>
          <w:lang w:val="en-US"/>
        </w:rPr>
        <w:t xml:space="preserve"> </w:t>
      </w:r>
      <w:r w:rsidR="00B23AC1" w:rsidRPr="00006709">
        <w:rPr>
          <w:rFonts w:ascii="Book Antiqua" w:hAnsi="Book Antiqua"/>
          <w:lang w:val="en-US"/>
        </w:rPr>
        <w:t xml:space="preserve">attention in our </w:t>
      </w:r>
      <w:r w:rsidR="00BC6453" w:rsidRPr="00006709">
        <w:rPr>
          <w:rFonts w:ascii="Book Antiqua" w:hAnsi="Book Antiqua"/>
          <w:lang w:val="en-US"/>
        </w:rPr>
        <w:t xml:space="preserve">clinical </w:t>
      </w:r>
      <w:r w:rsidR="00F849DB" w:rsidRPr="00006709">
        <w:rPr>
          <w:rFonts w:ascii="Book Antiqua" w:hAnsi="Book Antiqua"/>
          <w:lang w:val="en-US"/>
        </w:rPr>
        <w:t>s</w:t>
      </w:r>
      <w:r w:rsidR="00BC6453" w:rsidRPr="00006709">
        <w:rPr>
          <w:rFonts w:ascii="Book Antiqua" w:hAnsi="Book Antiqua"/>
          <w:lang w:val="en-US"/>
        </w:rPr>
        <w:t>etting.</w:t>
      </w:r>
      <w:r w:rsidR="00BC494A" w:rsidRPr="00006709">
        <w:rPr>
          <w:rFonts w:ascii="Book Antiqua" w:hAnsi="Book Antiqua"/>
          <w:lang w:val="en-US"/>
        </w:rPr>
        <w:t xml:space="preserve"> </w:t>
      </w:r>
      <w:r w:rsidR="00507FA5" w:rsidRPr="00006709">
        <w:rPr>
          <w:rFonts w:ascii="Book Antiqua" w:hAnsi="Book Antiqua"/>
          <w:lang w:val="en-US"/>
        </w:rPr>
        <w:t>In the assessment of</w:t>
      </w:r>
      <w:r w:rsidR="00B34929" w:rsidRPr="00006709">
        <w:rPr>
          <w:rFonts w:ascii="Book Antiqua" w:hAnsi="Book Antiqua"/>
          <w:lang w:val="en-US"/>
        </w:rPr>
        <w:t xml:space="preserve"> </w:t>
      </w:r>
      <w:r w:rsidR="005F2A6C" w:rsidRPr="00006709">
        <w:rPr>
          <w:rFonts w:ascii="Book Antiqua" w:hAnsi="Book Antiqua"/>
          <w:lang w:val="en-US"/>
        </w:rPr>
        <w:t xml:space="preserve">time </w:t>
      </w:r>
      <w:r w:rsidR="00507FA5" w:rsidRPr="00006709">
        <w:rPr>
          <w:rFonts w:ascii="Book Antiqua" w:hAnsi="Book Antiqua"/>
          <w:lang w:val="en-US"/>
        </w:rPr>
        <w:t>tr</w:t>
      </w:r>
      <w:r w:rsidR="00E42D50" w:rsidRPr="00006709">
        <w:rPr>
          <w:rFonts w:ascii="Book Antiqua" w:hAnsi="Book Antiqua"/>
          <w:lang w:val="en-US"/>
        </w:rPr>
        <w:t xml:space="preserve">ends, </w:t>
      </w:r>
      <w:r w:rsidR="00507FA5" w:rsidRPr="00006709">
        <w:rPr>
          <w:rFonts w:ascii="Book Antiqua" w:hAnsi="Book Antiqua"/>
          <w:lang w:val="en-US"/>
        </w:rPr>
        <w:t>we reported</w:t>
      </w:r>
      <w:r w:rsidR="00465C31" w:rsidRPr="00006709">
        <w:rPr>
          <w:rFonts w:ascii="Book Antiqua" w:hAnsi="Book Antiqua"/>
          <w:lang w:val="en-US"/>
        </w:rPr>
        <w:t xml:space="preserve"> </w:t>
      </w:r>
      <w:r w:rsidR="000D252A" w:rsidRPr="00006709">
        <w:rPr>
          <w:rFonts w:ascii="Book Antiqua" w:hAnsi="Book Antiqua"/>
          <w:lang w:val="en-US"/>
        </w:rPr>
        <w:t>1</w:t>
      </w:r>
      <w:r w:rsidR="007237DA" w:rsidRPr="00006709">
        <w:rPr>
          <w:rFonts w:ascii="Book Antiqua" w:hAnsi="Book Antiqua"/>
          <w:lang w:val="en-US"/>
        </w:rPr>
        <w:t>6</w:t>
      </w:r>
      <w:r w:rsidR="00507FA5" w:rsidRPr="00006709">
        <w:rPr>
          <w:rFonts w:ascii="Book Antiqua" w:hAnsi="Book Antiqua"/>
          <w:lang w:val="en-US"/>
        </w:rPr>
        <w:t xml:space="preserve"> years of data with</w:t>
      </w:r>
      <w:r w:rsidR="00BC494A" w:rsidRPr="00006709">
        <w:rPr>
          <w:rFonts w:ascii="Book Antiqua" w:hAnsi="Book Antiqua"/>
          <w:lang w:val="en-US"/>
        </w:rPr>
        <w:t xml:space="preserve"> </w:t>
      </w:r>
      <w:r w:rsidR="00507FA5" w:rsidRPr="00006709">
        <w:rPr>
          <w:rFonts w:ascii="Book Antiqua" w:hAnsi="Book Antiqua"/>
          <w:lang w:val="en-US"/>
        </w:rPr>
        <w:t>figures</w:t>
      </w:r>
      <w:r w:rsidR="000D252A" w:rsidRPr="00006709">
        <w:rPr>
          <w:rFonts w:ascii="Book Antiqua" w:hAnsi="Book Antiqua"/>
          <w:lang w:val="en-US"/>
        </w:rPr>
        <w:t xml:space="preserve"> </w:t>
      </w:r>
      <w:r w:rsidR="00507FA5" w:rsidRPr="00006709">
        <w:rPr>
          <w:rFonts w:ascii="Book Antiqua" w:hAnsi="Book Antiqua"/>
          <w:lang w:val="en-US"/>
        </w:rPr>
        <w:t>specifying the</w:t>
      </w:r>
      <w:r w:rsidR="005F2A6C" w:rsidRPr="00006709">
        <w:rPr>
          <w:rFonts w:ascii="Book Antiqua" w:hAnsi="Book Antiqua"/>
          <w:lang w:val="en-US"/>
        </w:rPr>
        <w:t xml:space="preserve"> </w:t>
      </w:r>
      <w:r w:rsidR="00507FA5" w:rsidRPr="00006709">
        <w:rPr>
          <w:rFonts w:ascii="Book Antiqua" w:hAnsi="Book Antiqua"/>
          <w:lang w:val="en-US"/>
        </w:rPr>
        <w:t xml:space="preserve">numeric incidence rates over </w:t>
      </w:r>
      <w:r w:rsidR="00D20597" w:rsidRPr="00006709">
        <w:rPr>
          <w:rFonts w:ascii="Book Antiqua" w:hAnsi="Book Antiqua"/>
          <w:lang w:val="en-US"/>
        </w:rPr>
        <w:t xml:space="preserve">a </w:t>
      </w:r>
      <w:r w:rsidR="000D252A" w:rsidRPr="00006709">
        <w:rPr>
          <w:rFonts w:ascii="Book Antiqua" w:hAnsi="Book Antiqua"/>
          <w:lang w:val="en-US"/>
        </w:rPr>
        <w:t xml:space="preserve">long </w:t>
      </w:r>
      <w:r w:rsidR="00507FA5" w:rsidRPr="00006709">
        <w:rPr>
          <w:rFonts w:ascii="Book Antiqua" w:hAnsi="Book Antiqua"/>
          <w:lang w:val="en-US"/>
        </w:rPr>
        <w:t>time</w:t>
      </w:r>
      <w:r w:rsidR="000D252A" w:rsidRPr="00006709">
        <w:rPr>
          <w:rFonts w:ascii="Book Antiqua" w:hAnsi="Book Antiqua"/>
          <w:lang w:val="en-US"/>
        </w:rPr>
        <w:t xml:space="preserve"> period. </w:t>
      </w:r>
      <w:r w:rsidR="00FC53FE" w:rsidRPr="00006709">
        <w:rPr>
          <w:rFonts w:ascii="Book Antiqua" w:hAnsi="Book Antiqua"/>
          <w:lang w:val="en-US"/>
        </w:rPr>
        <w:t>This study</w:t>
      </w:r>
      <w:r w:rsidR="00BC494A" w:rsidRPr="00006709">
        <w:rPr>
          <w:rFonts w:ascii="Book Antiqua" w:hAnsi="Book Antiqua"/>
          <w:lang w:val="en-US"/>
        </w:rPr>
        <w:t xml:space="preserve"> </w:t>
      </w:r>
      <w:r w:rsidR="00FC53FE" w:rsidRPr="00006709">
        <w:rPr>
          <w:rFonts w:ascii="Book Antiqua" w:hAnsi="Book Antiqua"/>
          <w:lang w:val="en-US"/>
        </w:rPr>
        <w:t>was also</w:t>
      </w:r>
      <w:r w:rsidR="006148DD" w:rsidRPr="00006709">
        <w:rPr>
          <w:rFonts w:ascii="Book Antiqua" w:hAnsi="Book Antiqua"/>
          <w:lang w:val="en-US"/>
        </w:rPr>
        <w:t xml:space="preserve"> </w:t>
      </w:r>
      <w:r w:rsidR="00FC53FE" w:rsidRPr="00006709">
        <w:rPr>
          <w:rFonts w:ascii="Book Antiqua" w:hAnsi="Book Antiqua"/>
          <w:lang w:val="en-US"/>
        </w:rPr>
        <w:t>strengthened by reliable data</w:t>
      </w:r>
      <w:r w:rsidR="006148DD" w:rsidRPr="00006709">
        <w:rPr>
          <w:rFonts w:ascii="Book Antiqua" w:hAnsi="Book Antiqua"/>
          <w:lang w:val="en-US"/>
        </w:rPr>
        <w:t xml:space="preserve"> from the</w:t>
      </w:r>
      <w:r w:rsidR="00B34929" w:rsidRPr="00006709">
        <w:rPr>
          <w:rFonts w:ascii="Book Antiqua" w:hAnsi="Book Antiqua"/>
          <w:lang w:val="en-US"/>
        </w:rPr>
        <w:t xml:space="preserve"> </w:t>
      </w:r>
      <w:r w:rsidR="006148DD" w:rsidRPr="00006709">
        <w:rPr>
          <w:rFonts w:ascii="Book Antiqua" w:hAnsi="Book Antiqua"/>
          <w:lang w:val="en-US"/>
        </w:rPr>
        <w:t xml:space="preserve">files and </w:t>
      </w:r>
      <w:r w:rsidR="00FC53FE" w:rsidRPr="00006709">
        <w:rPr>
          <w:rFonts w:ascii="Book Antiqua" w:hAnsi="Book Antiqua"/>
          <w:lang w:val="en-US"/>
        </w:rPr>
        <w:t>our registry</w:t>
      </w:r>
      <w:r w:rsidR="00246585" w:rsidRPr="00006709">
        <w:rPr>
          <w:rFonts w:ascii="Book Antiqua" w:hAnsi="Book Antiqua"/>
          <w:lang w:val="en-US"/>
        </w:rPr>
        <w:t xml:space="preserve"> </w:t>
      </w:r>
      <w:r w:rsidR="00FC53FE" w:rsidRPr="00006709">
        <w:rPr>
          <w:rFonts w:ascii="Book Antiqua" w:hAnsi="Book Antiqua"/>
          <w:lang w:val="en-US"/>
        </w:rPr>
        <w:t>of</w:t>
      </w:r>
      <w:r w:rsidR="006148DD" w:rsidRPr="00006709">
        <w:rPr>
          <w:rFonts w:ascii="Book Antiqua" w:hAnsi="Book Antiqua"/>
          <w:lang w:val="en-US"/>
        </w:rPr>
        <w:t xml:space="preserve"> </w:t>
      </w:r>
      <w:r w:rsidR="002A1578" w:rsidRPr="00006709">
        <w:rPr>
          <w:rFonts w:ascii="Book Antiqua" w:hAnsi="Book Antiqua"/>
          <w:lang w:val="en-US"/>
        </w:rPr>
        <w:t>pediatric</w:t>
      </w:r>
      <w:r w:rsidR="000D252A" w:rsidRPr="00006709">
        <w:rPr>
          <w:rFonts w:ascii="Book Antiqua" w:hAnsi="Book Antiqua"/>
          <w:lang w:val="en-US"/>
        </w:rPr>
        <w:t xml:space="preserve"> </w:t>
      </w:r>
      <w:r w:rsidR="00FC53FE" w:rsidRPr="00006709">
        <w:rPr>
          <w:rFonts w:ascii="Book Antiqua" w:hAnsi="Book Antiqua"/>
          <w:lang w:val="en-US"/>
        </w:rPr>
        <w:t>IBD</w:t>
      </w:r>
      <w:r w:rsidR="006148DD" w:rsidRPr="00006709">
        <w:rPr>
          <w:rFonts w:ascii="Book Antiqua" w:hAnsi="Book Antiqua"/>
          <w:lang w:val="en-US"/>
        </w:rPr>
        <w:t xml:space="preserve"> </w:t>
      </w:r>
      <w:r w:rsidR="00FC53FE" w:rsidRPr="00006709">
        <w:rPr>
          <w:rFonts w:ascii="Book Antiqua" w:hAnsi="Book Antiqua"/>
          <w:lang w:val="en-US"/>
        </w:rPr>
        <w:t>in</w:t>
      </w:r>
      <w:r w:rsidR="00BC494A" w:rsidRPr="00006709">
        <w:rPr>
          <w:rFonts w:ascii="Book Antiqua" w:hAnsi="Book Antiqua"/>
          <w:lang w:val="en-US"/>
        </w:rPr>
        <w:t xml:space="preserve"> </w:t>
      </w:r>
      <w:r w:rsidR="00FC53FE" w:rsidRPr="00006709">
        <w:rPr>
          <w:rFonts w:ascii="Book Antiqua" w:hAnsi="Book Antiqua"/>
          <w:lang w:val="en-US"/>
        </w:rPr>
        <w:t xml:space="preserve">the </w:t>
      </w:r>
      <w:r w:rsidR="00CB6D13" w:rsidRPr="00006709">
        <w:rPr>
          <w:rFonts w:ascii="Book Antiqua" w:hAnsi="Book Antiqua"/>
          <w:lang w:val="en-US"/>
        </w:rPr>
        <w:t xml:space="preserve">included </w:t>
      </w:r>
      <w:r w:rsidR="00FC53FE" w:rsidRPr="00006709">
        <w:rPr>
          <w:rFonts w:ascii="Book Antiqua" w:hAnsi="Book Antiqua"/>
          <w:lang w:val="en-US"/>
        </w:rPr>
        <w:t>area</w:t>
      </w:r>
      <w:r w:rsidR="00A61257" w:rsidRPr="00006709">
        <w:rPr>
          <w:rFonts w:ascii="Book Antiqua" w:hAnsi="Book Antiqua"/>
          <w:lang w:val="en-US"/>
        </w:rPr>
        <w:t>.</w:t>
      </w:r>
      <w:r w:rsidR="006148DD" w:rsidRPr="00006709">
        <w:rPr>
          <w:rFonts w:ascii="Book Antiqua" w:hAnsi="Book Antiqua"/>
          <w:lang w:val="en-US"/>
        </w:rPr>
        <w:t xml:space="preserve"> The c</w:t>
      </w:r>
      <w:r w:rsidR="00597D57" w:rsidRPr="00006709">
        <w:rPr>
          <w:rFonts w:ascii="Book Antiqua" w:hAnsi="Book Antiqua"/>
          <w:lang w:val="en-US"/>
        </w:rPr>
        <w:t>ensus data</w:t>
      </w:r>
      <w:r w:rsidR="006148DD" w:rsidRPr="00006709">
        <w:rPr>
          <w:rFonts w:ascii="Book Antiqua" w:hAnsi="Book Antiqua"/>
          <w:lang w:val="en-US"/>
        </w:rPr>
        <w:t xml:space="preserve"> </w:t>
      </w:r>
      <w:r w:rsidR="00597D57" w:rsidRPr="00006709">
        <w:rPr>
          <w:rFonts w:ascii="Book Antiqua" w:hAnsi="Book Antiqua"/>
          <w:lang w:val="en-US"/>
        </w:rPr>
        <w:t>provide</w:t>
      </w:r>
      <w:r w:rsidR="00236EA2" w:rsidRPr="00006709">
        <w:rPr>
          <w:rFonts w:ascii="Book Antiqua" w:hAnsi="Book Antiqua"/>
          <w:lang w:val="en-US"/>
        </w:rPr>
        <w:t xml:space="preserve"> </w:t>
      </w:r>
      <w:r w:rsidR="00597D57" w:rsidRPr="00006709">
        <w:rPr>
          <w:rFonts w:ascii="Book Antiqua" w:hAnsi="Book Antiqua"/>
          <w:lang w:val="en-US"/>
        </w:rPr>
        <w:t>data</w:t>
      </w:r>
      <w:r w:rsidR="0068456D" w:rsidRPr="00006709">
        <w:rPr>
          <w:rFonts w:ascii="Book Antiqua" w:hAnsi="Book Antiqua"/>
          <w:lang w:val="en-US"/>
        </w:rPr>
        <w:t xml:space="preserve"> </w:t>
      </w:r>
      <w:r w:rsidR="00597D57" w:rsidRPr="00006709">
        <w:rPr>
          <w:rFonts w:ascii="Book Antiqua" w:hAnsi="Book Antiqua"/>
          <w:lang w:val="en-US"/>
        </w:rPr>
        <w:t>sets from</w:t>
      </w:r>
      <w:r w:rsidR="00EB6EE3" w:rsidRPr="00006709">
        <w:rPr>
          <w:rFonts w:ascii="Book Antiqua" w:hAnsi="Book Antiqua"/>
          <w:lang w:val="en-US"/>
        </w:rPr>
        <w:t xml:space="preserve"> </w:t>
      </w:r>
      <w:r w:rsidR="00597D57" w:rsidRPr="00006709">
        <w:rPr>
          <w:rFonts w:ascii="Book Antiqua" w:hAnsi="Book Antiqua"/>
          <w:lang w:val="en-US"/>
        </w:rPr>
        <w:t>which we</w:t>
      </w:r>
      <w:r w:rsidR="00D85E2A" w:rsidRPr="00006709">
        <w:rPr>
          <w:rFonts w:ascii="Book Antiqua" w:hAnsi="Book Antiqua"/>
          <w:lang w:val="en-US"/>
        </w:rPr>
        <w:t xml:space="preserve"> </w:t>
      </w:r>
      <w:r w:rsidR="00CB6D13" w:rsidRPr="00006709">
        <w:rPr>
          <w:rFonts w:ascii="Book Antiqua" w:hAnsi="Book Antiqua"/>
          <w:lang w:val="en-US"/>
        </w:rPr>
        <w:t xml:space="preserve">can identify </w:t>
      </w:r>
      <w:r w:rsidR="00597D57" w:rsidRPr="00006709">
        <w:rPr>
          <w:rFonts w:ascii="Book Antiqua" w:hAnsi="Book Antiqua"/>
          <w:lang w:val="en-US"/>
        </w:rPr>
        <w:t>a sample that is</w:t>
      </w:r>
      <w:r w:rsidR="006148DD" w:rsidRPr="00006709">
        <w:rPr>
          <w:rFonts w:ascii="Book Antiqua" w:hAnsi="Book Antiqua"/>
          <w:lang w:val="en-US"/>
        </w:rPr>
        <w:t xml:space="preserve"> </w:t>
      </w:r>
      <w:r w:rsidR="00597D57" w:rsidRPr="00006709">
        <w:rPr>
          <w:rFonts w:ascii="Book Antiqua" w:hAnsi="Book Antiqua"/>
          <w:lang w:val="en-US"/>
        </w:rPr>
        <w:t>deemed to have</w:t>
      </w:r>
      <w:r w:rsidR="0068456D" w:rsidRPr="00006709">
        <w:rPr>
          <w:rFonts w:ascii="Book Antiqua" w:hAnsi="Book Antiqua"/>
          <w:lang w:val="en-US"/>
        </w:rPr>
        <w:t xml:space="preserve"> </w:t>
      </w:r>
      <w:r w:rsidR="00597D57" w:rsidRPr="00006709">
        <w:rPr>
          <w:rFonts w:ascii="Book Antiqua" w:hAnsi="Book Antiqua"/>
          <w:lang w:val="en-US"/>
        </w:rPr>
        <w:t>minimal bias</w:t>
      </w:r>
      <w:r w:rsidR="00DA6951" w:rsidRPr="00006709">
        <w:rPr>
          <w:rFonts w:ascii="Book Antiqua" w:hAnsi="Book Antiqua"/>
          <w:lang w:val="en-US"/>
        </w:rPr>
        <w:t>.</w:t>
      </w:r>
      <w:r w:rsidR="008C1797" w:rsidRPr="00006709">
        <w:rPr>
          <w:rFonts w:ascii="Book Antiqua" w:hAnsi="Book Antiqua"/>
          <w:lang w:val="en-US"/>
        </w:rPr>
        <w:t xml:space="preserve"> </w:t>
      </w:r>
    </w:p>
    <w:p w:rsidR="007162F8" w:rsidRPr="00006709" w:rsidRDefault="00A54D87" w:rsidP="00437A99">
      <w:pPr>
        <w:spacing w:line="360" w:lineRule="auto"/>
        <w:ind w:firstLineChars="100" w:firstLine="240"/>
        <w:jc w:val="both"/>
        <w:rPr>
          <w:rFonts w:ascii="Book Antiqua" w:hAnsi="Book Antiqua"/>
          <w:lang w:val="en-US"/>
        </w:rPr>
      </w:pPr>
      <w:r w:rsidRPr="00006709">
        <w:rPr>
          <w:rFonts w:ascii="Book Antiqua" w:hAnsi="Book Antiqua"/>
          <w:lang w:val="en-US"/>
        </w:rPr>
        <w:t>A</w:t>
      </w:r>
      <w:r w:rsidR="006E3F33" w:rsidRPr="00006709">
        <w:rPr>
          <w:rFonts w:ascii="Book Antiqua" w:hAnsi="Book Antiqua"/>
          <w:lang w:val="en-US"/>
        </w:rPr>
        <w:t xml:space="preserve"> </w:t>
      </w:r>
      <w:r w:rsidRPr="00006709">
        <w:rPr>
          <w:rFonts w:ascii="Book Antiqua" w:hAnsi="Book Antiqua"/>
          <w:lang w:val="en-US"/>
        </w:rPr>
        <w:t>potential weakness</w:t>
      </w:r>
      <w:r w:rsidR="00CB6D13" w:rsidRPr="00006709">
        <w:rPr>
          <w:rFonts w:ascii="Book Antiqua" w:hAnsi="Book Antiqua"/>
          <w:lang w:val="en-US"/>
        </w:rPr>
        <w:t xml:space="preserve"> of our study</w:t>
      </w:r>
      <w:r w:rsidR="00465C31" w:rsidRPr="00006709">
        <w:rPr>
          <w:rFonts w:ascii="Book Antiqua" w:hAnsi="Book Antiqua"/>
          <w:lang w:val="en-US"/>
        </w:rPr>
        <w:t xml:space="preserve"> </w:t>
      </w:r>
      <w:r w:rsidRPr="00006709">
        <w:rPr>
          <w:rFonts w:ascii="Book Antiqua" w:hAnsi="Book Antiqua"/>
          <w:lang w:val="en-US"/>
        </w:rPr>
        <w:t>is</w:t>
      </w:r>
      <w:r w:rsidR="00DD5284" w:rsidRPr="00006709">
        <w:rPr>
          <w:rFonts w:ascii="Book Antiqua" w:hAnsi="Book Antiqua"/>
          <w:lang w:val="en-US"/>
        </w:rPr>
        <w:t xml:space="preserve"> </w:t>
      </w:r>
      <w:r w:rsidR="00F5425C" w:rsidRPr="00006709">
        <w:rPr>
          <w:rFonts w:ascii="Book Antiqua" w:hAnsi="Book Antiqua"/>
          <w:lang w:val="en-US"/>
        </w:rPr>
        <w:t xml:space="preserve">that our registry </w:t>
      </w:r>
      <w:r w:rsidR="00FB7699" w:rsidRPr="00006709">
        <w:rPr>
          <w:rFonts w:ascii="Book Antiqua" w:hAnsi="Book Antiqua"/>
          <w:lang w:val="en-US"/>
        </w:rPr>
        <w:t xml:space="preserve">was </w:t>
      </w:r>
      <w:r w:rsidR="00F5425C" w:rsidRPr="00006709">
        <w:rPr>
          <w:rFonts w:ascii="Book Antiqua" w:hAnsi="Book Antiqua"/>
          <w:lang w:val="en-US"/>
        </w:rPr>
        <w:t>based on data</w:t>
      </w:r>
      <w:r w:rsidR="00D76966" w:rsidRPr="00006709">
        <w:rPr>
          <w:rFonts w:ascii="Book Antiqua" w:hAnsi="Book Antiqua"/>
          <w:lang w:val="en-US"/>
        </w:rPr>
        <w:t xml:space="preserve"> from one large regional referral </w:t>
      </w:r>
      <w:r w:rsidR="002A1578" w:rsidRPr="00006709">
        <w:rPr>
          <w:rFonts w:ascii="Book Antiqua" w:hAnsi="Book Antiqua"/>
          <w:lang w:val="en-US"/>
        </w:rPr>
        <w:t>cent</w:t>
      </w:r>
      <w:r w:rsidR="00CB6D13" w:rsidRPr="00006709">
        <w:rPr>
          <w:rFonts w:ascii="Book Antiqua" w:hAnsi="Book Antiqua"/>
          <w:lang w:val="en-US"/>
        </w:rPr>
        <w:t>er</w:t>
      </w:r>
      <w:r w:rsidR="00D76966" w:rsidRPr="00006709">
        <w:rPr>
          <w:rFonts w:ascii="Book Antiqua" w:hAnsi="Book Antiqua"/>
          <w:lang w:val="en-US"/>
        </w:rPr>
        <w:t xml:space="preserve"> encompassing a </w:t>
      </w:r>
      <w:r w:rsidR="00CB6D13" w:rsidRPr="00006709">
        <w:rPr>
          <w:rFonts w:ascii="Book Antiqua" w:hAnsi="Book Antiqua"/>
          <w:lang w:val="en-US"/>
        </w:rPr>
        <w:t xml:space="preserve">specific </w:t>
      </w:r>
      <w:r w:rsidR="00D76966" w:rsidRPr="00006709">
        <w:rPr>
          <w:rFonts w:ascii="Book Antiqua" w:hAnsi="Book Antiqua"/>
          <w:lang w:val="en-US"/>
        </w:rPr>
        <w:t>child population</w:t>
      </w:r>
      <w:r w:rsidR="00D20597" w:rsidRPr="00006709">
        <w:rPr>
          <w:rFonts w:ascii="Book Antiqua" w:hAnsi="Book Antiqua"/>
          <w:lang w:val="en-US"/>
        </w:rPr>
        <w:t>,</w:t>
      </w:r>
      <w:r w:rsidR="00D76966" w:rsidRPr="00006709">
        <w:rPr>
          <w:rFonts w:ascii="Book Antiqua" w:hAnsi="Book Antiqua"/>
          <w:lang w:val="en-US"/>
        </w:rPr>
        <w:t xml:space="preserve"> and the generalizability of </w:t>
      </w:r>
      <w:r w:rsidR="00CB6D13" w:rsidRPr="00006709">
        <w:rPr>
          <w:rFonts w:ascii="Book Antiqua" w:hAnsi="Book Antiqua"/>
          <w:lang w:val="en-US"/>
        </w:rPr>
        <w:t xml:space="preserve">the </w:t>
      </w:r>
      <w:r w:rsidR="00D76966" w:rsidRPr="00006709">
        <w:rPr>
          <w:rFonts w:ascii="Book Antiqua" w:hAnsi="Book Antiqua"/>
          <w:lang w:val="en-US"/>
        </w:rPr>
        <w:t xml:space="preserve">presented findings regardless of </w:t>
      </w:r>
      <w:r w:rsidR="00CB6D13" w:rsidRPr="00006709">
        <w:rPr>
          <w:rFonts w:ascii="Book Antiqua" w:hAnsi="Book Antiqua"/>
          <w:lang w:val="en-US"/>
        </w:rPr>
        <w:t xml:space="preserve">the </w:t>
      </w:r>
      <w:r w:rsidR="00D76966" w:rsidRPr="00006709">
        <w:rPr>
          <w:rFonts w:ascii="Book Antiqua" w:hAnsi="Book Antiqua"/>
          <w:lang w:val="en-US"/>
        </w:rPr>
        <w:t>setting</w:t>
      </w:r>
      <w:r w:rsidR="00BC494A" w:rsidRPr="00006709">
        <w:rPr>
          <w:rFonts w:ascii="Book Antiqua" w:hAnsi="Book Antiqua"/>
          <w:lang w:val="en-US"/>
        </w:rPr>
        <w:t xml:space="preserve"> </w:t>
      </w:r>
      <w:r w:rsidR="00D76966" w:rsidRPr="00006709">
        <w:rPr>
          <w:rFonts w:ascii="Book Antiqua" w:hAnsi="Book Antiqua"/>
          <w:lang w:val="en-US"/>
        </w:rPr>
        <w:t xml:space="preserve">may be of concern. </w:t>
      </w:r>
      <w:r w:rsidR="00BD43D8" w:rsidRPr="00006709">
        <w:rPr>
          <w:rFonts w:ascii="Book Antiqua" w:hAnsi="Book Antiqua"/>
          <w:lang w:val="en-US"/>
        </w:rPr>
        <w:t xml:space="preserve">Another </w:t>
      </w:r>
      <w:r w:rsidR="00095070" w:rsidRPr="00006709">
        <w:rPr>
          <w:rFonts w:ascii="Book Antiqua" w:hAnsi="Book Antiqua"/>
          <w:lang w:val="en-US"/>
        </w:rPr>
        <w:t xml:space="preserve">possible </w:t>
      </w:r>
      <w:r w:rsidR="00BD43D8" w:rsidRPr="00006709">
        <w:rPr>
          <w:rFonts w:ascii="Book Antiqua" w:hAnsi="Book Antiqua"/>
          <w:lang w:val="en-US"/>
        </w:rPr>
        <w:t>limitation</w:t>
      </w:r>
      <w:r w:rsidR="00421C8F" w:rsidRPr="00006709">
        <w:rPr>
          <w:rFonts w:ascii="Book Antiqua" w:hAnsi="Book Antiqua"/>
          <w:lang w:val="en-US"/>
        </w:rPr>
        <w:t xml:space="preserve"> is </w:t>
      </w:r>
      <w:r w:rsidR="001B69E9" w:rsidRPr="00006709">
        <w:rPr>
          <w:rFonts w:ascii="Book Antiqua" w:hAnsi="Book Antiqua"/>
          <w:lang w:val="en-US"/>
        </w:rPr>
        <w:t>an underestimation of</w:t>
      </w:r>
      <w:r w:rsidR="00421C8F" w:rsidRPr="00006709">
        <w:rPr>
          <w:rFonts w:ascii="Book Antiqua" w:hAnsi="Book Antiqua"/>
          <w:lang w:val="en-US"/>
        </w:rPr>
        <w:t xml:space="preserve"> </w:t>
      </w:r>
      <w:r w:rsidR="001B69E9" w:rsidRPr="00006709">
        <w:rPr>
          <w:rFonts w:ascii="Book Antiqua" w:hAnsi="Book Antiqua"/>
          <w:lang w:val="en-US"/>
        </w:rPr>
        <w:t>rates of</w:t>
      </w:r>
      <w:r w:rsidR="00A50FE8" w:rsidRPr="00006709">
        <w:rPr>
          <w:rFonts w:ascii="Book Antiqua" w:hAnsi="Book Antiqua"/>
          <w:lang w:val="en-US"/>
        </w:rPr>
        <w:t xml:space="preserve"> </w:t>
      </w:r>
      <w:r w:rsidR="001B69E9" w:rsidRPr="00006709">
        <w:rPr>
          <w:rFonts w:ascii="Book Antiqua" w:hAnsi="Book Antiqua"/>
          <w:lang w:val="en-US"/>
        </w:rPr>
        <w:t>IBD</w:t>
      </w:r>
      <w:r w:rsidR="00F5425C" w:rsidRPr="00006709">
        <w:rPr>
          <w:rFonts w:ascii="Book Antiqua" w:hAnsi="Book Antiqua"/>
          <w:lang w:val="en-US"/>
        </w:rPr>
        <w:t xml:space="preserve"> </w:t>
      </w:r>
      <w:r w:rsidR="00CB6D13" w:rsidRPr="00006709">
        <w:rPr>
          <w:rFonts w:ascii="Book Antiqua" w:hAnsi="Book Antiqua"/>
          <w:lang w:val="en-US"/>
        </w:rPr>
        <w:t xml:space="preserve">because </w:t>
      </w:r>
      <w:r w:rsidR="009618EC" w:rsidRPr="00006709">
        <w:rPr>
          <w:rFonts w:ascii="Book Antiqua" w:hAnsi="Book Antiqua"/>
          <w:lang w:val="en-US"/>
        </w:rPr>
        <w:t>w</w:t>
      </w:r>
      <w:r w:rsidR="00C16EFE" w:rsidRPr="00006709">
        <w:rPr>
          <w:rFonts w:ascii="Book Antiqua" w:hAnsi="Book Antiqua"/>
          <w:lang w:val="en-US"/>
        </w:rPr>
        <w:t>e</w:t>
      </w:r>
      <w:r w:rsidR="00E40693" w:rsidRPr="00006709">
        <w:rPr>
          <w:rFonts w:ascii="Book Antiqua" w:hAnsi="Book Antiqua"/>
          <w:lang w:val="en-US"/>
        </w:rPr>
        <w:t xml:space="preserve"> </w:t>
      </w:r>
      <w:r w:rsidR="00C16EFE" w:rsidRPr="00006709">
        <w:rPr>
          <w:rFonts w:ascii="Book Antiqua" w:hAnsi="Book Antiqua"/>
          <w:lang w:val="en-US"/>
        </w:rPr>
        <w:t>were</w:t>
      </w:r>
      <w:r w:rsidR="00FA1B8B" w:rsidRPr="00006709">
        <w:rPr>
          <w:rFonts w:ascii="Book Antiqua" w:hAnsi="Book Antiqua"/>
          <w:lang w:val="en-US"/>
        </w:rPr>
        <w:t xml:space="preserve"> </w:t>
      </w:r>
      <w:r w:rsidR="00FB7699" w:rsidRPr="00006709">
        <w:rPr>
          <w:rFonts w:ascii="Book Antiqua" w:hAnsi="Book Antiqua"/>
          <w:lang w:val="en-US"/>
        </w:rPr>
        <w:t>un</w:t>
      </w:r>
      <w:r w:rsidR="00DA6951" w:rsidRPr="00006709">
        <w:rPr>
          <w:rFonts w:ascii="Book Antiqua" w:hAnsi="Book Antiqua"/>
          <w:lang w:val="en-US"/>
        </w:rPr>
        <w:t xml:space="preserve">able </w:t>
      </w:r>
      <w:r w:rsidR="00C16EFE" w:rsidRPr="00006709">
        <w:rPr>
          <w:rFonts w:ascii="Book Antiqua" w:hAnsi="Book Antiqua"/>
          <w:lang w:val="en-US"/>
        </w:rPr>
        <w:t xml:space="preserve">to exclude </w:t>
      </w:r>
      <w:r w:rsidR="00FA1465" w:rsidRPr="00006709">
        <w:rPr>
          <w:rFonts w:ascii="Book Antiqua" w:hAnsi="Book Antiqua"/>
          <w:lang w:val="en-US"/>
        </w:rPr>
        <w:t>the</w:t>
      </w:r>
      <w:r w:rsidR="00DA6951" w:rsidRPr="00006709">
        <w:rPr>
          <w:rFonts w:ascii="Book Antiqua" w:hAnsi="Book Antiqua"/>
          <w:lang w:val="en-US"/>
        </w:rPr>
        <w:t xml:space="preserve"> </w:t>
      </w:r>
      <w:r w:rsidR="00FA1465" w:rsidRPr="00006709">
        <w:rPr>
          <w:rFonts w:ascii="Book Antiqua" w:hAnsi="Book Antiqua"/>
          <w:lang w:val="en-US"/>
        </w:rPr>
        <w:t>possibilit</w:t>
      </w:r>
      <w:r w:rsidR="00CB6D13" w:rsidRPr="00006709">
        <w:rPr>
          <w:rFonts w:ascii="Book Antiqua" w:hAnsi="Book Antiqua"/>
          <w:lang w:val="en-US"/>
        </w:rPr>
        <w:t>y</w:t>
      </w:r>
      <w:r w:rsidR="00FA1465" w:rsidRPr="00006709">
        <w:rPr>
          <w:rFonts w:ascii="Book Antiqua" w:hAnsi="Book Antiqua"/>
          <w:lang w:val="en-US"/>
        </w:rPr>
        <w:t xml:space="preserve"> </w:t>
      </w:r>
      <w:r w:rsidR="00C16EFE" w:rsidRPr="00006709">
        <w:rPr>
          <w:rFonts w:ascii="Book Antiqua" w:hAnsi="Book Antiqua"/>
          <w:lang w:val="en-US"/>
        </w:rPr>
        <w:t>that</w:t>
      </w:r>
      <w:r w:rsidR="00FA1465" w:rsidRPr="00006709">
        <w:rPr>
          <w:rFonts w:ascii="Book Antiqua" w:hAnsi="Book Antiqua"/>
          <w:lang w:val="en-US"/>
        </w:rPr>
        <w:t xml:space="preserve"> </w:t>
      </w:r>
      <w:r w:rsidR="00CB6D13" w:rsidRPr="00006709">
        <w:rPr>
          <w:rFonts w:ascii="Book Antiqua" w:hAnsi="Book Antiqua"/>
          <w:lang w:val="en-US"/>
        </w:rPr>
        <w:t xml:space="preserve">the </w:t>
      </w:r>
      <w:r w:rsidR="00FA1465" w:rsidRPr="00006709">
        <w:rPr>
          <w:rFonts w:ascii="Book Antiqua" w:hAnsi="Book Antiqua"/>
          <w:lang w:val="en-US"/>
        </w:rPr>
        <w:t>IBD subjects</w:t>
      </w:r>
      <w:r w:rsidR="007162F8" w:rsidRPr="00006709">
        <w:rPr>
          <w:rFonts w:ascii="Book Antiqua" w:hAnsi="Book Antiqua"/>
          <w:lang w:val="en-US"/>
        </w:rPr>
        <w:t xml:space="preserve"> </w:t>
      </w:r>
      <w:r w:rsidR="00CB6D13" w:rsidRPr="00006709">
        <w:rPr>
          <w:rFonts w:ascii="Book Antiqua" w:hAnsi="Book Antiqua"/>
          <w:lang w:val="en-US"/>
        </w:rPr>
        <w:t>may have been</w:t>
      </w:r>
      <w:r w:rsidR="001B69E9" w:rsidRPr="00006709">
        <w:rPr>
          <w:rFonts w:ascii="Book Antiqua" w:hAnsi="Book Antiqua"/>
          <w:lang w:val="en-US"/>
        </w:rPr>
        <w:t xml:space="preserve"> </w:t>
      </w:r>
      <w:r w:rsidR="00FA1465" w:rsidRPr="00006709">
        <w:rPr>
          <w:rFonts w:ascii="Book Antiqua" w:hAnsi="Book Antiqua"/>
          <w:lang w:val="en-US"/>
        </w:rPr>
        <w:t>treated in</w:t>
      </w:r>
      <w:r w:rsidR="009618EC" w:rsidRPr="00006709">
        <w:rPr>
          <w:rFonts w:ascii="Book Antiqua" w:hAnsi="Book Antiqua"/>
          <w:lang w:val="en-US"/>
        </w:rPr>
        <w:t xml:space="preserve"> </w:t>
      </w:r>
      <w:r w:rsidR="00FA1465" w:rsidRPr="00006709">
        <w:rPr>
          <w:rFonts w:ascii="Book Antiqua" w:hAnsi="Book Antiqua"/>
          <w:lang w:val="en-US"/>
        </w:rPr>
        <w:t>other institutions</w:t>
      </w:r>
      <w:r w:rsidR="00CB6D13" w:rsidRPr="00006709">
        <w:rPr>
          <w:rFonts w:ascii="Book Antiqua" w:hAnsi="Book Antiqua"/>
          <w:lang w:val="en-US"/>
        </w:rPr>
        <w:t>,</w:t>
      </w:r>
      <w:r w:rsidR="007237DA" w:rsidRPr="00006709">
        <w:rPr>
          <w:rFonts w:ascii="Book Antiqua" w:hAnsi="Book Antiqua"/>
          <w:lang w:val="en-US"/>
        </w:rPr>
        <w:t xml:space="preserve"> </w:t>
      </w:r>
      <w:r w:rsidR="00247085" w:rsidRPr="00006709">
        <w:rPr>
          <w:rFonts w:ascii="Book Antiqua" w:hAnsi="Book Antiqua"/>
          <w:lang w:val="en-US"/>
        </w:rPr>
        <w:t>which</w:t>
      </w:r>
      <w:r w:rsidR="00A50FE8" w:rsidRPr="00006709">
        <w:rPr>
          <w:rFonts w:ascii="Book Antiqua" w:hAnsi="Book Antiqua"/>
          <w:lang w:val="en-US"/>
        </w:rPr>
        <w:t xml:space="preserve"> </w:t>
      </w:r>
      <w:r w:rsidR="007237DA" w:rsidRPr="00006709">
        <w:rPr>
          <w:rFonts w:ascii="Book Antiqua" w:hAnsi="Book Antiqua"/>
          <w:lang w:val="en-US"/>
        </w:rPr>
        <w:t xml:space="preserve">may </w:t>
      </w:r>
      <w:r w:rsidR="00A50FE8" w:rsidRPr="00006709">
        <w:rPr>
          <w:rFonts w:ascii="Book Antiqua" w:hAnsi="Book Antiqua"/>
          <w:lang w:val="en-US"/>
        </w:rPr>
        <w:t xml:space="preserve">have led to an underestimation of </w:t>
      </w:r>
      <w:r w:rsidR="007237DA" w:rsidRPr="00006709">
        <w:rPr>
          <w:rFonts w:ascii="Book Antiqua" w:hAnsi="Book Antiqua"/>
          <w:lang w:val="en-US"/>
        </w:rPr>
        <w:t>the results of the analysis.</w:t>
      </w:r>
      <w:r w:rsidR="00A50FE8" w:rsidRPr="00006709">
        <w:rPr>
          <w:rFonts w:ascii="Book Antiqua" w:hAnsi="Book Antiqua"/>
          <w:lang w:val="en-US"/>
        </w:rPr>
        <w:t xml:space="preserve"> </w:t>
      </w:r>
      <w:r w:rsidR="00D76966" w:rsidRPr="00006709">
        <w:rPr>
          <w:rFonts w:ascii="Book Antiqua" w:hAnsi="Book Antiqua"/>
          <w:lang w:val="en-US"/>
        </w:rPr>
        <w:t>However, i</w:t>
      </w:r>
      <w:r w:rsidR="009D5FC3" w:rsidRPr="00006709">
        <w:rPr>
          <w:rFonts w:ascii="Book Antiqua" w:hAnsi="Book Antiqua"/>
          <w:lang w:val="en-US"/>
        </w:rPr>
        <w:t>n</w:t>
      </w:r>
      <w:r w:rsidR="00F5425C" w:rsidRPr="00006709">
        <w:rPr>
          <w:rFonts w:ascii="Book Antiqua" w:hAnsi="Book Antiqua"/>
          <w:lang w:val="en-US"/>
        </w:rPr>
        <w:t xml:space="preserve"> </w:t>
      </w:r>
      <w:r w:rsidR="0084560F" w:rsidRPr="00006709">
        <w:rPr>
          <w:rFonts w:ascii="Book Antiqua" w:hAnsi="Book Antiqua"/>
          <w:lang w:val="en-US"/>
        </w:rPr>
        <w:t>the</w:t>
      </w:r>
      <w:r w:rsidR="007162F8" w:rsidRPr="00006709">
        <w:rPr>
          <w:rFonts w:ascii="Book Antiqua" w:hAnsi="Book Antiqua"/>
          <w:lang w:val="en-US"/>
        </w:rPr>
        <w:t xml:space="preserve"> </w:t>
      </w:r>
      <w:r w:rsidR="00D5698F" w:rsidRPr="00006709">
        <w:rPr>
          <w:rFonts w:ascii="Book Antiqua" w:hAnsi="Book Antiqua"/>
          <w:lang w:val="en-US"/>
        </w:rPr>
        <w:t>Czech</w:t>
      </w:r>
      <w:r w:rsidR="007162F8" w:rsidRPr="00006709">
        <w:rPr>
          <w:rFonts w:ascii="Book Antiqua" w:hAnsi="Book Antiqua"/>
          <w:lang w:val="en-US"/>
        </w:rPr>
        <w:t xml:space="preserve"> </w:t>
      </w:r>
      <w:r w:rsidR="002A1578" w:rsidRPr="00006709">
        <w:rPr>
          <w:rFonts w:ascii="Book Antiqua" w:hAnsi="Book Antiqua"/>
          <w:lang w:val="en-US"/>
        </w:rPr>
        <w:t>pediatric</w:t>
      </w:r>
      <w:r w:rsidR="007162F8" w:rsidRPr="00006709">
        <w:rPr>
          <w:rFonts w:ascii="Book Antiqua" w:hAnsi="Book Antiqua"/>
          <w:lang w:val="en-US"/>
        </w:rPr>
        <w:t xml:space="preserve"> </w:t>
      </w:r>
      <w:r w:rsidR="0084560F" w:rsidRPr="00006709">
        <w:rPr>
          <w:rFonts w:ascii="Book Antiqua" w:hAnsi="Book Antiqua"/>
          <w:lang w:val="en-US"/>
        </w:rPr>
        <w:t>population</w:t>
      </w:r>
      <w:r w:rsidR="00D76966" w:rsidRPr="00006709">
        <w:rPr>
          <w:rFonts w:ascii="Book Antiqua" w:hAnsi="Book Antiqua"/>
          <w:lang w:val="en-US"/>
        </w:rPr>
        <w:t xml:space="preserve"> </w:t>
      </w:r>
      <w:r w:rsidR="00C06267" w:rsidRPr="00006709">
        <w:rPr>
          <w:rFonts w:ascii="Book Antiqua" w:hAnsi="Book Antiqua"/>
          <w:lang w:val="en-US"/>
        </w:rPr>
        <w:t>at time of</w:t>
      </w:r>
      <w:r w:rsidR="007162F8" w:rsidRPr="00006709">
        <w:rPr>
          <w:rFonts w:ascii="Book Antiqua" w:hAnsi="Book Antiqua"/>
          <w:lang w:val="en-US"/>
        </w:rPr>
        <w:t xml:space="preserve"> </w:t>
      </w:r>
      <w:r w:rsidR="00C06267" w:rsidRPr="00006709">
        <w:rPr>
          <w:rFonts w:ascii="Book Antiqua" w:hAnsi="Book Antiqua"/>
          <w:lang w:val="en-US"/>
        </w:rPr>
        <w:t>this study</w:t>
      </w:r>
      <w:r w:rsidR="0084560F" w:rsidRPr="00006709">
        <w:rPr>
          <w:rFonts w:ascii="Book Antiqua" w:hAnsi="Book Antiqua"/>
          <w:lang w:val="en-US"/>
        </w:rPr>
        <w:t>,</w:t>
      </w:r>
      <w:r w:rsidR="009D5FC3" w:rsidRPr="00006709">
        <w:rPr>
          <w:rFonts w:ascii="Book Antiqua" w:hAnsi="Book Antiqua"/>
          <w:lang w:val="en-US"/>
        </w:rPr>
        <w:t xml:space="preserve"> </w:t>
      </w:r>
      <w:r w:rsidR="0084560F" w:rsidRPr="00006709">
        <w:rPr>
          <w:rFonts w:ascii="Book Antiqua" w:hAnsi="Book Antiqua"/>
          <w:lang w:val="en-US"/>
        </w:rPr>
        <w:t>there was an</w:t>
      </w:r>
      <w:r w:rsidR="003C76F9" w:rsidRPr="00006709">
        <w:rPr>
          <w:rFonts w:ascii="Book Antiqua" w:hAnsi="Book Antiqua"/>
          <w:lang w:val="en-US"/>
        </w:rPr>
        <w:t xml:space="preserve"> </w:t>
      </w:r>
      <w:r w:rsidR="0084560F" w:rsidRPr="00006709">
        <w:rPr>
          <w:rFonts w:ascii="Book Antiqua" w:hAnsi="Book Antiqua"/>
          <w:lang w:val="en-US"/>
        </w:rPr>
        <w:t>almost</w:t>
      </w:r>
      <w:r w:rsidR="009D5FC3" w:rsidRPr="00006709">
        <w:rPr>
          <w:rFonts w:ascii="Book Antiqua" w:hAnsi="Book Antiqua"/>
          <w:lang w:val="en-US"/>
        </w:rPr>
        <w:t xml:space="preserve"> </w:t>
      </w:r>
      <w:r w:rsidR="0084560F" w:rsidRPr="00006709">
        <w:rPr>
          <w:rFonts w:ascii="Book Antiqua" w:hAnsi="Book Antiqua"/>
          <w:lang w:val="en-US"/>
        </w:rPr>
        <w:t>universal</w:t>
      </w:r>
      <w:r w:rsidR="00F5425C" w:rsidRPr="00006709">
        <w:rPr>
          <w:rFonts w:ascii="Book Antiqua" w:hAnsi="Book Antiqua"/>
          <w:lang w:val="en-US"/>
        </w:rPr>
        <w:t xml:space="preserve"> </w:t>
      </w:r>
      <w:r w:rsidR="0084560F" w:rsidRPr="00006709">
        <w:rPr>
          <w:rFonts w:ascii="Book Antiqua" w:hAnsi="Book Antiqua"/>
          <w:lang w:val="en-US"/>
        </w:rPr>
        <w:t>admission policy</w:t>
      </w:r>
      <w:r w:rsidR="007162F8" w:rsidRPr="00006709">
        <w:rPr>
          <w:rFonts w:ascii="Book Antiqua" w:hAnsi="Book Antiqua"/>
          <w:lang w:val="en-US"/>
        </w:rPr>
        <w:t xml:space="preserve"> </w:t>
      </w:r>
      <w:r w:rsidR="0084560F" w:rsidRPr="00006709">
        <w:rPr>
          <w:rFonts w:ascii="Book Antiqua" w:hAnsi="Book Antiqua"/>
          <w:lang w:val="en-US"/>
        </w:rPr>
        <w:t>for</w:t>
      </w:r>
      <w:r w:rsidR="00C06267" w:rsidRPr="00006709">
        <w:rPr>
          <w:rFonts w:ascii="Book Antiqua" w:hAnsi="Book Antiqua"/>
          <w:lang w:val="en-US"/>
        </w:rPr>
        <w:t xml:space="preserve"> </w:t>
      </w:r>
      <w:r w:rsidR="0084560F" w:rsidRPr="00006709">
        <w:rPr>
          <w:rFonts w:ascii="Book Antiqua" w:hAnsi="Book Antiqua"/>
          <w:lang w:val="en-US"/>
        </w:rPr>
        <w:t>investigation of</w:t>
      </w:r>
      <w:r w:rsidR="00D76966" w:rsidRPr="00006709">
        <w:rPr>
          <w:rFonts w:ascii="Book Antiqua" w:hAnsi="Book Antiqua"/>
          <w:lang w:val="en-US"/>
        </w:rPr>
        <w:t xml:space="preserve"> </w:t>
      </w:r>
      <w:r w:rsidR="0084560F" w:rsidRPr="00006709">
        <w:rPr>
          <w:rFonts w:ascii="Book Antiqua" w:hAnsi="Book Antiqua"/>
          <w:lang w:val="en-US"/>
        </w:rPr>
        <w:t>IBD</w:t>
      </w:r>
      <w:r w:rsidR="00FB7699" w:rsidRPr="00006709">
        <w:rPr>
          <w:rFonts w:ascii="Book Antiqua" w:hAnsi="Book Antiqua"/>
          <w:lang w:val="en-US"/>
        </w:rPr>
        <w:t>;</w:t>
      </w:r>
      <w:r w:rsidR="007162F8" w:rsidRPr="00006709">
        <w:rPr>
          <w:rFonts w:ascii="Book Antiqua" w:hAnsi="Book Antiqua"/>
          <w:lang w:val="en-US"/>
        </w:rPr>
        <w:t xml:space="preserve"> unlike</w:t>
      </w:r>
      <w:r w:rsidR="009D5FC3" w:rsidRPr="00006709">
        <w:rPr>
          <w:rFonts w:ascii="Book Antiqua" w:hAnsi="Book Antiqua"/>
          <w:lang w:val="en-US"/>
        </w:rPr>
        <w:t xml:space="preserve"> </w:t>
      </w:r>
      <w:r w:rsidR="007162F8" w:rsidRPr="00006709">
        <w:rPr>
          <w:rFonts w:ascii="Book Antiqua" w:hAnsi="Book Antiqua"/>
          <w:lang w:val="en-US"/>
        </w:rPr>
        <w:t>adults,</w:t>
      </w:r>
      <w:r w:rsidR="00D76966" w:rsidRPr="00006709">
        <w:rPr>
          <w:rFonts w:ascii="Book Antiqua" w:hAnsi="Book Antiqua"/>
          <w:lang w:val="en-US"/>
        </w:rPr>
        <w:t xml:space="preserve"> </w:t>
      </w:r>
      <w:r w:rsidR="009D5FC3" w:rsidRPr="00006709">
        <w:rPr>
          <w:rFonts w:ascii="Book Antiqua" w:hAnsi="Book Antiqua"/>
          <w:lang w:val="en-US"/>
        </w:rPr>
        <w:t>the</w:t>
      </w:r>
      <w:r w:rsidR="00506B04" w:rsidRPr="00006709">
        <w:rPr>
          <w:rFonts w:ascii="Book Antiqua" w:hAnsi="Book Antiqua"/>
          <w:lang w:val="en-US"/>
        </w:rPr>
        <w:t xml:space="preserve"> </w:t>
      </w:r>
      <w:r w:rsidR="009D5FC3" w:rsidRPr="00006709">
        <w:rPr>
          <w:rFonts w:ascii="Book Antiqua" w:hAnsi="Book Antiqua"/>
          <w:lang w:val="en-US"/>
        </w:rPr>
        <w:t>disease is not</w:t>
      </w:r>
      <w:r w:rsidR="00A50FE8" w:rsidRPr="00006709">
        <w:rPr>
          <w:rFonts w:ascii="Book Antiqua" w:hAnsi="Book Antiqua"/>
          <w:lang w:val="en-US"/>
        </w:rPr>
        <w:t xml:space="preserve"> </w:t>
      </w:r>
      <w:r w:rsidR="009D5FC3" w:rsidRPr="00006709">
        <w:rPr>
          <w:rFonts w:ascii="Book Antiqua" w:hAnsi="Book Antiqua"/>
          <w:lang w:val="en-US"/>
        </w:rPr>
        <w:t>diagnosed in outpatient settings by primary care provider</w:t>
      </w:r>
      <w:r w:rsidR="00D20597" w:rsidRPr="00006709">
        <w:rPr>
          <w:rFonts w:ascii="Book Antiqua" w:hAnsi="Book Antiqua"/>
          <w:lang w:val="en-US"/>
        </w:rPr>
        <w:t>s</w:t>
      </w:r>
      <w:r w:rsidR="009D5FC3" w:rsidRPr="00006709">
        <w:rPr>
          <w:rFonts w:ascii="Book Antiqua" w:hAnsi="Book Antiqua"/>
          <w:lang w:val="en-US"/>
        </w:rPr>
        <w:t xml:space="preserve"> or</w:t>
      </w:r>
      <w:r w:rsidR="00D76966" w:rsidRPr="00006709">
        <w:rPr>
          <w:rFonts w:ascii="Book Antiqua" w:hAnsi="Book Antiqua"/>
          <w:lang w:val="en-US"/>
        </w:rPr>
        <w:t xml:space="preserve"> </w:t>
      </w:r>
      <w:r w:rsidR="00E04658" w:rsidRPr="00006709">
        <w:rPr>
          <w:rFonts w:ascii="Book Antiqua" w:hAnsi="Book Antiqua"/>
          <w:lang w:val="en-US"/>
        </w:rPr>
        <w:t>pediatrician</w:t>
      </w:r>
      <w:r w:rsidR="00D20597" w:rsidRPr="00006709">
        <w:rPr>
          <w:rFonts w:ascii="Book Antiqua" w:hAnsi="Book Antiqua"/>
          <w:lang w:val="en-US"/>
        </w:rPr>
        <w:t>s</w:t>
      </w:r>
      <w:r w:rsidR="00506B04" w:rsidRPr="00006709">
        <w:rPr>
          <w:rFonts w:ascii="Book Antiqua" w:hAnsi="Book Antiqua"/>
          <w:lang w:val="en-US"/>
        </w:rPr>
        <w:t xml:space="preserve">. </w:t>
      </w:r>
      <w:r w:rsidR="00E40693" w:rsidRPr="00006709">
        <w:rPr>
          <w:rFonts w:ascii="Book Antiqua" w:hAnsi="Book Antiqua"/>
          <w:lang w:val="en-US"/>
        </w:rPr>
        <w:t>O</w:t>
      </w:r>
      <w:r w:rsidR="001F0459" w:rsidRPr="00006709">
        <w:rPr>
          <w:rFonts w:ascii="Book Antiqua" w:hAnsi="Book Antiqua"/>
          <w:lang w:val="en-US"/>
        </w:rPr>
        <w:t>ur</w:t>
      </w:r>
      <w:r w:rsidR="009334EF" w:rsidRPr="00006709">
        <w:rPr>
          <w:rFonts w:ascii="Book Antiqua" w:hAnsi="Book Antiqua"/>
          <w:lang w:val="en-US"/>
        </w:rPr>
        <w:t xml:space="preserve"> </w:t>
      </w:r>
      <w:r w:rsidR="001B69E9" w:rsidRPr="00006709">
        <w:rPr>
          <w:rFonts w:ascii="Book Antiqua" w:hAnsi="Book Antiqua"/>
          <w:lang w:val="en-US"/>
        </w:rPr>
        <w:t xml:space="preserve">facility </w:t>
      </w:r>
      <w:r w:rsidR="001F0459" w:rsidRPr="00006709">
        <w:rPr>
          <w:rFonts w:ascii="Book Antiqua" w:hAnsi="Book Antiqua"/>
          <w:lang w:val="en-US"/>
        </w:rPr>
        <w:t>is</w:t>
      </w:r>
      <w:r w:rsidR="00987577" w:rsidRPr="00006709">
        <w:rPr>
          <w:rFonts w:ascii="Book Antiqua" w:hAnsi="Book Antiqua"/>
          <w:lang w:val="en-US"/>
        </w:rPr>
        <w:t xml:space="preserve"> </w:t>
      </w:r>
      <w:r w:rsidR="001F0459" w:rsidRPr="00006709">
        <w:rPr>
          <w:rFonts w:ascii="Book Antiqua" w:hAnsi="Book Antiqua"/>
          <w:lang w:val="en-US"/>
        </w:rPr>
        <w:t>the only</w:t>
      </w:r>
      <w:r w:rsidR="00FC53FE" w:rsidRPr="00006709">
        <w:rPr>
          <w:rFonts w:ascii="Book Antiqua" w:hAnsi="Book Antiqua"/>
          <w:lang w:val="en-US"/>
        </w:rPr>
        <w:t xml:space="preserve"> </w:t>
      </w:r>
      <w:r w:rsidR="00DA6951" w:rsidRPr="00006709">
        <w:rPr>
          <w:rFonts w:ascii="Book Antiqua" w:hAnsi="Book Antiqua"/>
          <w:lang w:val="en-US"/>
        </w:rPr>
        <w:t>referral</w:t>
      </w:r>
      <w:r w:rsidR="005322C7" w:rsidRPr="00006709">
        <w:rPr>
          <w:rFonts w:ascii="Book Antiqua" w:hAnsi="Book Antiqua"/>
          <w:lang w:val="en-US"/>
        </w:rPr>
        <w:t xml:space="preserve"> </w:t>
      </w:r>
      <w:r w:rsidR="002A1578" w:rsidRPr="00006709">
        <w:rPr>
          <w:rFonts w:ascii="Book Antiqua" w:hAnsi="Book Antiqua"/>
          <w:lang w:val="en-US"/>
        </w:rPr>
        <w:t>cent</w:t>
      </w:r>
      <w:r w:rsidR="00CB6D13" w:rsidRPr="00006709">
        <w:rPr>
          <w:rFonts w:ascii="Book Antiqua" w:hAnsi="Book Antiqua"/>
          <w:lang w:val="en-US"/>
        </w:rPr>
        <w:t>er</w:t>
      </w:r>
      <w:r w:rsidR="00542DC8" w:rsidRPr="00006709">
        <w:rPr>
          <w:rFonts w:ascii="Book Antiqua" w:hAnsi="Book Antiqua"/>
          <w:lang w:val="en-US"/>
        </w:rPr>
        <w:t xml:space="preserve"> </w:t>
      </w:r>
      <w:r w:rsidR="00621044" w:rsidRPr="00006709">
        <w:rPr>
          <w:rFonts w:ascii="Book Antiqua" w:hAnsi="Book Antiqua"/>
          <w:lang w:val="en-US"/>
        </w:rPr>
        <w:t xml:space="preserve">in the </w:t>
      </w:r>
      <w:r w:rsidR="00B5245B" w:rsidRPr="00006709">
        <w:rPr>
          <w:rFonts w:ascii="Book Antiqua" w:hAnsi="Book Antiqua"/>
          <w:lang w:val="en-US"/>
        </w:rPr>
        <w:t>catchment</w:t>
      </w:r>
      <w:r w:rsidR="009945F0" w:rsidRPr="00006709">
        <w:rPr>
          <w:rFonts w:ascii="Book Antiqua" w:hAnsi="Book Antiqua"/>
          <w:lang w:val="en-US"/>
        </w:rPr>
        <w:t xml:space="preserve"> </w:t>
      </w:r>
      <w:r w:rsidR="00621044" w:rsidRPr="00006709">
        <w:rPr>
          <w:rFonts w:ascii="Book Antiqua" w:hAnsi="Book Antiqua"/>
          <w:lang w:val="en-US"/>
        </w:rPr>
        <w:t>area</w:t>
      </w:r>
      <w:r w:rsidR="00E95A18" w:rsidRPr="00006709">
        <w:rPr>
          <w:rFonts w:ascii="Book Antiqua" w:hAnsi="Book Antiqua"/>
          <w:lang w:val="en-US"/>
        </w:rPr>
        <w:t xml:space="preserve"> </w:t>
      </w:r>
      <w:r w:rsidR="00CB6D13" w:rsidRPr="00006709">
        <w:rPr>
          <w:rFonts w:ascii="Book Antiqua" w:hAnsi="Book Antiqua"/>
          <w:lang w:val="en-US"/>
        </w:rPr>
        <w:t xml:space="preserve">that provides </w:t>
      </w:r>
      <w:r w:rsidR="001F0459" w:rsidRPr="00006709">
        <w:rPr>
          <w:rFonts w:ascii="Book Antiqua" w:hAnsi="Book Antiqua"/>
          <w:lang w:val="en-US"/>
        </w:rPr>
        <w:t>inpatient</w:t>
      </w:r>
      <w:r w:rsidR="0078426B" w:rsidRPr="00006709">
        <w:rPr>
          <w:rFonts w:ascii="Book Antiqua" w:hAnsi="Book Antiqua"/>
          <w:lang w:val="en-US"/>
        </w:rPr>
        <w:t>/outpatient</w:t>
      </w:r>
      <w:r w:rsidR="00506B04" w:rsidRPr="00006709">
        <w:rPr>
          <w:rFonts w:ascii="Book Antiqua" w:hAnsi="Book Antiqua"/>
          <w:lang w:val="en-US"/>
        </w:rPr>
        <w:t xml:space="preserve"> </w:t>
      </w:r>
      <w:r w:rsidR="001F0459" w:rsidRPr="00006709">
        <w:rPr>
          <w:rFonts w:ascii="Book Antiqua" w:hAnsi="Book Antiqua"/>
          <w:lang w:val="en-US"/>
        </w:rPr>
        <w:t>care</w:t>
      </w:r>
      <w:r w:rsidR="00D20597" w:rsidRPr="00006709">
        <w:rPr>
          <w:rFonts w:ascii="Book Antiqua" w:hAnsi="Book Antiqua"/>
          <w:lang w:val="en-US"/>
        </w:rPr>
        <w:t>,</w:t>
      </w:r>
      <w:r w:rsidR="00506B04" w:rsidRPr="00006709">
        <w:rPr>
          <w:rFonts w:ascii="Book Antiqua" w:hAnsi="Book Antiqua"/>
          <w:lang w:val="en-US"/>
        </w:rPr>
        <w:t xml:space="preserve"> </w:t>
      </w:r>
      <w:r w:rsidR="00987577" w:rsidRPr="00006709">
        <w:rPr>
          <w:rFonts w:ascii="Book Antiqua" w:hAnsi="Book Antiqua"/>
          <w:lang w:val="en-US"/>
        </w:rPr>
        <w:t>and all</w:t>
      </w:r>
      <w:r w:rsidR="00E87D3B" w:rsidRPr="00006709">
        <w:rPr>
          <w:rFonts w:ascii="Book Antiqua" w:hAnsi="Book Antiqua"/>
          <w:lang w:val="en-US"/>
        </w:rPr>
        <w:t xml:space="preserve"> </w:t>
      </w:r>
      <w:r w:rsidR="00AC271F" w:rsidRPr="00006709">
        <w:rPr>
          <w:rFonts w:ascii="Book Antiqua" w:hAnsi="Book Antiqua"/>
          <w:lang w:val="en-US"/>
        </w:rPr>
        <w:t xml:space="preserve">children with IBD are </w:t>
      </w:r>
      <w:r w:rsidR="00987577" w:rsidRPr="00006709">
        <w:rPr>
          <w:rFonts w:ascii="Book Antiqua" w:hAnsi="Book Antiqua"/>
          <w:lang w:val="en-US"/>
        </w:rPr>
        <w:t>concentrated in our</w:t>
      </w:r>
      <w:r w:rsidR="00E95A18" w:rsidRPr="00006709">
        <w:rPr>
          <w:rFonts w:ascii="Book Antiqua" w:hAnsi="Book Antiqua"/>
          <w:lang w:val="en-US"/>
        </w:rPr>
        <w:t xml:space="preserve"> </w:t>
      </w:r>
      <w:r w:rsidR="002A1578" w:rsidRPr="00006709">
        <w:rPr>
          <w:rFonts w:ascii="Book Antiqua" w:hAnsi="Book Antiqua"/>
          <w:lang w:val="en-US"/>
        </w:rPr>
        <w:t>cent</w:t>
      </w:r>
      <w:r w:rsidR="00CB6D13" w:rsidRPr="00006709">
        <w:rPr>
          <w:rFonts w:ascii="Book Antiqua" w:hAnsi="Book Antiqua"/>
          <w:lang w:val="en-US"/>
        </w:rPr>
        <w:t>er</w:t>
      </w:r>
      <w:r w:rsidR="0078426B" w:rsidRPr="00006709">
        <w:rPr>
          <w:rFonts w:ascii="Book Antiqua" w:hAnsi="Book Antiqua"/>
          <w:lang w:val="en-US"/>
        </w:rPr>
        <w:t xml:space="preserve"> </w:t>
      </w:r>
      <w:r w:rsidR="00987577" w:rsidRPr="00006709">
        <w:rPr>
          <w:rFonts w:ascii="Book Antiqua" w:hAnsi="Book Antiqua"/>
          <w:lang w:val="en-US"/>
        </w:rPr>
        <w:t>for</w:t>
      </w:r>
      <w:r w:rsidR="00506B04" w:rsidRPr="00006709">
        <w:rPr>
          <w:rFonts w:ascii="Book Antiqua" w:hAnsi="Book Antiqua"/>
          <w:lang w:val="en-US"/>
        </w:rPr>
        <w:t xml:space="preserve"> </w:t>
      </w:r>
      <w:r w:rsidR="002A1578" w:rsidRPr="00006709">
        <w:rPr>
          <w:rFonts w:ascii="Book Antiqua" w:hAnsi="Book Antiqua"/>
          <w:lang w:val="en-US"/>
        </w:rPr>
        <w:t>pediatric</w:t>
      </w:r>
      <w:r w:rsidR="003C76F9" w:rsidRPr="00006709">
        <w:rPr>
          <w:rFonts w:ascii="Book Antiqua" w:hAnsi="Book Antiqua"/>
          <w:lang w:val="en-US"/>
        </w:rPr>
        <w:t xml:space="preserve"> </w:t>
      </w:r>
      <w:r w:rsidR="00987577" w:rsidRPr="00006709">
        <w:rPr>
          <w:rFonts w:ascii="Book Antiqua" w:hAnsi="Book Antiqua"/>
          <w:lang w:val="en-US"/>
        </w:rPr>
        <w:t>gastroenterology</w:t>
      </w:r>
      <w:r w:rsidR="00506B04" w:rsidRPr="00006709">
        <w:rPr>
          <w:rFonts w:ascii="Book Antiqua" w:hAnsi="Book Antiqua"/>
          <w:lang w:val="en-US"/>
        </w:rPr>
        <w:t>. Of note, in the Pilsen region</w:t>
      </w:r>
      <w:r w:rsidR="00862C88" w:rsidRPr="00006709">
        <w:rPr>
          <w:rFonts w:ascii="Book Antiqua" w:hAnsi="Book Antiqua"/>
          <w:lang w:val="en-US"/>
        </w:rPr>
        <w:t>, probable</w:t>
      </w:r>
      <w:r w:rsidR="00506B04" w:rsidRPr="00006709">
        <w:rPr>
          <w:rFonts w:ascii="Book Antiqua" w:hAnsi="Book Antiqua"/>
          <w:lang w:val="en-US"/>
        </w:rPr>
        <w:t xml:space="preserve"> </w:t>
      </w:r>
      <w:r w:rsidR="00987577" w:rsidRPr="00006709">
        <w:rPr>
          <w:rFonts w:ascii="Book Antiqua" w:hAnsi="Book Antiqua"/>
          <w:lang w:val="en-US"/>
        </w:rPr>
        <w:t>IBD</w:t>
      </w:r>
      <w:r w:rsidR="00506B04" w:rsidRPr="00006709">
        <w:rPr>
          <w:rFonts w:ascii="Book Antiqua" w:hAnsi="Book Antiqua"/>
          <w:lang w:val="en-US"/>
        </w:rPr>
        <w:t xml:space="preserve"> cases in childhood were</w:t>
      </w:r>
      <w:r w:rsidR="003C12B1" w:rsidRPr="00006709">
        <w:rPr>
          <w:rFonts w:ascii="Book Antiqua" w:hAnsi="Book Antiqua"/>
          <w:lang w:val="en-US"/>
        </w:rPr>
        <w:t xml:space="preserve"> </w:t>
      </w:r>
      <w:r w:rsidR="00506B04" w:rsidRPr="00006709">
        <w:rPr>
          <w:rFonts w:ascii="Book Antiqua" w:hAnsi="Book Antiqua"/>
          <w:lang w:val="en-US"/>
        </w:rPr>
        <w:t>treated exclusively in our single facility.</w:t>
      </w:r>
      <w:r w:rsidR="00A50FE8" w:rsidRPr="00006709">
        <w:rPr>
          <w:rFonts w:ascii="Book Antiqua" w:hAnsi="Book Antiqua"/>
          <w:lang w:val="en-US"/>
        </w:rPr>
        <w:t xml:space="preserve"> </w:t>
      </w:r>
      <w:r w:rsidR="00607ACB" w:rsidRPr="00006709">
        <w:rPr>
          <w:rFonts w:ascii="Book Antiqua" w:hAnsi="Book Antiqua"/>
          <w:lang w:val="en-US"/>
        </w:rPr>
        <w:t>In general, a</w:t>
      </w:r>
      <w:r w:rsidR="00987577" w:rsidRPr="00006709">
        <w:rPr>
          <w:rFonts w:ascii="Book Antiqua" w:hAnsi="Book Antiqua"/>
          <w:lang w:val="en-US"/>
        </w:rPr>
        <w:t>dult gastroenterologists in the</w:t>
      </w:r>
      <w:r w:rsidR="00911A3F" w:rsidRPr="00006709">
        <w:rPr>
          <w:rFonts w:ascii="Book Antiqua" w:hAnsi="Book Antiqua"/>
          <w:lang w:val="en-US"/>
        </w:rPr>
        <w:t xml:space="preserve"> </w:t>
      </w:r>
      <w:r w:rsidR="00B04B8E" w:rsidRPr="00006709">
        <w:rPr>
          <w:rFonts w:ascii="Book Antiqua" w:hAnsi="Book Antiqua"/>
          <w:lang w:val="en-US"/>
        </w:rPr>
        <w:t xml:space="preserve">Czech </w:t>
      </w:r>
      <w:r w:rsidR="00862C88" w:rsidRPr="00006709">
        <w:rPr>
          <w:rFonts w:ascii="Book Antiqua" w:hAnsi="Book Antiqua"/>
          <w:lang w:val="en-US"/>
        </w:rPr>
        <w:t>Republic</w:t>
      </w:r>
      <w:r w:rsidR="00B04B8E" w:rsidRPr="00006709">
        <w:rPr>
          <w:rFonts w:ascii="Book Antiqua" w:hAnsi="Book Antiqua"/>
          <w:lang w:val="en-US"/>
        </w:rPr>
        <w:t xml:space="preserve"> </w:t>
      </w:r>
      <w:r w:rsidR="00987577" w:rsidRPr="00006709">
        <w:rPr>
          <w:rFonts w:ascii="Book Antiqua" w:hAnsi="Book Antiqua"/>
          <w:lang w:val="en-US"/>
        </w:rPr>
        <w:t>do</w:t>
      </w:r>
      <w:r w:rsidR="00D85E2A" w:rsidRPr="00006709">
        <w:rPr>
          <w:rFonts w:ascii="Book Antiqua" w:hAnsi="Book Antiqua"/>
          <w:lang w:val="en-US"/>
        </w:rPr>
        <w:t xml:space="preserve"> </w:t>
      </w:r>
      <w:r w:rsidR="00987577" w:rsidRPr="00006709">
        <w:rPr>
          <w:rFonts w:ascii="Book Antiqua" w:hAnsi="Book Antiqua"/>
          <w:lang w:val="en-US"/>
        </w:rPr>
        <w:t>not</w:t>
      </w:r>
      <w:r w:rsidR="009E6D73" w:rsidRPr="00006709">
        <w:rPr>
          <w:rFonts w:ascii="Book Antiqua" w:hAnsi="Book Antiqua"/>
          <w:lang w:val="en-US"/>
        </w:rPr>
        <w:t xml:space="preserve"> </w:t>
      </w:r>
      <w:r w:rsidR="00987577" w:rsidRPr="00006709">
        <w:rPr>
          <w:rFonts w:ascii="Book Antiqua" w:hAnsi="Book Antiqua"/>
          <w:lang w:val="en-US"/>
        </w:rPr>
        <w:t>provide</w:t>
      </w:r>
      <w:r w:rsidR="00E4156B" w:rsidRPr="00006709">
        <w:rPr>
          <w:rFonts w:ascii="Book Antiqua" w:hAnsi="Book Antiqua"/>
          <w:lang w:val="en-US"/>
        </w:rPr>
        <w:t xml:space="preserve"> </w:t>
      </w:r>
      <w:r w:rsidR="00987577" w:rsidRPr="00006709">
        <w:rPr>
          <w:rFonts w:ascii="Book Antiqua" w:hAnsi="Book Antiqua"/>
          <w:lang w:val="en-US"/>
        </w:rPr>
        <w:t>medical</w:t>
      </w:r>
      <w:r w:rsidR="006148DD" w:rsidRPr="00006709">
        <w:rPr>
          <w:rFonts w:ascii="Book Antiqua" w:hAnsi="Book Antiqua"/>
          <w:lang w:val="en-US"/>
        </w:rPr>
        <w:t xml:space="preserve"> </w:t>
      </w:r>
      <w:r w:rsidR="00987577" w:rsidRPr="00006709">
        <w:rPr>
          <w:rFonts w:ascii="Book Antiqua" w:hAnsi="Book Antiqua"/>
          <w:lang w:val="en-US"/>
        </w:rPr>
        <w:t>care</w:t>
      </w:r>
      <w:r w:rsidR="00A65EDB" w:rsidRPr="00006709">
        <w:rPr>
          <w:rFonts w:ascii="Book Antiqua" w:hAnsi="Book Antiqua"/>
          <w:lang w:val="en-US"/>
        </w:rPr>
        <w:t xml:space="preserve"> </w:t>
      </w:r>
      <w:r w:rsidR="00987577" w:rsidRPr="00006709">
        <w:rPr>
          <w:rFonts w:ascii="Book Antiqua" w:hAnsi="Book Antiqua"/>
          <w:lang w:val="en-US"/>
        </w:rPr>
        <w:t>for IBD-affected</w:t>
      </w:r>
      <w:r w:rsidR="00B04B8E" w:rsidRPr="00006709">
        <w:rPr>
          <w:rFonts w:ascii="Book Antiqua" w:hAnsi="Book Antiqua"/>
          <w:lang w:val="en-US"/>
        </w:rPr>
        <w:t xml:space="preserve"> </w:t>
      </w:r>
      <w:r w:rsidR="00987577" w:rsidRPr="00006709">
        <w:rPr>
          <w:rFonts w:ascii="Book Antiqua" w:hAnsi="Book Antiqua"/>
          <w:lang w:val="en-US"/>
        </w:rPr>
        <w:t>children</w:t>
      </w:r>
      <w:r w:rsidR="003C76F9" w:rsidRPr="00006709">
        <w:rPr>
          <w:rFonts w:ascii="Book Antiqua" w:hAnsi="Book Antiqua"/>
          <w:lang w:val="en-US"/>
        </w:rPr>
        <w:t xml:space="preserve"> </w:t>
      </w:r>
      <w:r w:rsidR="00911A3F" w:rsidRPr="00006709">
        <w:rPr>
          <w:rFonts w:ascii="Book Antiqua" w:hAnsi="Book Antiqua"/>
          <w:lang w:val="en-US"/>
        </w:rPr>
        <w:t>until</w:t>
      </w:r>
      <w:r w:rsidR="00B04B8E" w:rsidRPr="00006709">
        <w:rPr>
          <w:rFonts w:ascii="Book Antiqua" w:hAnsi="Book Antiqua"/>
          <w:lang w:val="en-US"/>
        </w:rPr>
        <w:t xml:space="preserve"> </w:t>
      </w:r>
      <w:r w:rsidR="00911A3F" w:rsidRPr="00006709">
        <w:rPr>
          <w:rFonts w:ascii="Book Antiqua" w:hAnsi="Book Antiqua"/>
          <w:lang w:val="en-US"/>
        </w:rPr>
        <w:t>they reach</w:t>
      </w:r>
      <w:r w:rsidR="00B04B8E" w:rsidRPr="00006709">
        <w:rPr>
          <w:rFonts w:ascii="Book Antiqua" w:hAnsi="Book Antiqua"/>
          <w:lang w:val="en-US"/>
        </w:rPr>
        <w:t xml:space="preserve"> 19 years of age (</w:t>
      </w:r>
      <w:r w:rsidR="003C76F9" w:rsidRPr="00006709">
        <w:rPr>
          <w:rFonts w:ascii="Book Antiqua" w:hAnsi="Book Antiqua"/>
          <w:lang w:val="en-US"/>
        </w:rPr>
        <w:t>older</w:t>
      </w:r>
      <w:r w:rsidR="003C12B1" w:rsidRPr="00006709">
        <w:rPr>
          <w:rFonts w:ascii="Book Antiqua" w:hAnsi="Book Antiqua"/>
          <w:lang w:val="en-US"/>
        </w:rPr>
        <w:t xml:space="preserve"> </w:t>
      </w:r>
      <w:r w:rsidR="003C76F9" w:rsidRPr="00006709">
        <w:rPr>
          <w:rFonts w:ascii="Book Antiqua" w:hAnsi="Book Antiqua"/>
          <w:lang w:val="en-US"/>
        </w:rPr>
        <w:t xml:space="preserve">teenagers </w:t>
      </w:r>
      <w:r w:rsidR="00911A3F" w:rsidRPr="00006709">
        <w:rPr>
          <w:rFonts w:ascii="Book Antiqua" w:hAnsi="Book Antiqua"/>
          <w:lang w:val="en-US"/>
        </w:rPr>
        <w:t xml:space="preserve">with </w:t>
      </w:r>
      <w:r w:rsidR="00CB6D13" w:rsidRPr="00006709">
        <w:rPr>
          <w:rFonts w:ascii="Book Antiqua" w:hAnsi="Book Antiqua"/>
          <w:lang w:val="en-US"/>
        </w:rPr>
        <w:t xml:space="preserve">a </w:t>
      </w:r>
      <w:r w:rsidR="00911A3F" w:rsidRPr="00006709">
        <w:rPr>
          <w:rFonts w:ascii="Book Antiqua" w:hAnsi="Book Antiqua"/>
          <w:lang w:val="en-US"/>
        </w:rPr>
        <w:t>new</w:t>
      </w:r>
      <w:r w:rsidR="009E6D73" w:rsidRPr="00006709">
        <w:rPr>
          <w:rFonts w:ascii="Book Antiqua" w:hAnsi="Book Antiqua"/>
          <w:lang w:val="en-US"/>
        </w:rPr>
        <w:t xml:space="preserve"> </w:t>
      </w:r>
      <w:r w:rsidR="00911A3F" w:rsidRPr="00006709">
        <w:rPr>
          <w:rFonts w:ascii="Book Antiqua" w:hAnsi="Book Antiqua"/>
          <w:lang w:val="en-US"/>
        </w:rPr>
        <w:t>diagnosis</w:t>
      </w:r>
      <w:r w:rsidR="009E6D73" w:rsidRPr="00006709">
        <w:rPr>
          <w:rFonts w:ascii="Book Antiqua" w:hAnsi="Book Antiqua"/>
          <w:lang w:val="en-US"/>
        </w:rPr>
        <w:t xml:space="preserve"> </w:t>
      </w:r>
      <w:r w:rsidR="00911A3F" w:rsidRPr="00006709">
        <w:rPr>
          <w:rFonts w:ascii="Book Antiqua" w:hAnsi="Book Antiqua"/>
          <w:lang w:val="en-US"/>
        </w:rPr>
        <w:t>of IBD</w:t>
      </w:r>
      <w:r w:rsidR="00C778CB" w:rsidRPr="00006709">
        <w:rPr>
          <w:rFonts w:ascii="Book Antiqua" w:hAnsi="Book Antiqua"/>
          <w:lang w:val="en-US"/>
        </w:rPr>
        <w:t xml:space="preserve"> </w:t>
      </w:r>
      <w:r w:rsidR="00911A3F" w:rsidRPr="00006709">
        <w:rPr>
          <w:rFonts w:ascii="Book Antiqua" w:hAnsi="Book Antiqua"/>
          <w:lang w:val="en-US"/>
        </w:rPr>
        <w:t xml:space="preserve">are </w:t>
      </w:r>
      <w:r w:rsidR="003C76F9" w:rsidRPr="00006709">
        <w:rPr>
          <w:rFonts w:ascii="Book Antiqua" w:hAnsi="Book Antiqua"/>
          <w:lang w:val="en-US"/>
        </w:rPr>
        <w:t>not</w:t>
      </w:r>
      <w:r w:rsidR="00C74FC5" w:rsidRPr="00006709">
        <w:rPr>
          <w:rFonts w:ascii="Book Antiqua" w:hAnsi="Book Antiqua"/>
          <w:lang w:val="en-US"/>
        </w:rPr>
        <w:t xml:space="preserve"> usually </w:t>
      </w:r>
      <w:r w:rsidR="00911A3F" w:rsidRPr="00006709">
        <w:rPr>
          <w:rFonts w:ascii="Book Antiqua" w:hAnsi="Book Antiqua"/>
          <w:lang w:val="en-US"/>
        </w:rPr>
        <w:t>refer</w:t>
      </w:r>
      <w:r w:rsidR="003C76F9" w:rsidRPr="00006709">
        <w:rPr>
          <w:rFonts w:ascii="Book Antiqua" w:hAnsi="Book Antiqua"/>
          <w:lang w:val="en-US"/>
        </w:rPr>
        <w:t xml:space="preserve">red </w:t>
      </w:r>
      <w:r w:rsidR="00506B04" w:rsidRPr="00006709">
        <w:rPr>
          <w:rFonts w:ascii="Book Antiqua" w:hAnsi="Book Antiqua"/>
          <w:lang w:val="en-US"/>
        </w:rPr>
        <w:t xml:space="preserve">directly </w:t>
      </w:r>
      <w:r w:rsidR="003C76F9" w:rsidRPr="00006709">
        <w:rPr>
          <w:rFonts w:ascii="Book Antiqua" w:hAnsi="Book Antiqua"/>
          <w:lang w:val="en-US"/>
        </w:rPr>
        <w:t>to</w:t>
      </w:r>
      <w:r w:rsidR="00B04B8E" w:rsidRPr="00006709">
        <w:rPr>
          <w:rFonts w:ascii="Book Antiqua" w:hAnsi="Book Antiqua"/>
          <w:lang w:val="en-US"/>
        </w:rPr>
        <w:t xml:space="preserve"> </w:t>
      </w:r>
      <w:r w:rsidR="003C76F9" w:rsidRPr="00006709">
        <w:rPr>
          <w:rFonts w:ascii="Book Antiqua" w:hAnsi="Book Antiqua"/>
          <w:lang w:val="en-US"/>
        </w:rPr>
        <w:t>adult</w:t>
      </w:r>
      <w:r w:rsidR="00B04B8E" w:rsidRPr="00006709">
        <w:rPr>
          <w:rFonts w:ascii="Book Antiqua" w:hAnsi="Book Antiqua"/>
          <w:lang w:val="en-US"/>
        </w:rPr>
        <w:t xml:space="preserve"> specialists).</w:t>
      </w:r>
      <w:r w:rsidR="00A50FE8" w:rsidRPr="00006709">
        <w:rPr>
          <w:rFonts w:ascii="Book Antiqua" w:hAnsi="Book Antiqua"/>
          <w:lang w:val="en-US"/>
        </w:rPr>
        <w:t xml:space="preserve"> </w:t>
      </w:r>
      <w:r w:rsidR="009E6D73" w:rsidRPr="00006709">
        <w:rPr>
          <w:rFonts w:ascii="Book Antiqua" w:hAnsi="Book Antiqua"/>
          <w:lang w:val="en-US"/>
        </w:rPr>
        <w:t xml:space="preserve">Therefore, we probably did not </w:t>
      </w:r>
      <w:r w:rsidR="002A1578" w:rsidRPr="00006709">
        <w:rPr>
          <w:rFonts w:ascii="Book Antiqua" w:hAnsi="Book Antiqua"/>
          <w:lang w:val="en-US"/>
        </w:rPr>
        <w:t>underestimate</w:t>
      </w:r>
      <w:r w:rsidR="009E6D73" w:rsidRPr="00006709">
        <w:rPr>
          <w:rFonts w:ascii="Book Antiqua" w:hAnsi="Book Antiqua"/>
          <w:lang w:val="en-US"/>
        </w:rPr>
        <w:t xml:space="preserve"> the true incidence of IBD</w:t>
      </w:r>
      <w:r w:rsidR="00CB6D13" w:rsidRPr="00006709">
        <w:rPr>
          <w:rFonts w:ascii="Book Antiqua" w:hAnsi="Book Antiqua"/>
          <w:lang w:val="en-US"/>
        </w:rPr>
        <w:t>,</w:t>
      </w:r>
      <w:r w:rsidR="00C74FC5" w:rsidRPr="00006709">
        <w:rPr>
          <w:rFonts w:ascii="Book Antiqua" w:hAnsi="Book Antiqua"/>
          <w:lang w:val="en-US"/>
        </w:rPr>
        <w:t xml:space="preserve"> </w:t>
      </w:r>
      <w:r w:rsidR="009E6D73" w:rsidRPr="00006709">
        <w:rPr>
          <w:rFonts w:ascii="Book Antiqua" w:hAnsi="Book Antiqua"/>
          <w:lang w:val="en-US"/>
        </w:rPr>
        <w:t>and</w:t>
      </w:r>
      <w:r w:rsidR="00E710EF" w:rsidRPr="00006709">
        <w:rPr>
          <w:rFonts w:ascii="Book Antiqua" w:hAnsi="Book Antiqua"/>
          <w:lang w:val="en-US"/>
        </w:rPr>
        <w:t xml:space="preserve"> </w:t>
      </w:r>
      <w:r w:rsidR="009E6D73" w:rsidRPr="00006709">
        <w:rPr>
          <w:rFonts w:ascii="Book Antiqua" w:hAnsi="Book Antiqua"/>
          <w:lang w:val="en-US"/>
        </w:rPr>
        <w:t>the present data</w:t>
      </w:r>
      <w:r w:rsidR="008E4AD0" w:rsidRPr="00006709">
        <w:rPr>
          <w:rFonts w:ascii="Book Antiqua" w:hAnsi="Book Antiqua"/>
          <w:lang w:val="en-US"/>
        </w:rPr>
        <w:t xml:space="preserve"> </w:t>
      </w:r>
      <w:r w:rsidR="009E6D73" w:rsidRPr="00006709">
        <w:rPr>
          <w:rFonts w:ascii="Book Antiqua" w:hAnsi="Book Antiqua"/>
          <w:lang w:val="en-US"/>
        </w:rPr>
        <w:t xml:space="preserve">provide a reasonably accurate evaluation of </w:t>
      </w:r>
      <w:r w:rsidR="00CB6D13" w:rsidRPr="00006709">
        <w:rPr>
          <w:rFonts w:ascii="Book Antiqua" w:hAnsi="Book Antiqua"/>
          <w:lang w:val="en-US"/>
        </w:rPr>
        <w:t xml:space="preserve">the </w:t>
      </w:r>
      <w:r w:rsidR="009E6D73" w:rsidRPr="00006709">
        <w:rPr>
          <w:rFonts w:ascii="Book Antiqua" w:hAnsi="Book Antiqua"/>
          <w:lang w:val="en-US"/>
        </w:rPr>
        <w:t>incidence</w:t>
      </w:r>
      <w:r w:rsidR="00CB6D13" w:rsidRPr="00006709">
        <w:rPr>
          <w:rFonts w:ascii="Book Antiqua" w:hAnsi="Book Antiqua"/>
          <w:lang w:val="en-US"/>
        </w:rPr>
        <w:t xml:space="preserve"> of IBD</w:t>
      </w:r>
      <w:r w:rsidR="009E6D73" w:rsidRPr="00006709">
        <w:rPr>
          <w:rFonts w:ascii="Book Antiqua" w:hAnsi="Book Antiqua"/>
          <w:lang w:val="en-US"/>
        </w:rPr>
        <w:t xml:space="preserve"> </w:t>
      </w:r>
      <w:r w:rsidR="00CB6D13" w:rsidRPr="00006709">
        <w:rPr>
          <w:rFonts w:ascii="Book Antiqua" w:hAnsi="Book Antiqua"/>
          <w:lang w:val="en-US"/>
        </w:rPr>
        <w:t xml:space="preserve">because </w:t>
      </w:r>
      <w:r w:rsidR="009E6D73" w:rsidRPr="00006709">
        <w:rPr>
          <w:rFonts w:ascii="Book Antiqua" w:hAnsi="Book Antiqua"/>
          <w:lang w:val="en-US"/>
        </w:rPr>
        <w:t>the</w:t>
      </w:r>
      <w:r w:rsidR="00E710EF" w:rsidRPr="00006709">
        <w:rPr>
          <w:rFonts w:ascii="Book Antiqua" w:hAnsi="Book Antiqua"/>
          <w:lang w:val="en-US"/>
        </w:rPr>
        <w:t xml:space="preserve"> </w:t>
      </w:r>
      <w:r w:rsidR="009E6D73" w:rsidRPr="00006709">
        <w:rPr>
          <w:rFonts w:ascii="Book Antiqua" w:hAnsi="Book Antiqua"/>
          <w:lang w:val="en-US"/>
        </w:rPr>
        <w:t xml:space="preserve">major </w:t>
      </w:r>
      <w:r w:rsidR="00CB6D13" w:rsidRPr="00006709">
        <w:rPr>
          <w:rFonts w:ascii="Book Antiqua" w:hAnsi="Book Antiqua"/>
          <w:lang w:val="en-US"/>
        </w:rPr>
        <w:t xml:space="preserve">portion </w:t>
      </w:r>
      <w:r w:rsidR="009E6D73" w:rsidRPr="00006709">
        <w:rPr>
          <w:rFonts w:ascii="Book Antiqua" w:hAnsi="Book Antiqua"/>
          <w:lang w:val="en-US"/>
        </w:rPr>
        <w:t>of</w:t>
      </w:r>
      <w:r w:rsidR="00CB6D13" w:rsidRPr="00006709">
        <w:rPr>
          <w:rFonts w:ascii="Book Antiqua" w:hAnsi="Book Antiqua"/>
          <w:lang w:val="en-US"/>
        </w:rPr>
        <w:t xml:space="preserve"> the</w:t>
      </w:r>
      <w:r w:rsidR="009E6D73" w:rsidRPr="00006709">
        <w:rPr>
          <w:rFonts w:ascii="Book Antiqua" w:hAnsi="Book Antiqua"/>
          <w:lang w:val="en-US"/>
        </w:rPr>
        <w:t xml:space="preserve"> subjects would have been referred to our </w:t>
      </w:r>
      <w:r w:rsidR="00C74FC5" w:rsidRPr="00006709">
        <w:rPr>
          <w:rFonts w:ascii="Book Antiqua" w:hAnsi="Book Antiqua"/>
          <w:lang w:val="en-US"/>
        </w:rPr>
        <w:t xml:space="preserve">referral </w:t>
      </w:r>
      <w:r w:rsidR="002A1578" w:rsidRPr="00006709">
        <w:rPr>
          <w:rFonts w:ascii="Book Antiqua" w:hAnsi="Book Antiqua"/>
          <w:lang w:val="en-US"/>
        </w:rPr>
        <w:t>cent</w:t>
      </w:r>
      <w:r w:rsidR="00CB6D13" w:rsidRPr="00006709">
        <w:rPr>
          <w:rFonts w:ascii="Book Antiqua" w:hAnsi="Book Antiqua"/>
          <w:lang w:val="en-US"/>
        </w:rPr>
        <w:t>er</w:t>
      </w:r>
      <w:r w:rsidR="009E6D73" w:rsidRPr="00006709">
        <w:rPr>
          <w:rFonts w:ascii="Book Antiqua" w:hAnsi="Book Antiqua"/>
          <w:lang w:val="en-US"/>
        </w:rPr>
        <w:t>.</w:t>
      </w:r>
      <w:r w:rsidR="00A50FE8" w:rsidRPr="00006709">
        <w:rPr>
          <w:rFonts w:ascii="Book Antiqua" w:hAnsi="Book Antiqua"/>
          <w:lang w:val="en-US"/>
        </w:rPr>
        <w:t xml:space="preserve"> </w:t>
      </w:r>
      <w:r w:rsidR="009E6D73" w:rsidRPr="00006709">
        <w:rPr>
          <w:rFonts w:ascii="Book Antiqua" w:hAnsi="Book Antiqua"/>
          <w:lang w:val="en-US"/>
        </w:rPr>
        <w:t>Furthermore, o</w:t>
      </w:r>
      <w:r w:rsidR="00FD0E6C" w:rsidRPr="00006709">
        <w:rPr>
          <w:rFonts w:ascii="Book Antiqua" w:hAnsi="Book Antiqua"/>
          <w:lang w:val="en-US"/>
        </w:rPr>
        <w:t>ur</w:t>
      </w:r>
      <w:r w:rsidR="003C12B1" w:rsidRPr="00006709">
        <w:rPr>
          <w:rFonts w:ascii="Book Antiqua" w:hAnsi="Book Antiqua"/>
          <w:lang w:val="en-US"/>
        </w:rPr>
        <w:t xml:space="preserve"> </w:t>
      </w:r>
      <w:r w:rsidR="00FD0E6C" w:rsidRPr="00006709">
        <w:rPr>
          <w:rFonts w:ascii="Book Antiqua" w:hAnsi="Book Antiqua"/>
          <w:lang w:val="en-US"/>
        </w:rPr>
        <w:t>data</w:t>
      </w:r>
      <w:r w:rsidR="00D85E2A" w:rsidRPr="00006709">
        <w:rPr>
          <w:rFonts w:ascii="Book Antiqua" w:hAnsi="Book Antiqua"/>
          <w:lang w:val="en-US"/>
        </w:rPr>
        <w:t xml:space="preserve"> </w:t>
      </w:r>
      <w:r w:rsidR="00FD0E6C" w:rsidRPr="00006709">
        <w:rPr>
          <w:rFonts w:ascii="Book Antiqua" w:hAnsi="Book Antiqua"/>
          <w:lang w:val="en-US"/>
        </w:rPr>
        <w:t>did</w:t>
      </w:r>
      <w:r w:rsidR="003C76F9" w:rsidRPr="00006709">
        <w:rPr>
          <w:rFonts w:ascii="Book Antiqua" w:hAnsi="Book Antiqua"/>
          <w:lang w:val="en-US"/>
        </w:rPr>
        <w:t xml:space="preserve"> </w:t>
      </w:r>
      <w:r w:rsidR="009349DB" w:rsidRPr="00006709">
        <w:rPr>
          <w:rFonts w:ascii="Book Antiqua" w:hAnsi="Book Antiqua"/>
          <w:lang w:val="en-US"/>
        </w:rPr>
        <w:t xml:space="preserve">not </w:t>
      </w:r>
      <w:r w:rsidR="00FD0E6C" w:rsidRPr="00006709">
        <w:rPr>
          <w:rFonts w:ascii="Book Antiqua" w:hAnsi="Book Antiqua"/>
          <w:lang w:val="en-US"/>
        </w:rPr>
        <w:t xml:space="preserve">demonstrate </w:t>
      </w:r>
      <w:r w:rsidR="00A65EDB" w:rsidRPr="00006709">
        <w:rPr>
          <w:rFonts w:ascii="Book Antiqua" w:hAnsi="Book Antiqua"/>
          <w:lang w:val="en-US"/>
        </w:rPr>
        <w:t>the</w:t>
      </w:r>
      <w:r w:rsidR="00B04B8E" w:rsidRPr="00006709">
        <w:rPr>
          <w:rFonts w:ascii="Book Antiqua" w:hAnsi="Book Antiqua"/>
          <w:lang w:val="en-US"/>
        </w:rPr>
        <w:t xml:space="preserve"> </w:t>
      </w:r>
      <w:r w:rsidR="00A65EDB" w:rsidRPr="00006709">
        <w:rPr>
          <w:rFonts w:ascii="Book Antiqua" w:hAnsi="Book Antiqua"/>
          <w:lang w:val="en-US"/>
        </w:rPr>
        <w:t>apparent</w:t>
      </w:r>
      <w:r w:rsidR="004C345B" w:rsidRPr="00006709">
        <w:rPr>
          <w:rFonts w:ascii="Book Antiqua" w:hAnsi="Book Antiqua"/>
          <w:lang w:val="en-US"/>
        </w:rPr>
        <w:t xml:space="preserve"> </w:t>
      </w:r>
      <w:r w:rsidR="00DA7659" w:rsidRPr="00006709">
        <w:rPr>
          <w:rFonts w:ascii="Book Antiqua" w:hAnsi="Book Antiqua"/>
          <w:lang w:val="en-US"/>
        </w:rPr>
        <w:t xml:space="preserve">decline </w:t>
      </w:r>
      <w:r w:rsidR="00FD0E6C" w:rsidRPr="00006709">
        <w:rPr>
          <w:rFonts w:ascii="Book Antiqua" w:hAnsi="Book Antiqua"/>
          <w:lang w:val="en-US"/>
        </w:rPr>
        <w:t>in</w:t>
      </w:r>
      <w:r w:rsidR="004C345B" w:rsidRPr="00006709">
        <w:rPr>
          <w:rFonts w:ascii="Book Antiqua" w:hAnsi="Book Antiqua"/>
          <w:lang w:val="en-US"/>
        </w:rPr>
        <w:t xml:space="preserve"> </w:t>
      </w:r>
      <w:r w:rsidR="00D20597" w:rsidRPr="00006709">
        <w:rPr>
          <w:rFonts w:ascii="Book Antiqua" w:hAnsi="Book Antiqua"/>
          <w:lang w:val="en-US"/>
        </w:rPr>
        <w:t xml:space="preserve">the </w:t>
      </w:r>
      <w:r w:rsidR="00FD0E6C" w:rsidRPr="00006709">
        <w:rPr>
          <w:rFonts w:ascii="Book Antiqua" w:hAnsi="Book Antiqua"/>
          <w:lang w:val="en-US"/>
        </w:rPr>
        <w:t>incidence</w:t>
      </w:r>
      <w:r w:rsidR="00F416A5" w:rsidRPr="00006709">
        <w:rPr>
          <w:rFonts w:ascii="Book Antiqua" w:hAnsi="Book Antiqua"/>
          <w:lang w:val="en-US"/>
        </w:rPr>
        <w:t xml:space="preserve"> </w:t>
      </w:r>
      <w:r w:rsidR="00FD0E6C" w:rsidRPr="00006709">
        <w:rPr>
          <w:rFonts w:ascii="Book Antiqua" w:hAnsi="Book Antiqua"/>
          <w:lang w:val="en-US"/>
        </w:rPr>
        <w:t>rate after</w:t>
      </w:r>
      <w:r w:rsidR="00A65EDB" w:rsidRPr="00006709">
        <w:rPr>
          <w:rFonts w:ascii="Book Antiqua" w:hAnsi="Book Antiqua"/>
          <w:lang w:val="en-US"/>
        </w:rPr>
        <w:t xml:space="preserve"> the age</w:t>
      </w:r>
      <w:r w:rsidR="003C76F9" w:rsidRPr="00006709">
        <w:rPr>
          <w:rFonts w:ascii="Book Antiqua" w:hAnsi="Book Antiqua"/>
          <w:lang w:val="en-US"/>
        </w:rPr>
        <w:t xml:space="preserve"> </w:t>
      </w:r>
      <w:r w:rsidR="00A65EDB" w:rsidRPr="00006709">
        <w:rPr>
          <w:rFonts w:ascii="Book Antiqua" w:hAnsi="Book Antiqua"/>
          <w:lang w:val="en-US"/>
        </w:rPr>
        <w:t xml:space="preserve">of </w:t>
      </w:r>
      <w:r w:rsidR="00FD0E6C" w:rsidRPr="00006709">
        <w:rPr>
          <w:rFonts w:ascii="Book Antiqua" w:hAnsi="Book Antiqua"/>
          <w:lang w:val="en-US"/>
        </w:rPr>
        <w:t>15 years</w:t>
      </w:r>
      <w:r w:rsidR="00F416A5" w:rsidRPr="00006709">
        <w:rPr>
          <w:rFonts w:ascii="Book Antiqua" w:hAnsi="Book Antiqua"/>
          <w:lang w:val="en-US"/>
        </w:rPr>
        <w:t>,</w:t>
      </w:r>
      <w:r w:rsidR="003C12B1" w:rsidRPr="00006709">
        <w:rPr>
          <w:rFonts w:ascii="Book Antiqua" w:hAnsi="Book Antiqua"/>
          <w:lang w:val="en-US"/>
        </w:rPr>
        <w:t xml:space="preserve"> </w:t>
      </w:r>
      <w:r w:rsidR="00F416A5" w:rsidRPr="00006709">
        <w:rPr>
          <w:rFonts w:ascii="Book Antiqua" w:hAnsi="Book Antiqua"/>
          <w:lang w:val="en-US"/>
        </w:rPr>
        <w:t>which</w:t>
      </w:r>
      <w:r w:rsidR="00E42D50" w:rsidRPr="00006709">
        <w:rPr>
          <w:rFonts w:ascii="Book Antiqua" w:hAnsi="Book Antiqua"/>
          <w:lang w:val="en-US"/>
        </w:rPr>
        <w:t xml:space="preserve"> </w:t>
      </w:r>
      <w:r w:rsidR="00F416A5" w:rsidRPr="00006709">
        <w:rPr>
          <w:rFonts w:ascii="Book Antiqua" w:hAnsi="Book Antiqua"/>
          <w:lang w:val="en-US"/>
        </w:rPr>
        <w:t>could represent</w:t>
      </w:r>
      <w:r w:rsidR="00E40693" w:rsidRPr="00006709">
        <w:rPr>
          <w:rFonts w:ascii="Book Antiqua" w:hAnsi="Book Antiqua"/>
          <w:lang w:val="en-US"/>
        </w:rPr>
        <w:t xml:space="preserve"> </w:t>
      </w:r>
      <w:r w:rsidR="00F416A5" w:rsidRPr="00006709">
        <w:rPr>
          <w:rFonts w:ascii="Book Antiqua" w:hAnsi="Book Antiqua"/>
          <w:lang w:val="en-US"/>
        </w:rPr>
        <w:t>a spurious event caused</w:t>
      </w:r>
      <w:r w:rsidR="004C345B" w:rsidRPr="00006709">
        <w:rPr>
          <w:rFonts w:ascii="Book Antiqua" w:hAnsi="Book Antiqua"/>
          <w:lang w:val="en-US"/>
        </w:rPr>
        <w:t xml:space="preserve"> </w:t>
      </w:r>
      <w:r w:rsidR="00F416A5" w:rsidRPr="00006709">
        <w:rPr>
          <w:rFonts w:ascii="Book Antiqua" w:hAnsi="Book Antiqua"/>
          <w:lang w:val="en-US"/>
        </w:rPr>
        <w:t>by</w:t>
      </w:r>
      <w:r w:rsidR="003C12B1" w:rsidRPr="00006709">
        <w:rPr>
          <w:rFonts w:ascii="Book Antiqua" w:hAnsi="Book Antiqua"/>
          <w:lang w:val="en-US"/>
        </w:rPr>
        <w:t xml:space="preserve"> </w:t>
      </w:r>
      <w:r w:rsidR="00E40693" w:rsidRPr="00006709">
        <w:rPr>
          <w:rFonts w:ascii="Book Antiqua" w:hAnsi="Book Antiqua"/>
          <w:lang w:val="en-US"/>
        </w:rPr>
        <w:t xml:space="preserve">pediatric subjects </w:t>
      </w:r>
      <w:r w:rsidR="00F416A5" w:rsidRPr="00006709">
        <w:rPr>
          <w:rFonts w:ascii="Book Antiqua" w:hAnsi="Book Antiqua"/>
          <w:lang w:val="en-US"/>
        </w:rPr>
        <w:t>being</w:t>
      </w:r>
      <w:r w:rsidR="009349DB" w:rsidRPr="00006709">
        <w:rPr>
          <w:rFonts w:ascii="Book Antiqua" w:hAnsi="Book Antiqua"/>
          <w:lang w:val="en-US"/>
        </w:rPr>
        <w:t xml:space="preserve"> </w:t>
      </w:r>
      <w:r w:rsidR="00F416A5" w:rsidRPr="00006709">
        <w:rPr>
          <w:rFonts w:ascii="Book Antiqua" w:hAnsi="Book Antiqua"/>
          <w:lang w:val="en-US"/>
        </w:rPr>
        <w:t>diagno</w:t>
      </w:r>
      <w:r w:rsidR="009349DB" w:rsidRPr="00006709">
        <w:rPr>
          <w:rFonts w:ascii="Book Antiqua" w:hAnsi="Book Antiqua"/>
          <w:lang w:val="en-US"/>
        </w:rPr>
        <w:t>s</w:t>
      </w:r>
      <w:r w:rsidR="00F416A5" w:rsidRPr="00006709">
        <w:rPr>
          <w:rFonts w:ascii="Book Antiqua" w:hAnsi="Book Antiqua"/>
          <w:lang w:val="en-US"/>
        </w:rPr>
        <w:t>ed by adult specialists</w:t>
      </w:r>
      <w:r w:rsidR="00CB6D13" w:rsidRPr="00006709">
        <w:rPr>
          <w:rFonts w:ascii="Book Antiqua" w:hAnsi="Book Antiqua"/>
          <w:lang w:val="en-US"/>
        </w:rPr>
        <w:t xml:space="preserve"> and thus</w:t>
      </w:r>
      <w:r w:rsidR="00A1651F" w:rsidRPr="00006709">
        <w:rPr>
          <w:rFonts w:ascii="Book Antiqua" w:hAnsi="Book Antiqua"/>
          <w:lang w:val="en-US"/>
        </w:rPr>
        <w:t xml:space="preserve"> </w:t>
      </w:r>
      <w:r w:rsidR="00F416A5" w:rsidRPr="00006709">
        <w:rPr>
          <w:rFonts w:ascii="Book Antiqua" w:hAnsi="Book Antiqua"/>
          <w:lang w:val="en-US"/>
        </w:rPr>
        <w:t>failing</w:t>
      </w:r>
      <w:r w:rsidR="006148DD" w:rsidRPr="00006709">
        <w:rPr>
          <w:rFonts w:ascii="Book Antiqua" w:hAnsi="Book Antiqua"/>
          <w:lang w:val="en-US"/>
        </w:rPr>
        <w:t xml:space="preserve"> </w:t>
      </w:r>
      <w:r w:rsidR="00F416A5" w:rsidRPr="00006709">
        <w:rPr>
          <w:rFonts w:ascii="Book Antiqua" w:hAnsi="Book Antiqua"/>
          <w:lang w:val="en-US"/>
        </w:rPr>
        <w:t>to</w:t>
      </w:r>
      <w:r w:rsidR="009349DB" w:rsidRPr="00006709">
        <w:rPr>
          <w:rFonts w:ascii="Book Antiqua" w:hAnsi="Book Antiqua"/>
          <w:lang w:val="en-US"/>
        </w:rPr>
        <w:t xml:space="preserve"> </w:t>
      </w:r>
      <w:r w:rsidR="00F416A5" w:rsidRPr="00006709">
        <w:rPr>
          <w:rFonts w:ascii="Book Antiqua" w:hAnsi="Book Antiqua"/>
          <w:lang w:val="en-US"/>
        </w:rPr>
        <w:t>be</w:t>
      </w:r>
      <w:r w:rsidR="003C12B1" w:rsidRPr="00006709">
        <w:rPr>
          <w:rFonts w:ascii="Book Antiqua" w:hAnsi="Book Antiqua"/>
          <w:lang w:val="en-US"/>
        </w:rPr>
        <w:t xml:space="preserve"> </w:t>
      </w:r>
      <w:r w:rsidR="00F416A5" w:rsidRPr="00006709">
        <w:rPr>
          <w:rFonts w:ascii="Book Antiqua" w:hAnsi="Book Antiqua"/>
          <w:lang w:val="en-US"/>
        </w:rPr>
        <w:t>captured in</w:t>
      </w:r>
      <w:r w:rsidR="003C12B1" w:rsidRPr="00006709">
        <w:rPr>
          <w:rFonts w:ascii="Book Antiqua" w:hAnsi="Book Antiqua"/>
          <w:lang w:val="en-US"/>
        </w:rPr>
        <w:t xml:space="preserve"> </w:t>
      </w:r>
      <w:r w:rsidR="00F416A5" w:rsidRPr="00006709">
        <w:rPr>
          <w:rFonts w:ascii="Book Antiqua" w:hAnsi="Book Antiqua"/>
          <w:lang w:val="en-US"/>
        </w:rPr>
        <w:t>our</w:t>
      </w:r>
      <w:r w:rsidR="00E40693" w:rsidRPr="00006709">
        <w:rPr>
          <w:rFonts w:ascii="Book Antiqua" w:hAnsi="Book Antiqua"/>
          <w:lang w:val="en-US"/>
        </w:rPr>
        <w:t xml:space="preserve"> </w:t>
      </w:r>
      <w:r w:rsidR="00F416A5" w:rsidRPr="00006709">
        <w:rPr>
          <w:rFonts w:ascii="Book Antiqua" w:hAnsi="Book Antiqua"/>
          <w:lang w:val="en-US"/>
        </w:rPr>
        <w:t>study.</w:t>
      </w:r>
      <w:r w:rsidR="003C12B1" w:rsidRPr="00006709">
        <w:rPr>
          <w:rFonts w:ascii="Book Antiqua" w:hAnsi="Book Antiqua"/>
          <w:lang w:val="en-US"/>
        </w:rPr>
        <w:t xml:space="preserve"> Consequently, we trust that there </w:t>
      </w:r>
      <w:r w:rsidR="00CB6D13" w:rsidRPr="00006709">
        <w:rPr>
          <w:rFonts w:ascii="Book Antiqua" w:hAnsi="Book Antiqua"/>
          <w:lang w:val="en-US"/>
        </w:rPr>
        <w:t xml:space="preserve">was </w:t>
      </w:r>
      <w:r w:rsidR="003C12B1" w:rsidRPr="00006709">
        <w:rPr>
          <w:rFonts w:ascii="Book Antiqua" w:hAnsi="Book Antiqua"/>
          <w:lang w:val="en-US"/>
        </w:rPr>
        <w:t>no selection bias in favor of younger</w:t>
      </w:r>
      <w:r w:rsidR="00A50FE8" w:rsidRPr="00006709">
        <w:rPr>
          <w:rFonts w:ascii="Book Antiqua" w:hAnsi="Book Antiqua"/>
          <w:lang w:val="en-US"/>
        </w:rPr>
        <w:t xml:space="preserve"> </w:t>
      </w:r>
      <w:r w:rsidR="003C12B1" w:rsidRPr="00006709">
        <w:rPr>
          <w:rFonts w:ascii="Book Antiqua" w:hAnsi="Book Antiqua"/>
          <w:lang w:val="en-US"/>
        </w:rPr>
        <w:t xml:space="preserve">subjects, </w:t>
      </w:r>
      <w:r w:rsidR="003C12B1" w:rsidRPr="00006709">
        <w:rPr>
          <w:rFonts w:ascii="Book Antiqua" w:hAnsi="Book Antiqua"/>
          <w:lang w:val="en-US"/>
        </w:rPr>
        <w:lastRenderedPageBreak/>
        <w:t xml:space="preserve">the capture of </w:t>
      </w:r>
      <w:r w:rsidR="002A1578" w:rsidRPr="00006709">
        <w:rPr>
          <w:rFonts w:ascii="Book Antiqua" w:hAnsi="Book Antiqua"/>
          <w:lang w:val="en-US"/>
        </w:rPr>
        <w:t>pediatric</w:t>
      </w:r>
      <w:r w:rsidR="003C12B1" w:rsidRPr="00006709">
        <w:rPr>
          <w:rFonts w:ascii="Book Antiqua" w:hAnsi="Book Antiqua"/>
          <w:lang w:val="en-US"/>
        </w:rPr>
        <w:t xml:space="preserve"> cases is </w:t>
      </w:r>
      <w:r w:rsidR="002A1578" w:rsidRPr="00006709">
        <w:rPr>
          <w:rFonts w:ascii="Book Antiqua" w:hAnsi="Book Antiqua"/>
          <w:lang w:val="en-US"/>
        </w:rPr>
        <w:t>trustworthy</w:t>
      </w:r>
      <w:r w:rsidR="003C12B1" w:rsidRPr="00006709">
        <w:rPr>
          <w:rFonts w:ascii="Book Antiqua" w:hAnsi="Book Antiqua"/>
          <w:lang w:val="en-US"/>
        </w:rPr>
        <w:t xml:space="preserve"> even in the 15-</w:t>
      </w:r>
      <w:r w:rsidR="00EB41C2" w:rsidRPr="00006709">
        <w:rPr>
          <w:rFonts w:ascii="Book Antiqua" w:hAnsi="Book Antiqua"/>
          <w:lang w:val="en-US"/>
        </w:rPr>
        <w:t xml:space="preserve"> to </w:t>
      </w:r>
      <w:r w:rsidR="003C12B1" w:rsidRPr="00006709">
        <w:rPr>
          <w:rFonts w:ascii="Book Antiqua" w:hAnsi="Book Antiqua"/>
          <w:lang w:val="en-US"/>
        </w:rPr>
        <w:t>19</w:t>
      </w:r>
      <w:r w:rsidR="00CB6D13" w:rsidRPr="00006709">
        <w:rPr>
          <w:rFonts w:ascii="Book Antiqua" w:hAnsi="Book Antiqua"/>
          <w:lang w:val="en-US"/>
        </w:rPr>
        <w:t>-year-old</w:t>
      </w:r>
      <w:r w:rsidR="007237DA" w:rsidRPr="00006709">
        <w:rPr>
          <w:rFonts w:ascii="Book Antiqua" w:hAnsi="Book Antiqua"/>
          <w:lang w:val="en-US"/>
        </w:rPr>
        <w:t xml:space="preserve"> age class</w:t>
      </w:r>
      <w:r w:rsidR="00FB7699" w:rsidRPr="00006709">
        <w:rPr>
          <w:rFonts w:ascii="Book Antiqua" w:hAnsi="Book Antiqua"/>
          <w:lang w:val="en-US"/>
        </w:rPr>
        <w:t>,</w:t>
      </w:r>
      <w:r w:rsidR="007237DA" w:rsidRPr="00006709">
        <w:rPr>
          <w:rFonts w:ascii="Book Antiqua" w:hAnsi="Book Antiqua"/>
          <w:lang w:val="en-US"/>
        </w:rPr>
        <w:t xml:space="preserve"> </w:t>
      </w:r>
      <w:r w:rsidR="003C12B1" w:rsidRPr="00006709">
        <w:rPr>
          <w:rFonts w:ascii="Book Antiqua" w:hAnsi="Book Antiqua"/>
          <w:lang w:val="en-US"/>
        </w:rPr>
        <w:t>and the</w:t>
      </w:r>
      <w:r w:rsidR="00A50FE8" w:rsidRPr="00006709">
        <w:rPr>
          <w:rFonts w:ascii="Book Antiqua" w:hAnsi="Book Antiqua"/>
          <w:lang w:val="en-US"/>
        </w:rPr>
        <w:t xml:space="preserve"> </w:t>
      </w:r>
      <w:r w:rsidR="003C12B1" w:rsidRPr="00006709">
        <w:rPr>
          <w:rFonts w:ascii="Book Antiqua" w:hAnsi="Book Antiqua"/>
          <w:lang w:val="en-US"/>
        </w:rPr>
        <w:t>limit</w:t>
      </w:r>
      <w:r w:rsidR="00F43D72" w:rsidRPr="00006709">
        <w:rPr>
          <w:rFonts w:ascii="Book Antiqua" w:hAnsi="Book Antiqua"/>
          <w:lang w:val="en-US"/>
        </w:rPr>
        <w:t xml:space="preserve"> </w:t>
      </w:r>
      <w:r w:rsidR="003C12B1" w:rsidRPr="00006709">
        <w:rPr>
          <w:rFonts w:ascii="Book Antiqua" w:hAnsi="Book Antiqua"/>
          <w:lang w:val="en-US"/>
        </w:rPr>
        <w:t>of 19 years</w:t>
      </w:r>
      <w:r w:rsidR="00A50FE8" w:rsidRPr="00006709">
        <w:rPr>
          <w:rFonts w:ascii="Book Antiqua" w:hAnsi="Book Antiqua"/>
          <w:lang w:val="en-US"/>
        </w:rPr>
        <w:t xml:space="preserve"> </w:t>
      </w:r>
      <w:r w:rsidR="003C12B1" w:rsidRPr="00006709">
        <w:rPr>
          <w:rFonts w:ascii="Book Antiqua" w:hAnsi="Book Antiqua"/>
          <w:lang w:val="en-US"/>
        </w:rPr>
        <w:t xml:space="preserve">better </w:t>
      </w:r>
      <w:r w:rsidR="00F43D72" w:rsidRPr="00006709">
        <w:rPr>
          <w:rFonts w:ascii="Book Antiqua" w:hAnsi="Book Antiqua"/>
          <w:lang w:val="en-US"/>
        </w:rPr>
        <w:t xml:space="preserve">mirrors </w:t>
      </w:r>
      <w:r w:rsidR="003C12B1" w:rsidRPr="00006709">
        <w:rPr>
          <w:rFonts w:ascii="Book Antiqua" w:hAnsi="Book Antiqua"/>
          <w:lang w:val="en-US"/>
        </w:rPr>
        <w:t>the usual situation in</w:t>
      </w:r>
      <w:r w:rsidR="00CB6D13" w:rsidRPr="00006709">
        <w:rPr>
          <w:rFonts w:ascii="Book Antiqua" w:hAnsi="Book Antiqua"/>
          <w:lang w:val="en-US"/>
        </w:rPr>
        <w:t xml:space="preserve"> the</w:t>
      </w:r>
      <w:r w:rsidR="003C12B1" w:rsidRPr="00006709">
        <w:rPr>
          <w:rFonts w:ascii="Book Antiqua" w:hAnsi="Book Antiqua"/>
          <w:lang w:val="en-US"/>
        </w:rPr>
        <w:t xml:space="preserve"> </w:t>
      </w:r>
      <w:r w:rsidR="00F43D72" w:rsidRPr="00006709">
        <w:rPr>
          <w:rFonts w:ascii="Book Antiqua" w:hAnsi="Book Antiqua"/>
          <w:lang w:val="en-US"/>
        </w:rPr>
        <w:t xml:space="preserve">pediatric </w:t>
      </w:r>
      <w:r w:rsidR="000016B5" w:rsidRPr="00006709">
        <w:rPr>
          <w:rFonts w:ascii="Book Antiqua" w:hAnsi="Book Antiqua"/>
          <w:lang w:val="en-US"/>
        </w:rPr>
        <w:t xml:space="preserve">population </w:t>
      </w:r>
      <w:r w:rsidR="00F43D72" w:rsidRPr="00006709">
        <w:rPr>
          <w:rFonts w:ascii="Book Antiqua" w:hAnsi="Book Antiqua"/>
          <w:lang w:val="en-US"/>
        </w:rPr>
        <w:t>in</w:t>
      </w:r>
      <w:r w:rsidR="007237DA" w:rsidRPr="00006709">
        <w:rPr>
          <w:rFonts w:ascii="Book Antiqua" w:hAnsi="Book Antiqua"/>
          <w:lang w:val="en-US"/>
        </w:rPr>
        <w:t xml:space="preserve"> </w:t>
      </w:r>
      <w:r w:rsidR="00F43D72" w:rsidRPr="00006709">
        <w:rPr>
          <w:rFonts w:ascii="Book Antiqua" w:hAnsi="Book Antiqua"/>
          <w:lang w:val="en-US"/>
        </w:rPr>
        <w:t>the Czech</w:t>
      </w:r>
      <w:r w:rsidR="00AC755E" w:rsidRPr="00006709">
        <w:rPr>
          <w:rFonts w:ascii="Book Antiqua" w:hAnsi="Book Antiqua"/>
          <w:lang w:val="en-US"/>
        </w:rPr>
        <w:t xml:space="preserve"> </w:t>
      </w:r>
      <w:r w:rsidR="00A1770A" w:rsidRPr="00006709">
        <w:rPr>
          <w:rFonts w:ascii="Book Antiqua" w:hAnsi="Book Antiqua"/>
          <w:lang w:val="en-US"/>
        </w:rPr>
        <w:t>Republic</w:t>
      </w:r>
      <w:r w:rsidR="00F43D72" w:rsidRPr="00006709">
        <w:rPr>
          <w:rFonts w:ascii="Book Antiqua" w:hAnsi="Book Antiqua"/>
          <w:lang w:val="en-US"/>
        </w:rPr>
        <w:t>.</w:t>
      </w:r>
      <w:r w:rsidR="00AC755E" w:rsidRPr="00006709">
        <w:rPr>
          <w:rFonts w:ascii="Book Antiqua" w:hAnsi="Book Antiqua"/>
          <w:lang w:val="en-US"/>
        </w:rPr>
        <w:t xml:space="preserve"> </w:t>
      </w:r>
      <w:r w:rsidR="00EB41C2" w:rsidRPr="00006709">
        <w:rPr>
          <w:rFonts w:ascii="Book Antiqua" w:hAnsi="Book Antiqua"/>
          <w:lang w:val="en-US"/>
        </w:rPr>
        <w:t>Because</w:t>
      </w:r>
      <w:r w:rsidR="00CB6D13" w:rsidRPr="00006709">
        <w:rPr>
          <w:rFonts w:ascii="Book Antiqua" w:hAnsi="Book Antiqua"/>
          <w:lang w:val="en-US"/>
        </w:rPr>
        <w:t xml:space="preserve"> our</w:t>
      </w:r>
      <w:r w:rsidR="003537B5" w:rsidRPr="00006709">
        <w:rPr>
          <w:rFonts w:ascii="Book Antiqua" w:hAnsi="Book Antiqua"/>
          <w:lang w:val="en-US"/>
        </w:rPr>
        <w:t xml:space="preserve"> </w:t>
      </w:r>
      <w:r w:rsidR="00CF7897" w:rsidRPr="00006709">
        <w:rPr>
          <w:rFonts w:ascii="Book Antiqua" w:hAnsi="Book Antiqua"/>
          <w:lang w:val="en-US"/>
        </w:rPr>
        <w:t>data</w:t>
      </w:r>
      <w:r w:rsidR="00AC755E" w:rsidRPr="00006709">
        <w:rPr>
          <w:rFonts w:ascii="Book Antiqua" w:hAnsi="Book Antiqua"/>
          <w:lang w:val="en-US"/>
        </w:rPr>
        <w:t xml:space="preserve"> </w:t>
      </w:r>
      <w:r w:rsidR="00CB6D13" w:rsidRPr="00006709">
        <w:rPr>
          <w:rFonts w:ascii="Book Antiqua" w:hAnsi="Book Antiqua"/>
          <w:lang w:val="en-US"/>
        </w:rPr>
        <w:t xml:space="preserve">revealed </w:t>
      </w:r>
      <w:r w:rsidR="00CF7897" w:rsidRPr="00006709">
        <w:rPr>
          <w:rFonts w:ascii="Book Antiqua" w:hAnsi="Book Antiqua"/>
          <w:lang w:val="en-US"/>
        </w:rPr>
        <w:t xml:space="preserve">significant </w:t>
      </w:r>
      <w:r w:rsidR="008C138C" w:rsidRPr="00006709">
        <w:rPr>
          <w:rFonts w:ascii="Book Antiqua" w:hAnsi="Book Antiqua"/>
          <w:lang w:val="en-US"/>
        </w:rPr>
        <w:t>time trends</w:t>
      </w:r>
      <w:r w:rsidR="00CF7897" w:rsidRPr="00006709">
        <w:rPr>
          <w:rFonts w:ascii="Book Antiqua" w:hAnsi="Book Antiqua"/>
          <w:lang w:val="en-US"/>
        </w:rPr>
        <w:t>,</w:t>
      </w:r>
      <w:r w:rsidR="008C138C" w:rsidRPr="00006709">
        <w:rPr>
          <w:rFonts w:ascii="Book Antiqua" w:hAnsi="Book Antiqua"/>
          <w:lang w:val="en-US"/>
        </w:rPr>
        <w:t xml:space="preserve"> </w:t>
      </w:r>
      <w:r w:rsidR="00CF7897" w:rsidRPr="00006709">
        <w:rPr>
          <w:rFonts w:ascii="Book Antiqua" w:hAnsi="Book Antiqua"/>
          <w:lang w:val="en-US"/>
        </w:rPr>
        <w:t>we</w:t>
      </w:r>
      <w:r w:rsidR="009D5FC3" w:rsidRPr="00006709">
        <w:rPr>
          <w:rFonts w:ascii="Book Antiqua" w:hAnsi="Book Antiqua"/>
          <w:lang w:val="en-US"/>
        </w:rPr>
        <w:t xml:space="preserve"> </w:t>
      </w:r>
      <w:r w:rsidR="006D1AB4" w:rsidRPr="00006709">
        <w:rPr>
          <w:rFonts w:ascii="Book Antiqua" w:hAnsi="Book Antiqua"/>
          <w:lang w:val="en-US"/>
        </w:rPr>
        <w:t>regard</w:t>
      </w:r>
      <w:r w:rsidR="009E6D73" w:rsidRPr="00006709">
        <w:rPr>
          <w:rFonts w:ascii="Book Antiqua" w:hAnsi="Book Antiqua"/>
          <w:lang w:val="en-US"/>
        </w:rPr>
        <w:t xml:space="preserve"> </w:t>
      </w:r>
      <w:r w:rsidR="00AC755E" w:rsidRPr="00006709">
        <w:rPr>
          <w:rFonts w:ascii="Book Antiqua" w:hAnsi="Book Antiqua"/>
          <w:lang w:val="en-US"/>
        </w:rPr>
        <w:t xml:space="preserve">any misclassification </w:t>
      </w:r>
      <w:r w:rsidR="00CB6D13" w:rsidRPr="00006709">
        <w:rPr>
          <w:rFonts w:ascii="Book Antiqua" w:hAnsi="Book Antiqua"/>
          <w:lang w:val="en-US"/>
        </w:rPr>
        <w:t>as</w:t>
      </w:r>
      <w:r w:rsidR="00AC755E" w:rsidRPr="00006709">
        <w:rPr>
          <w:rFonts w:ascii="Book Antiqua" w:hAnsi="Book Antiqua"/>
          <w:lang w:val="en-US"/>
        </w:rPr>
        <w:t xml:space="preserve"> stable over the studied periods</w:t>
      </w:r>
      <w:r w:rsidR="00CB6D13" w:rsidRPr="00006709">
        <w:rPr>
          <w:rFonts w:ascii="Book Antiqua" w:hAnsi="Book Antiqua"/>
          <w:lang w:val="en-US"/>
        </w:rPr>
        <w:t xml:space="preserve"> and</w:t>
      </w:r>
      <w:r w:rsidR="008C138C" w:rsidRPr="00006709">
        <w:rPr>
          <w:rFonts w:ascii="Book Antiqua" w:hAnsi="Book Antiqua"/>
          <w:lang w:val="en-US"/>
        </w:rPr>
        <w:t xml:space="preserve"> </w:t>
      </w:r>
      <w:r w:rsidR="004C3E0E" w:rsidRPr="00006709">
        <w:rPr>
          <w:rFonts w:ascii="Book Antiqua" w:hAnsi="Book Antiqua"/>
          <w:lang w:val="en-US"/>
        </w:rPr>
        <w:t xml:space="preserve">thus </w:t>
      </w:r>
      <w:r w:rsidR="00CB6D13" w:rsidRPr="00006709">
        <w:rPr>
          <w:rFonts w:ascii="Book Antiqua" w:hAnsi="Book Antiqua"/>
          <w:lang w:val="en-US"/>
        </w:rPr>
        <w:t xml:space="preserve">did </w:t>
      </w:r>
      <w:r w:rsidR="004C3E0E" w:rsidRPr="00006709">
        <w:rPr>
          <w:rFonts w:ascii="Book Antiqua" w:hAnsi="Book Antiqua"/>
          <w:lang w:val="en-US"/>
        </w:rPr>
        <w:t xml:space="preserve">not </w:t>
      </w:r>
      <w:r w:rsidR="00CB6D13" w:rsidRPr="00006709">
        <w:rPr>
          <w:rFonts w:ascii="Book Antiqua" w:hAnsi="Book Antiqua"/>
          <w:lang w:val="en-US"/>
        </w:rPr>
        <w:t xml:space="preserve">influence </w:t>
      </w:r>
      <w:r w:rsidR="00AC755E" w:rsidRPr="00006709">
        <w:rPr>
          <w:rFonts w:ascii="Book Antiqua" w:hAnsi="Book Antiqua"/>
          <w:lang w:val="en-US"/>
        </w:rPr>
        <w:t>the time trend</w:t>
      </w:r>
      <w:r w:rsidR="008C138C" w:rsidRPr="00006709">
        <w:rPr>
          <w:rFonts w:ascii="Book Antiqua" w:hAnsi="Book Antiqua"/>
          <w:lang w:val="en-US"/>
        </w:rPr>
        <w:t xml:space="preserve"> </w:t>
      </w:r>
      <w:r w:rsidR="00AC755E" w:rsidRPr="00006709">
        <w:rPr>
          <w:rFonts w:ascii="Book Antiqua" w:hAnsi="Book Antiqua"/>
          <w:lang w:val="en-US"/>
        </w:rPr>
        <w:t>anal</w:t>
      </w:r>
      <w:r w:rsidR="004C3E0E" w:rsidRPr="00006709">
        <w:rPr>
          <w:rFonts w:ascii="Book Antiqua" w:hAnsi="Book Antiqua"/>
          <w:lang w:val="en-US"/>
        </w:rPr>
        <w:t>y</w:t>
      </w:r>
      <w:r w:rsidR="00AC755E" w:rsidRPr="00006709">
        <w:rPr>
          <w:rFonts w:ascii="Book Antiqua" w:hAnsi="Book Antiqua"/>
          <w:lang w:val="en-US"/>
        </w:rPr>
        <w:t>ses</w:t>
      </w:r>
      <w:r w:rsidR="004C3E0E" w:rsidRPr="00006709">
        <w:rPr>
          <w:rFonts w:ascii="Book Antiqua" w:hAnsi="Book Antiqua"/>
          <w:lang w:val="en-US"/>
        </w:rPr>
        <w:t xml:space="preserve"> </w:t>
      </w:r>
      <w:r w:rsidR="00CB6D13" w:rsidRPr="00006709">
        <w:rPr>
          <w:rFonts w:ascii="Book Antiqua" w:hAnsi="Book Antiqua"/>
          <w:lang w:val="en-US"/>
        </w:rPr>
        <w:t>or the</w:t>
      </w:r>
      <w:r w:rsidR="00F43D72" w:rsidRPr="00006709">
        <w:rPr>
          <w:rFonts w:ascii="Book Antiqua" w:hAnsi="Book Antiqua"/>
          <w:lang w:val="en-US"/>
        </w:rPr>
        <w:t xml:space="preserve"> </w:t>
      </w:r>
      <w:r w:rsidR="00575265" w:rsidRPr="00006709">
        <w:rPr>
          <w:rFonts w:ascii="Book Antiqua" w:hAnsi="Book Antiqua"/>
          <w:lang w:val="en-US"/>
        </w:rPr>
        <w:t>actu</w:t>
      </w:r>
      <w:r w:rsidR="00506B04" w:rsidRPr="00006709">
        <w:rPr>
          <w:rFonts w:ascii="Book Antiqua" w:hAnsi="Book Antiqua"/>
          <w:lang w:val="en-US"/>
        </w:rPr>
        <w:t>a</w:t>
      </w:r>
      <w:r w:rsidR="00575265" w:rsidRPr="00006709">
        <w:rPr>
          <w:rFonts w:ascii="Book Antiqua" w:hAnsi="Book Antiqua"/>
          <w:lang w:val="en-US"/>
        </w:rPr>
        <w:t>l</w:t>
      </w:r>
      <w:r w:rsidR="008E4AD0" w:rsidRPr="00006709">
        <w:rPr>
          <w:rFonts w:ascii="Book Antiqua" w:hAnsi="Book Antiqua"/>
          <w:lang w:val="en-US"/>
        </w:rPr>
        <w:t xml:space="preserve"> </w:t>
      </w:r>
      <w:r w:rsidR="00506B04" w:rsidRPr="00006709">
        <w:rPr>
          <w:rFonts w:ascii="Book Antiqua" w:hAnsi="Book Antiqua"/>
          <w:lang w:val="en-US"/>
        </w:rPr>
        <w:t>epidemiologic characteristics.</w:t>
      </w:r>
      <w:r w:rsidR="00A1651F" w:rsidRPr="00006709">
        <w:rPr>
          <w:rFonts w:ascii="Book Antiqua" w:hAnsi="Book Antiqua"/>
          <w:lang w:val="en-US"/>
        </w:rPr>
        <w:t xml:space="preserve"> </w:t>
      </w:r>
    </w:p>
    <w:p w:rsidR="00AA5CF1" w:rsidRDefault="000F00A8" w:rsidP="002E4B77">
      <w:pPr>
        <w:autoSpaceDE w:val="0"/>
        <w:autoSpaceDN w:val="0"/>
        <w:adjustRightInd w:val="0"/>
        <w:spacing w:line="360" w:lineRule="auto"/>
        <w:ind w:firstLineChars="100" w:firstLine="240"/>
        <w:jc w:val="both"/>
        <w:rPr>
          <w:rFonts w:ascii="Book Antiqua" w:hAnsi="Book Antiqua"/>
          <w:lang w:val="en-US" w:eastAsia="zh-CN"/>
        </w:rPr>
      </w:pPr>
      <w:r w:rsidRPr="00006709">
        <w:rPr>
          <w:rFonts w:ascii="Book Antiqua" w:hAnsi="Book Antiqua"/>
          <w:lang w:val="en-US"/>
        </w:rPr>
        <w:t>In</w:t>
      </w:r>
      <w:r w:rsidR="0043246F" w:rsidRPr="00006709">
        <w:rPr>
          <w:rFonts w:ascii="Book Antiqua" w:hAnsi="Book Antiqua"/>
          <w:lang w:val="en-US"/>
        </w:rPr>
        <w:t xml:space="preserve"> </w:t>
      </w:r>
      <w:r w:rsidRPr="00006709">
        <w:rPr>
          <w:rFonts w:ascii="Book Antiqua" w:hAnsi="Book Antiqua"/>
          <w:lang w:val="en-US"/>
        </w:rPr>
        <w:t>co</w:t>
      </w:r>
      <w:r w:rsidR="00233216" w:rsidRPr="00006709">
        <w:rPr>
          <w:rFonts w:ascii="Book Antiqua" w:hAnsi="Book Antiqua"/>
          <w:lang w:val="en-US"/>
        </w:rPr>
        <w:t>n</w:t>
      </w:r>
      <w:r w:rsidRPr="00006709">
        <w:rPr>
          <w:rFonts w:ascii="Book Antiqua" w:hAnsi="Book Antiqua"/>
          <w:lang w:val="en-US"/>
        </w:rPr>
        <w:t>clusion</w:t>
      </w:r>
      <w:r w:rsidRPr="00006709">
        <w:rPr>
          <w:rFonts w:ascii="Book Antiqua" w:hAnsi="Book Antiqua"/>
          <w:b/>
          <w:lang w:val="en-US"/>
        </w:rPr>
        <w:t>,</w:t>
      </w:r>
      <w:r w:rsidR="003512CD" w:rsidRPr="00006709">
        <w:rPr>
          <w:rFonts w:ascii="Book Antiqua" w:hAnsi="Book Antiqua"/>
          <w:lang w:val="en-US"/>
        </w:rPr>
        <w:t xml:space="preserve"> </w:t>
      </w:r>
      <w:r w:rsidR="001318D6" w:rsidRPr="00006709">
        <w:rPr>
          <w:rFonts w:ascii="Book Antiqua" w:hAnsi="Book Antiqua"/>
          <w:lang w:val="en-US"/>
        </w:rPr>
        <w:t>t</w:t>
      </w:r>
      <w:r w:rsidR="00EC583E" w:rsidRPr="00006709">
        <w:rPr>
          <w:rFonts w:ascii="Book Antiqua" w:hAnsi="Book Antiqua"/>
          <w:lang w:val="en-US"/>
        </w:rPr>
        <w:t>he</w:t>
      </w:r>
      <w:r w:rsidR="00B92009" w:rsidRPr="00006709">
        <w:rPr>
          <w:rFonts w:ascii="Book Antiqua" w:hAnsi="Book Antiqua"/>
          <w:lang w:val="en-US"/>
        </w:rPr>
        <w:t xml:space="preserve"> </w:t>
      </w:r>
      <w:r w:rsidR="00EC583E" w:rsidRPr="00006709">
        <w:rPr>
          <w:rFonts w:ascii="Book Antiqua" w:hAnsi="Book Antiqua"/>
          <w:lang w:val="en-US"/>
        </w:rPr>
        <w:t>incidence</w:t>
      </w:r>
      <w:r w:rsidR="00B92009" w:rsidRPr="00006709">
        <w:rPr>
          <w:rFonts w:ascii="Book Antiqua" w:hAnsi="Book Antiqua"/>
          <w:lang w:val="en-US"/>
        </w:rPr>
        <w:t xml:space="preserve"> </w:t>
      </w:r>
      <w:r w:rsidR="00EC583E" w:rsidRPr="00006709">
        <w:rPr>
          <w:rFonts w:ascii="Book Antiqua" w:hAnsi="Book Antiqua"/>
          <w:lang w:val="en-US"/>
        </w:rPr>
        <w:t>of</w:t>
      </w:r>
      <w:r w:rsidRPr="00006709">
        <w:rPr>
          <w:rFonts w:ascii="Book Antiqua" w:hAnsi="Book Antiqua"/>
          <w:lang w:val="en-US"/>
        </w:rPr>
        <w:t xml:space="preserve"> pediatric </w:t>
      </w:r>
      <w:r w:rsidR="00EC583E" w:rsidRPr="00006709">
        <w:rPr>
          <w:rFonts w:ascii="Book Antiqua" w:hAnsi="Book Antiqua"/>
          <w:lang w:val="en-US"/>
        </w:rPr>
        <w:t>IBD</w:t>
      </w:r>
      <w:r w:rsidR="0074208C" w:rsidRPr="00006709">
        <w:rPr>
          <w:rFonts w:ascii="Book Antiqua" w:hAnsi="Book Antiqua"/>
          <w:lang w:val="en-US"/>
        </w:rPr>
        <w:t xml:space="preserve">, especially </w:t>
      </w:r>
      <w:r w:rsidR="00233216" w:rsidRPr="00006709">
        <w:rPr>
          <w:rFonts w:ascii="Book Antiqua" w:hAnsi="Book Antiqua"/>
          <w:lang w:val="en-US"/>
        </w:rPr>
        <w:t>CD</w:t>
      </w:r>
      <w:r w:rsidR="0074208C" w:rsidRPr="00006709">
        <w:rPr>
          <w:rFonts w:ascii="Book Antiqua" w:hAnsi="Book Antiqua"/>
          <w:lang w:val="en-US"/>
        </w:rPr>
        <w:t>,</w:t>
      </w:r>
      <w:r w:rsidRPr="00006709">
        <w:rPr>
          <w:rFonts w:ascii="Book Antiqua" w:hAnsi="Book Antiqua"/>
          <w:lang w:val="en-US"/>
        </w:rPr>
        <w:t xml:space="preserve"> </w:t>
      </w:r>
      <w:r w:rsidR="002B3B86" w:rsidRPr="00006709">
        <w:rPr>
          <w:rFonts w:ascii="Book Antiqua" w:hAnsi="Book Antiqua"/>
          <w:lang w:val="en-US"/>
        </w:rPr>
        <w:t>is</w:t>
      </w:r>
      <w:r w:rsidR="00B92009" w:rsidRPr="00006709">
        <w:rPr>
          <w:rFonts w:ascii="Book Antiqua" w:hAnsi="Book Antiqua"/>
          <w:lang w:val="en-US"/>
        </w:rPr>
        <w:t xml:space="preserve"> </w:t>
      </w:r>
      <w:r w:rsidR="00233216" w:rsidRPr="00006709">
        <w:rPr>
          <w:rFonts w:ascii="Book Antiqua" w:hAnsi="Book Antiqua"/>
          <w:lang w:val="en-US"/>
        </w:rPr>
        <w:t>among</w:t>
      </w:r>
      <w:r w:rsidR="00B92009" w:rsidRPr="00006709">
        <w:rPr>
          <w:rFonts w:ascii="Book Antiqua" w:hAnsi="Book Antiqua"/>
          <w:lang w:val="en-US"/>
        </w:rPr>
        <w:t xml:space="preserve"> </w:t>
      </w:r>
      <w:r w:rsidR="00233216" w:rsidRPr="00006709">
        <w:rPr>
          <w:rFonts w:ascii="Book Antiqua" w:hAnsi="Book Antiqua"/>
          <w:lang w:val="en-US"/>
        </w:rPr>
        <w:t>the</w:t>
      </w:r>
      <w:r w:rsidR="00B92009" w:rsidRPr="00006709">
        <w:rPr>
          <w:rFonts w:ascii="Book Antiqua" w:hAnsi="Book Antiqua"/>
          <w:lang w:val="en-US"/>
        </w:rPr>
        <w:t xml:space="preserve"> </w:t>
      </w:r>
      <w:r w:rsidR="00233216" w:rsidRPr="00006709">
        <w:rPr>
          <w:rFonts w:ascii="Book Antiqua" w:hAnsi="Book Antiqua"/>
          <w:lang w:val="en-US"/>
        </w:rPr>
        <w:t>highest</w:t>
      </w:r>
      <w:r w:rsidR="00B92009" w:rsidRPr="00006709">
        <w:rPr>
          <w:rFonts w:ascii="Book Antiqua" w:hAnsi="Book Antiqua"/>
          <w:lang w:val="en-US"/>
        </w:rPr>
        <w:t xml:space="preserve"> </w:t>
      </w:r>
      <w:r w:rsidR="00233216" w:rsidRPr="00006709">
        <w:rPr>
          <w:rFonts w:ascii="Book Antiqua" w:hAnsi="Book Antiqua"/>
          <w:lang w:val="en-US"/>
        </w:rPr>
        <w:t>reported</w:t>
      </w:r>
      <w:r w:rsidR="00B92009" w:rsidRPr="00006709">
        <w:rPr>
          <w:rFonts w:ascii="Book Antiqua" w:hAnsi="Book Antiqua"/>
          <w:lang w:val="en-US"/>
        </w:rPr>
        <w:t xml:space="preserve"> </w:t>
      </w:r>
      <w:r w:rsidR="00233216" w:rsidRPr="00006709">
        <w:rPr>
          <w:rFonts w:ascii="Book Antiqua" w:hAnsi="Book Antiqua"/>
          <w:lang w:val="en-US"/>
        </w:rPr>
        <w:t>to</w:t>
      </w:r>
      <w:r w:rsidR="00130147" w:rsidRPr="00006709">
        <w:rPr>
          <w:rFonts w:ascii="Book Antiqua" w:hAnsi="Book Antiqua"/>
          <w:lang w:val="en-US"/>
        </w:rPr>
        <w:t xml:space="preserve"> </w:t>
      </w:r>
      <w:r w:rsidR="00233216" w:rsidRPr="00006709">
        <w:rPr>
          <w:rFonts w:ascii="Book Antiqua" w:hAnsi="Book Antiqua"/>
          <w:lang w:val="en-US"/>
        </w:rPr>
        <w:t>date</w:t>
      </w:r>
      <w:r w:rsidR="001318D6" w:rsidRPr="00006709">
        <w:rPr>
          <w:rFonts w:ascii="Book Antiqua" w:hAnsi="Book Antiqua"/>
          <w:lang w:val="en-US"/>
        </w:rPr>
        <w:t xml:space="preserve">. </w:t>
      </w:r>
      <w:r w:rsidR="0043246F" w:rsidRPr="00006709">
        <w:rPr>
          <w:rFonts w:ascii="Book Antiqua" w:hAnsi="Book Antiqua"/>
          <w:lang w:val="en-US"/>
        </w:rPr>
        <w:t>This study revealed a marked increase in the incidence of CD</w:t>
      </w:r>
      <w:r w:rsidR="0074208C" w:rsidRPr="00006709">
        <w:rPr>
          <w:rFonts w:ascii="Book Antiqua" w:hAnsi="Book Antiqua"/>
          <w:lang w:val="en-US"/>
        </w:rPr>
        <w:t xml:space="preserve"> </w:t>
      </w:r>
      <w:r w:rsidR="0043246F" w:rsidRPr="00006709">
        <w:rPr>
          <w:rFonts w:ascii="Book Antiqua" w:hAnsi="Book Antiqua"/>
          <w:lang w:val="en-US"/>
        </w:rPr>
        <w:t>over the 1</w:t>
      </w:r>
      <w:r w:rsidR="00F90D66" w:rsidRPr="00006709">
        <w:rPr>
          <w:rFonts w:ascii="Book Antiqua" w:hAnsi="Book Antiqua"/>
          <w:lang w:val="en-US"/>
        </w:rPr>
        <w:t>6</w:t>
      </w:r>
      <w:r w:rsidR="0043246F" w:rsidRPr="00006709">
        <w:rPr>
          <w:rFonts w:ascii="Book Antiqua" w:hAnsi="Book Antiqua"/>
          <w:lang w:val="en-US"/>
        </w:rPr>
        <w:t>-year period,</w:t>
      </w:r>
      <w:r w:rsidR="001318D6" w:rsidRPr="00006709">
        <w:rPr>
          <w:rFonts w:ascii="Book Antiqua" w:hAnsi="Book Antiqua"/>
          <w:lang w:val="en-US"/>
        </w:rPr>
        <w:t xml:space="preserve"> </w:t>
      </w:r>
      <w:r w:rsidR="0043246F" w:rsidRPr="00006709">
        <w:rPr>
          <w:rFonts w:ascii="Book Antiqua" w:hAnsi="Book Antiqua"/>
          <w:lang w:val="en-US"/>
        </w:rPr>
        <w:t>such that CD</w:t>
      </w:r>
      <w:r w:rsidR="0074208C" w:rsidRPr="00006709">
        <w:rPr>
          <w:rFonts w:ascii="Book Antiqua" w:hAnsi="Book Antiqua"/>
          <w:lang w:val="en-US"/>
        </w:rPr>
        <w:t xml:space="preserve"> </w:t>
      </w:r>
      <w:r w:rsidR="0043246F" w:rsidRPr="00006709">
        <w:rPr>
          <w:rFonts w:ascii="Book Antiqua" w:hAnsi="Book Antiqua"/>
          <w:lang w:val="en-US"/>
        </w:rPr>
        <w:t>is</w:t>
      </w:r>
      <w:r w:rsidR="00465C31" w:rsidRPr="00006709">
        <w:rPr>
          <w:rFonts w:ascii="Book Antiqua" w:hAnsi="Book Antiqua"/>
          <w:lang w:val="en-US"/>
        </w:rPr>
        <w:t xml:space="preserve"> </w:t>
      </w:r>
      <w:r w:rsidR="0043246F" w:rsidRPr="00006709">
        <w:rPr>
          <w:rFonts w:ascii="Book Antiqua" w:hAnsi="Book Antiqua"/>
          <w:lang w:val="en-US"/>
        </w:rPr>
        <w:t xml:space="preserve">now much more common than UC and IBD-U in </w:t>
      </w:r>
      <w:r w:rsidR="001318D6" w:rsidRPr="00006709">
        <w:rPr>
          <w:rFonts w:ascii="Book Antiqua" w:hAnsi="Book Antiqua"/>
          <w:lang w:val="en-US"/>
        </w:rPr>
        <w:t xml:space="preserve">children in </w:t>
      </w:r>
      <w:r w:rsidR="0043246F" w:rsidRPr="00006709">
        <w:rPr>
          <w:rFonts w:ascii="Book Antiqua" w:hAnsi="Book Antiqua"/>
          <w:lang w:val="en-US"/>
        </w:rPr>
        <w:t>the Pil</w:t>
      </w:r>
      <w:r w:rsidR="0074208C" w:rsidRPr="00006709">
        <w:rPr>
          <w:rFonts w:ascii="Book Antiqua" w:hAnsi="Book Antiqua"/>
          <w:lang w:val="en-US"/>
        </w:rPr>
        <w:t>s</w:t>
      </w:r>
      <w:r w:rsidR="0043246F" w:rsidRPr="00006709">
        <w:rPr>
          <w:rFonts w:ascii="Book Antiqua" w:hAnsi="Book Antiqua"/>
          <w:lang w:val="en-US"/>
        </w:rPr>
        <w:t>en region</w:t>
      </w:r>
      <w:r w:rsidR="00B429FA" w:rsidRPr="00006709">
        <w:rPr>
          <w:rFonts w:ascii="Book Antiqua" w:hAnsi="Book Antiqua"/>
          <w:lang w:val="en-US"/>
        </w:rPr>
        <w:t xml:space="preserve"> </w:t>
      </w:r>
      <w:r w:rsidR="00CB6D13" w:rsidRPr="00006709">
        <w:rPr>
          <w:rFonts w:ascii="Book Antiqua" w:hAnsi="Book Antiqua"/>
          <w:lang w:val="en-US"/>
        </w:rPr>
        <w:t xml:space="preserve">and exhibits </w:t>
      </w:r>
      <w:r w:rsidR="00B429FA" w:rsidRPr="00006709">
        <w:rPr>
          <w:rFonts w:ascii="Book Antiqua" w:hAnsi="Book Antiqua"/>
          <w:lang w:val="en-US"/>
        </w:rPr>
        <w:t xml:space="preserve">a </w:t>
      </w:r>
      <w:r w:rsidR="00CB6D13" w:rsidRPr="00006709">
        <w:rPr>
          <w:rFonts w:ascii="Book Antiqua" w:hAnsi="Book Antiqua"/>
          <w:lang w:val="en-US"/>
        </w:rPr>
        <w:t xml:space="preserve">persistent </w:t>
      </w:r>
      <w:r w:rsidR="00F90D66" w:rsidRPr="00006709">
        <w:rPr>
          <w:rFonts w:ascii="Book Antiqua" w:hAnsi="Book Antiqua"/>
          <w:lang w:val="en-US"/>
        </w:rPr>
        <w:t>male</w:t>
      </w:r>
      <w:r w:rsidR="001318D6" w:rsidRPr="00006709">
        <w:rPr>
          <w:rFonts w:ascii="Book Antiqua" w:hAnsi="Book Antiqua"/>
          <w:lang w:val="en-US"/>
        </w:rPr>
        <w:t xml:space="preserve"> </w:t>
      </w:r>
      <w:r w:rsidR="00F90D66" w:rsidRPr="00006709">
        <w:rPr>
          <w:rFonts w:ascii="Book Antiqua" w:hAnsi="Book Antiqua"/>
          <w:lang w:val="en-US"/>
        </w:rPr>
        <w:t>prepondera</w:t>
      </w:r>
      <w:r w:rsidR="00E203C5" w:rsidRPr="00006709">
        <w:rPr>
          <w:rFonts w:ascii="Book Antiqua" w:hAnsi="Book Antiqua"/>
          <w:lang w:val="en-US"/>
        </w:rPr>
        <w:t>n</w:t>
      </w:r>
      <w:r w:rsidR="00F90D66" w:rsidRPr="00006709">
        <w:rPr>
          <w:rFonts w:ascii="Book Antiqua" w:hAnsi="Book Antiqua"/>
          <w:lang w:val="en-US"/>
        </w:rPr>
        <w:t>ce</w:t>
      </w:r>
      <w:r w:rsidR="0043246F" w:rsidRPr="00006709">
        <w:rPr>
          <w:rFonts w:ascii="Book Antiqua" w:hAnsi="Book Antiqua"/>
          <w:lang w:val="en-US"/>
        </w:rPr>
        <w:t>.</w:t>
      </w:r>
      <w:r w:rsidR="00465C31" w:rsidRPr="00006709">
        <w:rPr>
          <w:rFonts w:ascii="Book Antiqua" w:hAnsi="Book Antiqua"/>
          <w:lang w:val="en-US"/>
        </w:rPr>
        <w:t xml:space="preserve"> </w:t>
      </w:r>
      <w:r w:rsidR="0074208C" w:rsidRPr="00006709">
        <w:rPr>
          <w:rFonts w:ascii="Book Antiqua" w:hAnsi="Book Antiqua"/>
          <w:lang w:val="en-US"/>
        </w:rPr>
        <w:t>The reasons for these trends are</w:t>
      </w:r>
      <w:r w:rsidR="00781262" w:rsidRPr="00006709">
        <w:rPr>
          <w:rFonts w:ascii="Book Antiqua" w:hAnsi="Book Antiqua"/>
          <w:lang w:val="en-US"/>
        </w:rPr>
        <w:t xml:space="preserve"> un</w:t>
      </w:r>
      <w:r w:rsidR="0074208C" w:rsidRPr="00006709">
        <w:rPr>
          <w:rFonts w:ascii="Book Antiqua" w:hAnsi="Book Antiqua"/>
          <w:lang w:val="en-US"/>
        </w:rPr>
        <w:t>known</w:t>
      </w:r>
      <w:r w:rsidR="00A1770A" w:rsidRPr="00006709">
        <w:rPr>
          <w:rFonts w:ascii="Book Antiqua" w:hAnsi="Book Antiqua"/>
          <w:lang w:val="en-US"/>
        </w:rPr>
        <w:t>,</w:t>
      </w:r>
      <w:r w:rsidR="00F90D66" w:rsidRPr="00006709">
        <w:rPr>
          <w:rFonts w:ascii="Book Antiqua" w:hAnsi="Book Antiqua"/>
          <w:lang w:val="en-US"/>
        </w:rPr>
        <w:t xml:space="preserve"> </w:t>
      </w:r>
      <w:r w:rsidR="0074208C" w:rsidRPr="00006709">
        <w:rPr>
          <w:rFonts w:ascii="Book Antiqua" w:hAnsi="Book Antiqua"/>
          <w:lang w:val="en-US"/>
        </w:rPr>
        <w:t xml:space="preserve">and </w:t>
      </w:r>
      <w:r w:rsidR="00F90D66" w:rsidRPr="00006709">
        <w:rPr>
          <w:rFonts w:ascii="Book Antiqua" w:hAnsi="Book Antiqua"/>
          <w:lang w:val="en-US"/>
        </w:rPr>
        <w:t>further studies</w:t>
      </w:r>
      <w:r w:rsidR="001318D6" w:rsidRPr="00006709">
        <w:rPr>
          <w:rFonts w:ascii="Book Antiqua" w:hAnsi="Book Antiqua"/>
          <w:lang w:val="en-US"/>
        </w:rPr>
        <w:t xml:space="preserve"> </w:t>
      </w:r>
      <w:r w:rsidR="00F90D66" w:rsidRPr="00006709">
        <w:rPr>
          <w:rFonts w:ascii="Book Antiqua" w:hAnsi="Book Antiqua"/>
          <w:lang w:val="en-US"/>
        </w:rPr>
        <w:t>in different regions of the</w:t>
      </w:r>
      <w:r w:rsidR="00465C31" w:rsidRPr="00006709">
        <w:rPr>
          <w:rFonts w:ascii="Book Antiqua" w:hAnsi="Book Antiqua"/>
          <w:lang w:val="en-US"/>
        </w:rPr>
        <w:t xml:space="preserve"> </w:t>
      </w:r>
      <w:r w:rsidR="00F90D66" w:rsidRPr="00006709">
        <w:rPr>
          <w:rFonts w:ascii="Book Antiqua" w:hAnsi="Book Antiqua"/>
          <w:lang w:val="en-US"/>
        </w:rPr>
        <w:t xml:space="preserve">country </w:t>
      </w:r>
      <w:r w:rsidR="0074208C" w:rsidRPr="00006709">
        <w:rPr>
          <w:rFonts w:ascii="Book Antiqua" w:hAnsi="Book Antiqua"/>
          <w:lang w:val="en-US"/>
        </w:rPr>
        <w:t xml:space="preserve">would be helpful to </w:t>
      </w:r>
      <w:r w:rsidR="00CB6D13" w:rsidRPr="00006709">
        <w:rPr>
          <w:rFonts w:ascii="Book Antiqua" w:hAnsi="Book Antiqua"/>
          <w:lang w:val="en-US"/>
        </w:rPr>
        <w:t xml:space="preserve">determine whether </w:t>
      </w:r>
      <w:r w:rsidR="00A1770A" w:rsidRPr="00006709">
        <w:rPr>
          <w:rFonts w:ascii="Book Antiqua" w:hAnsi="Book Antiqua"/>
          <w:lang w:val="en-US"/>
        </w:rPr>
        <w:t xml:space="preserve">these </w:t>
      </w:r>
      <w:r w:rsidR="0074208C" w:rsidRPr="00006709">
        <w:rPr>
          <w:rFonts w:ascii="Book Antiqua" w:hAnsi="Book Antiqua"/>
          <w:lang w:val="en-US"/>
        </w:rPr>
        <w:t>trend</w:t>
      </w:r>
      <w:r w:rsidR="00A1770A" w:rsidRPr="00006709">
        <w:rPr>
          <w:rFonts w:ascii="Book Antiqua" w:hAnsi="Book Antiqua"/>
          <w:lang w:val="en-US"/>
        </w:rPr>
        <w:t>s</w:t>
      </w:r>
      <w:r w:rsidR="0074208C" w:rsidRPr="00006709">
        <w:rPr>
          <w:rFonts w:ascii="Book Antiqua" w:hAnsi="Book Antiqua"/>
          <w:lang w:val="en-US"/>
        </w:rPr>
        <w:t xml:space="preserve"> </w:t>
      </w:r>
      <w:r w:rsidR="00EB41C2" w:rsidRPr="00006709">
        <w:rPr>
          <w:rFonts w:ascii="Book Antiqua" w:hAnsi="Book Antiqua"/>
          <w:lang w:val="en-US"/>
        </w:rPr>
        <w:t xml:space="preserve">are present </w:t>
      </w:r>
      <w:r w:rsidR="0074208C" w:rsidRPr="00006709">
        <w:rPr>
          <w:rFonts w:ascii="Book Antiqua" w:hAnsi="Book Antiqua"/>
          <w:lang w:val="en-US"/>
        </w:rPr>
        <w:t>in</w:t>
      </w:r>
      <w:r w:rsidR="001318D6" w:rsidRPr="00006709">
        <w:rPr>
          <w:rFonts w:ascii="Book Antiqua" w:hAnsi="Book Antiqua"/>
          <w:lang w:val="en-US"/>
        </w:rPr>
        <w:t xml:space="preserve"> </w:t>
      </w:r>
      <w:r w:rsidR="0074208C" w:rsidRPr="00006709">
        <w:rPr>
          <w:rFonts w:ascii="Book Antiqua" w:hAnsi="Book Antiqua"/>
          <w:lang w:val="en-US"/>
        </w:rPr>
        <w:t>other areas of the</w:t>
      </w:r>
      <w:r w:rsidR="00465C31" w:rsidRPr="00006709">
        <w:rPr>
          <w:rFonts w:ascii="Book Antiqua" w:hAnsi="Book Antiqua"/>
          <w:lang w:val="en-US"/>
        </w:rPr>
        <w:t xml:space="preserve"> </w:t>
      </w:r>
      <w:r w:rsidR="0074208C" w:rsidRPr="00006709">
        <w:rPr>
          <w:rFonts w:ascii="Book Antiqua" w:hAnsi="Book Antiqua"/>
          <w:lang w:val="en-US"/>
        </w:rPr>
        <w:t xml:space="preserve">Czech </w:t>
      </w:r>
      <w:r w:rsidR="00862C88" w:rsidRPr="00006709">
        <w:rPr>
          <w:rFonts w:ascii="Book Antiqua" w:hAnsi="Book Antiqua"/>
          <w:lang w:val="en-US"/>
        </w:rPr>
        <w:t>Republic</w:t>
      </w:r>
      <w:r w:rsidR="0074208C" w:rsidRPr="00006709">
        <w:rPr>
          <w:rFonts w:ascii="Book Antiqua" w:hAnsi="Book Antiqua"/>
          <w:lang w:val="en-US"/>
        </w:rPr>
        <w:t xml:space="preserve">. </w:t>
      </w:r>
      <w:r w:rsidR="005A0A4B" w:rsidRPr="00006709">
        <w:rPr>
          <w:rFonts w:ascii="Book Antiqua" w:hAnsi="Book Antiqua"/>
          <w:lang w:val="en-US"/>
        </w:rPr>
        <w:t>Further</w:t>
      </w:r>
      <w:r w:rsidR="00130147" w:rsidRPr="00006709">
        <w:rPr>
          <w:rFonts w:ascii="Book Antiqua" w:hAnsi="Book Antiqua"/>
          <w:lang w:val="en-US"/>
        </w:rPr>
        <w:t xml:space="preserve"> </w:t>
      </w:r>
      <w:r w:rsidR="005A0A4B" w:rsidRPr="00006709">
        <w:rPr>
          <w:rFonts w:ascii="Book Antiqua" w:hAnsi="Book Antiqua"/>
          <w:lang w:val="en-US"/>
        </w:rPr>
        <w:t>database</w:t>
      </w:r>
      <w:r w:rsidR="003845F0" w:rsidRPr="00006709">
        <w:rPr>
          <w:rFonts w:ascii="Book Antiqua" w:hAnsi="Book Antiqua"/>
          <w:lang w:val="en-US"/>
        </w:rPr>
        <w:t xml:space="preserve"> </w:t>
      </w:r>
      <w:r w:rsidR="00D15C51" w:rsidRPr="00006709">
        <w:rPr>
          <w:rFonts w:ascii="Book Antiqua" w:hAnsi="Book Antiqua"/>
          <w:lang w:val="en-US"/>
        </w:rPr>
        <w:t>projects</w:t>
      </w:r>
      <w:r w:rsidR="00B92009" w:rsidRPr="00006709">
        <w:rPr>
          <w:rFonts w:ascii="Book Antiqua" w:hAnsi="Book Antiqua"/>
          <w:lang w:val="en-US"/>
        </w:rPr>
        <w:t xml:space="preserve"> </w:t>
      </w:r>
      <w:r w:rsidR="005A0A4B" w:rsidRPr="00006709">
        <w:rPr>
          <w:rFonts w:ascii="Book Antiqua" w:hAnsi="Book Antiqua"/>
          <w:lang w:val="en-US"/>
        </w:rPr>
        <w:t>may</w:t>
      </w:r>
      <w:r w:rsidR="003D75F5" w:rsidRPr="00006709">
        <w:rPr>
          <w:rFonts w:ascii="Book Antiqua" w:hAnsi="Book Antiqua"/>
          <w:lang w:val="en-US"/>
        </w:rPr>
        <w:t xml:space="preserve"> </w:t>
      </w:r>
      <w:r w:rsidR="005A0A4B" w:rsidRPr="00006709">
        <w:rPr>
          <w:rFonts w:ascii="Book Antiqua" w:hAnsi="Book Antiqua"/>
          <w:lang w:val="en-US"/>
        </w:rPr>
        <w:t>be</w:t>
      </w:r>
      <w:r w:rsidR="0074208C" w:rsidRPr="00006709">
        <w:rPr>
          <w:rFonts w:ascii="Book Antiqua" w:hAnsi="Book Antiqua"/>
          <w:lang w:val="en-US"/>
        </w:rPr>
        <w:t xml:space="preserve"> </w:t>
      </w:r>
      <w:r w:rsidR="005A0A4B" w:rsidRPr="00006709">
        <w:rPr>
          <w:rFonts w:ascii="Book Antiqua" w:hAnsi="Book Antiqua"/>
          <w:lang w:val="en-US"/>
        </w:rPr>
        <w:t>attempted</w:t>
      </w:r>
      <w:r w:rsidR="00716ABE" w:rsidRPr="00006709">
        <w:rPr>
          <w:rFonts w:ascii="Book Antiqua" w:hAnsi="Book Antiqua"/>
          <w:lang w:val="en-US"/>
        </w:rPr>
        <w:t xml:space="preserve"> </w:t>
      </w:r>
      <w:r w:rsidR="005A0A4B" w:rsidRPr="00006709">
        <w:rPr>
          <w:rFonts w:ascii="Book Antiqua" w:hAnsi="Book Antiqua"/>
          <w:lang w:val="en-US"/>
        </w:rPr>
        <w:t>with</w:t>
      </w:r>
      <w:r w:rsidR="00C60362" w:rsidRPr="00006709">
        <w:rPr>
          <w:rFonts w:ascii="Book Antiqua" w:hAnsi="Book Antiqua"/>
          <w:lang w:val="en-US"/>
        </w:rPr>
        <w:t xml:space="preserve"> </w:t>
      </w:r>
      <w:r w:rsidR="005A0A4B" w:rsidRPr="00006709">
        <w:rPr>
          <w:rFonts w:ascii="Book Antiqua" w:hAnsi="Book Antiqua"/>
          <w:lang w:val="en-US"/>
        </w:rPr>
        <w:t>software data,</w:t>
      </w:r>
      <w:r w:rsidR="0083480B" w:rsidRPr="00006709">
        <w:rPr>
          <w:rFonts w:ascii="Book Antiqua" w:hAnsi="Book Antiqua"/>
          <w:lang w:val="en-US"/>
        </w:rPr>
        <w:t xml:space="preserve"> </w:t>
      </w:r>
      <w:r w:rsidR="005A0A4B" w:rsidRPr="00006709">
        <w:rPr>
          <w:rFonts w:ascii="Book Antiqua" w:hAnsi="Book Antiqua"/>
          <w:lang w:val="en-US"/>
        </w:rPr>
        <w:t>which</w:t>
      </w:r>
      <w:r w:rsidR="001318D6" w:rsidRPr="00006709">
        <w:rPr>
          <w:rFonts w:ascii="Book Antiqua" w:hAnsi="Book Antiqua"/>
          <w:lang w:val="en-US"/>
        </w:rPr>
        <w:t xml:space="preserve"> </w:t>
      </w:r>
      <w:r w:rsidR="005A0A4B" w:rsidRPr="00006709">
        <w:rPr>
          <w:rFonts w:ascii="Book Antiqua" w:hAnsi="Book Antiqua"/>
          <w:lang w:val="en-US"/>
        </w:rPr>
        <w:t xml:space="preserve">should </w:t>
      </w:r>
      <w:r w:rsidR="00D15C51" w:rsidRPr="00006709">
        <w:rPr>
          <w:rFonts w:ascii="Book Antiqua" w:hAnsi="Book Antiqua"/>
          <w:lang w:val="en-US"/>
        </w:rPr>
        <w:t>permit</w:t>
      </w:r>
      <w:r w:rsidR="003845F0" w:rsidRPr="00006709">
        <w:rPr>
          <w:rFonts w:ascii="Book Antiqua" w:hAnsi="Book Antiqua"/>
          <w:lang w:val="en-US"/>
        </w:rPr>
        <w:t xml:space="preserve"> </w:t>
      </w:r>
      <w:r w:rsidR="005A0A4B" w:rsidRPr="00006709">
        <w:rPr>
          <w:rFonts w:ascii="Book Antiqua" w:hAnsi="Book Antiqua"/>
          <w:lang w:val="en-US"/>
        </w:rPr>
        <w:t>future</w:t>
      </w:r>
      <w:r w:rsidR="004C1DAA" w:rsidRPr="00006709">
        <w:rPr>
          <w:rFonts w:ascii="Book Antiqua" w:hAnsi="Book Antiqua"/>
          <w:lang w:val="en-US"/>
        </w:rPr>
        <w:t xml:space="preserve"> </w:t>
      </w:r>
      <w:r w:rsidR="00D15C51" w:rsidRPr="00006709">
        <w:rPr>
          <w:rFonts w:ascii="Book Antiqua" w:hAnsi="Book Antiqua"/>
          <w:lang w:val="en-US"/>
        </w:rPr>
        <w:t xml:space="preserve">research </w:t>
      </w:r>
      <w:r w:rsidR="00CB6D13" w:rsidRPr="00006709">
        <w:rPr>
          <w:rFonts w:ascii="Book Antiqua" w:hAnsi="Book Antiqua"/>
          <w:lang w:val="en-US"/>
        </w:rPr>
        <w:t>due to greater region specificity</w:t>
      </w:r>
      <w:r w:rsidR="005A0A4B" w:rsidRPr="00006709">
        <w:rPr>
          <w:rFonts w:ascii="Book Antiqua" w:hAnsi="Book Antiqua"/>
          <w:lang w:val="en-US"/>
        </w:rPr>
        <w:t>.</w:t>
      </w:r>
      <w:r w:rsidR="003845F0" w:rsidRPr="00006709">
        <w:rPr>
          <w:rFonts w:ascii="Book Antiqua" w:hAnsi="Book Antiqua"/>
          <w:lang w:val="en-US"/>
        </w:rPr>
        <w:t xml:space="preserve"> As the chan</w:t>
      </w:r>
      <w:r w:rsidR="00862C88" w:rsidRPr="00006709">
        <w:rPr>
          <w:rFonts w:ascii="Book Antiqua" w:hAnsi="Book Antiqua"/>
          <w:lang w:val="en-US"/>
        </w:rPr>
        <w:t xml:space="preserve">ges in the past decades </w:t>
      </w:r>
      <w:r w:rsidR="003845F0" w:rsidRPr="00006709">
        <w:rPr>
          <w:rFonts w:ascii="Book Antiqua" w:hAnsi="Book Antiqua"/>
          <w:lang w:val="en-US"/>
        </w:rPr>
        <w:t xml:space="preserve">in </w:t>
      </w:r>
      <w:r w:rsidR="004945B0" w:rsidRPr="00006709">
        <w:rPr>
          <w:rFonts w:ascii="Book Antiqua" w:hAnsi="Book Antiqua"/>
          <w:lang w:val="en-US"/>
        </w:rPr>
        <w:t xml:space="preserve">industrialized </w:t>
      </w:r>
      <w:r w:rsidR="003845F0" w:rsidRPr="00006709">
        <w:rPr>
          <w:rFonts w:ascii="Book Antiqua" w:hAnsi="Book Antiqua"/>
          <w:lang w:val="en-US"/>
        </w:rPr>
        <w:t xml:space="preserve">countries cannot be </w:t>
      </w:r>
      <w:r w:rsidR="004945B0" w:rsidRPr="00006709">
        <w:rPr>
          <w:rFonts w:ascii="Book Antiqua" w:hAnsi="Book Antiqua"/>
          <w:lang w:val="en-US"/>
        </w:rPr>
        <w:t xml:space="preserve">interpreted </w:t>
      </w:r>
      <w:r w:rsidR="003845F0" w:rsidRPr="00006709">
        <w:rPr>
          <w:rFonts w:ascii="Book Antiqua" w:hAnsi="Book Antiqua"/>
          <w:lang w:val="en-US"/>
        </w:rPr>
        <w:t>by changes in genetic background, the</w:t>
      </w:r>
      <w:r w:rsidR="004C1DAA" w:rsidRPr="00006709">
        <w:rPr>
          <w:rFonts w:ascii="Book Antiqua" w:hAnsi="Book Antiqua"/>
          <w:lang w:val="en-US"/>
        </w:rPr>
        <w:t xml:space="preserve"> </w:t>
      </w:r>
      <w:r w:rsidR="00EC583E" w:rsidRPr="00006709">
        <w:rPr>
          <w:rFonts w:ascii="Book Antiqua" w:hAnsi="Book Antiqua"/>
          <w:lang w:val="en-US"/>
        </w:rPr>
        <w:t>influence</w:t>
      </w:r>
      <w:r w:rsidR="003845F0" w:rsidRPr="00006709">
        <w:rPr>
          <w:rFonts w:ascii="Book Antiqua" w:hAnsi="Book Antiqua"/>
          <w:lang w:val="en-US"/>
        </w:rPr>
        <w:t xml:space="preserve"> </w:t>
      </w:r>
      <w:r w:rsidR="00D15C51" w:rsidRPr="00006709">
        <w:rPr>
          <w:rFonts w:ascii="Book Antiqua" w:hAnsi="Book Antiqua"/>
          <w:lang w:val="en-US"/>
        </w:rPr>
        <w:t>of</w:t>
      </w:r>
      <w:r w:rsidR="00EC583E" w:rsidRPr="00006709">
        <w:rPr>
          <w:rFonts w:ascii="Book Antiqua" w:hAnsi="Book Antiqua"/>
          <w:lang w:val="en-US"/>
        </w:rPr>
        <w:t xml:space="preserve"> </w:t>
      </w:r>
      <w:r w:rsidR="00D15C51" w:rsidRPr="00006709">
        <w:rPr>
          <w:rFonts w:ascii="Book Antiqua" w:hAnsi="Book Antiqua"/>
          <w:lang w:val="en-US"/>
        </w:rPr>
        <w:t xml:space="preserve">environmental </w:t>
      </w:r>
      <w:r w:rsidR="00F90D66" w:rsidRPr="00006709">
        <w:rPr>
          <w:rFonts w:ascii="Book Antiqua" w:hAnsi="Book Antiqua"/>
          <w:lang w:val="en-US"/>
        </w:rPr>
        <w:t xml:space="preserve">hazards </w:t>
      </w:r>
      <w:r w:rsidR="005A0A4B" w:rsidRPr="00006709">
        <w:rPr>
          <w:rFonts w:ascii="Book Antiqua" w:hAnsi="Book Antiqua"/>
          <w:lang w:val="en-US"/>
        </w:rPr>
        <w:t xml:space="preserve">on </w:t>
      </w:r>
      <w:r w:rsidR="00D15C51" w:rsidRPr="00006709">
        <w:rPr>
          <w:rFonts w:ascii="Book Antiqua" w:hAnsi="Book Antiqua"/>
          <w:lang w:val="en-US"/>
        </w:rPr>
        <w:t>incidence</w:t>
      </w:r>
      <w:r w:rsidR="002B3A0E" w:rsidRPr="00006709">
        <w:rPr>
          <w:rFonts w:ascii="Book Antiqua" w:hAnsi="Book Antiqua"/>
          <w:lang w:val="en-US"/>
        </w:rPr>
        <w:t xml:space="preserve"> </w:t>
      </w:r>
      <w:r w:rsidR="005A0A4B" w:rsidRPr="00006709">
        <w:rPr>
          <w:rFonts w:ascii="Book Antiqua" w:hAnsi="Book Antiqua"/>
          <w:lang w:val="en-US"/>
        </w:rPr>
        <w:t xml:space="preserve">appears to be a </w:t>
      </w:r>
      <w:r w:rsidR="00F90D66" w:rsidRPr="00006709">
        <w:rPr>
          <w:rFonts w:ascii="Book Antiqua" w:hAnsi="Book Antiqua"/>
          <w:lang w:val="en-US"/>
        </w:rPr>
        <w:t xml:space="preserve">crucial area of study. </w:t>
      </w:r>
      <w:r w:rsidR="004C6014" w:rsidRPr="00006709">
        <w:rPr>
          <w:rFonts w:ascii="Book Antiqua" w:hAnsi="Book Antiqua"/>
          <w:lang w:val="en-US"/>
        </w:rPr>
        <w:t xml:space="preserve">This study reaffirms the need for </w:t>
      </w:r>
      <w:r w:rsidR="00CB6D13" w:rsidRPr="00006709">
        <w:rPr>
          <w:rFonts w:ascii="Book Antiqua" w:hAnsi="Book Antiqua"/>
          <w:lang w:val="en-US"/>
        </w:rPr>
        <w:t xml:space="preserve">analyses </w:t>
      </w:r>
      <w:r w:rsidR="00B251ED" w:rsidRPr="00006709">
        <w:rPr>
          <w:rFonts w:ascii="Book Antiqua" w:hAnsi="Book Antiqua"/>
          <w:lang w:val="en-US"/>
        </w:rPr>
        <w:t xml:space="preserve">of </w:t>
      </w:r>
      <w:r w:rsidR="0070131C" w:rsidRPr="00006709">
        <w:rPr>
          <w:rFonts w:ascii="Book Antiqua" w:hAnsi="Book Antiqua"/>
          <w:lang w:val="en-US"/>
        </w:rPr>
        <w:t xml:space="preserve">time </w:t>
      </w:r>
      <w:r w:rsidR="0083480B" w:rsidRPr="00006709">
        <w:rPr>
          <w:rFonts w:ascii="Book Antiqua" w:hAnsi="Book Antiqua"/>
          <w:lang w:val="en-US"/>
        </w:rPr>
        <w:t>trends</w:t>
      </w:r>
      <w:r w:rsidR="001318D6" w:rsidRPr="00006709">
        <w:rPr>
          <w:rFonts w:ascii="Book Antiqua" w:hAnsi="Book Antiqua"/>
          <w:lang w:val="en-US"/>
        </w:rPr>
        <w:t xml:space="preserve"> </w:t>
      </w:r>
      <w:r w:rsidR="0083480B" w:rsidRPr="00006709">
        <w:rPr>
          <w:rFonts w:ascii="Book Antiqua" w:hAnsi="Book Antiqua"/>
          <w:lang w:val="en-US"/>
        </w:rPr>
        <w:t>and</w:t>
      </w:r>
      <w:r w:rsidR="001318D6" w:rsidRPr="00006709">
        <w:rPr>
          <w:rFonts w:ascii="Book Antiqua" w:hAnsi="Book Antiqua"/>
          <w:lang w:val="en-US"/>
        </w:rPr>
        <w:t xml:space="preserve"> </w:t>
      </w:r>
      <w:r w:rsidR="000741AA" w:rsidRPr="00006709">
        <w:rPr>
          <w:rFonts w:ascii="Book Antiqua" w:hAnsi="Book Antiqua"/>
          <w:lang w:val="en-US"/>
        </w:rPr>
        <w:t>subsequent</w:t>
      </w:r>
      <w:r w:rsidR="00F90D66" w:rsidRPr="00006709">
        <w:rPr>
          <w:rFonts w:ascii="Book Antiqua" w:hAnsi="Book Antiqua"/>
          <w:lang w:val="en-US"/>
        </w:rPr>
        <w:t xml:space="preserve"> </w:t>
      </w:r>
      <w:r w:rsidR="005B4C51" w:rsidRPr="00006709">
        <w:rPr>
          <w:rFonts w:ascii="Book Antiqua" w:hAnsi="Book Antiqua"/>
          <w:lang w:val="en-US"/>
        </w:rPr>
        <w:t xml:space="preserve">research </w:t>
      </w:r>
      <w:r w:rsidR="000741AA" w:rsidRPr="00006709">
        <w:rPr>
          <w:rFonts w:ascii="Book Antiqua" w:hAnsi="Book Antiqua"/>
          <w:lang w:val="en-US"/>
        </w:rPr>
        <w:t xml:space="preserve">to </w:t>
      </w:r>
      <w:r w:rsidR="00F90D66" w:rsidRPr="00006709">
        <w:rPr>
          <w:rFonts w:ascii="Book Antiqua" w:hAnsi="Book Antiqua"/>
          <w:lang w:val="en-US"/>
        </w:rPr>
        <w:t xml:space="preserve">better </w:t>
      </w:r>
      <w:r w:rsidR="00CB6D13" w:rsidRPr="00006709">
        <w:rPr>
          <w:rFonts w:ascii="Book Antiqua" w:hAnsi="Book Antiqua"/>
          <w:lang w:val="en-US"/>
        </w:rPr>
        <w:t>understand the</w:t>
      </w:r>
      <w:r w:rsidR="005B4C51" w:rsidRPr="00006709">
        <w:rPr>
          <w:rFonts w:ascii="Book Antiqua" w:hAnsi="Book Antiqua"/>
          <w:lang w:val="en-US"/>
        </w:rPr>
        <w:t xml:space="preserve"> </w:t>
      </w:r>
      <w:r w:rsidR="000741AA" w:rsidRPr="00006709">
        <w:rPr>
          <w:rFonts w:ascii="Book Antiqua" w:hAnsi="Book Antiqua"/>
          <w:lang w:val="en-US"/>
        </w:rPr>
        <w:t>combination</w:t>
      </w:r>
      <w:r w:rsidR="00F90D66" w:rsidRPr="00006709">
        <w:rPr>
          <w:rFonts w:ascii="Book Antiqua" w:hAnsi="Book Antiqua"/>
          <w:lang w:val="en-US"/>
        </w:rPr>
        <w:t xml:space="preserve"> </w:t>
      </w:r>
      <w:r w:rsidR="000741AA" w:rsidRPr="00006709">
        <w:rPr>
          <w:rFonts w:ascii="Book Antiqua" w:hAnsi="Book Antiqua"/>
          <w:lang w:val="en-US"/>
        </w:rPr>
        <w:t>of</w:t>
      </w:r>
      <w:r w:rsidR="003845F0" w:rsidRPr="00006709">
        <w:rPr>
          <w:rFonts w:ascii="Book Antiqua" w:hAnsi="Book Antiqua"/>
          <w:lang w:val="en-US"/>
        </w:rPr>
        <w:t xml:space="preserve"> </w:t>
      </w:r>
      <w:r w:rsidR="000741AA" w:rsidRPr="00006709">
        <w:rPr>
          <w:rFonts w:ascii="Book Antiqua" w:hAnsi="Book Antiqua"/>
          <w:lang w:val="en-US"/>
        </w:rPr>
        <w:t>genetic</w:t>
      </w:r>
      <w:r w:rsidR="005F2347" w:rsidRPr="00006709">
        <w:rPr>
          <w:rFonts w:ascii="Book Antiqua" w:hAnsi="Book Antiqua"/>
          <w:lang w:val="en-US"/>
        </w:rPr>
        <w:t xml:space="preserve">/family history </w:t>
      </w:r>
      <w:r w:rsidR="000741AA" w:rsidRPr="00006709">
        <w:rPr>
          <w:rFonts w:ascii="Book Antiqua" w:hAnsi="Book Antiqua"/>
          <w:lang w:val="en-US"/>
        </w:rPr>
        <w:t>and</w:t>
      </w:r>
      <w:r w:rsidR="00057F28" w:rsidRPr="00006709">
        <w:rPr>
          <w:rFonts w:ascii="Book Antiqua" w:hAnsi="Book Antiqua"/>
          <w:lang w:val="en-US"/>
        </w:rPr>
        <w:t xml:space="preserve"> </w:t>
      </w:r>
      <w:r w:rsidR="000741AA" w:rsidRPr="00006709">
        <w:rPr>
          <w:rFonts w:ascii="Book Antiqua" w:hAnsi="Book Antiqua"/>
          <w:lang w:val="en-US"/>
        </w:rPr>
        <w:t>environmental</w:t>
      </w:r>
      <w:r w:rsidR="005B4C51" w:rsidRPr="00006709">
        <w:rPr>
          <w:rFonts w:ascii="Book Antiqua" w:hAnsi="Book Antiqua"/>
          <w:lang w:val="en-US"/>
        </w:rPr>
        <w:t xml:space="preserve"> </w:t>
      </w:r>
      <w:r w:rsidR="002B4FE0" w:rsidRPr="00006709">
        <w:rPr>
          <w:rFonts w:ascii="Book Antiqua" w:hAnsi="Book Antiqua"/>
          <w:lang w:val="en-US"/>
        </w:rPr>
        <w:t>influences</w:t>
      </w:r>
      <w:r w:rsidR="00404D71" w:rsidRPr="00006709">
        <w:rPr>
          <w:rFonts w:ascii="Book Antiqua" w:hAnsi="Book Antiqua"/>
          <w:lang w:val="en-US"/>
        </w:rPr>
        <w:t>,</w:t>
      </w:r>
      <w:r w:rsidR="002B4FE0" w:rsidRPr="00006709">
        <w:rPr>
          <w:rFonts w:ascii="Book Antiqua" w:hAnsi="Book Antiqua"/>
          <w:lang w:val="en-US"/>
        </w:rPr>
        <w:t xml:space="preserve"> </w:t>
      </w:r>
      <w:r w:rsidR="00404D71" w:rsidRPr="00006709">
        <w:rPr>
          <w:rFonts w:ascii="Book Antiqua" w:hAnsi="Book Antiqua"/>
          <w:lang w:val="en-US"/>
        </w:rPr>
        <w:t>to</w:t>
      </w:r>
      <w:r w:rsidR="005F2347" w:rsidRPr="00006709">
        <w:rPr>
          <w:rFonts w:ascii="Book Antiqua" w:hAnsi="Book Antiqua"/>
          <w:lang w:val="en-US"/>
        </w:rPr>
        <w:t xml:space="preserve"> </w:t>
      </w:r>
      <w:r w:rsidR="000741AA" w:rsidRPr="00006709">
        <w:rPr>
          <w:rFonts w:ascii="Book Antiqua" w:hAnsi="Book Antiqua"/>
          <w:lang w:val="en-US"/>
        </w:rPr>
        <w:t xml:space="preserve">unravel </w:t>
      </w:r>
      <w:r w:rsidR="002B4FE0" w:rsidRPr="00006709">
        <w:rPr>
          <w:rFonts w:ascii="Book Antiqua" w:hAnsi="Book Antiqua"/>
          <w:lang w:val="en-US"/>
        </w:rPr>
        <w:t xml:space="preserve">concurrent factors in the </w:t>
      </w:r>
      <w:r w:rsidR="002A1578" w:rsidRPr="00006709">
        <w:rPr>
          <w:rFonts w:ascii="Book Antiqua" w:hAnsi="Book Antiqua"/>
          <w:lang w:val="en-US"/>
        </w:rPr>
        <w:t>etiology</w:t>
      </w:r>
      <w:r w:rsidR="002B4FE0" w:rsidRPr="00006709">
        <w:rPr>
          <w:rFonts w:ascii="Book Antiqua" w:hAnsi="Book Antiqua"/>
          <w:lang w:val="en-US"/>
        </w:rPr>
        <w:t xml:space="preserve"> of</w:t>
      </w:r>
      <w:r w:rsidR="005B4C51" w:rsidRPr="00006709">
        <w:rPr>
          <w:rFonts w:ascii="Book Antiqua" w:hAnsi="Book Antiqua"/>
          <w:lang w:val="en-US"/>
        </w:rPr>
        <w:t xml:space="preserve"> </w:t>
      </w:r>
      <w:r w:rsidR="002B4FE0" w:rsidRPr="00006709">
        <w:rPr>
          <w:rFonts w:ascii="Book Antiqua" w:hAnsi="Book Antiqua"/>
          <w:lang w:val="en-US"/>
        </w:rPr>
        <w:t>IBD</w:t>
      </w:r>
      <w:r w:rsidR="00A1770A" w:rsidRPr="00006709">
        <w:rPr>
          <w:rFonts w:ascii="Book Antiqua" w:hAnsi="Book Antiqua"/>
          <w:lang w:val="en-US"/>
        </w:rPr>
        <w:t>,</w:t>
      </w:r>
      <w:r w:rsidR="002B4FE0" w:rsidRPr="00006709">
        <w:rPr>
          <w:rFonts w:ascii="Book Antiqua" w:hAnsi="Book Antiqua"/>
          <w:lang w:val="en-US"/>
        </w:rPr>
        <w:t xml:space="preserve"> and </w:t>
      </w:r>
      <w:r w:rsidR="00404D71" w:rsidRPr="00006709">
        <w:rPr>
          <w:rFonts w:ascii="Book Antiqua" w:hAnsi="Book Antiqua"/>
          <w:lang w:val="en-US"/>
        </w:rPr>
        <w:t xml:space="preserve">to determine </w:t>
      </w:r>
      <w:r w:rsidR="002B4FE0" w:rsidRPr="00006709">
        <w:rPr>
          <w:rFonts w:ascii="Book Antiqua" w:hAnsi="Book Antiqua"/>
          <w:lang w:val="en-US"/>
        </w:rPr>
        <w:t>causal relationships in</w:t>
      </w:r>
      <w:r w:rsidR="001318D6" w:rsidRPr="00006709">
        <w:rPr>
          <w:rFonts w:ascii="Book Antiqua" w:hAnsi="Book Antiqua"/>
          <w:lang w:val="en-US"/>
        </w:rPr>
        <w:t xml:space="preserve"> </w:t>
      </w:r>
      <w:r w:rsidR="002A1578" w:rsidRPr="00006709">
        <w:rPr>
          <w:rFonts w:ascii="Book Antiqua" w:hAnsi="Book Antiqua"/>
          <w:lang w:val="en-US"/>
        </w:rPr>
        <w:t>pediatric</w:t>
      </w:r>
      <w:r w:rsidR="002B4FE0" w:rsidRPr="00006709">
        <w:rPr>
          <w:rFonts w:ascii="Book Antiqua" w:hAnsi="Book Antiqua"/>
          <w:lang w:val="en-US"/>
        </w:rPr>
        <w:t xml:space="preserve"> disease</w:t>
      </w:r>
      <w:r w:rsidR="004C6014" w:rsidRPr="00006709">
        <w:rPr>
          <w:rFonts w:ascii="Book Antiqua" w:hAnsi="Book Antiqua"/>
          <w:lang w:val="en-US"/>
        </w:rPr>
        <w:t>.</w:t>
      </w:r>
      <w:r w:rsidR="00B77BEF" w:rsidRPr="00006709">
        <w:rPr>
          <w:rFonts w:ascii="Book Antiqua" w:hAnsi="Book Antiqua"/>
          <w:lang w:val="en-US"/>
        </w:rPr>
        <w:t xml:space="preserve"> </w:t>
      </w:r>
      <w:bookmarkStart w:id="46" w:name="OLE_LINK677"/>
      <w:bookmarkStart w:id="47" w:name="OLE_LINK678"/>
      <w:bookmarkStart w:id="48" w:name="OLE_LINK733"/>
      <w:bookmarkStart w:id="49" w:name="OLE_LINK861"/>
      <w:bookmarkStart w:id="50" w:name="OLE_LINK937"/>
      <w:bookmarkStart w:id="51" w:name="OLE_LINK961"/>
      <w:bookmarkStart w:id="52" w:name="OLE_LINK990"/>
      <w:bookmarkStart w:id="53" w:name="OLE_LINK399"/>
      <w:bookmarkStart w:id="54" w:name="OLE_LINK546"/>
      <w:bookmarkStart w:id="55" w:name="OLE_LINK594"/>
      <w:bookmarkStart w:id="56" w:name="OLE_LINK621"/>
      <w:bookmarkStart w:id="57" w:name="OLE_LINK953"/>
      <w:bookmarkStart w:id="58" w:name="OLE_LINK610"/>
      <w:bookmarkStart w:id="59" w:name="OLE_LINK967"/>
      <w:bookmarkStart w:id="60" w:name="OLE_LINK1005"/>
    </w:p>
    <w:p w:rsidR="002E4B77" w:rsidRPr="00006709" w:rsidRDefault="002E4B77" w:rsidP="002E4B77">
      <w:pPr>
        <w:autoSpaceDE w:val="0"/>
        <w:autoSpaceDN w:val="0"/>
        <w:adjustRightInd w:val="0"/>
        <w:spacing w:line="360" w:lineRule="auto"/>
        <w:ind w:firstLineChars="100" w:firstLine="241"/>
        <w:jc w:val="both"/>
        <w:rPr>
          <w:rFonts w:ascii="Book Antiqua" w:hAnsi="Book Antiqua"/>
          <w:b/>
          <w:lang w:val="en-US" w:eastAsia="zh-CN"/>
        </w:rPr>
      </w:pPr>
    </w:p>
    <w:p w:rsidR="00D21E91" w:rsidRPr="00006709" w:rsidRDefault="00D21E91" w:rsidP="005E73EF">
      <w:pPr>
        <w:snapToGrid w:val="0"/>
        <w:spacing w:line="360" w:lineRule="auto"/>
        <w:jc w:val="both"/>
        <w:rPr>
          <w:rFonts w:ascii="Book Antiqua" w:hAnsi="Book Antiqua"/>
          <w:b/>
          <w:lang w:val="en-US"/>
        </w:rPr>
      </w:pPr>
      <w:r w:rsidRPr="00006709">
        <w:rPr>
          <w:rFonts w:ascii="Book Antiqua" w:hAnsi="Book Antiqua"/>
          <w:b/>
          <w:lang w:val="en-US"/>
        </w:rPr>
        <w:t>COMMENTS</w:t>
      </w:r>
    </w:p>
    <w:p w:rsidR="00D21E91" w:rsidRPr="00006709" w:rsidRDefault="00D21E91" w:rsidP="005E73EF">
      <w:pPr>
        <w:autoSpaceDE w:val="0"/>
        <w:autoSpaceDN w:val="0"/>
        <w:adjustRightInd w:val="0"/>
        <w:snapToGrid w:val="0"/>
        <w:spacing w:line="360" w:lineRule="auto"/>
        <w:jc w:val="both"/>
        <w:rPr>
          <w:rFonts w:ascii="Book Antiqua" w:hAnsi="Book Antiqua"/>
          <w:b/>
          <w:i/>
          <w:lang w:val="en-US"/>
        </w:rPr>
      </w:pPr>
      <w:bookmarkStart w:id="61" w:name="OLE_LINK729"/>
      <w:bookmarkStart w:id="62" w:name="OLE_LINK730"/>
      <w:r w:rsidRPr="00006709">
        <w:rPr>
          <w:rFonts w:ascii="Book Antiqua" w:hAnsi="Book Antiqua"/>
          <w:b/>
          <w:i/>
          <w:lang w:val="en-US"/>
        </w:rPr>
        <w:t>Background</w:t>
      </w:r>
    </w:p>
    <w:p w:rsidR="002F2F36" w:rsidRPr="00006709" w:rsidRDefault="00434C04" w:rsidP="005E73EF">
      <w:pPr>
        <w:snapToGrid w:val="0"/>
        <w:spacing w:line="360" w:lineRule="auto"/>
        <w:jc w:val="both"/>
        <w:rPr>
          <w:rFonts w:ascii="Book Antiqua" w:hAnsi="Book Antiqua"/>
          <w:b/>
          <w:lang w:val="en-US"/>
        </w:rPr>
      </w:pPr>
      <w:r w:rsidRPr="00006709">
        <w:rPr>
          <w:rFonts w:ascii="Book Antiqua" w:hAnsi="Book Antiqua"/>
          <w:lang w:val="en-US"/>
        </w:rPr>
        <w:t xml:space="preserve">Studies worldwide have shown a rising but variable incidence of inflammatory bowel disease </w:t>
      </w:r>
      <w:r w:rsidR="00CB6D13" w:rsidRPr="00006709">
        <w:rPr>
          <w:rFonts w:ascii="Book Antiqua" w:hAnsi="Book Antiqua"/>
          <w:lang w:val="en-US"/>
        </w:rPr>
        <w:t>(</w:t>
      </w:r>
      <w:r w:rsidRPr="00006709">
        <w:rPr>
          <w:rFonts w:ascii="Book Antiqua" w:hAnsi="Book Antiqua"/>
          <w:lang w:val="en-US"/>
        </w:rPr>
        <w:t>IBD</w:t>
      </w:r>
      <w:r w:rsidR="00CB6D13" w:rsidRPr="00006709">
        <w:rPr>
          <w:rFonts w:ascii="Book Antiqua" w:hAnsi="Book Antiqua"/>
          <w:lang w:val="en-US"/>
        </w:rPr>
        <w:t>)</w:t>
      </w:r>
      <w:r w:rsidRPr="00006709">
        <w:rPr>
          <w:rFonts w:ascii="Book Antiqua" w:hAnsi="Book Antiqua"/>
          <w:lang w:val="en-US"/>
        </w:rPr>
        <w:t>, including</w:t>
      </w:r>
      <w:r w:rsidR="00B746FB" w:rsidRPr="00006709">
        <w:rPr>
          <w:rFonts w:ascii="Book Antiqua" w:hAnsi="Book Antiqua"/>
          <w:lang w:val="en-US"/>
        </w:rPr>
        <w:t xml:space="preserve"> </w:t>
      </w:r>
      <w:r w:rsidRPr="00006709">
        <w:rPr>
          <w:rFonts w:ascii="Book Antiqua" w:hAnsi="Book Antiqua"/>
          <w:lang w:val="en-US"/>
        </w:rPr>
        <w:t>pediatric populations.</w:t>
      </w:r>
      <w:r w:rsidR="00B649B8" w:rsidRPr="00006709">
        <w:rPr>
          <w:rFonts w:ascii="Book Antiqua" w:hAnsi="Book Antiqua"/>
          <w:lang w:val="en-US"/>
        </w:rPr>
        <w:t xml:space="preserve"> </w:t>
      </w:r>
      <w:r w:rsidR="00B649B8" w:rsidRPr="00006709">
        <w:rPr>
          <w:rFonts w:ascii="Book Antiqua" w:hAnsi="Book Antiqua"/>
          <w:spacing w:val="-1"/>
          <w:lang w:val="en-US"/>
        </w:rPr>
        <w:t xml:space="preserve">Despite a rising worldwide incidence of IBD, limited data are available on </w:t>
      </w:r>
      <w:r w:rsidR="00B649B8" w:rsidRPr="00006709">
        <w:rPr>
          <w:rFonts w:ascii="Book Antiqua" w:hAnsi="Book Antiqua"/>
          <w:lang w:val="en-US"/>
        </w:rPr>
        <w:t xml:space="preserve">the exact incidence of IBD in Czech children. </w:t>
      </w:r>
      <w:r w:rsidR="002F2F36" w:rsidRPr="00006709">
        <w:rPr>
          <w:rFonts w:ascii="Book Antiqua" w:hAnsi="Book Antiqua"/>
          <w:lang w:val="en-US"/>
        </w:rPr>
        <w:t xml:space="preserve">The current research was designed to evaluate the incidence and </w:t>
      </w:r>
      <w:r w:rsidR="00A24B4D" w:rsidRPr="00006709">
        <w:rPr>
          <w:rFonts w:ascii="Book Antiqua" w:hAnsi="Book Antiqua"/>
          <w:lang w:val="en-US"/>
        </w:rPr>
        <w:t>over</w:t>
      </w:r>
      <w:r w:rsidR="00CB6D13" w:rsidRPr="00006709">
        <w:rPr>
          <w:rFonts w:ascii="Book Antiqua" w:hAnsi="Book Antiqua"/>
          <w:lang w:val="en-US"/>
        </w:rPr>
        <w:t>all</w:t>
      </w:r>
      <w:r w:rsidR="00A24B4D" w:rsidRPr="00006709">
        <w:rPr>
          <w:rFonts w:ascii="Book Antiqua" w:hAnsi="Book Antiqua"/>
          <w:lang w:val="en-US"/>
        </w:rPr>
        <w:t xml:space="preserve"> time </w:t>
      </w:r>
      <w:r w:rsidR="002F2F36" w:rsidRPr="00006709">
        <w:rPr>
          <w:rFonts w:ascii="Book Antiqua" w:hAnsi="Book Antiqua"/>
          <w:lang w:val="en-US"/>
        </w:rPr>
        <w:t>trends of IBD</w:t>
      </w:r>
      <w:r w:rsidR="00A24B4D" w:rsidRPr="00006709">
        <w:rPr>
          <w:rFonts w:ascii="Book Antiqua" w:hAnsi="Book Antiqua"/>
          <w:lang w:val="en-US"/>
        </w:rPr>
        <w:t xml:space="preserve"> </w:t>
      </w:r>
      <w:r w:rsidR="00F308CD" w:rsidRPr="00006709">
        <w:rPr>
          <w:rFonts w:ascii="Book Antiqua" w:hAnsi="Book Antiqua"/>
          <w:lang w:val="en-US"/>
        </w:rPr>
        <w:t>in children</w:t>
      </w:r>
      <w:r w:rsidRPr="00006709">
        <w:rPr>
          <w:rFonts w:ascii="Book Antiqua" w:hAnsi="Book Antiqua"/>
          <w:lang w:val="en-US"/>
        </w:rPr>
        <w:t xml:space="preserve"> </w:t>
      </w:r>
      <w:r w:rsidR="00BE1FA5" w:rsidRPr="00006709">
        <w:rPr>
          <w:rFonts w:ascii="Book Antiqua" w:hAnsi="Book Antiqua"/>
          <w:lang w:val="en-US"/>
        </w:rPr>
        <w:t>aged 0 to 19</w:t>
      </w:r>
      <w:r w:rsidR="00EB41C2" w:rsidRPr="00006709">
        <w:rPr>
          <w:rFonts w:ascii="Book Antiqua" w:hAnsi="Book Antiqua"/>
          <w:lang w:val="en-US"/>
        </w:rPr>
        <w:t xml:space="preserve"> </w:t>
      </w:r>
      <w:r w:rsidR="00BE1FA5" w:rsidRPr="00006709">
        <w:rPr>
          <w:rFonts w:ascii="Book Antiqua" w:hAnsi="Book Antiqua"/>
          <w:lang w:val="en-US"/>
        </w:rPr>
        <w:t>y</w:t>
      </w:r>
      <w:r w:rsidR="0038240A" w:rsidRPr="00006709">
        <w:rPr>
          <w:rFonts w:ascii="Book Antiqua" w:hAnsi="Book Antiqua"/>
          <w:lang w:val="en-US"/>
        </w:rPr>
        <w:t>ears</w:t>
      </w:r>
      <w:r w:rsidR="00EB41C2" w:rsidRPr="00006709">
        <w:rPr>
          <w:rFonts w:ascii="Book Antiqua" w:hAnsi="Book Antiqua"/>
          <w:lang w:val="en-US"/>
        </w:rPr>
        <w:t xml:space="preserve"> </w:t>
      </w:r>
      <w:r w:rsidR="00BE1FA5" w:rsidRPr="00006709">
        <w:rPr>
          <w:rFonts w:ascii="Book Antiqua" w:hAnsi="Book Antiqua"/>
          <w:lang w:val="en-US"/>
        </w:rPr>
        <w:t xml:space="preserve">old </w:t>
      </w:r>
      <w:r w:rsidR="00F16A67" w:rsidRPr="00006709">
        <w:rPr>
          <w:rFonts w:ascii="Book Antiqua" w:hAnsi="Book Antiqua"/>
          <w:lang w:val="en-US"/>
        </w:rPr>
        <w:t xml:space="preserve">over the period </w:t>
      </w:r>
      <w:r w:rsidR="00F308CD" w:rsidRPr="00006709">
        <w:rPr>
          <w:rFonts w:ascii="Book Antiqua" w:hAnsi="Book Antiqua"/>
          <w:lang w:val="en-US"/>
        </w:rPr>
        <w:t xml:space="preserve">2000-2015 and </w:t>
      </w:r>
      <w:r w:rsidR="00CB6D13" w:rsidRPr="00006709">
        <w:rPr>
          <w:rFonts w:ascii="Book Antiqua" w:hAnsi="Book Antiqua"/>
          <w:lang w:val="en-US"/>
        </w:rPr>
        <w:t xml:space="preserve">to </w:t>
      </w:r>
      <w:r w:rsidR="00F308CD" w:rsidRPr="00006709">
        <w:rPr>
          <w:rFonts w:ascii="Book Antiqua" w:hAnsi="Book Antiqua"/>
          <w:lang w:val="en-US"/>
        </w:rPr>
        <w:t>project incidence</w:t>
      </w:r>
      <w:r w:rsidR="00A24B4D" w:rsidRPr="00006709">
        <w:rPr>
          <w:rFonts w:ascii="Book Antiqua" w:hAnsi="Book Antiqua"/>
          <w:lang w:val="en-US"/>
        </w:rPr>
        <w:t xml:space="preserve"> </w:t>
      </w:r>
      <w:r w:rsidR="00CB6D13" w:rsidRPr="00006709">
        <w:rPr>
          <w:rFonts w:ascii="Book Antiqua" w:hAnsi="Book Antiqua"/>
          <w:lang w:val="en-US"/>
        </w:rPr>
        <w:t xml:space="preserve">to </w:t>
      </w:r>
      <w:r w:rsidR="00F308CD" w:rsidRPr="00006709">
        <w:rPr>
          <w:rFonts w:ascii="Book Antiqua" w:hAnsi="Book Antiqua"/>
          <w:lang w:val="en-US"/>
        </w:rPr>
        <w:t xml:space="preserve">2018 in the Czech </w:t>
      </w:r>
      <w:r w:rsidR="00773714" w:rsidRPr="00006709">
        <w:rPr>
          <w:rFonts w:ascii="Book Antiqua" w:hAnsi="Book Antiqua"/>
          <w:lang w:val="en-US"/>
        </w:rPr>
        <w:t>Republic</w:t>
      </w:r>
      <w:r w:rsidR="00F308CD" w:rsidRPr="00006709">
        <w:rPr>
          <w:rFonts w:ascii="Book Antiqua" w:hAnsi="Book Antiqua"/>
          <w:lang w:val="en-US"/>
        </w:rPr>
        <w:t>.</w:t>
      </w:r>
    </w:p>
    <w:p w:rsidR="00D21E91" w:rsidRPr="00006709" w:rsidRDefault="00D21E91" w:rsidP="005E73EF">
      <w:pPr>
        <w:autoSpaceDE w:val="0"/>
        <w:autoSpaceDN w:val="0"/>
        <w:adjustRightInd w:val="0"/>
        <w:snapToGrid w:val="0"/>
        <w:spacing w:line="360" w:lineRule="auto"/>
        <w:jc w:val="both"/>
        <w:rPr>
          <w:rFonts w:ascii="Book Antiqua" w:hAnsi="Book Antiqua"/>
          <w:b/>
          <w:i/>
          <w:lang w:val="en-US"/>
        </w:rPr>
      </w:pPr>
    </w:p>
    <w:p w:rsidR="00D21E91" w:rsidRPr="00006709" w:rsidRDefault="00D21E91" w:rsidP="005E73EF">
      <w:pPr>
        <w:autoSpaceDE w:val="0"/>
        <w:autoSpaceDN w:val="0"/>
        <w:adjustRightInd w:val="0"/>
        <w:snapToGrid w:val="0"/>
        <w:spacing w:line="360" w:lineRule="auto"/>
        <w:jc w:val="both"/>
        <w:rPr>
          <w:rFonts w:ascii="Book Antiqua" w:hAnsi="Book Antiqua"/>
          <w:b/>
          <w:i/>
          <w:lang w:val="en-US"/>
        </w:rPr>
      </w:pPr>
      <w:r w:rsidRPr="00006709">
        <w:rPr>
          <w:rFonts w:ascii="Book Antiqua" w:hAnsi="Book Antiqua"/>
          <w:b/>
          <w:i/>
          <w:lang w:val="en-US"/>
        </w:rPr>
        <w:t>Research frontiers</w:t>
      </w:r>
    </w:p>
    <w:p w:rsidR="00B746FB" w:rsidRPr="00006709" w:rsidRDefault="00B746FB" w:rsidP="005E73EF">
      <w:pPr>
        <w:widowControl w:val="0"/>
        <w:autoSpaceDE w:val="0"/>
        <w:autoSpaceDN w:val="0"/>
        <w:adjustRightInd w:val="0"/>
        <w:spacing w:line="360" w:lineRule="auto"/>
        <w:jc w:val="both"/>
        <w:rPr>
          <w:rFonts w:ascii="Book Antiqua" w:hAnsi="Book Antiqua"/>
          <w:lang w:val="en-US"/>
        </w:rPr>
      </w:pPr>
      <w:r w:rsidRPr="00006709">
        <w:rPr>
          <w:rFonts w:ascii="Book Antiqua" w:hAnsi="Book Antiqua"/>
          <w:lang w:val="en-US"/>
        </w:rPr>
        <w:lastRenderedPageBreak/>
        <w:t xml:space="preserve">In this study, </w:t>
      </w:r>
      <w:r w:rsidR="00CB6D13" w:rsidRPr="00006709">
        <w:rPr>
          <w:rFonts w:ascii="Book Antiqua" w:hAnsi="Book Antiqua"/>
          <w:lang w:val="en-US"/>
        </w:rPr>
        <w:t xml:space="preserve">it </w:t>
      </w:r>
      <w:r w:rsidRPr="00006709">
        <w:rPr>
          <w:rFonts w:ascii="Book Antiqua" w:hAnsi="Book Antiqua"/>
          <w:lang w:val="en-US"/>
        </w:rPr>
        <w:t>is suggest</w:t>
      </w:r>
      <w:r w:rsidR="0038240A" w:rsidRPr="00006709">
        <w:rPr>
          <w:rFonts w:ascii="Book Antiqua" w:hAnsi="Book Antiqua"/>
          <w:lang w:val="en-US"/>
        </w:rPr>
        <w:t>ed</w:t>
      </w:r>
      <w:r w:rsidRPr="00006709">
        <w:rPr>
          <w:rFonts w:ascii="Book Antiqua" w:hAnsi="Book Antiqua"/>
          <w:lang w:val="en-US"/>
        </w:rPr>
        <w:t xml:space="preserve"> </w:t>
      </w:r>
      <w:r w:rsidR="00F80FDE" w:rsidRPr="00006709">
        <w:rPr>
          <w:rFonts w:ascii="Book Antiqua" w:hAnsi="Book Antiqua"/>
          <w:lang w:val="en-US"/>
        </w:rPr>
        <w:t>that</w:t>
      </w:r>
      <w:r w:rsidRPr="00006709">
        <w:rPr>
          <w:rFonts w:ascii="Book Antiqua" w:hAnsi="Book Antiqua"/>
          <w:lang w:val="en-US"/>
        </w:rPr>
        <w:t xml:space="preserve"> </w:t>
      </w:r>
      <w:r w:rsidR="00CB6D13" w:rsidRPr="00006709">
        <w:rPr>
          <w:rFonts w:ascii="Book Antiqua" w:hAnsi="Book Antiqua"/>
          <w:lang w:val="en-US"/>
        </w:rPr>
        <w:t>although</w:t>
      </w:r>
      <w:r w:rsidRPr="00006709">
        <w:rPr>
          <w:rFonts w:ascii="Book Antiqua" w:hAnsi="Book Antiqua"/>
          <w:lang w:val="en-US"/>
        </w:rPr>
        <w:t xml:space="preserve"> no firm conclusions can be drawn </w:t>
      </w:r>
      <w:r w:rsidR="00CB6D13" w:rsidRPr="00006709">
        <w:rPr>
          <w:rFonts w:ascii="Book Antiqua" w:hAnsi="Book Antiqua"/>
          <w:lang w:val="en-US"/>
        </w:rPr>
        <w:t>to address</w:t>
      </w:r>
      <w:r w:rsidRPr="00006709">
        <w:rPr>
          <w:rFonts w:ascii="Book Antiqua" w:hAnsi="Book Antiqua"/>
          <w:lang w:val="en-US"/>
        </w:rPr>
        <w:t xml:space="preserve"> the rising incidence of IBD, differences in </w:t>
      </w:r>
      <w:r w:rsidR="00CB6D13" w:rsidRPr="00006709">
        <w:rPr>
          <w:rFonts w:ascii="Book Antiqua" w:hAnsi="Book Antiqua"/>
          <w:lang w:val="en-US"/>
        </w:rPr>
        <w:t xml:space="preserve">the </w:t>
      </w:r>
      <w:r w:rsidRPr="00006709">
        <w:rPr>
          <w:rFonts w:ascii="Book Antiqua" w:hAnsi="Book Antiqua"/>
          <w:lang w:val="en-US"/>
        </w:rPr>
        <w:t xml:space="preserve">geographic distribution, and particularly changes in incidence over time within one area, may provide new insights into concurrent etiological factors. This is possible </w:t>
      </w:r>
      <w:r w:rsidR="00F80FDE" w:rsidRPr="00006709">
        <w:rPr>
          <w:rFonts w:ascii="Book Antiqua" w:hAnsi="Book Antiqua"/>
          <w:lang w:val="en-US"/>
        </w:rPr>
        <w:t xml:space="preserve">only </w:t>
      </w:r>
      <w:r w:rsidRPr="00006709">
        <w:rPr>
          <w:rFonts w:ascii="Book Antiqua" w:hAnsi="Book Antiqua"/>
          <w:lang w:val="en-US"/>
        </w:rPr>
        <w:t>when enough pediatric projects within one defined geographical area</w:t>
      </w:r>
      <w:r w:rsidR="00F80FDE" w:rsidRPr="00006709">
        <w:rPr>
          <w:rFonts w:ascii="Book Antiqua" w:hAnsi="Book Antiqua"/>
          <w:lang w:val="en-US"/>
        </w:rPr>
        <w:t xml:space="preserve"> with a</w:t>
      </w:r>
      <w:r w:rsidRPr="00006709">
        <w:rPr>
          <w:rFonts w:ascii="Book Antiqua" w:hAnsi="Book Antiqua"/>
          <w:lang w:val="en-US"/>
        </w:rPr>
        <w:t xml:space="preserve"> relatively homogen</w:t>
      </w:r>
      <w:r w:rsidR="00887942" w:rsidRPr="00006709">
        <w:rPr>
          <w:rFonts w:ascii="Book Antiqua" w:hAnsi="Book Antiqua"/>
          <w:lang w:val="en-US"/>
        </w:rPr>
        <w:t>e</w:t>
      </w:r>
      <w:r w:rsidRPr="00006709">
        <w:rPr>
          <w:rFonts w:ascii="Book Antiqua" w:hAnsi="Book Antiqua"/>
          <w:lang w:val="en-US"/>
        </w:rPr>
        <w:t>ous population provide a fundamental basis for a better understanding of the epidemiology and environmental influences of any geographically restricted pediatric population and for the assessment of IBD.</w:t>
      </w:r>
      <w:r w:rsidRPr="00006709">
        <w:rPr>
          <w:rFonts w:ascii="Book Antiqua" w:hAnsi="Book Antiqua"/>
          <w:b/>
          <w:lang w:val="en-US"/>
        </w:rPr>
        <w:t xml:space="preserve"> </w:t>
      </w:r>
    </w:p>
    <w:p w:rsidR="00D21E91" w:rsidRPr="00006709" w:rsidRDefault="00D21E91" w:rsidP="005E73EF">
      <w:pPr>
        <w:autoSpaceDE w:val="0"/>
        <w:autoSpaceDN w:val="0"/>
        <w:adjustRightInd w:val="0"/>
        <w:snapToGrid w:val="0"/>
        <w:spacing w:line="360" w:lineRule="auto"/>
        <w:jc w:val="both"/>
        <w:rPr>
          <w:rFonts w:ascii="Book Antiqua" w:hAnsi="Book Antiqua"/>
          <w:b/>
          <w:lang w:val="en-US"/>
        </w:rPr>
      </w:pPr>
    </w:p>
    <w:p w:rsidR="00D21E91" w:rsidRPr="00006709" w:rsidRDefault="00D21E91" w:rsidP="005E73EF">
      <w:pPr>
        <w:snapToGrid w:val="0"/>
        <w:spacing w:line="360" w:lineRule="auto"/>
        <w:jc w:val="both"/>
        <w:rPr>
          <w:rFonts w:ascii="Book Antiqua" w:hAnsi="Book Antiqua"/>
          <w:b/>
          <w:i/>
          <w:lang w:val="en-US"/>
        </w:rPr>
      </w:pPr>
      <w:r w:rsidRPr="00006709">
        <w:rPr>
          <w:rFonts w:ascii="Book Antiqua" w:hAnsi="Book Antiqua"/>
          <w:b/>
          <w:i/>
          <w:lang w:val="en-US"/>
        </w:rPr>
        <w:t>Innovations and breakthrough</w:t>
      </w:r>
    </w:p>
    <w:p w:rsidR="00D21E91" w:rsidRPr="00006709" w:rsidRDefault="002C3278" w:rsidP="005E73EF">
      <w:pPr>
        <w:autoSpaceDE w:val="0"/>
        <w:autoSpaceDN w:val="0"/>
        <w:adjustRightInd w:val="0"/>
        <w:spacing w:line="360" w:lineRule="auto"/>
        <w:jc w:val="both"/>
        <w:rPr>
          <w:rFonts w:ascii="Book Antiqua" w:hAnsi="Book Antiqua"/>
          <w:b/>
          <w:lang w:val="en-US"/>
        </w:rPr>
      </w:pPr>
      <w:r w:rsidRPr="00006709">
        <w:rPr>
          <w:rFonts w:ascii="Book Antiqua" w:hAnsi="Book Antiqua"/>
          <w:lang w:val="en-US"/>
        </w:rPr>
        <w:t>The findings in this and other</w:t>
      </w:r>
      <w:r w:rsidR="006A4665" w:rsidRPr="00006709">
        <w:rPr>
          <w:rFonts w:ascii="Book Antiqua" w:hAnsi="Book Antiqua"/>
          <w:lang w:val="en-US"/>
        </w:rPr>
        <w:t xml:space="preserve"> </w:t>
      </w:r>
      <w:r w:rsidRPr="00006709">
        <w:rPr>
          <w:rFonts w:ascii="Book Antiqua" w:hAnsi="Book Antiqua"/>
          <w:lang w:val="en-US"/>
        </w:rPr>
        <w:t xml:space="preserve">studies </w:t>
      </w:r>
      <w:r w:rsidR="00B746FB" w:rsidRPr="00006709">
        <w:rPr>
          <w:rFonts w:ascii="Book Antiqua" w:hAnsi="Book Antiqua"/>
          <w:lang w:val="en-US"/>
        </w:rPr>
        <w:t>suggest</w:t>
      </w:r>
      <w:r w:rsidRPr="00006709">
        <w:rPr>
          <w:rFonts w:ascii="Book Antiqua" w:hAnsi="Book Antiqua"/>
          <w:lang w:val="en-US"/>
        </w:rPr>
        <w:t xml:space="preserve"> </w:t>
      </w:r>
      <w:r w:rsidR="00B746FB" w:rsidRPr="00006709">
        <w:rPr>
          <w:rFonts w:ascii="Book Antiqua" w:hAnsi="Book Antiqua"/>
          <w:lang w:val="en-US"/>
        </w:rPr>
        <w:t>a</w:t>
      </w:r>
      <w:r w:rsidR="00BE1FA5" w:rsidRPr="00006709">
        <w:rPr>
          <w:rFonts w:ascii="Book Antiqua" w:hAnsi="Book Antiqua"/>
          <w:lang w:val="en-US"/>
        </w:rPr>
        <w:t xml:space="preserve">n increasing trend in IBD incidence. </w:t>
      </w:r>
      <w:r w:rsidR="00B746FB" w:rsidRPr="00006709">
        <w:rPr>
          <w:rFonts w:ascii="Book Antiqua" w:hAnsi="Book Antiqua"/>
          <w:lang w:val="en-US"/>
        </w:rPr>
        <w:t xml:space="preserve">The current </w:t>
      </w:r>
      <w:r w:rsidR="00BE1FA5" w:rsidRPr="00006709">
        <w:rPr>
          <w:rFonts w:ascii="Book Antiqua" w:hAnsi="Book Antiqua"/>
          <w:lang w:val="en-US"/>
        </w:rPr>
        <w:t xml:space="preserve">research </w:t>
      </w:r>
      <w:r w:rsidR="00B746FB" w:rsidRPr="00006709">
        <w:rPr>
          <w:rFonts w:ascii="Book Antiqua" w:hAnsi="Book Antiqua"/>
          <w:lang w:val="en-US"/>
        </w:rPr>
        <w:t>adds to that</w:t>
      </w:r>
      <w:r w:rsidRPr="00006709">
        <w:rPr>
          <w:rFonts w:ascii="Book Antiqua" w:hAnsi="Book Antiqua"/>
          <w:lang w:val="en-US"/>
        </w:rPr>
        <w:t xml:space="preserve"> </w:t>
      </w:r>
      <w:r w:rsidR="00B746FB" w:rsidRPr="00006709">
        <w:rPr>
          <w:rFonts w:ascii="Book Antiqua" w:hAnsi="Book Antiqua"/>
          <w:lang w:val="en-US"/>
        </w:rPr>
        <w:t>literature, with</w:t>
      </w:r>
      <w:r w:rsidR="006A4665" w:rsidRPr="00006709">
        <w:rPr>
          <w:rFonts w:ascii="Book Antiqua" w:hAnsi="Book Antiqua"/>
          <w:lang w:val="en-US"/>
        </w:rPr>
        <w:t xml:space="preserve"> </w:t>
      </w:r>
      <w:r w:rsidR="00B746FB" w:rsidRPr="00006709">
        <w:rPr>
          <w:rFonts w:ascii="Book Antiqua" w:hAnsi="Book Antiqua"/>
          <w:lang w:val="en-US"/>
        </w:rPr>
        <w:t>the</w:t>
      </w:r>
      <w:r w:rsidR="00BE1FA5" w:rsidRPr="00006709">
        <w:rPr>
          <w:rFonts w:ascii="Book Antiqua" w:hAnsi="Book Antiqua"/>
          <w:lang w:val="en-US"/>
        </w:rPr>
        <w:t xml:space="preserve"> suggestion of</w:t>
      </w:r>
      <w:r w:rsidR="00A24B4D" w:rsidRPr="00006709">
        <w:rPr>
          <w:rFonts w:ascii="Book Antiqua" w:hAnsi="Book Antiqua"/>
          <w:lang w:val="en-US"/>
        </w:rPr>
        <w:t xml:space="preserve"> </w:t>
      </w:r>
      <w:r w:rsidR="00BE1FA5" w:rsidRPr="00006709">
        <w:rPr>
          <w:rFonts w:ascii="Book Antiqua" w:hAnsi="Book Antiqua"/>
          <w:lang w:val="en-US"/>
        </w:rPr>
        <w:t xml:space="preserve">increased </w:t>
      </w:r>
      <w:r w:rsidR="00B746FB" w:rsidRPr="00006709">
        <w:rPr>
          <w:rFonts w:ascii="Book Antiqua" w:hAnsi="Book Antiqua"/>
          <w:lang w:val="en-US"/>
        </w:rPr>
        <w:t xml:space="preserve">rates of </w:t>
      </w:r>
      <w:r w:rsidR="00BE1FA5" w:rsidRPr="00006709">
        <w:rPr>
          <w:rFonts w:ascii="Book Antiqua" w:hAnsi="Book Antiqua"/>
          <w:lang w:val="en-US"/>
        </w:rPr>
        <w:t>IBD, especially CD</w:t>
      </w:r>
      <w:r w:rsidR="00CB6D13" w:rsidRPr="00006709">
        <w:rPr>
          <w:rFonts w:ascii="Book Antiqua" w:hAnsi="Book Antiqua"/>
          <w:lang w:val="en-US"/>
        </w:rPr>
        <w:t>,</w:t>
      </w:r>
      <w:r w:rsidR="00BE1FA5" w:rsidRPr="00006709">
        <w:rPr>
          <w:rFonts w:ascii="Book Antiqua" w:hAnsi="Book Antiqua"/>
          <w:lang w:val="en-US"/>
        </w:rPr>
        <w:t xml:space="preserve"> in the time</w:t>
      </w:r>
      <w:r w:rsidRPr="00006709">
        <w:rPr>
          <w:rFonts w:ascii="Book Antiqua" w:hAnsi="Book Antiqua"/>
          <w:lang w:val="en-US"/>
        </w:rPr>
        <w:t xml:space="preserve"> </w:t>
      </w:r>
      <w:r w:rsidR="00BE1FA5" w:rsidRPr="00006709">
        <w:rPr>
          <w:rFonts w:ascii="Book Antiqua" w:hAnsi="Book Antiqua"/>
          <w:lang w:val="en-US"/>
        </w:rPr>
        <w:t>period</w:t>
      </w:r>
      <w:r w:rsidR="006A4665" w:rsidRPr="00006709">
        <w:rPr>
          <w:rFonts w:ascii="Book Antiqua" w:hAnsi="Book Antiqua"/>
          <w:lang w:val="en-US"/>
        </w:rPr>
        <w:t xml:space="preserve"> </w:t>
      </w:r>
      <w:r w:rsidR="00BE1FA5" w:rsidRPr="00006709">
        <w:rPr>
          <w:rFonts w:ascii="Book Antiqua" w:hAnsi="Book Antiqua"/>
          <w:lang w:val="en-US"/>
        </w:rPr>
        <w:t>under</w:t>
      </w:r>
      <w:r w:rsidR="006A4665" w:rsidRPr="00006709">
        <w:rPr>
          <w:rFonts w:ascii="Book Antiqua" w:hAnsi="Book Antiqua"/>
          <w:lang w:val="en-US"/>
        </w:rPr>
        <w:t xml:space="preserve"> </w:t>
      </w:r>
      <w:r w:rsidR="00773714" w:rsidRPr="00006709">
        <w:rPr>
          <w:rFonts w:ascii="Book Antiqua" w:hAnsi="Book Antiqua"/>
          <w:lang w:val="en-US"/>
        </w:rPr>
        <w:t>s</w:t>
      </w:r>
      <w:r w:rsidR="00BE1FA5" w:rsidRPr="00006709">
        <w:rPr>
          <w:rFonts w:ascii="Book Antiqua" w:hAnsi="Book Antiqua"/>
          <w:lang w:val="en-US"/>
        </w:rPr>
        <w:t>tudy from 2000 to 2015</w:t>
      </w:r>
      <w:r w:rsidR="00A24B4D" w:rsidRPr="00006709">
        <w:rPr>
          <w:rFonts w:ascii="Book Antiqua" w:hAnsi="Book Antiqua"/>
          <w:lang w:val="en-US"/>
        </w:rPr>
        <w:t xml:space="preserve"> in this</w:t>
      </w:r>
      <w:r w:rsidR="00353CA1" w:rsidRPr="00006709">
        <w:rPr>
          <w:rFonts w:ascii="Book Antiqua" w:hAnsi="Book Antiqua"/>
          <w:lang w:val="en-US"/>
        </w:rPr>
        <w:t xml:space="preserve"> </w:t>
      </w:r>
      <w:r w:rsidR="006F55AE" w:rsidRPr="00006709">
        <w:rPr>
          <w:rFonts w:ascii="Book Antiqua" w:hAnsi="Book Antiqua"/>
          <w:lang w:val="en-US"/>
        </w:rPr>
        <w:t xml:space="preserve">pediatric </w:t>
      </w:r>
      <w:r w:rsidR="00A24B4D" w:rsidRPr="00006709">
        <w:rPr>
          <w:rFonts w:ascii="Book Antiqua" w:hAnsi="Book Antiqua"/>
          <w:lang w:val="en-US"/>
        </w:rPr>
        <w:t>population</w:t>
      </w:r>
      <w:r w:rsidR="006A4665" w:rsidRPr="00006709">
        <w:rPr>
          <w:rFonts w:ascii="Book Antiqua" w:hAnsi="Book Antiqua"/>
          <w:lang w:val="en-US"/>
        </w:rPr>
        <w:t xml:space="preserve"> in </w:t>
      </w:r>
      <w:r w:rsidR="00E54D8D" w:rsidRPr="00006709">
        <w:rPr>
          <w:rFonts w:ascii="Book Antiqua" w:hAnsi="Book Antiqua"/>
          <w:lang w:val="en-US"/>
        </w:rPr>
        <w:t>c</w:t>
      </w:r>
      <w:r w:rsidR="006A4665" w:rsidRPr="00006709">
        <w:rPr>
          <w:rFonts w:ascii="Book Antiqua" w:hAnsi="Book Antiqua"/>
          <w:lang w:val="en-US"/>
        </w:rPr>
        <w:t xml:space="preserve">entral Europe. </w:t>
      </w:r>
      <w:r w:rsidR="00CB6D13" w:rsidRPr="00006709">
        <w:rPr>
          <w:rFonts w:ascii="Book Antiqua" w:hAnsi="Book Antiqua"/>
          <w:lang w:val="en-US"/>
        </w:rPr>
        <w:t>However</w:t>
      </w:r>
      <w:r w:rsidR="00353CA1" w:rsidRPr="00006709">
        <w:rPr>
          <w:rFonts w:ascii="Book Antiqua" w:hAnsi="Book Antiqua"/>
          <w:lang w:val="en-US"/>
        </w:rPr>
        <w:t>, UC</w:t>
      </w:r>
      <w:r w:rsidR="006A4665" w:rsidRPr="00006709">
        <w:rPr>
          <w:rFonts w:ascii="Book Antiqua" w:hAnsi="Book Antiqua"/>
          <w:lang w:val="en-US"/>
        </w:rPr>
        <w:t xml:space="preserve"> </w:t>
      </w:r>
      <w:r w:rsidR="00353CA1" w:rsidRPr="00006709">
        <w:rPr>
          <w:rFonts w:ascii="Book Antiqua" w:hAnsi="Book Antiqua"/>
          <w:lang w:val="en-US"/>
        </w:rPr>
        <w:t>and IBD-U are not common</w:t>
      </w:r>
      <w:r w:rsidR="006A4665" w:rsidRPr="00006709">
        <w:rPr>
          <w:rFonts w:ascii="Book Antiqua" w:hAnsi="Book Antiqua"/>
          <w:lang w:val="en-US"/>
        </w:rPr>
        <w:t xml:space="preserve"> </w:t>
      </w:r>
      <w:r w:rsidR="00353CA1" w:rsidRPr="00006709">
        <w:rPr>
          <w:rFonts w:ascii="Book Antiqua" w:hAnsi="Book Antiqua"/>
          <w:lang w:val="en-US"/>
        </w:rPr>
        <w:t>forms of IBD in</w:t>
      </w:r>
      <w:r w:rsidR="006F55AE" w:rsidRPr="00006709">
        <w:rPr>
          <w:rFonts w:ascii="Book Antiqua" w:hAnsi="Book Antiqua"/>
          <w:lang w:val="en-US"/>
        </w:rPr>
        <w:t xml:space="preserve"> </w:t>
      </w:r>
      <w:r w:rsidR="00353CA1" w:rsidRPr="00006709">
        <w:rPr>
          <w:rFonts w:ascii="Book Antiqua" w:hAnsi="Book Antiqua"/>
          <w:lang w:val="en-US"/>
        </w:rPr>
        <w:t>Czech children</w:t>
      </w:r>
      <w:r w:rsidR="006F55AE" w:rsidRPr="00006709">
        <w:rPr>
          <w:rFonts w:ascii="Book Antiqua" w:hAnsi="Book Antiqua"/>
          <w:lang w:val="en-US"/>
        </w:rPr>
        <w:t>.</w:t>
      </w:r>
    </w:p>
    <w:p w:rsidR="00D21E91" w:rsidRPr="00006709" w:rsidRDefault="00D21E91" w:rsidP="005E73EF">
      <w:pPr>
        <w:snapToGrid w:val="0"/>
        <w:spacing w:line="360" w:lineRule="auto"/>
        <w:jc w:val="both"/>
        <w:rPr>
          <w:rFonts w:ascii="Book Antiqua" w:hAnsi="Book Antiqua"/>
          <w:b/>
          <w:lang w:val="en-US"/>
        </w:rPr>
      </w:pPr>
    </w:p>
    <w:p w:rsidR="00D21E91" w:rsidRPr="00006709" w:rsidRDefault="00D21E91" w:rsidP="005E73EF">
      <w:pPr>
        <w:snapToGrid w:val="0"/>
        <w:spacing w:line="360" w:lineRule="auto"/>
        <w:jc w:val="both"/>
        <w:rPr>
          <w:rFonts w:ascii="Book Antiqua" w:hAnsi="Book Antiqua"/>
          <w:b/>
          <w:i/>
          <w:lang w:val="en-US"/>
        </w:rPr>
      </w:pPr>
      <w:r w:rsidRPr="00006709">
        <w:rPr>
          <w:rFonts w:ascii="Book Antiqua" w:hAnsi="Book Antiqua"/>
          <w:b/>
          <w:i/>
          <w:lang w:val="en-US"/>
        </w:rPr>
        <w:t>Applications</w:t>
      </w:r>
    </w:p>
    <w:p w:rsidR="00353CA1" w:rsidRPr="00006709" w:rsidRDefault="008310AE" w:rsidP="005E73EF">
      <w:pPr>
        <w:autoSpaceDE w:val="0"/>
        <w:autoSpaceDN w:val="0"/>
        <w:adjustRightInd w:val="0"/>
        <w:spacing w:line="360" w:lineRule="auto"/>
        <w:jc w:val="both"/>
        <w:rPr>
          <w:rFonts w:ascii="Book Antiqua" w:hAnsi="Book Antiqua"/>
          <w:lang w:val="en-US"/>
        </w:rPr>
      </w:pPr>
      <w:r w:rsidRPr="00006709">
        <w:rPr>
          <w:rFonts w:ascii="Book Antiqua" w:hAnsi="Book Antiqua"/>
          <w:lang w:val="en-US"/>
        </w:rPr>
        <w:t>The results of t</w:t>
      </w:r>
      <w:r w:rsidR="00353CA1" w:rsidRPr="00006709">
        <w:rPr>
          <w:rFonts w:ascii="Book Antiqua" w:hAnsi="Book Antiqua"/>
          <w:lang w:val="en-US"/>
        </w:rPr>
        <w:t>his study serve</w:t>
      </w:r>
      <w:r w:rsidRPr="00006709">
        <w:rPr>
          <w:rFonts w:ascii="Book Antiqua" w:hAnsi="Book Antiqua"/>
          <w:lang w:val="en-US"/>
        </w:rPr>
        <w:t xml:space="preserve"> </w:t>
      </w:r>
      <w:r w:rsidR="00353CA1" w:rsidRPr="00006709">
        <w:rPr>
          <w:rFonts w:ascii="Book Antiqua" w:hAnsi="Book Antiqua"/>
          <w:lang w:val="en-US"/>
        </w:rPr>
        <w:t>as additional evidence</w:t>
      </w:r>
      <w:r w:rsidRPr="00006709">
        <w:rPr>
          <w:rFonts w:ascii="Book Antiqua" w:hAnsi="Book Antiqua"/>
          <w:lang w:val="en-US"/>
        </w:rPr>
        <w:t xml:space="preserve"> </w:t>
      </w:r>
      <w:r w:rsidR="00353CA1" w:rsidRPr="00006709">
        <w:rPr>
          <w:rFonts w:ascii="Book Antiqua" w:hAnsi="Book Antiqua"/>
          <w:lang w:val="en-US"/>
        </w:rPr>
        <w:t xml:space="preserve">supporting the investigation of different environmental </w:t>
      </w:r>
      <w:r w:rsidR="006A4665" w:rsidRPr="00006709">
        <w:rPr>
          <w:rFonts w:ascii="Book Antiqua" w:hAnsi="Book Antiqua"/>
          <w:lang w:val="en-US"/>
        </w:rPr>
        <w:t xml:space="preserve">and triggering </w:t>
      </w:r>
      <w:r w:rsidR="00353CA1" w:rsidRPr="00006709">
        <w:rPr>
          <w:rFonts w:ascii="Book Antiqua" w:hAnsi="Book Antiqua"/>
          <w:lang w:val="en-US"/>
        </w:rPr>
        <w:t>factors in the development of</w:t>
      </w:r>
      <w:r w:rsidR="006A4665" w:rsidRPr="00006709">
        <w:rPr>
          <w:rFonts w:ascii="Book Antiqua" w:hAnsi="Book Antiqua"/>
          <w:lang w:val="en-US"/>
        </w:rPr>
        <w:t xml:space="preserve"> </w:t>
      </w:r>
      <w:r w:rsidR="00353CA1" w:rsidRPr="00006709">
        <w:rPr>
          <w:rFonts w:ascii="Book Antiqua" w:hAnsi="Book Antiqua"/>
          <w:lang w:val="en-US"/>
        </w:rPr>
        <w:t xml:space="preserve">IBD </w:t>
      </w:r>
      <w:r w:rsidRPr="00006709">
        <w:rPr>
          <w:rFonts w:ascii="Book Antiqua" w:hAnsi="Book Antiqua"/>
          <w:lang w:val="en-US"/>
        </w:rPr>
        <w:t xml:space="preserve">and its subtypes </w:t>
      </w:r>
      <w:r w:rsidR="00353CA1" w:rsidRPr="00006709">
        <w:rPr>
          <w:rFonts w:ascii="Book Antiqua" w:hAnsi="Book Antiqua"/>
          <w:lang w:val="en-US"/>
        </w:rPr>
        <w:t>in</w:t>
      </w:r>
      <w:r w:rsidR="00A23EA9" w:rsidRPr="00006709">
        <w:rPr>
          <w:rFonts w:ascii="Book Antiqua" w:hAnsi="Book Antiqua"/>
          <w:lang w:val="en-US"/>
        </w:rPr>
        <w:t xml:space="preserve"> </w:t>
      </w:r>
      <w:r w:rsidR="00353CA1" w:rsidRPr="00006709">
        <w:rPr>
          <w:rFonts w:ascii="Book Antiqua" w:hAnsi="Book Antiqua"/>
          <w:lang w:val="en-US"/>
        </w:rPr>
        <w:t>children</w:t>
      </w:r>
      <w:r w:rsidR="00A23EA9" w:rsidRPr="00006709">
        <w:rPr>
          <w:rFonts w:ascii="Book Antiqua" w:hAnsi="Book Antiqua"/>
          <w:lang w:val="en-US"/>
        </w:rPr>
        <w:t xml:space="preserve"> and adolescents.</w:t>
      </w:r>
      <w:r w:rsidR="00353CA1" w:rsidRPr="00006709">
        <w:rPr>
          <w:rFonts w:ascii="Book Antiqua" w:hAnsi="Book Antiqua"/>
          <w:lang w:val="en-US"/>
        </w:rPr>
        <w:t xml:space="preserve"> </w:t>
      </w:r>
    </w:p>
    <w:p w:rsidR="00D21E91" w:rsidRPr="00006709" w:rsidRDefault="00D21E91" w:rsidP="005E73EF">
      <w:pPr>
        <w:snapToGrid w:val="0"/>
        <w:spacing w:line="360" w:lineRule="auto"/>
        <w:jc w:val="both"/>
        <w:rPr>
          <w:rFonts w:ascii="Book Antiqua" w:hAnsi="Book Antiqua"/>
          <w:b/>
          <w:i/>
          <w:lang w:val="en-US"/>
        </w:rPr>
      </w:pPr>
    </w:p>
    <w:p w:rsidR="00D21E91" w:rsidRPr="00006709" w:rsidRDefault="00D21E91" w:rsidP="005E73EF">
      <w:pPr>
        <w:snapToGrid w:val="0"/>
        <w:spacing w:line="360" w:lineRule="auto"/>
        <w:jc w:val="both"/>
        <w:rPr>
          <w:rFonts w:ascii="Book Antiqua" w:hAnsi="Book Antiqua"/>
          <w:b/>
          <w:i/>
          <w:lang w:val="en-US"/>
        </w:rPr>
      </w:pPr>
      <w:r w:rsidRPr="00006709">
        <w:rPr>
          <w:rFonts w:ascii="Book Antiqua" w:hAnsi="Book Antiqua"/>
          <w:b/>
          <w:i/>
          <w:lang w:val="en-US"/>
        </w:rPr>
        <w:t>Terminology</w:t>
      </w:r>
    </w:p>
    <w:p w:rsidR="00D21E91" w:rsidRPr="00006709" w:rsidRDefault="00F34C8A" w:rsidP="005E73EF">
      <w:pPr>
        <w:snapToGrid w:val="0"/>
        <w:spacing w:line="360" w:lineRule="auto"/>
        <w:jc w:val="both"/>
        <w:rPr>
          <w:rFonts w:ascii="Book Antiqua" w:hAnsi="Book Antiqua"/>
          <w:iCs/>
          <w:lang w:val="en-US"/>
        </w:rPr>
      </w:pPr>
      <w:r w:rsidRPr="00006709">
        <w:rPr>
          <w:rFonts w:ascii="Book Antiqua" w:hAnsi="Book Antiqua"/>
          <w:iCs/>
          <w:lang w:val="en-US"/>
        </w:rPr>
        <w:t>UC, CD</w:t>
      </w:r>
      <w:r w:rsidR="0038240A" w:rsidRPr="00006709">
        <w:rPr>
          <w:rFonts w:ascii="Book Antiqua" w:hAnsi="Book Antiqua"/>
          <w:iCs/>
          <w:lang w:val="en-US"/>
        </w:rPr>
        <w:t>,</w:t>
      </w:r>
      <w:r w:rsidRPr="00006709">
        <w:rPr>
          <w:rFonts w:ascii="Book Antiqua" w:hAnsi="Book Antiqua"/>
          <w:iCs/>
          <w:lang w:val="en-US"/>
        </w:rPr>
        <w:t xml:space="preserve"> and IBD-U are</w:t>
      </w:r>
      <w:r w:rsidR="006A4665" w:rsidRPr="00006709">
        <w:rPr>
          <w:rFonts w:ascii="Book Antiqua" w:hAnsi="Book Antiqua"/>
          <w:iCs/>
          <w:lang w:val="en-US"/>
        </w:rPr>
        <w:t xml:space="preserve"> </w:t>
      </w:r>
      <w:r w:rsidRPr="00006709">
        <w:rPr>
          <w:rFonts w:ascii="Book Antiqua" w:hAnsi="Book Antiqua"/>
          <w:iCs/>
          <w:lang w:val="en-US"/>
        </w:rPr>
        <w:t>three primary for</w:t>
      </w:r>
      <w:r w:rsidR="00773714" w:rsidRPr="00006709">
        <w:rPr>
          <w:rFonts w:ascii="Book Antiqua" w:hAnsi="Book Antiqua"/>
          <w:iCs/>
          <w:lang w:val="en-US"/>
        </w:rPr>
        <w:t>m</w:t>
      </w:r>
      <w:r w:rsidRPr="00006709">
        <w:rPr>
          <w:rFonts w:ascii="Book Antiqua" w:hAnsi="Book Antiqua"/>
          <w:iCs/>
          <w:lang w:val="en-US"/>
        </w:rPr>
        <w:t>s</w:t>
      </w:r>
      <w:r w:rsidR="006A4665" w:rsidRPr="00006709">
        <w:rPr>
          <w:rFonts w:ascii="Book Antiqua" w:hAnsi="Book Antiqua"/>
          <w:iCs/>
          <w:lang w:val="en-US"/>
        </w:rPr>
        <w:t xml:space="preserve"> </w:t>
      </w:r>
      <w:r w:rsidRPr="00006709">
        <w:rPr>
          <w:rFonts w:ascii="Book Antiqua" w:hAnsi="Book Antiqua"/>
          <w:iCs/>
          <w:lang w:val="en-US"/>
        </w:rPr>
        <w:t>of IBD.</w:t>
      </w:r>
      <w:r w:rsidR="008310AE" w:rsidRPr="00006709">
        <w:rPr>
          <w:rFonts w:ascii="Book Antiqua" w:hAnsi="Book Antiqua"/>
          <w:iCs/>
          <w:lang w:val="en-US"/>
        </w:rPr>
        <w:t xml:space="preserve"> </w:t>
      </w:r>
      <w:r w:rsidR="007C5ECB" w:rsidRPr="00006709">
        <w:rPr>
          <w:rFonts w:ascii="Book Antiqua" w:hAnsi="Book Antiqua"/>
          <w:lang w:val="en-US"/>
        </w:rPr>
        <w:t xml:space="preserve">The incidence rates </w:t>
      </w:r>
      <w:r w:rsidR="007369CC" w:rsidRPr="00006709">
        <w:rPr>
          <w:rFonts w:ascii="Book Antiqua" w:hAnsi="Book Antiqua"/>
          <w:lang w:val="en-US"/>
        </w:rPr>
        <w:t xml:space="preserve">are </w:t>
      </w:r>
      <w:r w:rsidR="007C5ECB" w:rsidRPr="00006709">
        <w:rPr>
          <w:rFonts w:ascii="Book Antiqua" w:hAnsi="Book Antiqua"/>
          <w:lang w:val="en-US"/>
        </w:rPr>
        <w:t xml:space="preserve">expressed as new cases per </w:t>
      </w:r>
      <w:r w:rsidR="00F76668" w:rsidRPr="00006709">
        <w:rPr>
          <w:rFonts w:ascii="Book Antiqua" w:hAnsi="Book Antiqua"/>
          <w:lang w:val="en-US"/>
        </w:rPr>
        <w:t>100000</w:t>
      </w:r>
      <w:r w:rsidR="007C5ECB" w:rsidRPr="00006709">
        <w:rPr>
          <w:rFonts w:ascii="Book Antiqua" w:hAnsi="Book Antiqua"/>
          <w:lang w:val="en-US"/>
        </w:rPr>
        <w:t xml:space="preserve"> pediatric persons per year.</w:t>
      </w:r>
    </w:p>
    <w:p w:rsidR="00D21E91" w:rsidRPr="00006709" w:rsidRDefault="00D21E91" w:rsidP="005E73EF">
      <w:pPr>
        <w:snapToGrid w:val="0"/>
        <w:spacing w:line="360" w:lineRule="auto"/>
        <w:jc w:val="both"/>
        <w:rPr>
          <w:rFonts w:ascii="Book Antiqua" w:hAnsi="Book Antiqua"/>
          <w:b/>
          <w:i/>
          <w:lang w:val="en-US"/>
        </w:rPr>
      </w:pPr>
    </w:p>
    <w:p w:rsidR="00D21E91" w:rsidRPr="00006709" w:rsidRDefault="00D21E91" w:rsidP="005E73EF">
      <w:pPr>
        <w:snapToGrid w:val="0"/>
        <w:spacing w:line="360" w:lineRule="auto"/>
        <w:jc w:val="both"/>
        <w:rPr>
          <w:rFonts w:ascii="Book Antiqua" w:hAnsi="Book Antiqua"/>
          <w:lang w:val="en-US"/>
        </w:rPr>
      </w:pPr>
      <w:bookmarkStart w:id="63" w:name="OLE_LINK493"/>
      <w:bookmarkStart w:id="64" w:name="OLE_LINK494"/>
      <w:r w:rsidRPr="00006709">
        <w:rPr>
          <w:rFonts w:ascii="Book Antiqua" w:hAnsi="Book Antiqua"/>
          <w:b/>
          <w:i/>
          <w:lang w:val="en-US"/>
        </w:rPr>
        <w:t>Peer</w:t>
      </w:r>
      <w:r w:rsidR="007369CC" w:rsidRPr="00006709">
        <w:rPr>
          <w:rFonts w:ascii="Book Antiqua" w:hAnsi="Book Antiqua"/>
          <w:b/>
          <w:i/>
          <w:lang w:val="en-US"/>
        </w:rPr>
        <w:t xml:space="preserve"> </w:t>
      </w:r>
      <w:r w:rsidRPr="00006709">
        <w:rPr>
          <w:rFonts w:ascii="Book Antiqua" w:hAnsi="Book Antiqua"/>
          <w:b/>
          <w:i/>
          <w:lang w:val="en-US"/>
        </w:rPr>
        <w:t>review</w:t>
      </w:r>
      <w:bookmarkEnd w:id="46"/>
      <w:bookmarkEnd w:id="47"/>
      <w:bookmarkEnd w:id="48"/>
      <w:bookmarkEnd w:id="49"/>
      <w:bookmarkEnd w:id="50"/>
      <w:bookmarkEnd w:id="51"/>
      <w:bookmarkEnd w:id="52"/>
      <w:bookmarkEnd w:id="61"/>
      <w:bookmarkEnd w:id="62"/>
      <w:r w:rsidRPr="00006709">
        <w:rPr>
          <w:rFonts w:ascii="Book Antiqua" w:hAnsi="Book Antiqua"/>
          <w:b/>
          <w:lang w:val="en-US"/>
        </w:rPr>
        <w:t xml:space="preserve"> </w:t>
      </w:r>
      <w:bookmarkEnd w:id="53"/>
      <w:bookmarkEnd w:id="54"/>
      <w:bookmarkEnd w:id="55"/>
      <w:bookmarkEnd w:id="56"/>
      <w:bookmarkEnd w:id="57"/>
      <w:bookmarkEnd w:id="63"/>
      <w:bookmarkEnd w:id="64"/>
    </w:p>
    <w:bookmarkEnd w:id="58"/>
    <w:bookmarkEnd w:id="59"/>
    <w:bookmarkEnd w:id="60"/>
    <w:p w:rsidR="004F5573" w:rsidRPr="00006709" w:rsidRDefault="004F5573" w:rsidP="005E73EF">
      <w:pPr>
        <w:spacing w:line="360" w:lineRule="auto"/>
        <w:jc w:val="both"/>
        <w:rPr>
          <w:rFonts w:ascii="Book Antiqua" w:hAnsi="Book Antiqua"/>
          <w:lang w:val="en-US"/>
        </w:rPr>
      </w:pPr>
      <w:r w:rsidRPr="00006709">
        <w:rPr>
          <w:rFonts w:ascii="Book Antiqua" w:hAnsi="Book Antiqua"/>
          <w:lang w:val="en-US"/>
        </w:rPr>
        <w:t>The manuscript is an interesting study. It examined the incidence in paediatric IBD during 2000-2015 in the Pilsen Region of the Czech Republic and revealed a marked increase in the incidence of CD over the 16-year period</w:t>
      </w:r>
    </w:p>
    <w:p w:rsidR="003845F0" w:rsidRPr="00006709" w:rsidRDefault="0016700E" w:rsidP="005E73EF">
      <w:pPr>
        <w:spacing w:line="360" w:lineRule="auto"/>
        <w:jc w:val="both"/>
        <w:rPr>
          <w:rFonts w:ascii="Book Antiqua" w:hAnsi="Book Antiqua"/>
          <w:b/>
          <w:iCs/>
          <w:bdr w:val="none" w:sz="0" w:space="0" w:color="auto" w:frame="1"/>
          <w:lang w:val="en-US"/>
        </w:rPr>
      </w:pPr>
      <w:r w:rsidRPr="00006709">
        <w:rPr>
          <w:rFonts w:ascii="Book Antiqua" w:hAnsi="Book Antiqua"/>
          <w:b/>
          <w:iCs/>
          <w:bdr w:val="none" w:sz="0" w:space="0" w:color="auto" w:frame="1"/>
          <w:lang w:val="en-US"/>
        </w:rPr>
        <w:br w:type="page"/>
      </w:r>
    </w:p>
    <w:p w:rsidR="00B44D87" w:rsidRPr="00006709" w:rsidRDefault="00006709" w:rsidP="005E73EF">
      <w:pPr>
        <w:spacing w:line="360" w:lineRule="auto"/>
        <w:jc w:val="both"/>
        <w:rPr>
          <w:rFonts w:ascii="Book Antiqua" w:hAnsi="Book Antiqua"/>
          <w:b/>
          <w:caps/>
          <w:lang w:val="en-US" w:eastAsia="zh-CN"/>
        </w:rPr>
      </w:pPr>
      <w:r w:rsidRPr="00006709">
        <w:rPr>
          <w:rFonts w:ascii="Book Antiqua" w:hAnsi="Book Antiqua"/>
          <w:b/>
          <w:caps/>
          <w:lang w:val="en-US"/>
        </w:rPr>
        <w:lastRenderedPageBreak/>
        <w:t>References</w:t>
      </w:r>
    </w:p>
    <w:p w:rsidR="00584146" w:rsidRPr="00584146" w:rsidRDefault="00584146" w:rsidP="00584146">
      <w:pPr>
        <w:spacing w:line="360" w:lineRule="auto"/>
        <w:jc w:val="both"/>
        <w:rPr>
          <w:rFonts w:ascii="Book Antiqua" w:eastAsia="SimSun" w:hAnsi="Book Antiqua" w:cs="SimSun"/>
          <w:color w:val="000000"/>
          <w:lang w:val="en-US" w:eastAsia="zh-CN"/>
        </w:rPr>
      </w:pPr>
      <w:r w:rsidRPr="00584146">
        <w:rPr>
          <w:rFonts w:ascii="Book Antiqua" w:eastAsia="SimSun" w:hAnsi="Book Antiqua" w:cs="SimSun"/>
          <w:color w:val="000000"/>
          <w:lang w:val="en-US" w:eastAsia="zh-CN"/>
        </w:rPr>
        <w:t>1 </w:t>
      </w:r>
      <w:r w:rsidRPr="00584146">
        <w:rPr>
          <w:rFonts w:ascii="Book Antiqua" w:eastAsia="SimSun" w:hAnsi="Book Antiqua" w:cs="SimSun"/>
          <w:b/>
          <w:bCs/>
          <w:color w:val="000000"/>
          <w:lang w:val="en-US" w:eastAsia="zh-CN"/>
        </w:rPr>
        <w:t>Molodecky NA</w:t>
      </w:r>
      <w:r w:rsidRPr="00584146">
        <w:rPr>
          <w:rFonts w:ascii="Book Antiqua" w:eastAsia="SimSun" w:hAnsi="Book Antiqua" w:cs="SimSun"/>
          <w:color w:val="000000"/>
          <w:lang w:val="en-US" w:eastAsia="zh-CN"/>
        </w:rPr>
        <w:t>, Kaplan GG. Environmental risk factors for inflammatory bowel disease.</w:t>
      </w:r>
      <w:r w:rsidRPr="00584146">
        <w:rPr>
          <w:rFonts w:ascii="Book Antiqua" w:eastAsia="SimSun" w:hAnsi="Book Antiqua" w:cs="SimSun" w:hint="eastAsia"/>
          <w:color w:val="000000"/>
          <w:lang w:val="en-US" w:eastAsia="zh-CN"/>
        </w:rPr>
        <w:t xml:space="preserve"> </w:t>
      </w:r>
      <w:r w:rsidRPr="00584146">
        <w:rPr>
          <w:rFonts w:ascii="Book Antiqua" w:eastAsia="SimSun" w:hAnsi="Book Antiqua" w:cs="SimSun"/>
          <w:i/>
          <w:iCs/>
          <w:color w:val="000000"/>
          <w:lang w:val="en-US" w:eastAsia="zh-CN"/>
        </w:rPr>
        <w:t>Gastroenterol Hepatol (N Y)</w:t>
      </w:r>
      <w:r w:rsidRPr="00584146">
        <w:rPr>
          <w:rFonts w:ascii="Book Antiqua" w:eastAsia="SimSun" w:hAnsi="Book Antiqua" w:cs="SimSun"/>
          <w:color w:val="000000"/>
          <w:lang w:val="en-US" w:eastAsia="zh-CN"/>
        </w:rPr>
        <w:t> 2010; </w:t>
      </w:r>
      <w:r w:rsidRPr="00584146">
        <w:rPr>
          <w:rFonts w:ascii="Book Antiqua" w:eastAsia="SimSun" w:hAnsi="Book Antiqua" w:cs="SimSun"/>
          <w:b/>
          <w:bCs/>
          <w:color w:val="000000"/>
          <w:lang w:val="en-US" w:eastAsia="zh-CN"/>
        </w:rPr>
        <w:t>6</w:t>
      </w:r>
      <w:r w:rsidRPr="00584146">
        <w:rPr>
          <w:rFonts w:ascii="Book Antiqua" w:eastAsia="SimSun" w:hAnsi="Book Antiqua" w:cs="SimSun"/>
          <w:color w:val="000000"/>
          <w:lang w:val="en-US" w:eastAsia="zh-CN"/>
        </w:rPr>
        <w:t>: 339-346 [PMID: 20567592]</w:t>
      </w:r>
    </w:p>
    <w:p w:rsidR="00584146" w:rsidRPr="00584146" w:rsidRDefault="00584146" w:rsidP="00584146">
      <w:pPr>
        <w:spacing w:line="360" w:lineRule="auto"/>
        <w:jc w:val="both"/>
        <w:rPr>
          <w:rFonts w:ascii="Book Antiqua" w:eastAsia="SimSun" w:hAnsi="Book Antiqua" w:cs="SimSun"/>
          <w:color w:val="000000"/>
          <w:lang w:val="en-US" w:eastAsia="zh-CN"/>
        </w:rPr>
      </w:pPr>
      <w:r w:rsidRPr="00584146">
        <w:rPr>
          <w:rFonts w:ascii="Book Antiqua" w:eastAsia="SimSun" w:hAnsi="Book Antiqua" w:cs="SimSun"/>
          <w:color w:val="000000"/>
          <w:lang w:val="en-US" w:eastAsia="zh-CN"/>
        </w:rPr>
        <w:t>2 </w:t>
      </w:r>
      <w:r w:rsidRPr="00584146">
        <w:rPr>
          <w:rFonts w:ascii="Book Antiqua" w:eastAsia="SimSun" w:hAnsi="Book Antiqua" w:cs="SimSun"/>
          <w:b/>
          <w:bCs/>
          <w:color w:val="000000"/>
          <w:lang w:val="en-US" w:eastAsia="zh-CN"/>
        </w:rPr>
        <w:t>Benchimol EI</w:t>
      </w:r>
      <w:r w:rsidRPr="00584146">
        <w:rPr>
          <w:rFonts w:ascii="Book Antiqua" w:eastAsia="SimSun" w:hAnsi="Book Antiqua" w:cs="SimSun"/>
          <w:color w:val="000000"/>
          <w:lang w:val="en-US" w:eastAsia="zh-CN"/>
        </w:rPr>
        <w:t>, Fortinsky KJ, Gozdyra P, Van den Heuvel M, Van Limbergen J, Griffiths AM. Epidemiology of pediatric inflammatory bowel disease: a systematic review of international trends. </w:t>
      </w:r>
      <w:r w:rsidRPr="00584146">
        <w:rPr>
          <w:rFonts w:ascii="Book Antiqua" w:eastAsia="SimSun" w:hAnsi="Book Antiqua" w:cs="SimSun"/>
          <w:i/>
          <w:iCs/>
          <w:color w:val="000000"/>
          <w:lang w:val="en-US" w:eastAsia="zh-CN"/>
        </w:rPr>
        <w:t>Inflamm Bowel Dis</w:t>
      </w:r>
      <w:r w:rsidRPr="00584146">
        <w:rPr>
          <w:rFonts w:ascii="Book Antiqua" w:eastAsia="SimSun" w:hAnsi="Book Antiqua" w:cs="SimSun"/>
          <w:color w:val="000000"/>
          <w:lang w:val="en-US" w:eastAsia="zh-CN"/>
        </w:rPr>
        <w:t> 2011; </w:t>
      </w:r>
      <w:r w:rsidRPr="00584146">
        <w:rPr>
          <w:rFonts w:ascii="Book Antiqua" w:eastAsia="SimSun" w:hAnsi="Book Antiqua" w:cs="SimSun"/>
          <w:b/>
          <w:bCs/>
          <w:color w:val="000000"/>
          <w:lang w:val="en-US" w:eastAsia="zh-CN"/>
        </w:rPr>
        <w:t>17</w:t>
      </w:r>
      <w:r w:rsidRPr="00584146">
        <w:rPr>
          <w:rFonts w:ascii="Book Antiqua" w:eastAsia="SimSun" w:hAnsi="Book Antiqua" w:cs="SimSun"/>
          <w:color w:val="000000"/>
          <w:lang w:val="en-US" w:eastAsia="zh-CN"/>
        </w:rPr>
        <w:t>: 423-439 [PMID: 20564651 DOI: 10.1002/ibd.21349]</w:t>
      </w:r>
    </w:p>
    <w:p w:rsidR="00584146" w:rsidRPr="00584146" w:rsidRDefault="00584146" w:rsidP="00584146">
      <w:pPr>
        <w:spacing w:line="360" w:lineRule="auto"/>
        <w:jc w:val="both"/>
        <w:rPr>
          <w:rFonts w:ascii="Book Antiqua" w:eastAsia="SimSun" w:hAnsi="Book Antiqua" w:cs="SimSun"/>
          <w:color w:val="000000"/>
          <w:lang w:val="en-US" w:eastAsia="zh-CN"/>
        </w:rPr>
      </w:pPr>
      <w:r w:rsidRPr="00584146">
        <w:rPr>
          <w:rFonts w:ascii="Book Antiqua" w:eastAsia="SimSun" w:hAnsi="Book Antiqua" w:cs="SimSun"/>
          <w:color w:val="000000"/>
          <w:lang w:val="en-US" w:eastAsia="zh-CN"/>
        </w:rPr>
        <w:t>3 </w:t>
      </w:r>
      <w:r w:rsidRPr="00584146">
        <w:rPr>
          <w:rFonts w:ascii="Book Antiqua" w:eastAsia="SimSun" w:hAnsi="Book Antiqua" w:cs="SimSun"/>
          <w:b/>
          <w:bCs/>
          <w:color w:val="000000"/>
          <w:lang w:val="en-US" w:eastAsia="zh-CN"/>
        </w:rPr>
        <w:t>Benchimol EI</w:t>
      </w:r>
      <w:r w:rsidRPr="00584146">
        <w:rPr>
          <w:rFonts w:ascii="Book Antiqua" w:eastAsia="SimSun" w:hAnsi="Book Antiqua" w:cs="SimSun"/>
          <w:color w:val="000000"/>
          <w:lang w:val="en-US" w:eastAsia="zh-CN"/>
        </w:rPr>
        <w:t>, Guttmann A, Griffiths AM, Rabeneck L, Mack DR, Brill H, Howard J, Guan J, To T. Increasing incidence of paediatric inflammatory bowel disease in Ontario, Canada: evidence from health administrative data.</w:t>
      </w:r>
      <w:r w:rsidRPr="00584146">
        <w:rPr>
          <w:rFonts w:ascii="Book Antiqua" w:eastAsia="SimSun" w:hAnsi="Book Antiqua" w:cs="SimSun" w:hint="eastAsia"/>
          <w:color w:val="000000"/>
          <w:lang w:val="en-US" w:eastAsia="zh-CN"/>
        </w:rPr>
        <w:t xml:space="preserve"> </w:t>
      </w:r>
      <w:r w:rsidRPr="00584146">
        <w:rPr>
          <w:rFonts w:ascii="Book Antiqua" w:eastAsia="SimSun" w:hAnsi="Book Antiqua" w:cs="SimSun"/>
          <w:i/>
          <w:iCs/>
          <w:color w:val="000000"/>
          <w:lang w:val="en-US" w:eastAsia="zh-CN"/>
        </w:rPr>
        <w:t>Gut</w:t>
      </w:r>
      <w:r w:rsidRPr="00584146">
        <w:rPr>
          <w:rFonts w:ascii="Book Antiqua" w:eastAsia="SimSun" w:hAnsi="Book Antiqua" w:cs="SimSun" w:hint="eastAsia"/>
          <w:color w:val="000000"/>
          <w:lang w:val="en-US" w:eastAsia="zh-CN"/>
        </w:rPr>
        <w:t xml:space="preserve"> </w:t>
      </w:r>
      <w:r w:rsidRPr="00584146">
        <w:rPr>
          <w:rFonts w:ascii="Book Antiqua" w:eastAsia="SimSun" w:hAnsi="Book Antiqua" w:cs="SimSun"/>
          <w:color w:val="000000"/>
          <w:lang w:val="en-US" w:eastAsia="zh-CN"/>
        </w:rPr>
        <w:t>2009; </w:t>
      </w:r>
      <w:r w:rsidRPr="00584146">
        <w:rPr>
          <w:rFonts w:ascii="Book Antiqua" w:eastAsia="SimSun" w:hAnsi="Book Antiqua" w:cs="SimSun"/>
          <w:b/>
          <w:bCs/>
          <w:color w:val="000000"/>
          <w:lang w:val="en-US" w:eastAsia="zh-CN"/>
        </w:rPr>
        <w:t>58</w:t>
      </w:r>
      <w:r w:rsidRPr="00584146">
        <w:rPr>
          <w:rFonts w:ascii="Book Antiqua" w:eastAsia="SimSun" w:hAnsi="Book Antiqua" w:cs="SimSun"/>
          <w:color w:val="000000"/>
          <w:lang w:val="en-US" w:eastAsia="zh-CN"/>
        </w:rPr>
        <w:t>: 1490-1497 [PMID: 19651626 DOI: 10.1136/gut.2009.188383]</w:t>
      </w:r>
    </w:p>
    <w:p w:rsidR="00584146" w:rsidRPr="00584146" w:rsidRDefault="00584146" w:rsidP="00584146">
      <w:pPr>
        <w:spacing w:line="360" w:lineRule="auto"/>
        <w:jc w:val="both"/>
        <w:rPr>
          <w:rFonts w:ascii="Book Antiqua" w:eastAsia="SimSun" w:hAnsi="Book Antiqua" w:cs="SimSun"/>
          <w:color w:val="000000"/>
          <w:lang w:val="en-US" w:eastAsia="zh-CN"/>
        </w:rPr>
      </w:pPr>
      <w:r w:rsidRPr="00584146">
        <w:rPr>
          <w:rFonts w:ascii="Book Antiqua" w:eastAsia="SimSun" w:hAnsi="Book Antiqua" w:cs="SimSun"/>
          <w:color w:val="000000"/>
          <w:lang w:val="en-US" w:eastAsia="zh-CN"/>
        </w:rPr>
        <w:t>4 </w:t>
      </w:r>
      <w:r w:rsidRPr="00584146">
        <w:rPr>
          <w:rFonts w:ascii="Book Antiqua" w:eastAsia="SimSun" w:hAnsi="Book Antiqua" w:cs="SimSun"/>
          <w:b/>
          <w:bCs/>
          <w:color w:val="000000"/>
          <w:lang w:val="en-US" w:eastAsia="zh-CN"/>
        </w:rPr>
        <w:t>Muhvić-Urek M</w:t>
      </w:r>
      <w:r w:rsidRPr="00584146">
        <w:rPr>
          <w:rFonts w:ascii="Book Antiqua" w:eastAsia="SimSun" w:hAnsi="Book Antiqua" w:cs="SimSun"/>
          <w:color w:val="000000"/>
          <w:lang w:val="en-US" w:eastAsia="zh-CN"/>
        </w:rPr>
        <w:t>, Tomac-Stojmenović M, Mijandrušić-Sinčić B. Oral pathology in inflammatory bowel disease. </w:t>
      </w:r>
      <w:r w:rsidRPr="00584146">
        <w:rPr>
          <w:rFonts w:ascii="Book Antiqua" w:eastAsia="SimSun" w:hAnsi="Book Antiqua" w:cs="SimSun"/>
          <w:i/>
          <w:iCs/>
          <w:color w:val="000000"/>
          <w:lang w:val="en-US" w:eastAsia="zh-CN"/>
        </w:rPr>
        <w:t>World J Gastroenterol</w:t>
      </w:r>
      <w:r w:rsidRPr="00584146">
        <w:rPr>
          <w:rFonts w:ascii="Book Antiqua" w:eastAsia="SimSun" w:hAnsi="Book Antiqua" w:cs="SimSun"/>
          <w:color w:val="000000"/>
          <w:lang w:val="en-US" w:eastAsia="zh-CN"/>
        </w:rPr>
        <w:t> 2016; </w:t>
      </w:r>
      <w:r w:rsidRPr="00584146">
        <w:rPr>
          <w:rFonts w:ascii="Book Antiqua" w:eastAsia="SimSun" w:hAnsi="Book Antiqua" w:cs="SimSun"/>
          <w:b/>
          <w:bCs/>
          <w:color w:val="000000"/>
          <w:lang w:val="en-US" w:eastAsia="zh-CN"/>
        </w:rPr>
        <w:t>22</w:t>
      </w:r>
      <w:r w:rsidRPr="00584146">
        <w:rPr>
          <w:rFonts w:ascii="Book Antiqua" w:eastAsia="SimSun" w:hAnsi="Book Antiqua" w:cs="SimSun"/>
          <w:color w:val="000000"/>
          <w:lang w:val="en-US" w:eastAsia="zh-CN"/>
        </w:rPr>
        <w:t>: 5655-5667 [PMID: 27433081 DOI: 10.3748/wjg.v22.i25.5655]</w:t>
      </w:r>
    </w:p>
    <w:p w:rsidR="00584146" w:rsidRPr="00584146" w:rsidRDefault="00584146" w:rsidP="00584146">
      <w:pPr>
        <w:spacing w:line="360" w:lineRule="auto"/>
        <w:jc w:val="both"/>
        <w:rPr>
          <w:rFonts w:ascii="Book Antiqua" w:eastAsia="SimSun" w:hAnsi="Book Antiqua" w:cs="SimSun"/>
          <w:color w:val="000000"/>
          <w:lang w:val="en-US" w:eastAsia="zh-CN"/>
        </w:rPr>
      </w:pPr>
      <w:r w:rsidRPr="00584146">
        <w:rPr>
          <w:rFonts w:ascii="Book Antiqua" w:eastAsia="SimSun" w:hAnsi="Book Antiqua" w:cs="SimSun"/>
          <w:color w:val="000000"/>
          <w:lang w:val="en-US" w:eastAsia="zh-CN"/>
        </w:rPr>
        <w:t>5 </w:t>
      </w:r>
      <w:r w:rsidRPr="00584146">
        <w:rPr>
          <w:rFonts w:ascii="Book Antiqua" w:eastAsia="SimSun" w:hAnsi="Book Antiqua" w:cs="SimSun"/>
          <w:b/>
          <w:bCs/>
          <w:color w:val="000000"/>
          <w:lang w:val="en-US" w:eastAsia="zh-CN"/>
        </w:rPr>
        <w:t>Molodecky NA</w:t>
      </w:r>
      <w:r w:rsidRPr="00584146">
        <w:rPr>
          <w:rFonts w:ascii="Book Antiqua" w:eastAsia="SimSun" w:hAnsi="Book Antiqua" w:cs="SimSun"/>
          <w:color w:val="000000"/>
          <w:lang w:val="en-US" w:eastAsia="zh-CN"/>
        </w:rPr>
        <w:t>, Soon IS, Rabi DM, Ghali WA, Ferris M, Chernoff G, Benchimol EI, Panaccione R, Ghosh S, Barkema HW, Kaplan GG. Increasing incidence and prevalence of the inflammatory bowel diseases with time, based on systematic review.</w:t>
      </w:r>
      <w:r w:rsidRPr="00584146">
        <w:rPr>
          <w:rFonts w:ascii="Book Antiqua" w:eastAsia="SimSun" w:hAnsi="Book Antiqua" w:cs="SimSun" w:hint="eastAsia"/>
          <w:color w:val="000000"/>
          <w:lang w:val="en-US" w:eastAsia="zh-CN"/>
        </w:rPr>
        <w:t xml:space="preserve"> </w:t>
      </w:r>
      <w:r w:rsidRPr="00584146">
        <w:rPr>
          <w:rFonts w:ascii="Book Antiqua" w:eastAsia="SimSun" w:hAnsi="Book Antiqua" w:cs="SimSun"/>
          <w:i/>
          <w:iCs/>
          <w:color w:val="000000"/>
          <w:lang w:val="en-US" w:eastAsia="zh-CN"/>
        </w:rPr>
        <w:t>Gastroenterology</w:t>
      </w:r>
      <w:r w:rsidRPr="00584146">
        <w:rPr>
          <w:rFonts w:ascii="Book Antiqua" w:eastAsia="SimSun" w:hAnsi="Book Antiqua" w:cs="SimSun"/>
          <w:color w:val="000000"/>
          <w:lang w:val="en-US" w:eastAsia="zh-CN"/>
        </w:rPr>
        <w:t> 2012; </w:t>
      </w:r>
      <w:r w:rsidRPr="00584146">
        <w:rPr>
          <w:rFonts w:ascii="Book Antiqua" w:eastAsia="SimSun" w:hAnsi="Book Antiqua" w:cs="SimSun"/>
          <w:b/>
          <w:bCs/>
          <w:color w:val="000000"/>
          <w:lang w:val="en-US" w:eastAsia="zh-CN"/>
        </w:rPr>
        <w:t>142</w:t>
      </w:r>
      <w:r w:rsidRPr="00584146">
        <w:rPr>
          <w:rFonts w:ascii="Book Antiqua" w:eastAsia="SimSun" w:hAnsi="Book Antiqua" w:cs="SimSun"/>
          <w:color w:val="000000"/>
          <w:lang w:val="en-US" w:eastAsia="zh-CN"/>
        </w:rPr>
        <w:t>: 46-54.e42; quiz e30 [PMID: 22001864 DOI: 10.1053/j.gastro.2011.10.001]</w:t>
      </w:r>
    </w:p>
    <w:p w:rsidR="00584146" w:rsidRPr="00584146" w:rsidRDefault="00584146" w:rsidP="00584146">
      <w:pPr>
        <w:spacing w:line="360" w:lineRule="auto"/>
        <w:jc w:val="both"/>
        <w:rPr>
          <w:rFonts w:ascii="Book Antiqua" w:eastAsia="SimSun" w:hAnsi="Book Antiqua" w:cs="SimSun"/>
          <w:color w:val="000000"/>
          <w:lang w:val="en-US" w:eastAsia="zh-CN"/>
        </w:rPr>
      </w:pPr>
      <w:r w:rsidRPr="00584146">
        <w:rPr>
          <w:rFonts w:ascii="Book Antiqua" w:eastAsia="SimSun" w:hAnsi="Book Antiqua" w:cs="SimSun"/>
          <w:color w:val="000000"/>
          <w:lang w:val="en-US" w:eastAsia="zh-CN"/>
        </w:rPr>
        <w:t>6 </w:t>
      </w:r>
      <w:r w:rsidRPr="00584146">
        <w:rPr>
          <w:rFonts w:ascii="Book Antiqua" w:eastAsia="SimSun" w:hAnsi="Book Antiqua" w:cs="SimSun"/>
          <w:b/>
          <w:bCs/>
          <w:color w:val="000000"/>
          <w:lang w:val="en-US" w:eastAsia="zh-CN"/>
        </w:rPr>
        <w:t>Urlep D</w:t>
      </w:r>
      <w:r w:rsidRPr="00584146">
        <w:rPr>
          <w:rFonts w:ascii="Book Antiqua" w:eastAsia="SimSun" w:hAnsi="Book Antiqua" w:cs="SimSun"/>
          <w:color w:val="000000"/>
          <w:lang w:val="en-US" w:eastAsia="zh-CN"/>
        </w:rPr>
        <w:t>, Blagus R, Orel R. Incidence Trends and Geographical Variability of Pediatric Inflammatory Bowel Disease in Slovenia: A Nationwide Study.</w:t>
      </w:r>
      <w:r w:rsidRPr="00584146">
        <w:rPr>
          <w:rFonts w:ascii="Book Antiqua" w:eastAsia="SimSun" w:hAnsi="Book Antiqua" w:cs="SimSun" w:hint="eastAsia"/>
          <w:color w:val="000000"/>
          <w:lang w:val="en-US" w:eastAsia="zh-CN"/>
        </w:rPr>
        <w:t xml:space="preserve"> </w:t>
      </w:r>
      <w:r w:rsidRPr="00584146">
        <w:rPr>
          <w:rFonts w:ascii="Book Antiqua" w:eastAsia="SimSun" w:hAnsi="Book Antiqua" w:cs="SimSun"/>
          <w:i/>
          <w:iCs/>
          <w:color w:val="000000"/>
          <w:lang w:val="en-US" w:eastAsia="zh-CN"/>
        </w:rPr>
        <w:t>Biomed Res Int</w:t>
      </w:r>
      <w:r w:rsidRPr="00584146">
        <w:rPr>
          <w:rFonts w:ascii="Book Antiqua" w:eastAsia="SimSun" w:hAnsi="Book Antiqua" w:cs="SimSun"/>
          <w:color w:val="000000"/>
          <w:lang w:val="en-US" w:eastAsia="zh-CN"/>
        </w:rPr>
        <w:t> 2015; </w:t>
      </w:r>
      <w:r w:rsidRPr="00584146">
        <w:rPr>
          <w:rFonts w:ascii="Book Antiqua" w:eastAsia="SimSun" w:hAnsi="Book Antiqua" w:cs="SimSun"/>
          <w:b/>
          <w:bCs/>
          <w:color w:val="000000"/>
          <w:lang w:val="en-US" w:eastAsia="zh-CN"/>
        </w:rPr>
        <w:t>2015</w:t>
      </w:r>
      <w:r w:rsidRPr="00584146">
        <w:rPr>
          <w:rFonts w:ascii="Book Antiqua" w:eastAsia="SimSun" w:hAnsi="Book Antiqua" w:cs="SimSun"/>
          <w:color w:val="000000"/>
          <w:lang w:val="en-US" w:eastAsia="zh-CN"/>
        </w:rPr>
        <w:t>: 921730 [PMID: 26688822 DOI: 10.1155/2015/921730]</w:t>
      </w:r>
    </w:p>
    <w:p w:rsidR="00584146" w:rsidRPr="00584146" w:rsidRDefault="00584146" w:rsidP="00584146">
      <w:pPr>
        <w:spacing w:line="360" w:lineRule="auto"/>
        <w:jc w:val="both"/>
        <w:rPr>
          <w:rFonts w:ascii="Book Antiqua" w:eastAsia="SimSun" w:hAnsi="Book Antiqua" w:cs="SimSun"/>
          <w:color w:val="000000"/>
          <w:lang w:val="en-US" w:eastAsia="zh-CN"/>
        </w:rPr>
      </w:pPr>
      <w:r w:rsidRPr="00584146">
        <w:rPr>
          <w:rFonts w:ascii="Book Antiqua" w:eastAsia="SimSun" w:hAnsi="Book Antiqua" w:cs="SimSun"/>
          <w:color w:val="000000"/>
          <w:lang w:val="en-US" w:eastAsia="zh-CN"/>
        </w:rPr>
        <w:t>7 </w:t>
      </w:r>
      <w:r w:rsidRPr="00584146">
        <w:rPr>
          <w:rFonts w:ascii="Book Antiqua" w:eastAsia="SimSun" w:hAnsi="Book Antiqua" w:cs="SimSun"/>
          <w:b/>
          <w:bCs/>
          <w:color w:val="000000"/>
          <w:lang w:val="en-US" w:eastAsia="zh-CN"/>
        </w:rPr>
        <w:t>Larsen MD</w:t>
      </w:r>
      <w:r w:rsidRPr="00584146">
        <w:rPr>
          <w:rFonts w:ascii="Book Antiqua" w:eastAsia="SimSun" w:hAnsi="Book Antiqua" w:cs="SimSun"/>
          <w:color w:val="000000"/>
          <w:lang w:val="en-US" w:eastAsia="zh-CN"/>
        </w:rPr>
        <w:t>, Baldal ME, Nielsen RG, Nielsen J, Lund K, Nørgård BM. The incidence of Crohn's disease and ulcerative colitis since 1995 in Danish children and adolescents &amp; lt; 17 years - based on nationwide registry data.</w:t>
      </w:r>
      <w:r w:rsidRPr="00584146">
        <w:rPr>
          <w:rFonts w:ascii="Book Antiqua" w:eastAsia="SimSun" w:hAnsi="Book Antiqua" w:cs="SimSun" w:hint="eastAsia"/>
          <w:color w:val="000000"/>
          <w:lang w:val="en-US" w:eastAsia="zh-CN"/>
        </w:rPr>
        <w:t xml:space="preserve"> </w:t>
      </w:r>
      <w:r w:rsidRPr="00584146">
        <w:rPr>
          <w:rFonts w:ascii="Book Antiqua" w:eastAsia="SimSun" w:hAnsi="Book Antiqua" w:cs="SimSun"/>
          <w:i/>
          <w:iCs/>
          <w:color w:val="000000"/>
          <w:lang w:val="en-US" w:eastAsia="zh-CN"/>
        </w:rPr>
        <w:t>Scand J Gastroenterol</w:t>
      </w:r>
      <w:r w:rsidRPr="00584146">
        <w:rPr>
          <w:rFonts w:ascii="Book Antiqua" w:eastAsia="SimSun" w:hAnsi="Book Antiqua" w:cs="SimSun" w:hint="eastAsia"/>
          <w:color w:val="000000"/>
          <w:lang w:val="en-US" w:eastAsia="zh-CN"/>
        </w:rPr>
        <w:t xml:space="preserve"> </w:t>
      </w:r>
      <w:r w:rsidRPr="00584146">
        <w:rPr>
          <w:rFonts w:ascii="Book Antiqua" w:eastAsia="SimSun" w:hAnsi="Book Antiqua" w:cs="SimSun"/>
          <w:color w:val="000000"/>
          <w:lang w:val="en-US" w:eastAsia="zh-CN"/>
        </w:rPr>
        <w:t>2016; </w:t>
      </w:r>
      <w:r w:rsidRPr="00584146">
        <w:rPr>
          <w:rFonts w:ascii="Book Antiqua" w:eastAsia="SimSun" w:hAnsi="Book Antiqua" w:cs="SimSun"/>
          <w:b/>
          <w:bCs/>
          <w:color w:val="000000"/>
          <w:lang w:val="en-US" w:eastAsia="zh-CN"/>
        </w:rPr>
        <w:t>51</w:t>
      </w:r>
      <w:r w:rsidRPr="00584146">
        <w:rPr>
          <w:rFonts w:ascii="Book Antiqua" w:eastAsia="SimSun" w:hAnsi="Book Antiqua" w:cs="SimSun"/>
          <w:color w:val="000000"/>
          <w:lang w:val="en-US" w:eastAsia="zh-CN"/>
        </w:rPr>
        <w:t>: 1100-1105 [PMID: 27160395 DOI: 10.3109/00365521.2016.1172340]</w:t>
      </w:r>
    </w:p>
    <w:p w:rsidR="00584146" w:rsidRPr="00584146" w:rsidRDefault="00584146" w:rsidP="00584146">
      <w:pPr>
        <w:spacing w:line="360" w:lineRule="auto"/>
        <w:jc w:val="both"/>
        <w:rPr>
          <w:rFonts w:ascii="Book Antiqua" w:eastAsia="SimSun" w:hAnsi="Book Antiqua" w:cs="SimSun"/>
          <w:color w:val="000000"/>
          <w:lang w:val="en-US" w:eastAsia="zh-CN"/>
        </w:rPr>
      </w:pPr>
      <w:r w:rsidRPr="00584146">
        <w:rPr>
          <w:rFonts w:ascii="Book Antiqua" w:eastAsia="SimSun" w:hAnsi="Book Antiqua" w:cs="SimSun"/>
          <w:color w:val="000000"/>
          <w:lang w:val="en-US" w:eastAsia="zh-CN"/>
        </w:rPr>
        <w:t>8 </w:t>
      </w:r>
      <w:r w:rsidRPr="00584146">
        <w:rPr>
          <w:rFonts w:ascii="Book Antiqua" w:eastAsia="SimSun" w:hAnsi="Book Antiqua" w:cs="SimSun"/>
          <w:b/>
          <w:bCs/>
          <w:color w:val="000000"/>
          <w:lang w:val="en-US" w:eastAsia="zh-CN"/>
        </w:rPr>
        <w:t>Martín-de-Carpi J</w:t>
      </w:r>
      <w:r w:rsidRPr="00584146">
        <w:rPr>
          <w:rFonts w:ascii="Book Antiqua" w:eastAsia="SimSun" w:hAnsi="Book Antiqua" w:cs="SimSun"/>
          <w:color w:val="000000"/>
          <w:lang w:val="en-US" w:eastAsia="zh-CN"/>
        </w:rPr>
        <w:t>, Rodríguez A, Ramos E, Jiménez S, Martínez-Gómez MJ, Medina E. Increasing incidence of pediatric inflammatory bowel disease in Spain (1996-2009): the SPIRIT Registry. </w:t>
      </w:r>
      <w:r w:rsidRPr="00584146">
        <w:rPr>
          <w:rFonts w:ascii="Book Antiqua" w:eastAsia="SimSun" w:hAnsi="Book Antiqua" w:cs="SimSun"/>
          <w:i/>
          <w:iCs/>
          <w:color w:val="000000"/>
          <w:lang w:val="en-US" w:eastAsia="zh-CN"/>
        </w:rPr>
        <w:t>Inflamm Bowel Dis</w:t>
      </w:r>
      <w:r w:rsidRPr="00584146">
        <w:rPr>
          <w:rFonts w:ascii="Book Antiqua" w:eastAsia="SimSun" w:hAnsi="Book Antiqua" w:cs="SimSun"/>
          <w:color w:val="000000"/>
          <w:lang w:val="en-US" w:eastAsia="zh-CN"/>
        </w:rPr>
        <w:t> 2013; </w:t>
      </w:r>
      <w:r w:rsidRPr="00584146">
        <w:rPr>
          <w:rFonts w:ascii="Book Antiqua" w:eastAsia="SimSun" w:hAnsi="Book Antiqua" w:cs="SimSun"/>
          <w:b/>
          <w:bCs/>
          <w:color w:val="000000"/>
          <w:lang w:val="en-US" w:eastAsia="zh-CN"/>
        </w:rPr>
        <w:t>19</w:t>
      </w:r>
      <w:r w:rsidRPr="00584146">
        <w:rPr>
          <w:rFonts w:ascii="Book Antiqua" w:eastAsia="SimSun" w:hAnsi="Book Antiqua" w:cs="SimSun"/>
          <w:color w:val="000000"/>
          <w:lang w:val="en-US" w:eastAsia="zh-CN"/>
        </w:rPr>
        <w:t>: 73-80 [PMID: 22535573 DOI: 10.1002/ibd.22980]</w:t>
      </w:r>
    </w:p>
    <w:p w:rsidR="00584146" w:rsidRPr="00584146" w:rsidRDefault="00584146" w:rsidP="00584146">
      <w:pPr>
        <w:spacing w:line="360" w:lineRule="auto"/>
        <w:jc w:val="both"/>
        <w:rPr>
          <w:rFonts w:ascii="Book Antiqua" w:eastAsia="SimSun" w:hAnsi="Book Antiqua" w:cs="SimSun"/>
          <w:color w:val="000000"/>
          <w:lang w:val="en-US" w:eastAsia="zh-CN"/>
        </w:rPr>
      </w:pPr>
      <w:r w:rsidRPr="00584146">
        <w:rPr>
          <w:rFonts w:ascii="Book Antiqua" w:eastAsia="SimSun" w:hAnsi="Book Antiqua" w:cs="SimSun"/>
          <w:color w:val="000000"/>
          <w:lang w:val="en-US" w:eastAsia="zh-CN"/>
        </w:rPr>
        <w:lastRenderedPageBreak/>
        <w:t>9 </w:t>
      </w:r>
      <w:r w:rsidRPr="00584146">
        <w:rPr>
          <w:rFonts w:ascii="Book Antiqua" w:eastAsia="SimSun" w:hAnsi="Book Antiqua" w:cs="SimSun"/>
          <w:b/>
          <w:bCs/>
          <w:color w:val="000000"/>
          <w:lang w:val="en-US" w:eastAsia="zh-CN"/>
        </w:rPr>
        <w:t>Henderson P</w:t>
      </w:r>
      <w:r w:rsidRPr="00584146">
        <w:rPr>
          <w:rFonts w:ascii="Book Antiqua" w:eastAsia="SimSun" w:hAnsi="Book Antiqua" w:cs="SimSun"/>
          <w:color w:val="000000"/>
          <w:lang w:val="en-US" w:eastAsia="zh-CN"/>
        </w:rPr>
        <w:t>, Hansen R, Cameron FL, Gerasimidis K, Rogers P, Bisset WM, Reynish EL, Drummond HE, Anderson NH, Van Limbergen J, Russell RK, Satsangi J, Wilson DC. Rising incidence of pediatric inflammatory bowel disease in Scotland.</w:t>
      </w:r>
      <w:r w:rsidRPr="00584146">
        <w:rPr>
          <w:rFonts w:ascii="Book Antiqua" w:eastAsia="SimSun" w:hAnsi="Book Antiqua" w:cs="SimSun" w:hint="eastAsia"/>
          <w:color w:val="000000"/>
          <w:lang w:val="en-US" w:eastAsia="zh-CN"/>
        </w:rPr>
        <w:t xml:space="preserve"> </w:t>
      </w:r>
      <w:r w:rsidRPr="00584146">
        <w:rPr>
          <w:rFonts w:ascii="Book Antiqua" w:eastAsia="SimSun" w:hAnsi="Book Antiqua" w:cs="SimSun"/>
          <w:i/>
          <w:iCs/>
          <w:color w:val="000000"/>
          <w:lang w:val="en-US" w:eastAsia="zh-CN"/>
        </w:rPr>
        <w:t>Inflamm Bowel Dis</w:t>
      </w:r>
      <w:r w:rsidRPr="00584146">
        <w:rPr>
          <w:rFonts w:ascii="Book Antiqua" w:eastAsia="SimSun" w:hAnsi="Book Antiqua" w:cs="SimSun"/>
          <w:color w:val="000000"/>
          <w:lang w:val="en-US" w:eastAsia="zh-CN"/>
        </w:rPr>
        <w:t> 2012; </w:t>
      </w:r>
      <w:r w:rsidRPr="00584146">
        <w:rPr>
          <w:rFonts w:ascii="Book Antiqua" w:eastAsia="SimSun" w:hAnsi="Book Antiqua" w:cs="SimSun"/>
          <w:b/>
          <w:bCs/>
          <w:color w:val="000000"/>
          <w:lang w:val="en-US" w:eastAsia="zh-CN"/>
        </w:rPr>
        <w:t>18</w:t>
      </w:r>
      <w:r w:rsidRPr="00584146">
        <w:rPr>
          <w:rFonts w:ascii="Book Antiqua" w:eastAsia="SimSun" w:hAnsi="Book Antiqua" w:cs="SimSun"/>
          <w:color w:val="000000"/>
          <w:lang w:val="en-US" w:eastAsia="zh-CN"/>
        </w:rPr>
        <w:t>: 999-1005 [PMID: 21688352 DOI: 10.1002/ibd.21797]</w:t>
      </w:r>
    </w:p>
    <w:p w:rsidR="00584146" w:rsidRPr="00584146" w:rsidRDefault="00584146" w:rsidP="00584146">
      <w:pPr>
        <w:spacing w:line="360" w:lineRule="auto"/>
        <w:jc w:val="both"/>
        <w:rPr>
          <w:rFonts w:ascii="Book Antiqua" w:eastAsia="SimSun" w:hAnsi="Book Antiqua" w:cs="SimSun"/>
          <w:color w:val="000000"/>
          <w:lang w:val="en-US" w:eastAsia="zh-CN"/>
        </w:rPr>
      </w:pPr>
      <w:r w:rsidRPr="00584146">
        <w:rPr>
          <w:rFonts w:ascii="Book Antiqua" w:eastAsia="SimSun" w:hAnsi="Book Antiqua" w:cs="SimSun"/>
          <w:color w:val="000000"/>
          <w:lang w:val="en-US" w:eastAsia="zh-CN"/>
        </w:rPr>
        <w:t>10 </w:t>
      </w:r>
      <w:r w:rsidRPr="00584146">
        <w:rPr>
          <w:rFonts w:ascii="Book Antiqua" w:eastAsia="SimSun" w:hAnsi="Book Antiqua" w:cs="SimSun"/>
          <w:b/>
          <w:bCs/>
          <w:color w:val="000000"/>
          <w:lang w:val="en-US" w:eastAsia="zh-CN"/>
        </w:rPr>
        <w:t>Agnarsson U</w:t>
      </w:r>
      <w:r w:rsidRPr="00584146">
        <w:rPr>
          <w:rFonts w:ascii="Book Antiqua" w:eastAsia="SimSun" w:hAnsi="Book Antiqua" w:cs="SimSun"/>
          <w:color w:val="000000"/>
          <w:lang w:val="en-US" w:eastAsia="zh-CN"/>
        </w:rPr>
        <w:t>, Björnsson S, Jóhansson JH, Sigurdsson L. Inflammatory bowel disease in Icelandic children 1951-2010. Population-based study involving one nation over six decades. </w:t>
      </w:r>
      <w:r w:rsidRPr="00584146">
        <w:rPr>
          <w:rFonts w:ascii="Book Antiqua" w:eastAsia="SimSun" w:hAnsi="Book Antiqua" w:cs="SimSun"/>
          <w:i/>
          <w:iCs/>
          <w:color w:val="000000"/>
          <w:lang w:val="en-US" w:eastAsia="zh-CN"/>
        </w:rPr>
        <w:t>Scand J Gastroenterol</w:t>
      </w:r>
      <w:r w:rsidRPr="00584146">
        <w:rPr>
          <w:rFonts w:ascii="Book Antiqua" w:eastAsia="SimSun" w:hAnsi="Book Antiqua" w:cs="SimSun"/>
          <w:color w:val="000000"/>
          <w:lang w:val="en-US" w:eastAsia="zh-CN"/>
        </w:rPr>
        <w:t> 2013; </w:t>
      </w:r>
      <w:r w:rsidRPr="00584146">
        <w:rPr>
          <w:rFonts w:ascii="Book Antiqua" w:eastAsia="SimSun" w:hAnsi="Book Antiqua" w:cs="SimSun"/>
          <w:b/>
          <w:bCs/>
          <w:color w:val="000000"/>
          <w:lang w:val="en-US" w:eastAsia="zh-CN"/>
        </w:rPr>
        <w:t>48</w:t>
      </w:r>
      <w:r w:rsidRPr="00584146">
        <w:rPr>
          <w:rFonts w:ascii="Book Antiqua" w:eastAsia="SimSun" w:hAnsi="Book Antiqua" w:cs="SimSun"/>
          <w:color w:val="000000"/>
          <w:lang w:val="en-US" w:eastAsia="zh-CN"/>
        </w:rPr>
        <w:t>: 1399-1404 [PMID: 24164345 DOI: 10.3109/00365521.2013.845799]</w:t>
      </w:r>
    </w:p>
    <w:p w:rsidR="00584146" w:rsidRPr="00584146" w:rsidRDefault="00584146" w:rsidP="00584146">
      <w:pPr>
        <w:spacing w:line="360" w:lineRule="auto"/>
        <w:jc w:val="both"/>
        <w:rPr>
          <w:rFonts w:ascii="Book Antiqua" w:eastAsia="SimSun" w:hAnsi="Book Antiqua" w:cs="SimSun"/>
          <w:color w:val="000000"/>
          <w:lang w:val="en-US" w:eastAsia="zh-CN"/>
        </w:rPr>
      </w:pPr>
      <w:r w:rsidRPr="00584146">
        <w:rPr>
          <w:rFonts w:ascii="Book Antiqua" w:eastAsia="SimSun" w:hAnsi="Book Antiqua" w:cs="SimSun"/>
          <w:color w:val="000000"/>
          <w:lang w:val="en-US" w:eastAsia="zh-CN"/>
        </w:rPr>
        <w:t>11 </w:t>
      </w:r>
      <w:r w:rsidRPr="00584146">
        <w:rPr>
          <w:rFonts w:ascii="Book Antiqua" w:eastAsia="SimSun" w:hAnsi="Book Antiqua" w:cs="SimSun"/>
          <w:b/>
          <w:bCs/>
          <w:color w:val="000000"/>
          <w:lang w:val="en-US" w:eastAsia="zh-CN"/>
        </w:rPr>
        <w:t>Burisch J</w:t>
      </w:r>
      <w:r w:rsidRPr="00584146">
        <w:rPr>
          <w:rFonts w:ascii="Book Antiqua" w:eastAsia="SimSun" w:hAnsi="Book Antiqua" w:cs="SimSun"/>
          <w:color w:val="000000"/>
          <w:lang w:val="en-US" w:eastAsia="zh-CN"/>
        </w:rPr>
        <w:t>, Pedersen N, Čuković-Čavka S, Brinar M, Kaimakliotis I, Duricova D, Shonová O, Vind I, Avnstrøm S, Thorsgaard N, Andersen V, Krabbe S, Dahlerup JF, Salupere R, Nielsen KR, Olsen J, Manninen P, Collin P, Tsianos EV, Katsanos KH, Ladefoged K, Lakatos L, Björnsson E, Ragnarsson G, Bailey Y, Odes S, Schwartz D, Martinato M, Lupinacci G, Milla M, De Padova A, D'Incà R, Beltrami M, Kupcinskas L, Kiudelis G, Turcan S, Tighineanu O, Mihu I, Magro F, Barros LF, Goldis A, Lazar D, Belousova E, Nikulina I, Hernandez V, Martinez-Ares D, Almer S, Zhulina Y, Halfvarson J, Arebi N, Sebastian S, Lakatos PL, Langholz E, Munkholm P. East-West gradient in the incidence of inflammatory bowel disease in Europe: the ECCO-EpiCom inception cohort. </w:t>
      </w:r>
      <w:r w:rsidRPr="00584146">
        <w:rPr>
          <w:rFonts w:ascii="Book Antiqua" w:eastAsia="SimSun" w:hAnsi="Book Antiqua" w:cs="SimSun"/>
          <w:i/>
          <w:iCs/>
          <w:color w:val="000000"/>
          <w:lang w:val="en-US" w:eastAsia="zh-CN"/>
        </w:rPr>
        <w:t>Gut</w:t>
      </w:r>
      <w:r w:rsidRPr="00584146">
        <w:rPr>
          <w:rFonts w:ascii="Book Antiqua" w:eastAsia="SimSun" w:hAnsi="Book Antiqua" w:cs="SimSun"/>
          <w:color w:val="000000"/>
          <w:lang w:val="en-US" w:eastAsia="zh-CN"/>
        </w:rPr>
        <w:t> 2014; </w:t>
      </w:r>
      <w:r w:rsidRPr="00584146">
        <w:rPr>
          <w:rFonts w:ascii="Book Antiqua" w:eastAsia="SimSun" w:hAnsi="Book Antiqua" w:cs="SimSun"/>
          <w:b/>
          <w:bCs/>
          <w:color w:val="000000"/>
          <w:lang w:val="en-US" w:eastAsia="zh-CN"/>
        </w:rPr>
        <w:t>63</w:t>
      </w:r>
      <w:r w:rsidRPr="00584146">
        <w:rPr>
          <w:rFonts w:ascii="Book Antiqua" w:eastAsia="SimSun" w:hAnsi="Book Antiqua" w:cs="SimSun"/>
          <w:color w:val="000000"/>
          <w:lang w:val="en-US" w:eastAsia="zh-CN"/>
        </w:rPr>
        <w:t>: 588-597 [PMID: 23604131 DOI: 10.1136/gutjnl-2013-304636]</w:t>
      </w:r>
    </w:p>
    <w:p w:rsidR="00584146" w:rsidRPr="00584146" w:rsidRDefault="00584146" w:rsidP="00584146">
      <w:pPr>
        <w:spacing w:line="360" w:lineRule="auto"/>
        <w:jc w:val="both"/>
        <w:rPr>
          <w:rFonts w:ascii="Book Antiqua" w:eastAsia="SimSun" w:hAnsi="Book Antiqua" w:cs="SimSun"/>
          <w:color w:val="000000"/>
          <w:lang w:val="en-US" w:eastAsia="zh-CN"/>
        </w:rPr>
      </w:pPr>
      <w:r w:rsidRPr="00584146">
        <w:rPr>
          <w:rFonts w:ascii="Book Antiqua" w:eastAsia="SimSun" w:hAnsi="Book Antiqua" w:cs="SimSun"/>
          <w:color w:val="000000"/>
          <w:lang w:val="en-US" w:eastAsia="zh-CN"/>
        </w:rPr>
        <w:t>12 </w:t>
      </w:r>
      <w:r w:rsidRPr="00584146">
        <w:rPr>
          <w:rFonts w:ascii="Book Antiqua" w:eastAsia="SimSun" w:hAnsi="Book Antiqua" w:cs="SimSun"/>
          <w:b/>
          <w:bCs/>
          <w:color w:val="000000"/>
          <w:lang w:val="en-US" w:eastAsia="zh-CN"/>
        </w:rPr>
        <w:t>Russel MG</w:t>
      </w:r>
      <w:r w:rsidRPr="00584146">
        <w:rPr>
          <w:rFonts w:ascii="Book Antiqua" w:eastAsia="SimSun" w:hAnsi="Book Antiqua" w:cs="SimSun"/>
          <w:color w:val="000000"/>
          <w:lang w:val="en-US" w:eastAsia="zh-CN"/>
        </w:rPr>
        <w:t>. Changes in the incidence of inflammatory bowel disease: what does it mean? </w:t>
      </w:r>
      <w:r w:rsidRPr="00584146">
        <w:rPr>
          <w:rFonts w:ascii="Book Antiqua" w:eastAsia="SimSun" w:hAnsi="Book Antiqua" w:cs="SimSun"/>
          <w:i/>
          <w:iCs/>
          <w:color w:val="000000"/>
          <w:lang w:val="en-US" w:eastAsia="zh-CN"/>
        </w:rPr>
        <w:t>Eur J Intern Med</w:t>
      </w:r>
      <w:r w:rsidRPr="00584146">
        <w:rPr>
          <w:rFonts w:ascii="Book Antiqua" w:eastAsia="SimSun" w:hAnsi="Book Antiqua" w:cs="SimSun"/>
          <w:color w:val="000000"/>
          <w:lang w:val="en-US" w:eastAsia="zh-CN"/>
        </w:rPr>
        <w:t> 2000; </w:t>
      </w:r>
      <w:r w:rsidRPr="00584146">
        <w:rPr>
          <w:rFonts w:ascii="Book Antiqua" w:eastAsia="SimSun" w:hAnsi="Book Antiqua" w:cs="SimSun"/>
          <w:b/>
          <w:bCs/>
          <w:color w:val="000000"/>
          <w:lang w:val="en-US" w:eastAsia="zh-CN"/>
        </w:rPr>
        <w:t>11</w:t>
      </w:r>
      <w:r w:rsidRPr="00584146">
        <w:rPr>
          <w:rFonts w:ascii="Book Antiqua" w:eastAsia="SimSun" w:hAnsi="Book Antiqua" w:cs="SimSun"/>
          <w:color w:val="000000"/>
          <w:lang w:val="en-US" w:eastAsia="zh-CN"/>
        </w:rPr>
        <w:t>: 191-196 [PMID: 10967506 DOI: 10.1016/S0953-6205(00)00090-X]</w:t>
      </w:r>
    </w:p>
    <w:p w:rsidR="00584146" w:rsidRPr="00584146" w:rsidRDefault="00584146" w:rsidP="00584146">
      <w:pPr>
        <w:spacing w:line="360" w:lineRule="auto"/>
        <w:jc w:val="both"/>
        <w:rPr>
          <w:rFonts w:ascii="Book Antiqua" w:eastAsia="SimSun" w:hAnsi="Book Antiqua" w:cs="SimSun"/>
          <w:color w:val="000000"/>
          <w:lang w:val="en-US" w:eastAsia="zh-CN"/>
        </w:rPr>
      </w:pPr>
      <w:r w:rsidRPr="00584146">
        <w:rPr>
          <w:rFonts w:ascii="Book Antiqua" w:eastAsia="SimSun" w:hAnsi="Book Antiqua" w:cs="SimSun"/>
          <w:color w:val="000000"/>
          <w:lang w:val="en-US" w:eastAsia="zh-CN"/>
        </w:rPr>
        <w:t>13 </w:t>
      </w:r>
      <w:r w:rsidRPr="00584146">
        <w:rPr>
          <w:rFonts w:ascii="Book Antiqua" w:eastAsia="SimSun" w:hAnsi="Book Antiqua" w:cs="SimSun"/>
          <w:b/>
          <w:bCs/>
          <w:color w:val="000000"/>
          <w:lang w:val="en-US" w:eastAsia="zh-CN"/>
        </w:rPr>
        <w:t>Legaki E</w:t>
      </w:r>
      <w:r w:rsidRPr="00584146">
        <w:rPr>
          <w:rFonts w:ascii="Book Antiqua" w:eastAsia="SimSun" w:hAnsi="Book Antiqua" w:cs="SimSun"/>
          <w:color w:val="000000"/>
          <w:lang w:val="en-US" w:eastAsia="zh-CN"/>
        </w:rPr>
        <w:t>, Gazouli M. Influence of environmental factors in the development of inflammatory bowel diseases. </w:t>
      </w:r>
      <w:r w:rsidRPr="00584146">
        <w:rPr>
          <w:rFonts w:ascii="Book Antiqua" w:eastAsia="SimSun" w:hAnsi="Book Antiqua" w:cs="SimSun"/>
          <w:i/>
          <w:iCs/>
          <w:color w:val="000000"/>
          <w:lang w:val="en-US" w:eastAsia="zh-CN"/>
        </w:rPr>
        <w:t>World J Gastrointest Pharmacol Ther</w:t>
      </w:r>
      <w:r w:rsidRPr="00584146">
        <w:rPr>
          <w:rFonts w:ascii="Book Antiqua" w:eastAsia="SimSun" w:hAnsi="Book Antiqua" w:cs="SimSun" w:hint="eastAsia"/>
          <w:color w:val="000000"/>
          <w:lang w:val="en-US" w:eastAsia="zh-CN"/>
        </w:rPr>
        <w:t xml:space="preserve"> </w:t>
      </w:r>
      <w:r w:rsidRPr="00584146">
        <w:rPr>
          <w:rFonts w:ascii="Book Antiqua" w:eastAsia="SimSun" w:hAnsi="Book Antiqua" w:cs="SimSun"/>
          <w:color w:val="000000"/>
          <w:lang w:val="en-US" w:eastAsia="zh-CN"/>
        </w:rPr>
        <w:t>2016; </w:t>
      </w:r>
      <w:r w:rsidRPr="00584146">
        <w:rPr>
          <w:rFonts w:ascii="Book Antiqua" w:eastAsia="SimSun" w:hAnsi="Book Antiqua" w:cs="SimSun"/>
          <w:b/>
          <w:bCs/>
          <w:color w:val="000000"/>
          <w:lang w:val="en-US" w:eastAsia="zh-CN"/>
        </w:rPr>
        <w:t>7</w:t>
      </w:r>
      <w:r w:rsidRPr="00584146">
        <w:rPr>
          <w:rFonts w:ascii="Book Antiqua" w:eastAsia="SimSun" w:hAnsi="Book Antiqua" w:cs="SimSun"/>
          <w:color w:val="000000"/>
          <w:lang w:val="en-US" w:eastAsia="zh-CN"/>
        </w:rPr>
        <w:t>: 112-125 [PMID: 26855817 DOI: 10.4292/wjgpt.v7.i1.112]</w:t>
      </w:r>
    </w:p>
    <w:p w:rsidR="00584146" w:rsidRPr="00584146" w:rsidRDefault="00584146" w:rsidP="00584146">
      <w:pPr>
        <w:spacing w:line="360" w:lineRule="auto"/>
        <w:jc w:val="both"/>
        <w:rPr>
          <w:rFonts w:ascii="Book Antiqua" w:eastAsia="SimSun" w:hAnsi="Book Antiqua" w:cs="SimSun"/>
          <w:color w:val="000000"/>
          <w:lang w:val="en-US" w:eastAsia="zh-CN"/>
        </w:rPr>
      </w:pPr>
      <w:r w:rsidRPr="00584146">
        <w:rPr>
          <w:rFonts w:ascii="Book Antiqua" w:eastAsia="SimSun" w:hAnsi="Book Antiqua" w:cs="SimSun"/>
          <w:color w:val="000000"/>
          <w:lang w:val="en-US" w:eastAsia="zh-CN"/>
        </w:rPr>
        <w:t>14 </w:t>
      </w:r>
      <w:r w:rsidRPr="00584146">
        <w:rPr>
          <w:rFonts w:ascii="Book Antiqua" w:eastAsia="SimSun" w:hAnsi="Book Antiqua" w:cs="SimSun"/>
          <w:b/>
          <w:bCs/>
          <w:color w:val="000000"/>
          <w:lang w:val="en-US" w:eastAsia="zh-CN"/>
        </w:rPr>
        <w:t>Vind I</w:t>
      </w:r>
      <w:r w:rsidRPr="00584146">
        <w:rPr>
          <w:rFonts w:ascii="Book Antiqua" w:eastAsia="SimSun" w:hAnsi="Book Antiqua" w:cs="SimSun"/>
          <w:color w:val="000000"/>
          <w:lang w:val="en-US" w:eastAsia="zh-CN"/>
        </w:rPr>
        <w:t>, Riis L, Jess T, Knudsen E, Pedersen N, Elkjaer M, Bak Andersen I, Wewer V, Nørregaard P, Moesgaard F, Bendtsen F, Munkholm P. Increasing incidences of inflammatory bowel disease and decreasing surgery rates in Copenhagen City and County, 2003-2005: a population-based study from the Danish Crohn colitis database. </w:t>
      </w:r>
      <w:r w:rsidRPr="00584146">
        <w:rPr>
          <w:rFonts w:ascii="Book Antiqua" w:eastAsia="SimSun" w:hAnsi="Book Antiqua" w:cs="SimSun"/>
          <w:i/>
          <w:iCs/>
          <w:color w:val="000000"/>
          <w:lang w:val="en-US" w:eastAsia="zh-CN"/>
        </w:rPr>
        <w:t>Am J Gastroenterol</w:t>
      </w:r>
      <w:r w:rsidRPr="00584146">
        <w:rPr>
          <w:rFonts w:ascii="Book Antiqua" w:eastAsia="SimSun" w:hAnsi="Book Antiqua" w:cs="SimSun"/>
          <w:color w:val="000000"/>
          <w:lang w:val="en-US" w:eastAsia="zh-CN"/>
        </w:rPr>
        <w:t> 2006; </w:t>
      </w:r>
      <w:r w:rsidRPr="00584146">
        <w:rPr>
          <w:rFonts w:ascii="Book Antiqua" w:eastAsia="SimSun" w:hAnsi="Book Antiqua" w:cs="SimSun"/>
          <w:b/>
          <w:bCs/>
          <w:color w:val="000000"/>
          <w:lang w:val="en-US" w:eastAsia="zh-CN"/>
        </w:rPr>
        <w:t>101</w:t>
      </w:r>
      <w:r w:rsidRPr="00584146">
        <w:rPr>
          <w:rFonts w:ascii="Book Antiqua" w:eastAsia="SimSun" w:hAnsi="Book Antiqua" w:cs="SimSun"/>
          <w:color w:val="000000"/>
          <w:lang w:val="en-US" w:eastAsia="zh-CN"/>
        </w:rPr>
        <w:t>: 1274-1282 [PMID: 16771949 DOI: 10.1111/j.1572-0241.2006.00552.x]</w:t>
      </w:r>
    </w:p>
    <w:p w:rsidR="00584146" w:rsidRPr="00584146" w:rsidRDefault="00584146" w:rsidP="00584146">
      <w:pPr>
        <w:spacing w:line="360" w:lineRule="auto"/>
        <w:jc w:val="both"/>
        <w:rPr>
          <w:rFonts w:ascii="Book Antiqua" w:eastAsia="SimSun" w:hAnsi="Book Antiqua" w:cs="SimSun"/>
          <w:color w:val="000000"/>
          <w:lang w:val="en-US" w:eastAsia="zh-CN"/>
        </w:rPr>
      </w:pPr>
      <w:r w:rsidRPr="00584146">
        <w:rPr>
          <w:rFonts w:ascii="Book Antiqua" w:eastAsia="SimSun" w:hAnsi="Book Antiqua" w:cs="SimSun"/>
          <w:color w:val="000000"/>
          <w:lang w:val="en-US" w:eastAsia="zh-CN"/>
        </w:rPr>
        <w:lastRenderedPageBreak/>
        <w:t>15 </w:t>
      </w:r>
      <w:r w:rsidRPr="00584146">
        <w:rPr>
          <w:rFonts w:ascii="Book Antiqua" w:eastAsia="SimSun" w:hAnsi="Book Antiqua" w:cs="SimSun"/>
          <w:b/>
          <w:bCs/>
          <w:color w:val="000000"/>
          <w:lang w:val="en-US" w:eastAsia="zh-CN"/>
        </w:rPr>
        <w:t>van der Zaag-Loonen HJ</w:t>
      </w:r>
      <w:r w:rsidRPr="00584146">
        <w:rPr>
          <w:rFonts w:ascii="Book Antiqua" w:eastAsia="SimSun" w:hAnsi="Book Antiqua" w:cs="SimSun"/>
          <w:color w:val="000000"/>
          <w:lang w:val="en-US" w:eastAsia="zh-CN"/>
        </w:rPr>
        <w:t>, Casparie M, Taminiau JA, Escher JC, Pereira RR, Derkx HH. The incidence of pediatric inflammatory bowel disease in the Netherlands: 1999-2001. </w:t>
      </w:r>
      <w:r w:rsidRPr="00584146">
        <w:rPr>
          <w:rFonts w:ascii="Book Antiqua" w:eastAsia="SimSun" w:hAnsi="Book Antiqua" w:cs="SimSun"/>
          <w:i/>
          <w:iCs/>
          <w:color w:val="000000"/>
          <w:lang w:val="en-US" w:eastAsia="zh-CN"/>
        </w:rPr>
        <w:t>J Pediatr Gastroenterol Nutr</w:t>
      </w:r>
      <w:r w:rsidRPr="00584146">
        <w:rPr>
          <w:rFonts w:ascii="Book Antiqua" w:eastAsia="SimSun" w:hAnsi="Book Antiqua" w:cs="SimSun"/>
          <w:color w:val="000000"/>
          <w:lang w:val="en-US" w:eastAsia="zh-CN"/>
        </w:rPr>
        <w:t> 2004; </w:t>
      </w:r>
      <w:r w:rsidRPr="00584146">
        <w:rPr>
          <w:rFonts w:ascii="Book Antiqua" w:eastAsia="SimSun" w:hAnsi="Book Antiqua" w:cs="SimSun"/>
          <w:b/>
          <w:bCs/>
          <w:color w:val="000000"/>
          <w:lang w:val="en-US" w:eastAsia="zh-CN"/>
        </w:rPr>
        <w:t>38</w:t>
      </w:r>
      <w:r w:rsidRPr="00584146">
        <w:rPr>
          <w:rFonts w:ascii="Book Antiqua" w:eastAsia="SimSun" w:hAnsi="Book Antiqua" w:cs="SimSun"/>
          <w:color w:val="000000"/>
          <w:lang w:val="en-US" w:eastAsia="zh-CN"/>
        </w:rPr>
        <w:t>: 302-307 [PMID: 15076631]</w:t>
      </w:r>
    </w:p>
    <w:p w:rsidR="00584146" w:rsidRPr="00584146" w:rsidRDefault="00584146" w:rsidP="00584146">
      <w:pPr>
        <w:spacing w:line="360" w:lineRule="auto"/>
        <w:jc w:val="both"/>
        <w:rPr>
          <w:rFonts w:ascii="Book Antiqua" w:eastAsia="SimSun" w:hAnsi="Book Antiqua" w:cs="SimSun"/>
          <w:color w:val="000000"/>
          <w:lang w:val="en-US" w:eastAsia="zh-CN"/>
        </w:rPr>
      </w:pPr>
      <w:r w:rsidRPr="00584146">
        <w:rPr>
          <w:rFonts w:ascii="Book Antiqua" w:eastAsia="SimSun" w:hAnsi="Book Antiqua" w:cs="SimSun"/>
          <w:color w:val="000000"/>
          <w:lang w:val="en-US" w:eastAsia="zh-CN"/>
        </w:rPr>
        <w:t>16 </w:t>
      </w:r>
      <w:r w:rsidRPr="00584146">
        <w:rPr>
          <w:rFonts w:ascii="Book Antiqua" w:eastAsia="SimSun" w:hAnsi="Book Antiqua" w:cs="SimSun"/>
          <w:b/>
          <w:bCs/>
          <w:color w:val="000000"/>
          <w:lang w:val="en-US" w:eastAsia="zh-CN"/>
        </w:rPr>
        <w:t>Pozler O</w:t>
      </w:r>
      <w:r w:rsidRPr="00584146">
        <w:rPr>
          <w:rFonts w:ascii="Book Antiqua" w:eastAsia="SimSun" w:hAnsi="Book Antiqua" w:cs="SimSun"/>
          <w:color w:val="000000"/>
          <w:lang w:val="en-US" w:eastAsia="zh-CN"/>
        </w:rPr>
        <w:t>, Maly J, Bonova O, Dedek P, Frühauf P, Havlickova A, Janatova T, Jimramovsky F, Klimova L, Klusacek D, Kocourkova D, Kolek A, Kotalova R, Marx D, Nevoral J, Petro R, Petru O, Plasilova I, Seidl Z, Sekyrova I, Semendak N, Schreierova I, Stanek J, Sykora J, Sulakova A, Toukalkova L, Travnickova R, Volf V, Zahradnicek L, Zenisková I. Incidence of Crohn disease in the Czech Republic in the years 1990 to 2001 and assessment of pediatric population with inflammatory bowel disease. </w:t>
      </w:r>
      <w:r w:rsidRPr="00584146">
        <w:rPr>
          <w:rFonts w:ascii="Book Antiqua" w:eastAsia="SimSun" w:hAnsi="Book Antiqua" w:cs="SimSun"/>
          <w:i/>
          <w:iCs/>
          <w:color w:val="000000"/>
          <w:lang w:val="en-US" w:eastAsia="zh-CN"/>
        </w:rPr>
        <w:t>J Pediatr Gastroenterol Nutr</w:t>
      </w:r>
      <w:r w:rsidRPr="00584146">
        <w:rPr>
          <w:rFonts w:ascii="Book Antiqua" w:eastAsia="SimSun" w:hAnsi="Book Antiqua" w:cs="SimSun" w:hint="eastAsia"/>
          <w:color w:val="000000"/>
          <w:lang w:val="en-US" w:eastAsia="zh-CN"/>
        </w:rPr>
        <w:t xml:space="preserve"> </w:t>
      </w:r>
      <w:r w:rsidRPr="00584146">
        <w:rPr>
          <w:rFonts w:ascii="Book Antiqua" w:eastAsia="SimSun" w:hAnsi="Book Antiqua" w:cs="SimSun"/>
          <w:color w:val="000000"/>
          <w:lang w:val="en-US" w:eastAsia="zh-CN"/>
        </w:rPr>
        <w:t>2006;</w:t>
      </w:r>
      <w:r w:rsidRPr="00584146">
        <w:rPr>
          <w:rFonts w:ascii="Book Antiqua" w:eastAsia="SimSun" w:hAnsi="Book Antiqua" w:cs="SimSun" w:hint="eastAsia"/>
          <w:color w:val="000000"/>
          <w:lang w:val="en-US" w:eastAsia="zh-CN"/>
        </w:rPr>
        <w:t xml:space="preserve"> </w:t>
      </w:r>
      <w:r w:rsidRPr="00584146">
        <w:rPr>
          <w:rFonts w:ascii="Book Antiqua" w:eastAsia="SimSun" w:hAnsi="Book Antiqua" w:cs="SimSun"/>
          <w:b/>
          <w:bCs/>
          <w:color w:val="000000"/>
          <w:lang w:val="en-US" w:eastAsia="zh-CN"/>
        </w:rPr>
        <w:t>42</w:t>
      </w:r>
      <w:r w:rsidRPr="00584146">
        <w:rPr>
          <w:rFonts w:ascii="Book Antiqua" w:eastAsia="SimSun" w:hAnsi="Book Antiqua" w:cs="SimSun"/>
          <w:color w:val="000000"/>
          <w:lang w:val="en-US" w:eastAsia="zh-CN"/>
        </w:rPr>
        <w:t>: 186-189 [PMID: 16456413 DOI: 10.1097/01.mpg.0000189328.47150.bc]</w:t>
      </w:r>
    </w:p>
    <w:p w:rsidR="00584146" w:rsidRPr="00584146" w:rsidRDefault="00584146" w:rsidP="00584146">
      <w:pPr>
        <w:spacing w:line="360" w:lineRule="auto"/>
        <w:jc w:val="both"/>
        <w:rPr>
          <w:rFonts w:ascii="Book Antiqua" w:eastAsia="SimSun" w:hAnsi="Book Antiqua" w:cs="SimSun"/>
          <w:color w:val="000000"/>
          <w:lang w:val="en-US" w:eastAsia="zh-CN"/>
        </w:rPr>
      </w:pPr>
      <w:r w:rsidRPr="00584146">
        <w:rPr>
          <w:rFonts w:ascii="Book Antiqua" w:eastAsia="SimSun" w:hAnsi="Book Antiqua" w:cs="SimSun"/>
          <w:color w:val="000000"/>
          <w:lang w:val="en-US" w:eastAsia="zh-CN"/>
        </w:rPr>
        <w:t>17 </w:t>
      </w:r>
      <w:r w:rsidRPr="00584146">
        <w:rPr>
          <w:rFonts w:ascii="Book Antiqua" w:eastAsia="SimSun" w:hAnsi="Book Antiqua" w:cs="SimSun"/>
          <w:b/>
          <w:bCs/>
          <w:color w:val="000000"/>
          <w:lang w:val="en-US" w:eastAsia="zh-CN"/>
        </w:rPr>
        <w:t>Kolek A</w:t>
      </w:r>
      <w:r w:rsidRPr="00584146">
        <w:rPr>
          <w:rFonts w:ascii="Book Antiqua" w:eastAsia="SimSun" w:hAnsi="Book Antiqua" w:cs="SimSun"/>
          <w:color w:val="000000"/>
          <w:lang w:val="en-US" w:eastAsia="zh-CN"/>
        </w:rPr>
        <w:t>, Janout V, Tichý M, Grepl M. The incidence of inflammatory bowel disease is increasing among children 15 years old and younger in the Czech Republic. </w:t>
      </w:r>
      <w:r w:rsidRPr="00584146">
        <w:rPr>
          <w:rFonts w:ascii="Book Antiqua" w:eastAsia="SimSun" w:hAnsi="Book Antiqua" w:cs="SimSun"/>
          <w:i/>
          <w:iCs/>
          <w:color w:val="000000"/>
          <w:lang w:val="en-US" w:eastAsia="zh-CN"/>
        </w:rPr>
        <w:t>J Pediatr Gastroenterol Nutr</w:t>
      </w:r>
      <w:r w:rsidRPr="00584146">
        <w:rPr>
          <w:rFonts w:ascii="Book Antiqua" w:eastAsia="SimSun" w:hAnsi="Book Antiqua" w:cs="SimSun"/>
          <w:color w:val="000000"/>
          <w:lang w:val="en-US" w:eastAsia="zh-CN"/>
        </w:rPr>
        <w:t> 2004; </w:t>
      </w:r>
      <w:r w:rsidRPr="00584146">
        <w:rPr>
          <w:rFonts w:ascii="Book Antiqua" w:eastAsia="SimSun" w:hAnsi="Book Antiqua" w:cs="SimSun"/>
          <w:b/>
          <w:bCs/>
          <w:color w:val="000000"/>
          <w:lang w:val="en-US" w:eastAsia="zh-CN"/>
        </w:rPr>
        <w:t>38</w:t>
      </w:r>
      <w:r w:rsidRPr="00584146">
        <w:rPr>
          <w:rFonts w:ascii="Book Antiqua" w:eastAsia="SimSun" w:hAnsi="Book Antiqua" w:cs="SimSun"/>
          <w:color w:val="000000"/>
          <w:lang w:val="en-US" w:eastAsia="zh-CN"/>
        </w:rPr>
        <w:t>: 362-363 [PMID: 15076645 DOI: 10.1097/00005176-200403000-00028]</w:t>
      </w:r>
    </w:p>
    <w:p w:rsidR="00584146" w:rsidRPr="00584146" w:rsidRDefault="00584146" w:rsidP="00584146">
      <w:pPr>
        <w:spacing w:line="360" w:lineRule="auto"/>
        <w:jc w:val="both"/>
        <w:rPr>
          <w:rFonts w:ascii="Book Antiqua" w:eastAsia="SimSun" w:hAnsi="Book Antiqua" w:cs="SimSun"/>
          <w:color w:val="000000"/>
          <w:lang w:val="en-US" w:eastAsia="zh-CN"/>
        </w:rPr>
      </w:pPr>
      <w:r w:rsidRPr="00584146">
        <w:rPr>
          <w:rFonts w:ascii="Book Antiqua" w:eastAsia="SimSun" w:hAnsi="Book Antiqua" w:cs="SimSun"/>
          <w:color w:val="000000"/>
          <w:lang w:val="en-US" w:eastAsia="zh-CN"/>
        </w:rPr>
        <w:t>18</w:t>
      </w:r>
      <w:r w:rsidRPr="00584146">
        <w:rPr>
          <w:rFonts w:ascii="Book Antiqua" w:eastAsia="SimSun" w:hAnsi="Book Antiqua" w:cs="SimSun" w:hint="eastAsia"/>
          <w:color w:val="000000"/>
          <w:lang w:val="en-US" w:eastAsia="zh-CN"/>
        </w:rPr>
        <w:t xml:space="preserve"> </w:t>
      </w:r>
      <w:r w:rsidRPr="00584146">
        <w:rPr>
          <w:rFonts w:ascii="Book Antiqua" w:eastAsia="SimSun" w:hAnsi="Book Antiqua" w:cs="SimSun"/>
          <w:b/>
          <w:color w:val="000000"/>
          <w:lang w:val="en-US" w:eastAsia="zh-CN"/>
        </w:rPr>
        <w:t>IBD Working Group of the European Society for Paediatric Gastroenterology, Hepatology and Nutrition</w:t>
      </w:r>
      <w:r w:rsidRPr="00584146">
        <w:rPr>
          <w:rFonts w:ascii="Book Antiqua" w:eastAsia="SimSun" w:hAnsi="Book Antiqua" w:cs="SimSun"/>
          <w:color w:val="000000"/>
          <w:lang w:val="en-US" w:eastAsia="zh-CN"/>
        </w:rPr>
        <w:t>.</w:t>
      </w:r>
      <w:r w:rsidRPr="00584146">
        <w:rPr>
          <w:rFonts w:ascii="Book Antiqua" w:eastAsia="SimSun" w:hAnsi="Book Antiqua" w:cs="SimSun" w:hint="eastAsia"/>
          <w:color w:val="000000"/>
          <w:lang w:val="en-US" w:eastAsia="zh-CN"/>
        </w:rPr>
        <w:t xml:space="preserve"> </w:t>
      </w:r>
      <w:r w:rsidRPr="00584146">
        <w:rPr>
          <w:rFonts w:ascii="Book Antiqua" w:eastAsia="SimSun" w:hAnsi="Book Antiqua" w:cs="SimSun"/>
          <w:color w:val="000000"/>
          <w:lang w:val="en-US" w:eastAsia="zh-CN"/>
        </w:rPr>
        <w:t>Inflammatory bowel disease in children and adolescents: recommendations for diagnosis--the Porto criteria. </w:t>
      </w:r>
      <w:r w:rsidRPr="00584146">
        <w:rPr>
          <w:rFonts w:ascii="Book Antiqua" w:eastAsia="SimSun" w:hAnsi="Book Antiqua" w:cs="SimSun"/>
          <w:i/>
          <w:iCs/>
          <w:color w:val="000000"/>
          <w:lang w:val="en-US" w:eastAsia="zh-CN"/>
        </w:rPr>
        <w:t>J Pediatr Gastroenterol Nutr</w:t>
      </w:r>
      <w:r w:rsidRPr="00584146">
        <w:rPr>
          <w:rFonts w:ascii="Book Antiqua" w:eastAsia="SimSun" w:hAnsi="Book Antiqua" w:cs="SimSun"/>
          <w:color w:val="000000"/>
          <w:lang w:val="en-US" w:eastAsia="zh-CN"/>
        </w:rPr>
        <w:t> 2005; </w:t>
      </w:r>
      <w:r w:rsidRPr="00584146">
        <w:rPr>
          <w:rFonts w:ascii="Book Antiqua" w:eastAsia="SimSun" w:hAnsi="Book Antiqua" w:cs="SimSun"/>
          <w:b/>
          <w:bCs/>
          <w:color w:val="000000"/>
          <w:lang w:val="en-US" w:eastAsia="zh-CN"/>
        </w:rPr>
        <w:t>41</w:t>
      </w:r>
      <w:r w:rsidRPr="00584146">
        <w:rPr>
          <w:rFonts w:ascii="Book Antiqua" w:eastAsia="SimSun" w:hAnsi="Book Antiqua" w:cs="SimSun"/>
          <w:color w:val="000000"/>
          <w:lang w:val="en-US" w:eastAsia="zh-CN"/>
        </w:rPr>
        <w:t>: 1-7 [PMID: 15990620 DOI: 10.1097/01.MPG.0000163736.30261.82]</w:t>
      </w:r>
    </w:p>
    <w:p w:rsidR="00584146" w:rsidRPr="00584146" w:rsidRDefault="00584146" w:rsidP="00584146">
      <w:pPr>
        <w:spacing w:line="360" w:lineRule="auto"/>
        <w:jc w:val="both"/>
        <w:rPr>
          <w:rFonts w:ascii="Book Antiqua" w:eastAsia="SimSun" w:hAnsi="Book Antiqua" w:cs="SimSun"/>
          <w:color w:val="000000"/>
          <w:lang w:val="en-US" w:eastAsia="zh-CN"/>
        </w:rPr>
      </w:pPr>
      <w:r w:rsidRPr="00584146">
        <w:rPr>
          <w:rFonts w:ascii="Book Antiqua" w:eastAsia="SimSun" w:hAnsi="Book Antiqua" w:cs="SimSun"/>
          <w:color w:val="000000"/>
          <w:lang w:val="en-US" w:eastAsia="zh-CN"/>
        </w:rPr>
        <w:t>19 </w:t>
      </w:r>
      <w:r w:rsidRPr="00584146">
        <w:rPr>
          <w:rFonts w:ascii="Book Antiqua" w:eastAsia="SimSun" w:hAnsi="Book Antiqua" w:cs="SimSun"/>
          <w:b/>
          <w:bCs/>
          <w:color w:val="000000"/>
          <w:lang w:val="en-US" w:eastAsia="zh-CN"/>
        </w:rPr>
        <w:t>Ashton JJ</w:t>
      </w:r>
      <w:r w:rsidRPr="00584146">
        <w:rPr>
          <w:rFonts w:ascii="Book Antiqua" w:eastAsia="SimSun" w:hAnsi="Book Antiqua" w:cs="SimSun"/>
          <w:color w:val="000000"/>
          <w:lang w:val="en-US" w:eastAsia="zh-CN"/>
        </w:rPr>
        <w:t>, Wiskin AE, Ennis S, Batra A, Afzal NA, Beattie RM. Rising incidence of paediatric inflammatory bowel disease (PIBD) in Wessex, Southern England.</w:t>
      </w:r>
      <w:r w:rsidRPr="00584146">
        <w:rPr>
          <w:rFonts w:ascii="Book Antiqua" w:eastAsia="SimSun" w:hAnsi="Book Antiqua" w:cs="SimSun" w:hint="eastAsia"/>
          <w:color w:val="000000"/>
          <w:lang w:val="en-US" w:eastAsia="zh-CN"/>
        </w:rPr>
        <w:t xml:space="preserve"> </w:t>
      </w:r>
      <w:r w:rsidRPr="00584146">
        <w:rPr>
          <w:rFonts w:ascii="Book Antiqua" w:eastAsia="SimSun" w:hAnsi="Book Antiqua" w:cs="SimSun"/>
          <w:i/>
          <w:iCs/>
          <w:color w:val="000000"/>
          <w:lang w:val="en-US" w:eastAsia="zh-CN"/>
        </w:rPr>
        <w:t>Arch Dis Child</w:t>
      </w:r>
      <w:r w:rsidRPr="00584146">
        <w:rPr>
          <w:rFonts w:ascii="Book Antiqua" w:eastAsia="SimSun" w:hAnsi="Book Antiqua" w:cs="SimSun"/>
          <w:color w:val="000000"/>
          <w:lang w:val="en-US" w:eastAsia="zh-CN"/>
        </w:rPr>
        <w:t> 2014; </w:t>
      </w:r>
      <w:r w:rsidRPr="00584146">
        <w:rPr>
          <w:rFonts w:ascii="Book Antiqua" w:eastAsia="SimSun" w:hAnsi="Book Antiqua" w:cs="SimSun"/>
          <w:b/>
          <w:bCs/>
          <w:color w:val="000000"/>
          <w:lang w:val="en-US" w:eastAsia="zh-CN"/>
        </w:rPr>
        <w:t>99</w:t>
      </w:r>
      <w:r w:rsidRPr="00584146">
        <w:rPr>
          <w:rFonts w:ascii="Book Antiqua" w:eastAsia="SimSun" w:hAnsi="Book Antiqua" w:cs="SimSun"/>
          <w:color w:val="000000"/>
          <w:lang w:val="en-US" w:eastAsia="zh-CN"/>
        </w:rPr>
        <w:t>: 659-664 [PMID: 24728445 DOI: 10.1136/archdischild-2013-305419]</w:t>
      </w:r>
    </w:p>
    <w:p w:rsidR="00584146" w:rsidRPr="00584146" w:rsidRDefault="00584146" w:rsidP="00584146">
      <w:pPr>
        <w:spacing w:line="360" w:lineRule="auto"/>
        <w:jc w:val="both"/>
        <w:rPr>
          <w:rFonts w:ascii="Book Antiqua" w:eastAsia="SimSun" w:hAnsi="Book Antiqua" w:cs="SimSun"/>
          <w:color w:val="000000"/>
          <w:lang w:val="en-US" w:eastAsia="zh-CN"/>
        </w:rPr>
      </w:pPr>
      <w:r w:rsidRPr="00584146">
        <w:rPr>
          <w:rFonts w:ascii="Book Antiqua" w:eastAsia="SimSun" w:hAnsi="Book Antiqua" w:cs="SimSun"/>
          <w:color w:val="000000"/>
          <w:lang w:val="en-US" w:eastAsia="zh-CN"/>
        </w:rPr>
        <w:t>20 </w:t>
      </w:r>
      <w:r w:rsidRPr="00584146">
        <w:rPr>
          <w:rFonts w:ascii="Book Antiqua" w:eastAsia="SimSun" w:hAnsi="Book Antiqua" w:cs="SimSun"/>
          <w:b/>
          <w:bCs/>
          <w:color w:val="000000"/>
          <w:lang w:val="en-US" w:eastAsia="zh-CN"/>
        </w:rPr>
        <w:t>Ashton JJ</w:t>
      </w:r>
      <w:r w:rsidRPr="00584146">
        <w:rPr>
          <w:rFonts w:ascii="Book Antiqua" w:eastAsia="SimSun" w:hAnsi="Book Antiqua" w:cs="SimSun"/>
          <w:color w:val="000000"/>
          <w:lang w:val="en-US" w:eastAsia="zh-CN"/>
        </w:rPr>
        <w:t>, Coelho T, Ennis S, Batra A, Afzal NA, Beattie RM. Presenting phenotype of paediatric inflammatory bowel disease in Wessex, Southern England 2010-2013. </w:t>
      </w:r>
      <w:r w:rsidRPr="00584146">
        <w:rPr>
          <w:rFonts w:ascii="Book Antiqua" w:eastAsia="SimSun" w:hAnsi="Book Antiqua" w:cs="SimSun"/>
          <w:i/>
          <w:iCs/>
          <w:color w:val="000000"/>
          <w:lang w:val="en-US" w:eastAsia="zh-CN"/>
        </w:rPr>
        <w:t>Acta Paediatr</w:t>
      </w:r>
      <w:r w:rsidRPr="00584146">
        <w:rPr>
          <w:rFonts w:ascii="Book Antiqua" w:eastAsia="SimSun" w:hAnsi="Book Antiqua" w:cs="SimSun"/>
          <w:color w:val="000000"/>
          <w:lang w:val="en-US" w:eastAsia="zh-CN"/>
        </w:rPr>
        <w:t> 2015; </w:t>
      </w:r>
      <w:r w:rsidRPr="00584146">
        <w:rPr>
          <w:rFonts w:ascii="Book Antiqua" w:eastAsia="SimSun" w:hAnsi="Book Antiqua" w:cs="SimSun"/>
          <w:b/>
          <w:bCs/>
          <w:color w:val="000000"/>
          <w:lang w:val="en-US" w:eastAsia="zh-CN"/>
        </w:rPr>
        <w:t>104</w:t>
      </w:r>
      <w:r w:rsidRPr="00584146">
        <w:rPr>
          <w:rFonts w:ascii="Book Antiqua" w:eastAsia="SimSun" w:hAnsi="Book Antiqua" w:cs="SimSun"/>
          <w:color w:val="000000"/>
          <w:lang w:val="en-US" w:eastAsia="zh-CN"/>
        </w:rPr>
        <w:t>: 831-837 [PMID: 25847524 DOI: 10.1111/apa.13017]</w:t>
      </w:r>
    </w:p>
    <w:p w:rsidR="00584146" w:rsidRPr="00584146" w:rsidRDefault="00584146" w:rsidP="00584146">
      <w:pPr>
        <w:spacing w:line="360" w:lineRule="auto"/>
        <w:jc w:val="both"/>
        <w:rPr>
          <w:rFonts w:ascii="Book Antiqua" w:eastAsia="SimSun" w:hAnsi="Book Antiqua" w:cs="SimSun"/>
          <w:color w:val="000000"/>
          <w:lang w:val="en-US" w:eastAsia="zh-CN"/>
        </w:rPr>
      </w:pPr>
      <w:r w:rsidRPr="00584146">
        <w:rPr>
          <w:rFonts w:ascii="Book Antiqua" w:eastAsia="SimSun" w:hAnsi="Book Antiqua" w:cs="SimSun"/>
          <w:color w:val="000000"/>
          <w:lang w:val="en-US" w:eastAsia="zh-CN"/>
        </w:rPr>
        <w:t>21 </w:t>
      </w:r>
      <w:r w:rsidRPr="00584146">
        <w:rPr>
          <w:rFonts w:ascii="Book Antiqua" w:eastAsia="SimSun" w:hAnsi="Book Antiqua" w:cs="SimSun"/>
          <w:b/>
          <w:bCs/>
          <w:color w:val="000000"/>
          <w:lang w:val="en-US" w:eastAsia="zh-CN"/>
        </w:rPr>
        <w:t>Malmborg P</w:t>
      </w:r>
      <w:r w:rsidRPr="00584146">
        <w:rPr>
          <w:rFonts w:ascii="Book Antiqua" w:eastAsia="SimSun" w:hAnsi="Book Antiqua" w:cs="SimSun"/>
          <w:color w:val="000000"/>
          <w:lang w:val="en-US" w:eastAsia="zh-CN"/>
        </w:rPr>
        <w:t>, Grahnquist L, Lindholm J, Montgomery S, Hildebrand H. Increasing incidence of paediatric inflammatory bowel disease in northern Stockholm County, 2002-2007. </w:t>
      </w:r>
      <w:r w:rsidRPr="00584146">
        <w:rPr>
          <w:rFonts w:ascii="Book Antiqua" w:eastAsia="SimSun" w:hAnsi="Book Antiqua" w:cs="SimSun"/>
          <w:i/>
          <w:iCs/>
          <w:color w:val="000000"/>
          <w:lang w:val="en-US" w:eastAsia="zh-CN"/>
        </w:rPr>
        <w:t>J Pediatr Gastroenterol Nutr</w:t>
      </w:r>
      <w:r w:rsidRPr="00584146">
        <w:rPr>
          <w:rFonts w:ascii="Book Antiqua" w:eastAsia="SimSun" w:hAnsi="Book Antiqua" w:cs="SimSun"/>
          <w:color w:val="000000"/>
          <w:lang w:val="en-US" w:eastAsia="zh-CN"/>
        </w:rPr>
        <w:t> 2013; </w:t>
      </w:r>
      <w:r w:rsidRPr="00584146">
        <w:rPr>
          <w:rFonts w:ascii="Book Antiqua" w:eastAsia="SimSun" w:hAnsi="Book Antiqua" w:cs="SimSun"/>
          <w:b/>
          <w:bCs/>
          <w:color w:val="000000"/>
          <w:lang w:val="en-US" w:eastAsia="zh-CN"/>
        </w:rPr>
        <w:t>57</w:t>
      </w:r>
      <w:r w:rsidRPr="00584146">
        <w:rPr>
          <w:rFonts w:ascii="Book Antiqua" w:eastAsia="SimSun" w:hAnsi="Book Antiqua" w:cs="SimSun"/>
          <w:color w:val="000000"/>
          <w:lang w:val="en-US" w:eastAsia="zh-CN"/>
        </w:rPr>
        <w:t>: 29-34 [PMID: 23459320 DOI: 10.1097/MPG.0b013e31828f21b4]</w:t>
      </w:r>
    </w:p>
    <w:p w:rsidR="00584146" w:rsidRPr="00584146" w:rsidRDefault="00584146" w:rsidP="00584146">
      <w:pPr>
        <w:spacing w:line="360" w:lineRule="auto"/>
        <w:jc w:val="both"/>
        <w:rPr>
          <w:rFonts w:ascii="Book Antiqua" w:eastAsia="SimSun" w:hAnsi="Book Antiqua" w:cs="SimSun"/>
          <w:color w:val="000000"/>
          <w:lang w:val="en-US" w:eastAsia="zh-CN"/>
        </w:rPr>
      </w:pPr>
      <w:r w:rsidRPr="00584146">
        <w:rPr>
          <w:rFonts w:ascii="Book Antiqua" w:eastAsia="SimSun" w:hAnsi="Book Antiqua" w:cs="SimSun"/>
          <w:color w:val="000000"/>
          <w:lang w:val="en-US" w:eastAsia="zh-CN"/>
        </w:rPr>
        <w:lastRenderedPageBreak/>
        <w:t>22 </w:t>
      </w:r>
      <w:r w:rsidRPr="00584146">
        <w:rPr>
          <w:rFonts w:ascii="Book Antiqua" w:eastAsia="SimSun" w:hAnsi="Book Antiqua" w:cs="SimSun"/>
          <w:b/>
          <w:bCs/>
          <w:color w:val="000000"/>
          <w:lang w:val="en-US" w:eastAsia="zh-CN"/>
        </w:rPr>
        <w:t>Hildebrand H</w:t>
      </w:r>
      <w:r w:rsidRPr="00584146">
        <w:rPr>
          <w:rFonts w:ascii="Book Antiqua" w:eastAsia="SimSun" w:hAnsi="Book Antiqua" w:cs="SimSun"/>
          <w:color w:val="000000"/>
          <w:lang w:val="en-US" w:eastAsia="zh-CN"/>
        </w:rPr>
        <w:t>, Finkel Y, Grahnquist L, Lindholm J, Ekbom A, Askling J. Changing pattern of paediatric inflammatory bowel disease in northern Stockholm 1990-2001. </w:t>
      </w:r>
      <w:r w:rsidRPr="00584146">
        <w:rPr>
          <w:rFonts w:ascii="Book Antiqua" w:eastAsia="SimSun" w:hAnsi="Book Antiqua" w:cs="SimSun"/>
          <w:i/>
          <w:iCs/>
          <w:color w:val="000000"/>
          <w:lang w:val="en-US" w:eastAsia="zh-CN"/>
        </w:rPr>
        <w:t>Gut</w:t>
      </w:r>
      <w:r w:rsidRPr="00584146">
        <w:rPr>
          <w:rFonts w:ascii="Book Antiqua" w:eastAsia="SimSun" w:hAnsi="Book Antiqua" w:cs="SimSun"/>
          <w:color w:val="000000"/>
          <w:lang w:val="en-US" w:eastAsia="zh-CN"/>
        </w:rPr>
        <w:t> 2003; </w:t>
      </w:r>
      <w:r w:rsidRPr="00584146">
        <w:rPr>
          <w:rFonts w:ascii="Book Antiqua" w:eastAsia="SimSun" w:hAnsi="Book Antiqua" w:cs="SimSun"/>
          <w:b/>
          <w:bCs/>
          <w:color w:val="000000"/>
          <w:lang w:val="en-US" w:eastAsia="zh-CN"/>
        </w:rPr>
        <w:t>52</w:t>
      </w:r>
      <w:r w:rsidRPr="00584146">
        <w:rPr>
          <w:rFonts w:ascii="Book Antiqua" w:eastAsia="SimSun" w:hAnsi="Book Antiqua" w:cs="SimSun"/>
          <w:color w:val="000000"/>
          <w:lang w:val="en-US" w:eastAsia="zh-CN"/>
        </w:rPr>
        <w:t>: 1432-1434 [PMID: 12970135 DOI: 10.1136/gut.52.10.1432]</w:t>
      </w:r>
    </w:p>
    <w:p w:rsidR="00584146" w:rsidRPr="00584146" w:rsidRDefault="00584146" w:rsidP="00584146">
      <w:pPr>
        <w:spacing w:line="360" w:lineRule="auto"/>
        <w:jc w:val="both"/>
        <w:rPr>
          <w:rFonts w:ascii="Book Antiqua" w:eastAsia="SimSun" w:hAnsi="Book Antiqua" w:cs="SimSun"/>
          <w:color w:val="000000"/>
          <w:lang w:val="en-US" w:eastAsia="zh-CN"/>
        </w:rPr>
      </w:pPr>
      <w:r w:rsidRPr="00584146">
        <w:rPr>
          <w:rFonts w:ascii="Book Antiqua" w:eastAsia="SimSun" w:hAnsi="Book Antiqua" w:cs="SimSun"/>
          <w:color w:val="000000"/>
          <w:lang w:val="en-US" w:eastAsia="zh-CN"/>
        </w:rPr>
        <w:t>23 </w:t>
      </w:r>
      <w:r w:rsidRPr="00584146">
        <w:rPr>
          <w:rFonts w:ascii="Book Antiqua" w:eastAsia="SimSun" w:hAnsi="Book Antiqua" w:cs="SimSun"/>
          <w:b/>
          <w:bCs/>
          <w:color w:val="000000"/>
          <w:lang w:val="en-US" w:eastAsia="zh-CN"/>
        </w:rPr>
        <w:t>Lehtinen P</w:t>
      </w:r>
      <w:r w:rsidRPr="00584146">
        <w:rPr>
          <w:rFonts w:ascii="Book Antiqua" w:eastAsia="SimSun" w:hAnsi="Book Antiqua" w:cs="SimSun"/>
          <w:color w:val="000000"/>
          <w:lang w:val="en-US" w:eastAsia="zh-CN"/>
        </w:rPr>
        <w:t>, Ashorn M, Iltanen S, Jauhola R, Jauhonen P, Kolho KL, Auvinen A. Incidence trends of pediatric inflammatory bowel disease in Finland, 1987-2003, a nationwide study. </w:t>
      </w:r>
      <w:r w:rsidRPr="00584146">
        <w:rPr>
          <w:rFonts w:ascii="Book Antiqua" w:eastAsia="SimSun" w:hAnsi="Book Antiqua" w:cs="SimSun"/>
          <w:i/>
          <w:iCs/>
          <w:color w:val="000000"/>
          <w:lang w:val="en-US" w:eastAsia="zh-CN"/>
        </w:rPr>
        <w:t>Inflamm Bowel Dis</w:t>
      </w:r>
      <w:r w:rsidRPr="00584146">
        <w:rPr>
          <w:rFonts w:ascii="Book Antiqua" w:eastAsia="SimSun" w:hAnsi="Book Antiqua" w:cs="SimSun"/>
          <w:color w:val="000000"/>
          <w:lang w:val="en-US" w:eastAsia="zh-CN"/>
        </w:rPr>
        <w:t> 2011; </w:t>
      </w:r>
      <w:r w:rsidRPr="00584146">
        <w:rPr>
          <w:rFonts w:ascii="Book Antiqua" w:eastAsia="SimSun" w:hAnsi="Book Antiqua" w:cs="SimSun"/>
          <w:b/>
          <w:bCs/>
          <w:color w:val="000000"/>
          <w:lang w:val="en-US" w:eastAsia="zh-CN"/>
        </w:rPr>
        <w:t>17</w:t>
      </w:r>
      <w:r w:rsidRPr="00584146">
        <w:rPr>
          <w:rFonts w:ascii="Book Antiqua" w:eastAsia="SimSun" w:hAnsi="Book Antiqua" w:cs="SimSun"/>
          <w:color w:val="000000"/>
          <w:lang w:val="en-US" w:eastAsia="zh-CN"/>
        </w:rPr>
        <w:t>: 1778-1783 [PMID: 21744433 DOI: 10.1002/ibd.21550]</w:t>
      </w:r>
    </w:p>
    <w:p w:rsidR="00584146" w:rsidRPr="00584146" w:rsidRDefault="00584146" w:rsidP="00584146">
      <w:pPr>
        <w:spacing w:line="360" w:lineRule="auto"/>
        <w:jc w:val="both"/>
        <w:rPr>
          <w:rFonts w:ascii="Book Antiqua" w:eastAsia="SimSun" w:hAnsi="Book Antiqua" w:cs="SimSun"/>
          <w:color w:val="000000"/>
          <w:lang w:val="en-US" w:eastAsia="zh-CN"/>
        </w:rPr>
      </w:pPr>
      <w:r w:rsidRPr="00584146">
        <w:rPr>
          <w:rFonts w:ascii="Book Antiqua" w:eastAsia="SimSun" w:hAnsi="Book Antiqua" w:cs="SimSun"/>
          <w:color w:val="000000"/>
          <w:lang w:val="en-US" w:eastAsia="zh-CN"/>
        </w:rPr>
        <w:t>24 </w:t>
      </w:r>
      <w:r w:rsidRPr="00584146">
        <w:rPr>
          <w:rFonts w:ascii="Book Antiqua" w:eastAsia="SimSun" w:hAnsi="Book Antiqua" w:cs="SimSun"/>
          <w:b/>
          <w:bCs/>
          <w:color w:val="000000"/>
          <w:lang w:val="en-US" w:eastAsia="zh-CN"/>
        </w:rPr>
        <w:t>Virta LJ</w:t>
      </w:r>
      <w:r w:rsidRPr="00584146">
        <w:rPr>
          <w:rFonts w:ascii="Book Antiqua" w:eastAsia="SimSun" w:hAnsi="Book Antiqua" w:cs="SimSun"/>
          <w:color w:val="000000"/>
          <w:lang w:val="en-US" w:eastAsia="zh-CN"/>
        </w:rPr>
        <w:t>, Saarinen MM, Kolho KL. Inflammatory Bowel Disease Incidence is on the Continuous Rise Among All Paediatric Patients Except for the Very Young: A Nationwide Registry-based Study on 28-Year Follow-up. </w:t>
      </w:r>
      <w:r w:rsidRPr="00584146">
        <w:rPr>
          <w:rFonts w:ascii="Book Antiqua" w:eastAsia="SimSun" w:hAnsi="Book Antiqua" w:cs="SimSun"/>
          <w:i/>
          <w:iCs/>
          <w:color w:val="000000"/>
          <w:lang w:val="en-US" w:eastAsia="zh-CN"/>
        </w:rPr>
        <w:t>J Crohns Colitis</w:t>
      </w:r>
      <w:r w:rsidRPr="00584146">
        <w:rPr>
          <w:rFonts w:ascii="Book Antiqua" w:eastAsia="SimSun" w:hAnsi="Book Antiqua" w:cs="SimSun"/>
          <w:color w:val="000000"/>
          <w:lang w:val="en-US" w:eastAsia="zh-CN"/>
        </w:rPr>
        <w:t> 2017; </w:t>
      </w:r>
      <w:r w:rsidRPr="00584146">
        <w:rPr>
          <w:rFonts w:ascii="Book Antiqua" w:eastAsia="SimSun" w:hAnsi="Book Antiqua" w:cs="SimSun"/>
          <w:b/>
          <w:bCs/>
          <w:color w:val="000000"/>
          <w:lang w:val="en-US" w:eastAsia="zh-CN"/>
        </w:rPr>
        <w:t>11</w:t>
      </w:r>
      <w:r w:rsidRPr="00584146">
        <w:rPr>
          <w:rFonts w:ascii="Book Antiqua" w:eastAsia="SimSun" w:hAnsi="Book Antiqua" w:cs="SimSun"/>
          <w:color w:val="000000"/>
          <w:lang w:val="en-US" w:eastAsia="zh-CN"/>
        </w:rPr>
        <w:t>: 150-156 [PMID: 27555642 DOI: 10.1093/ecco-jcc/jjw148]</w:t>
      </w:r>
    </w:p>
    <w:p w:rsidR="00584146" w:rsidRPr="00584146" w:rsidRDefault="00584146" w:rsidP="00584146">
      <w:pPr>
        <w:spacing w:line="360" w:lineRule="auto"/>
        <w:jc w:val="both"/>
        <w:rPr>
          <w:rFonts w:ascii="Book Antiqua" w:eastAsia="SimSun" w:hAnsi="Book Antiqua" w:cs="SimSun"/>
          <w:color w:val="000000"/>
          <w:lang w:val="en-US" w:eastAsia="zh-CN"/>
        </w:rPr>
      </w:pPr>
      <w:r w:rsidRPr="00584146">
        <w:rPr>
          <w:rFonts w:ascii="Book Antiqua" w:eastAsia="SimSun" w:hAnsi="Book Antiqua" w:cs="SimSun"/>
          <w:color w:val="000000"/>
          <w:lang w:val="en-US" w:eastAsia="zh-CN"/>
        </w:rPr>
        <w:t>25 </w:t>
      </w:r>
      <w:r w:rsidRPr="00584146">
        <w:rPr>
          <w:rFonts w:ascii="Book Antiqua" w:eastAsia="SimSun" w:hAnsi="Book Antiqua" w:cs="SimSun"/>
          <w:b/>
          <w:bCs/>
          <w:color w:val="000000"/>
          <w:lang w:val="en-US" w:eastAsia="zh-CN"/>
        </w:rPr>
        <w:t>Perminow G</w:t>
      </w:r>
      <w:r w:rsidRPr="00584146">
        <w:rPr>
          <w:rFonts w:ascii="Book Antiqua" w:eastAsia="SimSun" w:hAnsi="Book Antiqua" w:cs="SimSun"/>
          <w:color w:val="000000"/>
          <w:lang w:val="en-US" w:eastAsia="zh-CN"/>
        </w:rPr>
        <w:t>, Brackmann S, Lyckander LG, Franke A, Borthne A, Rydning A, Aamodt G, Schreiber S, Vatn MH. A characterization in childhood inflammatory bowel disease, a new population-based inception cohort from South-Eastern Norway, 2005-07, showing increased incidence in Crohn's disease. </w:t>
      </w:r>
      <w:r w:rsidRPr="00584146">
        <w:rPr>
          <w:rFonts w:ascii="Book Antiqua" w:eastAsia="SimSun" w:hAnsi="Book Antiqua" w:cs="SimSun"/>
          <w:i/>
          <w:iCs/>
          <w:color w:val="000000"/>
          <w:lang w:val="en-US" w:eastAsia="zh-CN"/>
        </w:rPr>
        <w:t>Scand J Gastroenterol</w:t>
      </w:r>
      <w:r w:rsidRPr="00584146">
        <w:rPr>
          <w:rFonts w:ascii="Book Antiqua" w:eastAsia="SimSun" w:hAnsi="Book Antiqua" w:cs="SimSun"/>
          <w:color w:val="000000"/>
          <w:lang w:val="en-US" w:eastAsia="zh-CN"/>
        </w:rPr>
        <w:t> 2009; </w:t>
      </w:r>
      <w:r w:rsidRPr="00584146">
        <w:rPr>
          <w:rFonts w:ascii="Book Antiqua" w:eastAsia="SimSun" w:hAnsi="Book Antiqua" w:cs="SimSun"/>
          <w:b/>
          <w:bCs/>
          <w:color w:val="000000"/>
          <w:lang w:val="en-US" w:eastAsia="zh-CN"/>
        </w:rPr>
        <w:t>44</w:t>
      </w:r>
      <w:r w:rsidRPr="00584146">
        <w:rPr>
          <w:rFonts w:ascii="Book Antiqua" w:eastAsia="SimSun" w:hAnsi="Book Antiqua" w:cs="SimSun"/>
          <w:color w:val="000000"/>
          <w:lang w:val="en-US" w:eastAsia="zh-CN"/>
        </w:rPr>
        <w:t>: 446-456 [PMID: 19117240 DOI: 10.1080/00365520802647434]</w:t>
      </w:r>
    </w:p>
    <w:p w:rsidR="00584146" w:rsidRPr="00584146" w:rsidRDefault="00584146" w:rsidP="00584146">
      <w:pPr>
        <w:spacing w:line="360" w:lineRule="auto"/>
        <w:jc w:val="both"/>
        <w:rPr>
          <w:rFonts w:ascii="Book Antiqua" w:eastAsia="SimSun" w:hAnsi="Book Antiqua" w:cs="SimSun"/>
          <w:color w:val="000000"/>
          <w:lang w:val="en-US" w:eastAsia="zh-CN"/>
        </w:rPr>
      </w:pPr>
      <w:r w:rsidRPr="00584146">
        <w:rPr>
          <w:rFonts w:ascii="Book Antiqua" w:eastAsia="SimSun" w:hAnsi="Book Antiqua" w:cs="SimSun"/>
          <w:color w:val="000000"/>
          <w:lang w:val="en-US" w:eastAsia="zh-CN"/>
        </w:rPr>
        <w:t>26 </w:t>
      </w:r>
      <w:r w:rsidRPr="00584146">
        <w:rPr>
          <w:rFonts w:ascii="Book Antiqua" w:eastAsia="SimSun" w:hAnsi="Book Antiqua" w:cs="SimSun"/>
          <w:b/>
          <w:bCs/>
          <w:color w:val="000000"/>
          <w:lang w:val="en-US" w:eastAsia="zh-CN"/>
        </w:rPr>
        <w:t>Grieci T</w:t>
      </w:r>
      <w:r w:rsidRPr="00584146">
        <w:rPr>
          <w:rFonts w:ascii="Book Antiqua" w:eastAsia="SimSun" w:hAnsi="Book Antiqua" w:cs="SimSun"/>
          <w:color w:val="000000"/>
          <w:lang w:val="en-US" w:eastAsia="zh-CN"/>
        </w:rPr>
        <w:t>, Bütter A. The incidence of inflammatory bowel disease in the pediatric population of Southwestern Ontario. </w:t>
      </w:r>
      <w:r w:rsidRPr="00584146">
        <w:rPr>
          <w:rFonts w:ascii="Book Antiqua" w:eastAsia="SimSun" w:hAnsi="Book Antiqua" w:cs="SimSun"/>
          <w:i/>
          <w:iCs/>
          <w:color w:val="000000"/>
          <w:lang w:val="en-US" w:eastAsia="zh-CN"/>
        </w:rPr>
        <w:t>J Pediatr Surg</w:t>
      </w:r>
      <w:r w:rsidRPr="00584146">
        <w:rPr>
          <w:rFonts w:ascii="Book Antiqua" w:eastAsia="SimSun" w:hAnsi="Book Antiqua" w:cs="SimSun"/>
          <w:color w:val="000000"/>
          <w:lang w:val="en-US" w:eastAsia="zh-CN"/>
        </w:rPr>
        <w:t> 2009; </w:t>
      </w:r>
      <w:r w:rsidRPr="00584146">
        <w:rPr>
          <w:rFonts w:ascii="Book Antiqua" w:eastAsia="SimSun" w:hAnsi="Book Antiqua" w:cs="SimSun"/>
          <w:b/>
          <w:bCs/>
          <w:color w:val="000000"/>
          <w:lang w:val="en-US" w:eastAsia="zh-CN"/>
        </w:rPr>
        <w:t>44</w:t>
      </w:r>
      <w:r w:rsidRPr="00584146">
        <w:rPr>
          <w:rFonts w:ascii="Book Antiqua" w:eastAsia="SimSun" w:hAnsi="Book Antiqua" w:cs="SimSun"/>
          <w:color w:val="000000"/>
          <w:lang w:val="en-US" w:eastAsia="zh-CN"/>
        </w:rPr>
        <w:t>: 977-980 [PMID: 19433182 DOI: 10.1016/j.jpedsurg.2009.01.038]</w:t>
      </w:r>
    </w:p>
    <w:p w:rsidR="00584146" w:rsidRPr="00584146" w:rsidRDefault="00584146" w:rsidP="00584146">
      <w:pPr>
        <w:spacing w:line="360" w:lineRule="auto"/>
        <w:jc w:val="both"/>
        <w:rPr>
          <w:rFonts w:ascii="Book Antiqua" w:eastAsia="SimSun" w:hAnsi="Book Antiqua" w:cs="SimSun"/>
          <w:color w:val="000000"/>
          <w:lang w:val="en-US" w:eastAsia="zh-CN"/>
        </w:rPr>
      </w:pPr>
      <w:r w:rsidRPr="00584146">
        <w:rPr>
          <w:rFonts w:ascii="Book Antiqua" w:eastAsia="SimSun" w:hAnsi="Book Antiqua" w:cs="SimSun"/>
          <w:color w:val="000000"/>
          <w:lang w:val="en-US" w:eastAsia="zh-CN"/>
        </w:rPr>
        <w:t>27 </w:t>
      </w:r>
      <w:r w:rsidRPr="00584146">
        <w:rPr>
          <w:rFonts w:ascii="Book Antiqua" w:eastAsia="SimSun" w:hAnsi="Book Antiqua" w:cs="SimSun"/>
          <w:b/>
          <w:bCs/>
          <w:color w:val="000000"/>
          <w:lang w:val="en-US" w:eastAsia="zh-CN"/>
        </w:rPr>
        <w:t>Kugathasan S</w:t>
      </w:r>
      <w:r w:rsidRPr="00584146">
        <w:rPr>
          <w:rFonts w:ascii="Book Antiqua" w:eastAsia="SimSun" w:hAnsi="Book Antiqua" w:cs="SimSun"/>
          <w:color w:val="000000"/>
          <w:lang w:val="en-US" w:eastAsia="zh-CN"/>
        </w:rPr>
        <w:t>, Judd RH, Hoffmann RG, Heikenen J, Telega G, Khan F, Weisdorf-Schindele S, San Pablo W, Perrault J, Park R, Yaffe M, Brown C, Rivera-Bennett MT, Halabi I, Martinez A, Blank E, Werlin SL, Rudolph CD, Binion DG. Epidemiologic and clinical characteristics of children with newly diagnosed inflammatory bowel disease in Wisconsin: a statewide population-based study. </w:t>
      </w:r>
      <w:r w:rsidRPr="00584146">
        <w:rPr>
          <w:rFonts w:ascii="Book Antiqua" w:eastAsia="SimSun" w:hAnsi="Book Antiqua" w:cs="SimSun"/>
          <w:i/>
          <w:iCs/>
          <w:color w:val="000000"/>
          <w:lang w:val="en-US" w:eastAsia="zh-CN"/>
        </w:rPr>
        <w:t>J Pediatr</w:t>
      </w:r>
      <w:r w:rsidRPr="00584146">
        <w:rPr>
          <w:rFonts w:ascii="Book Antiqua" w:eastAsia="SimSun" w:hAnsi="Book Antiqua" w:cs="SimSun"/>
          <w:color w:val="000000"/>
          <w:lang w:val="en-US" w:eastAsia="zh-CN"/>
        </w:rPr>
        <w:t> 2003; </w:t>
      </w:r>
      <w:r w:rsidRPr="00584146">
        <w:rPr>
          <w:rFonts w:ascii="Book Antiqua" w:eastAsia="SimSun" w:hAnsi="Book Antiqua" w:cs="SimSun"/>
          <w:b/>
          <w:bCs/>
          <w:color w:val="000000"/>
          <w:lang w:val="en-US" w:eastAsia="zh-CN"/>
        </w:rPr>
        <w:t>143</w:t>
      </w:r>
      <w:r w:rsidRPr="00584146">
        <w:rPr>
          <w:rFonts w:ascii="Book Antiqua" w:eastAsia="SimSun" w:hAnsi="Book Antiqua" w:cs="SimSun"/>
          <w:color w:val="000000"/>
          <w:lang w:val="en-US" w:eastAsia="zh-CN"/>
        </w:rPr>
        <w:t>: 525-531 [PMID: 14571234 DOI: 10.1067/S0022-3476(03)00444-X]</w:t>
      </w:r>
    </w:p>
    <w:p w:rsidR="00584146" w:rsidRPr="00584146" w:rsidRDefault="00584146" w:rsidP="00584146">
      <w:pPr>
        <w:spacing w:line="360" w:lineRule="auto"/>
        <w:jc w:val="both"/>
        <w:rPr>
          <w:rFonts w:ascii="Book Antiqua" w:eastAsia="SimSun" w:hAnsi="Book Antiqua" w:cs="SimSun"/>
          <w:color w:val="000000"/>
          <w:lang w:val="en-US" w:eastAsia="zh-CN"/>
        </w:rPr>
      </w:pPr>
      <w:r w:rsidRPr="00584146">
        <w:rPr>
          <w:rFonts w:ascii="Book Antiqua" w:eastAsia="SimSun" w:hAnsi="Book Antiqua" w:cs="SimSun"/>
          <w:color w:val="000000"/>
          <w:lang w:val="en-US" w:eastAsia="zh-CN"/>
        </w:rPr>
        <w:t>28 </w:t>
      </w:r>
      <w:r w:rsidRPr="00584146">
        <w:rPr>
          <w:rFonts w:ascii="Book Antiqua" w:eastAsia="SimSun" w:hAnsi="Book Antiqua" w:cs="SimSun"/>
          <w:b/>
          <w:bCs/>
          <w:color w:val="000000"/>
          <w:lang w:val="en-US" w:eastAsia="zh-CN"/>
        </w:rPr>
        <w:t>Abramson O</w:t>
      </w:r>
      <w:r w:rsidRPr="00584146">
        <w:rPr>
          <w:rFonts w:ascii="Book Antiqua" w:eastAsia="SimSun" w:hAnsi="Book Antiqua" w:cs="SimSun"/>
          <w:color w:val="000000"/>
          <w:lang w:val="en-US" w:eastAsia="zh-CN"/>
        </w:rPr>
        <w:t>, Durant M, Mow W, Finley A, Kodali P, Wong A, Tavares V, McCroskey E, Liu L, Lewis JD, Allison JE, Flowers N, Hutfless S, Velayos FS, Perry GS, Cannon R, Herrinton LJ. Incidence, prevalence, and time trends of pediatric inflammatory bowel disease in Northern California, 1996 to 2006. </w:t>
      </w:r>
      <w:r w:rsidRPr="00584146">
        <w:rPr>
          <w:rFonts w:ascii="Book Antiqua" w:eastAsia="SimSun" w:hAnsi="Book Antiqua" w:cs="SimSun"/>
          <w:i/>
          <w:iCs/>
          <w:color w:val="000000"/>
          <w:lang w:val="en-US" w:eastAsia="zh-CN"/>
        </w:rPr>
        <w:t>J Pediatr</w:t>
      </w:r>
      <w:r w:rsidRPr="00584146">
        <w:rPr>
          <w:rFonts w:ascii="Book Antiqua" w:eastAsia="SimSun" w:hAnsi="Book Antiqua" w:cs="SimSun" w:hint="eastAsia"/>
          <w:color w:val="000000"/>
          <w:lang w:val="en-US" w:eastAsia="zh-CN"/>
        </w:rPr>
        <w:t xml:space="preserve"> </w:t>
      </w:r>
      <w:r w:rsidRPr="00584146">
        <w:rPr>
          <w:rFonts w:ascii="Book Antiqua" w:eastAsia="SimSun" w:hAnsi="Book Antiqua" w:cs="SimSun"/>
          <w:color w:val="000000"/>
          <w:lang w:val="en-US" w:eastAsia="zh-CN"/>
        </w:rPr>
        <w:t>2010;</w:t>
      </w:r>
      <w:r w:rsidRPr="00584146">
        <w:rPr>
          <w:rFonts w:ascii="Book Antiqua" w:eastAsia="SimSun" w:hAnsi="Book Antiqua" w:cs="SimSun" w:hint="eastAsia"/>
          <w:color w:val="000000"/>
          <w:lang w:val="en-US" w:eastAsia="zh-CN"/>
        </w:rPr>
        <w:t xml:space="preserve"> </w:t>
      </w:r>
      <w:r w:rsidRPr="00584146">
        <w:rPr>
          <w:rFonts w:ascii="Book Antiqua" w:eastAsia="SimSun" w:hAnsi="Book Antiqua" w:cs="SimSun"/>
          <w:b/>
          <w:bCs/>
          <w:color w:val="000000"/>
          <w:lang w:val="en-US" w:eastAsia="zh-CN"/>
        </w:rPr>
        <w:t>157</w:t>
      </w:r>
      <w:r w:rsidRPr="00584146">
        <w:rPr>
          <w:rFonts w:ascii="Book Antiqua" w:eastAsia="SimSun" w:hAnsi="Book Antiqua" w:cs="SimSun"/>
          <w:color w:val="000000"/>
          <w:lang w:val="en-US" w:eastAsia="zh-CN"/>
        </w:rPr>
        <w:t>: 233-239.e1 [PMID: 20400099 DOI: 10.1016/j.jpeds.2010.02.024]</w:t>
      </w:r>
    </w:p>
    <w:p w:rsidR="00584146" w:rsidRPr="00584146" w:rsidRDefault="00584146" w:rsidP="00584146">
      <w:pPr>
        <w:spacing w:line="360" w:lineRule="auto"/>
        <w:jc w:val="both"/>
        <w:rPr>
          <w:rFonts w:ascii="Book Antiqua" w:eastAsia="SimSun" w:hAnsi="Book Antiqua" w:cs="SimSun"/>
          <w:color w:val="000000"/>
          <w:lang w:val="en-US" w:eastAsia="zh-CN"/>
        </w:rPr>
      </w:pPr>
      <w:r w:rsidRPr="00584146">
        <w:rPr>
          <w:rFonts w:ascii="Book Antiqua" w:eastAsia="SimSun" w:hAnsi="Book Antiqua" w:cs="SimSun"/>
          <w:color w:val="000000"/>
          <w:lang w:val="en-US" w:eastAsia="zh-CN"/>
        </w:rPr>
        <w:lastRenderedPageBreak/>
        <w:t>29 </w:t>
      </w:r>
      <w:r w:rsidRPr="00584146">
        <w:rPr>
          <w:rFonts w:ascii="Book Antiqua" w:eastAsia="SimSun" w:hAnsi="Book Antiqua" w:cs="SimSun"/>
          <w:b/>
          <w:bCs/>
          <w:color w:val="000000"/>
          <w:lang w:val="en-US" w:eastAsia="zh-CN"/>
        </w:rPr>
        <w:t>Auvin S</w:t>
      </w:r>
      <w:r w:rsidRPr="00584146">
        <w:rPr>
          <w:rFonts w:ascii="Book Antiqua" w:eastAsia="SimSun" w:hAnsi="Book Antiqua" w:cs="SimSun"/>
          <w:color w:val="000000"/>
          <w:lang w:val="en-US" w:eastAsia="zh-CN"/>
        </w:rPr>
        <w:t>, Molinié F, Gower-Rousseau C, Brazier F, Merle V, Grandbastien B, Marti R, Lerebours E, Dupas JL, Colombel JF, Salomez JL, Cortot A, Turck D. Incidence, clinical presentation and location at diagnosis of pediatric inflammatory bowel disease: a prospective population-based study in northern France (1988-1999).</w:t>
      </w:r>
      <w:r w:rsidRPr="00584146">
        <w:rPr>
          <w:rFonts w:ascii="Book Antiqua" w:eastAsia="SimSun" w:hAnsi="Book Antiqua" w:cs="SimSun" w:hint="eastAsia"/>
          <w:color w:val="000000"/>
          <w:lang w:val="en-US" w:eastAsia="zh-CN"/>
        </w:rPr>
        <w:t xml:space="preserve"> </w:t>
      </w:r>
      <w:r w:rsidRPr="00584146">
        <w:rPr>
          <w:rFonts w:ascii="Book Antiqua" w:eastAsia="SimSun" w:hAnsi="Book Antiqua" w:cs="SimSun"/>
          <w:i/>
          <w:iCs/>
          <w:color w:val="000000"/>
          <w:lang w:val="en-US" w:eastAsia="zh-CN"/>
        </w:rPr>
        <w:t>J Pediatr Gastroenterol Nutr</w:t>
      </w:r>
      <w:r w:rsidRPr="00584146">
        <w:rPr>
          <w:rFonts w:ascii="Book Antiqua" w:eastAsia="SimSun" w:hAnsi="Book Antiqua" w:cs="SimSun"/>
          <w:color w:val="000000"/>
          <w:lang w:val="en-US" w:eastAsia="zh-CN"/>
        </w:rPr>
        <w:t> 2005; </w:t>
      </w:r>
      <w:r w:rsidRPr="00584146">
        <w:rPr>
          <w:rFonts w:ascii="Book Antiqua" w:eastAsia="SimSun" w:hAnsi="Book Antiqua" w:cs="SimSun"/>
          <w:b/>
          <w:bCs/>
          <w:color w:val="000000"/>
          <w:lang w:val="en-US" w:eastAsia="zh-CN"/>
        </w:rPr>
        <w:t>41</w:t>
      </w:r>
      <w:r w:rsidRPr="00584146">
        <w:rPr>
          <w:rFonts w:ascii="Book Antiqua" w:eastAsia="SimSun" w:hAnsi="Book Antiqua" w:cs="SimSun"/>
          <w:color w:val="000000"/>
          <w:lang w:val="en-US" w:eastAsia="zh-CN"/>
        </w:rPr>
        <w:t>: 49-55 [PMID: 15990630]</w:t>
      </w:r>
    </w:p>
    <w:p w:rsidR="00584146" w:rsidRPr="00584146" w:rsidRDefault="00584146" w:rsidP="00584146">
      <w:pPr>
        <w:spacing w:line="360" w:lineRule="auto"/>
        <w:jc w:val="both"/>
        <w:rPr>
          <w:rFonts w:ascii="Book Antiqua" w:eastAsia="SimSun" w:hAnsi="Book Antiqua" w:cs="SimSun"/>
          <w:color w:val="000000"/>
          <w:lang w:val="en-US" w:eastAsia="zh-CN"/>
        </w:rPr>
      </w:pPr>
      <w:r w:rsidRPr="00584146">
        <w:rPr>
          <w:rFonts w:ascii="Book Antiqua" w:eastAsia="SimSun" w:hAnsi="Book Antiqua" w:cs="SimSun"/>
          <w:color w:val="000000"/>
          <w:lang w:val="en-US" w:eastAsia="zh-CN"/>
        </w:rPr>
        <w:t>30 </w:t>
      </w:r>
      <w:r w:rsidRPr="00584146">
        <w:rPr>
          <w:rFonts w:ascii="Book Antiqua" w:eastAsia="SimSun" w:hAnsi="Book Antiqua" w:cs="SimSun"/>
          <w:b/>
          <w:bCs/>
          <w:color w:val="000000"/>
          <w:lang w:val="en-US" w:eastAsia="zh-CN"/>
        </w:rPr>
        <w:t>Castro M</w:t>
      </w:r>
      <w:r w:rsidRPr="00584146">
        <w:rPr>
          <w:rFonts w:ascii="Book Antiqua" w:eastAsia="SimSun" w:hAnsi="Book Antiqua" w:cs="SimSun"/>
          <w:color w:val="000000"/>
          <w:lang w:val="en-US" w:eastAsia="zh-CN"/>
        </w:rPr>
        <w:t>, Papadatou B, Baldassare M, Balli F, Barabino A, Barbera C, Barca S, Barera G, Bascietto F, Berni Canani R, Calacoci M, Campanozzi A, Castellucci G, Catassi C, Colombo M, Covoni MR, Cucchiara S, D'Altilia MR, De Angelis GL, De Virgilis S, Di Ciommo V, Fontana M, Guariso G, Knafelz D, Lambertini A, Licciardi S, Lionetti P, Liotta L, Lombardi G, Maestri L, Martelossi S, Mastella G, Oderda G, Perini R, Pesce F, Ravelli A, Roggero P, Romano C, Rotolo N, Rutigliano V, Scotta S, Sferlazzas C, Staiano A, Ventura A, Zaniboni MG. Inflammatory bowel disease in children and adolescents in Italy: data from the pediatric national IBD register (1996-2003). </w:t>
      </w:r>
      <w:r w:rsidRPr="00584146">
        <w:rPr>
          <w:rFonts w:ascii="Book Antiqua" w:eastAsia="SimSun" w:hAnsi="Book Antiqua" w:cs="SimSun"/>
          <w:i/>
          <w:iCs/>
          <w:color w:val="000000"/>
          <w:lang w:val="en-US" w:eastAsia="zh-CN"/>
        </w:rPr>
        <w:t>Inflamm Bowel Dis</w:t>
      </w:r>
      <w:r w:rsidRPr="00584146">
        <w:rPr>
          <w:rFonts w:ascii="Book Antiqua" w:eastAsia="SimSun" w:hAnsi="Book Antiqua" w:cs="SimSun"/>
          <w:color w:val="000000"/>
          <w:lang w:val="en-US" w:eastAsia="zh-CN"/>
        </w:rPr>
        <w:t> 2008; </w:t>
      </w:r>
      <w:r w:rsidRPr="00584146">
        <w:rPr>
          <w:rFonts w:ascii="Book Antiqua" w:eastAsia="SimSun" w:hAnsi="Book Antiqua" w:cs="SimSun"/>
          <w:b/>
          <w:bCs/>
          <w:color w:val="000000"/>
          <w:lang w:val="en-US" w:eastAsia="zh-CN"/>
        </w:rPr>
        <w:t>14</w:t>
      </w:r>
      <w:r w:rsidRPr="00584146">
        <w:rPr>
          <w:rFonts w:ascii="Book Antiqua" w:eastAsia="SimSun" w:hAnsi="Book Antiqua" w:cs="SimSun"/>
          <w:color w:val="000000"/>
          <w:lang w:val="en-US" w:eastAsia="zh-CN"/>
        </w:rPr>
        <w:t>: 1246-1252 [PMID: 18521916 DOI: 10.1002/ibd.20470]</w:t>
      </w:r>
    </w:p>
    <w:p w:rsidR="00584146" w:rsidRPr="00584146" w:rsidRDefault="00584146" w:rsidP="00584146">
      <w:pPr>
        <w:spacing w:line="360" w:lineRule="auto"/>
        <w:jc w:val="both"/>
        <w:rPr>
          <w:rFonts w:ascii="Book Antiqua" w:eastAsia="SimSun" w:hAnsi="Book Antiqua" w:cs="SimSun"/>
          <w:color w:val="000000"/>
          <w:lang w:val="en-US" w:eastAsia="zh-CN"/>
        </w:rPr>
      </w:pPr>
      <w:r w:rsidRPr="00584146">
        <w:rPr>
          <w:rFonts w:ascii="Book Antiqua" w:eastAsia="SimSun" w:hAnsi="Book Antiqua" w:cs="SimSun"/>
          <w:color w:val="000000"/>
          <w:lang w:val="en-US" w:eastAsia="zh-CN"/>
        </w:rPr>
        <w:t>31 </w:t>
      </w:r>
      <w:r w:rsidRPr="00584146">
        <w:rPr>
          <w:rFonts w:ascii="Book Antiqua" w:eastAsia="SimSun" w:hAnsi="Book Antiqua" w:cs="SimSun"/>
          <w:b/>
          <w:bCs/>
          <w:color w:val="000000"/>
          <w:lang w:val="en-US" w:eastAsia="zh-CN"/>
        </w:rPr>
        <w:t>Buderus S</w:t>
      </w:r>
      <w:r w:rsidRPr="00584146">
        <w:rPr>
          <w:rFonts w:ascii="Book Antiqua" w:eastAsia="SimSun" w:hAnsi="Book Antiqua" w:cs="SimSun"/>
          <w:color w:val="000000"/>
          <w:lang w:val="en-US" w:eastAsia="zh-CN"/>
        </w:rPr>
        <w:t>, Scholz D, Behrens R, Classen M, De Laffolie J, Keller KM, Zimmer KP, Koletzko S. Inflammatory bowel disease in pediatric patients: Characteristics of newly diagnosed patients from the CEDATA-GPGE Registry. </w:t>
      </w:r>
      <w:r w:rsidRPr="00584146">
        <w:rPr>
          <w:rFonts w:ascii="Book Antiqua" w:eastAsia="SimSun" w:hAnsi="Book Antiqua" w:cs="SimSun"/>
          <w:i/>
          <w:iCs/>
          <w:color w:val="000000"/>
          <w:lang w:val="en-US" w:eastAsia="zh-CN"/>
        </w:rPr>
        <w:t>Dtsch Arztebl Int</w:t>
      </w:r>
      <w:r w:rsidRPr="00584146">
        <w:rPr>
          <w:rFonts w:ascii="Book Antiqua" w:eastAsia="SimSun" w:hAnsi="Book Antiqua" w:cs="SimSun"/>
          <w:color w:val="000000"/>
          <w:lang w:val="en-US" w:eastAsia="zh-CN"/>
        </w:rPr>
        <w:t> 2015; </w:t>
      </w:r>
      <w:r w:rsidRPr="00584146">
        <w:rPr>
          <w:rFonts w:ascii="Book Antiqua" w:eastAsia="SimSun" w:hAnsi="Book Antiqua" w:cs="SimSun"/>
          <w:b/>
          <w:bCs/>
          <w:color w:val="000000"/>
          <w:lang w:val="en-US" w:eastAsia="zh-CN"/>
        </w:rPr>
        <w:t>112</w:t>
      </w:r>
      <w:r w:rsidRPr="00584146">
        <w:rPr>
          <w:rFonts w:ascii="Book Antiqua" w:eastAsia="SimSun" w:hAnsi="Book Antiqua" w:cs="SimSun"/>
          <w:color w:val="000000"/>
          <w:lang w:val="en-US" w:eastAsia="zh-CN"/>
        </w:rPr>
        <w:t>: 121-127 [PMID: 25759978 DOI: 10.3238/arztebl.2015.0121]</w:t>
      </w:r>
    </w:p>
    <w:p w:rsidR="00584146" w:rsidRPr="00584146" w:rsidRDefault="00584146" w:rsidP="00584146">
      <w:pPr>
        <w:spacing w:line="360" w:lineRule="auto"/>
        <w:jc w:val="both"/>
        <w:rPr>
          <w:rFonts w:ascii="Book Antiqua" w:eastAsia="SimSun" w:hAnsi="Book Antiqua" w:cs="SimSun"/>
          <w:color w:val="000000"/>
          <w:lang w:val="en-US" w:eastAsia="zh-CN"/>
        </w:rPr>
      </w:pPr>
      <w:r w:rsidRPr="00584146">
        <w:rPr>
          <w:rFonts w:ascii="Book Antiqua" w:eastAsia="SimSun" w:hAnsi="Book Antiqua" w:cs="SimSun"/>
          <w:color w:val="000000"/>
          <w:lang w:val="en-US" w:eastAsia="zh-CN"/>
        </w:rPr>
        <w:t>32 </w:t>
      </w:r>
      <w:r w:rsidRPr="00584146">
        <w:rPr>
          <w:rFonts w:ascii="Book Antiqua" w:eastAsia="SimSun" w:hAnsi="Book Antiqua" w:cs="SimSun"/>
          <w:b/>
          <w:bCs/>
          <w:color w:val="000000"/>
          <w:lang w:val="en-US" w:eastAsia="zh-CN"/>
        </w:rPr>
        <w:t>de Bie CI</w:t>
      </w:r>
      <w:r w:rsidRPr="00584146">
        <w:rPr>
          <w:rFonts w:ascii="Book Antiqua" w:eastAsia="SimSun" w:hAnsi="Book Antiqua" w:cs="SimSun"/>
          <w:color w:val="000000"/>
          <w:lang w:val="en-US" w:eastAsia="zh-CN"/>
        </w:rPr>
        <w:t>, Paerregaard A, Kolacek S, Ruemmele FM, Koletzko S, Fell JM, Escher JC. Disease phenotype at diagnosis in pediatric Crohn's disease: 5-year analyses of the EUROKIDS Registry. </w:t>
      </w:r>
      <w:r w:rsidRPr="00584146">
        <w:rPr>
          <w:rFonts w:ascii="Book Antiqua" w:eastAsia="SimSun" w:hAnsi="Book Antiqua" w:cs="SimSun"/>
          <w:i/>
          <w:iCs/>
          <w:color w:val="000000"/>
          <w:lang w:val="en-US" w:eastAsia="zh-CN"/>
        </w:rPr>
        <w:t>Inflamm Bowel Dis</w:t>
      </w:r>
      <w:r w:rsidRPr="00584146">
        <w:rPr>
          <w:rFonts w:ascii="Book Antiqua" w:eastAsia="SimSun" w:hAnsi="Book Antiqua" w:cs="SimSun"/>
          <w:color w:val="000000"/>
          <w:lang w:val="en-US" w:eastAsia="zh-CN"/>
        </w:rPr>
        <w:t> 2013; </w:t>
      </w:r>
      <w:r w:rsidRPr="00584146">
        <w:rPr>
          <w:rFonts w:ascii="Book Antiqua" w:eastAsia="SimSun" w:hAnsi="Book Antiqua" w:cs="SimSun"/>
          <w:b/>
          <w:bCs/>
          <w:color w:val="000000"/>
          <w:lang w:val="en-US" w:eastAsia="zh-CN"/>
        </w:rPr>
        <w:t>19</w:t>
      </w:r>
      <w:r w:rsidRPr="00584146">
        <w:rPr>
          <w:rFonts w:ascii="Book Antiqua" w:eastAsia="SimSun" w:hAnsi="Book Antiqua" w:cs="SimSun"/>
          <w:color w:val="000000"/>
          <w:lang w:val="en-US" w:eastAsia="zh-CN"/>
        </w:rPr>
        <w:t>: 378-385 [PMID: 22573581 DOI: 10.1002/ibd.23008]</w:t>
      </w:r>
    </w:p>
    <w:p w:rsidR="00584146" w:rsidRPr="00584146" w:rsidRDefault="00584146" w:rsidP="00584146">
      <w:pPr>
        <w:spacing w:line="360" w:lineRule="auto"/>
        <w:jc w:val="both"/>
        <w:rPr>
          <w:rFonts w:ascii="Book Antiqua" w:eastAsia="SimSun" w:hAnsi="Book Antiqua" w:cs="SimSun"/>
          <w:color w:val="000000"/>
          <w:lang w:val="en-US" w:eastAsia="zh-CN"/>
        </w:rPr>
      </w:pPr>
      <w:r w:rsidRPr="00584146">
        <w:rPr>
          <w:rFonts w:ascii="Book Antiqua" w:eastAsia="SimSun" w:hAnsi="Book Antiqua" w:cs="SimSun"/>
          <w:color w:val="000000"/>
          <w:lang w:val="en-US" w:eastAsia="zh-CN"/>
        </w:rPr>
        <w:t>33 </w:t>
      </w:r>
      <w:r w:rsidRPr="00584146">
        <w:rPr>
          <w:rFonts w:ascii="Book Antiqua" w:eastAsia="SimSun" w:hAnsi="Book Antiqua" w:cs="SimSun"/>
          <w:b/>
          <w:bCs/>
          <w:color w:val="000000"/>
          <w:lang w:val="en-US" w:eastAsia="zh-CN"/>
        </w:rPr>
        <w:t>Kaplan GG</w:t>
      </w:r>
      <w:r w:rsidRPr="00584146">
        <w:rPr>
          <w:rFonts w:ascii="Book Antiqua" w:eastAsia="SimSun" w:hAnsi="Book Antiqua" w:cs="SimSun"/>
          <w:color w:val="000000"/>
          <w:lang w:val="en-US" w:eastAsia="zh-CN"/>
        </w:rPr>
        <w:t>. The global burden of IBD: from 2015 to 2025. </w:t>
      </w:r>
      <w:r w:rsidRPr="00584146">
        <w:rPr>
          <w:rFonts w:ascii="Book Antiqua" w:eastAsia="SimSun" w:hAnsi="Book Antiqua" w:cs="SimSun"/>
          <w:i/>
          <w:iCs/>
          <w:color w:val="000000"/>
          <w:lang w:val="en-US" w:eastAsia="zh-CN"/>
        </w:rPr>
        <w:t>Nat Rev Gastroenterol Hepatol</w:t>
      </w:r>
      <w:r w:rsidRPr="00584146">
        <w:rPr>
          <w:rFonts w:ascii="Book Antiqua" w:eastAsia="SimSun" w:hAnsi="Book Antiqua" w:cs="SimSun"/>
          <w:color w:val="000000"/>
          <w:lang w:val="en-US" w:eastAsia="zh-CN"/>
        </w:rPr>
        <w:t> 2015; </w:t>
      </w:r>
      <w:r w:rsidRPr="00584146">
        <w:rPr>
          <w:rFonts w:ascii="Book Antiqua" w:eastAsia="SimSun" w:hAnsi="Book Antiqua" w:cs="SimSun"/>
          <w:b/>
          <w:bCs/>
          <w:color w:val="000000"/>
          <w:lang w:val="en-US" w:eastAsia="zh-CN"/>
        </w:rPr>
        <w:t>12</w:t>
      </w:r>
      <w:r w:rsidRPr="00584146">
        <w:rPr>
          <w:rFonts w:ascii="Book Antiqua" w:eastAsia="SimSun" w:hAnsi="Book Antiqua" w:cs="SimSun"/>
          <w:color w:val="000000"/>
          <w:lang w:val="en-US" w:eastAsia="zh-CN"/>
        </w:rPr>
        <w:t>: 720-727 [PMID: 26323879 DOI: 10.1038/nrgastro.2015.150]</w:t>
      </w:r>
    </w:p>
    <w:p w:rsidR="00584146" w:rsidRPr="00584146" w:rsidRDefault="00584146" w:rsidP="00584146">
      <w:pPr>
        <w:spacing w:line="360" w:lineRule="auto"/>
        <w:jc w:val="both"/>
        <w:rPr>
          <w:rFonts w:ascii="Book Antiqua" w:eastAsia="SimSun" w:hAnsi="Book Antiqua" w:cs="SimSun"/>
          <w:color w:val="000000"/>
          <w:lang w:val="en-US" w:eastAsia="zh-CN"/>
        </w:rPr>
      </w:pPr>
      <w:r w:rsidRPr="00584146">
        <w:rPr>
          <w:rFonts w:ascii="Book Antiqua" w:eastAsia="SimSun" w:hAnsi="Book Antiqua" w:cs="SimSun"/>
          <w:color w:val="000000"/>
          <w:lang w:val="en-US" w:eastAsia="zh-CN"/>
        </w:rPr>
        <w:t>34 </w:t>
      </w:r>
      <w:r w:rsidRPr="00584146">
        <w:rPr>
          <w:rFonts w:ascii="Book Antiqua" w:eastAsia="SimSun" w:hAnsi="Book Antiqua" w:cs="SimSun"/>
          <w:b/>
          <w:bCs/>
          <w:color w:val="000000"/>
          <w:lang w:val="en-US" w:eastAsia="zh-CN"/>
        </w:rPr>
        <w:t>Di Domenicantonio R</w:t>
      </w:r>
      <w:r w:rsidRPr="00584146">
        <w:rPr>
          <w:rFonts w:ascii="Book Antiqua" w:eastAsia="SimSun" w:hAnsi="Book Antiqua" w:cs="SimSun"/>
          <w:color w:val="000000"/>
          <w:lang w:val="en-US" w:eastAsia="zh-CN"/>
        </w:rPr>
        <w:t>, Cappai G, Arcà M, Agabiti N, Kohn A, Vernia P, Biancone L, Armuzzi A, Papi C, Davoli M. Occurrence of inflammatory bowel disease in central Italy: a study based on health information systems. </w:t>
      </w:r>
      <w:r w:rsidRPr="00584146">
        <w:rPr>
          <w:rFonts w:ascii="Book Antiqua" w:eastAsia="SimSun" w:hAnsi="Book Antiqua" w:cs="SimSun"/>
          <w:i/>
          <w:iCs/>
          <w:color w:val="000000"/>
          <w:lang w:val="en-US" w:eastAsia="zh-CN"/>
        </w:rPr>
        <w:t>Dig Liver Dis</w:t>
      </w:r>
      <w:r w:rsidRPr="00584146">
        <w:rPr>
          <w:rFonts w:ascii="Book Antiqua" w:eastAsia="SimSun" w:hAnsi="Book Antiqua" w:cs="SimSun"/>
          <w:color w:val="000000"/>
          <w:lang w:val="en-US" w:eastAsia="zh-CN"/>
        </w:rPr>
        <w:t> 2014; </w:t>
      </w:r>
      <w:r w:rsidRPr="00584146">
        <w:rPr>
          <w:rFonts w:ascii="Book Antiqua" w:eastAsia="SimSun" w:hAnsi="Book Antiqua" w:cs="SimSun"/>
          <w:b/>
          <w:bCs/>
          <w:color w:val="000000"/>
          <w:lang w:val="en-US" w:eastAsia="zh-CN"/>
        </w:rPr>
        <w:t>46</w:t>
      </w:r>
      <w:r w:rsidRPr="00584146">
        <w:rPr>
          <w:rFonts w:ascii="Book Antiqua" w:eastAsia="SimSun" w:hAnsi="Book Antiqua" w:cs="SimSun"/>
          <w:color w:val="000000"/>
          <w:lang w:val="en-US" w:eastAsia="zh-CN"/>
        </w:rPr>
        <w:t>: 777-782 [PMID: 24890621 DOI: 10.1016/j.dld.2014.04.014]</w:t>
      </w:r>
    </w:p>
    <w:p w:rsidR="00584146" w:rsidRPr="00584146" w:rsidRDefault="00584146" w:rsidP="00584146">
      <w:pPr>
        <w:spacing w:line="360" w:lineRule="auto"/>
        <w:jc w:val="both"/>
        <w:rPr>
          <w:rFonts w:ascii="Book Antiqua" w:eastAsia="SimSun" w:hAnsi="Book Antiqua" w:cs="SimSun"/>
          <w:color w:val="000000"/>
          <w:lang w:val="en-US" w:eastAsia="zh-CN"/>
        </w:rPr>
      </w:pPr>
      <w:r w:rsidRPr="00584146">
        <w:rPr>
          <w:rFonts w:ascii="Book Antiqua" w:eastAsia="SimSun" w:hAnsi="Book Antiqua" w:cs="SimSun"/>
          <w:color w:val="000000"/>
          <w:lang w:val="en-US" w:eastAsia="zh-CN"/>
        </w:rPr>
        <w:t>35 </w:t>
      </w:r>
      <w:r w:rsidRPr="00584146">
        <w:rPr>
          <w:rFonts w:ascii="Book Antiqua" w:eastAsia="SimSun" w:hAnsi="Book Antiqua" w:cs="SimSun"/>
          <w:b/>
          <w:bCs/>
          <w:color w:val="000000"/>
          <w:lang w:val="en-US" w:eastAsia="zh-CN"/>
        </w:rPr>
        <w:t>Phavichitr N</w:t>
      </w:r>
      <w:r w:rsidRPr="00584146">
        <w:rPr>
          <w:rFonts w:ascii="Book Antiqua" w:eastAsia="SimSun" w:hAnsi="Book Antiqua" w:cs="SimSun"/>
          <w:color w:val="000000"/>
          <w:lang w:val="en-US" w:eastAsia="zh-CN"/>
        </w:rPr>
        <w:t>, Cameron DJ, Catto-Smith AG. Increasing incidence of Crohn's disease in Victorian children. </w:t>
      </w:r>
      <w:r w:rsidRPr="00584146">
        <w:rPr>
          <w:rFonts w:ascii="Book Antiqua" w:eastAsia="SimSun" w:hAnsi="Book Antiqua" w:cs="SimSun"/>
          <w:i/>
          <w:iCs/>
          <w:color w:val="000000"/>
          <w:lang w:val="en-US" w:eastAsia="zh-CN"/>
        </w:rPr>
        <w:t>J Gastroenterol Hepatol</w:t>
      </w:r>
      <w:r w:rsidRPr="00584146">
        <w:rPr>
          <w:rFonts w:ascii="Book Antiqua" w:eastAsia="SimSun" w:hAnsi="Book Antiqua" w:cs="SimSun"/>
          <w:color w:val="000000"/>
          <w:lang w:val="en-US" w:eastAsia="zh-CN"/>
        </w:rPr>
        <w:t> 2003; </w:t>
      </w:r>
      <w:r w:rsidRPr="00584146">
        <w:rPr>
          <w:rFonts w:ascii="Book Antiqua" w:eastAsia="SimSun" w:hAnsi="Book Antiqua" w:cs="SimSun"/>
          <w:b/>
          <w:bCs/>
          <w:color w:val="000000"/>
          <w:lang w:val="en-US" w:eastAsia="zh-CN"/>
        </w:rPr>
        <w:t>18</w:t>
      </w:r>
      <w:r w:rsidRPr="00584146">
        <w:rPr>
          <w:rFonts w:ascii="Book Antiqua" w:eastAsia="SimSun" w:hAnsi="Book Antiqua" w:cs="SimSun"/>
          <w:color w:val="000000"/>
          <w:lang w:val="en-US" w:eastAsia="zh-CN"/>
        </w:rPr>
        <w:t>: 329-332 [PMID: 12603535 DOI: 10.1046/j.1440-1746.2003.02975.x]</w:t>
      </w:r>
    </w:p>
    <w:p w:rsidR="00584146" w:rsidRPr="00584146" w:rsidRDefault="00584146" w:rsidP="00584146">
      <w:pPr>
        <w:spacing w:line="360" w:lineRule="auto"/>
        <w:jc w:val="both"/>
        <w:rPr>
          <w:rFonts w:ascii="Book Antiqua" w:eastAsia="SimSun" w:hAnsi="Book Antiqua" w:cs="SimSun"/>
          <w:color w:val="000000"/>
          <w:lang w:val="en-US" w:eastAsia="zh-CN"/>
        </w:rPr>
      </w:pPr>
      <w:r w:rsidRPr="00584146">
        <w:rPr>
          <w:rFonts w:ascii="Book Antiqua" w:eastAsia="SimSun" w:hAnsi="Book Antiqua" w:cs="SimSun"/>
          <w:color w:val="000000"/>
          <w:lang w:val="en-US" w:eastAsia="zh-CN"/>
        </w:rPr>
        <w:lastRenderedPageBreak/>
        <w:t>36</w:t>
      </w:r>
      <w:r w:rsidRPr="00584146">
        <w:rPr>
          <w:rFonts w:ascii="Book Antiqua" w:eastAsia="SimSun" w:hAnsi="Book Antiqua" w:cs="SimSun" w:hint="eastAsia"/>
          <w:color w:val="000000"/>
          <w:lang w:val="en-US" w:eastAsia="zh-CN"/>
        </w:rPr>
        <w:t xml:space="preserve"> </w:t>
      </w:r>
      <w:r w:rsidRPr="00584146">
        <w:rPr>
          <w:rFonts w:ascii="Book Antiqua" w:eastAsia="SimSun" w:hAnsi="Book Antiqua" w:cs="SimSun"/>
          <w:b/>
          <w:color w:val="000000"/>
          <w:lang w:val="en-US" w:eastAsia="zh-CN"/>
        </w:rPr>
        <w:t>Henderson P</w:t>
      </w:r>
      <w:r w:rsidRPr="00584146">
        <w:rPr>
          <w:rFonts w:ascii="Book Antiqua" w:eastAsia="SimSun" w:hAnsi="Book Antiqua" w:cs="SimSun"/>
          <w:color w:val="000000"/>
          <w:lang w:val="en-US" w:eastAsia="zh-CN"/>
        </w:rPr>
        <w:t xml:space="preserve">, Rogers P, Gillett P, Wilson D. The epidemiology and natural history of paediatric inflammatory bowel disease in a UK region: a prospective 14-year study. </w:t>
      </w:r>
      <w:r w:rsidRPr="00584146">
        <w:rPr>
          <w:rFonts w:ascii="Book Antiqua" w:eastAsia="SimSun" w:hAnsi="Book Antiqua" w:cs="SimSun"/>
          <w:i/>
          <w:color w:val="000000"/>
          <w:lang w:val="en-US" w:eastAsia="zh-CN"/>
        </w:rPr>
        <w:t>Arch Dis Child</w:t>
      </w:r>
      <w:r w:rsidRPr="00584146">
        <w:rPr>
          <w:rFonts w:ascii="Book Antiqua" w:eastAsia="SimSun" w:hAnsi="Book Antiqua" w:cs="SimSun"/>
          <w:color w:val="000000"/>
          <w:lang w:val="en-US" w:eastAsia="zh-CN"/>
        </w:rPr>
        <w:t xml:space="preserve"> 2012; </w:t>
      </w:r>
      <w:r w:rsidRPr="00584146">
        <w:rPr>
          <w:rFonts w:ascii="Book Antiqua" w:eastAsia="SimSun" w:hAnsi="Book Antiqua" w:cs="SimSun"/>
          <w:b/>
          <w:color w:val="000000"/>
          <w:lang w:val="en-US" w:eastAsia="zh-CN"/>
        </w:rPr>
        <w:t>97</w:t>
      </w:r>
      <w:r w:rsidRPr="00584146">
        <w:rPr>
          <w:rFonts w:ascii="Book Antiqua" w:eastAsia="SimSun" w:hAnsi="Book Antiqua" w:cs="SimSun"/>
          <w:color w:val="000000"/>
          <w:lang w:val="en-US" w:eastAsia="zh-CN"/>
        </w:rPr>
        <w:t>: A53.2-A54 [DOI: 10.1136/archdischild-2012-301885.130]</w:t>
      </w:r>
    </w:p>
    <w:p w:rsidR="00584146" w:rsidRPr="00584146" w:rsidRDefault="00584146" w:rsidP="00584146">
      <w:pPr>
        <w:spacing w:line="360" w:lineRule="auto"/>
        <w:jc w:val="both"/>
        <w:rPr>
          <w:rFonts w:ascii="Book Antiqua" w:eastAsia="SimSun" w:hAnsi="Book Antiqua" w:cs="SimSun"/>
          <w:color w:val="000000"/>
          <w:lang w:val="en-US" w:eastAsia="zh-CN"/>
        </w:rPr>
      </w:pPr>
      <w:r w:rsidRPr="00584146">
        <w:rPr>
          <w:rFonts w:ascii="Book Antiqua" w:eastAsia="SimSun" w:hAnsi="Book Antiqua" w:cs="SimSun"/>
          <w:color w:val="000000"/>
          <w:lang w:val="en-US" w:eastAsia="zh-CN"/>
        </w:rPr>
        <w:t>37 </w:t>
      </w:r>
      <w:r w:rsidRPr="00584146">
        <w:rPr>
          <w:rFonts w:ascii="Book Antiqua" w:eastAsia="SimSun" w:hAnsi="Book Antiqua" w:cs="SimSun"/>
          <w:b/>
          <w:bCs/>
          <w:color w:val="000000"/>
          <w:lang w:val="en-US" w:eastAsia="zh-CN"/>
        </w:rPr>
        <w:t>Orel R</w:t>
      </w:r>
      <w:r w:rsidRPr="00584146">
        <w:rPr>
          <w:rFonts w:ascii="Book Antiqua" w:eastAsia="SimSun" w:hAnsi="Book Antiqua" w:cs="SimSun"/>
          <w:color w:val="000000"/>
          <w:lang w:val="en-US" w:eastAsia="zh-CN"/>
        </w:rPr>
        <w:t>, Kamhi T, Vidmar G, Mamula P. Epidemiology of pediatric chronic inflammatory bowel disease in central and western Slovenia, 1994-2005. </w:t>
      </w:r>
      <w:r w:rsidRPr="00584146">
        <w:rPr>
          <w:rFonts w:ascii="Book Antiqua" w:eastAsia="SimSun" w:hAnsi="Book Antiqua" w:cs="SimSun"/>
          <w:i/>
          <w:iCs/>
          <w:color w:val="000000"/>
          <w:lang w:val="en-US" w:eastAsia="zh-CN"/>
        </w:rPr>
        <w:t>J Pediatr Gastroenterol Nutr</w:t>
      </w:r>
      <w:r w:rsidRPr="00584146">
        <w:rPr>
          <w:rFonts w:ascii="Book Antiqua" w:eastAsia="SimSun" w:hAnsi="Book Antiqua" w:cs="SimSun"/>
          <w:color w:val="000000"/>
          <w:lang w:val="en-US" w:eastAsia="zh-CN"/>
        </w:rPr>
        <w:t> 2009; </w:t>
      </w:r>
      <w:r w:rsidRPr="00584146">
        <w:rPr>
          <w:rFonts w:ascii="Book Antiqua" w:eastAsia="SimSun" w:hAnsi="Book Antiqua" w:cs="SimSun"/>
          <w:b/>
          <w:bCs/>
          <w:color w:val="000000"/>
          <w:lang w:val="en-US" w:eastAsia="zh-CN"/>
        </w:rPr>
        <w:t>48</w:t>
      </w:r>
      <w:r w:rsidRPr="00584146">
        <w:rPr>
          <w:rFonts w:ascii="Book Antiqua" w:eastAsia="SimSun" w:hAnsi="Book Antiqua" w:cs="SimSun"/>
          <w:color w:val="000000"/>
          <w:lang w:val="en-US" w:eastAsia="zh-CN"/>
        </w:rPr>
        <w:t>: 579-586 [PMID: 19367184 DOI: 10.1097/MPG.0b013e318164d903]</w:t>
      </w:r>
    </w:p>
    <w:p w:rsidR="00584146" w:rsidRPr="00584146" w:rsidRDefault="00584146" w:rsidP="00584146">
      <w:pPr>
        <w:spacing w:line="360" w:lineRule="auto"/>
        <w:jc w:val="both"/>
        <w:rPr>
          <w:rFonts w:ascii="Book Antiqua" w:eastAsia="SimSun" w:hAnsi="Book Antiqua" w:cs="SimSun"/>
          <w:color w:val="000000"/>
          <w:lang w:val="en-US" w:eastAsia="zh-CN"/>
        </w:rPr>
      </w:pPr>
      <w:r w:rsidRPr="00584146">
        <w:rPr>
          <w:rFonts w:ascii="Book Antiqua" w:eastAsia="SimSun" w:hAnsi="Book Antiqua" w:cs="SimSun"/>
          <w:color w:val="000000"/>
          <w:lang w:val="en-US" w:eastAsia="zh-CN"/>
        </w:rPr>
        <w:t>38 </w:t>
      </w:r>
      <w:r w:rsidRPr="00584146">
        <w:rPr>
          <w:rFonts w:ascii="Book Antiqua" w:eastAsia="SimSun" w:hAnsi="Book Antiqua" w:cs="SimSun"/>
          <w:b/>
          <w:bCs/>
          <w:color w:val="000000"/>
          <w:lang w:val="en-US" w:eastAsia="zh-CN"/>
        </w:rPr>
        <w:t>Chouraki V</w:t>
      </w:r>
      <w:r w:rsidRPr="00584146">
        <w:rPr>
          <w:rFonts w:ascii="Book Antiqua" w:eastAsia="SimSun" w:hAnsi="Book Antiqua" w:cs="SimSun"/>
          <w:color w:val="000000"/>
          <w:lang w:val="en-US" w:eastAsia="zh-CN"/>
        </w:rPr>
        <w:t>, Savoye G, Dauchet L, Vernier-Massouille G, Dupas JL, Merle V, Laberenne JE, Salomez JL, Lerebours E, Turck D, Cortot A, Gower-Rousseau C, Colombel JF. The changing pattern of Crohn's disease incidence in northern France: a continuing increase in the 10- to 19-year-old age bracket (1988-2007). </w:t>
      </w:r>
      <w:r w:rsidRPr="00584146">
        <w:rPr>
          <w:rFonts w:ascii="Book Antiqua" w:eastAsia="SimSun" w:hAnsi="Book Antiqua" w:cs="SimSun"/>
          <w:i/>
          <w:iCs/>
          <w:color w:val="000000"/>
          <w:lang w:val="en-US" w:eastAsia="zh-CN"/>
        </w:rPr>
        <w:t>Aliment Pharmacol Ther</w:t>
      </w:r>
      <w:r w:rsidRPr="00584146">
        <w:rPr>
          <w:rFonts w:ascii="Book Antiqua" w:eastAsia="SimSun" w:hAnsi="Book Antiqua" w:cs="SimSun"/>
          <w:color w:val="000000"/>
          <w:lang w:val="en-US" w:eastAsia="zh-CN"/>
        </w:rPr>
        <w:t> 2011; </w:t>
      </w:r>
      <w:r w:rsidRPr="00584146">
        <w:rPr>
          <w:rFonts w:ascii="Book Antiqua" w:eastAsia="SimSun" w:hAnsi="Book Antiqua" w:cs="SimSun"/>
          <w:b/>
          <w:bCs/>
          <w:color w:val="000000"/>
          <w:lang w:val="en-US" w:eastAsia="zh-CN"/>
        </w:rPr>
        <w:t>33</w:t>
      </w:r>
      <w:r w:rsidRPr="00584146">
        <w:rPr>
          <w:rFonts w:ascii="Book Antiqua" w:eastAsia="SimSun" w:hAnsi="Book Antiqua" w:cs="SimSun"/>
          <w:color w:val="000000"/>
          <w:lang w:val="en-US" w:eastAsia="zh-CN"/>
        </w:rPr>
        <w:t>: 1133-1142 [PMID: 21488915 DOI: 10.1111/j.1365-2036.2011.04628.x]</w:t>
      </w:r>
    </w:p>
    <w:p w:rsidR="00584146" w:rsidRPr="00584146" w:rsidRDefault="00584146" w:rsidP="00584146">
      <w:pPr>
        <w:spacing w:line="360" w:lineRule="auto"/>
        <w:jc w:val="both"/>
        <w:rPr>
          <w:rFonts w:ascii="Book Antiqua" w:eastAsia="SimSun" w:hAnsi="Book Antiqua" w:cs="SimSun"/>
          <w:color w:val="000000"/>
          <w:lang w:val="en-US" w:eastAsia="zh-CN"/>
        </w:rPr>
      </w:pPr>
      <w:r w:rsidRPr="00584146">
        <w:rPr>
          <w:rFonts w:ascii="Book Antiqua" w:eastAsia="SimSun" w:hAnsi="Book Antiqua" w:cs="SimSun"/>
          <w:color w:val="000000"/>
          <w:lang w:val="en-US" w:eastAsia="zh-CN"/>
        </w:rPr>
        <w:t>39 </w:t>
      </w:r>
      <w:r w:rsidRPr="00584146">
        <w:rPr>
          <w:rFonts w:ascii="Book Antiqua" w:eastAsia="SimSun" w:hAnsi="Book Antiqua" w:cs="SimSun"/>
          <w:b/>
          <w:bCs/>
          <w:color w:val="000000"/>
          <w:lang w:val="en-US" w:eastAsia="zh-CN"/>
        </w:rPr>
        <w:t>Lakatos PL</w:t>
      </w:r>
      <w:r w:rsidRPr="00584146">
        <w:rPr>
          <w:rFonts w:ascii="Book Antiqua" w:eastAsia="SimSun" w:hAnsi="Book Antiqua" w:cs="SimSun"/>
          <w:color w:val="000000"/>
          <w:lang w:val="en-US" w:eastAsia="zh-CN"/>
        </w:rPr>
        <w:t>. Recent trends in the epidemiology of inflammatory bowel diseases: up or down? </w:t>
      </w:r>
      <w:r w:rsidRPr="00584146">
        <w:rPr>
          <w:rFonts w:ascii="Book Antiqua" w:eastAsia="SimSun" w:hAnsi="Book Antiqua" w:cs="SimSun"/>
          <w:i/>
          <w:iCs/>
          <w:color w:val="000000"/>
          <w:lang w:val="en-US" w:eastAsia="zh-CN"/>
        </w:rPr>
        <w:t>World J Gastroenterol</w:t>
      </w:r>
      <w:r w:rsidRPr="00584146">
        <w:rPr>
          <w:rFonts w:ascii="Book Antiqua" w:eastAsia="SimSun" w:hAnsi="Book Antiqua" w:cs="SimSun"/>
          <w:color w:val="000000"/>
          <w:lang w:val="en-US" w:eastAsia="zh-CN"/>
        </w:rPr>
        <w:t> 2006; </w:t>
      </w:r>
      <w:r w:rsidRPr="00584146">
        <w:rPr>
          <w:rFonts w:ascii="Book Antiqua" w:eastAsia="SimSun" w:hAnsi="Book Antiqua" w:cs="SimSun"/>
          <w:b/>
          <w:bCs/>
          <w:color w:val="000000"/>
          <w:lang w:val="en-US" w:eastAsia="zh-CN"/>
        </w:rPr>
        <w:t>12</w:t>
      </w:r>
      <w:r w:rsidRPr="00584146">
        <w:rPr>
          <w:rFonts w:ascii="Book Antiqua" w:eastAsia="SimSun" w:hAnsi="Book Antiqua" w:cs="SimSun"/>
          <w:color w:val="000000"/>
          <w:lang w:val="en-US" w:eastAsia="zh-CN"/>
        </w:rPr>
        <w:t>: 6102-6108 [PMID: 17036379 DOI: 10.3748/wjg.v12.i38.6102]</w:t>
      </w:r>
    </w:p>
    <w:p w:rsidR="00584146" w:rsidRPr="00584146" w:rsidRDefault="00584146" w:rsidP="00584146">
      <w:pPr>
        <w:spacing w:line="360" w:lineRule="auto"/>
        <w:jc w:val="both"/>
        <w:rPr>
          <w:rFonts w:ascii="Book Antiqua" w:eastAsia="SimSun" w:hAnsi="Book Antiqua" w:cs="SimSun"/>
          <w:color w:val="000000"/>
          <w:lang w:val="en-US" w:eastAsia="zh-CN"/>
        </w:rPr>
      </w:pPr>
      <w:r w:rsidRPr="00584146">
        <w:rPr>
          <w:rFonts w:ascii="Book Antiqua" w:eastAsia="SimSun" w:hAnsi="Book Antiqua" w:cs="SimSun"/>
          <w:color w:val="000000"/>
          <w:lang w:val="en-US" w:eastAsia="zh-CN"/>
        </w:rPr>
        <w:t>40 </w:t>
      </w:r>
      <w:r w:rsidRPr="00584146">
        <w:rPr>
          <w:rFonts w:ascii="Book Antiqua" w:eastAsia="SimSun" w:hAnsi="Book Antiqua" w:cs="SimSun"/>
          <w:b/>
          <w:bCs/>
          <w:color w:val="000000"/>
          <w:lang w:val="en-US" w:eastAsia="zh-CN"/>
        </w:rPr>
        <w:t>Turunen P</w:t>
      </w:r>
      <w:r w:rsidRPr="00584146">
        <w:rPr>
          <w:rFonts w:ascii="Book Antiqua" w:eastAsia="SimSun" w:hAnsi="Book Antiqua" w:cs="SimSun"/>
          <w:color w:val="000000"/>
          <w:lang w:val="en-US" w:eastAsia="zh-CN"/>
        </w:rPr>
        <w:t>, Kolho KL, Auvinen A, Iltanen S, Huhtala H, Ashorn M. Incidence of inflammatory bowel disease in Finnish children, 1987-2003.</w:t>
      </w:r>
      <w:r w:rsidRPr="00584146">
        <w:rPr>
          <w:rFonts w:ascii="Book Antiqua" w:eastAsia="SimSun" w:hAnsi="Book Antiqua" w:cs="SimSun" w:hint="eastAsia"/>
          <w:color w:val="000000"/>
          <w:lang w:val="en-US" w:eastAsia="zh-CN"/>
        </w:rPr>
        <w:t xml:space="preserve"> </w:t>
      </w:r>
      <w:r w:rsidRPr="00584146">
        <w:rPr>
          <w:rFonts w:ascii="Book Antiqua" w:eastAsia="SimSun" w:hAnsi="Book Antiqua" w:cs="SimSun"/>
          <w:i/>
          <w:iCs/>
          <w:color w:val="000000"/>
          <w:lang w:val="en-US" w:eastAsia="zh-CN"/>
        </w:rPr>
        <w:t>Inflamm Bowel Dis</w:t>
      </w:r>
      <w:r w:rsidRPr="00584146">
        <w:rPr>
          <w:rFonts w:ascii="Book Antiqua" w:eastAsia="SimSun" w:hAnsi="Book Antiqua" w:cs="SimSun" w:hint="eastAsia"/>
          <w:color w:val="000000"/>
          <w:lang w:val="en-US" w:eastAsia="zh-CN"/>
        </w:rPr>
        <w:t xml:space="preserve"> </w:t>
      </w:r>
      <w:r w:rsidRPr="00584146">
        <w:rPr>
          <w:rFonts w:ascii="Book Antiqua" w:eastAsia="SimSun" w:hAnsi="Book Antiqua" w:cs="SimSun"/>
          <w:color w:val="000000"/>
          <w:lang w:val="en-US" w:eastAsia="zh-CN"/>
        </w:rPr>
        <w:t>2006;</w:t>
      </w:r>
      <w:r w:rsidRPr="00584146">
        <w:rPr>
          <w:rFonts w:ascii="Book Antiqua" w:eastAsia="SimSun" w:hAnsi="Book Antiqua" w:cs="SimSun" w:hint="eastAsia"/>
          <w:color w:val="000000"/>
          <w:lang w:val="en-US" w:eastAsia="zh-CN"/>
        </w:rPr>
        <w:t xml:space="preserve"> </w:t>
      </w:r>
      <w:r w:rsidRPr="00584146">
        <w:rPr>
          <w:rFonts w:ascii="Book Antiqua" w:eastAsia="SimSun" w:hAnsi="Book Antiqua" w:cs="SimSun"/>
          <w:b/>
          <w:bCs/>
          <w:color w:val="000000"/>
          <w:lang w:val="en-US" w:eastAsia="zh-CN"/>
        </w:rPr>
        <w:t>12</w:t>
      </w:r>
      <w:r w:rsidRPr="00584146">
        <w:rPr>
          <w:rFonts w:ascii="Book Antiqua" w:eastAsia="SimSun" w:hAnsi="Book Antiqua" w:cs="SimSun"/>
          <w:color w:val="000000"/>
          <w:lang w:val="en-US" w:eastAsia="zh-CN"/>
        </w:rPr>
        <w:t>: 677-683 [PMID: 16917221 DOI: 10.1097/00054725-200608000-00002]</w:t>
      </w:r>
    </w:p>
    <w:p w:rsidR="00584146" w:rsidRPr="00584146" w:rsidRDefault="00584146" w:rsidP="00584146">
      <w:pPr>
        <w:spacing w:line="360" w:lineRule="auto"/>
        <w:jc w:val="both"/>
        <w:rPr>
          <w:rFonts w:ascii="Book Antiqua" w:eastAsia="SimSun" w:hAnsi="Book Antiqua" w:cs="SimSun"/>
          <w:color w:val="000000"/>
          <w:lang w:val="en-US" w:eastAsia="zh-CN"/>
        </w:rPr>
      </w:pPr>
      <w:r w:rsidRPr="00584146">
        <w:rPr>
          <w:rFonts w:ascii="Book Antiqua" w:eastAsia="SimSun" w:hAnsi="Book Antiqua" w:cs="SimSun"/>
          <w:color w:val="000000"/>
          <w:lang w:val="en-US" w:eastAsia="zh-CN"/>
        </w:rPr>
        <w:t>41 </w:t>
      </w:r>
      <w:r w:rsidRPr="00584146">
        <w:rPr>
          <w:rFonts w:ascii="Book Antiqua" w:eastAsia="SimSun" w:hAnsi="Book Antiqua" w:cs="SimSun"/>
          <w:b/>
          <w:bCs/>
          <w:color w:val="000000"/>
          <w:lang w:val="en-US" w:eastAsia="zh-CN"/>
        </w:rPr>
        <w:t>Jakobsen C</w:t>
      </w:r>
      <w:r w:rsidRPr="00584146">
        <w:rPr>
          <w:rFonts w:ascii="Book Antiqua" w:eastAsia="SimSun" w:hAnsi="Book Antiqua" w:cs="SimSun"/>
          <w:color w:val="000000"/>
          <w:lang w:val="en-US" w:eastAsia="zh-CN"/>
        </w:rPr>
        <w:t>, Paerregaard A, Munkholm P, Wewer V. Environmental factors and risk of developing paediatric inflammatory bowel disease -- a population based study 2007-2009. </w:t>
      </w:r>
      <w:r w:rsidRPr="00584146">
        <w:rPr>
          <w:rFonts w:ascii="Book Antiqua" w:eastAsia="SimSun" w:hAnsi="Book Antiqua" w:cs="SimSun"/>
          <w:i/>
          <w:iCs/>
          <w:color w:val="000000"/>
          <w:lang w:val="en-US" w:eastAsia="zh-CN"/>
        </w:rPr>
        <w:t>J Crohns Colitis</w:t>
      </w:r>
      <w:r w:rsidRPr="00584146">
        <w:rPr>
          <w:rFonts w:ascii="Book Antiqua" w:eastAsia="SimSun" w:hAnsi="Book Antiqua" w:cs="SimSun"/>
          <w:color w:val="000000"/>
          <w:lang w:val="en-US" w:eastAsia="zh-CN"/>
        </w:rPr>
        <w:t> 2013; </w:t>
      </w:r>
      <w:r w:rsidRPr="00584146">
        <w:rPr>
          <w:rFonts w:ascii="Book Antiqua" w:eastAsia="SimSun" w:hAnsi="Book Antiqua" w:cs="SimSun"/>
          <w:b/>
          <w:bCs/>
          <w:color w:val="000000"/>
          <w:lang w:val="en-US" w:eastAsia="zh-CN"/>
        </w:rPr>
        <w:t>7</w:t>
      </w:r>
      <w:r w:rsidRPr="00584146">
        <w:rPr>
          <w:rFonts w:ascii="Book Antiqua" w:eastAsia="SimSun" w:hAnsi="Book Antiqua" w:cs="SimSun"/>
          <w:color w:val="000000"/>
          <w:lang w:val="en-US" w:eastAsia="zh-CN"/>
        </w:rPr>
        <w:t>: 79-88 [PMID: 22748696 DOI: 10.1016/j.crohns.2012.05.024]</w:t>
      </w:r>
    </w:p>
    <w:p w:rsidR="00584146" w:rsidRPr="00584146" w:rsidRDefault="00584146" w:rsidP="00584146">
      <w:pPr>
        <w:spacing w:line="360" w:lineRule="auto"/>
        <w:jc w:val="both"/>
        <w:rPr>
          <w:rFonts w:ascii="Book Antiqua" w:eastAsia="SimSun" w:hAnsi="Book Antiqua" w:cs="SimSun"/>
          <w:color w:val="000000"/>
          <w:lang w:val="en-US" w:eastAsia="zh-CN"/>
        </w:rPr>
      </w:pPr>
      <w:r w:rsidRPr="00584146">
        <w:rPr>
          <w:rFonts w:ascii="Book Antiqua" w:eastAsia="SimSun" w:hAnsi="Book Antiqua" w:cs="SimSun"/>
          <w:color w:val="000000"/>
          <w:lang w:val="en-US" w:eastAsia="zh-CN"/>
        </w:rPr>
        <w:t>42 </w:t>
      </w:r>
      <w:r w:rsidRPr="00584146">
        <w:rPr>
          <w:rFonts w:ascii="Book Antiqua" w:eastAsia="SimSun" w:hAnsi="Book Antiqua" w:cs="SimSun"/>
          <w:b/>
          <w:bCs/>
          <w:color w:val="000000"/>
          <w:lang w:val="en-US" w:eastAsia="zh-CN"/>
        </w:rPr>
        <w:t>Sincić BM</w:t>
      </w:r>
      <w:r w:rsidRPr="00584146">
        <w:rPr>
          <w:rFonts w:ascii="Book Antiqua" w:eastAsia="SimSun" w:hAnsi="Book Antiqua" w:cs="SimSun"/>
          <w:color w:val="000000"/>
          <w:lang w:val="en-US" w:eastAsia="zh-CN"/>
        </w:rPr>
        <w:t>, Vucelić B, Persić M, Brncić N, Erzen DJ, Radaković B, Mićović V, Stimac D. Incidence of inflammatory bowel disease in Primorsko-goranska County, Croatia, 2000-2004: A prospective population-based study. </w:t>
      </w:r>
      <w:r w:rsidRPr="00584146">
        <w:rPr>
          <w:rFonts w:ascii="Book Antiqua" w:eastAsia="SimSun" w:hAnsi="Book Antiqua" w:cs="SimSun"/>
          <w:i/>
          <w:iCs/>
          <w:color w:val="000000"/>
          <w:lang w:val="en-US" w:eastAsia="zh-CN"/>
        </w:rPr>
        <w:t>Scand J Gastroenterol</w:t>
      </w:r>
      <w:r w:rsidRPr="00584146">
        <w:rPr>
          <w:rFonts w:ascii="Book Antiqua" w:eastAsia="SimSun" w:hAnsi="Book Antiqua" w:cs="SimSun" w:hint="eastAsia"/>
          <w:color w:val="000000"/>
          <w:lang w:val="en-US" w:eastAsia="zh-CN"/>
        </w:rPr>
        <w:t xml:space="preserve"> </w:t>
      </w:r>
      <w:r w:rsidRPr="00584146">
        <w:rPr>
          <w:rFonts w:ascii="Book Antiqua" w:eastAsia="SimSun" w:hAnsi="Book Antiqua" w:cs="SimSun"/>
          <w:color w:val="000000"/>
          <w:lang w:val="en-US" w:eastAsia="zh-CN"/>
        </w:rPr>
        <w:t>2006;</w:t>
      </w:r>
      <w:r w:rsidRPr="00584146">
        <w:rPr>
          <w:rFonts w:ascii="Book Antiqua" w:eastAsia="SimSun" w:hAnsi="Book Antiqua" w:cs="SimSun" w:hint="eastAsia"/>
          <w:color w:val="000000"/>
          <w:lang w:val="en-US" w:eastAsia="zh-CN"/>
        </w:rPr>
        <w:t xml:space="preserve"> </w:t>
      </w:r>
      <w:r w:rsidRPr="00584146">
        <w:rPr>
          <w:rFonts w:ascii="Book Antiqua" w:eastAsia="SimSun" w:hAnsi="Book Antiqua" w:cs="SimSun"/>
          <w:b/>
          <w:bCs/>
          <w:color w:val="000000"/>
          <w:lang w:val="en-US" w:eastAsia="zh-CN"/>
        </w:rPr>
        <w:t>41</w:t>
      </w:r>
      <w:r w:rsidRPr="00584146">
        <w:rPr>
          <w:rFonts w:ascii="Book Antiqua" w:eastAsia="SimSun" w:hAnsi="Book Antiqua" w:cs="SimSun"/>
          <w:color w:val="000000"/>
          <w:lang w:val="en-US" w:eastAsia="zh-CN"/>
        </w:rPr>
        <w:t>: 437-444 [PMID: 16635912 DOI: 10.1080/00365520500320094]</w:t>
      </w:r>
    </w:p>
    <w:p w:rsidR="00584146" w:rsidRPr="00584146" w:rsidRDefault="00584146" w:rsidP="00584146">
      <w:pPr>
        <w:spacing w:line="360" w:lineRule="auto"/>
        <w:jc w:val="both"/>
        <w:rPr>
          <w:rFonts w:ascii="Book Antiqua" w:eastAsia="SimSun" w:hAnsi="Book Antiqua" w:cs="SimSun"/>
          <w:color w:val="000000"/>
          <w:lang w:val="en-US" w:eastAsia="zh-CN"/>
        </w:rPr>
      </w:pPr>
      <w:r w:rsidRPr="00584146">
        <w:rPr>
          <w:rFonts w:ascii="Book Antiqua" w:eastAsia="SimSun" w:hAnsi="Book Antiqua" w:cs="SimSun"/>
          <w:color w:val="000000"/>
          <w:lang w:val="en-US" w:eastAsia="zh-CN"/>
        </w:rPr>
        <w:t>43 </w:t>
      </w:r>
      <w:r w:rsidRPr="00584146">
        <w:rPr>
          <w:rFonts w:ascii="Book Antiqua" w:eastAsia="SimSun" w:hAnsi="Book Antiqua" w:cs="SimSun"/>
          <w:b/>
          <w:bCs/>
          <w:color w:val="000000"/>
          <w:lang w:val="en-US" w:eastAsia="zh-CN"/>
        </w:rPr>
        <w:t>Su HY</w:t>
      </w:r>
      <w:r w:rsidRPr="00584146">
        <w:rPr>
          <w:rFonts w:ascii="Book Antiqua" w:eastAsia="SimSun" w:hAnsi="Book Antiqua" w:cs="SimSun"/>
          <w:color w:val="000000"/>
          <w:lang w:val="en-US" w:eastAsia="zh-CN"/>
        </w:rPr>
        <w:t>, Gupta V, Day AS, Gearry RB. Rising Incidence of Inflammatory Bowel Disease in Canterbury, New Zealand. </w:t>
      </w:r>
      <w:r w:rsidRPr="00584146">
        <w:rPr>
          <w:rFonts w:ascii="Book Antiqua" w:eastAsia="SimSun" w:hAnsi="Book Antiqua" w:cs="SimSun"/>
          <w:i/>
          <w:iCs/>
          <w:color w:val="000000"/>
          <w:lang w:val="en-US" w:eastAsia="zh-CN"/>
        </w:rPr>
        <w:t>Inflamm Bowel Dis</w:t>
      </w:r>
      <w:r w:rsidRPr="00584146">
        <w:rPr>
          <w:rFonts w:ascii="Book Antiqua" w:eastAsia="SimSun" w:hAnsi="Book Antiqua" w:cs="SimSun"/>
          <w:color w:val="000000"/>
          <w:lang w:val="en-US" w:eastAsia="zh-CN"/>
        </w:rPr>
        <w:t> 2016; </w:t>
      </w:r>
      <w:r w:rsidRPr="00584146">
        <w:rPr>
          <w:rFonts w:ascii="Book Antiqua" w:eastAsia="SimSun" w:hAnsi="Book Antiqua" w:cs="SimSun"/>
          <w:b/>
          <w:bCs/>
          <w:color w:val="000000"/>
          <w:lang w:val="en-US" w:eastAsia="zh-CN"/>
        </w:rPr>
        <w:t>22</w:t>
      </w:r>
      <w:r w:rsidRPr="00584146">
        <w:rPr>
          <w:rFonts w:ascii="Book Antiqua" w:eastAsia="SimSun" w:hAnsi="Book Antiqua" w:cs="SimSun"/>
          <w:color w:val="000000"/>
          <w:lang w:val="en-US" w:eastAsia="zh-CN"/>
        </w:rPr>
        <w:t>: 2238-2244 [PMID: 27482976 DOI: 10.1097/MIB.0000000000000829]</w:t>
      </w:r>
    </w:p>
    <w:p w:rsidR="00584146" w:rsidRPr="00584146" w:rsidRDefault="00584146" w:rsidP="00584146">
      <w:pPr>
        <w:spacing w:line="360" w:lineRule="auto"/>
        <w:jc w:val="both"/>
        <w:rPr>
          <w:rFonts w:ascii="Book Antiqua" w:eastAsia="SimSun" w:hAnsi="Book Antiqua" w:cs="SimSun"/>
          <w:color w:val="000000"/>
          <w:lang w:val="en-US" w:eastAsia="zh-CN"/>
        </w:rPr>
      </w:pPr>
      <w:r w:rsidRPr="00584146">
        <w:rPr>
          <w:rFonts w:ascii="Book Antiqua" w:eastAsia="SimSun" w:hAnsi="Book Antiqua" w:cs="SimSun"/>
          <w:color w:val="000000"/>
          <w:lang w:val="en-US" w:eastAsia="zh-CN"/>
        </w:rPr>
        <w:lastRenderedPageBreak/>
        <w:t>44 </w:t>
      </w:r>
      <w:r w:rsidRPr="00584146">
        <w:rPr>
          <w:rFonts w:ascii="Book Antiqua" w:eastAsia="SimSun" w:hAnsi="Book Antiqua" w:cs="SimSun"/>
          <w:b/>
          <w:bCs/>
          <w:color w:val="000000"/>
          <w:lang w:val="en-US" w:eastAsia="zh-CN"/>
        </w:rPr>
        <w:t>Heyman MB</w:t>
      </w:r>
      <w:r w:rsidRPr="00584146">
        <w:rPr>
          <w:rFonts w:ascii="Book Antiqua" w:eastAsia="SimSun" w:hAnsi="Book Antiqua" w:cs="SimSun"/>
          <w:color w:val="000000"/>
          <w:lang w:val="en-US" w:eastAsia="zh-CN"/>
        </w:rPr>
        <w:t>, Kirschner BS, Gold BD, Ferry G, Baldassano R, Cohen SA, Winter HS, Fain P, King C, Smith T, El-Serag HB. Children with early-onset inflammatory bowel disease (IBD): analysis of a pediatric IBD consortium registry.</w:t>
      </w:r>
      <w:r w:rsidRPr="00584146">
        <w:rPr>
          <w:rFonts w:ascii="Book Antiqua" w:eastAsia="SimSun" w:hAnsi="Book Antiqua" w:cs="SimSun" w:hint="eastAsia"/>
          <w:color w:val="000000"/>
          <w:lang w:val="en-US" w:eastAsia="zh-CN"/>
        </w:rPr>
        <w:t xml:space="preserve"> </w:t>
      </w:r>
      <w:r w:rsidRPr="00584146">
        <w:rPr>
          <w:rFonts w:ascii="Book Antiqua" w:eastAsia="SimSun" w:hAnsi="Book Antiqua" w:cs="SimSun"/>
          <w:i/>
          <w:iCs/>
          <w:color w:val="000000"/>
          <w:lang w:val="en-US" w:eastAsia="zh-CN"/>
        </w:rPr>
        <w:t>J Pediatr</w:t>
      </w:r>
      <w:r w:rsidRPr="00584146">
        <w:rPr>
          <w:rFonts w:ascii="Book Antiqua" w:eastAsia="SimSun" w:hAnsi="Book Antiqua" w:cs="SimSun"/>
          <w:color w:val="000000"/>
          <w:lang w:val="en-US" w:eastAsia="zh-CN"/>
        </w:rPr>
        <w:t> 2005; </w:t>
      </w:r>
      <w:r w:rsidRPr="00584146">
        <w:rPr>
          <w:rFonts w:ascii="Book Antiqua" w:eastAsia="SimSun" w:hAnsi="Book Antiqua" w:cs="SimSun"/>
          <w:b/>
          <w:bCs/>
          <w:color w:val="000000"/>
          <w:lang w:val="en-US" w:eastAsia="zh-CN"/>
        </w:rPr>
        <w:t>146</w:t>
      </w:r>
      <w:r w:rsidRPr="00584146">
        <w:rPr>
          <w:rFonts w:ascii="Book Antiqua" w:eastAsia="SimSun" w:hAnsi="Book Antiqua" w:cs="SimSun"/>
          <w:color w:val="000000"/>
          <w:lang w:val="en-US" w:eastAsia="zh-CN"/>
        </w:rPr>
        <w:t>: 35-40 [PMID: 15644819 DOI: 10.1016/j.jpeds.2004.08.043]</w:t>
      </w:r>
    </w:p>
    <w:p w:rsidR="00584146" w:rsidRPr="00584146" w:rsidRDefault="00584146" w:rsidP="00584146">
      <w:pPr>
        <w:spacing w:line="360" w:lineRule="auto"/>
        <w:jc w:val="both"/>
        <w:rPr>
          <w:rFonts w:ascii="Book Antiqua" w:eastAsia="SimSun" w:hAnsi="Book Antiqua" w:cs="SimSun"/>
          <w:color w:val="000000"/>
          <w:lang w:val="en-US" w:eastAsia="zh-CN"/>
        </w:rPr>
      </w:pPr>
      <w:r w:rsidRPr="00584146">
        <w:rPr>
          <w:rFonts w:ascii="Book Antiqua" w:eastAsia="SimSun" w:hAnsi="Book Antiqua" w:cs="SimSun"/>
          <w:color w:val="000000"/>
          <w:lang w:val="en-US" w:eastAsia="zh-CN"/>
        </w:rPr>
        <w:t>45 </w:t>
      </w:r>
      <w:r w:rsidRPr="00584146">
        <w:rPr>
          <w:rFonts w:ascii="Book Antiqua" w:eastAsia="SimSun" w:hAnsi="Book Antiqua" w:cs="SimSun"/>
          <w:b/>
          <w:bCs/>
          <w:color w:val="000000"/>
          <w:lang w:val="en-US" w:eastAsia="zh-CN"/>
        </w:rPr>
        <w:t>Lakatos L</w:t>
      </w:r>
      <w:r w:rsidRPr="00584146">
        <w:rPr>
          <w:rFonts w:ascii="Book Antiqua" w:eastAsia="SimSun" w:hAnsi="Book Antiqua" w:cs="SimSun"/>
          <w:color w:val="000000"/>
          <w:lang w:val="en-US" w:eastAsia="zh-CN"/>
        </w:rPr>
        <w:t>, Lakatos PL. Is the incidence and prevalence of inflammatory bowel diseases increasing in Eastern Europe? </w:t>
      </w:r>
      <w:r w:rsidRPr="00584146">
        <w:rPr>
          <w:rFonts w:ascii="Book Antiqua" w:eastAsia="SimSun" w:hAnsi="Book Antiqua" w:cs="SimSun"/>
          <w:i/>
          <w:iCs/>
          <w:color w:val="000000"/>
          <w:lang w:val="en-US" w:eastAsia="zh-CN"/>
        </w:rPr>
        <w:t>Postgrad Med J</w:t>
      </w:r>
      <w:r w:rsidRPr="00584146">
        <w:rPr>
          <w:rFonts w:ascii="Book Antiqua" w:eastAsia="SimSun" w:hAnsi="Book Antiqua" w:cs="SimSun"/>
          <w:color w:val="000000"/>
          <w:lang w:val="en-US" w:eastAsia="zh-CN"/>
        </w:rPr>
        <w:t> 2006; </w:t>
      </w:r>
      <w:r w:rsidRPr="00584146">
        <w:rPr>
          <w:rFonts w:ascii="Book Antiqua" w:eastAsia="SimSun" w:hAnsi="Book Antiqua" w:cs="SimSun"/>
          <w:b/>
          <w:bCs/>
          <w:color w:val="000000"/>
          <w:lang w:val="en-US" w:eastAsia="zh-CN"/>
        </w:rPr>
        <w:t>82</w:t>
      </w:r>
      <w:r w:rsidRPr="00584146">
        <w:rPr>
          <w:rFonts w:ascii="Book Antiqua" w:eastAsia="SimSun" w:hAnsi="Book Antiqua" w:cs="SimSun"/>
          <w:color w:val="000000"/>
          <w:lang w:val="en-US" w:eastAsia="zh-CN"/>
        </w:rPr>
        <w:t>: 332-337 [PMID: 16679472 DOI: 10.1136/pgmj.2005.042416]</w:t>
      </w:r>
    </w:p>
    <w:p w:rsidR="00584146" w:rsidRPr="00584146" w:rsidRDefault="00584146" w:rsidP="00584146">
      <w:pPr>
        <w:spacing w:line="360" w:lineRule="auto"/>
        <w:jc w:val="both"/>
        <w:rPr>
          <w:rFonts w:ascii="Book Antiqua" w:eastAsia="SimSun" w:hAnsi="Book Antiqua"/>
          <w:kern w:val="2"/>
          <w:lang w:val="en-US" w:eastAsia="zh-CN"/>
        </w:rPr>
      </w:pPr>
      <w:r w:rsidRPr="00584146">
        <w:rPr>
          <w:rFonts w:ascii="Book Antiqua" w:eastAsia="SimSun" w:hAnsi="Book Antiqua" w:hint="eastAsia"/>
          <w:kern w:val="2"/>
          <w:lang w:val="en-US" w:eastAsia="zh-CN"/>
        </w:rPr>
        <w:t>46</w:t>
      </w:r>
      <w:r w:rsidRPr="00584146">
        <w:rPr>
          <w:rFonts w:ascii="Book Antiqua" w:eastAsia="SimSun" w:hAnsi="Book Antiqua" w:hint="eastAsia"/>
          <w:b/>
          <w:kern w:val="2"/>
          <w:lang w:val="en-US" w:eastAsia="zh-CN"/>
        </w:rPr>
        <w:t xml:space="preserve"> </w:t>
      </w:r>
      <w:r w:rsidRPr="00584146">
        <w:rPr>
          <w:rFonts w:ascii="Book Antiqua" w:eastAsia="SimSun" w:hAnsi="Book Antiqua"/>
          <w:b/>
          <w:kern w:val="2"/>
          <w:lang w:val="en-US" w:eastAsia="zh-CN"/>
        </w:rPr>
        <w:t>Lovasz BD</w:t>
      </w:r>
      <w:r w:rsidRPr="00584146">
        <w:rPr>
          <w:rFonts w:ascii="Book Antiqua" w:eastAsia="SimSun" w:hAnsi="Book Antiqua"/>
          <w:kern w:val="2"/>
          <w:lang w:val="en-US" w:eastAsia="zh-CN"/>
        </w:rPr>
        <w:t xml:space="preserve">, Lakatos L, Horvath A, Pandur T, Erdelyi Z, Balogh M, Szipocs I, Vegh Z, Veres G, Mueller KE, Golovics PA, Kiss LS, Mandel MD, Lakatos PL. Incidence rates and disease course of paediatric inflammatory bowel diseases in Western Hungary between 1977 and 2011. </w:t>
      </w:r>
      <w:r w:rsidRPr="00584146">
        <w:rPr>
          <w:rFonts w:ascii="Book Antiqua" w:eastAsia="SimSun" w:hAnsi="Book Antiqua"/>
          <w:i/>
          <w:kern w:val="2"/>
          <w:lang w:val="en-US" w:eastAsia="zh-CN"/>
        </w:rPr>
        <w:t>Dig Liver Dis</w:t>
      </w:r>
      <w:r w:rsidRPr="00584146">
        <w:rPr>
          <w:rFonts w:ascii="Book Antiqua" w:eastAsia="SimSun" w:hAnsi="Book Antiqua"/>
          <w:kern w:val="2"/>
          <w:lang w:val="en-US" w:eastAsia="zh-CN"/>
        </w:rPr>
        <w:t xml:space="preserve"> 2014;</w:t>
      </w:r>
      <w:r w:rsidRPr="00584146">
        <w:rPr>
          <w:rFonts w:ascii="Book Antiqua" w:eastAsia="SimSun" w:hAnsi="Book Antiqua" w:hint="eastAsia"/>
          <w:kern w:val="2"/>
          <w:lang w:val="en-US" w:eastAsia="zh-CN"/>
        </w:rPr>
        <w:t xml:space="preserve"> </w:t>
      </w:r>
      <w:r w:rsidRPr="00584146">
        <w:rPr>
          <w:rFonts w:ascii="Book Antiqua" w:eastAsia="SimSun" w:hAnsi="Book Antiqua"/>
          <w:b/>
          <w:kern w:val="2"/>
          <w:lang w:val="en-US" w:eastAsia="zh-CN"/>
        </w:rPr>
        <w:t>46</w:t>
      </w:r>
      <w:r w:rsidRPr="00584146">
        <w:rPr>
          <w:rFonts w:ascii="Book Antiqua" w:eastAsia="SimSun" w:hAnsi="Book Antiqua"/>
          <w:kern w:val="2"/>
          <w:lang w:val="en-US" w:eastAsia="zh-CN"/>
        </w:rPr>
        <w:t>:</w:t>
      </w:r>
      <w:r w:rsidRPr="00584146">
        <w:rPr>
          <w:rFonts w:ascii="Book Antiqua" w:eastAsia="SimSun" w:hAnsi="Book Antiqua" w:hint="eastAsia"/>
          <w:kern w:val="2"/>
          <w:lang w:val="en-US" w:eastAsia="zh-CN"/>
        </w:rPr>
        <w:t xml:space="preserve"> </w:t>
      </w:r>
      <w:r w:rsidRPr="00584146">
        <w:rPr>
          <w:rFonts w:ascii="Book Antiqua" w:eastAsia="SimSun" w:hAnsi="Book Antiqua"/>
          <w:kern w:val="2"/>
          <w:lang w:val="en-US" w:eastAsia="zh-CN"/>
        </w:rPr>
        <w:t>405</w:t>
      </w:r>
      <w:r w:rsidRPr="00584146">
        <w:rPr>
          <w:rFonts w:ascii="Book Antiqua" w:eastAsia="SimSun" w:hAnsi="Book Antiqua" w:hint="eastAsia"/>
          <w:kern w:val="2"/>
          <w:lang w:val="en-US" w:eastAsia="zh-CN"/>
        </w:rPr>
        <w:t>-4</w:t>
      </w:r>
      <w:r w:rsidRPr="00584146">
        <w:rPr>
          <w:rFonts w:ascii="Book Antiqua" w:eastAsia="SimSun" w:hAnsi="Book Antiqua"/>
          <w:kern w:val="2"/>
          <w:lang w:val="en-US" w:eastAsia="zh-CN"/>
        </w:rPr>
        <w:t>11 [PMID: 24495511 DOI: 10.1016/j.dld.2013.12.013]</w:t>
      </w:r>
    </w:p>
    <w:p w:rsidR="00584146" w:rsidRPr="00584146" w:rsidRDefault="00584146" w:rsidP="00584146">
      <w:pPr>
        <w:spacing w:line="360" w:lineRule="auto"/>
        <w:jc w:val="both"/>
        <w:rPr>
          <w:rFonts w:ascii="Book Antiqua" w:eastAsia="SimSun" w:hAnsi="Book Antiqua" w:cs="SimSun"/>
          <w:color w:val="000000"/>
          <w:lang w:val="en-US" w:eastAsia="zh-CN"/>
        </w:rPr>
      </w:pPr>
      <w:r w:rsidRPr="00584146">
        <w:rPr>
          <w:rFonts w:ascii="Book Antiqua" w:eastAsia="SimSun" w:hAnsi="Book Antiqua" w:cs="SimSun"/>
          <w:color w:val="000000"/>
          <w:lang w:val="en-US" w:eastAsia="zh-CN"/>
        </w:rPr>
        <w:t>47 </w:t>
      </w:r>
      <w:r w:rsidRPr="00584146">
        <w:rPr>
          <w:rFonts w:ascii="Book Antiqua" w:eastAsia="SimSun" w:hAnsi="Book Antiqua" w:cs="SimSun"/>
          <w:b/>
          <w:bCs/>
          <w:color w:val="000000"/>
          <w:lang w:val="en-US" w:eastAsia="zh-CN"/>
        </w:rPr>
        <w:t>Müller KE</w:t>
      </w:r>
      <w:r w:rsidRPr="00584146">
        <w:rPr>
          <w:rFonts w:ascii="Book Antiqua" w:eastAsia="SimSun" w:hAnsi="Book Antiqua" w:cs="SimSun"/>
          <w:color w:val="000000"/>
          <w:lang w:val="en-US" w:eastAsia="zh-CN"/>
        </w:rPr>
        <w:t>, Lakatos PL, Arató A, Kovács JB, Várkonyi Á, Szűcs D, Szakos E, Sólyom E, Kovács M, Polgár M, Nemes É, Guthy I, Tokodi I, Tóth G, Horváth Á, Tárnok A, Csoszánszki N, Balogh M, Vass N, Bódi P, Dezsőfi A, Gárdos L, Micskey E, Papp M, Cseh Á, Szabó D, Vörös P, Veres G. Incidence, Paris classification, and follow-up in a nationwide incident cohort of pediatric patients with inflammatory bowel disease. </w:t>
      </w:r>
      <w:r w:rsidRPr="00584146">
        <w:rPr>
          <w:rFonts w:ascii="Book Antiqua" w:eastAsia="SimSun" w:hAnsi="Book Antiqua" w:cs="SimSun"/>
          <w:i/>
          <w:iCs/>
          <w:color w:val="000000"/>
          <w:lang w:val="en-US" w:eastAsia="zh-CN"/>
        </w:rPr>
        <w:t>J Pediatr Gastroenterol Nutr</w:t>
      </w:r>
      <w:r w:rsidRPr="00584146">
        <w:rPr>
          <w:rFonts w:ascii="Book Antiqua" w:eastAsia="SimSun" w:hAnsi="Book Antiqua" w:cs="SimSun"/>
          <w:color w:val="000000"/>
          <w:lang w:val="en-US" w:eastAsia="zh-CN"/>
        </w:rPr>
        <w:t> 2013; </w:t>
      </w:r>
      <w:r w:rsidRPr="00584146">
        <w:rPr>
          <w:rFonts w:ascii="Book Antiqua" w:eastAsia="SimSun" w:hAnsi="Book Antiqua" w:cs="SimSun"/>
          <w:b/>
          <w:bCs/>
          <w:color w:val="000000"/>
          <w:lang w:val="en-US" w:eastAsia="zh-CN"/>
        </w:rPr>
        <w:t>57</w:t>
      </w:r>
      <w:r w:rsidRPr="00584146">
        <w:rPr>
          <w:rFonts w:ascii="Book Antiqua" w:eastAsia="SimSun" w:hAnsi="Book Antiqua" w:cs="SimSun"/>
          <w:color w:val="000000"/>
          <w:lang w:val="en-US" w:eastAsia="zh-CN"/>
        </w:rPr>
        <w:t>: 576-582 [PMID: 23820399 DOI: 10.1097/MPG.0b013e31829f7d8c.]</w:t>
      </w:r>
    </w:p>
    <w:p w:rsidR="00584146" w:rsidRPr="00584146" w:rsidRDefault="00584146" w:rsidP="00584146">
      <w:pPr>
        <w:spacing w:line="360" w:lineRule="auto"/>
        <w:jc w:val="both"/>
        <w:rPr>
          <w:rFonts w:ascii="Book Antiqua" w:eastAsia="SimSun" w:hAnsi="Book Antiqua" w:cs="SimSun"/>
          <w:color w:val="000000"/>
          <w:lang w:val="en-US" w:eastAsia="zh-CN"/>
        </w:rPr>
      </w:pPr>
      <w:r w:rsidRPr="00584146">
        <w:rPr>
          <w:rFonts w:ascii="Book Antiqua" w:eastAsia="SimSun" w:hAnsi="Book Antiqua" w:cs="SimSun"/>
          <w:color w:val="000000"/>
          <w:lang w:val="en-US" w:eastAsia="zh-CN"/>
        </w:rPr>
        <w:t>48 </w:t>
      </w:r>
      <w:r w:rsidRPr="00584146">
        <w:rPr>
          <w:rFonts w:ascii="Book Antiqua" w:eastAsia="SimSun" w:hAnsi="Book Antiqua" w:cs="SimSun"/>
          <w:b/>
          <w:bCs/>
          <w:color w:val="000000"/>
          <w:lang w:val="en-US" w:eastAsia="zh-CN"/>
        </w:rPr>
        <w:t>Karolewska-Bochenek K</w:t>
      </w:r>
      <w:r w:rsidRPr="00584146">
        <w:rPr>
          <w:rFonts w:ascii="Book Antiqua" w:eastAsia="SimSun" w:hAnsi="Book Antiqua" w:cs="SimSun"/>
          <w:color w:val="000000"/>
          <w:lang w:val="en-US" w:eastAsia="zh-CN"/>
        </w:rPr>
        <w:t>, Lazowska-Przeorek I, Albrecht P, Grzybowska K, Ryzko J, Szamotulska K, Radzikowski A, Landowski P, Krzesiek E, Ignys I, Fyderek K, Czerwionka-Szaflarska M, Jarocka-Cyrta E. Epidemiology of inflammatory bowel disease among children in Poland. A prospective, population-based, 2-year study, 2002-2004. </w:t>
      </w:r>
      <w:r w:rsidRPr="00584146">
        <w:rPr>
          <w:rFonts w:ascii="Book Antiqua" w:eastAsia="SimSun" w:hAnsi="Book Antiqua" w:cs="SimSun"/>
          <w:i/>
          <w:iCs/>
          <w:color w:val="000000"/>
          <w:lang w:val="en-US" w:eastAsia="zh-CN"/>
        </w:rPr>
        <w:t>Digestion</w:t>
      </w:r>
      <w:r w:rsidRPr="00584146">
        <w:rPr>
          <w:rFonts w:ascii="Book Antiqua" w:eastAsia="SimSun" w:hAnsi="Book Antiqua" w:cs="SimSun"/>
          <w:color w:val="000000"/>
          <w:lang w:val="en-US" w:eastAsia="zh-CN"/>
        </w:rPr>
        <w:t> 2009; </w:t>
      </w:r>
      <w:r w:rsidRPr="00584146">
        <w:rPr>
          <w:rFonts w:ascii="Book Antiqua" w:eastAsia="SimSun" w:hAnsi="Book Antiqua" w:cs="SimSun"/>
          <w:b/>
          <w:bCs/>
          <w:color w:val="000000"/>
          <w:lang w:val="en-US" w:eastAsia="zh-CN"/>
        </w:rPr>
        <w:t>79</w:t>
      </w:r>
      <w:r w:rsidRPr="00584146">
        <w:rPr>
          <w:rFonts w:ascii="Book Antiqua" w:eastAsia="SimSun" w:hAnsi="Book Antiqua" w:cs="SimSun"/>
          <w:color w:val="000000"/>
          <w:lang w:val="en-US" w:eastAsia="zh-CN"/>
        </w:rPr>
        <w:t>: 121-129 [PMID: 19321943 DOI: 10.1159/000209382]</w:t>
      </w:r>
    </w:p>
    <w:p w:rsidR="00584146" w:rsidRPr="00584146" w:rsidRDefault="00584146" w:rsidP="00584146">
      <w:pPr>
        <w:spacing w:line="360" w:lineRule="auto"/>
        <w:jc w:val="both"/>
        <w:rPr>
          <w:rFonts w:ascii="Book Antiqua" w:eastAsia="SimSun" w:hAnsi="Book Antiqua" w:cs="SimSun"/>
          <w:color w:val="000000"/>
          <w:lang w:val="en-US" w:eastAsia="zh-CN"/>
        </w:rPr>
      </w:pPr>
      <w:r w:rsidRPr="00584146">
        <w:rPr>
          <w:rFonts w:ascii="Book Antiqua" w:eastAsia="SimSun" w:hAnsi="Book Antiqua" w:cs="SimSun"/>
          <w:color w:val="000000"/>
          <w:lang w:val="en-US" w:eastAsia="zh-CN"/>
        </w:rPr>
        <w:t>49 </w:t>
      </w:r>
      <w:r w:rsidRPr="00584146">
        <w:rPr>
          <w:rFonts w:ascii="Book Antiqua" w:eastAsia="SimSun" w:hAnsi="Book Antiqua" w:cs="SimSun"/>
          <w:b/>
          <w:bCs/>
          <w:color w:val="000000"/>
          <w:lang w:val="en-US" w:eastAsia="zh-CN"/>
        </w:rPr>
        <w:t>Sawczenko A</w:t>
      </w:r>
      <w:r w:rsidRPr="00584146">
        <w:rPr>
          <w:rFonts w:ascii="Book Antiqua" w:eastAsia="SimSun" w:hAnsi="Book Antiqua" w:cs="SimSun"/>
          <w:color w:val="000000"/>
          <w:lang w:val="en-US" w:eastAsia="zh-CN"/>
        </w:rPr>
        <w:t>, Sandhu BK. Presenting features of inflammatory bowel disease in Great Britain and Ireland. </w:t>
      </w:r>
      <w:r w:rsidRPr="00584146">
        <w:rPr>
          <w:rFonts w:ascii="Book Antiqua" w:eastAsia="SimSun" w:hAnsi="Book Antiqua" w:cs="SimSun"/>
          <w:i/>
          <w:iCs/>
          <w:color w:val="000000"/>
          <w:lang w:val="en-US" w:eastAsia="zh-CN"/>
        </w:rPr>
        <w:t>Arch Dis Child</w:t>
      </w:r>
      <w:r w:rsidRPr="00584146">
        <w:rPr>
          <w:rFonts w:ascii="Book Antiqua" w:eastAsia="SimSun" w:hAnsi="Book Antiqua" w:cs="SimSun"/>
          <w:color w:val="000000"/>
          <w:lang w:val="en-US" w:eastAsia="zh-CN"/>
        </w:rPr>
        <w:t> 2003; </w:t>
      </w:r>
      <w:r w:rsidRPr="00584146">
        <w:rPr>
          <w:rFonts w:ascii="Book Antiqua" w:eastAsia="SimSun" w:hAnsi="Book Antiqua" w:cs="SimSun"/>
          <w:b/>
          <w:bCs/>
          <w:color w:val="000000"/>
          <w:lang w:val="en-US" w:eastAsia="zh-CN"/>
        </w:rPr>
        <w:t>88</w:t>
      </w:r>
      <w:r w:rsidRPr="00584146">
        <w:rPr>
          <w:rFonts w:ascii="Book Antiqua" w:eastAsia="SimSun" w:hAnsi="Book Antiqua" w:cs="SimSun"/>
          <w:color w:val="000000"/>
          <w:lang w:val="en-US" w:eastAsia="zh-CN"/>
        </w:rPr>
        <w:t>: 995-1000 [PMID: 14612366 DOI: 10.1136/adc.88.11.995]</w:t>
      </w:r>
    </w:p>
    <w:p w:rsidR="00584146" w:rsidRPr="00584146" w:rsidRDefault="00584146" w:rsidP="00584146">
      <w:pPr>
        <w:spacing w:line="360" w:lineRule="auto"/>
        <w:jc w:val="both"/>
        <w:rPr>
          <w:rFonts w:ascii="Book Antiqua" w:eastAsia="SimSun" w:hAnsi="Book Antiqua" w:cs="SimSun"/>
          <w:color w:val="000000"/>
          <w:lang w:val="en-US" w:eastAsia="zh-CN"/>
        </w:rPr>
      </w:pPr>
      <w:r w:rsidRPr="00584146">
        <w:rPr>
          <w:rFonts w:ascii="Book Antiqua" w:eastAsia="SimSun" w:hAnsi="Book Antiqua" w:cs="SimSun"/>
          <w:color w:val="000000"/>
          <w:lang w:val="en-US" w:eastAsia="zh-CN"/>
        </w:rPr>
        <w:t>50 </w:t>
      </w:r>
      <w:r w:rsidRPr="00584146">
        <w:rPr>
          <w:rFonts w:ascii="Book Antiqua" w:eastAsia="SimSun" w:hAnsi="Book Antiqua" w:cs="SimSun"/>
          <w:b/>
          <w:bCs/>
          <w:color w:val="000000"/>
          <w:lang w:val="en-US" w:eastAsia="zh-CN"/>
        </w:rPr>
        <w:t>Kim BJ</w:t>
      </w:r>
      <w:r w:rsidRPr="00584146">
        <w:rPr>
          <w:rFonts w:ascii="Book Antiqua" w:eastAsia="SimSun" w:hAnsi="Book Antiqua" w:cs="SimSun"/>
          <w:color w:val="000000"/>
          <w:lang w:val="en-US" w:eastAsia="zh-CN"/>
        </w:rPr>
        <w:t>, Song SM, Kim KM, Lee YJ, Rhee KW, Jang JY, Park SJ, Yoon CH. Characteristics and trends in the incidence of inflammatory bowel disease in Korean children: a single-center experience. </w:t>
      </w:r>
      <w:r w:rsidRPr="00584146">
        <w:rPr>
          <w:rFonts w:ascii="Book Antiqua" w:eastAsia="SimSun" w:hAnsi="Book Antiqua" w:cs="SimSun"/>
          <w:i/>
          <w:iCs/>
          <w:color w:val="000000"/>
          <w:lang w:val="en-US" w:eastAsia="zh-CN"/>
        </w:rPr>
        <w:t>Dig Dis Sci</w:t>
      </w:r>
      <w:r w:rsidRPr="00584146">
        <w:rPr>
          <w:rFonts w:ascii="Book Antiqua" w:eastAsia="SimSun" w:hAnsi="Book Antiqua" w:cs="SimSun"/>
          <w:color w:val="000000"/>
          <w:lang w:val="en-US" w:eastAsia="zh-CN"/>
        </w:rPr>
        <w:t> 2010; </w:t>
      </w:r>
      <w:r w:rsidRPr="00584146">
        <w:rPr>
          <w:rFonts w:ascii="Book Antiqua" w:eastAsia="SimSun" w:hAnsi="Book Antiqua" w:cs="SimSun"/>
          <w:b/>
          <w:bCs/>
          <w:color w:val="000000"/>
          <w:lang w:val="en-US" w:eastAsia="zh-CN"/>
        </w:rPr>
        <w:t>55</w:t>
      </w:r>
      <w:r w:rsidRPr="00584146">
        <w:rPr>
          <w:rFonts w:ascii="Book Antiqua" w:eastAsia="SimSun" w:hAnsi="Book Antiqua" w:cs="SimSun"/>
          <w:color w:val="000000"/>
          <w:lang w:val="en-US" w:eastAsia="zh-CN"/>
        </w:rPr>
        <w:t>: 1989-1995 [PMID: 19763825 DOI: 10.1007/s10620-009-0963-5]</w:t>
      </w:r>
    </w:p>
    <w:p w:rsidR="00584146" w:rsidRPr="00584146" w:rsidRDefault="00584146" w:rsidP="00584146">
      <w:pPr>
        <w:spacing w:line="360" w:lineRule="auto"/>
        <w:jc w:val="both"/>
        <w:rPr>
          <w:rFonts w:ascii="Book Antiqua" w:eastAsia="SimSun" w:hAnsi="Book Antiqua" w:cs="SimSun"/>
          <w:color w:val="000000"/>
          <w:lang w:val="en-US" w:eastAsia="zh-CN"/>
        </w:rPr>
      </w:pPr>
      <w:r w:rsidRPr="00584146">
        <w:rPr>
          <w:rFonts w:ascii="Book Antiqua" w:eastAsia="SimSun" w:hAnsi="Book Antiqua" w:cs="SimSun"/>
          <w:color w:val="000000"/>
          <w:lang w:val="en-US" w:eastAsia="zh-CN"/>
        </w:rPr>
        <w:lastRenderedPageBreak/>
        <w:t>51</w:t>
      </w:r>
      <w:r w:rsidRPr="00584146">
        <w:rPr>
          <w:rFonts w:ascii="Book Antiqua" w:eastAsia="SimSun" w:hAnsi="Book Antiqua" w:cs="SimSun" w:hint="eastAsia"/>
          <w:color w:val="000000"/>
          <w:lang w:val="en-US" w:eastAsia="zh-CN"/>
        </w:rPr>
        <w:t xml:space="preserve"> </w:t>
      </w:r>
      <w:r w:rsidRPr="00584146">
        <w:rPr>
          <w:rFonts w:ascii="Book Antiqua" w:eastAsia="SimSun" w:hAnsi="Book Antiqua" w:cs="SimSun"/>
          <w:b/>
          <w:color w:val="000000"/>
          <w:lang w:val="en-US" w:eastAsia="zh-CN"/>
        </w:rPr>
        <w:t>Wrobel I</w:t>
      </w:r>
      <w:r w:rsidRPr="00584146">
        <w:rPr>
          <w:rFonts w:ascii="Book Antiqua" w:eastAsia="SimSun" w:hAnsi="Book Antiqua" w:cs="SimSun"/>
          <w:color w:val="000000"/>
          <w:lang w:val="en-US" w:eastAsia="zh-CN"/>
        </w:rPr>
        <w:t xml:space="preserve">, Butzner J, Nguyen N, Withers G, Nelson K. Epidemiology of Pediatric IBD in a Population-based Cohort in Southern Alberta, Canada (1983–2005). </w:t>
      </w:r>
      <w:r w:rsidRPr="00584146">
        <w:rPr>
          <w:rFonts w:ascii="Book Antiqua" w:eastAsia="SimSun" w:hAnsi="Book Antiqua" w:cs="SimSun"/>
          <w:i/>
          <w:color w:val="000000"/>
          <w:lang w:val="en-US" w:eastAsia="zh-CN"/>
        </w:rPr>
        <w:t>J Pediatr Gastroenterol Nutr</w:t>
      </w:r>
      <w:r w:rsidRPr="00584146">
        <w:rPr>
          <w:rFonts w:ascii="Book Antiqua" w:eastAsia="SimSun" w:hAnsi="Book Antiqua" w:cs="SimSun"/>
          <w:color w:val="000000"/>
          <w:lang w:val="en-US" w:eastAsia="zh-CN"/>
        </w:rPr>
        <w:t xml:space="preserve"> 2006; </w:t>
      </w:r>
      <w:r w:rsidRPr="00584146">
        <w:rPr>
          <w:rFonts w:ascii="Book Antiqua" w:eastAsia="SimSun" w:hAnsi="Book Antiqua" w:cs="SimSun"/>
          <w:b/>
          <w:color w:val="000000"/>
          <w:lang w:val="en-US" w:eastAsia="zh-CN"/>
        </w:rPr>
        <w:t>43</w:t>
      </w:r>
      <w:r w:rsidRPr="00584146">
        <w:rPr>
          <w:rFonts w:ascii="Book Antiqua" w:eastAsia="SimSun" w:hAnsi="Book Antiqua" w:cs="SimSun"/>
          <w:color w:val="000000"/>
          <w:lang w:val="en-US" w:eastAsia="zh-CN"/>
        </w:rPr>
        <w:t>: S54</w:t>
      </w:r>
      <w:r w:rsidRPr="00584146">
        <w:rPr>
          <w:rFonts w:ascii="Book Antiqua" w:eastAsia="SimSun" w:hAnsi="Book Antiqua" w:cs="SimSun" w:hint="eastAsia"/>
          <w:color w:val="000000"/>
          <w:lang w:val="en-US" w:eastAsia="zh-CN"/>
        </w:rPr>
        <w:t>-S</w:t>
      </w:r>
      <w:r w:rsidRPr="00584146">
        <w:rPr>
          <w:rFonts w:ascii="Book Antiqua" w:eastAsia="SimSun" w:hAnsi="Book Antiqua" w:cs="SimSun"/>
          <w:color w:val="000000"/>
          <w:lang w:val="en-US" w:eastAsia="zh-CN"/>
        </w:rPr>
        <w:t>5</w:t>
      </w:r>
      <w:r w:rsidRPr="00584146">
        <w:rPr>
          <w:rFonts w:ascii="Book Antiqua" w:eastAsia="SimSun" w:hAnsi="Book Antiqua" w:cs="SimSun" w:hint="eastAsia"/>
          <w:color w:val="000000"/>
          <w:lang w:val="en-US" w:eastAsia="zh-CN"/>
        </w:rPr>
        <w:t>5</w:t>
      </w:r>
      <w:r w:rsidRPr="00584146">
        <w:rPr>
          <w:rFonts w:ascii="Book Antiqua" w:eastAsia="SimSun" w:hAnsi="Book Antiqua" w:cs="SimSun"/>
          <w:color w:val="000000"/>
          <w:lang w:val="en-US" w:eastAsia="zh-CN"/>
        </w:rPr>
        <w:t xml:space="preserve"> [DOI: 10.1097/01.mpg.0000256277.29599.70]</w:t>
      </w:r>
    </w:p>
    <w:p w:rsidR="00584146" w:rsidRPr="00584146" w:rsidRDefault="00584146" w:rsidP="00584146">
      <w:pPr>
        <w:snapToGrid w:val="0"/>
        <w:spacing w:line="360" w:lineRule="auto"/>
        <w:jc w:val="right"/>
        <w:rPr>
          <w:rFonts w:ascii="Book Antiqua" w:eastAsia="SimSun" w:hAnsi="Book Antiqua"/>
          <w:lang w:val="en-US" w:eastAsia="zh-CN"/>
        </w:rPr>
      </w:pPr>
      <w:bookmarkStart w:id="65" w:name="OLE_LINK51"/>
      <w:bookmarkStart w:id="66" w:name="OLE_LINK52"/>
      <w:bookmarkStart w:id="67" w:name="OLE_LINK120"/>
      <w:bookmarkStart w:id="68" w:name="OLE_LINK148"/>
      <w:bookmarkStart w:id="69" w:name="OLE_LINK72"/>
      <w:bookmarkStart w:id="70" w:name="OLE_LINK112"/>
      <w:bookmarkStart w:id="71" w:name="OLE_LINK320"/>
      <w:bookmarkStart w:id="72" w:name="OLE_LINK387"/>
      <w:bookmarkStart w:id="73" w:name="OLE_LINK183"/>
      <w:bookmarkStart w:id="74" w:name="OLE_LINK254"/>
      <w:bookmarkStart w:id="75" w:name="OLE_LINK149"/>
      <w:bookmarkStart w:id="76" w:name="OLE_LINK225"/>
      <w:bookmarkStart w:id="77" w:name="OLE_LINK207"/>
      <w:bookmarkStart w:id="78" w:name="OLE_LINK226"/>
      <w:bookmarkStart w:id="79" w:name="OLE_LINK212"/>
      <w:bookmarkStart w:id="80" w:name="OLE_LINK250"/>
      <w:bookmarkStart w:id="81" w:name="OLE_LINK281"/>
      <w:bookmarkStart w:id="82" w:name="OLE_LINK282"/>
      <w:bookmarkStart w:id="83" w:name="OLE_LINK313"/>
      <w:bookmarkStart w:id="84" w:name="OLE_LINK304"/>
      <w:bookmarkStart w:id="85" w:name="OLE_LINK321"/>
      <w:bookmarkStart w:id="86" w:name="OLE_LINK385"/>
      <w:bookmarkStart w:id="87" w:name="OLE_LINK400"/>
      <w:bookmarkStart w:id="88" w:name="OLE_LINK346"/>
      <w:bookmarkStart w:id="89" w:name="OLE_LINK371"/>
      <w:bookmarkStart w:id="90" w:name="OLE_LINK334"/>
      <w:bookmarkStart w:id="91" w:name="OLE_LINK1830"/>
      <w:bookmarkStart w:id="92" w:name="OLE_LINK457"/>
      <w:bookmarkStart w:id="93" w:name="OLE_LINK288"/>
      <w:bookmarkStart w:id="94" w:name="OLE_LINK384"/>
      <w:bookmarkStart w:id="95" w:name="OLE_LINK379"/>
      <w:bookmarkStart w:id="96" w:name="OLE_LINK303"/>
      <w:bookmarkStart w:id="97" w:name="OLE_LINK450"/>
      <w:bookmarkStart w:id="98" w:name="OLE_LINK489"/>
      <w:bookmarkStart w:id="99" w:name="OLE_LINK535"/>
      <w:bookmarkStart w:id="100" w:name="OLE_LINK648"/>
      <w:bookmarkStart w:id="101" w:name="OLE_LINK686"/>
      <w:bookmarkStart w:id="102" w:name="OLE_LINK471"/>
      <w:bookmarkStart w:id="103" w:name="OLE_LINK462"/>
      <w:bookmarkStart w:id="104" w:name="OLE_LINK519"/>
      <w:bookmarkStart w:id="105" w:name="OLE_LINK575"/>
      <w:bookmarkStart w:id="106" w:name="OLE_LINK491"/>
      <w:bookmarkStart w:id="107" w:name="OLE_LINK532"/>
      <w:bookmarkStart w:id="108" w:name="OLE_LINK572"/>
      <w:bookmarkStart w:id="109" w:name="OLE_LINK574"/>
      <w:bookmarkStart w:id="110" w:name="OLE_LINK480"/>
      <w:bookmarkStart w:id="111" w:name="OLE_LINK567"/>
      <w:bookmarkStart w:id="112" w:name="OLE_LINK2700"/>
      <w:bookmarkStart w:id="113" w:name="OLE_LINK581"/>
      <w:bookmarkStart w:id="114" w:name="OLE_LINK639"/>
      <w:bookmarkStart w:id="115" w:name="OLE_LINK688"/>
      <w:bookmarkStart w:id="116" w:name="OLE_LINK722"/>
      <w:bookmarkStart w:id="117" w:name="OLE_LINK542"/>
      <w:bookmarkStart w:id="118" w:name="OLE_LINK589"/>
      <w:bookmarkStart w:id="119" w:name="OLE_LINK582"/>
      <w:bookmarkStart w:id="120" w:name="OLE_LINK640"/>
      <w:bookmarkStart w:id="121" w:name="OLE_LINK714"/>
      <w:bookmarkStart w:id="122" w:name="OLE_LINK593"/>
      <w:bookmarkStart w:id="123" w:name="OLE_LINK716"/>
      <w:bookmarkStart w:id="124" w:name="OLE_LINK770"/>
      <w:bookmarkStart w:id="125" w:name="OLE_LINK801"/>
      <w:bookmarkStart w:id="126" w:name="OLE_LINK660"/>
      <w:bookmarkStart w:id="127" w:name="OLE_LINK781"/>
      <w:bookmarkStart w:id="128" w:name="OLE_LINK833"/>
      <w:bookmarkStart w:id="129" w:name="OLE_LINK642"/>
      <w:bookmarkStart w:id="130" w:name="OLE_LINK700"/>
      <w:bookmarkStart w:id="131" w:name="OLE_LINK792"/>
      <w:bookmarkStart w:id="132" w:name="OLE_LINK2882"/>
      <w:bookmarkStart w:id="133" w:name="OLE_LINK836"/>
      <w:bookmarkStart w:id="134" w:name="OLE_LINK889"/>
      <w:bookmarkStart w:id="135" w:name="OLE_LINK782"/>
      <w:bookmarkStart w:id="136" w:name="OLE_LINK826"/>
      <w:bookmarkStart w:id="137" w:name="OLE_LINK865"/>
      <w:bookmarkStart w:id="138" w:name="OLE_LINK856"/>
      <w:bookmarkStart w:id="139" w:name="OLE_LINK908"/>
      <w:bookmarkStart w:id="140" w:name="OLE_LINK980"/>
      <w:bookmarkStart w:id="141" w:name="OLE_LINK1018"/>
      <w:bookmarkStart w:id="142" w:name="OLE_LINK1049"/>
      <w:bookmarkStart w:id="143" w:name="OLE_LINK1076"/>
      <w:bookmarkStart w:id="144" w:name="OLE_LINK1106"/>
      <w:bookmarkStart w:id="145" w:name="OLE_LINK891"/>
      <w:bookmarkStart w:id="146" w:name="OLE_LINK943"/>
      <w:bookmarkStart w:id="147" w:name="OLE_LINK981"/>
      <w:bookmarkStart w:id="148" w:name="OLE_LINK1030"/>
      <w:bookmarkStart w:id="149" w:name="OLE_LINK847"/>
      <w:bookmarkStart w:id="150" w:name="OLE_LINK909"/>
      <w:bookmarkStart w:id="151" w:name="OLE_LINK906"/>
      <w:bookmarkStart w:id="152" w:name="OLE_LINK992"/>
      <w:bookmarkStart w:id="153" w:name="OLE_LINK993"/>
      <w:bookmarkStart w:id="154" w:name="OLE_LINK1052"/>
      <w:bookmarkStart w:id="155" w:name="OLE_LINK946"/>
      <w:bookmarkStart w:id="156" w:name="OLE_LINK911"/>
      <w:bookmarkStart w:id="157" w:name="OLE_LINK930"/>
      <w:bookmarkStart w:id="158" w:name="OLE_LINK1059"/>
      <w:bookmarkStart w:id="159" w:name="OLE_LINK1174"/>
      <w:bookmarkStart w:id="160" w:name="OLE_LINK1137"/>
      <w:bookmarkStart w:id="161" w:name="OLE_LINK1167"/>
      <w:bookmarkStart w:id="162" w:name="OLE_LINK1200"/>
      <w:bookmarkStart w:id="163" w:name="OLE_LINK1241"/>
      <w:bookmarkStart w:id="164" w:name="OLE_LINK1288"/>
      <w:bookmarkStart w:id="165" w:name="OLE_LINK1056"/>
      <w:bookmarkStart w:id="166" w:name="OLE_LINK1158"/>
      <w:bookmarkStart w:id="167" w:name="OLE_LINK1175"/>
      <w:bookmarkStart w:id="168" w:name="OLE_LINK1074"/>
      <w:bookmarkStart w:id="169" w:name="OLE_LINK1169"/>
      <w:bookmarkStart w:id="170" w:name="OLE_LINK1053"/>
      <w:bookmarkStart w:id="171" w:name="OLE_LINK1054"/>
      <w:r w:rsidRPr="00584146">
        <w:rPr>
          <w:rFonts w:ascii="Book Antiqua" w:eastAsia="SimSun" w:hAnsi="Book Antiqua"/>
          <w:b/>
          <w:bCs/>
          <w:lang w:val="en-US" w:eastAsia="zh-CN"/>
        </w:rPr>
        <w:t>P-Reviewer:</w:t>
      </w:r>
      <w:r w:rsidRPr="00584146">
        <w:rPr>
          <w:rFonts w:ascii="Book Antiqua" w:eastAsia="SimSun" w:hAnsi="Book Antiqua" w:hint="eastAsia"/>
          <w:b/>
          <w:bCs/>
          <w:lang w:val="en-US" w:eastAsia="zh-CN"/>
        </w:rPr>
        <w:t xml:space="preserve"> </w:t>
      </w:r>
      <w:r w:rsidRPr="00584146">
        <w:rPr>
          <w:rFonts w:ascii="Book Antiqua" w:eastAsia="SimSun" w:hAnsi="Book Antiqua"/>
          <w:bCs/>
          <w:lang w:val="en-US" w:eastAsia="zh-CN"/>
        </w:rPr>
        <w:t>Ozen H</w:t>
      </w:r>
      <w:r w:rsidRPr="00584146">
        <w:rPr>
          <w:rFonts w:ascii="Book Antiqua" w:eastAsia="SimSun" w:hAnsi="Book Antiqua" w:hint="eastAsia"/>
          <w:bCs/>
          <w:lang w:val="en-US" w:eastAsia="zh-CN"/>
        </w:rPr>
        <w:t xml:space="preserve">, </w:t>
      </w:r>
      <w:r w:rsidRPr="00584146">
        <w:rPr>
          <w:rFonts w:ascii="Book Antiqua" w:eastAsia="SimSun" w:hAnsi="Book Antiqua"/>
          <w:bCs/>
          <w:lang w:val="en-US" w:eastAsia="zh-CN"/>
        </w:rPr>
        <w:t>Zouiten-Mekki</w:t>
      </w:r>
      <w:r w:rsidRPr="00584146">
        <w:rPr>
          <w:rFonts w:ascii="Book Antiqua" w:eastAsia="SimSun" w:hAnsi="Book Antiqua" w:hint="eastAsia"/>
          <w:bCs/>
          <w:lang w:val="en-US" w:eastAsia="zh-CN"/>
        </w:rPr>
        <w:t xml:space="preserve"> </w:t>
      </w:r>
      <w:r w:rsidRPr="00584146">
        <w:rPr>
          <w:rFonts w:ascii="Book Antiqua" w:eastAsia="SimSun" w:hAnsi="Book Antiqua"/>
          <w:bCs/>
          <w:lang w:val="en-US" w:eastAsia="zh-CN"/>
        </w:rPr>
        <w:t>L</w:t>
      </w:r>
      <w:r w:rsidRPr="00584146">
        <w:rPr>
          <w:rFonts w:ascii="Book Antiqua" w:eastAsia="SimSun" w:hAnsi="Book Antiqua" w:hint="eastAsia"/>
          <w:b/>
          <w:bCs/>
          <w:lang w:val="en-US" w:eastAsia="zh-CN"/>
        </w:rPr>
        <w:t xml:space="preserve"> </w:t>
      </w:r>
      <w:r w:rsidRPr="00584146">
        <w:rPr>
          <w:rFonts w:ascii="Book Antiqua" w:eastAsia="SimSun" w:hAnsi="Book Antiqua"/>
          <w:b/>
          <w:bCs/>
          <w:lang w:val="en-US" w:eastAsia="zh-CN"/>
        </w:rPr>
        <w:t>S-Editor:</w:t>
      </w:r>
      <w:r w:rsidRPr="00584146">
        <w:rPr>
          <w:rFonts w:ascii="Book Antiqua" w:eastAsia="SimSun" w:hAnsi="Book Antiqua" w:hint="eastAsia"/>
          <w:lang w:val="en-US" w:eastAsia="zh-CN"/>
        </w:rPr>
        <w:t xml:space="preserve"> Gong ZM</w:t>
      </w:r>
    </w:p>
    <w:p w:rsidR="00584146" w:rsidRPr="00584146" w:rsidRDefault="00584146" w:rsidP="00584146">
      <w:pPr>
        <w:snapToGrid w:val="0"/>
        <w:spacing w:line="360" w:lineRule="auto"/>
        <w:jc w:val="right"/>
        <w:rPr>
          <w:rFonts w:ascii="Book Antiqua" w:eastAsia="SimSun" w:hAnsi="Book Antiqua"/>
          <w:b/>
          <w:bCs/>
          <w:lang w:val="en-US" w:eastAsia="zh-CN"/>
        </w:rPr>
      </w:pPr>
      <w:r w:rsidRPr="00584146">
        <w:rPr>
          <w:rFonts w:ascii="Book Antiqua" w:eastAsia="SimSun" w:hAnsi="Book Antiqua"/>
          <w:b/>
          <w:bCs/>
          <w:lang w:val="en-US" w:eastAsia="zh-CN"/>
        </w:rPr>
        <w:t>L-Editor:</w:t>
      </w:r>
      <w:r w:rsidRPr="00584146">
        <w:rPr>
          <w:rFonts w:ascii="Book Antiqua" w:eastAsia="SimSun" w:hAnsi="Book Antiqua"/>
          <w:lang w:val="en-US" w:eastAsia="zh-CN"/>
        </w:rPr>
        <w:t xml:space="preserve"> </w:t>
      </w:r>
      <w:r w:rsidRPr="00584146">
        <w:rPr>
          <w:rFonts w:ascii="Book Antiqua" w:eastAsia="SimSun" w:hAnsi="Book Antiqua"/>
          <w:b/>
          <w:bCs/>
          <w:lang w:val="en-US" w:eastAsia="zh-CN"/>
        </w:rPr>
        <w:t>E-Editor:</w:t>
      </w:r>
    </w:p>
    <w:p w:rsidR="00584146" w:rsidRPr="00584146" w:rsidRDefault="00584146" w:rsidP="00584146">
      <w:pPr>
        <w:shd w:val="clear" w:color="auto" w:fill="FFFFFF"/>
        <w:snapToGrid w:val="0"/>
        <w:spacing w:line="360" w:lineRule="auto"/>
        <w:jc w:val="both"/>
        <w:rPr>
          <w:rFonts w:ascii="Book Antiqua" w:eastAsia="SimSun" w:hAnsi="Book Antiqua" w:cs="Helvetica"/>
          <w:b/>
          <w:lang w:val="en-US" w:eastAsia="zh-CN"/>
        </w:rPr>
      </w:pPr>
      <w:bookmarkStart w:id="172" w:name="OLE_LINK880"/>
      <w:bookmarkStart w:id="173" w:name="OLE_LINK881"/>
      <w:bookmarkStart w:id="174" w:name="OLE_LINK497"/>
      <w:bookmarkStart w:id="175" w:name="OLE_LINK813"/>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584146">
        <w:rPr>
          <w:rFonts w:ascii="Book Antiqua" w:eastAsia="SimSun" w:hAnsi="Book Antiqua" w:cs="Helvetica"/>
          <w:b/>
          <w:lang w:val="en-US" w:eastAsia="zh-CN"/>
        </w:rPr>
        <w:t xml:space="preserve">Specialty type: </w:t>
      </w:r>
      <w:r w:rsidRPr="00584146">
        <w:rPr>
          <w:rFonts w:ascii="Book Antiqua" w:eastAsia="SimSun" w:hAnsi="Book Antiqua" w:cs="Helvetica"/>
          <w:lang w:val="en-US" w:eastAsia="zh-CN"/>
        </w:rPr>
        <w:t>Gastroenterology and</w:t>
      </w:r>
      <w:r w:rsidRPr="00584146">
        <w:rPr>
          <w:rFonts w:ascii="Book Antiqua" w:eastAsia="SimSun" w:hAnsi="Book Antiqua" w:cs="Helvetica" w:hint="eastAsia"/>
          <w:lang w:val="en-US" w:eastAsia="zh-CN"/>
        </w:rPr>
        <w:t xml:space="preserve"> </w:t>
      </w:r>
      <w:r w:rsidRPr="00584146">
        <w:rPr>
          <w:rFonts w:ascii="Book Antiqua" w:eastAsia="SimSun" w:hAnsi="Book Antiqua" w:cs="Helvetica"/>
          <w:lang w:val="en-US" w:eastAsia="zh-CN"/>
        </w:rPr>
        <w:t>hepatology</w:t>
      </w:r>
    </w:p>
    <w:p w:rsidR="00584146" w:rsidRPr="00584146" w:rsidRDefault="00584146" w:rsidP="00584146">
      <w:pPr>
        <w:shd w:val="clear" w:color="auto" w:fill="FFFFFF"/>
        <w:snapToGrid w:val="0"/>
        <w:spacing w:line="360" w:lineRule="auto"/>
        <w:jc w:val="both"/>
        <w:rPr>
          <w:rFonts w:ascii="Book Antiqua" w:eastAsia="SimSun" w:hAnsi="Book Antiqua" w:cs="Helvetica"/>
          <w:b/>
          <w:lang w:val="en-US" w:eastAsia="zh-CN"/>
        </w:rPr>
      </w:pPr>
      <w:r w:rsidRPr="00584146">
        <w:rPr>
          <w:rFonts w:ascii="Book Antiqua" w:eastAsia="SimSun" w:hAnsi="Book Antiqua" w:cs="Helvetica"/>
          <w:b/>
          <w:lang w:val="en-US" w:eastAsia="zh-CN"/>
        </w:rPr>
        <w:t xml:space="preserve">Country of origin: </w:t>
      </w:r>
      <w:r w:rsidRPr="00584146">
        <w:rPr>
          <w:rFonts w:ascii="Book Antiqua" w:eastAsia="SimSun" w:hAnsi="Book Antiqua"/>
          <w:kern w:val="2"/>
          <w:lang w:val="en-US" w:eastAsia="zh-CN"/>
        </w:rPr>
        <w:t>Czech Republic</w:t>
      </w:r>
    </w:p>
    <w:p w:rsidR="00584146" w:rsidRPr="00584146" w:rsidRDefault="00584146" w:rsidP="00584146">
      <w:pPr>
        <w:shd w:val="clear" w:color="auto" w:fill="FFFFFF"/>
        <w:snapToGrid w:val="0"/>
        <w:spacing w:line="360" w:lineRule="auto"/>
        <w:jc w:val="both"/>
        <w:rPr>
          <w:rFonts w:ascii="Book Antiqua" w:eastAsia="SimSun" w:hAnsi="Book Antiqua" w:cs="Helvetica"/>
          <w:b/>
          <w:lang w:val="en-US" w:eastAsia="zh-CN"/>
        </w:rPr>
      </w:pPr>
      <w:r w:rsidRPr="00584146">
        <w:rPr>
          <w:rFonts w:ascii="Book Antiqua" w:eastAsia="SimSun" w:hAnsi="Book Antiqua" w:cs="Helvetica"/>
          <w:b/>
          <w:lang w:val="en-US" w:eastAsia="zh-CN"/>
        </w:rPr>
        <w:t>Peer-review report classification</w:t>
      </w:r>
    </w:p>
    <w:p w:rsidR="00584146" w:rsidRPr="00584146" w:rsidRDefault="00584146" w:rsidP="00584146">
      <w:pPr>
        <w:shd w:val="clear" w:color="auto" w:fill="FFFFFF"/>
        <w:snapToGrid w:val="0"/>
        <w:spacing w:line="360" w:lineRule="auto"/>
        <w:jc w:val="both"/>
        <w:rPr>
          <w:rFonts w:ascii="Book Antiqua" w:eastAsia="SimSun" w:hAnsi="Book Antiqua" w:cs="Helvetica"/>
          <w:lang w:val="en-US" w:eastAsia="zh-CN"/>
        </w:rPr>
      </w:pPr>
      <w:r w:rsidRPr="00584146">
        <w:rPr>
          <w:rFonts w:ascii="Book Antiqua" w:eastAsia="SimSun" w:hAnsi="Book Antiqua" w:cs="Helvetica"/>
          <w:lang w:val="en-US" w:eastAsia="zh-CN"/>
        </w:rPr>
        <w:t xml:space="preserve">Grade A (Excellent): </w:t>
      </w:r>
      <w:r w:rsidRPr="00584146">
        <w:rPr>
          <w:rFonts w:ascii="Book Antiqua" w:eastAsia="SimSun" w:hAnsi="Book Antiqua" w:cs="Helvetica" w:hint="eastAsia"/>
          <w:lang w:val="en-US" w:eastAsia="zh-CN"/>
        </w:rPr>
        <w:t>0</w:t>
      </w:r>
    </w:p>
    <w:p w:rsidR="00584146" w:rsidRPr="00584146" w:rsidRDefault="00584146" w:rsidP="00584146">
      <w:pPr>
        <w:shd w:val="clear" w:color="auto" w:fill="FFFFFF"/>
        <w:snapToGrid w:val="0"/>
        <w:spacing w:line="360" w:lineRule="auto"/>
        <w:jc w:val="both"/>
        <w:rPr>
          <w:rFonts w:ascii="Book Antiqua" w:eastAsia="SimSun" w:hAnsi="Book Antiqua" w:cs="Helvetica"/>
          <w:lang w:val="en-US" w:eastAsia="zh-CN"/>
        </w:rPr>
      </w:pPr>
      <w:r w:rsidRPr="00584146">
        <w:rPr>
          <w:rFonts w:ascii="Book Antiqua" w:eastAsia="SimSun" w:hAnsi="Book Antiqua" w:cs="Helvetica"/>
          <w:lang w:val="en-US" w:eastAsia="zh-CN"/>
        </w:rPr>
        <w:t xml:space="preserve">Grade B (Very good): </w:t>
      </w:r>
      <w:r w:rsidRPr="00584146">
        <w:rPr>
          <w:rFonts w:ascii="Book Antiqua" w:eastAsia="SimSun" w:hAnsi="Book Antiqua" w:cs="Helvetica" w:hint="eastAsia"/>
          <w:lang w:val="en-US" w:eastAsia="zh-CN"/>
        </w:rPr>
        <w:t>B</w:t>
      </w:r>
    </w:p>
    <w:p w:rsidR="00584146" w:rsidRPr="00584146" w:rsidRDefault="00584146" w:rsidP="00584146">
      <w:pPr>
        <w:shd w:val="clear" w:color="auto" w:fill="FFFFFF"/>
        <w:snapToGrid w:val="0"/>
        <w:spacing w:line="360" w:lineRule="auto"/>
        <w:jc w:val="both"/>
        <w:rPr>
          <w:rFonts w:ascii="Book Antiqua" w:eastAsia="SimSun" w:hAnsi="Book Antiqua" w:cs="Helvetica"/>
          <w:lang w:val="en-US" w:eastAsia="zh-CN"/>
        </w:rPr>
      </w:pPr>
      <w:r w:rsidRPr="00584146">
        <w:rPr>
          <w:rFonts w:ascii="Book Antiqua" w:eastAsia="SimSun" w:hAnsi="Book Antiqua" w:cs="Helvetica"/>
          <w:lang w:val="en-US" w:eastAsia="zh-CN"/>
        </w:rPr>
        <w:t xml:space="preserve">Grade C (Good): </w:t>
      </w:r>
      <w:r w:rsidRPr="00584146">
        <w:rPr>
          <w:rFonts w:ascii="Book Antiqua" w:eastAsia="SimSun" w:hAnsi="Book Antiqua" w:cs="Helvetica" w:hint="eastAsia"/>
          <w:lang w:val="en-US" w:eastAsia="zh-CN"/>
        </w:rPr>
        <w:t>C</w:t>
      </w:r>
    </w:p>
    <w:p w:rsidR="00584146" w:rsidRPr="00584146" w:rsidRDefault="00584146" w:rsidP="00584146">
      <w:pPr>
        <w:shd w:val="clear" w:color="auto" w:fill="FFFFFF"/>
        <w:snapToGrid w:val="0"/>
        <w:spacing w:line="360" w:lineRule="auto"/>
        <w:jc w:val="both"/>
        <w:rPr>
          <w:rFonts w:ascii="Book Antiqua" w:eastAsia="SimSun" w:hAnsi="Book Antiqua" w:cs="Helvetica"/>
          <w:lang w:val="en-US" w:eastAsia="zh-CN"/>
        </w:rPr>
      </w:pPr>
      <w:r w:rsidRPr="00584146">
        <w:rPr>
          <w:rFonts w:ascii="Book Antiqua" w:eastAsia="SimSun" w:hAnsi="Book Antiqua" w:cs="Helvetica"/>
          <w:lang w:val="en-US" w:eastAsia="zh-CN"/>
        </w:rPr>
        <w:t xml:space="preserve">Grade D (Fair): </w:t>
      </w:r>
      <w:r w:rsidRPr="00584146">
        <w:rPr>
          <w:rFonts w:ascii="Book Antiqua" w:eastAsia="SimSun" w:hAnsi="Book Antiqua" w:cs="Helvetica" w:hint="eastAsia"/>
          <w:lang w:val="en-US" w:eastAsia="zh-CN"/>
        </w:rPr>
        <w:t>0</w:t>
      </w:r>
    </w:p>
    <w:p w:rsidR="00D2165E" w:rsidRDefault="00584146" w:rsidP="00584146">
      <w:pPr>
        <w:shd w:val="clear" w:color="auto" w:fill="FFFFFF"/>
        <w:snapToGrid w:val="0"/>
        <w:spacing w:line="360" w:lineRule="auto"/>
        <w:jc w:val="both"/>
        <w:rPr>
          <w:rFonts w:ascii="Book Antiqua" w:eastAsia="SimSun" w:hAnsi="Book Antiqua" w:cs="Helvetica"/>
          <w:lang w:val="en-US" w:eastAsia="zh-CN"/>
        </w:rPr>
      </w:pPr>
      <w:r w:rsidRPr="00584146">
        <w:rPr>
          <w:rFonts w:ascii="Book Antiqua" w:eastAsia="SimSun" w:hAnsi="Book Antiqua" w:cs="Helvetica"/>
          <w:lang w:val="en-US" w:eastAsia="zh-CN"/>
        </w:rPr>
        <w:t xml:space="preserve">Grade E (Poor): </w:t>
      </w:r>
      <w:r w:rsidRPr="00584146">
        <w:rPr>
          <w:rFonts w:ascii="Book Antiqua" w:eastAsia="SimSun" w:hAnsi="Book Antiqua" w:cs="Helvetica" w:hint="eastAsia"/>
          <w:lang w:val="en-US" w:eastAsia="zh-CN"/>
        </w:rPr>
        <w:t>0</w:t>
      </w:r>
      <w:bookmarkEnd w:id="170"/>
      <w:bookmarkEnd w:id="171"/>
      <w:bookmarkEnd w:id="172"/>
      <w:bookmarkEnd w:id="173"/>
      <w:bookmarkEnd w:id="174"/>
      <w:bookmarkEnd w:id="175"/>
    </w:p>
    <w:p w:rsidR="00D2165E" w:rsidRDefault="00D2165E">
      <w:pPr>
        <w:rPr>
          <w:rFonts w:ascii="Book Antiqua" w:eastAsia="SimSun" w:hAnsi="Book Antiqua" w:cs="Helvetica"/>
          <w:lang w:val="en-US" w:eastAsia="zh-CN"/>
        </w:rPr>
      </w:pPr>
      <w:r>
        <w:rPr>
          <w:rFonts w:ascii="Book Antiqua" w:eastAsia="SimSun" w:hAnsi="Book Antiqua" w:cs="Helvetica"/>
          <w:lang w:val="en-US" w:eastAsia="zh-CN"/>
        </w:rPr>
        <w:br w:type="page"/>
      </w:r>
    </w:p>
    <w:p w:rsidR="00D2165E" w:rsidRDefault="00D2165E" w:rsidP="00584146">
      <w:pPr>
        <w:shd w:val="clear" w:color="auto" w:fill="FFFFFF"/>
        <w:snapToGrid w:val="0"/>
        <w:spacing w:line="360" w:lineRule="auto"/>
        <w:jc w:val="both"/>
        <w:rPr>
          <w:rFonts w:ascii="Book Antiqua" w:hAnsi="Book Antiqua"/>
          <w:noProof/>
          <w:lang w:val="en-US" w:eastAsia="zh-CN"/>
        </w:rPr>
      </w:pPr>
      <w:r w:rsidRPr="0015656E">
        <w:rPr>
          <w:rFonts w:ascii="Book Antiqua" w:hAnsi="Book Antiqua"/>
          <w:noProof/>
          <w:lang w:val="en-US" w:eastAsia="zh-CN"/>
        </w:rPr>
        <w:lastRenderedPageBreak/>
        <w:drawing>
          <wp:inline distT="0" distB="0" distL="0" distR="0" wp14:anchorId="123AE7A6" wp14:editId="78D58C0A">
            <wp:extent cx="5759450" cy="4293235"/>
            <wp:effectExtent l="0" t="0" r="0" b="0"/>
            <wp:docPr id="1" name="obrázek 1" descr="C:\Users\Jan\Disk Google\Články a přednášky\IBD - epidemiologie II\WJG - podklady\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Jan\Disk Google\Články a přednášky\IBD - epidemiologie II\WJG - podklady\Figure 1.jpg"/>
                    <pic:cNvPicPr>
                      <a:picLocks noChangeAspect="1" noChangeArrowheads="1"/>
                    </pic:cNvPicPr>
                  </pic:nvPicPr>
                  <pic:blipFill>
                    <a:blip r:embed="rId13" cstate="print"/>
                    <a:srcRect/>
                    <a:stretch>
                      <a:fillRect/>
                    </a:stretch>
                  </pic:blipFill>
                  <pic:spPr bwMode="auto">
                    <a:xfrm>
                      <a:off x="0" y="0"/>
                      <a:ext cx="5759450" cy="4293235"/>
                    </a:xfrm>
                    <a:prstGeom prst="rect">
                      <a:avLst/>
                    </a:prstGeom>
                    <a:noFill/>
                    <a:ln w="9525">
                      <a:noFill/>
                      <a:miter lim="800000"/>
                      <a:headEnd/>
                      <a:tailEnd/>
                    </a:ln>
                  </pic:spPr>
                </pic:pic>
              </a:graphicData>
            </a:graphic>
          </wp:inline>
        </w:drawing>
      </w:r>
    </w:p>
    <w:p w:rsidR="0030420E" w:rsidRDefault="00D2165E" w:rsidP="00584146">
      <w:pPr>
        <w:shd w:val="clear" w:color="auto" w:fill="FFFFFF"/>
        <w:snapToGrid w:val="0"/>
        <w:spacing w:line="360" w:lineRule="auto"/>
        <w:jc w:val="both"/>
        <w:rPr>
          <w:rFonts w:ascii="Book Antiqua" w:hAnsi="Book Antiqua"/>
          <w:noProof/>
          <w:lang w:val="en-US" w:eastAsia="zh-CN"/>
        </w:rPr>
      </w:pPr>
      <w:r w:rsidRPr="00D2165E">
        <w:rPr>
          <w:rFonts w:ascii="Book Antiqua" w:hAnsi="Book Antiqua"/>
          <w:b/>
          <w:noProof/>
          <w:lang w:val="en-US" w:eastAsia="zh-CN"/>
        </w:rPr>
        <w:t xml:space="preserve">Figure 1 Map of the catchment area, the geographical area under investigation for the Czech pediatric </w:t>
      </w:r>
      <w:r w:rsidR="0098027D" w:rsidRPr="0098027D">
        <w:rPr>
          <w:rFonts w:ascii="Book Antiqua" w:hAnsi="Book Antiqua"/>
          <w:b/>
          <w:noProof/>
          <w:lang w:eastAsia="zh-CN"/>
        </w:rPr>
        <w:t>inflammatory bowel disease</w:t>
      </w:r>
      <w:r w:rsidRPr="00D2165E">
        <w:rPr>
          <w:rFonts w:ascii="Book Antiqua" w:hAnsi="Book Antiqua"/>
          <w:b/>
          <w:noProof/>
          <w:lang w:val="en-US" w:eastAsia="zh-CN"/>
        </w:rPr>
        <w:t xml:space="preserve"> study over the period 2000</w:t>
      </w:r>
      <w:r w:rsidRPr="00D2165E">
        <w:rPr>
          <w:rFonts w:ascii="Book Antiqua" w:hAnsi="Book Antiqua" w:hint="eastAsia"/>
          <w:b/>
          <w:noProof/>
          <w:lang w:val="en-US" w:eastAsia="zh-CN"/>
        </w:rPr>
        <w:t>-</w:t>
      </w:r>
      <w:r w:rsidRPr="00D2165E">
        <w:rPr>
          <w:rFonts w:ascii="Book Antiqua" w:hAnsi="Book Antiqua"/>
          <w:b/>
          <w:noProof/>
          <w:lang w:val="en-US" w:eastAsia="zh-CN"/>
        </w:rPr>
        <w:t>2015.</w:t>
      </w:r>
      <w:r w:rsidRPr="00D2165E">
        <w:rPr>
          <w:rFonts w:ascii="Book Antiqua" w:hAnsi="Book Antiqua"/>
          <w:noProof/>
          <w:lang w:val="en-US" w:eastAsia="zh-CN"/>
        </w:rPr>
        <w:t xml:space="preserve"> Outline of the Pilsen region (red), the Czech Republic (orange) situated in central Europe.</w:t>
      </w:r>
    </w:p>
    <w:p w:rsidR="0030420E" w:rsidRDefault="0030420E">
      <w:pPr>
        <w:rPr>
          <w:rFonts w:ascii="Book Antiqua" w:hAnsi="Book Antiqua"/>
          <w:noProof/>
          <w:lang w:val="en-US" w:eastAsia="zh-CN"/>
        </w:rPr>
      </w:pPr>
      <w:r>
        <w:rPr>
          <w:rFonts w:ascii="Book Antiqua" w:hAnsi="Book Antiqua"/>
          <w:noProof/>
          <w:lang w:val="en-US" w:eastAsia="zh-CN"/>
        </w:rPr>
        <w:br w:type="page"/>
      </w:r>
    </w:p>
    <w:p w:rsidR="00D50336" w:rsidRDefault="0030420E" w:rsidP="00584146">
      <w:pPr>
        <w:shd w:val="clear" w:color="auto" w:fill="FFFFFF"/>
        <w:snapToGrid w:val="0"/>
        <w:spacing w:line="360" w:lineRule="auto"/>
        <w:jc w:val="both"/>
        <w:rPr>
          <w:rFonts w:ascii="Book Antiqua" w:hAnsi="Book Antiqua"/>
          <w:noProof/>
          <w:lang w:val="en-US" w:eastAsia="zh-CN"/>
        </w:rPr>
      </w:pPr>
      <w:r>
        <w:rPr>
          <w:noProof/>
          <w:lang w:val="en-US" w:eastAsia="zh-CN"/>
        </w:rPr>
        <w:lastRenderedPageBreak/>
        <w:drawing>
          <wp:inline distT="0" distB="0" distL="0" distR="0" wp14:anchorId="70082CF1" wp14:editId="14E324BA">
            <wp:extent cx="5486400" cy="4452620"/>
            <wp:effectExtent l="0" t="0" r="0" b="0"/>
            <wp:docPr id="2" name="Graf 1"/>
            <wp:cNvGraphicFramePr/>
            <a:graphic xmlns:a="http://schemas.openxmlformats.org/drawingml/2006/main">
              <a:graphicData uri="http://schemas.openxmlformats.org/drawingml/2006/picture">
                <pic:pic xmlns:pic="http://schemas.openxmlformats.org/drawingml/2006/picture">
                  <pic:nvPicPr>
                    <pic:cNvPr id="2" name="Graf 1"/>
                    <pic:cNvPicPr/>
                  </pic:nvPicPr>
                  <pic:blipFill>
                    <a:blip r:embed="rId14" cstate="print"/>
                    <a:srcRect l="-3584" t="-2351" r="-2336" b="-3983"/>
                    <a:stretch>
                      <a:fillRect/>
                    </a:stretch>
                  </pic:blipFill>
                  <pic:spPr bwMode="auto">
                    <a:xfrm>
                      <a:off x="0" y="0"/>
                      <a:ext cx="5486400" cy="4452620"/>
                    </a:xfrm>
                    <a:prstGeom prst="rect">
                      <a:avLst/>
                    </a:prstGeom>
                    <a:noFill/>
                    <a:ln w="9525">
                      <a:noFill/>
                      <a:miter lim="800000"/>
                      <a:headEnd/>
                      <a:tailEnd/>
                    </a:ln>
                  </pic:spPr>
                </pic:pic>
              </a:graphicData>
            </a:graphic>
          </wp:inline>
        </w:drawing>
      </w:r>
    </w:p>
    <w:p w:rsidR="0030420E" w:rsidRPr="00F61C7A" w:rsidRDefault="0030420E" w:rsidP="0030420E">
      <w:pPr>
        <w:shd w:val="clear" w:color="auto" w:fill="FFFFFF"/>
        <w:snapToGrid w:val="0"/>
        <w:spacing w:line="360" w:lineRule="auto"/>
        <w:jc w:val="both"/>
        <w:rPr>
          <w:rFonts w:ascii="Book Antiqua" w:hAnsi="Book Antiqua"/>
          <w:b/>
          <w:noProof/>
          <w:lang w:val="en-US" w:eastAsia="zh-CN"/>
        </w:rPr>
      </w:pPr>
      <w:r w:rsidRPr="00705E2E">
        <w:rPr>
          <w:rFonts w:ascii="Book Antiqua" w:hAnsi="Book Antiqua"/>
          <w:b/>
          <w:noProof/>
          <w:lang w:val="en-US" w:eastAsia="zh-CN"/>
        </w:rPr>
        <w:t xml:space="preserve">Figure 2 Bar graph showing the total annual numbers of newly diagnosed </w:t>
      </w:r>
      <w:r w:rsidRPr="00705E2E">
        <w:rPr>
          <w:rFonts w:ascii="Book Antiqua" w:hAnsi="Book Antiqua"/>
          <w:b/>
          <w:lang w:val="en-US"/>
        </w:rPr>
        <w:t>Crohn’s disease</w:t>
      </w:r>
      <w:r w:rsidRPr="00705E2E">
        <w:rPr>
          <w:rFonts w:ascii="Book Antiqua" w:hAnsi="Book Antiqua"/>
          <w:b/>
          <w:noProof/>
          <w:lang w:val="en-US" w:eastAsia="zh-CN"/>
        </w:rPr>
        <w:t>, ulcerative colitis, and inflammatory bowel disease unclassified individuals (&lt;</w:t>
      </w:r>
      <w:r w:rsidRPr="00705E2E">
        <w:rPr>
          <w:rFonts w:ascii="Book Antiqua" w:hAnsi="Book Antiqua" w:hint="eastAsia"/>
          <w:b/>
          <w:noProof/>
          <w:lang w:val="en-US" w:eastAsia="zh-CN"/>
        </w:rPr>
        <w:t xml:space="preserve"> </w:t>
      </w:r>
      <w:r w:rsidR="00705E2E">
        <w:rPr>
          <w:rFonts w:ascii="Book Antiqua" w:hAnsi="Book Antiqua"/>
          <w:b/>
          <w:noProof/>
          <w:lang w:val="en-US" w:eastAsia="zh-CN"/>
        </w:rPr>
        <w:t>19 yr</w:t>
      </w:r>
      <w:r w:rsidRPr="00705E2E">
        <w:rPr>
          <w:rFonts w:ascii="Book Antiqua" w:hAnsi="Book Antiqua"/>
          <w:b/>
          <w:noProof/>
          <w:lang w:val="en-US" w:eastAsia="zh-CN"/>
        </w:rPr>
        <w:t>) in the Pilsen Region, 2000-2015.</w:t>
      </w:r>
      <w:r w:rsidRPr="00705E2E">
        <w:rPr>
          <w:rFonts w:ascii="Book Antiqua" w:hAnsi="Book Antiqua" w:hint="eastAsia"/>
          <w:b/>
          <w:noProof/>
          <w:lang w:val="en-US" w:eastAsia="zh-CN"/>
        </w:rPr>
        <w:t xml:space="preserve"> </w:t>
      </w:r>
      <w:r>
        <w:rPr>
          <w:rFonts w:ascii="Book Antiqua" w:hAnsi="Book Antiqua"/>
          <w:lang w:val="en-US"/>
        </w:rPr>
        <w:t>CD</w:t>
      </w:r>
      <w:r>
        <w:rPr>
          <w:rFonts w:ascii="Book Antiqua" w:hAnsi="Book Antiqua" w:hint="eastAsia"/>
          <w:lang w:val="en-US" w:eastAsia="zh-CN"/>
        </w:rPr>
        <w:t>:</w:t>
      </w:r>
      <w:r>
        <w:rPr>
          <w:rFonts w:ascii="Book Antiqua" w:hAnsi="Book Antiqua"/>
          <w:lang w:val="en-US"/>
        </w:rPr>
        <w:t xml:space="preserve"> Crohn’s disease</w:t>
      </w:r>
      <w:r>
        <w:rPr>
          <w:rFonts w:ascii="Book Antiqua" w:hAnsi="Book Antiqua" w:hint="eastAsia"/>
          <w:lang w:val="en-US" w:eastAsia="zh-CN"/>
        </w:rPr>
        <w:t xml:space="preserve">; </w:t>
      </w:r>
      <w:r>
        <w:rPr>
          <w:rFonts w:ascii="Book Antiqua" w:hAnsi="Book Antiqua"/>
          <w:lang w:val="en-US"/>
        </w:rPr>
        <w:t>UC</w:t>
      </w:r>
      <w:r>
        <w:rPr>
          <w:rFonts w:ascii="Book Antiqua" w:hAnsi="Book Antiqua" w:hint="eastAsia"/>
          <w:lang w:val="en-US" w:eastAsia="zh-CN"/>
        </w:rPr>
        <w:t>:</w:t>
      </w:r>
      <w:r>
        <w:rPr>
          <w:rFonts w:ascii="Book Antiqua" w:hAnsi="Book Antiqua"/>
          <w:lang w:val="en-US"/>
        </w:rPr>
        <w:t xml:space="preserve"> Ulcerative colitis</w:t>
      </w:r>
      <w:r>
        <w:rPr>
          <w:rFonts w:ascii="Book Antiqua" w:hAnsi="Book Antiqua" w:hint="eastAsia"/>
          <w:b/>
          <w:noProof/>
          <w:lang w:val="en-US" w:eastAsia="zh-CN"/>
        </w:rPr>
        <w:t xml:space="preserve">; </w:t>
      </w:r>
      <w:r>
        <w:rPr>
          <w:rFonts w:ascii="Book Antiqua" w:hAnsi="Book Antiqua"/>
          <w:lang w:val="en-US"/>
        </w:rPr>
        <w:t>IBD-U</w:t>
      </w:r>
      <w:r>
        <w:rPr>
          <w:rFonts w:ascii="Book Antiqua" w:hAnsi="Book Antiqua" w:hint="eastAsia"/>
          <w:lang w:val="en-US" w:eastAsia="zh-CN"/>
        </w:rPr>
        <w:t xml:space="preserve">: </w:t>
      </w:r>
      <w:r>
        <w:rPr>
          <w:rFonts w:ascii="Book Antiqua" w:hAnsi="Book Antiqua"/>
          <w:lang w:val="en-US"/>
        </w:rPr>
        <w:t>Inflammatory bowel disease unclassified</w:t>
      </w:r>
      <w:r w:rsidR="001E3A33">
        <w:rPr>
          <w:rFonts w:ascii="Book Antiqua" w:hAnsi="Book Antiqua" w:hint="eastAsia"/>
          <w:lang w:val="en-US" w:eastAsia="zh-CN"/>
        </w:rPr>
        <w:t>.</w:t>
      </w:r>
    </w:p>
    <w:p w:rsidR="0030420E" w:rsidRDefault="0030420E">
      <w:pPr>
        <w:rPr>
          <w:rFonts w:ascii="Book Antiqua" w:hAnsi="Book Antiqua"/>
          <w:noProof/>
          <w:lang w:val="en-US" w:eastAsia="zh-CN"/>
        </w:rPr>
      </w:pPr>
      <w:r>
        <w:rPr>
          <w:rFonts w:ascii="Book Antiqua" w:hAnsi="Book Antiqua"/>
          <w:noProof/>
          <w:lang w:val="en-US" w:eastAsia="zh-CN"/>
        </w:rPr>
        <w:br w:type="page"/>
      </w:r>
    </w:p>
    <w:p w:rsidR="0030420E" w:rsidRDefault="0030420E" w:rsidP="00584146">
      <w:pPr>
        <w:shd w:val="clear" w:color="auto" w:fill="FFFFFF"/>
        <w:snapToGrid w:val="0"/>
        <w:spacing w:line="360" w:lineRule="auto"/>
        <w:jc w:val="both"/>
        <w:rPr>
          <w:rFonts w:ascii="Book Antiqua" w:hAnsi="Book Antiqua"/>
          <w:noProof/>
          <w:lang w:val="en-US" w:eastAsia="zh-CN"/>
        </w:rPr>
      </w:pPr>
      <w:r>
        <w:rPr>
          <w:noProof/>
          <w:lang w:val="en-US" w:eastAsia="zh-CN"/>
        </w:rPr>
        <w:lastRenderedPageBreak/>
        <w:drawing>
          <wp:inline distT="0" distB="0" distL="0" distR="0" wp14:anchorId="04C76874" wp14:editId="7E1B35F6">
            <wp:extent cx="5486400" cy="3427730"/>
            <wp:effectExtent l="0" t="0" r="0" b="0"/>
            <wp:docPr id="3" name="Graf 3"/>
            <wp:cNvGraphicFramePr/>
            <a:graphic xmlns:a="http://schemas.openxmlformats.org/drawingml/2006/main">
              <a:graphicData uri="http://schemas.openxmlformats.org/drawingml/2006/picture">
                <pic:pic xmlns:pic="http://schemas.openxmlformats.org/drawingml/2006/picture">
                  <pic:nvPicPr>
                    <pic:cNvPr id="3" name="Graf 3"/>
                    <pic:cNvPicPr/>
                  </pic:nvPicPr>
                  <pic:blipFill>
                    <a:blip r:embed="rId15" cstate="print"/>
                    <a:srcRect l="-3476" t="-3114" r="-2333" b="-5237"/>
                    <a:stretch>
                      <a:fillRect/>
                    </a:stretch>
                  </pic:blipFill>
                  <pic:spPr bwMode="auto">
                    <a:xfrm>
                      <a:off x="0" y="0"/>
                      <a:ext cx="5486400" cy="3427730"/>
                    </a:xfrm>
                    <a:prstGeom prst="rect">
                      <a:avLst/>
                    </a:prstGeom>
                    <a:noFill/>
                    <a:ln w="9525">
                      <a:noFill/>
                      <a:miter lim="800000"/>
                      <a:headEnd/>
                      <a:tailEnd/>
                    </a:ln>
                  </pic:spPr>
                </pic:pic>
              </a:graphicData>
            </a:graphic>
          </wp:inline>
        </w:drawing>
      </w:r>
    </w:p>
    <w:p w:rsidR="0030420E" w:rsidRPr="0030420E" w:rsidRDefault="0030420E" w:rsidP="0030420E">
      <w:pPr>
        <w:shd w:val="clear" w:color="auto" w:fill="FFFFFF"/>
        <w:snapToGrid w:val="0"/>
        <w:spacing w:line="360" w:lineRule="auto"/>
        <w:jc w:val="both"/>
        <w:rPr>
          <w:rFonts w:ascii="Book Antiqua" w:hAnsi="Book Antiqua"/>
          <w:b/>
          <w:noProof/>
          <w:lang w:val="en-US" w:eastAsia="zh-CN"/>
        </w:rPr>
      </w:pPr>
      <w:r w:rsidRPr="0030420E">
        <w:rPr>
          <w:rFonts w:ascii="Book Antiqua" w:hAnsi="Book Antiqua"/>
          <w:b/>
          <w:noProof/>
          <w:lang w:val="en-US" w:eastAsia="zh-CN"/>
        </w:rPr>
        <w:t>Figure 3 Age-specific incidence of all new-onset pediatric inflammatory bowel disease,</w:t>
      </w:r>
      <w:r w:rsidRPr="0030420E">
        <w:rPr>
          <w:rFonts w:ascii="Book Antiqua" w:hAnsi="Book Antiqua"/>
          <w:b/>
          <w:lang w:val="en-US"/>
        </w:rPr>
        <w:t xml:space="preserve"> Crohn’s disease</w:t>
      </w:r>
      <w:r w:rsidRPr="0030420E">
        <w:rPr>
          <w:rFonts w:ascii="Book Antiqua" w:hAnsi="Book Antiqua"/>
          <w:b/>
          <w:noProof/>
          <w:lang w:val="en-US" w:eastAsia="zh-CN"/>
        </w:rPr>
        <w:t>, ulcerative colitis, and inflammatory bowel disease unclassified per 100000 person-years (&lt;</w:t>
      </w:r>
      <w:r w:rsidRPr="0030420E">
        <w:rPr>
          <w:rFonts w:ascii="Book Antiqua" w:hAnsi="Book Antiqua" w:hint="eastAsia"/>
          <w:b/>
          <w:noProof/>
          <w:lang w:val="en-US" w:eastAsia="zh-CN"/>
        </w:rPr>
        <w:t xml:space="preserve"> </w:t>
      </w:r>
      <w:r w:rsidRPr="0030420E">
        <w:rPr>
          <w:rFonts w:ascii="Book Antiqua" w:hAnsi="Book Antiqua"/>
          <w:b/>
          <w:noProof/>
          <w:lang w:val="en-US" w:eastAsia="zh-CN"/>
        </w:rPr>
        <w:t>19 yr) in the Pilsen Region, 2000-2015.</w:t>
      </w:r>
      <w:r>
        <w:rPr>
          <w:rFonts w:ascii="Book Antiqua" w:hAnsi="Book Antiqua" w:hint="eastAsia"/>
          <w:b/>
          <w:noProof/>
          <w:lang w:val="en-US" w:eastAsia="zh-CN"/>
        </w:rPr>
        <w:t xml:space="preserve"> </w:t>
      </w:r>
      <w:r>
        <w:rPr>
          <w:rFonts w:ascii="Book Antiqua" w:hAnsi="Book Antiqua"/>
          <w:lang w:val="en-US"/>
        </w:rPr>
        <w:t>The incidence of IBD significantly increased with age (</w:t>
      </w:r>
      <w:r w:rsidRPr="0030420E">
        <w:rPr>
          <w:rFonts w:ascii="Book Antiqua" w:hAnsi="Book Antiqua"/>
          <w:i/>
          <w:caps/>
          <w:lang w:val="en-US"/>
        </w:rPr>
        <w:t>p</w:t>
      </w:r>
      <w:r>
        <w:rPr>
          <w:rFonts w:ascii="Book Antiqua" w:hAnsi="Book Antiqua"/>
          <w:lang w:val="en-US"/>
        </w:rPr>
        <w:t xml:space="preserve"> = 0.0003)</w:t>
      </w:r>
      <w:r>
        <w:rPr>
          <w:rFonts w:ascii="Book Antiqua" w:hAnsi="Book Antiqua" w:hint="eastAsia"/>
          <w:lang w:val="en-US" w:eastAsia="zh-CN"/>
        </w:rPr>
        <w:t xml:space="preserve">. </w:t>
      </w:r>
      <w:bookmarkStart w:id="176" w:name="OLE_LINK1"/>
      <w:bookmarkStart w:id="177" w:name="OLE_LINK2"/>
      <w:r>
        <w:rPr>
          <w:rFonts w:ascii="Book Antiqua" w:hAnsi="Book Antiqua"/>
          <w:lang w:val="en-US"/>
        </w:rPr>
        <w:t>IBD</w:t>
      </w:r>
      <w:r>
        <w:rPr>
          <w:rFonts w:ascii="Book Antiqua" w:hAnsi="Book Antiqua" w:hint="eastAsia"/>
          <w:lang w:val="en-US" w:eastAsia="zh-CN"/>
        </w:rPr>
        <w:t xml:space="preserve">: </w:t>
      </w:r>
      <w:r>
        <w:rPr>
          <w:rFonts w:ascii="Book Antiqua" w:hAnsi="Book Antiqua"/>
          <w:lang w:val="en-US"/>
        </w:rPr>
        <w:t>Inflammatory bowel disease</w:t>
      </w:r>
      <w:r>
        <w:rPr>
          <w:rFonts w:ascii="Book Antiqua" w:hAnsi="Book Antiqua" w:hint="eastAsia"/>
          <w:lang w:val="en-US" w:eastAsia="zh-CN"/>
        </w:rPr>
        <w:t xml:space="preserve">; </w:t>
      </w:r>
      <w:r>
        <w:rPr>
          <w:rFonts w:ascii="Book Antiqua" w:hAnsi="Book Antiqua"/>
          <w:lang w:val="en-US"/>
        </w:rPr>
        <w:t>CD</w:t>
      </w:r>
      <w:r>
        <w:rPr>
          <w:rFonts w:ascii="Book Antiqua" w:hAnsi="Book Antiqua" w:hint="eastAsia"/>
          <w:lang w:val="en-US" w:eastAsia="zh-CN"/>
        </w:rPr>
        <w:t>:</w:t>
      </w:r>
      <w:r>
        <w:rPr>
          <w:rFonts w:ascii="Book Antiqua" w:hAnsi="Book Antiqua"/>
          <w:lang w:val="en-US"/>
        </w:rPr>
        <w:t xml:space="preserve"> Crohn’s disease</w:t>
      </w:r>
      <w:r>
        <w:rPr>
          <w:rFonts w:ascii="Book Antiqua" w:hAnsi="Book Antiqua" w:hint="eastAsia"/>
          <w:lang w:val="en-US" w:eastAsia="zh-CN"/>
        </w:rPr>
        <w:t xml:space="preserve">; </w:t>
      </w:r>
      <w:r>
        <w:rPr>
          <w:rFonts w:ascii="Book Antiqua" w:hAnsi="Book Antiqua"/>
          <w:lang w:val="en-US"/>
        </w:rPr>
        <w:t>UC</w:t>
      </w:r>
      <w:r>
        <w:rPr>
          <w:rFonts w:ascii="Book Antiqua" w:hAnsi="Book Antiqua" w:hint="eastAsia"/>
          <w:lang w:val="en-US" w:eastAsia="zh-CN"/>
        </w:rPr>
        <w:t>:</w:t>
      </w:r>
      <w:r>
        <w:rPr>
          <w:rFonts w:ascii="Book Antiqua" w:hAnsi="Book Antiqua"/>
          <w:lang w:val="en-US"/>
        </w:rPr>
        <w:t xml:space="preserve"> Ulcerative colitis</w:t>
      </w:r>
      <w:r>
        <w:rPr>
          <w:rFonts w:ascii="Book Antiqua" w:hAnsi="Book Antiqua" w:hint="eastAsia"/>
          <w:b/>
          <w:noProof/>
          <w:lang w:val="en-US" w:eastAsia="zh-CN"/>
        </w:rPr>
        <w:t xml:space="preserve">; </w:t>
      </w:r>
      <w:r>
        <w:rPr>
          <w:rFonts w:ascii="Book Antiqua" w:hAnsi="Book Antiqua"/>
          <w:lang w:val="en-US"/>
        </w:rPr>
        <w:t>IBD-U</w:t>
      </w:r>
      <w:r>
        <w:rPr>
          <w:rFonts w:ascii="Book Antiqua" w:hAnsi="Book Antiqua" w:hint="eastAsia"/>
          <w:lang w:val="en-US" w:eastAsia="zh-CN"/>
        </w:rPr>
        <w:t xml:space="preserve">: </w:t>
      </w:r>
      <w:r>
        <w:rPr>
          <w:rFonts w:ascii="Book Antiqua" w:hAnsi="Book Antiqua"/>
          <w:lang w:val="en-US"/>
        </w:rPr>
        <w:t>Inflammatory bowel disease unclassified</w:t>
      </w:r>
      <w:r w:rsidR="00F61C7A">
        <w:rPr>
          <w:rFonts w:ascii="Book Antiqua" w:hAnsi="Book Antiqua" w:hint="eastAsia"/>
          <w:lang w:val="en-US" w:eastAsia="zh-CN"/>
        </w:rPr>
        <w:t>.</w:t>
      </w:r>
      <w:bookmarkEnd w:id="176"/>
      <w:bookmarkEnd w:id="177"/>
    </w:p>
    <w:p w:rsidR="00F61C7A" w:rsidRDefault="00F61C7A">
      <w:pPr>
        <w:rPr>
          <w:rFonts w:ascii="Book Antiqua" w:hAnsi="Book Antiqua"/>
          <w:noProof/>
          <w:lang w:val="en-US" w:eastAsia="zh-CN"/>
        </w:rPr>
      </w:pPr>
      <w:r>
        <w:rPr>
          <w:rFonts w:ascii="Book Antiqua" w:hAnsi="Book Antiqua"/>
          <w:noProof/>
          <w:lang w:val="en-US" w:eastAsia="zh-CN"/>
        </w:rPr>
        <w:br w:type="page"/>
      </w:r>
    </w:p>
    <w:p w:rsidR="0030420E" w:rsidRDefault="00CD5DF7" w:rsidP="00584146">
      <w:pPr>
        <w:shd w:val="clear" w:color="auto" w:fill="FFFFFF"/>
        <w:snapToGrid w:val="0"/>
        <w:spacing w:line="360" w:lineRule="auto"/>
        <w:jc w:val="both"/>
        <w:rPr>
          <w:caps/>
          <w:noProof/>
          <w:lang w:val="en-US" w:eastAsia="zh-CN"/>
        </w:rPr>
      </w:pPr>
      <w:r w:rsidRPr="00CD5DF7">
        <w:rPr>
          <w:rFonts w:hint="eastAsia"/>
          <w:caps/>
          <w:noProof/>
          <w:lang w:val="en-US" w:eastAsia="zh-CN"/>
        </w:rPr>
        <w:lastRenderedPageBreak/>
        <w:t>a</w:t>
      </w:r>
    </w:p>
    <w:p w:rsidR="00CD5DF7" w:rsidRDefault="00CD5DF7" w:rsidP="00584146">
      <w:pPr>
        <w:shd w:val="clear" w:color="auto" w:fill="FFFFFF"/>
        <w:snapToGrid w:val="0"/>
        <w:spacing w:line="360" w:lineRule="auto"/>
        <w:jc w:val="both"/>
        <w:rPr>
          <w:rFonts w:ascii="Book Antiqua" w:hAnsi="Book Antiqua"/>
          <w:caps/>
          <w:noProof/>
          <w:lang w:val="en-US" w:eastAsia="zh-CN"/>
        </w:rPr>
      </w:pPr>
      <w:r>
        <w:rPr>
          <w:noProof/>
          <w:lang w:val="en-US" w:eastAsia="zh-CN"/>
        </w:rPr>
        <w:drawing>
          <wp:inline distT="0" distB="0" distL="0" distR="0" wp14:anchorId="1180FEC3" wp14:editId="1CBA4739">
            <wp:extent cx="4408098" cy="3812876"/>
            <wp:effectExtent l="0" t="0" r="0" b="0"/>
            <wp:docPr id="4" name="Graf 5"/>
            <wp:cNvGraphicFramePr/>
            <a:graphic xmlns:a="http://schemas.openxmlformats.org/drawingml/2006/main">
              <a:graphicData uri="http://schemas.openxmlformats.org/drawingml/2006/picture">
                <pic:pic xmlns:pic="http://schemas.openxmlformats.org/drawingml/2006/picture">
                  <pic:nvPicPr>
                    <pic:cNvPr id="4" name="Graf 5"/>
                    <pic:cNvPicPr/>
                  </pic:nvPicPr>
                  <pic:blipFill>
                    <a:blip r:embed="rId16" cstate="print"/>
                    <a:srcRect l="-1186" t="-2280" r="-3893" b="-769"/>
                    <a:stretch>
                      <a:fillRect/>
                    </a:stretch>
                  </pic:blipFill>
                  <pic:spPr bwMode="auto">
                    <a:xfrm>
                      <a:off x="0" y="0"/>
                      <a:ext cx="4409285" cy="3813903"/>
                    </a:xfrm>
                    <a:prstGeom prst="rect">
                      <a:avLst/>
                    </a:prstGeom>
                    <a:noFill/>
                    <a:ln w="9525">
                      <a:noFill/>
                      <a:miter lim="800000"/>
                      <a:headEnd/>
                      <a:tailEnd/>
                    </a:ln>
                  </pic:spPr>
                </pic:pic>
              </a:graphicData>
            </a:graphic>
          </wp:inline>
        </w:drawing>
      </w:r>
    </w:p>
    <w:p w:rsidR="00CD5DF7" w:rsidRDefault="00CD5DF7" w:rsidP="00584146">
      <w:pPr>
        <w:shd w:val="clear" w:color="auto" w:fill="FFFFFF"/>
        <w:snapToGrid w:val="0"/>
        <w:spacing w:line="360" w:lineRule="auto"/>
        <w:jc w:val="both"/>
        <w:rPr>
          <w:rFonts w:ascii="Book Antiqua" w:hAnsi="Book Antiqua"/>
          <w:caps/>
          <w:noProof/>
          <w:lang w:val="en-US" w:eastAsia="zh-CN"/>
        </w:rPr>
      </w:pPr>
      <w:r>
        <w:rPr>
          <w:rFonts w:ascii="Book Antiqua" w:hAnsi="Book Antiqua" w:hint="eastAsia"/>
          <w:caps/>
          <w:noProof/>
          <w:lang w:val="en-US" w:eastAsia="zh-CN"/>
        </w:rPr>
        <w:t>b</w:t>
      </w:r>
    </w:p>
    <w:p w:rsidR="00CD5DF7" w:rsidRDefault="00CD5DF7" w:rsidP="00584146">
      <w:pPr>
        <w:shd w:val="clear" w:color="auto" w:fill="FFFFFF"/>
        <w:snapToGrid w:val="0"/>
        <w:spacing w:line="360" w:lineRule="auto"/>
        <w:jc w:val="both"/>
        <w:rPr>
          <w:rFonts w:ascii="Book Antiqua" w:hAnsi="Book Antiqua"/>
          <w:caps/>
          <w:noProof/>
          <w:lang w:val="en-US" w:eastAsia="zh-CN"/>
        </w:rPr>
      </w:pPr>
      <w:r>
        <w:rPr>
          <w:noProof/>
          <w:lang w:val="en-US" w:eastAsia="zh-CN"/>
        </w:rPr>
        <w:drawing>
          <wp:inline distT="0" distB="0" distL="0" distR="0" wp14:anchorId="6160378B" wp14:editId="433FB540">
            <wp:extent cx="4468483" cy="4295954"/>
            <wp:effectExtent l="0" t="0" r="0" b="0"/>
            <wp:docPr id="7" name="Graf 6"/>
            <wp:cNvGraphicFramePr/>
            <a:graphic xmlns:a="http://schemas.openxmlformats.org/drawingml/2006/main">
              <a:graphicData uri="http://schemas.openxmlformats.org/drawingml/2006/picture">
                <pic:pic xmlns:pic="http://schemas.openxmlformats.org/drawingml/2006/picture">
                  <pic:nvPicPr>
                    <pic:cNvPr id="5" name="Graf 6"/>
                    <pic:cNvPicPr/>
                  </pic:nvPicPr>
                  <pic:blipFill>
                    <a:blip r:embed="rId17" cstate="print"/>
                    <a:srcRect l="-1331" t="-4665" r="-5397" b="-787"/>
                    <a:stretch>
                      <a:fillRect/>
                    </a:stretch>
                  </pic:blipFill>
                  <pic:spPr bwMode="auto">
                    <a:xfrm>
                      <a:off x="0" y="0"/>
                      <a:ext cx="4468484" cy="4295955"/>
                    </a:xfrm>
                    <a:prstGeom prst="rect">
                      <a:avLst/>
                    </a:prstGeom>
                    <a:noFill/>
                    <a:ln w="9525">
                      <a:noFill/>
                      <a:miter lim="800000"/>
                      <a:headEnd/>
                      <a:tailEnd/>
                    </a:ln>
                  </pic:spPr>
                </pic:pic>
              </a:graphicData>
            </a:graphic>
          </wp:inline>
        </w:drawing>
      </w:r>
    </w:p>
    <w:p w:rsidR="00CD5DF7" w:rsidRDefault="00CD5DF7" w:rsidP="00584146">
      <w:pPr>
        <w:shd w:val="clear" w:color="auto" w:fill="FFFFFF"/>
        <w:snapToGrid w:val="0"/>
        <w:spacing w:line="360" w:lineRule="auto"/>
        <w:jc w:val="both"/>
        <w:rPr>
          <w:rFonts w:ascii="Book Antiqua" w:hAnsi="Book Antiqua"/>
          <w:caps/>
          <w:noProof/>
          <w:lang w:val="en-US" w:eastAsia="zh-CN"/>
        </w:rPr>
      </w:pPr>
      <w:r>
        <w:rPr>
          <w:rFonts w:ascii="Book Antiqua" w:hAnsi="Book Antiqua" w:hint="eastAsia"/>
          <w:caps/>
          <w:noProof/>
          <w:lang w:val="en-US" w:eastAsia="zh-CN"/>
        </w:rPr>
        <w:lastRenderedPageBreak/>
        <w:t>c</w:t>
      </w:r>
    </w:p>
    <w:p w:rsidR="00CD5DF7" w:rsidRPr="00CD5DF7" w:rsidRDefault="00CD5DF7" w:rsidP="00584146">
      <w:pPr>
        <w:shd w:val="clear" w:color="auto" w:fill="FFFFFF"/>
        <w:snapToGrid w:val="0"/>
        <w:spacing w:line="360" w:lineRule="auto"/>
        <w:jc w:val="both"/>
        <w:rPr>
          <w:rFonts w:ascii="Book Antiqua" w:hAnsi="Book Antiqua"/>
          <w:caps/>
          <w:noProof/>
          <w:lang w:val="en-US" w:eastAsia="zh-CN"/>
        </w:rPr>
      </w:pPr>
      <w:r>
        <w:rPr>
          <w:noProof/>
          <w:lang w:val="en-US" w:eastAsia="zh-CN"/>
        </w:rPr>
        <w:drawing>
          <wp:inline distT="0" distB="0" distL="0" distR="0" wp14:anchorId="2814EB95" wp14:editId="459E6FBF">
            <wp:extent cx="4623759" cy="4011283"/>
            <wp:effectExtent l="0" t="0" r="0" b="0"/>
            <wp:docPr id="8" name="Graf 7"/>
            <wp:cNvGraphicFramePr/>
            <a:graphic xmlns:a="http://schemas.openxmlformats.org/drawingml/2006/main">
              <a:graphicData uri="http://schemas.openxmlformats.org/drawingml/2006/picture">
                <pic:pic xmlns:pic="http://schemas.openxmlformats.org/drawingml/2006/picture">
                  <pic:nvPicPr>
                    <pic:cNvPr id="6" name="Graf 7"/>
                    <pic:cNvPicPr/>
                  </pic:nvPicPr>
                  <pic:blipFill>
                    <a:blip r:embed="rId18" cstate="print"/>
                    <a:srcRect l="-1575" t="-4665" r="-5542" b="-787"/>
                    <a:stretch>
                      <a:fillRect/>
                    </a:stretch>
                  </pic:blipFill>
                  <pic:spPr bwMode="auto">
                    <a:xfrm>
                      <a:off x="0" y="0"/>
                      <a:ext cx="4625888" cy="4013130"/>
                    </a:xfrm>
                    <a:prstGeom prst="rect">
                      <a:avLst/>
                    </a:prstGeom>
                    <a:noFill/>
                    <a:ln w="9525">
                      <a:noFill/>
                      <a:miter lim="800000"/>
                      <a:headEnd/>
                      <a:tailEnd/>
                    </a:ln>
                  </pic:spPr>
                </pic:pic>
              </a:graphicData>
            </a:graphic>
          </wp:inline>
        </w:drawing>
      </w:r>
    </w:p>
    <w:p w:rsidR="00AB5746" w:rsidRDefault="00F61C7A" w:rsidP="00301326">
      <w:pPr>
        <w:shd w:val="clear" w:color="auto" w:fill="FFFFFF"/>
        <w:snapToGrid w:val="0"/>
        <w:spacing w:line="360" w:lineRule="auto"/>
        <w:jc w:val="both"/>
        <w:rPr>
          <w:rFonts w:ascii="Book Antiqua" w:hAnsi="Book Antiqua"/>
          <w:lang w:val="en-US"/>
        </w:rPr>
      </w:pPr>
      <w:r w:rsidRPr="00F61C7A">
        <w:rPr>
          <w:rFonts w:ascii="Book Antiqua" w:hAnsi="Book Antiqua"/>
          <w:b/>
          <w:noProof/>
          <w:lang w:val="en-US" w:eastAsia="zh-CN"/>
        </w:rPr>
        <w:t>Figure 4</w:t>
      </w:r>
      <w:r w:rsidRPr="00F61C7A">
        <w:rPr>
          <w:rFonts w:ascii="Book Antiqua" w:hAnsi="Book Antiqua"/>
          <w:noProof/>
          <w:lang w:val="en-US" w:eastAsia="zh-CN"/>
        </w:rPr>
        <w:t xml:space="preserve"> </w:t>
      </w:r>
      <w:r w:rsidRPr="00F61C7A">
        <w:rPr>
          <w:rFonts w:ascii="Book Antiqua" w:hAnsi="Book Antiqua"/>
          <w:b/>
          <w:noProof/>
          <w:lang w:val="en-US" w:eastAsia="zh-CN"/>
        </w:rPr>
        <w:t>A scatter plot of the data.</w:t>
      </w:r>
      <w:r w:rsidRPr="00F61C7A">
        <w:rPr>
          <w:rFonts w:ascii="Book Antiqua" w:hAnsi="Book Antiqua"/>
          <w:noProof/>
          <w:lang w:val="en-US" w:eastAsia="zh-CN"/>
        </w:rPr>
        <w:t xml:space="preserve"> The average annual age-standardized incidence rate per 100000 person-years by age group (&lt;</w:t>
      </w:r>
      <w:r>
        <w:rPr>
          <w:rFonts w:ascii="Book Antiqua" w:hAnsi="Book Antiqua" w:hint="eastAsia"/>
          <w:noProof/>
          <w:lang w:val="en-US" w:eastAsia="zh-CN"/>
        </w:rPr>
        <w:t xml:space="preserve"> </w:t>
      </w:r>
      <w:r>
        <w:rPr>
          <w:rFonts w:ascii="Book Antiqua" w:hAnsi="Book Antiqua"/>
          <w:noProof/>
          <w:lang w:val="en-US" w:eastAsia="zh-CN"/>
        </w:rPr>
        <w:t>19 yr) and the 16-y</w:t>
      </w:r>
      <w:r w:rsidRPr="00F61C7A">
        <w:rPr>
          <w:rFonts w:ascii="Book Antiqua" w:hAnsi="Book Antiqua"/>
          <w:noProof/>
          <w:lang w:val="en-US" w:eastAsia="zh-CN"/>
        </w:rPr>
        <w:t xml:space="preserve">r trend for </w:t>
      </w:r>
      <w:r w:rsidR="00297893" w:rsidRPr="00297893">
        <w:rPr>
          <w:rFonts w:ascii="Book Antiqua" w:hAnsi="Book Antiqua"/>
          <w:noProof/>
          <w:lang w:eastAsia="zh-CN"/>
        </w:rPr>
        <w:t>inflammatory bowel disease</w:t>
      </w:r>
      <w:r w:rsidRPr="00F61C7A">
        <w:rPr>
          <w:rFonts w:ascii="Book Antiqua" w:hAnsi="Book Antiqua"/>
          <w:noProof/>
          <w:lang w:val="en-US" w:eastAsia="zh-CN"/>
        </w:rPr>
        <w:t xml:space="preserve"> </w:t>
      </w:r>
      <w:r w:rsidR="006F5490">
        <w:rPr>
          <w:rFonts w:ascii="Book Antiqua" w:hAnsi="Book Antiqua" w:hint="eastAsia"/>
          <w:noProof/>
          <w:lang w:val="en-US" w:eastAsia="zh-CN"/>
        </w:rPr>
        <w:t>(</w:t>
      </w:r>
      <w:r w:rsidR="006F5490">
        <w:rPr>
          <w:rFonts w:ascii="Book Antiqua" w:hAnsi="Book Antiqua"/>
          <w:lang w:val="en-US"/>
        </w:rPr>
        <w:t>IBD</w:t>
      </w:r>
      <w:r w:rsidR="006F5490">
        <w:rPr>
          <w:rFonts w:ascii="Book Antiqua" w:hAnsi="Book Antiqua" w:hint="eastAsia"/>
          <w:noProof/>
          <w:lang w:val="en-US" w:eastAsia="zh-CN"/>
        </w:rPr>
        <w:t xml:space="preserve">) </w:t>
      </w:r>
      <w:r w:rsidR="00301326">
        <w:rPr>
          <w:rFonts w:ascii="Book Antiqua" w:hAnsi="Book Antiqua" w:hint="eastAsia"/>
          <w:noProof/>
          <w:lang w:val="en-US" w:eastAsia="zh-CN"/>
        </w:rPr>
        <w:t>(</w:t>
      </w:r>
      <w:r w:rsidR="00301326" w:rsidRPr="00301326">
        <w:rPr>
          <w:rFonts w:ascii="Book Antiqua" w:hAnsi="Book Antiqua" w:hint="eastAsia"/>
          <w:caps/>
          <w:noProof/>
          <w:lang w:val="en-US" w:eastAsia="zh-CN"/>
        </w:rPr>
        <w:t>a</w:t>
      </w:r>
      <w:r w:rsidR="00301326">
        <w:rPr>
          <w:rFonts w:ascii="Book Antiqua" w:hAnsi="Book Antiqua" w:hint="eastAsia"/>
          <w:noProof/>
          <w:lang w:val="en-US" w:eastAsia="zh-CN"/>
        </w:rPr>
        <w:t xml:space="preserve">), </w:t>
      </w:r>
      <w:r w:rsidR="00301326">
        <w:rPr>
          <w:rFonts w:ascii="Book Antiqua" w:hAnsi="Book Antiqua"/>
          <w:lang w:val="en-US"/>
        </w:rPr>
        <w:t>Crohn’s disease</w:t>
      </w:r>
      <w:r w:rsidR="00301326" w:rsidRPr="00297893">
        <w:rPr>
          <w:rFonts w:ascii="Book Antiqua" w:hAnsi="Book Antiqua"/>
          <w:lang w:val="en-US"/>
        </w:rPr>
        <w:t xml:space="preserve"> </w:t>
      </w:r>
      <w:r w:rsidR="00301326">
        <w:rPr>
          <w:rFonts w:ascii="Book Antiqua" w:hAnsi="Book Antiqua" w:hint="eastAsia"/>
          <w:lang w:val="en-US" w:eastAsia="zh-CN"/>
        </w:rPr>
        <w:t>(CD) (</w:t>
      </w:r>
      <w:r w:rsidR="00301326" w:rsidRPr="00301326">
        <w:rPr>
          <w:rFonts w:ascii="Book Antiqua" w:hAnsi="Book Antiqua" w:hint="eastAsia"/>
          <w:caps/>
          <w:lang w:val="en-US" w:eastAsia="zh-CN"/>
        </w:rPr>
        <w:t>b</w:t>
      </w:r>
      <w:r w:rsidR="00301326">
        <w:rPr>
          <w:rFonts w:ascii="Book Antiqua" w:hAnsi="Book Antiqua" w:hint="eastAsia"/>
          <w:lang w:val="en-US" w:eastAsia="zh-CN"/>
        </w:rPr>
        <w:t xml:space="preserve">), </w:t>
      </w:r>
      <w:r w:rsidR="00301326">
        <w:rPr>
          <w:rFonts w:ascii="Book Antiqua" w:hAnsi="Book Antiqua"/>
          <w:lang w:val="en-US" w:eastAsia="zh-CN"/>
        </w:rPr>
        <w:t>and</w:t>
      </w:r>
      <w:r w:rsidR="00301326">
        <w:rPr>
          <w:rFonts w:ascii="Book Antiqua" w:hAnsi="Book Antiqua" w:hint="eastAsia"/>
          <w:lang w:val="en-US" w:eastAsia="zh-CN"/>
        </w:rPr>
        <w:t xml:space="preserve"> </w:t>
      </w:r>
      <w:r w:rsidR="00301326" w:rsidRPr="00301326">
        <w:rPr>
          <w:rFonts w:ascii="Book Antiqua" w:hAnsi="Book Antiqua"/>
          <w:lang w:val="en-US" w:eastAsia="zh-CN"/>
        </w:rPr>
        <w:t xml:space="preserve">ulcerative colitis </w:t>
      </w:r>
      <w:r w:rsidR="00301326">
        <w:rPr>
          <w:rFonts w:ascii="Book Antiqua" w:hAnsi="Book Antiqua" w:hint="eastAsia"/>
          <w:lang w:val="en-US" w:eastAsia="zh-CN"/>
        </w:rPr>
        <w:t>(</w:t>
      </w:r>
      <w:r w:rsidR="00301326" w:rsidRPr="00301326">
        <w:rPr>
          <w:rFonts w:ascii="Book Antiqua" w:hAnsi="Book Antiqua" w:hint="eastAsia"/>
          <w:caps/>
          <w:lang w:val="en-US" w:eastAsia="zh-CN"/>
        </w:rPr>
        <w:t>uc</w:t>
      </w:r>
      <w:r w:rsidR="00301326">
        <w:rPr>
          <w:rFonts w:ascii="Book Antiqua" w:hAnsi="Book Antiqua" w:hint="eastAsia"/>
          <w:lang w:val="en-US" w:eastAsia="zh-CN"/>
        </w:rPr>
        <w:t>) (</w:t>
      </w:r>
      <w:r w:rsidR="00301326" w:rsidRPr="00301326">
        <w:rPr>
          <w:rFonts w:ascii="Book Antiqua" w:hAnsi="Book Antiqua" w:hint="eastAsia"/>
          <w:caps/>
          <w:lang w:val="en-US" w:eastAsia="zh-CN"/>
        </w:rPr>
        <w:t>c)</w:t>
      </w:r>
      <w:r w:rsidR="00301326">
        <w:rPr>
          <w:rFonts w:ascii="Book Antiqua" w:hAnsi="Book Antiqua" w:hint="eastAsia"/>
          <w:lang w:val="en-US" w:eastAsia="zh-CN"/>
        </w:rPr>
        <w:t xml:space="preserve"> </w:t>
      </w:r>
      <w:r w:rsidRPr="00F61C7A">
        <w:rPr>
          <w:rFonts w:ascii="Book Antiqua" w:hAnsi="Book Antiqua"/>
          <w:noProof/>
          <w:lang w:val="en-US" w:eastAsia="zh-CN"/>
        </w:rPr>
        <w:t>in the Pilsen region over the period 2000-2015 in the population under observation and the incidence rate projected for 2016-2018.</w:t>
      </w:r>
      <w:r w:rsidR="005A181C">
        <w:rPr>
          <w:rFonts w:ascii="Book Antiqua" w:hAnsi="Book Antiqua" w:hint="eastAsia"/>
          <w:noProof/>
          <w:lang w:val="en-US" w:eastAsia="zh-CN"/>
        </w:rPr>
        <w:t xml:space="preserve"> </w:t>
      </w:r>
      <w:r w:rsidR="005A181C">
        <w:rPr>
          <w:rFonts w:ascii="Book Antiqua" w:hAnsi="Book Antiqua"/>
          <w:lang w:val="en-US"/>
        </w:rPr>
        <w:t>The points are the actual data</w:t>
      </w:r>
      <w:r w:rsidR="005A181C">
        <w:rPr>
          <w:rFonts w:ascii="Book Antiqua" w:hAnsi="Book Antiqua" w:hint="eastAsia"/>
          <w:lang w:val="en-US" w:eastAsia="zh-CN"/>
        </w:rPr>
        <w:t xml:space="preserve">; </w:t>
      </w:r>
      <w:r w:rsidR="005A181C">
        <w:rPr>
          <w:rFonts w:ascii="Book Antiqua" w:hAnsi="Book Antiqua"/>
          <w:lang w:val="en-US"/>
        </w:rPr>
        <w:t>the stars indicate the incidence of IBD</w:t>
      </w:r>
      <w:r w:rsidR="00301326">
        <w:rPr>
          <w:rFonts w:ascii="Book Antiqua" w:hAnsi="Book Antiqua" w:hint="eastAsia"/>
          <w:lang w:val="en-US" w:eastAsia="zh-CN"/>
        </w:rPr>
        <w:t xml:space="preserve"> (</w:t>
      </w:r>
      <w:r w:rsidR="00301326" w:rsidRPr="00301326">
        <w:rPr>
          <w:rFonts w:ascii="Book Antiqua" w:hAnsi="Book Antiqua" w:hint="eastAsia"/>
          <w:caps/>
          <w:lang w:val="en-US" w:eastAsia="zh-CN"/>
        </w:rPr>
        <w:t>a</w:t>
      </w:r>
      <w:r w:rsidR="00301326">
        <w:rPr>
          <w:rFonts w:ascii="Book Antiqua" w:hAnsi="Book Antiqua" w:hint="eastAsia"/>
          <w:lang w:val="en-US" w:eastAsia="zh-CN"/>
        </w:rPr>
        <w:t>), CD (</w:t>
      </w:r>
      <w:r w:rsidR="00301326" w:rsidRPr="00301326">
        <w:rPr>
          <w:rFonts w:ascii="Book Antiqua" w:hAnsi="Book Antiqua" w:hint="eastAsia"/>
          <w:caps/>
          <w:lang w:val="en-US" w:eastAsia="zh-CN"/>
        </w:rPr>
        <w:t>b</w:t>
      </w:r>
      <w:r w:rsidR="00301326">
        <w:rPr>
          <w:rFonts w:ascii="Book Antiqua" w:hAnsi="Book Antiqua" w:hint="eastAsia"/>
          <w:lang w:val="en-US" w:eastAsia="zh-CN"/>
        </w:rPr>
        <w:t xml:space="preserve">) </w:t>
      </w:r>
      <w:r w:rsidR="00301326">
        <w:rPr>
          <w:rFonts w:ascii="Book Antiqua" w:hAnsi="Book Antiqua"/>
          <w:lang w:val="en-US" w:eastAsia="zh-CN"/>
        </w:rPr>
        <w:t>and</w:t>
      </w:r>
      <w:r w:rsidR="00301326">
        <w:rPr>
          <w:rFonts w:ascii="Book Antiqua" w:hAnsi="Book Antiqua" w:hint="eastAsia"/>
          <w:lang w:val="en-US" w:eastAsia="zh-CN"/>
        </w:rPr>
        <w:t xml:space="preserve"> UC (</w:t>
      </w:r>
      <w:r w:rsidR="00301326" w:rsidRPr="00301326">
        <w:rPr>
          <w:rFonts w:ascii="Book Antiqua" w:hAnsi="Book Antiqua" w:hint="eastAsia"/>
          <w:caps/>
          <w:lang w:val="en-US" w:eastAsia="zh-CN"/>
        </w:rPr>
        <w:t>c)</w:t>
      </w:r>
      <w:r w:rsidR="00301326">
        <w:rPr>
          <w:rFonts w:ascii="Book Antiqua" w:hAnsi="Book Antiqua" w:hint="eastAsia"/>
          <w:caps/>
          <w:lang w:val="en-US" w:eastAsia="zh-CN"/>
        </w:rPr>
        <w:t xml:space="preserve"> </w:t>
      </w:r>
      <w:r w:rsidR="005A181C">
        <w:rPr>
          <w:rFonts w:ascii="Book Antiqua" w:hAnsi="Book Antiqua"/>
          <w:lang w:val="en-US"/>
        </w:rPr>
        <w:t>per 100000 person-years</w:t>
      </w:r>
      <w:r w:rsidR="005A181C">
        <w:rPr>
          <w:rFonts w:ascii="Book Antiqua" w:hAnsi="Book Antiqua" w:hint="eastAsia"/>
          <w:lang w:val="en-US" w:eastAsia="zh-CN"/>
        </w:rPr>
        <w:t xml:space="preserve">; </w:t>
      </w:r>
      <w:r w:rsidR="005A181C">
        <w:rPr>
          <w:rFonts w:ascii="Book Antiqua" w:hAnsi="Book Antiqua"/>
          <w:lang w:val="en-US"/>
        </w:rPr>
        <w:t>the blue points indicate calculating the moving average</w:t>
      </w:r>
      <w:r w:rsidR="005A181C">
        <w:rPr>
          <w:rFonts w:ascii="Book Antiqua" w:hAnsi="Book Antiqua" w:hint="eastAsia"/>
          <w:lang w:val="en-US" w:eastAsia="zh-CN"/>
        </w:rPr>
        <w:t xml:space="preserve">; </w:t>
      </w:r>
      <w:r w:rsidR="005A181C">
        <w:rPr>
          <w:rFonts w:ascii="Book Antiqua" w:hAnsi="Book Antiqua"/>
          <w:lang w:val="en-US"/>
        </w:rPr>
        <w:t>the dotted blue line indicates a fitted linear regression model to predict trends</w:t>
      </w:r>
      <w:r w:rsidR="005A181C">
        <w:rPr>
          <w:rFonts w:ascii="Book Antiqua" w:hAnsi="Book Antiqua" w:hint="eastAsia"/>
          <w:lang w:val="en-US" w:eastAsia="zh-CN"/>
        </w:rPr>
        <w:t xml:space="preserve">; </w:t>
      </w:r>
      <w:r w:rsidR="005A181C">
        <w:rPr>
          <w:rFonts w:ascii="Book Antiqua" w:hAnsi="Book Antiqua"/>
          <w:lang w:val="en-US"/>
        </w:rPr>
        <w:t>the triangles indicate the incidence rate projected for 2016-2018</w:t>
      </w:r>
      <w:r w:rsidR="005A181C">
        <w:rPr>
          <w:rFonts w:ascii="Book Antiqua" w:hAnsi="Book Antiqua" w:hint="eastAsia"/>
          <w:lang w:val="en-US" w:eastAsia="zh-CN"/>
        </w:rPr>
        <w:t xml:space="preserve">; </w:t>
      </w:r>
      <w:r w:rsidR="005A181C">
        <w:rPr>
          <w:rFonts w:ascii="Book Antiqua" w:hAnsi="Book Antiqua"/>
          <w:lang w:val="en-US"/>
        </w:rPr>
        <w:t>the red points indicate calculating the moving average. There was a significant increase in incidence over the 16-yr period (</w:t>
      </w:r>
      <w:r w:rsidR="00301326" w:rsidRPr="00301326">
        <w:rPr>
          <w:rFonts w:ascii="Book Antiqua" w:hAnsi="Book Antiqua" w:hint="eastAsia"/>
          <w:caps/>
          <w:lang w:val="en-US" w:eastAsia="zh-CN"/>
        </w:rPr>
        <w:t>a</w:t>
      </w:r>
      <w:r w:rsidR="00301326">
        <w:rPr>
          <w:rFonts w:ascii="Book Antiqua" w:hAnsi="Book Antiqua" w:hint="eastAsia"/>
          <w:caps/>
          <w:lang w:val="en-US" w:eastAsia="zh-CN"/>
        </w:rPr>
        <w:t xml:space="preserve">: </w:t>
      </w:r>
      <w:r w:rsidR="005A181C" w:rsidRPr="005A181C">
        <w:rPr>
          <w:rFonts w:ascii="Book Antiqua" w:hAnsi="Book Antiqua"/>
          <w:i/>
          <w:lang w:val="en-US"/>
        </w:rPr>
        <w:t>r</w:t>
      </w:r>
      <w:r w:rsidR="005A181C">
        <w:rPr>
          <w:rFonts w:ascii="Book Antiqua" w:hAnsi="Book Antiqua"/>
          <w:lang w:val="en-US"/>
        </w:rPr>
        <w:t xml:space="preserve"> = 0.32, </w:t>
      </w:r>
      <w:r w:rsidR="005A181C" w:rsidRPr="005A181C">
        <w:rPr>
          <w:rFonts w:ascii="Book Antiqua" w:hAnsi="Book Antiqua"/>
          <w:i/>
          <w:caps/>
          <w:lang w:val="en-US"/>
        </w:rPr>
        <w:t>p</w:t>
      </w:r>
      <w:r w:rsidR="005A181C">
        <w:rPr>
          <w:rFonts w:ascii="Book Antiqua" w:hAnsi="Book Antiqua"/>
          <w:lang w:val="en-US"/>
        </w:rPr>
        <w:t xml:space="preserve"> = 0.012</w:t>
      </w:r>
      <w:r w:rsidR="00301326">
        <w:rPr>
          <w:rFonts w:ascii="Book Antiqua" w:hAnsi="Book Antiqua" w:hint="eastAsia"/>
          <w:lang w:val="en-US" w:eastAsia="zh-CN"/>
        </w:rPr>
        <w:t xml:space="preserve">; </w:t>
      </w:r>
      <w:r w:rsidR="00301326" w:rsidRPr="00301326">
        <w:rPr>
          <w:rFonts w:ascii="Book Antiqua" w:hAnsi="Book Antiqua" w:hint="eastAsia"/>
          <w:caps/>
          <w:lang w:val="en-US" w:eastAsia="zh-CN"/>
        </w:rPr>
        <w:t>b</w:t>
      </w:r>
      <w:r w:rsidR="00301326">
        <w:rPr>
          <w:rFonts w:ascii="Book Antiqua" w:hAnsi="Book Antiqua" w:hint="eastAsia"/>
          <w:lang w:val="en-US" w:eastAsia="zh-CN"/>
        </w:rPr>
        <w:t xml:space="preserve">: </w:t>
      </w:r>
      <w:r w:rsidR="00301326" w:rsidRPr="00297893">
        <w:rPr>
          <w:rFonts w:ascii="Book Antiqua" w:hAnsi="Book Antiqua"/>
          <w:i/>
          <w:lang w:val="en-US"/>
        </w:rPr>
        <w:t>r</w:t>
      </w:r>
      <w:r w:rsidR="00301326" w:rsidRPr="00297893">
        <w:rPr>
          <w:rFonts w:ascii="Book Antiqua" w:hAnsi="Book Antiqua"/>
          <w:lang w:val="en-US"/>
        </w:rPr>
        <w:t xml:space="preserve"> = 0.42, </w:t>
      </w:r>
      <w:r w:rsidR="00301326" w:rsidRPr="00297893">
        <w:rPr>
          <w:rFonts w:ascii="Book Antiqua" w:hAnsi="Book Antiqua"/>
          <w:i/>
          <w:caps/>
          <w:lang w:val="en-US"/>
        </w:rPr>
        <w:t>p</w:t>
      </w:r>
      <w:r w:rsidR="00301326" w:rsidRPr="00297893">
        <w:rPr>
          <w:rFonts w:ascii="Book Antiqua" w:hAnsi="Book Antiqua"/>
          <w:lang w:val="en-US"/>
        </w:rPr>
        <w:t xml:space="preserve"> &lt; 0.0001</w:t>
      </w:r>
      <w:r w:rsidR="00301326">
        <w:rPr>
          <w:rFonts w:ascii="Book Antiqua" w:hAnsi="Book Antiqua" w:hint="eastAsia"/>
          <w:lang w:val="en-US" w:eastAsia="zh-CN"/>
        </w:rPr>
        <w:t xml:space="preserve">; C: </w:t>
      </w:r>
      <w:r w:rsidR="00301326" w:rsidRPr="00301326">
        <w:rPr>
          <w:rFonts w:ascii="Book Antiqua" w:hAnsi="Book Antiqua"/>
          <w:i/>
          <w:lang w:val="en-US" w:eastAsia="zh-CN"/>
        </w:rPr>
        <w:t>r</w:t>
      </w:r>
      <w:r w:rsidR="00301326" w:rsidRPr="00301326">
        <w:rPr>
          <w:rFonts w:ascii="Book Antiqua" w:hAnsi="Book Antiqua"/>
          <w:lang w:val="en-US" w:eastAsia="zh-CN"/>
        </w:rPr>
        <w:t xml:space="preserve"> = - 0.15, </w:t>
      </w:r>
      <w:r w:rsidR="00301326" w:rsidRPr="00301326">
        <w:rPr>
          <w:rFonts w:ascii="Book Antiqua" w:hAnsi="Book Antiqua"/>
          <w:i/>
          <w:caps/>
          <w:lang w:val="en-US" w:eastAsia="zh-CN"/>
        </w:rPr>
        <w:t>p</w:t>
      </w:r>
      <w:r w:rsidR="00301326" w:rsidRPr="00301326">
        <w:rPr>
          <w:rFonts w:ascii="Book Antiqua" w:hAnsi="Book Antiqua"/>
          <w:lang w:val="en-US" w:eastAsia="zh-CN"/>
        </w:rPr>
        <w:t xml:space="preserve"> = 0.134</w:t>
      </w:r>
      <w:r w:rsidR="005A181C">
        <w:rPr>
          <w:rFonts w:ascii="Book Antiqua" w:hAnsi="Book Antiqua"/>
          <w:lang w:val="en-US"/>
        </w:rPr>
        <w:t>).</w:t>
      </w:r>
    </w:p>
    <w:p w:rsidR="00AB5746" w:rsidRDefault="00AB5746">
      <w:pPr>
        <w:rPr>
          <w:rFonts w:ascii="Book Antiqua" w:hAnsi="Book Antiqua"/>
          <w:lang w:val="en-US"/>
        </w:rPr>
      </w:pPr>
      <w:r>
        <w:rPr>
          <w:rFonts w:ascii="Book Antiqua" w:hAnsi="Book Antiqua"/>
          <w:lang w:val="en-US"/>
        </w:rPr>
        <w:br w:type="page"/>
      </w:r>
    </w:p>
    <w:p w:rsidR="00AB5746" w:rsidRPr="00AB5746" w:rsidRDefault="00AB5746" w:rsidP="00AB5746">
      <w:pPr>
        <w:widowControl w:val="0"/>
        <w:autoSpaceDE w:val="0"/>
        <w:autoSpaceDN w:val="0"/>
        <w:adjustRightInd w:val="0"/>
        <w:spacing w:line="360" w:lineRule="auto"/>
        <w:rPr>
          <w:rFonts w:ascii="Book Antiqua" w:hAnsi="Book Antiqua"/>
          <w:b/>
          <w:lang w:val="en-US" w:eastAsia="zh-CN"/>
        </w:rPr>
      </w:pPr>
      <w:r w:rsidRPr="00AB5746">
        <w:rPr>
          <w:rFonts w:ascii="Book Antiqua" w:hAnsi="Book Antiqua"/>
          <w:b/>
          <w:lang w:val="en-US"/>
        </w:rPr>
        <w:lastRenderedPageBreak/>
        <w:t>Table 1 Demographics of newly diagnosed pediatric patients (</w:t>
      </w:r>
      <w:r w:rsidRPr="00AB5746">
        <w:rPr>
          <w:rFonts w:ascii="Book Antiqua" w:hAnsi="Book Antiqua"/>
          <w:b/>
          <w:i/>
          <w:lang w:val="en-US"/>
        </w:rPr>
        <w:t>n</w:t>
      </w:r>
      <w:r w:rsidRPr="00AB5746">
        <w:rPr>
          <w:rFonts w:ascii="Book Antiqua" w:hAnsi="Book Antiqua"/>
          <w:b/>
          <w:lang w:val="en-US"/>
        </w:rPr>
        <w:t xml:space="preserve"> = 170) less than 19 years of age in the Pilsen area from January 1, 2000 to December 31, 2015</w:t>
      </w:r>
    </w:p>
    <w:tbl>
      <w:tblPr>
        <w:tblW w:w="5000" w:type="pct"/>
        <w:tblCellMar>
          <w:left w:w="0" w:type="dxa"/>
          <w:right w:w="0" w:type="dxa"/>
        </w:tblCellMar>
        <w:tblLook w:val="04A0" w:firstRow="1" w:lastRow="0" w:firstColumn="1" w:lastColumn="0" w:noHBand="0" w:noVBand="1"/>
      </w:tblPr>
      <w:tblGrid>
        <w:gridCol w:w="2072"/>
        <w:gridCol w:w="1752"/>
        <w:gridCol w:w="1747"/>
        <w:gridCol w:w="1747"/>
        <w:gridCol w:w="1752"/>
      </w:tblGrid>
      <w:tr w:rsidR="00AB5746" w:rsidTr="00AB5746">
        <w:trPr>
          <w:trHeight w:val="240"/>
        </w:trPr>
        <w:tc>
          <w:tcPr>
            <w:tcW w:w="1142" w:type="pct"/>
            <w:tcBorders>
              <w:top w:val="single" w:sz="4" w:space="0" w:color="auto"/>
              <w:left w:val="nil"/>
              <w:bottom w:val="single" w:sz="4" w:space="0" w:color="auto"/>
              <w:right w:val="nil"/>
            </w:tcBorders>
            <w:noWrap/>
            <w:vAlign w:val="center"/>
            <w:hideMark/>
          </w:tcPr>
          <w:p w:rsidR="00AB5746" w:rsidRDefault="00AB5746">
            <w:pPr>
              <w:spacing w:line="360" w:lineRule="auto"/>
              <w:rPr>
                <w:rFonts w:ascii="Book Antiqua" w:hAnsi="Book Antiqua"/>
                <w:b/>
                <w:lang w:val="en-US"/>
              </w:rPr>
            </w:pPr>
            <w:r>
              <w:rPr>
                <w:rFonts w:ascii="Book Antiqua" w:hAnsi="Book Antiqua"/>
                <w:b/>
                <w:lang w:val="en-US"/>
              </w:rPr>
              <w:t> </w:t>
            </w:r>
          </w:p>
        </w:tc>
        <w:tc>
          <w:tcPr>
            <w:tcW w:w="966" w:type="pct"/>
            <w:tcBorders>
              <w:top w:val="single" w:sz="4" w:space="0" w:color="auto"/>
              <w:left w:val="nil"/>
              <w:bottom w:val="single" w:sz="4" w:space="0" w:color="auto"/>
              <w:right w:val="nil"/>
            </w:tcBorders>
            <w:noWrap/>
            <w:vAlign w:val="center"/>
            <w:hideMark/>
          </w:tcPr>
          <w:p w:rsidR="00AB5746" w:rsidRDefault="00AB5746" w:rsidP="00AB5746">
            <w:pPr>
              <w:spacing w:line="360" w:lineRule="auto"/>
              <w:jc w:val="center"/>
              <w:rPr>
                <w:rFonts w:ascii="Book Antiqua" w:hAnsi="Book Antiqua"/>
                <w:b/>
                <w:lang w:val="en-US"/>
              </w:rPr>
            </w:pPr>
            <w:r>
              <w:rPr>
                <w:rFonts w:ascii="Book Antiqua" w:hAnsi="Book Antiqua"/>
                <w:b/>
                <w:lang w:val="en-US"/>
              </w:rPr>
              <w:t>CD</w:t>
            </w:r>
          </w:p>
        </w:tc>
        <w:tc>
          <w:tcPr>
            <w:tcW w:w="963" w:type="pct"/>
            <w:tcBorders>
              <w:top w:val="single" w:sz="4" w:space="0" w:color="auto"/>
              <w:left w:val="nil"/>
              <w:bottom w:val="single" w:sz="4" w:space="0" w:color="auto"/>
              <w:right w:val="nil"/>
            </w:tcBorders>
            <w:noWrap/>
            <w:vAlign w:val="center"/>
            <w:hideMark/>
          </w:tcPr>
          <w:p w:rsidR="00AB5746" w:rsidRDefault="00AB5746" w:rsidP="00AB5746">
            <w:pPr>
              <w:spacing w:line="360" w:lineRule="auto"/>
              <w:jc w:val="center"/>
              <w:rPr>
                <w:rFonts w:ascii="Book Antiqua" w:hAnsi="Book Antiqua"/>
                <w:b/>
                <w:lang w:val="en-US"/>
              </w:rPr>
            </w:pPr>
            <w:r>
              <w:rPr>
                <w:rFonts w:ascii="Book Antiqua" w:hAnsi="Book Antiqua"/>
                <w:b/>
                <w:lang w:val="en-US"/>
              </w:rPr>
              <w:t>UC</w:t>
            </w:r>
          </w:p>
        </w:tc>
        <w:tc>
          <w:tcPr>
            <w:tcW w:w="963" w:type="pct"/>
            <w:tcBorders>
              <w:top w:val="single" w:sz="4" w:space="0" w:color="auto"/>
              <w:left w:val="nil"/>
              <w:bottom w:val="single" w:sz="4" w:space="0" w:color="auto"/>
              <w:right w:val="nil"/>
            </w:tcBorders>
            <w:noWrap/>
            <w:vAlign w:val="center"/>
            <w:hideMark/>
          </w:tcPr>
          <w:p w:rsidR="00AB5746" w:rsidRDefault="00AB5746" w:rsidP="00AB5746">
            <w:pPr>
              <w:spacing w:line="360" w:lineRule="auto"/>
              <w:jc w:val="center"/>
              <w:rPr>
                <w:rFonts w:ascii="Book Antiqua" w:hAnsi="Book Antiqua"/>
                <w:b/>
                <w:lang w:val="en-US"/>
              </w:rPr>
            </w:pPr>
            <w:r>
              <w:rPr>
                <w:rFonts w:ascii="Book Antiqua" w:hAnsi="Book Antiqua"/>
                <w:b/>
                <w:lang w:val="en-US"/>
              </w:rPr>
              <w:t>IBD-U</w:t>
            </w:r>
          </w:p>
        </w:tc>
        <w:tc>
          <w:tcPr>
            <w:tcW w:w="966" w:type="pct"/>
            <w:tcBorders>
              <w:top w:val="single" w:sz="4" w:space="0" w:color="auto"/>
              <w:left w:val="nil"/>
              <w:bottom w:val="single" w:sz="4" w:space="0" w:color="auto"/>
              <w:right w:val="nil"/>
            </w:tcBorders>
            <w:noWrap/>
            <w:vAlign w:val="center"/>
            <w:hideMark/>
          </w:tcPr>
          <w:p w:rsidR="00AB5746" w:rsidRDefault="00AB5746" w:rsidP="00AB5746">
            <w:pPr>
              <w:spacing w:line="360" w:lineRule="auto"/>
              <w:jc w:val="center"/>
              <w:rPr>
                <w:rFonts w:ascii="Book Antiqua" w:hAnsi="Book Antiqua"/>
                <w:b/>
                <w:lang w:val="en-US"/>
              </w:rPr>
            </w:pPr>
            <w:r>
              <w:rPr>
                <w:rFonts w:ascii="Book Antiqua" w:hAnsi="Book Antiqua"/>
                <w:b/>
                <w:lang w:val="en-US"/>
              </w:rPr>
              <w:t>IBD</w:t>
            </w:r>
          </w:p>
        </w:tc>
      </w:tr>
      <w:tr w:rsidR="00AB5746" w:rsidTr="00AB5746">
        <w:trPr>
          <w:trHeight w:val="225"/>
        </w:trPr>
        <w:tc>
          <w:tcPr>
            <w:tcW w:w="1142" w:type="pct"/>
            <w:tcBorders>
              <w:top w:val="single" w:sz="4" w:space="0" w:color="auto"/>
              <w:left w:val="nil"/>
              <w:bottom w:val="nil"/>
              <w:right w:val="nil"/>
            </w:tcBorders>
            <w:noWrap/>
            <w:vAlign w:val="center"/>
            <w:hideMark/>
          </w:tcPr>
          <w:p w:rsidR="00AB5746" w:rsidRDefault="00AB5746">
            <w:pPr>
              <w:spacing w:line="360" w:lineRule="auto"/>
              <w:rPr>
                <w:rFonts w:ascii="Book Antiqua" w:hAnsi="Book Antiqua"/>
                <w:lang w:val="en-US"/>
              </w:rPr>
            </w:pPr>
            <w:r>
              <w:rPr>
                <w:rFonts w:ascii="Book Antiqua" w:hAnsi="Book Antiqua"/>
                <w:lang w:val="en-US"/>
              </w:rPr>
              <w:t>Total patients</w:t>
            </w:r>
          </w:p>
        </w:tc>
        <w:tc>
          <w:tcPr>
            <w:tcW w:w="966" w:type="pct"/>
            <w:tcBorders>
              <w:top w:val="single" w:sz="4" w:space="0" w:color="auto"/>
              <w:left w:val="nil"/>
              <w:bottom w:val="nil"/>
              <w:right w:val="nil"/>
            </w:tcBorders>
            <w:noWrap/>
            <w:vAlign w:val="center"/>
            <w:hideMark/>
          </w:tcPr>
          <w:p w:rsidR="00AB5746" w:rsidRDefault="00AB5746" w:rsidP="00AB5746">
            <w:pPr>
              <w:spacing w:line="360" w:lineRule="auto"/>
              <w:jc w:val="center"/>
              <w:rPr>
                <w:rFonts w:ascii="Book Antiqua" w:hAnsi="Book Antiqua"/>
                <w:lang w:val="en-US"/>
              </w:rPr>
            </w:pPr>
            <w:r>
              <w:rPr>
                <w:rFonts w:ascii="Book Antiqua" w:hAnsi="Book Antiqua"/>
                <w:lang w:val="en-US"/>
              </w:rPr>
              <w:t>105</w:t>
            </w:r>
          </w:p>
        </w:tc>
        <w:tc>
          <w:tcPr>
            <w:tcW w:w="963" w:type="pct"/>
            <w:tcBorders>
              <w:top w:val="single" w:sz="4" w:space="0" w:color="auto"/>
              <w:left w:val="nil"/>
              <w:bottom w:val="nil"/>
              <w:right w:val="nil"/>
            </w:tcBorders>
            <w:noWrap/>
            <w:vAlign w:val="center"/>
            <w:hideMark/>
          </w:tcPr>
          <w:p w:rsidR="00AB5746" w:rsidRDefault="00AB5746" w:rsidP="00AB5746">
            <w:pPr>
              <w:spacing w:line="360" w:lineRule="auto"/>
              <w:jc w:val="center"/>
              <w:rPr>
                <w:rFonts w:ascii="Book Antiqua" w:hAnsi="Book Antiqua"/>
                <w:lang w:val="en-US"/>
              </w:rPr>
            </w:pPr>
            <w:r>
              <w:rPr>
                <w:rFonts w:ascii="Book Antiqua" w:hAnsi="Book Antiqua"/>
                <w:lang w:val="en-US"/>
              </w:rPr>
              <w:t>48</w:t>
            </w:r>
          </w:p>
        </w:tc>
        <w:tc>
          <w:tcPr>
            <w:tcW w:w="963" w:type="pct"/>
            <w:tcBorders>
              <w:top w:val="single" w:sz="4" w:space="0" w:color="auto"/>
              <w:left w:val="nil"/>
              <w:bottom w:val="nil"/>
              <w:right w:val="nil"/>
            </w:tcBorders>
            <w:noWrap/>
            <w:vAlign w:val="center"/>
            <w:hideMark/>
          </w:tcPr>
          <w:p w:rsidR="00AB5746" w:rsidRDefault="00AB5746" w:rsidP="00AB5746">
            <w:pPr>
              <w:spacing w:line="360" w:lineRule="auto"/>
              <w:jc w:val="center"/>
              <w:rPr>
                <w:rFonts w:ascii="Book Antiqua" w:hAnsi="Book Antiqua"/>
                <w:lang w:val="en-US"/>
              </w:rPr>
            </w:pPr>
            <w:r>
              <w:rPr>
                <w:rFonts w:ascii="Book Antiqua" w:hAnsi="Book Antiqua"/>
                <w:lang w:val="en-US"/>
              </w:rPr>
              <w:t>17</w:t>
            </w:r>
          </w:p>
        </w:tc>
        <w:tc>
          <w:tcPr>
            <w:tcW w:w="966" w:type="pct"/>
            <w:tcBorders>
              <w:top w:val="single" w:sz="4" w:space="0" w:color="auto"/>
              <w:left w:val="nil"/>
              <w:bottom w:val="nil"/>
              <w:right w:val="nil"/>
            </w:tcBorders>
            <w:noWrap/>
            <w:vAlign w:val="center"/>
            <w:hideMark/>
          </w:tcPr>
          <w:p w:rsidR="00AB5746" w:rsidRDefault="00AB5746" w:rsidP="00AB5746">
            <w:pPr>
              <w:spacing w:line="360" w:lineRule="auto"/>
              <w:jc w:val="center"/>
              <w:rPr>
                <w:rFonts w:ascii="Book Antiqua" w:hAnsi="Book Antiqua"/>
                <w:lang w:val="en-US"/>
              </w:rPr>
            </w:pPr>
            <w:r>
              <w:rPr>
                <w:rFonts w:ascii="Book Antiqua" w:hAnsi="Book Antiqua"/>
                <w:lang w:val="en-US"/>
              </w:rPr>
              <w:t>170</w:t>
            </w:r>
          </w:p>
        </w:tc>
      </w:tr>
      <w:tr w:rsidR="00AB5746" w:rsidTr="00AB5746">
        <w:trPr>
          <w:trHeight w:val="225"/>
        </w:trPr>
        <w:tc>
          <w:tcPr>
            <w:tcW w:w="1142" w:type="pct"/>
            <w:noWrap/>
            <w:vAlign w:val="center"/>
            <w:hideMark/>
          </w:tcPr>
          <w:p w:rsidR="00AB5746" w:rsidRDefault="00AB5746" w:rsidP="00AB5746">
            <w:pPr>
              <w:spacing w:line="360" w:lineRule="auto"/>
              <w:ind w:firstLineChars="100" w:firstLine="240"/>
              <w:rPr>
                <w:rFonts w:ascii="Book Antiqua" w:hAnsi="Book Antiqua"/>
                <w:lang w:val="en-US"/>
              </w:rPr>
            </w:pPr>
            <w:r>
              <w:rPr>
                <w:rFonts w:ascii="Book Antiqua" w:hAnsi="Book Antiqua"/>
                <w:lang w:val="en-US"/>
              </w:rPr>
              <w:t>Male</w:t>
            </w:r>
          </w:p>
        </w:tc>
        <w:tc>
          <w:tcPr>
            <w:tcW w:w="966" w:type="pct"/>
            <w:noWrap/>
            <w:vAlign w:val="center"/>
            <w:hideMark/>
          </w:tcPr>
          <w:p w:rsidR="00AB5746" w:rsidRDefault="00AB5746" w:rsidP="00AB5746">
            <w:pPr>
              <w:spacing w:line="360" w:lineRule="auto"/>
              <w:jc w:val="center"/>
              <w:rPr>
                <w:rFonts w:ascii="Book Antiqua" w:hAnsi="Book Antiqua"/>
                <w:lang w:val="en-US"/>
              </w:rPr>
            </w:pPr>
            <w:r>
              <w:rPr>
                <w:rFonts w:ascii="Book Antiqua" w:hAnsi="Book Antiqua"/>
                <w:lang w:val="en-US"/>
              </w:rPr>
              <w:t>68</w:t>
            </w:r>
          </w:p>
        </w:tc>
        <w:tc>
          <w:tcPr>
            <w:tcW w:w="963" w:type="pct"/>
            <w:noWrap/>
            <w:vAlign w:val="center"/>
            <w:hideMark/>
          </w:tcPr>
          <w:p w:rsidR="00AB5746" w:rsidRDefault="00AB5746" w:rsidP="00AB5746">
            <w:pPr>
              <w:spacing w:line="360" w:lineRule="auto"/>
              <w:jc w:val="center"/>
              <w:rPr>
                <w:rFonts w:ascii="Book Antiqua" w:hAnsi="Book Antiqua"/>
                <w:lang w:val="en-US"/>
              </w:rPr>
            </w:pPr>
            <w:r>
              <w:rPr>
                <w:rFonts w:ascii="Book Antiqua" w:hAnsi="Book Antiqua"/>
                <w:lang w:val="en-US"/>
              </w:rPr>
              <w:t>24</w:t>
            </w:r>
          </w:p>
        </w:tc>
        <w:tc>
          <w:tcPr>
            <w:tcW w:w="963" w:type="pct"/>
            <w:noWrap/>
            <w:vAlign w:val="center"/>
            <w:hideMark/>
          </w:tcPr>
          <w:p w:rsidR="00AB5746" w:rsidRDefault="00AB5746" w:rsidP="00AB5746">
            <w:pPr>
              <w:spacing w:line="360" w:lineRule="auto"/>
              <w:jc w:val="center"/>
              <w:rPr>
                <w:rFonts w:ascii="Book Antiqua" w:hAnsi="Book Antiqua"/>
                <w:lang w:val="en-US"/>
              </w:rPr>
            </w:pPr>
            <w:r>
              <w:rPr>
                <w:rFonts w:ascii="Book Antiqua" w:hAnsi="Book Antiqua"/>
                <w:lang w:val="en-US"/>
              </w:rPr>
              <w:t>9</w:t>
            </w:r>
          </w:p>
        </w:tc>
        <w:tc>
          <w:tcPr>
            <w:tcW w:w="966" w:type="pct"/>
            <w:noWrap/>
            <w:vAlign w:val="center"/>
            <w:hideMark/>
          </w:tcPr>
          <w:p w:rsidR="00AB5746" w:rsidRDefault="00AB5746" w:rsidP="00AB5746">
            <w:pPr>
              <w:spacing w:line="360" w:lineRule="auto"/>
              <w:jc w:val="center"/>
              <w:rPr>
                <w:rFonts w:ascii="Book Antiqua" w:hAnsi="Book Antiqua"/>
                <w:lang w:val="en-US"/>
              </w:rPr>
            </w:pPr>
            <w:r>
              <w:rPr>
                <w:rFonts w:ascii="Book Antiqua" w:hAnsi="Book Antiqua"/>
                <w:lang w:val="en-US"/>
              </w:rPr>
              <w:t>101</w:t>
            </w:r>
          </w:p>
        </w:tc>
      </w:tr>
      <w:tr w:rsidR="00AB5746" w:rsidTr="00AB5746">
        <w:trPr>
          <w:trHeight w:val="74"/>
        </w:trPr>
        <w:tc>
          <w:tcPr>
            <w:tcW w:w="1142" w:type="pct"/>
            <w:noWrap/>
            <w:vAlign w:val="center"/>
            <w:hideMark/>
          </w:tcPr>
          <w:p w:rsidR="00AB5746" w:rsidRDefault="00AB5746" w:rsidP="00AB5746">
            <w:pPr>
              <w:spacing w:line="360" w:lineRule="auto"/>
              <w:ind w:firstLineChars="100" w:firstLine="240"/>
              <w:rPr>
                <w:rFonts w:ascii="Book Antiqua" w:hAnsi="Book Antiqua"/>
                <w:lang w:val="en-US"/>
              </w:rPr>
            </w:pPr>
            <w:r>
              <w:rPr>
                <w:rFonts w:ascii="Book Antiqua" w:hAnsi="Book Antiqua"/>
                <w:lang w:val="en-US"/>
              </w:rPr>
              <w:t>Female</w:t>
            </w:r>
          </w:p>
        </w:tc>
        <w:tc>
          <w:tcPr>
            <w:tcW w:w="966" w:type="pct"/>
            <w:noWrap/>
            <w:vAlign w:val="center"/>
            <w:hideMark/>
          </w:tcPr>
          <w:p w:rsidR="00AB5746" w:rsidRDefault="00AB5746" w:rsidP="00AB5746">
            <w:pPr>
              <w:spacing w:line="360" w:lineRule="auto"/>
              <w:jc w:val="center"/>
              <w:rPr>
                <w:rFonts w:ascii="Book Antiqua" w:hAnsi="Book Antiqua"/>
                <w:lang w:val="en-US"/>
              </w:rPr>
            </w:pPr>
            <w:r>
              <w:rPr>
                <w:rFonts w:ascii="Book Antiqua" w:hAnsi="Book Antiqua"/>
                <w:lang w:val="en-US"/>
              </w:rPr>
              <w:t>37</w:t>
            </w:r>
          </w:p>
        </w:tc>
        <w:tc>
          <w:tcPr>
            <w:tcW w:w="963" w:type="pct"/>
            <w:noWrap/>
            <w:vAlign w:val="center"/>
            <w:hideMark/>
          </w:tcPr>
          <w:p w:rsidR="00AB5746" w:rsidRDefault="00AB5746" w:rsidP="00AB5746">
            <w:pPr>
              <w:spacing w:line="360" w:lineRule="auto"/>
              <w:jc w:val="center"/>
              <w:rPr>
                <w:rFonts w:ascii="Book Antiqua" w:hAnsi="Book Antiqua"/>
                <w:lang w:val="en-US"/>
              </w:rPr>
            </w:pPr>
            <w:r>
              <w:rPr>
                <w:rFonts w:ascii="Book Antiqua" w:hAnsi="Book Antiqua"/>
                <w:lang w:val="en-US"/>
              </w:rPr>
              <w:t>24</w:t>
            </w:r>
          </w:p>
        </w:tc>
        <w:tc>
          <w:tcPr>
            <w:tcW w:w="963" w:type="pct"/>
            <w:noWrap/>
            <w:vAlign w:val="center"/>
            <w:hideMark/>
          </w:tcPr>
          <w:p w:rsidR="00AB5746" w:rsidRDefault="00AB5746" w:rsidP="00AB5746">
            <w:pPr>
              <w:spacing w:line="360" w:lineRule="auto"/>
              <w:jc w:val="center"/>
              <w:rPr>
                <w:rFonts w:ascii="Book Antiqua" w:hAnsi="Book Antiqua"/>
                <w:lang w:val="en-US"/>
              </w:rPr>
            </w:pPr>
            <w:r>
              <w:rPr>
                <w:rFonts w:ascii="Book Antiqua" w:hAnsi="Book Antiqua"/>
                <w:lang w:val="en-US"/>
              </w:rPr>
              <w:t>8</w:t>
            </w:r>
          </w:p>
        </w:tc>
        <w:tc>
          <w:tcPr>
            <w:tcW w:w="966" w:type="pct"/>
            <w:noWrap/>
            <w:vAlign w:val="center"/>
            <w:hideMark/>
          </w:tcPr>
          <w:p w:rsidR="00AB5746" w:rsidRDefault="00AB5746" w:rsidP="00AB5746">
            <w:pPr>
              <w:spacing w:line="360" w:lineRule="auto"/>
              <w:jc w:val="center"/>
              <w:rPr>
                <w:rFonts w:ascii="Book Antiqua" w:hAnsi="Book Antiqua"/>
                <w:lang w:val="en-US"/>
              </w:rPr>
            </w:pPr>
            <w:r>
              <w:rPr>
                <w:rFonts w:ascii="Book Antiqua" w:hAnsi="Book Antiqua"/>
                <w:lang w:val="en-US"/>
              </w:rPr>
              <w:t>69</w:t>
            </w:r>
          </w:p>
        </w:tc>
      </w:tr>
      <w:tr w:rsidR="00AB5746" w:rsidTr="00AB5746">
        <w:trPr>
          <w:trHeight w:val="240"/>
        </w:trPr>
        <w:tc>
          <w:tcPr>
            <w:tcW w:w="1142" w:type="pct"/>
            <w:tcBorders>
              <w:top w:val="nil"/>
              <w:left w:val="nil"/>
              <w:bottom w:val="single" w:sz="4" w:space="0" w:color="auto"/>
              <w:right w:val="nil"/>
            </w:tcBorders>
            <w:noWrap/>
            <w:vAlign w:val="center"/>
            <w:hideMark/>
          </w:tcPr>
          <w:p w:rsidR="00AB5746" w:rsidRDefault="00AB5746">
            <w:pPr>
              <w:spacing w:line="360" w:lineRule="auto"/>
              <w:rPr>
                <w:rFonts w:ascii="Book Antiqua" w:hAnsi="Book Antiqua"/>
                <w:lang w:val="en-US"/>
              </w:rPr>
            </w:pPr>
            <w:r>
              <w:rPr>
                <w:rFonts w:ascii="Book Antiqua" w:hAnsi="Book Antiqua"/>
                <w:lang w:val="en-US"/>
              </w:rPr>
              <w:t>Median, yr (range)</w:t>
            </w:r>
          </w:p>
        </w:tc>
        <w:tc>
          <w:tcPr>
            <w:tcW w:w="966" w:type="pct"/>
            <w:tcBorders>
              <w:top w:val="nil"/>
              <w:left w:val="nil"/>
              <w:bottom w:val="single" w:sz="4" w:space="0" w:color="auto"/>
              <w:right w:val="nil"/>
            </w:tcBorders>
            <w:noWrap/>
            <w:vAlign w:val="center"/>
            <w:hideMark/>
          </w:tcPr>
          <w:p w:rsidR="00AB5746" w:rsidRDefault="00AB5746" w:rsidP="00AB5746">
            <w:pPr>
              <w:spacing w:line="360" w:lineRule="auto"/>
              <w:jc w:val="center"/>
              <w:rPr>
                <w:rFonts w:ascii="Book Antiqua" w:hAnsi="Book Antiqua"/>
                <w:lang w:val="en-US"/>
              </w:rPr>
            </w:pPr>
            <w:r>
              <w:rPr>
                <w:rFonts w:ascii="Book Antiqua" w:hAnsi="Book Antiqua"/>
                <w:lang w:val="en-US"/>
              </w:rPr>
              <w:t>14.1 (1.4-18.1)</w:t>
            </w:r>
          </w:p>
        </w:tc>
        <w:tc>
          <w:tcPr>
            <w:tcW w:w="963" w:type="pct"/>
            <w:tcBorders>
              <w:top w:val="nil"/>
              <w:left w:val="nil"/>
              <w:bottom w:val="single" w:sz="4" w:space="0" w:color="auto"/>
              <w:right w:val="nil"/>
            </w:tcBorders>
            <w:noWrap/>
            <w:vAlign w:val="center"/>
            <w:hideMark/>
          </w:tcPr>
          <w:p w:rsidR="00AB5746" w:rsidRDefault="00AB5746" w:rsidP="00AB5746">
            <w:pPr>
              <w:spacing w:line="360" w:lineRule="auto"/>
              <w:jc w:val="center"/>
              <w:rPr>
                <w:rFonts w:ascii="Book Antiqua" w:hAnsi="Book Antiqua"/>
                <w:lang w:val="en-US"/>
              </w:rPr>
            </w:pPr>
            <w:r>
              <w:rPr>
                <w:rFonts w:ascii="Book Antiqua" w:hAnsi="Book Antiqua"/>
                <w:lang w:val="en-US"/>
              </w:rPr>
              <w:t>14.6 (2.7-18.3)</w:t>
            </w:r>
          </w:p>
        </w:tc>
        <w:tc>
          <w:tcPr>
            <w:tcW w:w="963" w:type="pct"/>
            <w:tcBorders>
              <w:top w:val="nil"/>
              <w:left w:val="nil"/>
              <w:bottom w:val="single" w:sz="4" w:space="0" w:color="auto"/>
              <w:right w:val="nil"/>
            </w:tcBorders>
            <w:noWrap/>
            <w:vAlign w:val="center"/>
            <w:hideMark/>
          </w:tcPr>
          <w:p w:rsidR="00AB5746" w:rsidRDefault="00AB5746" w:rsidP="00AB5746">
            <w:pPr>
              <w:spacing w:line="360" w:lineRule="auto"/>
              <w:jc w:val="center"/>
              <w:rPr>
                <w:rFonts w:ascii="Book Antiqua" w:hAnsi="Book Antiqua"/>
                <w:lang w:val="en-US"/>
              </w:rPr>
            </w:pPr>
            <w:r>
              <w:rPr>
                <w:rFonts w:ascii="Book Antiqua" w:hAnsi="Book Antiqua"/>
                <w:lang w:val="en-US"/>
              </w:rPr>
              <w:t>14.1 (2.5-17.7)</w:t>
            </w:r>
          </w:p>
        </w:tc>
        <w:tc>
          <w:tcPr>
            <w:tcW w:w="966" w:type="pct"/>
            <w:tcBorders>
              <w:top w:val="nil"/>
              <w:left w:val="nil"/>
              <w:bottom w:val="single" w:sz="4" w:space="0" w:color="auto"/>
              <w:right w:val="nil"/>
            </w:tcBorders>
            <w:noWrap/>
            <w:vAlign w:val="center"/>
            <w:hideMark/>
          </w:tcPr>
          <w:p w:rsidR="00AB5746" w:rsidRDefault="00AB5746" w:rsidP="00AB5746">
            <w:pPr>
              <w:spacing w:line="360" w:lineRule="auto"/>
              <w:jc w:val="center"/>
              <w:rPr>
                <w:rFonts w:ascii="Book Antiqua" w:hAnsi="Book Antiqua"/>
                <w:lang w:val="en-US"/>
              </w:rPr>
            </w:pPr>
            <w:r>
              <w:rPr>
                <w:rFonts w:ascii="Book Antiqua" w:hAnsi="Book Antiqua"/>
                <w:lang w:val="en-US"/>
              </w:rPr>
              <w:t>14.2 (1.4-18.3)</w:t>
            </w:r>
          </w:p>
        </w:tc>
      </w:tr>
    </w:tbl>
    <w:p w:rsidR="00CD5DF7" w:rsidRPr="00AB5746" w:rsidRDefault="00AB5746" w:rsidP="00301326">
      <w:pPr>
        <w:shd w:val="clear" w:color="auto" w:fill="FFFFFF"/>
        <w:snapToGrid w:val="0"/>
        <w:spacing w:line="360" w:lineRule="auto"/>
        <w:jc w:val="both"/>
        <w:rPr>
          <w:rFonts w:ascii="Book Antiqua" w:hAnsi="Book Antiqua"/>
          <w:noProof/>
          <w:lang w:val="en-US" w:eastAsia="zh-CN"/>
        </w:rPr>
      </w:pPr>
      <w:r>
        <w:rPr>
          <w:rFonts w:ascii="Book Antiqua" w:hAnsi="Book Antiqua"/>
          <w:lang w:val="en-US"/>
        </w:rPr>
        <w:t>The data reported for the entire IBD population, CD, UC, and IBD-U.</w:t>
      </w:r>
      <w:r>
        <w:rPr>
          <w:rFonts w:ascii="Book Antiqua" w:hAnsi="Book Antiqua" w:hint="eastAsia"/>
          <w:lang w:val="en-US" w:eastAsia="zh-CN"/>
        </w:rPr>
        <w:t xml:space="preserve"> </w:t>
      </w:r>
      <w:r>
        <w:rPr>
          <w:rFonts w:ascii="Book Antiqua" w:hAnsi="Book Antiqua"/>
          <w:lang w:val="en-US"/>
        </w:rPr>
        <w:t>IBD</w:t>
      </w:r>
      <w:r>
        <w:rPr>
          <w:rFonts w:ascii="Book Antiqua" w:hAnsi="Book Antiqua" w:hint="eastAsia"/>
          <w:lang w:val="en-US" w:eastAsia="zh-CN"/>
        </w:rPr>
        <w:t xml:space="preserve">: </w:t>
      </w:r>
      <w:r>
        <w:rPr>
          <w:rFonts w:ascii="Book Antiqua" w:hAnsi="Book Antiqua"/>
          <w:lang w:val="en-US"/>
        </w:rPr>
        <w:t>Inflammatory bowel disease</w:t>
      </w:r>
      <w:r>
        <w:rPr>
          <w:rFonts w:ascii="Book Antiqua" w:hAnsi="Book Antiqua" w:hint="eastAsia"/>
          <w:lang w:val="en-US" w:eastAsia="zh-CN"/>
        </w:rPr>
        <w:t xml:space="preserve">; </w:t>
      </w:r>
      <w:r>
        <w:rPr>
          <w:rFonts w:ascii="Book Antiqua" w:hAnsi="Book Antiqua"/>
          <w:lang w:val="en-US"/>
        </w:rPr>
        <w:t>CD</w:t>
      </w:r>
      <w:r>
        <w:rPr>
          <w:rFonts w:ascii="Book Antiqua" w:hAnsi="Book Antiqua" w:hint="eastAsia"/>
          <w:lang w:val="en-US" w:eastAsia="zh-CN"/>
        </w:rPr>
        <w:t>:</w:t>
      </w:r>
      <w:r>
        <w:rPr>
          <w:rFonts w:ascii="Book Antiqua" w:hAnsi="Book Antiqua"/>
          <w:lang w:val="en-US"/>
        </w:rPr>
        <w:t xml:space="preserve"> Crohn’s disease</w:t>
      </w:r>
      <w:r>
        <w:rPr>
          <w:rFonts w:ascii="Book Antiqua" w:hAnsi="Book Antiqua" w:hint="eastAsia"/>
          <w:lang w:val="en-US" w:eastAsia="zh-CN"/>
        </w:rPr>
        <w:t xml:space="preserve">; </w:t>
      </w:r>
      <w:r>
        <w:rPr>
          <w:rFonts w:ascii="Book Antiqua" w:hAnsi="Book Antiqua"/>
          <w:lang w:val="en-US"/>
        </w:rPr>
        <w:t>UC</w:t>
      </w:r>
      <w:r>
        <w:rPr>
          <w:rFonts w:ascii="Book Antiqua" w:hAnsi="Book Antiqua" w:hint="eastAsia"/>
          <w:lang w:val="en-US" w:eastAsia="zh-CN"/>
        </w:rPr>
        <w:t>:</w:t>
      </w:r>
      <w:r>
        <w:rPr>
          <w:rFonts w:ascii="Book Antiqua" w:hAnsi="Book Antiqua"/>
          <w:lang w:val="en-US"/>
        </w:rPr>
        <w:t xml:space="preserve"> Ulcerative colitis</w:t>
      </w:r>
      <w:r>
        <w:rPr>
          <w:rFonts w:ascii="Book Antiqua" w:hAnsi="Book Antiqua" w:hint="eastAsia"/>
          <w:b/>
          <w:noProof/>
          <w:lang w:val="en-US" w:eastAsia="zh-CN"/>
        </w:rPr>
        <w:t xml:space="preserve">; </w:t>
      </w:r>
      <w:r>
        <w:rPr>
          <w:rFonts w:ascii="Book Antiqua" w:hAnsi="Book Antiqua"/>
          <w:lang w:val="en-US"/>
        </w:rPr>
        <w:t>IBD-U</w:t>
      </w:r>
      <w:r>
        <w:rPr>
          <w:rFonts w:ascii="Book Antiqua" w:hAnsi="Book Antiqua" w:hint="eastAsia"/>
          <w:lang w:val="en-US" w:eastAsia="zh-CN"/>
        </w:rPr>
        <w:t xml:space="preserve">: </w:t>
      </w:r>
      <w:r>
        <w:rPr>
          <w:rFonts w:ascii="Book Antiqua" w:hAnsi="Book Antiqua"/>
          <w:lang w:val="en-US"/>
        </w:rPr>
        <w:t>Inflammatory bowel disease unclassified</w:t>
      </w:r>
      <w:r>
        <w:rPr>
          <w:rFonts w:ascii="Book Antiqua" w:hAnsi="Book Antiqua" w:hint="eastAsia"/>
          <w:lang w:val="en-US" w:eastAsia="zh-CN"/>
        </w:rPr>
        <w:t>.</w:t>
      </w:r>
    </w:p>
    <w:sectPr w:rsidR="00CD5DF7" w:rsidRPr="00AB5746" w:rsidSect="009B749B">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D33" w:rsidRDefault="00A12D33" w:rsidP="00DF117A">
      <w:r>
        <w:separator/>
      </w:r>
    </w:p>
  </w:endnote>
  <w:endnote w:type="continuationSeparator" w:id="0">
    <w:p w:rsidR="00A12D33" w:rsidRDefault="00A12D33" w:rsidP="00DF1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Avenir 35 Ligh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D33" w:rsidRDefault="00A12D33" w:rsidP="00DF117A">
      <w:r>
        <w:separator/>
      </w:r>
    </w:p>
  </w:footnote>
  <w:footnote w:type="continuationSeparator" w:id="0">
    <w:p w:rsidR="00A12D33" w:rsidRDefault="00A12D33" w:rsidP="00DF11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194A1E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B546A8"/>
    <w:multiLevelType w:val="hybridMultilevel"/>
    <w:tmpl w:val="C2B8BBBA"/>
    <w:lvl w:ilvl="0" w:tplc="D5CEC23A">
      <w:start w:val="48"/>
      <w:numFmt w:val="decimal"/>
      <w:lvlText w:val="%1."/>
      <w:lvlJc w:val="left"/>
      <w:pPr>
        <w:tabs>
          <w:tab w:val="num" w:pos="810"/>
        </w:tabs>
        <w:ind w:left="810" w:hanging="45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37E2E3D"/>
    <w:multiLevelType w:val="hybridMultilevel"/>
    <w:tmpl w:val="CEF63736"/>
    <w:lvl w:ilvl="0" w:tplc="3EEE9C4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C13633"/>
    <w:multiLevelType w:val="multilevel"/>
    <w:tmpl w:val="12AEE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B90CFA"/>
    <w:multiLevelType w:val="multilevel"/>
    <w:tmpl w:val="19040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BA1653"/>
    <w:multiLevelType w:val="multilevel"/>
    <w:tmpl w:val="23FE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170323"/>
    <w:multiLevelType w:val="hybridMultilevel"/>
    <w:tmpl w:val="F32ECD6E"/>
    <w:lvl w:ilvl="0" w:tplc="71869D64">
      <w:start w:val="1"/>
      <w:numFmt w:val="bullet"/>
      <w:lvlText w:val=""/>
      <w:lvlJc w:val="left"/>
      <w:pPr>
        <w:tabs>
          <w:tab w:val="num" w:pos="720"/>
        </w:tabs>
        <w:ind w:left="720" w:hanging="360"/>
      </w:pPr>
      <w:rPr>
        <w:rFonts w:ascii="Wingdings" w:hAnsi="Wingdings" w:hint="default"/>
      </w:rPr>
    </w:lvl>
    <w:lvl w:ilvl="1" w:tplc="9EC8FEF8" w:tentative="1">
      <w:start w:val="1"/>
      <w:numFmt w:val="bullet"/>
      <w:lvlText w:val=""/>
      <w:lvlJc w:val="left"/>
      <w:pPr>
        <w:tabs>
          <w:tab w:val="num" w:pos="1440"/>
        </w:tabs>
        <w:ind w:left="1440" w:hanging="360"/>
      </w:pPr>
      <w:rPr>
        <w:rFonts w:ascii="Wingdings" w:hAnsi="Wingdings" w:hint="default"/>
      </w:rPr>
    </w:lvl>
    <w:lvl w:ilvl="2" w:tplc="18968F94" w:tentative="1">
      <w:start w:val="1"/>
      <w:numFmt w:val="bullet"/>
      <w:lvlText w:val=""/>
      <w:lvlJc w:val="left"/>
      <w:pPr>
        <w:tabs>
          <w:tab w:val="num" w:pos="2160"/>
        </w:tabs>
        <w:ind w:left="2160" w:hanging="360"/>
      </w:pPr>
      <w:rPr>
        <w:rFonts w:ascii="Wingdings" w:hAnsi="Wingdings" w:hint="default"/>
      </w:rPr>
    </w:lvl>
    <w:lvl w:ilvl="3" w:tplc="B3E6F248" w:tentative="1">
      <w:start w:val="1"/>
      <w:numFmt w:val="bullet"/>
      <w:lvlText w:val=""/>
      <w:lvlJc w:val="left"/>
      <w:pPr>
        <w:tabs>
          <w:tab w:val="num" w:pos="2880"/>
        </w:tabs>
        <w:ind w:left="2880" w:hanging="360"/>
      </w:pPr>
      <w:rPr>
        <w:rFonts w:ascii="Wingdings" w:hAnsi="Wingdings" w:hint="default"/>
      </w:rPr>
    </w:lvl>
    <w:lvl w:ilvl="4" w:tplc="6C9E5B48" w:tentative="1">
      <w:start w:val="1"/>
      <w:numFmt w:val="bullet"/>
      <w:lvlText w:val=""/>
      <w:lvlJc w:val="left"/>
      <w:pPr>
        <w:tabs>
          <w:tab w:val="num" w:pos="3600"/>
        </w:tabs>
        <w:ind w:left="3600" w:hanging="360"/>
      </w:pPr>
      <w:rPr>
        <w:rFonts w:ascii="Wingdings" w:hAnsi="Wingdings" w:hint="default"/>
      </w:rPr>
    </w:lvl>
    <w:lvl w:ilvl="5" w:tplc="43D23482" w:tentative="1">
      <w:start w:val="1"/>
      <w:numFmt w:val="bullet"/>
      <w:lvlText w:val=""/>
      <w:lvlJc w:val="left"/>
      <w:pPr>
        <w:tabs>
          <w:tab w:val="num" w:pos="4320"/>
        </w:tabs>
        <w:ind w:left="4320" w:hanging="360"/>
      </w:pPr>
      <w:rPr>
        <w:rFonts w:ascii="Wingdings" w:hAnsi="Wingdings" w:hint="default"/>
      </w:rPr>
    </w:lvl>
    <w:lvl w:ilvl="6" w:tplc="EFF40108" w:tentative="1">
      <w:start w:val="1"/>
      <w:numFmt w:val="bullet"/>
      <w:lvlText w:val=""/>
      <w:lvlJc w:val="left"/>
      <w:pPr>
        <w:tabs>
          <w:tab w:val="num" w:pos="5040"/>
        </w:tabs>
        <w:ind w:left="5040" w:hanging="360"/>
      </w:pPr>
      <w:rPr>
        <w:rFonts w:ascii="Wingdings" w:hAnsi="Wingdings" w:hint="default"/>
      </w:rPr>
    </w:lvl>
    <w:lvl w:ilvl="7" w:tplc="F5763F14" w:tentative="1">
      <w:start w:val="1"/>
      <w:numFmt w:val="bullet"/>
      <w:lvlText w:val=""/>
      <w:lvlJc w:val="left"/>
      <w:pPr>
        <w:tabs>
          <w:tab w:val="num" w:pos="5760"/>
        </w:tabs>
        <w:ind w:left="5760" w:hanging="360"/>
      </w:pPr>
      <w:rPr>
        <w:rFonts w:ascii="Wingdings" w:hAnsi="Wingdings" w:hint="default"/>
      </w:rPr>
    </w:lvl>
    <w:lvl w:ilvl="8" w:tplc="3808DD3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B42811"/>
    <w:multiLevelType w:val="multilevel"/>
    <w:tmpl w:val="C1F0B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642BFC"/>
    <w:multiLevelType w:val="multilevel"/>
    <w:tmpl w:val="54526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0036E0"/>
    <w:multiLevelType w:val="multilevel"/>
    <w:tmpl w:val="DD523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7F7964"/>
    <w:multiLevelType w:val="multilevel"/>
    <w:tmpl w:val="A9DE2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895810"/>
    <w:multiLevelType w:val="multilevel"/>
    <w:tmpl w:val="6106B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077F8D"/>
    <w:multiLevelType w:val="multilevel"/>
    <w:tmpl w:val="152A2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846749"/>
    <w:multiLevelType w:val="multilevel"/>
    <w:tmpl w:val="6B18D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EF39C0"/>
    <w:multiLevelType w:val="multilevel"/>
    <w:tmpl w:val="59207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352B8A"/>
    <w:multiLevelType w:val="hybridMultilevel"/>
    <w:tmpl w:val="F856ADA6"/>
    <w:lvl w:ilvl="0" w:tplc="3F202514">
      <w:numFmt w:val="bullet"/>
      <w:lvlText w:val="-"/>
      <w:lvlJc w:val="left"/>
      <w:pPr>
        <w:ind w:left="720" w:hanging="360"/>
      </w:pPr>
      <w:rPr>
        <w:rFonts w:ascii="Times New Roman" w:eastAsia="Times New Roman" w:hAnsi="Times New Roman" w:cs="Times New Roman" w:hint="default"/>
        <w:b w:val="0"/>
        <w:color w:val="2E2E2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129365C"/>
    <w:multiLevelType w:val="multilevel"/>
    <w:tmpl w:val="41D62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FA48BA"/>
    <w:multiLevelType w:val="hybridMultilevel"/>
    <w:tmpl w:val="A58A52C8"/>
    <w:lvl w:ilvl="0" w:tplc="2C2E56F8">
      <w:start w:val="1"/>
      <w:numFmt w:val="bullet"/>
      <w:lvlText w:val=""/>
      <w:lvlJc w:val="left"/>
      <w:pPr>
        <w:tabs>
          <w:tab w:val="num" w:pos="720"/>
        </w:tabs>
        <w:ind w:left="720" w:hanging="360"/>
      </w:pPr>
      <w:rPr>
        <w:rFonts w:ascii="Wingdings" w:hAnsi="Wingdings" w:hint="default"/>
      </w:rPr>
    </w:lvl>
    <w:lvl w:ilvl="1" w:tplc="E4A63960" w:tentative="1">
      <w:start w:val="1"/>
      <w:numFmt w:val="bullet"/>
      <w:lvlText w:val=""/>
      <w:lvlJc w:val="left"/>
      <w:pPr>
        <w:tabs>
          <w:tab w:val="num" w:pos="1440"/>
        </w:tabs>
        <w:ind w:left="1440" w:hanging="360"/>
      </w:pPr>
      <w:rPr>
        <w:rFonts w:ascii="Wingdings" w:hAnsi="Wingdings" w:hint="default"/>
      </w:rPr>
    </w:lvl>
    <w:lvl w:ilvl="2" w:tplc="8C288216" w:tentative="1">
      <w:start w:val="1"/>
      <w:numFmt w:val="bullet"/>
      <w:lvlText w:val=""/>
      <w:lvlJc w:val="left"/>
      <w:pPr>
        <w:tabs>
          <w:tab w:val="num" w:pos="2160"/>
        </w:tabs>
        <w:ind w:left="2160" w:hanging="360"/>
      </w:pPr>
      <w:rPr>
        <w:rFonts w:ascii="Wingdings" w:hAnsi="Wingdings" w:hint="default"/>
      </w:rPr>
    </w:lvl>
    <w:lvl w:ilvl="3" w:tplc="24BA4E80" w:tentative="1">
      <w:start w:val="1"/>
      <w:numFmt w:val="bullet"/>
      <w:lvlText w:val=""/>
      <w:lvlJc w:val="left"/>
      <w:pPr>
        <w:tabs>
          <w:tab w:val="num" w:pos="2880"/>
        </w:tabs>
        <w:ind w:left="2880" w:hanging="360"/>
      </w:pPr>
      <w:rPr>
        <w:rFonts w:ascii="Wingdings" w:hAnsi="Wingdings" w:hint="default"/>
      </w:rPr>
    </w:lvl>
    <w:lvl w:ilvl="4" w:tplc="F65CE7BA" w:tentative="1">
      <w:start w:val="1"/>
      <w:numFmt w:val="bullet"/>
      <w:lvlText w:val=""/>
      <w:lvlJc w:val="left"/>
      <w:pPr>
        <w:tabs>
          <w:tab w:val="num" w:pos="3600"/>
        </w:tabs>
        <w:ind w:left="3600" w:hanging="360"/>
      </w:pPr>
      <w:rPr>
        <w:rFonts w:ascii="Wingdings" w:hAnsi="Wingdings" w:hint="default"/>
      </w:rPr>
    </w:lvl>
    <w:lvl w:ilvl="5" w:tplc="69707262" w:tentative="1">
      <w:start w:val="1"/>
      <w:numFmt w:val="bullet"/>
      <w:lvlText w:val=""/>
      <w:lvlJc w:val="left"/>
      <w:pPr>
        <w:tabs>
          <w:tab w:val="num" w:pos="4320"/>
        </w:tabs>
        <w:ind w:left="4320" w:hanging="360"/>
      </w:pPr>
      <w:rPr>
        <w:rFonts w:ascii="Wingdings" w:hAnsi="Wingdings" w:hint="default"/>
      </w:rPr>
    </w:lvl>
    <w:lvl w:ilvl="6" w:tplc="89143872" w:tentative="1">
      <w:start w:val="1"/>
      <w:numFmt w:val="bullet"/>
      <w:lvlText w:val=""/>
      <w:lvlJc w:val="left"/>
      <w:pPr>
        <w:tabs>
          <w:tab w:val="num" w:pos="5040"/>
        </w:tabs>
        <w:ind w:left="5040" w:hanging="360"/>
      </w:pPr>
      <w:rPr>
        <w:rFonts w:ascii="Wingdings" w:hAnsi="Wingdings" w:hint="default"/>
      </w:rPr>
    </w:lvl>
    <w:lvl w:ilvl="7" w:tplc="FA541D48" w:tentative="1">
      <w:start w:val="1"/>
      <w:numFmt w:val="bullet"/>
      <w:lvlText w:val=""/>
      <w:lvlJc w:val="left"/>
      <w:pPr>
        <w:tabs>
          <w:tab w:val="num" w:pos="5760"/>
        </w:tabs>
        <w:ind w:left="5760" w:hanging="360"/>
      </w:pPr>
      <w:rPr>
        <w:rFonts w:ascii="Wingdings" w:hAnsi="Wingdings" w:hint="default"/>
      </w:rPr>
    </w:lvl>
    <w:lvl w:ilvl="8" w:tplc="CCA681C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B953AB"/>
    <w:multiLevelType w:val="multilevel"/>
    <w:tmpl w:val="13C23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190CB4"/>
    <w:multiLevelType w:val="multilevel"/>
    <w:tmpl w:val="EF92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013721"/>
    <w:multiLevelType w:val="multilevel"/>
    <w:tmpl w:val="77EC1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16"/>
  </w:num>
  <w:num w:numId="4">
    <w:abstractNumId w:val="9"/>
  </w:num>
  <w:num w:numId="5">
    <w:abstractNumId w:val="13"/>
  </w:num>
  <w:num w:numId="6">
    <w:abstractNumId w:val="1"/>
  </w:num>
  <w:num w:numId="7">
    <w:abstractNumId w:val="0"/>
  </w:num>
  <w:num w:numId="8">
    <w:abstractNumId w:val="2"/>
  </w:num>
  <w:num w:numId="9">
    <w:abstractNumId w:val="6"/>
  </w:num>
  <w:num w:numId="10">
    <w:abstractNumId w:val="17"/>
  </w:num>
  <w:num w:numId="11">
    <w:abstractNumId w:val="5"/>
  </w:num>
  <w:num w:numId="12">
    <w:abstractNumId w:val="20"/>
  </w:num>
  <w:num w:numId="13">
    <w:abstractNumId w:val="4"/>
  </w:num>
  <w:num w:numId="14">
    <w:abstractNumId w:val="19"/>
  </w:num>
  <w:num w:numId="15">
    <w:abstractNumId w:val="14"/>
  </w:num>
  <w:num w:numId="16">
    <w:abstractNumId w:val="18"/>
  </w:num>
  <w:num w:numId="17">
    <w:abstractNumId w:val="10"/>
  </w:num>
  <w:num w:numId="18">
    <w:abstractNumId w:val="11"/>
  </w:num>
  <w:num w:numId="19">
    <w:abstractNumId w:val="12"/>
  </w:num>
  <w:num w:numId="20">
    <w:abstractNumId w:val="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0A4"/>
    <w:rsid w:val="00000A86"/>
    <w:rsid w:val="00000DB8"/>
    <w:rsid w:val="000010E8"/>
    <w:rsid w:val="000011DC"/>
    <w:rsid w:val="000016B5"/>
    <w:rsid w:val="0000177C"/>
    <w:rsid w:val="0000238E"/>
    <w:rsid w:val="000024B3"/>
    <w:rsid w:val="0000285E"/>
    <w:rsid w:val="0000431C"/>
    <w:rsid w:val="00004557"/>
    <w:rsid w:val="00004CCF"/>
    <w:rsid w:val="00005AC3"/>
    <w:rsid w:val="00006422"/>
    <w:rsid w:val="00006709"/>
    <w:rsid w:val="000068FF"/>
    <w:rsid w:val="000070D6"/>
    <w:rsid w:val="00007425"/>
    <w:rsid w:val="00007C14"/>
    <w:rsid w:val="00007FF6"/>
    <w:rsid w:val="00010438"/>
    <w:rsid w:val="000112F9"/>
    <w:rsid w:val="000117B0"/>
    <w:rsid w:val="00012092"/>
    <w:rsid w:val="00012B96"/>
    <w:rsid w:val="00012E00"/>
    <w:rsid w:val="0001346F"/>
    <w:rsid w:val="00013889"/>
    <w:rsid w:val="00013A0C"/>
    <w:rsid w:val="00013F33"/>
    <w:rsid w:val="000151C2"/>
    <w:rsid w:val="000155DD"/>
    <w:rsid w:val="00016F9A"/>
    <w:rsid w:val="00017184"/>
    <w:rsid w:val="00017564"/>
    <w:rsid w:val="00017FB6"/>
    <w:rsid w:val="000206F6"/>
    <w:rsid w:val="00020F61"/>
    <w:rsid w:val="00022079"/>
    <w:rsid w:val="0002216E"/>
    <w:rsid w:val="00022FCB"/>
    <w:rsid w:val="00023E08"/>
    <w:rsid w:val="00024658"/>
    <w:rsid w:val="00025BF2"/>
    <w:rsid w:val="00027794"/>
    <w:rsid w:val="00027934"/>
    <w:rsid w:val="00027B44"/>
    <w:rsid w:val="00027DE5"/>
    <w:rsid w:val="000302C8"/>
    <w:rsid w:val="00030371"/>
    <w:rsid w:val="00031AD8"/>
    <w:rsid w:val="00031F5E"/>
    <w:rsid w:val="00032292"/>
    <w:rsid w:val="00033412"/>
    <w:rsid w:val="00033718"/>
    <w:rsid w:val="000351B0"/>
    <w:rsid w:val="000354C8"/>
    <w:rsid w:val="00035660"/>
    <w:rsid w:val="000358E4"/>
    <w:rsid w:val="00035D56"/>
    <w:rsid w:val="00035F2E"/>
    <w:rsid w:val="000379B4"/>
    <w:rsid w:val="000405BF"/>
    <w:rsid w:val="000406B3"/>
    <w:rsid w:val="00041951"/>
    <w:rsid w:val="00041969"/>
    <w:rsid w:val="0004223C"/>
    <w:rsid w:val="000428B1"/>
    <w:rsid w:val="00042DB0"/>
    <w:rsid w:val="0004344A"/>
    <w:rsid w:val="0004400E"/>
    <w:rsid w:val="000454D7"/>
    <w:rsid w:val="00046A31"/>
    <w:rsid w:val="00047182"/>
    <w:rsid w:val="000479D4"/>
    <w:rsid w:val="00047B54"/>
    <w:rsid w:val="0005041F"/>
    <w:rsid w:val="00050532"/>
    <w:rsid w:val="00050BAD"/>
    <w:rsid w:val="00050E06"/>
    <w:rsid w:val="000510FF"/>
    <w:rsid w:val="000513BE"/>
    <w:rsid w:val="00051698"/>
    <w:rsid w:val="00054E3E"/>
    <w:rsid w:val="00056B17"/>
    <w:rsid w:val="0005773F"/>
    <w:rsid w:val="0005788F"/>
    <w:rsid w:val="00057BDF"/>
    <w:rsid w:val="00057F28"/>
    <w:rsid w:val="0006036B"/>
    <w:rsid w:val="000607B3"/>
    <w:rsid w:val="000608D6"/>
    <w:rsid w:val="00060E77"/>
    <w:rsid w:val="000611B3"/>
    <w:rsid w:val="00061652"/>
    <w:rsid w:val="000621E9"/>
    <w:rsid w:val="000623CD"/>
    <w:rsid w:val="00062617"/>
    <w:rsid w:val="00062E22"/>
    <w:rsid w:val="000634AF"/>
    <w:rsid w:val="00063C5C"/>
    <w:rsid w:val="000642A2"/>
    <w:rsid w:val="00064334"/>
    <w:rsid w:val="00064BD6"/>
    <w:rsid w:val="00065E9F"/>
    <w:rsid w:val="000662B0"/>
    <w:rsid w:val="000662D4"/>
    <w:rsid w:val="00066E18"/>
    <w:rsid w:val="00067B67"/>
    <w:rsid w:val="00071654"/>
    <w:rsid w:val="00071AC1"/>
    <w:rsid w:val="00071AC2"/>
    <w:rsid w:val="000721D3"/>
    <w:rsid w:val="0007276E"/>
    <w:rsid w:val="00072FF1"/>
    <w:rsid w:val="00073B24"/>
    <w:rsid w:val="0007412C"/>
    <w:rsid w:val="000741AA"/>
    <w:rsid w:val="0007557A"/>
    <w:rsid w:val="000756A4"/>
    <w:rsid w:val="00075EBC"/>
    <w:rsid w:val="00076218"/>
    <w:rsid w:val="000762AC"/>
    <w:rsid w:val="00076B32"/>
    <w:rsid w:val="00077D89"/>
    <w:rsid w:val="00077E59"/>
    <w:rsid w:val="00080716"/>
    <w:rsid w:val="00080D98"/>
    <w:rsid w:val="00081131"/>
    <w:rsid w:val="00081478"/>
    <w:rsid w:val="000817F9"/>
    <w:rsid w:val="00081937"/>
    <w:rsid w:val="0008196E"/>
    <w:rsid w:val="00082515"/>
    <w:rsid w:val="00082A5A"/>
    <w:rsid w:val="00082B1E"/>
    <w:rsid w:val="00082FD1"/>
    <w:rsid w:val="00083028"/>
    <w:rsid w:val="000834BA"/>
    <w:rsid w:val="00083FF7"/>
    <w:rsid w:val="00084CD8"/>
    <w:rsid w:val="00084F53"/>
    <w:rsid w:val="00084F6F"/>
    <w:rsid w:val="000851A3"/>
    <w:rsid w:val="000854B0"/>
    <w:rsid w:val="000854FC"/>
    <w:rsid w:val="000857B1"/>
    <w:rsid w:val="000902C0"/>
    <w:rsid w:val="000916C5"/>
    <w:rsid w:val="000917DE"/>
    <w:rsid w:val="000927C6"/>
    <w:rsid w:val="00092CB9"/>
    <w:rsid w:val="000935A9"/>
    <w:rsid w:val="00093F62"/>
    <w:rsid w:val="000944E0"/>
    <w:rsid w:val="0009489B"/>
    <w:rsid w:val="00094DF2"/>
    <w:rsid w:val="00095070"/>
    <w:rsid w:val="00096A5C"/>
    <w:rsid w:val="000971B3"/>
    <w:rsid w:val="00097289"/>
    <w:rsid w:val="00097323"/>
    <w:rsid w:val="000975C2"/>
    <w:rsid w:val="00097EB6"/>
    <w:rsid w:val="000A092E"/>
    <w:rsid w:val="000A1311"/>
    <w:rsid w:val="000A187F"/>
    <w:rsid w:val="000A27C4"/>
    <w:rsid w:val="000A2990"/>
    <w:rsid w:val="000A3417"/>
    <w:rsid w:val="000A4195"/>
    <w:rsid w:val="000A4708"/>
    <w:rsid w:val="000A4ADF"/>
    <w:rsid w:val="000A79DD"/>
    <w:rsid w:val="000B079F"/>
    <w:rsid w:val="000B0A0B"/>
    <w:rsid w:val="000B2BEF"/>
    <w:rsid w:val="000B30EE"/>
    <w:rsid w:val="000B3178"/>
    <w:rsid w:val="000B31A9"/>
    <w:rsid w:val="000B3306"/>
    <w:rsid w:val="000B3430"/>
    <w:rsid w:val="000B3B8D"/>
    <w:rsid w:val="000B3D63"/>
    <w:rsid w:val="000B4D38"/>
    <w:rsid w:val="000B4ED3"/>
    <w:rsid w:val="000B51D6"/>
    <w:rsid w:val="000B5948"/>
    <w:rsid w:val="000B777A"/>
    <w:rsid w:val="000C0AE8"/>
    <w:rsid w:val="000C0BEB"/>
    <w:rsid w:val="000C0E34"/>
    <w:rsid w:val="000C1B31"/>
    <w:rsid w:val="000C1EE5"/>
    <w:rsid w:val="000C212C"/>
    <w:rsid w:val="000C32EC"/>
    <w:rsid w:val="000C4BCB"/>
    <w:rsid w:val="000C5659"/>
    <w:rsid w:val="000C57CF"/>
    <w:rsid w:val="000C5951"/>
    <w:rsid w:val="000C5C1D"/>
    <w:rsid w:val="000C6179"/>
    <w:rsid w:val="000C6841"/>
    <w:rsid w:val="000C6AA2"/>
    <w:rsid w:val="000C6C9F"/>
    <w:rsid w:val="000C6FFA"/>
    <w:rsid w:val="000C73A4"/>
    <w:rsid w:val="000C79D0"/>
    <w:rsid w:val="000D0CDF"/>
    <w:rsid w:val="000D138D"/>
    <w:rsid w:val="000D1912"/>
    <w:rsid w:val="000D252A"/>
    <w:rsid w:val="000D292E"/>
    <w:rsid w:val="000D2A1C"/>
    <w:rsid w:val="000D3405"/>
    <w:rsid w:val="000D3C79"/>
    <w:rsid w:val="000D4A9E"/>
    <w:rsid w:val="000D531E"/>
    <w:rsid w:val="000D549F"/>
    <w:rsid w:val="000D55DB"/>
    <w:rsid w:val="000D65AE"/>
    <w:rsid w:val="000D6A10"/>
    <w:rsid w:val="000D728B"/>
    <w:rsid w:val="000D7395"/>
    <w:rsid w:val="000D76D0"/>
    <w:rsid w:val="000D7D31"/>
    <w:rsid w:val="000E0096"/>
    <w:rsid w:val="000E0F9B"/>
    <w:rsid w:val="000E1AC5"/>
    <w:rsid w:val="000E2181"/>
    <w:rsid w:val="000E21D1"/>
    <w:rsid w:val="000E22F3"/>
    <w:rsid w:val="000E2327"/>
    <w:rsid w:val="000E32C4"/>
    <w:rsid w:val="000E340D"/>
    <w:rsid w:val="000E389B"/>
    <w:rsid w:val="000E403C"/>
    <w:rsid w:val="000E444C"/>
    <w:rsid w:val="000E4BDF"/>
    <w:rsid w:val="000E5906"/>
    <w:rsid w:val="000E705E"/>
    <w:rsid w:val="000E7154"/>
    <w:rsid w:val="000E72F2"/>
    <w:rsid w:val="000E7AD4"/>
    <w:rsid w:val="000E7D06"/>
    <w:rsid w:val="000F00A8"/>
    <w:rsid w:val="000F0D93"/>
    <w:rsid w:val="000F1606"/>
    <w:rsid w:val="000F197F"/>
    <w:rsid w:val="000F2D48"/>
    <w:rsid w:val="000F2F5A"/>
    <w:rsid w:val="000F4491"/>
    <w:rsid w:val="000F4AC3"/>
    <w:rsid w:val="000F5787"/>
    <w:rsid w:val="000F58C6"/>
    <w:rsid w:val="000F6457"/>
    <w:rsid w:val="000F6CAE"/>
    <w:rsid w:val="000F6DD5"/>
    <w:rsid w:val="001003A7"/>
    <w:rsid w:val="001008EB"/>
    <w:rsid w:val="00100B53"/>
    <w:rsid w:val="00101A0D"/>
    <w:rsid w:val="00102F31"/>
    <w:rsid w:val="00103902"/>
    <w:rsid w:val="00103FD5"/>
    <w:rsid w:val="00104C11"/>
    <w:rsid w:val="00105393"/>
    <w:rsid w:val="0010584C"/>
    <w:rsid w:val="00105AB7"/>
    <w:rsid w:val="00105BC0"/>
    <w:rsid w:val="00105D25"/>
    <w:rsid w:val="00105FA7"/>
    <w:rsid w:val="001069B8"/>
    <w:rsid w:val="00106A37"/>
    <w:rsid w:val="0010779E"/>
    <w:rsid w:val="0011129C"/>
    <w:rsid w:val="00111B6C"/>
    <w:rsid w:val="00111C2A"/>
    <w:rsid w:val="00111E30"/>
    <w:rsid w:val="0011277D"/>
    <w:rsid w:val="00113D9D"/>
    <w:rsid w:val="00113F52"/>
    <w:rsid w:val="00114BCA"/>
    <w:rsid w:val="00115269"/>
    <w:rsid w:val="001158AB"/>
    <w:rsid w:val="00115D70"/>
    <w:rsid w:val="00116982"/>
    <w:rsid w:val="00116DA6"/>
    <w:rsid w:val="00117638"/>
    <w:rsid w:val="00117D10"/>
    <w:rsid w:val="00120DC0"/>
    <w:rsid w:val="00121436"/>
    <w:rsid w:val="001218E5"/>
    <w:rsid w:val="00121E1B"/>
    <w:rsid w:val="00121E24"/>
    <w:rsid w:val="00122659"/>
    <w:rsid w:val="00123D02"/>
    <w:rsid w:val="001240C9"/>
    <w:rsid w:val="00125430"/>
    <w:rsid w:val="00125CA1"/>
    <w:rsid w:val="0012625B"/>
    <w:rsid w:val="0012639E"/>
    <w:rsid w:val="00126859"/>
    <w:rsid w:val="00127597"/>
    <w:rsid w:val="00127A60"/>
    <w:rsid w:val="00127E29"/>
    <w:rsid w:val="00130147"/>
    <w:rsid w:val="00130932"/>
    <w:rsid w:val="001318D6"/>
    <w:rsid w:val="00132DFF"/>
    <w:rsid w:val="00133E7F"/>
    <w:rsid w:val="001342A1"/>
    <w:rsid w:val="00134913"/>
    <w:rsid w:val="00134CDB"/>
    <w:rsid w:val="001358D0"/>
    <w:rsid w:val="00135FC0"/>
    <w:rsid w:val="00136015"/>
    <w:rsid w:val="0013755B"/>
    <w:rsid w:val="0014054A"/>
    <w:rsid w:val="00140A6B"/>
    <w:rsid w:val="001410CA"/>
    <w:rsid w:val="00141C24"/>
    <w:rsid w:val="00141ED3"/>
    <w:rsid w:val="0014293B"/>
    <w:rsid w:val="00142DF9"/>
    <w:rsid w:val="001433EF"/>
    <w:rsid w:val="00143FD8"/>
    <w:rsid w:val="00144390"/>
    <w:rsid w:val="001448D9"/>
    <w:rsid w:val="00145EE3"/>
    <w:rsid w:val="0014618D"/>
    <w:rsid w:val="00146649"/>
    <w:rsid w:val="00146F0D"/>
    <w:rsid w:val="00146F10"/>
    <w:rsid w:val="00150C71"/>
    <w:rsid w:val="00150D20"/>
    <w:rsid w:val="00150EC9"/>
    <w:rsid w:val="00153126"/>
    <w:rsid w:val="001534A9"/>
    <w:rsid w:val="00153FCA"/>
    <w:rsid w:val="0015462D"/>
    <w:rsid w:val="001548B3"/>
    <w:rsid w:val="00154E4F"/>
    <w:rsid w:val="00156194"/>
    <w:rsid w:val="0015656E"/>
    <w:rsid w:val="001575A3"/>
    <w:rsid w:val="001575E5"/>
    <w:rsid w:val="0015779F"/>
    <w:rsid w:val="0016104C"/>
    <w:rsid w:val="00161A90"/>
    <w:rsid w:val="00161E57"/>
    <w:rsid w:val="00162C5C"/>
    <w:rsid w:val="00163C7D"/>
    <w:rsid w:val="001640E4"/>
    <w:rsid w:val="00164EAE"/>
    <w:rsid w:val="00166CD8"/>
    <w:rsid w:val="0016700E"/>
    <w:rsid w:val="00170399"/>
    <w:rsid w:val="00170597"/>
    <w:rsid w:val="00170F58"/>
    <w:rsid w:val="00171312"/>
    <w:rsid w:val="00171AF4"/>
    <w:rsid w:val="00173259"/>
    <w:rsid w:val="0017370A"/>
    <w:rsid w:val="00173955"/>
    <w:rsid w:val="00174A82"/>
    <w:rsid w:val="00175B50"/>
    <w:rsid w:val="00176058"/>
    <w:rsid w:val="00176331"/>
    <w:rsid w:val="00177ED5"/>
    <w:rsid w:val="0018169A"/>
    <w:rsid w:val="0018275B"/>
    <w:rsid w:val="001833FB"/>
    <w:rsid w:val="0018344C"/>
    <w:rsid w:val="0018377C"/>
    <w:rsid w:val="00183846"/>
    <w:rsid w:val="001838E9"/>
    <w:rsid w:val="001838EE"/>
    <w:rsid w:val="00183EB5"/>
    <w:rsid w:val="00183F6A"/>
    <w:rsid w:val="00183F6C"/>
    <w:rsid w:val="00185A77"/>
    <w:rsid w:val="00185CD9"/>
    <w:rsid w:val="00186F9F"/>
    <w:rsid w:val="001876D4"/>
    <w:rsid w:val="00187AC6"/>
    <w:rsid w:val="001902DF"/>
    <w:rsid w:val="00190E19"/>
    <w:rsid w:val="00191F62"/>
    <w:rsid w:val="001927A9"/>
    <w:rsid w:val="00193226"/>
    <w:rsid w:val="00194DF2"/>
    <w:rsid w:val="001951C2"/>
    <w:rsid w:val="001953F8"/>
    <w:rsid w:val="00195918"/>
    <w:rsid w:val="00196C8D"/>
    <w:rsid w:val="00196CDA"/>
    <w:rsid w:val="00197008"/>
    <w:rsid w:val="00197102"/>
    <w:rsid w:val="001973A7"/>
    <w:rsid w:val="001A02C2"/>
    <w:rsid w:val="001A082C"/>
    <w:rsid w:val="001A2135"/>
    <w:rsid w:val="001A337E"/>
    <w:rsid w:val="001A52CE"/>
    <w:rsid w:val="001A584C"/>
    <w:rsid w:val="001A586E"/>
    <w:rsid w:val="001A6534"/>
    <w:rsid w:val="001A6ABC"/>
    <w:rsid w:val="001A774A"/>
    <w:rsid w:val="001A79AA"/>
    <w:rsid w:val="001B0647"/>
    <w:rsid w:val="001B0DD5"/>
    <w:rsid w:val="001B1AE3"/>
    <w:rsid w:val="001B2152"/>
    <w:rsid w:val="001B2891"/>
    <w:rsid w:val="001B2D3F"/>
    <w:rsid w:val="001B3BEF"/>
    <w:rsid w:val="001B41EA"/>
    <w:rsid w:val="001B43C9"/>
    <w:rsid w:val="001B4CC3"/>
    <w:rsid w:val="001B64B3"/>
    <w:rsid w:val="001B6988"/>
    <w:rsid w:val="001B69E9"/>
    <w:rsid w:val="001B6B04"/>
    <w:rsid w:val="001B78C4"/>
    <w:rsid w:val="001C159C"/>
    <w:rsid w:val="001C1EFE"/>
    <w:rsid w:val="001C20B3"/>
    <w:rsid w:val="001C2475"/>
    <w:rsid w:val="001C3E20"/>
    <w:rsid w:val="001C40B7"/>
    <w:rsid w:val="001C42A9"/>
    <w:rsid w:val="001C4CAB"/>
    <w:rsid w:val="001C500B"/>
    <w:rsid w:val="001C7406"/>
    <w:rsid w:val="001C7C34"/>
    <w:rsid w:val="001C7CF2"/>
    <w:rsid w:val="001C7D8A"/>
    <w:rsid w:val="001D08C0"/>
    <w:rsid w:val="001D08F0"/>
    <w:rsid w:val="001D110E"/>
    <w:rsid w:val="001D1343"/>
    <w:rsid w:val="001D1910"/>
    <w:rsid w:val="001D1970"/>
    <w:rsid w:val="001D28E8"/>
    <w:rsid w:val="001D3A04"/>
    <w:rsid w:val="001D3EF4"/>
    <w:rsid w:val="001D403D"/>
    <w:rsid w:val="001D5E5F"/>
    <w:rsid w:val="001D630B"/>
    <w:rsid w:val="001D6AB8"/>
    <w:rsid w:val="001D6B4E"/>
    <w:rsid w:val="001D6E68"/>
    <w:rsid w:val="001D7671"/>
    <w:rsid w:val="001E014E"/>
    <w:rsid w:val="001E0DD3"/>
    <w:rsid w:val="001E33E9"/>
    <w:rsid w:val="001E3A33"/>
    <w:rsid w:val="001E3BFF"/>
    <w:rsid w:val="001E3C9F"/>
    <w:rsid w:val="001E3EC9"/>
    <w:rsid w:val="001E42BC"/>
    <w:rsid w:val="001E5969"/>
    <w:rsid w:val="001E5B9E"/>
    <w:rsid w:val="001E6E8D"/>
    <w:rsid w:val="001E70DA"/>
    <w:rsid w:val="001E7B29"/>
    <w:rsid w:val="001E7F6B"/>
    <w:rsid w:val="001F0325"/>
    <w:rsid w:val="001F037E"/>
    <w:rsid w:val="001F0459"/>
    <w:rsid w:val="001F071F"/>
    <w:rsid w:val="001F0A59"/>
    <w:rsid w:val="001F353D"/>
    <w:rsid w:val="001F560A"/>
    <w:rsid w:val="001F5D17"/>
    <w:rsid w:val="001F6036"/>
    <w:rsid w:val="001F60BF"/>
    <w:rsid w:val="001F62AC"/>
    <w:rsid w:val="001F6629"/>
    <w:rsid w:val="001F7761"/>
    <w:rsid w:val="001F7814"/>
    <w:rsid w:val="001F7A27"/>
    <w:rsid w:val="00200751"/>
    <w:rsid w:val="002008B0"/>
    <w:rsid w:val="002016C9"/>
    <w:rsid w:val="002027C9"/>
    <w:rsid w:val="00202D36"/>
    <w:rsid w:val="00202D9A"/>
    <w:rsid w:val="0020359C"/>
    <w:rsid w:val="002044A6"/>
    <w:rsid w:val="00204568"/>
    <w:rsid w:val="0020461E"/>
    <w:rsid w:val="002064E1"/>
    <w:rsid w:val="00207E6A"/>
    <w:rsid w:val="00210D7F"/>
    <w:rsid w:val="00211B54"/>
    <w:rsid w:val="00212D4F"/>
    <w:rsid w:val="002141DE"/>
    <w:rsid w:val="00215316"/>
    <w:rsid w:val="00215BCE"/>
    <w:rsid w:val="00216480"/>
    <w:rsid w:val="00217C22"/>
    <w:rsid w:val="00217D7A"/>
    <w:rsid w:val="0022028D"/>
    <w:rsid w:val="002207B3"/>
    <w:rsid w:val="00220A36"/>
    <w:rsid w:val="00220B32"/>
    <w:rsid w:val="00221208"/>
    <w:rsid w:val="0022196E"/>
    <w:rsid w:val="002229F8"/>
    <w:rsid w:val="00223663"/>
    <w:rsid w:val="00223900"/>
    <w:rsid w:val="002241FB"/>
    <w:rsid w:val="0022463E"/>
    <w:rsid w:val="00225180"/>
    <w:rsid w:val="002257E8"/>
    <w:rsid w:val="00226783"/>
    <w:rsid w:val="00226A6F"/>
    <w:rsid w:val="0022713F"/>
    <w:rsid w:val="002278EA"/>
    <w:rsid w:val="002304CD"/>
    <w:rsid w:val="00230938"/>
    <w:rsid w:val="00232211"/>
    <w:rsid w:val="00233216"/>
    <w:rsid w:val="00233959"/>
    <w:rsid w:val="00233A49"/>
    <w:rsid w:val="00234C53"/>
    <w:rsid w:val="00234FA8"/>
    <w:rsid w:val="00235899"/>
    <w:rsid w:val="00236EA2"/>
    <w:rsid w:val="0023723F"/>
    <w:rsid w:val="002372B9"/>
    <w:rsid w:val="00237471"/>
    <w:rsid w:val="00237C9E"/>
    <w:rsid w:val="00237E2D"/>
    <w:rsid w:val="00240BAD"/>
    <w:rsid w:val="0024123C"/>
    <w:rsid w:val="00241580"/>
    <w:rsid w:val="00241609"/>
    <w:rsid w:val="00241B12"/>
    <w:rsid w:val="002424A8"/>
    <w:rsid w:val="00242901"/>
    <w:rsid w:val="0024357A"/>
    <w:rsid w:val="00243D3B"/>
    <w:rsid w:val="002446E5"/>
    <w:rsid w:val="00244BB0"/>
    <w:rsid w:val="0024501D"/>
    <w:rsid w:val="00245272"/>
    <w:rsid w:val="002452A8"/>
    <w:rsid w:val="002457DE"/>
    <w:rsid w:val="00245E77"/>
    <w:rsid w:val="002460AC"/>
    <w:rsid w:val="00246585"/>
    <w:rsid w:val="00246F24"/>
    <w:rsid w:val="00247085"/>
    <w:rsid w:val="00250823"/>
    <w:rsid w:val="00250AA4"/>
    <w:rsid w:val="00250D0C"/>
    <w:rsid w:val="0025178A"/>
    <w:rsid w:val="0025178E"/>
    <w:rsid w:val="002527DE"/>
    <w:rsid w:val="0025306B"/>
    <w:rsid w:val="00254492"/>
    <w:rsid w:val="0025466A"/>
    <w:rsid w:val="00255F98"/>
    <w:rsid w:val="00256209"/>
    <w:rsid w:val="00256464"/>
    <w:rsid w:val="002565EA"/>
    <w:rsid w:val="00257476"/>
    <w:rsid w:val="00260086"/>
    <w:rsid w:val="0026136F"/>
    <w:rsid w:val="0026187A"/>
    <w:rsid w:val="002640FB"/>
    <w:rsid w:val="002641A7"/>
    <w:rsid w:val="00264272"/>
    <w:rsid w:val="0026465D"/>
    <w:rsid w:val="00266131"/>
    <w:rsid w:val="0026654C"/>
    <w:rsid w:val="002668AC"/>
    <w:rsid w:val="00266C7B"/>
    <w:rsid w:val="00267FA2"/>
    <w:rsid w:val="00270101"/>
    <w:rsid w:val="002703F2"/>
    <w:rsid w:val="00271417"/>
    <w:rsid w:val="0027152F"/>
    <w:rsid w:val="00271AA6"/>
    <w:rsid w:val="00271ABB"/>
    <w:rsid w:val="00271E70"/>
    <w:rsid w:val="00272541"/>
    <w:rsid w:val="0027402C"/>
    <w:rsid w:val="002749DF"/>
    <w:rsid w:val="00275147"/>
    <w:rsid w:val="002756AE"/>
    <w:rsid w:val="00275B97"/>
    <w:rsid w:val="00275C61"/>
    <w:rsid w:val="00275E9A"/>
    <w:rsid w:val="002765F0"/>
    <w:rsid w:val="00276C58"/>
    <w:rsid w:val="00276EF2"/>
    <w:rsid w:val="00277EF2"/>
    <w:rsid w:val="002802CE"/>
    <w:rsid w:val="00280A53"/>
    <w:rsid w:val="00281B1C"/>
    <w:rsid w:val="00281DB3"/>
    <w:rsid w:val="00282503"/>
    <w:rsid w:val="0028345B"/>
    <w:rsid w:val="0028461A"/>
    <w:rsid w:val="00284976"/>
    <w:rsid w:val="002850E9"/>
    <w:rsid w:val="0028554B"/>
    <w:rsid w:val="00286B2A"/>
    <w:rsid w:val="00287213"/>
    <w:rsid w:val="0029031E"/>
    <w:rsid w:val="00291752"/>
    <w:rsid w:val="002928AC"/>
    <w:rsid w:val="002935FA"/>
    <w:rsid w:val="00293A83"/>
    <w:rsid w:val="00293BA8"/>
    <w:rsid w:val="00293C85"/>
    <w:rsid w:val="00294372"/>
    <w:rsid w:val="00294E95"/>
    <w:rsid w:val="0029569B"/>
    <w:rsid w:val="0029582B"/>
    <w:rsid w:val="00295A09"/>
    <w:rsid w:val="00295E8F"/>
    <w:rsid w:val="00295F4B"/>
    <w:rsid w:val="00296898"/>
    <w:rsid w:val="00297893"/>
    <w:rsid w:val="002A1578"/>
    <w:rsid w:val="002A1701"/>
    <w:rsid w:val="002A2711"/>
    <w:rsid w:val="002A2798"/>
    <w:rsid w:val="002A31D3"/>
    <w:rsid w:val="002A4D93"/>
    <w:rsid w:val="002A56AC"/>
    <w:rsid w:val="002A58B7"/>
    <w:rsid w:val="002A5B41"/>
    <w:rsid w:val="002A5E7C"/>
    <w:rsid w:val="002A69EA"/>
    <w:rsid w:val="002A754C"/>
    <w:rsid w:val="002A767A"/>
    <w:rsid w:val="002A7960"/>
    <w:rsid w:val="002A7AD4"/>
    <w:rsid w:val="002B01B5"/>
    <w:rsid w:val="002B1713"/>
    <w:rsid w:val="002B1DD5"/>
    <w:rsid w:val="002B2780"/>
    <w:rsid w:val="002B3153"/>
    <w:rsid w:val="002B377D"/>
    <w:rsid w:val="002B3A0E"/>
    <w:rsid w:val="002B3B86"/>
    <w:rsid w:val="002B457F"/>
    <w:rsid w:val="002B4FE0"/>
    <w:rsid w:val="002B5184"/>
    <w:rsid w:val="002B540E"/>
    <w:rsid w:val="002B62D6"/>
    <w:rsid w:val="002B6DAC"/>
    <w:rsid w:val="002B7384"/>
    <w:rsid w:val="002B75EE"/>
    <w:rsid w:val="002C0553"/>
    <w:rsid w:val="002C079B"/>
    <w:rsid w:val="002C1197"/>
    <w:rsid w:val="002C19FA"/>
    <w:rsid w:val="002C25DA"/>
    <w:rsid w:val="002C2FC5"/>
    <w:rsid w:val="002C30D6"/>
    <w:rsid w:val="002C3278"/>
    <w:rsid w:val="002C3DAA"/>
    <w:rsid w:val="002C3DFE"/>
    <w:rsid w:val="002C3EB3"/>
    <w:rsid w:val="002C42B4"/>
    <w:rsid w:val="002C4FE6"/>
    <w:rsid w:val="002C52AF"/>
    <w:rsid w:val="002C5405"/>
    <w:rsid w:val="002C5C28"/>
    <w:rsid w:val="002C6612"/>
    <w:rsid w:val="002C6859"/>
    <w:rsid w:val="002C6EAF"/>
    <w:rsid w:val="002D008A"/>
    <w:rsid w:val="002D04FF"/>
    <w:rsid w:val="002D08C1"/>
    <w:rsid w:val="002D0F29"/>
    <w:rsid w:val="002D1404"/>
    <w:rsid w:val="002D19FC"/>
    <w:rsid w:val="002D29E5"/>
    <w:rsid w:val="002D2C51"/>
    <w:rsid w:val="002D2E1A"/>
    <w:rsid w:val="002D2E5C"/>
    <w:rsid w:val="002D3059"/>
    <w:rsid w:val="002D30B3"/>
    <w:rsid w:val="002D337F"/>
    <w:rsid w:val="002D3410"/>
    <w:rsid w:val="002D385F"/>
    <w:rsid w:val="002D3D89"/>
    <w:rsid w:val="002D448E"/>
    <w:rsid w:val="002D4956"/>
    <w:rsid w:val="002D495E"/>
    <w:rsid w:val="002D56B0"/>
    <w:rsid w:val="002D5D53"/>
    <w:rsid w:val="002D6A4F"/>
    <w:rsid w:val="002D7CCB"/>
    <w:rsid w:val="002D7DF7"/>
    <w:rsid w:val="002E1076"/>
    <w:rsid w:val="002E1B8E"/>
    <w:rsid w:val="002E1C74"/>
    <w:rsid w:val="002E262C"/>
    <w:rsid w:val="002E2A63"/>
    <w:rsid w:val="002E32A1"/>
    <w:rsid w:val="002E4B77"/>
    <w:rsid w:val="002E4DC6"/>
    <w:rsid w:val="002E4E37"/>
    <w:rsid w:val="002E5A75"/>
    <w:rsid w:val="002E5CD6"/>
    <w:rsid w:val="002E676D"/>
    <w:rsid w:val="002E6854"/>
    <w:rsid w:val="002E6F90"/>
    <w:rsid w:val="002E76E0"/>
    <w:rsid w:val="002F1D9A"/>
    <w:rsid w:val="002F23BD"/>
    <w:rsid w:val="002F24B6"/>
    <w:rsid w:val="002F2F19"/>
    <w:rsid w:val="002F2F36"/>
    <w:rsid w:val="002F3137"/>
    <w:rsid w:val="002F32B9"/>
    <w:rsid w:val="002F3F91"/>
    <w:rsid w:val="002F3FE7"/>
    <w:rsid w:val="002F4136"/>
    <w:rsid w:val="002F439D"/>
    <w:rsid w:val="002F461C"/>
    <w:rsid w:val="002F52E7"/>
    <w:rsid w:val="002F552D"/>
    <w:rsid w:val="002F5F55"/>
    <w:rsid w:val="002F6072"/>
    <w:rsid w:val="002F7116"/>
    <w:rsid w:val="002F76B4"/>
    <w:rsid w:val="00301326"/>
    <w:rsid w:val="003017D1"/>
    <w:rsid w:val="00301909"/>
    <w:rsid w:val="00301B25"/>
    <w:rsid w:val="003025B0"/>
    <w:rsid w:val="00302759"/>
    <w:rsid w:val="00302959"/>
    <w:rsid w:val="00304060"/>
    <w:rsid w:val="0030420E"/>
    <w:rsid w:val="0030442E"/>
    <w:rsid w:val="0030454B"/>
    <w:rsid w:val="003064E3"/>
    <w:rsid w:val="00306709"/>
    <w:rsid w:val="00306CF6"/>
    <w:rsid w:val="00307A3B"/>
    <w:rsid w:val="00307FC2"/>
    <w:rsid w:val="00307FDA"/>
    <w:rsid w:val="0031009F"/>
    <w:rsid w:val="003106BC"/>
    <w:rsid w:val="00310C88"/>
    <w:rsid w:val="003114A1"/>
    <w:rsid w:val="00311838"/>
    <w:rsid w:val="0031197B"/>
    <w:rsid w:val="00312B47"/>
    <w:rsid w:val="0031330A"/>
    <w:rsid w:val="00313320"/>
    <w:rsid w:val="00313519"/>
    <w:rsid w:val="00313D5E"/>
    <w:rsid w:val="003154FE"/>
    <w:rsid w:val="0031555F"/>
    <w:rsid w:val="00315EF1"/>
    <w:rsid w:val="0031601E"/>
    <w:rsid w:val="003160B9"/>
    <w:rsid w:val="00316209"/>
    <w:rsid w:val="00316C44"/>
    <w:rsid w:val="00317761"/>
    <w:rsid w:val="0031797B"/>
    <w:rsid w:val="00317A26"/>
    <w:rsid w:val="003204DF"/>
    <w:rsid w:val="00321149"/>
    <w:rsid w:val="0032155C"/>
    <w:rsid w:val="00321CDA"/>
    <w:rsid w:val="003220F0"/>
    <w:rsid w:val="00322414"/>
    <w:rsid w:val="0032263E"/>
    <w:rsid w:val="003230A6"/>
    <w:rsid w:val="003233BD"/>
    <w:rsid w:val="00324018"/>
    <w:rsid w:val="00324524"/>
    <w:rsid w:val="00325C67"/>
    <w:rsid w:val="00327236"/>
    <w:rsid w:val="003279F9"/>
    <w:rsid w:val="00327AAF"/>
    <w:rsid w:val="00327C84"/>
    <w:rsid w:val="00327F2B"/>
    <w:rsid w:val="00330B20"/>
    <w:rsid w:val="00331140"/>
    <w:rsid w:val="00331482"/>
    <w:rsid w:val="003318E6"/>
    <w:rsid w:val="00331BEF"/>
    <w:rsid w:val="0033261C"/>
    <w:rsid w:val="0033465A"/>
    <w:rsid w:val="003347BD"/>
    <w:rsid w:val="00334DC6"/>
    <w:rsid w:val="00335101"/>
    <w:rsid w:val="0033559A"/>
    <w:rsid w:val="00335BC2"/>
    <w:rsid w:val="003372D4"/>
    <w:rsid w:val="0034003D"/>
    <w:rsid w:val="0034085E"/>
    <w:rsid w:val="00340A07"/>
    <w:rsid w:val="003410C3"/>
    <w:rsid w:val="003413BD"/>
    <w:rsid w:val="0034165A"/>
    <w:rsid w:val="003419D2"/>
    <w:rsid w:val="003449CD"/>
    <w:rsid w:val="00345734"/>
    <w:rsid w:val="00346B33"/>
    <w:rsid w:val="0034717C"/>
    <w:rsid w:val="00347540"/>
    <w:rsid w:val="00347FE3"/>
    <w:rsid w:val="003500DC"/>
    <w:rsid w:val="003502F0"/>
    <w:rsid w:val="003512CD"/>
    <w:rsid w:val="0035158C"/>
    <w:rsid w:val="003515AE"/>
    <w:rsid w:val="00351BD0"/>
    <w:rsid w:val="00351FC4"/>
    <w:rsid w:val="00352155"/>
    <w:rsid w:val="0035259C"/>
    <w:rsid w:val="003525D5"/>
    <w:rsid w:val="00352CA5"/>
    <w:rsid w:val="003537B5"/>
    <w:rsid w:val="00353CA1"/>
    <w:rsid w:val="0035487E"/>
    <w:rsid w:val="003558FC"/>
    <w:rsid w:val="0035660D"/>
    <w:rsid w:val="0035725C"/>
    <w:rsid w:val="00357277"/>
    <w:rsid w:val="0035750C"/>
    <w:rsid w:val="003576D3"/>
    <w:rsid w:val="00361D89"/>
    <w:rsid w:val="00361E1E"/>
    <w:rsid w:val="003623F5"/>
    <w:rsid w:val="003629AD"/>
    <w:rsid w:val="003632AC"/>
    <w:rsid w:val="00363689"/>
    <w:rsid w:val="00364986"/>
    <w:rsid w:val="00366D5A"/>
    <w:rsid w:val="00366F2D"/>
    <w:rsid w:val="00366FDD"/>
    <w:rsid w:val="003715EF"/>
    <w:rsid w:val="00371DEB"/>
    <w:rsid w:val="00373BD6"/>
    <w:rsid w:val="00373FBE"/>
    <w:rsid w:val="003740EA"/>
    <w:rsid w:val="003744E4"/>
    <w:rsid w:val="003749AA"/>
    <w:rsid w:val="00374CBA"/>
    <w:rsid w:val="00375AD1"/>
    <w:rsid w:val="00376B0F"/>
    <w:rsid w:val="00377EA8"/>
    <w:rsid w:val="003802C6"/>
    <w:rsid w:val="003804F2"/>
    <w:rsid w:val="003813BC"/>
    <w:rsid w:val="0038214E"/>
    <w:rsid w:val="0038240A"/>
    <w:rsid w:val="00382AD5"/>
    <w:rsid w:val="00382FD8"/>
    <w:rsid w:val="003833E8"/>
    <w:rsid w:val="00384011"/>
    <w:rsid w:val="0038403E"/>
    <w:rsid w:val="003845F0"/>
    <w:rsid w:val="0038534F"/>
    <w:rsid w:val="003858D0"/>
    <w:rsid w:val="00385E6D"/>
    <w:rsid w:val="00385F5E"/>
    <w:rsid w:val="00386982"/>
    <w:rsid w:val="00390146"/>
    <w:rsid w:val="00390865"/>
    <w:rsid w:val="0039155E"/>
    <w:rsid w:val="00392497"/>
    <w:rsid w:val="003929CC"/>
    <w:rsid w:val="00392A77"/>
    <w:rsid w:val="003933A9"/>
    <w:rsid w:val="00393A79"/>
    <w:rsid w:val="00395165"/>
    <w:rsid w:val="00395420"/>
    <w:rsid w:val="0039605B"/>
    <w:rsid w:val="003963A7"/>
    <w:rsid w:val="00396B7F"/>
    <w:rsid w:val="0039743B"/>
    <w:rsid w:val="00397A61"/>
    <w:rsid w:val="003A0B58"/>
    <w:rsid w:val="003A1284"/>
    <w:rsid w:val="003A149B"/>
    <w:rsid w:val="003A157F"/>
    <w:rsid w:val="003A1EE9"/>
    <w:rsid w:val="003A24A2"/>
    <w:rsid w:val="003A27E8"/>
    <w:rsid w:val="003A3225"/>
    <w:rsid w:val="003A3284"/>
    <w:rsid w:val="003A353A"/>
    <w:rsid w:val="003A3EE9"/>
    <w:rsid w:val="003A4359"/>
    <w:rsid w:val="003A583B"/>
    <w:rsid w:val="003A5F38"/>
    <w:rsid w:val="003A5F39"/>
    <w:rsid w:val="003A6F4D"/>
    <w:rsid w:val="003A7261"/>
    <w:rsid w:val="003B0245"/>
    <w:rsid w:val="003B0505"/>
    <w:rsid w:val="003B0E21"/>
    <w:rsid w:val="003B1579"/>
    <w:rsid w:val="003B168E"/>
    <w:rsid w:val="003B1B46"/>
    <w:rsid w:val="003B1D18"/>
    <w:rsid w:val="003B1D31"/>
    <w:rsid w:val="003B1DC3"/>
    <w:rsid w:val="003B26BC"/>
    <w:rsid w:val="003B2D1E"/>
    <w:rsid w:val="003B4258"/>
    <w:rsid w:val="003B491B"/>
    <w:rsid w:val="003B4953"/>
    <w:rsid w:val="003B4BE2"/>
    <w:rsid w:val="003B4DE7"/>
    <w:rsid w:val="003B6F45"/>
    <w:rsid w:val="003B7174"/>
    <w:rsid w:val="003B72FF"/>
    <w:rsid w:val="003B7B0D"/>
    <w:rsid w:val="003B7F87"/>
    <w:rsid w:val="003B7FFE"/>
    <w:rsid w:val="003C0344"/>
    <w:rsid w:val="003C0A9E"/>
    <w:rsid w:val="003C0C35"/>
    <w:rsid w:val="003C0D84"/>
    <w:rsid w:val="003C12B1"/>
    <w:rsid w:val="003C15A7"/>
    <w:rsid w:val="003C20D4"/>
    <w:rsid w:val="003C27C0"/>
    <w:rsid w:val="003C2944"/>
    <w:rsid w:val="003C2F7A"/>
    <w:rsid w:val="003C32B7"/>
    <w:rsid w:val="003C395A"/>
    <w:rsid w:val="003C3C55"/>
    <w:rsid w:val="003C3FEF"/>
    <w:rsid w:val="003C476F"/>
    <w:rsid w:val="003C5A9B"/>
    <w:rsid w:val="003C5E50"/>
    <w:rsid w:val="003C6E72"/>
    <w:rsid w:val="003C76F9"/>
    <w:rsid w:val="003D018F"/>
    <w:rsid w:val="003D0CFE"/>
    <w:rsid w:val="003D21C0"/>
    <w:rsid w:val="003D2433"/>
    <w:rsid w:val="003D2640"/>
    <w:rsid w:val="003D33F4"/>
    <w:rsid w:val="003D3B51"/>
    <w:rsid w:val="003D3C01"/>
    <w:rsid w:val="003D4374"/>
    <w:rsid w:val="003D54E6"/>
    <w:rsid w:val="003D5588"/>
    <w:rsid w:val="003D632F"/>
    <w:rsid w:val="003D6970"/>
    <w:rsid w:val="003D6AD0"/>
    <w:rsid w:val="003D70A4"/>
    <w:rsid w:val="003D73FC"/>
    <w:rsid w:val="003D74F6"/>
    <w:rsid w:val="003D75F5"/>
    <w:rsid w:val="003D79BC"/>
    <w:rsid w:val="003D79CE"/>
    <w:rsid w:val="003D7B1A"/>
    <w:rsid w:val="003D7C72"/>
    <w:rsid w:val="003D7DCB"/>
    <w:rsid w:val="003D7F01"/>
    <w:rsid w:val="003E056B"/>
    <w:rsid w:val="003E07E2"/>
    <w:rsid w:val="003E0AE6"/>
    <w:rsid w:val="003E0F00"/>
    <w:rsid w:val="003E2072"/>
    <w:rsid w:val="003E222D"/>
    <w:rsid w:val="003E269A"/>
    <w:rsid w:val="003E2FA1"/>
    <w:rsid w:val="003E313A"/>
    <w:rsid w:val="003E3BA8"/>
    <w:rsid w:val="003E3BF6"/>
    <w:rsid w:val="003E4714"/>
    <w:rsid w:val="003E4B20"/>
    <w:rsid w:val="003E4CC2"/>
    <w:rsid w:val="003E5001"/>
    <w:rsid w:val="003E5295"/>
    <w:rsid w:val="003E5671"/>
    <w:rsid w:val="003E5683"/>
    <w:rsid w:val="003E5E5C"/>
    <w:rsid w:val="003E5EEF"/>
    <w:rsid w:val="003E607D"/>
    <w:rsid w:val="003E610B"/>
    <w:rsid w:val="003E6114"/>
    <w:rsid w:val="003E62FC"/>
    <w:rsid w:val="003E6C0E"/>
    <w:rsid w:val="003E7819"/>
    <w:rsid w:val="003E7EC2"/>
    <w:rsid w:val="003E7FDC"/>
    <w:rsid w:val="003F0793"/>
    <w:rsid w:val="003F0988"/>
    <w:rsid w:val="003F0BF6"/>
    <w:rsid w:val="003F0D77"/>
    <w:rsid w:val="003F1C75"/>
    <w:rsid w:val="003F23E1"/>
    <w:rsid w:val="003F254C"/>
    <w:rsid w:val="003F399C"/>
    <w:rsid w:val="003F598C"/>
    <w:rsid w:val="003F5F49"/>
    <w:rsid w:val="003F6FEB"/>
    <w:rsid w:val="003F7948"/>
    <w:rsid w:val="004003C0"/>
    <w:rsid w:val="004005E6"/>
    <w:rsid w:val="00400858"/>
    <w:rsid w:val="004012A9"/>
    <w:rsid w:val="004026ED"/>
    <w:rsid w:val="00402DAF"/>
    <w:rsid w:val="004034EA"/>
    <w:rsid w:val="00404056"/>
    <w:rsid w:val="00404606"/>
    <w:rsid w:val="004047CB"/>
    <w:rsid w:val="00404ADB"/>
    <w:rsid w:val="00404BEA"/>
    <w:rsid w:val="00404D71"/>
    <w:rsid w:val="0040549B"/>
    <w:rsid w:val="00405872"/>
    <w:rsid w:val="004062E4"/>
    <w:rsid w:val="00406579"/>
    <w:rsid w:val="00406812"/>
    <w:rsid w:val="004073E2"/>
    <w:rsid w:val="00407878"/>
    <w:rsid w:val="004078CB"/>
    <w:rsid w:val="004101A1"/>
    <w:rsid w:val="004104F8"/>
    <w:rsid w:val="00410580"/>
    <w:rsid w:val="00410586"/>
    <w:rsid w:val="00410921"/>
    <w:rsid w:val="00410A0A"/>
    <w:rsid w:val="004117E0"/>
    <w:rsid w:val="00411865"/>
    <w:rsid w:val="00411A34"/>
    <w:rsid w:val="00413C72"/>
    <w:rsid w:val="004142EA"/>
    <w:rsid w:val="00415BA7"/>
    <w:rsid w:val="0041611E"/>
    <w:rsid w:val="004161F2"/>
    <w:rsid w:val="00416F58"/>
    <w:rsid w:val="004172E8"/>
    <w:rsid w:val="004175A9"/>
    <w:rsid w:val="004201CA"/>
    <w:rsid w:val="00420742"/>
    <w:rsid w:val="00421139"/>
    <w:rsid w:val="0042194E"/>
    <w:rsid w:val="00421C8F"/>
    <w:rsid w:val="0042251D"/>
    <w:rsid w:val="004229D3"/>
    <w:rsid w:val="0042349C"/>
    <w:rsid w:val="00423E7C"/>
    <w:rsid w:val="00423FA6"/>
    <w:rsid w:val="0042401F"/>
    <w:rsid w:val="00424832"/>
    <w:rsid w:val="004254E8"/>
    <w:rsid w:val="0042599C"/>
    <w:rsid w:val="00425C53"/>
    <w:rsid w:val="00425E15"/>
    <w:rsid w:val="00427380"/>
    <w:rsid w:val="004274A6"/>
    <w:rsid w:val="00427864"/>
    <w:rsid w:val="004278F6"/>
    <w:rsid w:val="00430768"/>
    <w:rsid w:val="00430C29"/>
    <w:rsid w:val="004315FE"/>
    <w:rsid w:val="00431CC9"/>
    <w:rsid w:val="00432061"/>
    <w:rsid w:val="00432350"/>
    <w:rsid w:val="0043246F"/>
    <w:rsid w:val="00433BFF"/>
    <w:rsid w:val="00433FE1"/>
    <w:rsid w:val="0043400B"/>
    <w:rsid w:val="00434172"/>
    <w:rsid w:val="00434C04"/>
    <w:rsid w:val="0043631B"/>
    <w:rsid w:val="004366DC"/>
    <w:rsid w:val="0043674F"/>
    <w:rsid w:val="00436A60"/>
    <w:rsid w:val="00436A96"/>
    <w:rsid w:val="00436F58"/>
    <w:rsid w:val="00437938"/>
    <w:rsid w:val="00437A99"/>
    <w:rsid w:val="00437C15"/>
    <w:rsid w:val="0044057B"/>
    <w:rsid w:val="00441080"/>
    <w:rsid w:val="0044167E"/>
    <w:rsid w:val="004421C5"/>
    <w:rsid w:val="004444CA"/>
    <w:rsid w:val="00444710"/>
    <w:rsid w:val="00445914"/>
    <w:rsid w:val="00445ADE"/>
    <w:rsid w:val="0044628D"/>
    <w:rsid w:val="004463FF"/>
    <w:rsid w:val="00446A48"/>
    <w:rsid w:val="00447B85"/>
    <w:rsid w:val="004502A8"/>
    <w:rsid w:val="0045090B"/>
    <w:rsid w:val="00450C81"/>
    <w:rsid w:val="00450DF0"/>
    <w:rsid w:val="00451BE8"/>
    <w:rsid w:val="004526FC"/>
    <w:rsid w:val="00453606"/>
    <w:rsid w:val="00453659"/>
    <w:rsid w:val="00453A9B"/>
    <w:rsid w:val="004548EE"/>
    <w:rsid w:val="00454D2E"/>
    <w:rsid w:val="00455479"/>
    <w:rsid w:val="00455803"/>
    <w:rsid w:val="00455864"/>
    <w:rsid w:val="00455C80"/>
    <w:rsid w:val="00456839"/>
    <w:rsid w:val="0045695E"/>
    <w:rsid w:val="00457DAB"/>
    <w:rsid w:val="00457EE4"/>
    <w:rsid w:val="004609DC"/>
    <w:rsid w:val="00460D28"/>
    <w:rsid w:val="00461381"/>
    <w:rsid w:val="00461EB7"/>
    <w:rsid w:val="0046218D"/>
    <w:rsid w:val="0046289B"/>
    <w:rsid w:val="00462E0A"/>
    <w:rsid w:val="00463079"/>
    <w:rsid w:val="00463593"/>
    <w:rsid w:val="00463858"/>
    <w:rsid w:val="00464685"/>
    <w:rsid w:val="004653BF"/>
    <w:rsid w:val="00465A5E"/>
    <w:rsid w:val="00465C31"/>
    <w:rsid w:val="0046653D"/>
    <w:rsid w:val="00467E91"/>
    <w:rsid w:val="00470BDB"/>
    <w:rsid w:val="004712B3"/>
    <w:rsid w:val="00471685"/>
    <w:rsid w:val="0047303C"/>
    <w:rsid w:val="004731B9"/>
    <w:rsid w:val="004731E0"/>
    <w:rsid w:val="0047362F"/>
    <w:rsid w:val="004738FC"/>
    <w:rsid w:val="00475E91"/>
    <w:rsid w:val="004764CD"/>
    <w:rsid w:val="004767E9"/>
    <w:rsid w:val="004767EA"/>
    <w:rsid w:val="00476864"/>
    <w:rsid w:val="00476BDE"/>
    <w:rsid w:val="00477014"/>
    <w:rsid w:val="00480419"/>
    <w:rsid w:val="0048074E"/>
    <w:rsid w:val="00481FA8"/>
    <w:rsid w:val="00482352"/>
    <w:rsid w:val="00482E67"/>
    <w:rsid w:val="00484214"/>
    <w:rsid w:val="00484271"/>
    <w:rsid w:val="00484E5F"/>
    <w:rsid w:val="004856BD"/>
    <w:rsid w:val="004866D3"/>
    <w:rsid w:val="00486F19"/>
    <w:rsid w:val="00486FBB"/>
    <w:rsid w:val="00487701"/>
    <w:rsid w:val="00487B50"/>
    <w:rsid w:val="00490669"/>
    <w:rsid w:val="00490CB2"/>
    <w:rsid w:val="00491096"/>
    <w:rsid w:val="004912E4"/>
    <w:rsid w:val="004913E7"/>
    <w:rsid w:val="004915E3"/>
    <w:rsid w:val="00491818"/>
    <w:rsid w:val="0049257B"/>
    <w:rsid w:val="00492641"/>
    <w:rsid w:val="00492B44"/>
    <w:rsid w:val="0049321C"/>
    <w:rsid w:val="0049329F"/>
    <w:rsid w:val="0049459A"/>
    <w:rsid w:val="004945B0"/>
    <w:rsid w:val="00494AAF"/>
    <w:rsid w:val="00494E34"/>
    <w:rsid w:val="0049532A"/>
    <w:rsid w:val="00496AA1"/>
    <w:rsid w:val="00496E63"/>
    <w:rsid w:val="0049760C"/>
    <w:rsid w:val="004A0EC6"/>
    <w:rsid w:val="004A23A7"/>
    <w:rsid w:val="004A2431"/>
    <w:rsid w:val="004A24DB"/>
    <w:rsid w:val="004A4E34"/>
    <w:rsid w:val="004A6197"/>
    <w:rsid w:val="004A6B75"/>
    <w:rsid w:val="004A6F59"/>
    <w:rsid w:val="004A712E"/>
    <w:rsid w:val="004A79E6"/>
    <w:rsid w:val="004B06F1"/>
    <w:rsid w:val="004B0FD0"/>
    <w:rsid w:val="004B17DC"/>
    <w:rsid w:val="004B1B2D"/>
    <w:rsid w:val="004B2711"/>
    <w:rsid w:val="004B2A0B"/>
    <w:rsid w:val="004B32F2"/>
    <w:rsid w:val="004B355C"/>
    <w:rsid w:val="004B40EB"/>
    <w:rsid w:val="004B53B3"/>
    <w:rsid w:val="004B6AA5"/>
    <w:rsid w:val="004B6D24"/>
    <w:rsid w:val="004B6EDD"/>
    <w:rsid w:val="004C0CE5"/>
    <w:rsid w:val="004C18B4"/>
    <w:rsid w:val="004C1DAA"/>
    <w:rsid w:val="004C32FB"/>
    <w:rsid w:val="004C345B"/>
    <w:rsid w:val="004C37C2"/>
    <w:rsid w:val="004C3E0E"/>
    <w:rsid w:val="004C49C7"/>
    <w:rsid w:val="004C4C6F"/>
    <w:rsid w:val="004C52B5"/>
    <w:rsid w:val="004C59FB"/>
    <w:rsid w:val="004C5D77"/>
    <w:rsid w:val="004C5E1F"/>
    <w:rsid w:val="004C5F18"/>
    <w:rsid w:val="004C6014"/>
    <w:rsid w:val="004C63D3"/>
    <w:rsid w:val="004C646F"/>
    <w:rsid w:val="004C661A"/>
    <w:rsid w:val="004C6BC5"/>
    <w:rsid w:val="004C6F81"/>
    <w:rsid w:val="004C756D"/>
    <w:rsid w:val="004C7D71"/>
    <w:rsid w:val="004C7F8A"/>
    <w:rsid w:val="004D0094"/>
    <w:rsid w:val="004D0829"/>
    <w:rsid w:val="004D1258"/>
    <w:rsid w:val="004D1D1D"/>
    <w:rsid w:val="004D24E6"/>
    <w:rsid w:val="004D2D72"/>
    <w:rsid w:val="004D2ED5"/>
    <w:rsid w:val="004D3134"/>
    <w:rsid w:val="004D44C2"/>
    <w:rsid w:val="004D46BF"/>
    <w:rsid w:val="004D5053"/>
    <w:rsid w:val="004D6423"/>
    <w:rsid w:val="004D6FA8"/>
    <w:rsid w:val="004D719D"/>
    <w:rsid w:val="004D7411"/>
    <w:rsid w:val="004D7890"/>
    <w:rsid w:val="004D7967"/>
    <w:rsid w:val="004D7DA4"/>
    <w:rsid w:val="004E182A"/>
    <w:rsid w:val="004E2E63"/>
    <w:rsid w:val="004E2FAA"/>
    <w:rsid w:val="004E3082"/>
    <w:rsid w:val="004E4559"/>
    <w:rsid w:val="004E4D3B"/>
    <w:rsid w:val="004E4E36"/>
    <w:rsid w:val="004E4EE5"/>
    <w:rsid w:val="004E53DD"/>
    <w:rsid w:val="004E54E0"/>
    <w:rsid w:val="004E5809"/>
    <w:rsid w:val="004E5DAF"/>
    <w:rsid w:val="004E6B61"/>
    <w:rsid w:val="004F0AEA"/>
    <w:rsid w:val="004F0DE0"/>
    <w:rsid w:val="004F1A9E"/>
    <w:rsid w:val="004F2AAE"/>
    <w:rsid w:val="004F2B9C"/>
    <w:rsid w:val="004F3918"/>
    <w:rsid w:val="004F4E8F"/>
    <w:rsid w:val="004F4FCA"/>
    <w:rsid w:val="004F5573"/>
    <w:rsid w:val="004F6BD9"/>
    <w:rsid w:val="004F6C89"/>
    <w:rsid w:val="004F6F29"/>
    <w:rsid w:val="005009B8"/>
    <w:rsid w:val="00500ACD"/>
    <w:rsid w:val="00501050"/>
    <w:rsid w:val="005011E2"/>
    <w:rsid w:val="00501831"/>
    <w:rsid w:val="00501D06"/>
    <w:rsid w:val="00501F39"/>
    <w:rsid w:val="00502104"/>
    <w:rsid w:val="0050327A"/>
    <w:rsid w:val="00503778"/>
    <w:rsid w:val="00504AFC"/>
    <w:rsid w:val="00504CC5"/>
    <w:rsid w:val="00504EAF"/>
    <w:rsid w:val="005050F5"/>
    <w:rsid w:val="0050527D"/>
    <w:rsid w:val="00505609"/>
    <w:rsid w:val="00506B04"/>
    <w:rsid w:val="0050737C"/>
    <w:rsid w:val="00507FA5"/>
    <w:rsid w:val="005100D7"/>
    <w:rsid w:val="00510428"/>
    <w:rsid w:val="0051063F"/>
    <w:rsid w:val="00511860"/>
    <w:rsid w:val="0051215F"/>
    <w:rsid w:val="00513B28"/>
    <w:rsid w:val="00514389"/>
    <w:rsid w:val="0051488C"/>
    <w:rsid w:val="00514B74"/>
    <w:rsid w:val="00514C5A"/>
    <w:rsid w:val="00514CEA"/>
    <w:rsid w:val="00515873"/>
    <w:rsid w:val="00515CC4"/>
    <w:rsid w:val="00516ECC"/>
    <w:rsid w:val="00517599"/>
    <w:rsid w:val="00517BB9"/>
    <w:rsid w:val="0052172F"/>
    <w:rsid w:val="005230BA"/>
    <w:rsid w:val="00523188"/>
    <w:rsid w:val="00523E89"/>
    <w:rsid w:val="00523EE5"/>
    <w:rsid w:val="00526A9C"/>
    <w:rsid w:val="00526E15"/>
    <w:rsid w:val="0052755C"/>
    <w:rsid w:val="0052792A"/>
    <w:rsid w:val="005301D6"/>
    <w:rsid w:val="0053028B"/>
    <w:rsid w:val="005313E0"/>
    <w:rsid w:val="00531EA0"/>
    <w:rsid w:val="0053213D"/>
    <w:rsid w:val="005322C7"/>
    <w:rsid w:val="005326D5"/>
    <w:rsid w:val="005341B9"/>
    <w:rsid w:val="005342C4"/>
    <w:rsid w:val="005343DD"/>
    <w:rsid w:val="005346A4"/>
    <w:rsid w:val="00534BE2"/>
    <w:rsid w:val="005350E5"/>
    <w:rsid w:val="005354E8"/>
    <w:rsid w:val="00535D5C"/>
    <w:rsid w:val="00535DD9"/>
    <w:rsid w:val="00535EC2"/>
    <w:rsid w:val="005369B1"/>
    <w:rsid w:val="005405CB"/>
    <w:rsid w:val="00540DD2"/>
    <w:rsid w:val="00540DE2"/>
    <w:rsid w:val="00541094"/>
    <w:rsid w:val="00541339"/>
    <w:rsid w:val="00542259"/>
    <w:rsid w:val="00542377"/>
    <w:rsid w:val="00542DC8"/>
    <w:rsid w:val="00543241"/>
    <w:rsid w:val="00544AAD"/>
    <w:rsid w:val="005452F4"/>
    <w:rsid w:val="00545686"/>
    <w:rsid w:val="00545BB6"/>
    <w:rsid w:val="00546D40"/>
    <w:rsid w:val="00550BA6"/>
    <w:rsid w:val="005515BD"/>
    <w:rsid w:val="00552B0B"/>
    <w:rsid w:val="00553EC9"/>
    <w:rsid w:val="0055488C"/>
    <w:rsid w:val="00554D12"/>
    <w:rsid w:val="00555B13"/>
    <w:rsid w:val="00555E5E"/>
    <w:rsid w:val="0055660F"/>
    <w:rsid w:val="00556BB0"/>
    <w:rsid w:val="005574C9"/>
    <w:rsid w:val="00557BEC"/>
    <w:rsid w:val="00557D51"/>
    <w:rsid w:val="0056005D"/>
    <w:rsid w:val="0056084F"/>
    <w:rsid w:val="00560D77"/>
    <w:rsid w:val="00561A02"/>
    <w:rsid w:val="00561B95"/>
    <w:rsid w:val="005628D0"/>
    <w:rsid w:val="00562F3C"/>
    <w:rsid w:val="0056369C"/>
    <w:rsid w:val="005636FA"/>
    <w:rsid w:val="00563948"/>
    <w:rsid w:val="005663A2"/>
    <w:rsid w:val="005674E0"/>
    <w:rsid w:val="00567960"/>
    <w:rsid w:val="00567C08"/>
    <w:rsid w:val="0057031A"/>
    <w:rsid w:val="00570911"/>
    <w:rsid w:val="00570C57"/>
    <w:rsid w:val="00571B4F"/>
    <w:rsid w:val="00571C0E"/>
    <w:rsid w:val="00571CBE"/>
    <w:rsid w:val="00571D36"/>
    <w:rsid w:val="00572227"/>
    <w:rsid w:val="005728D2"/>
    <w:rsid w:val="005746E6"/>
    <w:rsid w:val="0057488A"/>
    <w:rsid w:val="00574FA8"/>
    <w:rsid w:val="00575265"/>
    <w:rsid w:val="005758A0"/>
    <w:rsid w:val="00575E97"/>
    <w:rsid w:val="00576DAD"/>
    <w:rsid w:val="00576FA3"/>
    <w:rsid w:val="00577A1A"/>
    <w:rsid w:val="00577C32"/>
    <w:rsid w:val="0058014B"/>
    <w:rsid w:val="005807CF"/>
    <w:rsid w:val="00580ECF"/>
    <w:rsid w:val="0058232B"/>
    <w:rsid w:val="0058400D"/>
    <w:rsid w:val="00584146"/>
    <w:rsid w:val="00585485"/>
    <w:rsid w:val="005858E2"/>
    <w:rsid w:val="00585C50"/>
    <w:rsid w:val="0058625B"/>
    <w:rsid w:val="00586318"/>
    <w:rsid w:val="005866E2"/>
    <w:rsid w:val="0058685E"/>
    <w:rsid w:val="00587899"/>
    <w:rsid w:val="00587BC7"/>
    <w:rsid w:val="0059165F"/>
    <w:rsid w:val="00591787"/>
    <w:rsid w:val="00591A9E"/>
    <w:rsid w:val="00592444"/>
    <w:rsid w:val="00592651"/>
    <w:rsid w:val="005929CB"/>
    <w:rsid w:val="00594B78"/>
    <w:rsid w:val="00595181"/>
    <w:rsid w:val="0059542B"/>
    <w:rsid w:val="005956B5"/>
    <w:rsid w:val="00595828"/>
    <w:rsid w:val="00595A85"/>
    <w:rsid w:val="00595C9B"/>
    <w:rsid w:val="00595EF9"/>
    <w:rsid w:val="0059647F"/>
    <w:rsid w:val="00596CE6"/>
    <w:rsid w:val="0059723C"/>
    <w:rsid w:val="00597C98"/>
    <w:rsid w:val="00597D57"/>
    <w:rsid w:val="00597F98"/>
    <w:rsid w:val="005A04FE"/>
    <w:rsid w:val="005A0A4B"/>
    <w:rsid w:val="005A0E0F"/>
    <w:rsid w:val="005A0F8C"/>
    <w:rsid w:val="005A0F8E"/>
    <w:rsid w:val="005A1116"/>
    <w:rsid w:val="005A1242"/>
    <w:rsid w:val="005A181C"/>
    <w:rsid w:val="005A1852"/>
    <w:rsid w:val="005A2615"/>
    <w:rsid w:val="005A27B6"/>
    <w:rsid w:val="005A2D33"/>
    <w:rsid w:val="005A36C8"/>
    <w:rsid w:val="005A47D6"/>
    <w:rsid w:val="005A4F8A"/>
    <w:rsid w:val="005A5A93"/>
    <w:rsid w:val="005A6417"/>
    <w:rsid w:val="005A711C"/>
    <w:rsid w:val="005B015E"/>
    <w:rsid w:val="005B02CC"/>
    <w:rsid w:val="005B0527"/>
    <w:rsid w:val="005B05C4"/>
    <w:rsid w:val="005B1716"/>
    <w:rsid w:val="005B309B"/>
    <w:rsid w:val="005B3ADD"/>
    <w:rsid w:val="005B4124"/>
    <w:rsid w:val="005B412B"/>
    <w:rsid w:val="005B4BA8"/>
    <w:rsid w:val="005B4C51"/>
    <w:rsid w:val="005B54E5"/>
    <w:rsid w:val="005B5BC3"/>
    <w:rsid w:val="005B5FA8"/>
    <w:rsid w:val="005B718E"/>
    <w:rsid w:val="005B7F45"/>
    <w:rsid w:val="005C0695"/>
    <w:rsid w:val="005C1305"/>
    <w:rsid w:val="005C33D9"/>
    <w:rsid w:val="005C3B6A"/>
    <w:rsid w:val="005C42F8"/>
    <w:rsid w:val="005C69C2"/>
    <w:rsid w:val="005C6E18"/>
    <w:rsid w:val="005D01D5"/>
    <w:rsid w:val="005D08F4"/>
    <w:rsid w:val="005D0BDD"/>
    <w:rsid w:val="005D0E19"/>
    <w:rsid w:val="005D111B"/>
    <w:rsid w:val="005D1DDC"/>
    <w:rsid w:val="005D28E2"/>
    <w:rsid w:val="005D2CCA"/>
    <w:rsid w:val="005D2FE5"/>
    <w:rsid w:val="005D3136"/>
    <w:rsid w:val="005D3D87"/>
    <w:rsid w:val="005D4312"/>
    <w:rsid w:val="005D460E"/>
    <w:rsid w:val="005D517F"/>
    <w:rsid w:val="005D5385"/>
    <w:rsid w:val="005D5630"/>
    <w:rsid w:val="005D5AB4"/>
    <w:rsid w:val="005D5E88"/>
    <w:rsid w:val="005D680C"/>
    <w:rsid w:val="005D73DE"/>
    <w:rsid w:val="005D745B"/>
    <w:rsid w:val="005D7C49"/>
    <w:rsid w:val="005E12EA"/>
    <w:rsid w:val="005E1BB8"/>
    <w:rsid w:val="005E1DD7"/>
    <w:rsid w:val="005E1F67"/>
    <w:rsid w:val="005E273A"/>
    <w:rsid w:val="005E4374"/>
    <w:rsid w:val="005E43EF"/>
    <w:rsid w:val="005E4867"/>
    <w:rsid w:val="005E5146"/>
    <w:rsid w:val="005E5221"/>
    <w:rsid w:val="005E5DFD"/>
    <w:rsid w:val="005E677F"/>
    <w:rsid w:val="005E67D3"/>
    <w:rsid w:val="005E726C"/>
    <w:rsid w:val="005E73EF"/>
    <w:rsid w:val="005F05D2"/>
    <w:rsid w:val="005F0DA6"/>
    <w:rsid w:val="005F1A66"/>
    <w:rsid w:val="005F1ACE"/>
    <w:rsid w:val="005F2347"/>
    <w:rsid w:val="005F292D"/>
    <w:rsid w:val="005F2A6C"/>
    <w:rsid w:val="005F3AE3"/>
    <w:rsid w:val="005F3CC3"/>
    <w:rsid w:val="005F3DCC"/>
    <w:rsid w:val="005F60DF"/>
    <w:rsid w:val="005F62C8"/>
    <w:rsid w:val="005F63A5"/>
    <w:rsid w:val="005F6604"/>
    <w:rsid w:val="005F6ACC"/>
    <w:rsid w:val="005F7D20"/>
    <w:rsid w:val="00600406"/>
    <w:rsid w:val="0060149A"/>
    <w:rsid w:val="00601B8C"/>
    <w:rsid w:val="00602320"/>
    <w:rsid w:val="00602722"/>
    <w:rsid w:val="006035E0"/>
    <w:rsid w:val="0060463F"/>
    <w:rsid w:val="00604BA2"/>
    <w:rsid w:val="006052B6"/>
    <w:rsid w:val="00605F0E"/>
    <w:rsid w:val="006060C8"/>
    <w:rsid w:val="0060636C"/>
    <w:rsid w:val="00606658"/>
    <w:rsid w:val="00606ACF"/>
    <w:rsid w:val="00607351"/>
    <w:rsid w:val="006076B7"/>
    <w:rsid w:val="00607ACB"/>
    <w:rsid w:val="006107ED"/>
    <w:rsid w:val="00610EFB"/>
    <w:rsid w:val="00611C1F"/>
    <w:rsid w:val="006125E3"/>
    <w:rsid w:val="006145F2"/>
    <w:rsid w:val="006148DD"/>
    <w:rsid w:val="006157C1"/>
    <w:rsid w:val="00615C4A"/>
    <w:rsid w:val="00615DEF"/>
    <w:rsid w:val="0061624D"/>
    <w:rsid w:val="00616259"/>
    <w:rsid w:val="006163E0"/>
    <w:rsid w:val="00616A1A"/>
    <w:rsid w:val="006177C3"/>
    <w:rsid w:val="00617889"/>
    <w:rsid w:val="00620F72"/>
    <w:rsid w:val="00621044"/>
    <w:rsid w:val="00621952"/>
    <w:rsid w:val="00622902"/>
    <w:rsid w:val="00623F49"/>
    <w:rsid w:val="00626885"/>
    <w:rsid w:val="00627526"/>
    <w:rsid w:val="006277F9"/>
    <w:rsid w:val="00627BC5"/>
    <w:rsid w:val="00631109"/>
    <w:rsid w:val="006313FD"/>
    <w:rsid w:val="0063236E"/>
    <w:rsid w:val="006332FC"/>
    <w:rsid w:val="00634D38"/>
    <w:rsid w:val="00634E66"/>
    <w:rsid w:val="00634F57"/>
    <w:rsid w:val="00635BD3"/>
    <w:rsid w:val="00635DED"/>
    <w:rsid w:val="00636E47"/>
    <w:rsid w:val="006370E1"/>
    <w:rsid w:val="00637571"/>
    <w:rsid w:val="00640701"/>
    <w:rsid w:val="00641459"/>
    <w:rsid w:val="00642205"/>
    <w:rsid w:val="006425FE"/>
    <w:rsid w:val="00642B80"/>
    <w:rsid w:val="0064320E"/>
    <w:rsid w:val="006440E6"/>
    <w:rsid w:val="00644431"/>
    <w:rsid w:val="00644A58"/>
    <w:rsid w:val="00644CAD"/>
    <w:rsid w:val="00644EE4"/>
    <w:rsid w:val="00646A7D"/>
    <w:rsid w:val="00647A06"/>
    <w:rsid w:val="0065014E"/>
    <w:rsid w:val="006503D8"/>
    <w:rsid w:val="006519C8"/>
    <w:rsid w:val="00651B17"/>
    <w:rsid w:val="00653966"/>
    <w:rsid w:val="00653F0B"/>
    <w:rsid w:val="0065409E"/>
    <w:rsid w:val="0065463F"/>
    <w:rsid w:val="0065498F"/>
    <w:rsid w:val="00655AD6"/>
    <w:rsid w:val="00656322"/>
    <w:rsid w:val="00656698"/>
    <w:rsid w:val="00657078"/>
    <w:rsid w:val="00660229"/>
    <w:rsid w:val="00660E86"/>
    <w:rsid w:val="006612B1"/>
    <w:rsid w:val="00661368"/>
    <w:rsid w:val="00662452"/>
    <w:rsid w:val="006624D2"/>
    <w:rsid w:val="006632B4"/>
    <w:rsid w:val="00663481"/>
    <w:rsid w:val="006635FC"/>
    <w:rsid w:val="00663B63"/>
    <w:rsid w:val="00664BC0"/>
    <w:rsid w:val="00664CAC"/>
    <w:rsid w:val="00665C09"/>
    <w:rsid w:val="00666B3C"/>
    <w:rsid w:val="00667898"/>
    <w:rsid w:val="00670026"/>
    <w:rsid w:val="00670794"/>
    <w:rsid w:val="006708FD"/>
    <w:rsid w:val="00671917"/>
    <w:rsid w:val="00671D61"/>
    <w:rsid w:val="00671E70"/>
    <w:rsid w:val="0067386D"/>
    <w:rsid w:val="00673960"/>
    <w:rsid w:val="0067435A"/>
    <w:rsid w:val="00674B16"/>
    <w:rsid w:val="00674D66"/>
    <w:rsid w:val="0067528D"/>
    <w:rsid w:val="0067585F"/>
    <w:rsid w:val="00676083"/>
    <w:rsid w:val="00676971"/>
    <w:rsid w:val="0067784E"/>
    <w:rsid w:val="006778BA"/>
    <w:rsid w:val="00677E95"/>
    <w:rsid w:val="00680400"/>
    <w:rsid w:val="0068057E"/>
    <w:rsid w:val="00680887"/>
    <w:rsid w:val="00680917"/>
    <w:rsid w:val="00681233"/>
    <w:rsid w:val="00681250"/>
    <w:rsid w:val="00682EC7"/>
    <w:rsid w:val="0068352A"/>
    <w:rsid w:val="00683F6B"/>
    <w:rsid w:val="0068456D"/>
    <w:rsid w:val="00684745"/>
    <w:rsid w:val="00684FAF"/>
    <w:rsid w:val="00685D97"/>
    <w:rsid w:val="00686005"/>
    <w:rsid w:val="0068683C"/>
    <w:rsid w:val="00686948"/>
    <w:rsid w:val="00686FD0"/>
    <w:rsid w:val="00687B36"/>
    <w:rsid w:val="00690123"/>
    <w:rsid w:val="00690536"/>
    <w:rsid w:val="00690622"/>
    <w:rsid w:val="00690D60"/>
    <w:rsid w:val="00691391"/>
    <w:rsid w:val="00691E28"/>
    <w:rsid w:val="00691F07"/>
    <w:rsid w:val="006927C6"/>
    <w:rsid w:val="00692AA0"/>
    <w:rsid w:val="0069358F"/>
    <w:rsid w:val="0069366D"/>
    <w:rsid w:val="006937AF"/>
    <w:rsid w:val="0069419D"/>
    <w:rsid w:val="00694BC8"/>
    <w:rsid w:val="00694D61"/>
    <w:rsid w:val="0069500D"/>
    <w:rsid w:val="00695087"/>
    <w:rsid w:val="0069568B"/>
    <w:rsid w:val="006966CE"/>
    <w:rsid w:val="00696C19"/>
    <w:rsid w:val="006979B4"/>
    <w:rsid w:val="00697B0D"/>
    <w:rsid w:val="006A11B4"/>
    <w:rsid w:val="006A132C"/>
    <w:rsid w:val="006A2609"/>
    <w:rsid w:val="006A283B"/>
    <w:rsid w:val="006A2AD8"/>
    <w:rsid w:val="006A2D5C"/>
    <w:rsid w:val="006A3ED1"/>
    <w:rsid w:val="006A4665"/>
    <w:rsid w:val="006A4894"/>
    <w:rsid w:val="006A5797"/>
    <w:rsid w:val="006A6CDE"/>
    <w:rsid w:val="006A6CE9"/>
    <w:rsid w:val="006A6E34"/>
    <w:rsid w:val="006A6EF0"/>
    <w:rsid w:val="006A7B81"/>
    <w:rsid w:val="006A7BB8"/>
    <w:rsid w:val="006A7C61"/>
    <w:rsid w:val="006A7D06"/>
    <w:rsid w:val="006B0444"/>
    <w:rsid w:val="006B0E55"/>
    <w:rsid w:val="006B17C7"/>
    <w:rsid w:val="006B1A0C"/>
    <w:rsid w:val="006B1A66"/>
    <w:rsid w:val="006B31AB"/>
    <w:rsid w:val="006B335E"/>
    <w:rsid w:val="006B38B0"/>
    <w:rsid w:val="006B3F81"/>
    <w:rsid w:val="006B43C8"/>
    <w:rsid w:val="006B4A51"/>
    <w:rsid w:val="006B4DCB"/>
    <w:rsid w:val="006B57F1"/>
    <w:rsid w:val="006B57F6"/>
    <w:rsid w:val="006B60AD"/>
    <w:rsid w:val="006B65B4"/>
    <w:rsid w:val="006B6DD2"/>
    <w:rsid w:val="006B7521"/>
    <w:rsid w:val="006B7B16"/>
    <w:rsid w:val="006C01DE"/>
    <w:rsid w:val="006C0BA4"/>
    <w:rsid w:val="006C18CA"/>
    <w:rsid w:val="006C1A38"/>
    <w:rsid w:val="006C272F"/>
    <w:rsid w:val="006C3759"/>
    <w:rsid w:val="006C417D"/>
    <w:rsid w:val="006C5A7B"/>
    <w:rsid w:val="006C5B28"/>
    <w:rsid w:val="006C5BD9"/>
    <w:rsid w:val="006C5CB2"/>
    <w:rsid w:val="006C6DF9"/>
    <w:rsid w:val="006C6EC8"/>
    <w:rsid w:val="006C7100"/>
    <w:rsid w:val="006C78E8"/>
    <w:rsid w:val="006D0124"/>
    <w:rsid w:val="006D173D"/>
    <w:rsid w:val="006D1AB4"/>
    <w:rsid w:val="006D1F70"/>
    <w:rsid w:val="006D20DD"/>
    <w:rsid w:val="006D3B98"/>
    <w:rsid w:val="006D4227"/>
    <w:rsid w:val="006D52FF"/>
    <w:rsid w:val="006D5994"/>
    <w:rsid w:val="006D6AEC"/>
    <w:rsid w:val="006D6EA2"/>
    <w:rsid w:val="006D72B9"/>
    <w:rsid w:val="006D7602"/>
    <w:rsid w:val="006D768F"/>
    <w:rsid w:val="006D7D21"/>
    <w:rsid w:val="006E037E"/>
    <w:rsid w:val="006E04C2"/>
    <w:rsid w:val="006E0C13"/>
    <w:rsid w:val="006E17C7"/>
    <w:rsid w:val="006E1A30"/>
    <w:rsid w:val="006E1C20"/>
    <w:rsid w:val="006E1DC6"/>
    <w:rsid w:val="006E2125"/>
    <w:rsid w:val="006E2147"/>
    <w:rsid w:val="006E2166"/>
    <w:rsid w:val="006E2371"/>
    <w:rsid w:val="006E3983"/>
    <w:rsid w:val="006E3F33"/>
    <w:rsid w:val="006E4697"/>
    <w:rsid w:val="006E5B3D"/>
    <w:rsid w:val="006E73F9"/>
    <w:rsid w:val="006E7BB4"/>
    <w:rsid w:val="006E7C1C"/>
    <w:rsid w:val="006F04E5"/>
    <w:rsid w:val="006F0680"/>
    <w:rsid w:val="006F0EC7"/>
    <w:rsid w:val="006F1CB3"/>
    <w:rsid w:val="006F1CFA"/>
    <w:rsid w:val="006F30E0"/>
    <w:rsid w:val="006F3179"/>
    <w:rsid w:val="006F3DD3"/>
    <w:rsid w:val="006F5490"/>
    <w:rsid w:val="006F55AE"/>
    <w:rsid w:val="006F6F70"/>
    <w:rsid w:val="006F78EB"/>
    <w:rsid w:val="006F7C42"/>
    <w:rsid w:val="0070131C"/>
    <w:rsid w:val="007024EB"/>
    <w:rsid w:val="00702A95"/>
    <w:rsid w:val="00703D5A"/>
    <w:rsid w:val="00704924"/>
    <w:rsid w:val="00705A1A"/>
    <w:rsid w:val="00705AA9"/>
    <w:rsid w:val="00705CC1"/>
    <w:rsid w:val="00705D4F"/>
    <w:rsid w:val="00705E2E"/>
    <w:rsid w:val="00707BAB"/>
    <w:rsid w:val="0071093A"/>
    <w:rsid w:val="00711C09"/>
    <w:rsid w:val="0071290A"/>
    <w:rsid w:val="00712E4A"/>
    <w:rsid w:val="00713321"/>
    <w:rsid w:val="00713F58"/>
    <w:rsid w:val="00714909"/>
    <w:rsid w:val="0071494D"/>
    <w:rsid w:val="00714E63"/>
    <w:rsid w:val="00715129"/>
    <w:rsid w:val="007155CE"/>
    <w:rsid w:val="0071573C"/>
    <w:rsid w:val="00715A1F"/>
    <w:rsid w:val="007162AA"/>
    <w:rsid w:val="007162F8"/>
    <w:rsid w:val="00716ABE"/>
    <w:rsid w:val="00716AF0"/>
    <w:rsid w:val="00717400"/>
    <w:rsid w:val="00717729"/>
    <w:rsid w:val="0071791B"/>
    <w:rsid w:val="00720542"/>
    <w:rsid w:val="0072148E"/>
    <w:rsid w:val="007214B1"/>
    <w:rsid w:val="00721968"/>
    <w:rsid w:val="00722616"/>
    <w:rsid w:val="00722813"/>
    <w:rsid w:val="007234BE"/>
    <w:rsid w:val="007237DA"/>
    <w:rsid w:val="00723AB8"/>
    <w:rsid w:val="00723B24"/>
    <w:rsid w:val="00724834"/>
    <w:rsid w:val="00724A73"/>
    <w:rsid w:val="00724E37"/>
    <w:rsid w:val="00724E9E"/>
    <w:rsid w:val="00725760"/>
    <w:rsid w:val="00725D45"/>
    <w:rsid w:val="007277DA"/>
    <w:rsid w:val="00727CF6"/>
    <w:rsid w:val="0073019B"/>
    <w:rsid w:val="00730CAA"/>
    <w:rsid w:val="0073114F"/>
    <w:rsid w:val="007312C3"/>
    <w:rsid w:val="00732067"/>
    <w:rsid w:val="007323C5"/>
    <w:rsid w:val="00732A7F"/>
    <w:rsid w:val="00732BA7"/>
    <w:rsid w:val="00732CE1"/>
    <w:rsid w:val="007339CC"/>
    <w:rsid w:val="00733F95"/>
    <w:rsid w:val="007341A7"/>
    <w:rsid w:val="007345A8"/>
    <w:rsid w:val="00735190"/>
    <w:rsid w:val="0073621B"/>
    <w:rsid w:val="007369CC"/>
    <w:rsid w:val="0073758F"/>
    <w:rsid w:val="00740114"/>
    <w:rsid w:val="0074037B"/>
    <w:rsid w:val="00740437"/>
    <w:rsid w:val="00740DAE"/>
    <w:rsid w:val="007412C3"/>
    <w:rsid w:val="007413C2"/>
    <w:rsid w:val="0074152C"/>
    <w:rsid w:val="007417FA"/>
    <w:rsid w:val="0074208C"/>
    <w:rsid w:val="0074310B"/>
    <w:rsid w:val="00743477"/>
    <w:rsid w:val="00744EC4"/>
    <w:rsid w:val="007450BA"/>
    <w:rsid w:val="00745D12"/>
    <w:rsid w:val="00745E89"/>
    <w:rsid w:val="00746472"/>
    <w:rsid w:val="00746EE1"/>
    <w:rsid w:val="007500C8"/>
    <w:rsid w:val="0075011E"/>
    <w:rsid w:val="00750C0F"/>
    <w:rsid w:val="00751405"/>
    <w:rsid w:val="007519F7"/>
    <w:rsid w:val="00751E29"/>
    <w:rsid w:val="007521E7"/>
    <w:rsid w:val="00752946"/>
    <w:rsid w:val="00753F60"/>
    <w:rsid w:val="007549D6"/>
    <w:rsid w:val="00754BE4"/>
    <w:rsid w:val="00754D11"/>
    <w:rsid w:val="00755051"/>
    <w:rsid w:val="007552F8"/>
    <w:rsid w:val="00755EF6"/>
    <w:rsid w:val="0075649A"/>
    <w:rsid w:val="00756649"/>
    <w:rsid w:val="00756E63"/>
    <w:rsid w:val="007603B2"/>
    <w:rsid w:val="007604D5"/>
    <w:rsid w:val="00763449"/>
    <w:rsid w:val="00763D85"/>
    <w:rsid w:val="007652E7"/>
    <w:rsid w:val="007653A2"/>
    <w:rsid w:val="00765780"/>
    <w:rsid w:val="00765A34"/>
    <w:rsid w:val="00765B32"/>
    <w:rsid w:val="0076664D"/>
    <w:rsid w:val="00766D38"/>
    <w:rsid w:val="00766F4B"/>
    <w:rsid w:val="007679B6"/>
    <w:rsid w:val="00767C39"/>
    <w:rsid w:val="00767EF0"/>
    <w:rsid w:val="00767FBD"/>
    <w:rsid w:val="00770C6D"/>
    <w:rsid w:val="00770D4D"/>
    <w:rsid w:val="007710E5"/>
    <w:rsid w:val="007722CA"/>
    <w:rsid w:val="00772379"/>
    <w:rsid w:val="00772484"/>
    <w:rsid w:val="007725DF"/>
    <w:rsid w:val="00772DC3"/>
    <w:rsid w:val="00773552"/>
    <w:rsid w:val="00773714"/>
    <w:rsid w:val="007761A6"/>
    <w:rsid w:val="00776689"/>
    <w:rsid w:val="007771A7"/>
    <w:rsid w:val="00777B13"/>
    <w:rsid w:val="00781262"/>
    <w:rsid w:val="007814FA"/>
    <w:rsid w:val="00782439"/>
    <w:rsid w:val="00782604"/>
    <w:rsid w:val="00782A7D"/>
    <w:rsid w:val="00782BBE"/>
    <w:rsid w:val="00782CAD"/>
    <w:rsid w:val="00782E9B"/>
    <w:rsid w:val="00783731"/>
    <w:rsid w:val="00784026"/>
    <w:rsid w:val="0078426B"/>
    <w:rsid w:val="00784A46"/>
    <w:rsid w:val="007850C9"/>
    <w:rsid w:val="007852BD"/>
    <w:rsid w:val="00785C44"/>
    <w:rsid w:val="007862F8"/>
    <w:rsid w:val="007867A5"/>
    <w:rsid w:val="00786DAF"/>
    <w:rsid w:val="00787651"/>
    <w:rsid w:val="00787958"/>
    <w:rsid w:val="00787B86"/>
    <w:rsid w:val="00790497"/>
    <w:rsid w:val="00790B6D"/>
    <w:rsid w:val="00790F01"/>
    <w:rsid w:val="0079101E"/>
    <w:rsid w:val="007913E5"/>
    <w:rsid w:val="00791B3D"/>
    <w:rsid w:val="007923D5"/>
    <w:rsid w:val="007928F9"/>
    <w:rsid w:val="007933F5"/>
    <w:rsid w:val="007942F0"/>
    <w:rsid w:val="007945FF"/>
    <w:rsid w:val="00794FBD"/>
    <w:rsid w:val="00795C32"/>
    <w:rsid w:val="0079611C"/>
    <w:rsid w:val="007961D3"/>
    <w:rsid w:val="0079632C"/>
    <w:rsid w:val="007969D6"/>
    <w:rsid w:val="00796B76"/>
    <w:rsid w:val="0079773F"/>
    <w:rsid w:val="00797785"/>
    <w:rsid w:val="00797C3C"/>
    <w:rsid w:val="00797FBB"/>
    <w:rsid w:val="007A0F30"/>
    <w:rsid w:val="007A17B1"/>
    <w:rsid w:val="007A1CD6"/>
    <w:rsid w:val="007A1DC6"/>
    <w:rsid w:val="007A2304"/>
    <w:rsid w:val="007A2316"/>
    <w:rsid w:val="007A241A"/>
    <w:rsid w:val="007A322C"/>
    <w:rsid w:val="007A38EF"/>
    <w:rsid w:val="007A3A27"/>
    <w:rsid w:val="007A479A"/>
    <w:rsid w:val="007A483D"/>
    <w:rsid w:val="007A486C"/>
    <w:rsid w:val="007A4C6A"/>
    <w:rsid w:val="007A5661"/>
    <w:rsid w:val="007A58B8"/>
    <w:rsid w:val="007A5DE8"/>
    <w:rsid w:val="007A5E77"/>
    <w:rsid w:val="007A5EFE"/>
    <w:rsid w:val="007A615C"/>
    <w:rsid w:val="007A627D"/>
    <w:rsid w:val="007A67EB"/>
    <w:rsid w:val="007A6E0E"/>
    <w:rsid w:val="007A6FA4"/>
    <w:rsid w:val="007A79F2"/>
    <w:rsid w:val="007B0845"/>
    <w:rsid w:val="007B1044"/>
    <w:rsid w:val="007B10AA"/>
    <w:rsid w:val="007B1CB5"/>
    <w:rsid w:val="007B1F96"/>
    <w:rsid w:val="007B2BA6"/>
    <w:rsid w:val="007B399F"/>
    <w:rsid w:val="007B3BA6"/>
    <w:rsid w:val="007B3C82"/>
    <w:rsid w:val="007B4B68"/>
    <w:rsid w:val="007B5797"/>
    <w:rsid w:val="007B5817"/>
    <w:rsid w:val="007B615D"/>
    <w:rsid w:val="007B6A7E"/>
    <w:rsid w:val="007B6B0B"/>
    <w:rsid w:val="007B7692"/>
    <w:rsid w:val="007B7BB5"/>
    <w:rsid w:val="007C0013"/>
    <w:rsid w:val="007C0417"/>
    <w:rsid w:val="007C06A6"/>
    <w:rsid w:val="007C10C0"/>
    <w:rsid w:val="007C1554"/>
    <w:rsid w:val="007C1647"/>
    <w:rsid w:val="007C2935"/>
    <w:rsid w:val="007C336D"/>
    <w:rsid w:val="007C3373"/>
    <w:rsid w:val="007C380F"/>
    <w:rsid w:val="007C56A9"/>
    <w:rsid w:val="007C56B4"/>
    <w:rsid w:val="007C5ECB"/>
    <w:rsid w:val="007C6496"/>
    <w:rsid w:val="007C6E8E"/>
    <w:rsid w:val="007C73A2"/>
    <w:rsid w:val="007D02D6"/>
    <w:rsid w:val="007D137C"/>
    <w:rsid w:val="007D20C5"/>
    <w:rsid w:val="007D23A9"/>
    <w:rsid w:val="007D2A71"/>
    <w:rsid w:val="007D30C8"/>
    <w:rsid w:val="007D36C0"/>
    <w:rsid w:val="007D3E4B"/>
    <w:rsid w:val="007D3F74"/>
    <w:rsid w:val="007D4F39"/>
    <w:rsid w:val="007D53AE"/>
    <w:rsid w:val="007D557A"/>
    <w:rsid w:val="007D588D"/>
    <w:rsid w:val="007D58CC"/>
    <w:rsid w:val="007D601D"/>
    <w:rsid w:val="007D6D9E"/>
    <w:rsid w:val="007D74E5"/>
    <w:rsid w:val="007E00DE"/>
    <w:rsid w:val="007E0214"/>
    <w:rsid w:val="007E05AE"/>
    <w:rsid w:val="007E1014"/>
    <w:rsid w:val="007E12A7"/>
    <w:rsid w:val="007E1A7C"/>
    <w:rsid w:val="007E1CB7"/>
    <w:rsid w:val="007E205B"/>
    <w:rsid w:val="007E41FC"/>
    <w:rsid w:val="007E4791"/>
    <w:rsid w:val="007E501B"/>
    <w:rsid w:val="007E53FF"/>
    <w:rsid w:val="007E5B51"/>
    <w:rsid w:val="007E6340"/>
    <w:rsid w:val="007E71D5"/>
    <w:rsid w:val="007E74BE"/>
    <w:rsid w:val="007E7E66"/>
    <w:rsid w:val="007F0040"/>
    <w:rsid w:val="007F022B"/>
    <w:rsid w:val="007F22EE"/>
    <w:rsid w:val="007F29A6"/>
    <w:rsid w:val="007F2C97"/>
    <w:rsid w:val="007F34CF"/>
    <w:rsid w:val="007F3AE7"/>
    <w:rsid w:val="007F46E5"/>
    <w:rsid w:val="007F4D2E"/>
    <w:rsid w:val="007F4D37"/>
    <w:rsid w:val="007F5C35"/>
    <w:rsid w:val="007F5D6E"/>
    <w:rsid w:val="007F64F2"/>
    <w:rsid w:val="007F68BC"/>
    <w:rsid w:val="007F6C6C"/>
    <w:rsid w:val="007F7BAB"/>
    <w:rsid w:val="007F7D14"/>
    <w:rsid w:val="00800E06"/>
    <w:rsid w:val="00801922"/>
    <w:rsid w:val="00801923"/>
    <w:rsid w:val="0080210B"/>
    <w:rsid w:val="00802F8A"/>
    <w:rsid w:val="008033BD"/>
    <w:rsid w:val="0080341E"/>
    <w:rsid w:val="00804052"/>
    <w:rsid w:val="00804963"/>
    <w:rsid w:val="00805C3A"/>
    <w:rsid w:val="0080603A"/>
    <w:rsid w:val="00806084"/>
    <w:rsid w:val="00806269"/>
    <w:rsid w:val="00806986"/>
    <w:rsid w:val="008074C3"/>
    <w:rsid w:val="00811679"/>
    <w:rsid w:val="008116D9"/>
    <w:rsid w:val="008124DE"/>
    <w:rsid w:val="00813466"/>
    <w:rsid w:val="00813F87"/>
    <w:rsid w:val="00814346"/>
    <w:rsid w:val="008144DD"/>
    <w:rsid w:val="0081455B"/>
    <w:rsid w:val="008145B7"/>
    <w:rsid w:val="0081495A"/>
    <w:rsid w:val="00814AD3"/>
    <w:rsid w:val="008151CA"/>
    <w:rsid w:val="008158D0"/>
    <w:rsid w:val="00816289"/>
    <w:rsid w:val="00816441"/>
    <w:rsid w:val="00817685"/>
    <w:rsid w:val="00817B90"/>
    <w:rsid w:val="00820380"/>
    <w:rsid w:val="00820649"/>
    <w:rsid w:val="00820D44"/>
    <w:rsid w:val="00821693"/>
    <w:rsid w:val="00822340"/>
    <w:rsid w:val="00822842"/>
    <w:rsid w:val="00822C7D"/>
    <w:rsid w:val="00823130"/>
    <w:rsid w:val="008234AA"/>
    <w:rsid w:val="008234CE"/>
    <w:rsid w:val="008242CA"/>
    <w:rsid w:val="00824A87"/>
    <w:rsid w:val="00825781"/>
    <w:rsid w:val="00825A2B"/>
    <w:rsid w:val="00826089"/>
    <w:rsid w:val="008266B2"/>
    <w:rsid w:val="00826873"/>
    <w:rsid w:val="00827468"/>
    <w:rsid w:val="008276EE"/>
    <w:rsid w:val="00830EE4"/>
    <w:rsid w:val="008310AE"/>
    <w:rsid w:val="008315D8"/>
    <w:rsid w:val="0083294A"/>
    <w:rsid w:val="00832A77"/>
    <w:rsid w:val="00832CF9"/>
    <w:rsid w:val="00833D14"/>
    <w:rsid w:val="0083409A"/>
    <w:rsid w:val="0083409E"/>
    <w:rsid w:val="0083413C"/>
    <w:rsid w:val="0083480B"/>
    <w:rsid w:val="00834C7C"/>
    <w:rsid w:val="00835651"/>
    <w:rsid w:val="00836082"/>
    <w:rsid w:val="00836231"/>
    <w:rsid w:val="00836C8A"/>
    <w:rsid w:val="008371F7"/>
    <w:rsid w:val="00837450"/>
    <w:rsid w:val="00840588"/>
    <w:rsid w:val="00840E74"/>
    <w:rsid w:val="00840F35"/>
    <w:rsid w:val="008411C6"/>
    <w:rsid w:val="00841265"/>
    <w:rsid w:val="0084191D"/>
    <w:rsid w:val="00841D94"/>
    <w:rsid w:val="008422EE"/>
    <w:rsid w:val="008432CA"/>
    <w:rsid w:val="008440E7"/>
    <w:rsid w:val="008441A9"/>
    <w:rsid w:val="0084560F"/>
    <w:rsid w:val="008456D4"/>
    <w:rsid w:val="00845B32"/>
    <w:rsid w:val="008471B4"/>
    <w:rsid w:val="00847603"/>
    <w:rsid w:val="00847E87"/>
    <w:rsid w:val="00850133"/>
    <w:rsid w:val="00850503"/>
    <w:rsid w:val="00851CBB"/>
    <w:rsid w:val="008522D3"/>
    <w:rsid w:val="008522F8"/>
    <w:rsid w:val="00852843"/>
    <w:rsid w:val="008537E4"/>
    <w:rsid w:val="0085380B"/>
    <w:rsid w:val="00853AEC"/>
    <w:rsid w:val="0085483C"/>
    <w:rsid w:val="008551B6"/>
    <w:rsid w:val="00855383"/>
    <w:rsid w:val="00856850"/>
    <w:rsid w:val="0085687E"/>
    <w:rsid w:val="008573F3"/>
    <w:rsid w:val="00857B57"/>
    <w:rsid w:val="0086046C"/>
    <w:rsid w:val="00861442"/>
    <w:rsid w:val="008616C8"/>
    <w:rsid w:val="00862C88"/>
    <w:rsid w:val="00863187"/>
    <w:rsid w:val="00863337"/>
    <w:rsid w:val="00864051"/>
    <w:rsid w:val="008642A0"/>
    <w:rsid w:val="00864BA5"/>
    <w:rsid w:val="00864DB9"/>
    <w:rsid w:val="0086545F"/>
    <w:rsid w:val="0086556D"/>
    <w:rsid w:val="0086584E"/>
    <w:rsid w:val="00866B4A"/>
    <w:rsid w:val="00867E84"/>
    <w:rsid w:val="0087018F"/>
    <w:rsid w:val="00870EB5"/>
    <w:rsid w:val="0087362A"/>
    <w:rsid w:val="00873D28"/>
    <w:rsid w:val="00874651"/>
    <w:rsid w:val="00874CC2"/>
    <w:rsid w:val="00874D68"/>
    <w:rsid w:val="00875971"/>
    <w:rsid w:val="00876BD1"/>
    <w:rsid w:val="00876BD2"/>
    <w:rsid w:val="00876C71"/>
    <w:rsid w:val="00877E31"/>
    <w:rsid w:val="00877F1E"/>
    <w:rsid w:val="008801F7"/>
    <w:rsid w:val="00880A7E"/>
    <w:rsid w:val="00881A75"/>
    <w:rsid w:val="00881D50"/>
    <w:rsid w:val="00882747"/>
    <w:rsid w:val="008827F3"/>
    <w:rsid w:val="00882B0A"/>
    <w:rsid w:val="00883BE1"/>
    <w:rsid w:val="0088460A"/>
    <w:rsid w:val="008846B8"/>
    <w:rsid w:val="00884E91"/>
    <w:rsid w:val="00886FF6"/>
    <w:rsid w:val="008872EF"/>
    <w:rsid w:val="008873CC"/>
    <w:rsid w:val="00887942"/>
    <w:rsid w:val="00887D6C"/>
    <w:rsid w:val="008903C4"/>
    <w:rsid w:val="00891466"/>
    <w:rsid w:val="00891C19"/>
    <w:rsid w:val="008926E0"/>
    <w:rsid w:val="00892EF2"/>
    <w:rsid w:val="00893F53"/>
    <w:rsid w:val="00894DE0"/>
    <w:rsid w:val="00894E14"/>
    <w:rsid w:val="00895109"/>
    <w:rsid w:val="00895282"/>
    <w:rsid w:val="00895821"/>
    <w:rsid w:val="00897495"/>
    <w:rsid w:val="008A13E6"/>
    <w:rsid w:val="008A1746"/>
    <w:rsid w:val="008A1CED"/>
    <w:rsid w:val="008A22D1"/>
    <w:rsid w:val="008A284C"/>
    <w:rsid w:val="008A289C"/>
    <w:rsid w:val="008A2AA7"/>
    <w:rsid w:val="008A325B"/>
    <w:rsid w:val="008A47C5"/>
    <w:rsid w:val="008A4AFB"/>
    <w:rsid w:val="008A528A"/>
    <w:rsid w:val="008A53B1"/>
    <w:rsid w:val="008A5DF0"/>
    <w:rsid w:val="008A68B9"/>
    <w:rsid w:val="008A7849"/>
    <w:rsid w:val="008B0C7F"/>
    <w:rsid w:val="008B0DAD"/>
    <w:rsid w:val="008B0DEC"/>
    <w:rsid w:val="008B0FD8"/>
    <w:rsid w:val="008B1AC4"/>
    <w:rsid w:val="008B22CC"/>
    <w:rsid w:val="008B25C1"/>
    <w:rsid w:val="008B2A72"/>
    <w:rsid w:val="008B3789"/>
    <w:rsid w:val="008B39C2"/>
    <w:rsid w:val="008B3D9B"/>
    <w:rsid w:val="008B4B1B"/>
    <w:rsid w:val="008B4B3E"/>
    <w:rsid w:val="008B4C30"/>
    <w:rsid w:val="008B5EE3"/>
    <w:rsid w:val="008B607D"/>
    <w:rsid w:val="008B6369"/>
    <w:rsid w:val="008B66A8"/>
    <w:rsid w:val="008B6889"/>
    <w:rsid w:val="008B72BE"/>
    <w:rsid w:val="008B788F"/>
    <w:rsid w:val="008C00AF"/>
    <w:rsid w:val="008C138C"/>
    <w:rsid w:val="008C1718"/>
    <w:rsid w:val="008C1797"/>
    <w:rsid w:val="008C1A7F"/>
    <w:rsid w:val="008C1BE0"/>
    <w:rsid w:val="008C24B2"/>
    <w:rsid w:val="008C2A1B"/>
    <w:rsid w:val="008C312C"/>
    <w:rsid w:val="008C3602"/>
    <w:rsid w:val="008C5D0B"/>
    <w:rsid w:val="008C69AD"/>
    <w:rsid w:val="008C72BF"/>
    <w:rsid w:val="008C73B7"/>
    <w:rsid w:val="008C7492"/>
    <w:rsid w:val="008C7BA8"/>
    <w:rsid w:val="008C7D68"/>
    <w:rsid w:val="008C7E5C"/>
    <w:rsid w:val="008D0669"/>
    <w:rsid w:val="008D0DD4"/>
    <w:rsid w:val="008D0FA0"/>
    <w:rsid w:val="008D1094"/>
    <w:rsid w:val="008D1173"/>
    <w:rsid w:val="008D20DF"/>
    <w:rsid w:val="008D39C0"/>
    <w:rsid w:val="008D3A20"/>
    <w:rsid w:val="008D6009"/>
    <w:rsid w:val="008D6383"/>
    <w:rsid w:val="008D6952"/>
    <w:rsid w:val="008E01C6"/>
    <w:rsid w:val="008E02A1"/>
    <w:rsid w:val="008E0AED"/>
    <w:rsid w:val="008E0E1C"/>
    <w:rsid w:val="008E11F3"/>
    <w:rsid w:val="008E14A2"/>
    <w:rsid w:val="008E1737"/>
    <w:rsid w:val="008E3415"/>
    <w:rsid w:val="008E3DE4"/>
    <w:rsid w:val="008E4AD0"/>
    <w:rsid w:val="008E59FE"/>
    <w:rsid w:val="008E5F97"/>
    <w:rsid w:val="008E64CF"/>
    <w:rsid w:val="008E6768"/>
    <w:rsid w:val="008E6B3D"/>
    <w:rsid w:val="008E72E4"/>
    <w:rsid w:val="008E73DE"/>
    <w:rsid w:val="008E7975"/>
    <w:rsid w:val="008E7DB3"/>
    <w:rsid w:val="008F0855"/>
    <w:rsid w:val="008F11E0"/>
    <w:rsid w:val="008F1FB9"/>
    <w:rsid w:val="008F2B53"/>
    <w:rsid w:val="008F3025"/>
    <w:rsid w:val="008F30F5"/>
    <w:rsid w:val="008F44EF"/>
    <w:rsid w:val="008F56F5"/>
    <w:rsid w:val="008F5E57"/>
    <w:rsid w:val="008F6618"/>
    <w:rsid w:val="008F6B8D"/>
    <w:rsid w:val="008F7459"/>
    <w:rsid w:val="008F751D"/>
    <w:rsid w:val="008F77F5"/>
    <w:rsid w:val="008F7BF0"/>
    <w:rsid w:val="00900391"/>
    <w:rsid w:val="0090084F"/>
    <w:rsid w:val="009015E3"/>
    <w:rsid w:val="0090172B"/>
    <w:rsid w:val="00901A83"/>
    <w:rsid w:val="00903064"/>
    <w:rsid w:val="009036E5"/>
    <w:rsid w:val="00904364"/>
    <w:rsid w:val="0090511F"/>
    <w:rsid w:val="00905162"/>
    <w:rsid w:val="00905533"/>
    <w:rsid w:val="0090590E"/>
    <w:rsid w:val="00905DC1"/>
    <w:rsid w:val="00906418"/>
    <w:rsid w:val="0090689A"/>
    <w:rsid w:val="00907CD4"/>
    <w:rsid w:val="00907E9E"/>
    <w:rsid w:val="00910543"/>
    <w:rsid w:val="0091075D"/>
    <w:rsid w:val="0091085B"/>
    <w:rsid w:val="00910B2B"/>
    <w:rsid w:val="00910D62"/>
    <w:rsid w:val="00911A3F"/>
    <w:rsid w:val="00911B4E"/>
    <w:rsid w:val="00911BF9"/>
    <w:rsid w:val="00911CE1"/>
    <w:rsid w:val="00911E1D"/>
    <w:rsid w:val="00912ABA"/>
    <w:rsid w:val="00912FE7"/>
    <w:rsid w:val="00913CC0"/>
    <w:rsid w:val="009140AC"/>
    <w:rsid w:val="009143D8"/>
    <w:rsid w:val="00914628"/>
    <w:rsid w:val="00915784"/>
    <w:rsid w:val="00915FBC"/>
    <w:rsid w:val="00916250"/>
    <w:rsid w:val="009168E0"/>
    <w:rsid w:val="00916FA3"/>
    <w:rsid w:val="0091753C"/>
    <w:rsid w:val="0092068D"/>
    <w:rsid w:val="00920BFD"/>
    <w:rsid w:val="00920C04"/>
    <w:rsid w:val="00920F5C"/>
    <w:rsid w:val="0092160E"/>
    <w:rsid w:val="009223D4"/>
    <w:rsid w:val="00924A0E"/>
    <w:rsid w:val="00924A31"/>
    <w:rsid w:val="00924D4F"/>
    <w:rsid w:val="00924EE9"/>
    <w:rsid w:val="00926068"/>
    <w:rsid w:val="009263F2"/>
    <w:rsid w:val="00926A3C"/>
    <w:rsid w:val="00926F5C"/>
    <w:rsid w:val="009277E6"/>
    <w:rsid w:val="0093011A"/>
    <w:rsid w:val="0093046E"/>
    <w:rsid w:val="009307B8"/>
    <w:rsid w:val="0093093D"/>
    <w:rsid w:val="00930F33"/>
    <w:rsid w:val="00932313"/>
    <w:rsid w:val="00932EBC"/>
    <w:rsid w:val="00933290"/>
    <w:rsid w:val="009334EF"/>
    <w:rsid w:val="00933DFB"/>
    <w:rsid w:val="009349DB"/>
    <w:rsid w:val="009351D0"/>
    <w:rsid w:val="00936333"/>
    <w:rsid w:val="00936876"/>
    <w:rsid w:val="00936B02"/>
    <w:rsid w:val="00936B5E"/>
    <w:rsid w:val="0093793A"/>
    <w:rsid w:val="009402C8"/>
    <w:rsid w:val="009403F3"/>
    <w:rsid w:val="00940ADA"/>
    <w:rsid w:val="00940F22"/>
    <w:rsid w:val="00941692"/>
    <w:rsid w:val="00941748"/>
    <w:rsid w:val="00942601"/>
    <w:rsid w:val="00942DB7"/>
    <w:rsid w:val="0094334E"/>
    <w:rsid w:val="0094367D"/>
    <w:rsid w:val="00943EA6"/>
    <w:rsid w:val="009440EC"/>
    <w:rsid w:val="00944204"/>
    <w:rsid w:val="009443B3"/>
    <w:rsid w:val="0094457B"/>
    <w:rsid w:val="00944582"/>
    <w:rsid w:val="0094474E"/>
    <w:rsid w:val="009447D9"/>
    <w:rsid w:val="00947DC9"/>
    <w:rsid w:val="00950054"/>
    <w:rsid w:val="00950D29"/>
    <w:rsid w:val="00951340"/>
    <w:rsid w:val="0095246A"/>
    <w:rsid w:val="00954920"/>
    <w:rsid w:val="0095507B"/>
    <w:rsid w:val="00955391"/>
    <w:rsid w:val="00956BAD"/>
    <w:rsid w:val="00956E93"/>
    <w:rsid w:val="009576D8"/>
    <w:rsid w:val="00957C16"/>
    <w:rsid w:val="00957DF5"/>
    <w:rsid w:val="0096059B"/>
    <w:rsid w:val="00960CED"/>
    <w:rsid w:val="00960DFF"/>
    <w:rsid w:val="00961317"/>
    <w:rsid w:val="009618EC"/>
    <w:rsid w:val="009621B3"/>
    <w:rsid w:val="00962B0C"/>
    <w:rsid w:val="00962BF2"/>
    <w:rsid w:val="00963168"/>
    <w:rsid w:val="0096321E"/>
    <w:rsid w:val="0096326F"/>
    <w:rsid w:val="0096368E"/>
    <w:rsid w:val="00963DD8"/>
    <w:rsid w:val="009652BB"/>
    <w:rsid w:val="00965325"/>
    <w:rsid w:val="00965D4D"/>
    <w:rsid w:val="00965D5C"/>
    <w:rsid w:val="0096676C"/>
    <w:rsid w:val="00967060"/>
    <w:rsid w:val="00967106"/>
    <w:rsid w:val="00970385"/>
    <w:rsid w:val="009708A2"/>
    <w:rsid w:val="00973B5F"/>
    <w:rsid w:val="00973C4C"/>
    <w:rsid w:val="00973EA9"/>
    <w:rsid w:val="009759DC"/>
    <w:rsid w:val="00975DE8"/>
    <w:rsid w:val="00976881"/>
    <w:rsid w:val="00976D19"/>
    <w:rsid w:val="00977256"/>
    <w:rsid w:val="009772D3"/>
    <w:rsid w:val="009772E3"/>
    <w:rsid w:val="00977720"/>
    <w:rsid w:val="00977F1A"/>
    <w:rsid w:val="00977FD4"/>
    <w:rsid w:val="0098027D"/>
    <w:rsid w:val="00980EEC"/>
    <w:rsid w:val="0098294D"/>
    <w:rsid w:val="0098447B"/>
    <w:rsid w:val="00984486"/>
    <w:rsid w:val="009850EE"/>
    <w:rsid w:val="00985852"/>
    <w:rsid w:val="00985D98"/>
    <w:rsid w:val="00985F64"/>
    <w:rsid w:val="009871F5"/>
    <w:rsid w:val="00987577"/>
    <w:rsid w:val="009877D2"/>
    <w:rsid w:val="00987D61"/>
    <w:rsid w:val="009918C3"/>
    <w:rsid w:val="009919C0"/>
    <w:rsid w:val="00991A1F"/>
    <w:rsid w:val="00992674"/>
    <w:rsid w:val="00992757"/>
    <w:rsid w:val="00992B77"/>
    <w:rsid w:val="00992DC1"/>
    <w:rsid w:val="00992EEA"/>
    <w:rsid w:val="00993B2F"/>
    <w:rsid w:val="00994361"/>
    <w:rsid w:val="009945F0"/>
    <w:rsid w:val="00994B5D"/>
    <w:rsid w:val="00994F8C"/>
    <w:rsid w:val="009953F0"/>
    <w:rsid w:val="009954A3"/>
    <w:rsid w:val="00995765"/>
    <w:rsid w:val="00995C52"/>
    <w:rsid w:val="009979B4"/>
    <w:rsid w:val="009A0238"/>
    <w:rsid w:val="009A19E5"/>
    <w:rsid w:val="009A1B11"/>
    <w:rsid w:val="009A282D"/>
    <w:rsid w:val="009A32C8"/>
    <w:rsid w:val="009A3968"/>
    <w:rsid w:val="009A3ED4"/>
    <w:rsid w:val="009A4810"/>
    <w:rsid w:val="009A5068"/>
    <w:rsid w:val="009A5494"/>
    <w:rsid w:val="009A5D41"/>
    <w:rsid w:val="009A6336"/>
    <w:rsid w:val="009A64FF"/>
    <w:rsid w:val="009A7735"/>
    <w:rsid w:val="009A77F4"/>
    <w:rsid w:val="009A78E9"/>
    <w:rsid w:val="009A7B90"/>
    <w:rsid w:val="009B12CB"/>
    <w:rsid w:val="009B195A"/>
    <w:rsid w:val="009B1E96"/>
    <w:rsid w:val="009B24B9"/>
    <w:rsid w:val="009B2C9B"/>
    <w:rsid w:val="009B31B5"/>
    <w:rsid w:val="009B34CE"/>
    <w:rsid w:val="009B35E4"/>
    <w:rsid w:val="009B514D"/>
    <w:rsid w:val="009B633F"/>
    <w:rsid w:val="009B65B5"/>
    <w:rsid w:val="009B6959"/>
    <w:rsid w:val="009B6DA2"/>
    <w:rsid w:val="009B7458"/>
    <w:rsid w:val="009B749B"/>
    <w:rsid w:val="009B7A5E"/>
    <w:rsid w:val="009C02F1"/>
    <w:rsid w:val="009C02F4"/>
    <w:rsid w:val="009C13C9"/>
    <w:rsid w:val="009C166C"/>
    <w:rsid w:val="009C2060"/>
    <w:rsid w:val="009C25CE"/>
    <w:rsid w:val="009C33C3"/>
    <w:rsid w:val="009C398F"/>
    <w:rsid w:val="009C3C83"/>
    <w:rsid w:val="009C4330"/>
    <w:rsid w:val="009C5EF2"/>
    <w:rsid w:val="009C607A"/>
    <w:rsid w:val="009C6345"/>
    <w:rsid w:val="009C7EB9"/>
    <w:rsid w:val="009D07C2"/>
    <w:rsid w:val="009D09FB"/>
    <w:rsid w:val="009D0B6E"/>
    <w:rsid w:val="009D1ABB"/>
    <w:rsid w:val="009D2A45"/>
    <w:rsid w:val="009D2B6E"/>
    <w:rsid w:val="009D3271"/>
    <w:rsid w:val="009D48D6"/>
    <w:rsid w:val="009D4E43"/>
    <w:rsid w:val="009D5A1F"/>
    <w:rsid w:val="009D5F96"/>
    <w:rsid w:val="009D5FC3"/>
    <w:rsid w:val="009D6255"/>
    <w:rsid w:val="009D7173"/>
    <w:rsid w:val="009D769D"/>
    <w:rsid w:val="009D7887"/>
    <w:rsid w:val="009D7B79"/>
    <w:rsid w:val="009E04B4"/>
    <w:rsid w:val="009E11E3"/>
    <w:rsid w:val="009E1718"/>
    <w:rsid w:val="009E18AB"/>
    <w:rsid w:val="009E2035"/>
    <w:rsid w:val="009E25A2"/>
    <w:rsid w:val="009E26D4"/>
    <w:rsid w:val="009E28AF"/>
    <w:rsid w:val="009E2ACE"/>
    <w:rsid w:val="009E2B7A"/>
    <w:rsid w:val="009E3D1C"/>
    <w:rsid w:val="009E3D61"/>
    <w:rsid w:val="009E40AE"/>
    <w:rsid w:val="009E420E"/>
    <w:rsid w:val="009E43FF"/>
    <w:rsid w:val="009E59CF"/>
    <w:rsid w:val="009E5D7D"/>
    <w:rsid w:val="009E65AB"/>
    <w:rsid w:val="009E6D73"/>
    <w:rsid w:val="009E7045"/>
    <w:rsid w:val="009E7606"/>
    <w:rsid w:val="009E79EC"/>
    <w:rsid w:val="009F0241"/>
    <w:rsid w:val="009F05B5"/>
    <w:rsid w:val="009F08DB"/>
    <w:rsid w:val="009F0FE2"/>
    <w:rsid w:val="009F134B"/>
    <w:rsid w:val="009F2EE8"/>
    <w:rsid w:val="009F2F5E"/>
    <w:rsid w:val="009F2FF5"/>
    <w:rsid w:val="009F357C"/>
    <w:rsid w:val="009F3902"/>
    <w:rsid w:val="009F4313"/>
    <w:rsid w:val="009F4606"/>
    <w:rsid w:val="009F4B0B"/>
    <w:rsid w:val="009F4BEF"/>
    <w:rsid w:val="009F5ED2"/>
    <w:rsid w:val="009F6074"/>
    <w:rsid w:val="009F646E"/>
    <w:rsid w:val="009F6482"/>
    <w:rsid w:val="009F665E"/>
    <w:rsid w:val="009F798B"/>
    <w:rsid w:val="00A002DD"/>
    <w:rsid w:val="00A00E28"/>
    <w:rsid w:val="00A010EA"/>
    <w:rsid w:val="00A02C75"/>
    <w:rsid w:val="00A02EA1"/>
    <w:rsid w:val="00A031ED"/>
    <w:rsid w:val="00A032A2"/>
    <w:rsid w:val="00A034B2"/>
    <w:rsid w:val="00A039C1"/>
    <w:rsid w:val="00A03AB4"/>
    <w:rsid w:val="00A03BFD"/>
    <w:rsid w:val="00A045E7"/>
    <w:rsid w:val="00A06093"/>
    <w:rsid w:val="00A06EA6"/>
    <w:rsid w:val="00A07374"/>
    <w:rsid w:val="00A077DB"/>
    <w:rsid w:val="00A07C9A"/>
    <w:rsid w:val="00A101FB"/>
    <w:rsid w:val="00A11399"/>
    <w:rsid w:val="00A119BC"/>
    <w:rsid w:val="00A12C62"/>
    <w:rsid w:val="00A12D33"/>
    <w:rsid w:val="00A13AA3"/>
    <w:rsid w:val="00A13E8C"/>
    <w:rsid w:val="00A140D4"/>
    <w:rsid w:val="00A1502D"/>
    <w:rsid w:val="00A152B2"/>
    <w:rsid w:val="00A153D8"/>
    <w:rsid w:val="00A15C0C"/>
    <w:rsid w:val="00A16297"/>
    <w:rsid w:val="00A1651F"/>
    <w:rsid w:val="00A16D19"/>
    <w:rsid w:val="00A17259"/>
    <w:rsid w:val="00A1770A"/>
    <w:rsid w:val="00A208B1"/>
    <w:rsid w:val="00A20A5C"/>
    <w:rsid w:val="00A20FDF"/>
    <w:rsid w:val="00A2160A"/>
    <w:rsid w:val="00A216A3"/>
    <w:rsid w:val="00A21882"/>
    <w:rsid w:val="00A219C0"/>
    <w:rsid w:val="00A220EE"/>
    <w:rsid w:val="00A22856"/>
    <w:rsid w:val="00A229FD"/>
    <w:rsid w:val="00A23275"/>
    <w:rsid w:val="00A23E35"/>
    <w:rsid w:val="00A23EA9"/>
    <w:rsid w:val="00A247A3"/>
    <w:rsid w:val="00A24B4D"/>
    <w:rsid w:val="00A271AF"/>
    <w:rsid w:val="00A278E0"/>
    <w:rsid w:val="00A3006D"/>
    <w:rsid w:val="00A30172"/>
    <w:rsid w:val="00A301FE"/>
    <w:rsid w:val="00A31611"/>
    <w:rsid w:val="00A32200"/>
    <w:rsid w:val="00A34843"/>
    <w:rsid w:val="00A3487C"/>
    <w:rsid w:val="00A35793"/>
    <w:rsid w:val="00A35DE8"/>
    <w:rsid w:val="00A36080"/>
    <w:rsid w:val="00A3699C"/>
    <w:rsid w:val="00A36E14"/>
    <w:rsid w:val="00A40232"/>
    <w:rsid w:val="00A40C3C"/>
    <w:rsid w:val="00A42259"/>
    <w:rsid w:val="00A42549"/>
    <w:rsid w:val="00A4361C"/>
    <w:rsid w:val="00A436B0"/>
    <w:rsid w:val="00A445A5"/>
    <w:rsid w:val="00A44AB1"/>
    <w:rsid w:val="00A44C00"/>
    <w:rsid w:val="00A454CA"/>
    <w:rsid w:val="00A46570"/>
    <w:rsid w:val="00A46F26"/>
    <w:rsid w:val="00A475CB"/>
    <w:rsid w:val="00A477FC"/>
    <w:rsid w:val="00A47E5D"/>
    <w:rsid w:val="00A50FE8"/>
    <w:rsid w:val="00A51082"/>
    <w:rsid w:val="00A5137F"/>
    <w:rsid w:val="00A519C3"/>
    <w:rsid w:val="00A51C84"/>
    <w:rsid w:val="00A5225D"/>
    <w:rsid w:val="00A5233C"/>
    <w:rsid w:val="00A53F50"/>
    <w:rsid w:val="00A54D87"/>
    <w:rsid w:val="00A54DCB"/>
    <w:rsid w:val="00A55526"/>
    <w:rsid w:val="00A559AB"/>
    <w:rsid w:val="00A56AF6"/>
    <w:rsid w:val="00A57287"/>
    <w:rsid w:val="00A575F9"/>
    <w:rsid w:val="00A57E4F"/>
    <w:rsid w:val="00A60245"/>
    <w:rsid w:val="00A60533"/>
    <w:rsid w:val="00A61257"/>
    <w:rsid w:val="00A616DF"/>
    <w:rsid w:val="00A618BA"/>
    <w:rsid w:val="00A61A4C"/>
    <w:rsid w:val="00A61AE2"/>
    <w:rsid w:val="00A62750"/>
    <w:rsid w:val="00A627F0"/>
    <w:rsid w:val="00A63128"/>
    <w:rsid w:val="00A63989"/>
    <w:rsid w:val="00A6430F"/>
    <w:rsid w:val="00A645DE"/>
    <w:rsid w:val="00A649D9"/>
    <w:rsid w:val="00A64E86"/>
    <w:rsid w:val="00A65EDB"/>
    <w:rsid w:val="00A662F7"/>
    <w:rsid w:val="00A670F8"/>
    <w:rsid w:val="00A67684"/>
    <w:rsid w:val="00A6776A"/>
    <w:rsid w:val="00A67C68"/>
    <w:rsid w:val="00A70A3F"/>
    <w:rsid w:val="00A716E3"/>
    <w:rsid w:val="00A719AD"/>
    <w:rsid w:val="00A71BC7"/>
    <w:rsid w:val="00A72D29"/>
    <w:rsid w:val="00A7338E"/>
    <w:rsid w:val="00A73B71"/>
    <w:rsid w:val="00A73B9E"/>
    <w:rsid w:val="00A743AA"/>
    <w:rsid w:val="00A74EC0"/>
    <w:rsid w:val="00A75355"/>
    <w:rsid w:val="00A76144"/>
    <w:rsid w:val="00A76C68"/>
    <w:rsid w:val="00A77AB9"/>
    <w:rsid w:val="00A80183"/>
    <w:rsid w:val="00A81024"/>
    <w:rsid w:val="00A815EA"/>
    <w:rsid w:val="00A81FF4"/>
    <w:rsid w:val="00A82214"/>
    <w:rsid w:val="00A82C8A"/>
    <w:rsid w:val="00A82D88"/>
    <w:rsid w:val="00A8438F"/>
    <w:rsid w:val="00A84928"/>
    <w:rsid w:val="00A85528"/>
    <w:rsid w:val="00A85852"/>
    <w:rsid w:val="00A85D29"/>
    <w:rsid w:val="00A86890"/>
    <w:rsid w:val="00A9090B"/>
    <w:rsid w:val="00A91153"/>
    <w:rsid w:val="00A91F32"/>
    <w:rsid w:val="00A921E1"/>
    <w:rsid w:val="00A9261F"/>
    <w:rsid w:val="00A92689"/>
    <w:rsid w:val="00A93D95"/>
    <w:rsid w:val="00A95737"/>
    <w:rsid w:val="00A9759A"/>
    <w:rsid w:val="00A977AA"/>
    <w:rsid w:val="00A97ECF"/>
    <w:rsid w:val="00A97F1D"/>
    <w:rsid w:val="00AA02AC"/>
    <w:rsid w:val="00AA0DCC"/>
    <w:rsid w:val="00AA2483"/>
    <w:rsid w:val="00AA3A72"/>
    <w:rsid w:val="00AA3F7F"/>
    <w:rsid w:val="00AA4CD7"/>
    <w:rsid w:val="00AA535C"/>
    <w:rsid w:val="00AA56AA"/>
    <w:rsid w:val="00AA5CF1"/>
    <w:rsid w:val="00AA68EB"/>
    <w:rsid w:val="00AA6C3A"/>
    <w:rsid w:val="00AA6D66"/>
    <w:rsid w:val="00AA7215"/>
    <w:rsid w:val="00AA7608"/>
    <w:rsid w:val="00AA7619"/>
    <w:rsid w:val="00AA79FB"/>
    <w:rsid w:val="00AA7F27"/>
    <w:rsid w:val="00AB0675"/>
    <w:rsid w:val="00AB0A0B"/>
    <w:rsid w:val="00AB0DEA"/>
    <w:rsid w:val="00AB1952"/>
    <w:rsid w:val="00AB264B"/>
    <w:rsid w:val="00AB27B2"/>
    <w:rsid w:val="00AB2D35"/>
    <w:rsid w:val="00AB35C8"/>
    <w:rsid w:val="00AB4415"/>
    <w:rsid w:val="00AB509E"/>
    <w:rsid w:val="00AB52AF"/>
    <w:rsid w:val="00AB5607"/>
    <w:rsid w:val="00AB5746"/>
    <w:rsid w:val="00AB5911"/>
    <w:rsid w:val="00AB6649"/>
    <w:rsid w:val="00AB6938"/>
    <w:rsid w:val="00AB6D29"/>
    <w:rsid w:val="00AB6DC7"/>
    <w:rsid w:val="00AB7D6C"/>
    <w:rsid w:val="00AB7FFD"/>
    <w:rsid w:val="00AC0E09"/>
    <w:rsid w:val="00AC1238"/>
    <w:rsid w:val="00AC1AFB"/>
    <w:rsid w:val="00AC271F"/>
    <w:rsid w:val="00AC28DE"/>
    <w:rsid w:val="00AC2AD6"/>
    <w:rsid w:val="00AC3D8B"/>
    <w:rsid w:val="00AC449D"/>
    <w:rsid w:val="00AC492A"/>
    <w:rsid w:val="00AC609C"/>
    <w:rsid w:val="00AC6431"/>
    <w:rsid w:val="00AC6DCE"/>
    <w:rsid w:val="00AC72D4"/>
    <w:rsid w:val="00AC755E"/>
    <w:rsid w:val="00AC7623"/>
    <w:rsid w:val="00AC7B00"/>
    <w:rsid w:val="00AC7E80"/>
    <w:rsid w:val="00AC7FE2"/>
    <w:rsid w:val="00AD09DC"/>
    <w:rsid w:val="00AD1341"/>
    <w:rsid w:val="00AD2F7F"/>
    <w:rsid w:val="00AD334F"/>
    <w:rsid w:val="00AD34AE"/>
    <w:rsid w:val="00AD41B9"/>
    <w:rsid w:val="00AD48A7"/>
    <w:rsid w:val="00AD4DB1"/>
    <w:rsid w:val="00AD62F8"/>
    <w:rsid w:val="00AD64B2"/>
    <w:rsid w:val="00AD6938"/>
    <w:rsid w:val="00AD7813"/>
    <w:rsid w:val="00AD7B3E"/>
    <w:rsid w:val="00AE026A"/>
    <w:rsid w:val="00AE1BD4"/>
    <w:rsid w:val="00AE3167"/>
    <w:rsid w:val="00AE35D1"/>
    <w:rsid w:val="00AE4232"/>
    <w:rsid w:val="00AE4C36"/>
    <w:rsid w:val="00AE5C2E"/>
    <w:rsid w:val="00AE626D"/>
    <w:rsid w:val="00AE6328"/>
    <w:rsid w:val="00AE7842"/>
    <w:rsid w:val="00AF03BC"/>
    <w:rsid w:val="00AF0AC0"/>
    <w:rsid w:val="00AF0DAA"/>
    <w:rsid w:val="00AF1E5C"/>
    <w:rsid w:val="00AF1FB1"/>
    <w:rsid w:val="00AF2C2F"/>
    <w:rsid w:val="00AF2CFC"/>
    <w:rsid w:val="00AF2E5A"/>
    <w:rsid w:val="00AF3909"/>
    <w:rsid w:val="00AF3A3B"/>
    <w:rsid w:val="00AF3B11"/>
    <w:rsid w:val="00AF48B6"/>
    <w:rsid w:val="00AF572C"/>
    <w:rsid w:val="00AF65CD"/>
    <w:rsid w:val="00AF700D"/>
    <w:rsid w:val="00AF7434"/>
    <w:rsid w:val="00AF7B3C"/>
    <w:rsid w:val="00AF7B8F"/>
    <w:rsid w:val="00AF7DCB"/>
    <w:rsid w:val="00AF7F71"/>
    <w:rsid w:val="00B004E2"/>
    <w:rsid w:val="00B00C9B"/>
    <w:rsid w:val="00B00F46"/>
    <w:rsid w:val="00B018A6"/>
    <w:rsid w:val="00B01999"/>
    <w:rsid w:val="00B0280C"/>
    <w:rsid w:val="00B02811"/>
    <w:rsid w:val="00B02B71"/>
    <w:rsid w:val="00B02FFB"/>
    <w:rsid w:val="00B039B5"/>
    <w:rsid w:val="00B04B5A"/>
    <w:rsid w:val="00B04B8E"/>
    <w:rsid w:val="00B057AE"/>
    <w:rsid w:val="00B05D35"/>
    <w:rsid w:val="00B06292"/>
    <w:rsid w:val="00B064EA"/>
    <w:rsid w:val="00B10B03"/>
    <w:rsid w:val="00B11874"/>
    <w:rsid w:val="00B11A23"/>
    <w:rsid w:val="00B11E93"/>
    <w:rsid w:val="00B11EC4"/>
    <w:rsid w:val="00B1236C"/>
    <w:rsid w:val="00B1340C"/>
    <w:rsid w:val="00B13C3D"/>
    <w:rsid w:val="00B144BC"/>
    <w:rsid w:val="00B156C9"/>
    <w:rsid w:val="00B16057"/>
    <w:rsid w:val="00B1637A"/>
    <w:rsid w:val="00B17A7C"/>
    <w:rsid w:val="00B17B04"/>
    <w:rsid w:val="00B17F9C"/>
    <w:rsid w:val="00B205D9"/>
    <w:rsid w:val="00B20D68"/>
    <w:rsid w:val="00B215AD"/>
    <w:rsid w:val="00B21A74"/>
    <w:rsid w:val="00B2227E"/>
    <w:rsid w:val="00B230B9"/>
    <w:rsid w:val="00B232F9"/>
    <w:rsid w:val="00B23931"/>
    <w:rsid w:val="00B239CF"/>
    <w:rsid w:val="00B23AC1"/>
    <w:rsid w:val="00B244F8"/>
    <w:rsid w:val="00B24EA2"/>
    <w:rsid w:val="00B251ED"/>
    <w:rsid w:val="00B25C0C"/>
    <w:rsid w:val="00B25F94"/>
    <w:rsid w:val="00B26B34"/>
    <w:rsid w:val="00B2796E"/>
    <w:rsid w:val="00B30D84"/>
    <w:rsid w:val="00B31BC1"/>
    <w:rsid w:val="00B32036"/>
    <w:rsid w:val="00B3214D"/>
    <w:rsid w:val="00B322A6"/>
    <w:rsid w:val="00B32B38"/>
    <w:rsid w:val="00B33456"/>
    <w:rsid w:val="00B33613"/>
    <w:rsid w:val="00B337A1"/>
    <w:rsid w:val="00B33867"/>
    <w:rsid w:val="00B33A84"/>
    <w:rsid w:val="00B33AD9"/>
    <w:rsid w:val="00B33D22"/>
    <w:rsid w:val="00B345F8"/>
    <w:rsid w:val="00B34929"/>
    <w:rsid w:val="00B34EF9"/>
    <w:rsid w:val="00B35CBD"/>
    <w:rsid w:val="00B368C1"/>
    <w:rsid w:val="00B3692F"/>
    <w:rsid w:val="00B36DDB"/>
    <w:rsid w:val="00B373FA"/>
    <w:rsid w:val="00B3742E"/>
    <w:rsid w:val="00B375A3"/>
    <w:rsid w:val="00B376D7"/>
    <w:rsid w:val="00B3791F"/>
    <w:rsid w:val="00B37FFC"/>
    <w:rsid w:val="00B419E7"/>
    <w:rsid w:val="00B41A5F"/>
    <w:rsid w:val="00B41E01"/>
    <w:rsid w:val="00B41E8C"/>
    <w:rsid w:val="00B42727"/>
    <w:rsid w:val="00B429FA"/>
    <w:rsid w:val="00B43D6E"/>
    <w:rsid w:val="00B44099"/>
    <w:rsid w:val="00B44303"/>
    <w:rsid w:val="00B443C1"/>
    <w:rsid w:val="00B44D87"/>
    <w:rsid w:val="00B45359"/>
    <w:rsid w:val="00B45712"/>
    <w:rsid w:val="00B45731"/>
    <w:rsid w:val="00B4671D"/>
    <w:rsid w:val="00B46C02"/>
    <w:rsid w:val="00B4786E"/>
    <w:rsid w:val="00B47C8C"/>
    <w:rsid w:val="00B5029F"/>
    <w:rsid w:val="00B508BC"/>
    <w:rsid w:val="00B51156"/>
    <w:rsid w:val="00B51B34"/>
    <w:rsid w:val="00B52246"/>
    <w:rsid w:val="00B52251"/>
    <w:rsid w:val="00B5245B"/>
    <w:rsid w:val="00B525E4"/>
    <w:rsid w:val="00B5286D"/>
    <w:rsid w:val="00B52B8E"/>
    <w:rsid w:val="00B5376A"/>
    <w:rsid w:val="00B53EC6"/>
    <w:rsid w:val="00B541F5"/>
    <w:rsid w:val="00B54266"/>
    <w:rsid w:val="00B54664"/>
    <w:rsid w:val="00B54AE2"/>
    <w:rsid w:val="00B54FB5"/>
    <w:rsid w:val="00B55471"/>
    <w:rsid w:val="00B56CCA"/>
    <w:rsid w:val="00B56CD3"/>
    <w:rsid w:val="00B56D57"/>
    <w:rsid w:val="00B571BF"/>
    <w:rsid w:val="00B5773D"/>
    <w:rsid w:val="00B579EA"/>
    <w:rsid w:val="00B60502"/>
    <w:rsid w:val="00B62A8F"/>
    <w:rsid w:val="00B648BC"/>
    <w:rsid w:val="00B649B8"/>
    <w:rsid w:val="00B64F5F"/>
    <w:rsid w:val="00B65BAE"/>
    <w:rsid w:val="00B67075"/>
    <w:rsid w:val="00B67A19"/>
    <w:rsid w:val="00B708EF"/>
    <w:rsid w:val="00B709B3"/>
    <w:rsid w:val="00B71229"/>
    <w:rsid w:val="00B71F18"/>
    <w:rsid w:val="00B7217F"/>
    <w:rsid w:val="00B7241D"/>
    <w:rsid w:val="00B72B77"/>
    <w:rsid w:val="00B73F05"/>
    <w:rsid w:val="00B74268"/>
    <w:rsid w:val="00B746FB"/>
    <w:rsid w:val="00B74824"/>
    <w:rsid w:val="00B74B12"/>
    <w:rsid w:val="00B751AF"/>
    <w:rsid w:val="00B7575B"/>
    <w:rsid w:val="00B75C22"/>
    <w:rsid w:val="00B75C38"/>
    <w:rsid w:val="00B76848"/>
    <w:rsid w:val="00B76C62"/>
    <w:rsid w:val="00B76E8F"/>
    <w:rsid w:val="00B77882"/>
    <w:rsid w:val="00B77BEF"/>
    <w:rsid w:val="00B77C36"/>
    <w:rsid w:val="00B80457"/>
    <w:rsid w:val="00B80D8A"/>
    <w:rsid w:val="00B80DBF"/>
    <w:rsid w:val="00B818E1"/>
    <w:rsid w:val="00B8272E"/>
    <w:rsid w:val="00B82F43"/>
    <w:rsid w:val="00B831C5"/>
    <w:rsid w:val="00B83818"/>
    <w:rsid w:val="00B8401A"/>
    <w:rsid w:val="00B85160"/>
    <w:rsid w:val="00B86C1F"/>
    <w:rsid w:val="00B87447"/>
    <w:rsid w:val="00B87622"/>
    <w:rsid w:val="00B87CD4"/>
    <w:rsid w:val="00B904E5"/>
    <w:rsid w:val="00B90592"/>
    <w:rsid w:val="00B9168E"/>
    <w:rsid w:val="00B92009"/>
    <w:rsid w:val="00B920E6"/>
    <w:rsid w:val="00B92122"/>
    <w:rsid w:val="00B92FC3"/>
    <w:rsid w:val="00B93790"/>
    <w:rsid w:val="00B93C2E"/>
    <w:rsid w:val="00B9472E"/>
    <w:rsid w:val="00B949EA"/>
    <w:rsid w:val="00B94D5C"/>
    <w:rsid w:val="00B956BF"/>
    <w:rsid w:val="00B95BA6"/>
    <w:rsid w:val="00B962F6"/>
    <w:rsid w:val="00B978B6"/>
    <w:rsid w:val="00BA031B"/>
    <w:rsid w:val="00BA0E67"/>
    <w:rsid w:val="00BA2301"/>
    <w:rsid w:val="00BA342B"/>
    <w:rsid w:val="00BA35AE"/>
    <w:rsid w:val="00BA419E"/>
    <w:rsid w:val="00BA6BB9"/>
    <w:rsid w:val="00BB025F"/>
    <w:rsid w:val="00BB0543"/>
    <w:rsid w:val="00BB08D1"/>
    <w:rsid w:val="00BB0E63"/>
    <w:rsid w:val="00BB191B"/>
    <w:rsid w:val="00BB19EC"/>
    <w:rsid w:val="00BB3B18"/>
    <w:rsid w:val="00BB3B3A"/>
    <w:rsid w:val="00BB4B09"/>
    <w:rsid w:val="00BB58EE"/>
    <w:rsid w:val="00BB5D5E"/>
    <w:rsid w:val="00BB60E5"/>
    <w:rsid w:val="00BB66AB"/>
    <w:rsid w:val="00BC02F6"/>
    <w:rsid w:val="00BC06E1"/>
    <w:rsid w:val="00BC2562"/>
    <w:rsid w:val="00BC3530"/>
    <w:rsid w:val="00BC3E0E"/>
    <w:rsid w:val="00BC40FB"/>
    <w:rsid w:val="00BC4265"/>
    <w:rsid w:val="00BC43CE"/>
    <w:rsid w:val="00BC489C"/>
    <w:rsid w:val="00BC494A"/>
    <w:rsid w:val="00BC4C49"/>
    <w:rsid w:val="00BC4FED"/>
    <w:rsid w:val="00BC544A"/>
    <w:rsid w:val="00BC5EB2"/>
    <w:rsid w:val="00BC635A"/>
    <w:rsid w:val="00BC6453"/>
    <w:rsid w:val="00BC6AAC"/>
    <w:rsid w:val="00BC6B7A"/>
    <w:rsid w:val="00BD0E8D"/>
    <w:rsid w:val="00BD1805"/>
    <w:rsid w:val="00BD1941"/>
    <w:rsid w:val="00BD1C69"/>
    <w:rsid w:val="00BD1D57"/>
    <w:rsid w:val="00BD41B2"/>
    <w:rsid w:val="00BD4366"/>
    <w:rsid w:val="00BD436E"/>
    <w:rsid w:val="00BD43D8"/>
    <w:rsid w:val="00BD4756"/>
    <w:rsid w:val="00BD5BC9"/>
    <w:rsid w:val="00BD62E2"/>
    <w:rsid w:val="00BD6614"/>
    <w:rsid w:val="00BD6996"/>
    <w:rsid w:val="00BD7B0D"/>
    <w:rsid w:val="00BD7BD6"/>
    <w:rsid w:val="00BE013E"/>
    <w:rsid w:val="00BE0573"/>
    <w:rsid w:val="00BE0F89"/>
    <w:rsid w:val="00BE1328"/>
    <w:rsid w:val="00BE1A14"/>
    <w:rsid w:val="00BE1A95"/>
    <w:rsid w:val="00BE1FA5"/>
    <w:rsid w:val="00BE2158"/>
    <w:rsid w:val="00BE3213"/>
    <w:rsid w:val="00BE3400"/>
    <w:rsid w:val="00BE351B"/>
    <w:rsid w:val="00BE36BF"/>
    <w:rsid w:val="00BE6094"/>
    <w:rsid w:val="00BE6784"/>
    <w:rsid w:val="00BE6C16"/>
    <w:rsid w:val="00BE70EF"/>
    <w:rsid w:val="00BE74DD"/>
    <w:rsid w:val="00BF0037"/>
    <w:rsid w:val="00BF0909"/>
    <w:rsid w:val="00BF0EA8"/>
    <w:rsid w:val="00BF1E88"/>
    <w:rsid w:val="00BF38F1"/>
    <w:rsid w:val="00BF4307"/>
    <w:rsid w:val="00BF5417"/>
    <w:rsid w:val="00BF5930"/>
    <w:rsid w:val="00BF74D1"/>
    <w:rsid w:val="00C00D07"/>
    <w:rsid w:val="00C012F4"/>
    <w:rsid w:val="00C01456"/>
    <w:rsid w:val="00C026FE"/>
    <w:rsid w:val="00C0295C"/>
    <w:rsid w:val="00C02EAC"/>
    <w:rsid w:val="00C034B2"/>
    <w:rsid w:val="00C035F2"/>
    <w:rsid w:val="00C03FF2"/>
    <w:rsid w:val="00C04292"/>
    <w:rsid w:val="00C05D39"/>
    <w:rsid w:val="00C05DE9"/>
    <w:rsid w:val="00C06267"/>
    <w:rsid w:val="00C07123"/>
    <w:rsid w:val="00C07983"/>
    <w:rsid w:val="00C07EF9"/>
    <w:rsid w:val="00C103BD"/>
    <w:rsid w:val="00C10838"/>
    <w:rsid w:val="00C10C12"/>
    <w:rsid w:val="00C1166B"/>
    <w:rsid w:val="00C11896"/>
    <w:rsid w:val="00C126BF"/>
    <w:rsid w:val="00C146AB"/>
    <w:rsid w:val="00C14812"/>
    <w:rsid w:val="00C14836"/>
    <w:rsid w:val="00C14BD8"/>
    <w:rsid w:val="00C16A0A"/>
    <w:rsid w:val="00C16B02"/>
    <w:rsid w:val="00C16D65"/>
    <w:rsid w:val="00C16EFE"/>
    <w:rsid w:val="00C16F24"/>
    <w:rsid w:val="00C205CF"/>
    <w:rsid w:val="00C20AEE"/>
    <w:rsid w:val="00C20B01"/>
    <w:rsid w:val="00C20B8D"/>
    <w:rsid w:val="00C20E1D"/>
    <w:rsid w:val="00C21313"/>
    <w:rsid w:val="00C21708"/>
    <w:rsid w:val="00C23189"/>
    <w:rsid w:val="00C23292"/>
    <w:rsid w:val="00C234FC"/>
    <w:rsid w:val="00C2367C"/>
    <w:rsid w:val="00C24014"/>
    <w:rsid w:val="00C24949"/>
    <w:rsid w:val="00C25E1B"/>
    <w:rsid w:val="00C26C11"/>
    <w:rsid w:val="00C26C52"/>
    <w:rsid w:val="00C27173"/>
    <w:rsid w:val="00C27CA6"/>
    <w:rsid w:val="00C3049E"/>
    <w:rsid w:val="00C31488"/>
    <w:rsid w:val="00C32141"/>
    <w:rsid w:val="00C3234B"/>
    <w:rsid w:val="00C329CA"/>
    <w:rsid w:val="00C33185"/>
    <w:rsid w:val="00C33397"/>
    <w:rsid w:val="00C33617"/>
    <w:rsid w:val="00C341F3"/>
    <w:rsid w:val="00C37C14"/>
    <w:rsid w:val="00C37EAE"/>
    <w:rsid w:val="00C4063E"/>
    <w:rsid w:val="00C40FE9"/>
    <w:rsid w:val="00C41D9F"/>
    <w:rsid w:val="00C42098"/>
    <w:rsid w:val="00C42F2A"/>
    <w:rsid w:val="00C43459"/>
    <w:rsid w:val="00C439C2"/>
    <w:rsid w:val="00C43D10"/>
    <w:rsid w:val="00C43DEE"/>
    <w:rsid w:val="00C44166"/>
    <w:rsid w:val="00C44DC8"/>
    <w:rsid w:val="00C454EB"/>
    <w:rsid w:val="00C4575E"/>
    <w:rsid w:val="00C46891"/>
    <w:rsid w:val="00C46BE5"/>
    <w:rsid w:val="00C46E43"/>
    <w:rsid w:val="00C470B2"/>
    <w:rsid w:val="00C4771F"/>
    <w:rsid w:val="00C47AC2"/>
    <w:rsid w:val="00C5038A"/>
    <w:rsid w:val="00C514E3"/>
    <w:rsid w:val="00C52219"/>
    <w:rsid w:val="00C5306E"/>
    <w:rsid w:val="00C530AE"/>
    <w:rsid w:val="00C5391D"/>
    <w:rsid w:val="00C54012"/>
    <w:rsid w:val="00C558BA"/>
    <w:rsid w:val="00C560C8"/>
    <w:rsid w:val="00C565AA"/>
    <w:rsid w:val="00C568F0"/>
    <w:rsid w:val="00C56968"/>
    <w:rsid w:val="00C56CF7"/>
    <w:rsid w:val="00C575C5"/>
    <w:rsid w:val="00C5790C"/>
    <w:rsid w:val="00C57FF8"/>
    <w:rsid w:val="00C602CE"/>
    <w:rsid w:val="00C60362"/>
    <w:rsid w:val="00C603EA"/>
    <w:rsid w:val="00C60768"/>
    <w:rsid w:val="00C60A48"/>
    <w:rsid w:val="00C62096"/>
    <w:rsid w:val="00C621BF"/>
    <w:rsid w:val="00C62AC4"/>
    <w:rsid w:val="00C63635"/>
    <w:rsid w:val="00C63A75"/>
    <w:rsid w:val="00C64263"/>
    <w:rsid w:val="00C64379"/>
    <w:rsid w:val="00C64D8F"/>
    <w:rsid w:val="00C64DD0"/>
    <w:rsid w:val="00C661E2"/>
    <w:rsid w:val="00C6678D"/>
    <w:rsid w:val="00C67759"/>
    <w:rsid w:val="00C7081A"/>
    <w:rsid w:val="00C70AC1"/>
    <w:rsid w:val="00C70CC6"/>
    <w:rsid w:val="00C7268B"/>
    <w:rsid w:val="00C73A65"/>
    <w:rsid w:val="00C74A06"/>
    <w:rsid w:val="00C74E8E"/>
    <w:rsid w:val="00C74FC5"/>
    <w:rsid w:val="00C777DE"/>
    <w:rsid w:val="00C778CB"/>
    <w:rsid w:val="00C80672"/>
    <w:rsid w:val="00C80F56"/>
    <w:rsid w:val="00C811D8"/>
    <w:rsid w:val="00C81C64"/>
    <w:rsid w:val="00C82224"/>
    <w:rsid w:val="00C8273B"/>
    <w:rsid w:val="00C82BC3"/>
    <w:rsid w:val="00C838BC"/>
    <w:rsid w:val="00C8434E"/>
    <w:rsid w:val="00C8534C"/>
    <w:rsid w:val="00C85ACD"/>
    <w:rsid w:val="00C85BFD"/>
    <w:rsid w:val="00C8691C"/>
    <w:rsid w:val="00C871F8"/>
    <w:rsid w:val="00C90B5F"/>
    <w:rsid w:val="00C90D30"/>
    <w:rsid w:val="00C912A5"/>
    <w:rsid w:val="00C91C36"/>
    <w:rsid w:val="00C928C5"/>
    <w:rsid w:val="00C92952"/>
    <w:rsid w:val="00C929E5"/>
    <w:rsid w:val="00C9558D"/>
    <w:rsid w:val="00C97545"/>
    <w:rsid w:val="00C97972"/>
    <w:rsid w:val="00CA0938"/>
    <w:rsid w:val="00CA20DA"/>
    <w:rsid w:val="00CA239D"/>
    <w:rsid w:val="00CA3DDD"/>
    <w:rsid w:val="00CA4D63"/>
    <w:rsid w:val="00CA79A9"/>
    <w:rsid w:val="00CB03F6"/>
    <w:rsid w:val="00CB1A67"/>
    <w:rsid w:val="00CB3279"/>
    <w:rsid w:val="00CB3B1F"/>
    <w:rsid w:val="00CB3B69"/>
    <w:rsid w:val="00CB3D3D"/>
    <w:rsid w:val="00CB401A"/>
    <w:rsid w:val="00CB53E0"/>
    <w:rsid w:val="00CB55F8"/>
    <w:rsid w:val="00CB585F"/>
    <w:rsid w:val="00CB5F58"/>
    <w:rsid w:val="00CB6323"/>
    <w:rsid w:val="00CB66C9"/>
    <w:rsid w:val="00CB6D13"/>
    <w:rsid w:val="00CB7C0E"/>
    <w:rsid w:val="00CC075B"/>
    <w:rsid w:val="00CC08E7"/>
    <w:rsid w:val="00CC0A91"/>
    <w:rsid w:val="00CC0BDA"/>
    <w:rsid w:val="00CC0ECD"/>
    <w:rsid w:val="00CC2256"/>
    <w:rsid w:val="00CC25E2"/>
    <w:rsid w:val="00CC2A75"/>
    <w:rsid w:val="00CC303E"/>
    <w:rsid w:val="00CC30BD"/>
    <w:rsid w:val="00CC39AF"/>
    <w:rsid w:val="00CC3DE8"/>
    <w:rsid w:val="00CC5469"/>
    <w:rsid w:val="00CC7379"/>
    <w:rsid w:val="00CC76BC"/>
    <w:rsid w:val="00CD04F2"/>
    <w:rsid w:val="00CD1575"/>
    <w:rsid w:val="00CD2203"/>
    <w:rsid w:val="00CD2450"/>
    <w:rsid w:val="00CD33CC"/>
    <w:rsid w:val="00CD3AF8"/>
    <w:rsid w:val="00CD4759"/>
    <w:rsid w:val="00CD48F3"/>
    <w:rsid w:val="00CD5D78"/>
    <w:rsid w:val="00CD5DF7"/>
    <w:rsid w:val="00CD60B9"/>
    <w:rsid w:val="00CD6A72"/>
    <w:rsid w:val="00CD6EAF"/>
    <w:rsid w:val="00CD75FD"/>
    <w:rsid w:val="00CD7C1B"/>
    <w:rsid w:val="00CE0171"/>
    <w:rsid w:val="00CE0262"/>
    <w:rsid w:val="00CE06DE"/>
    <w:rsid w:val="00CE0DAF"/>
    <w:rsid w:val="00CE1858"/>
    <w:rsid w:val="00CE1B56"/>
    <w:rsid w:val="00CE2E13"/>
    <w:rsid w:val="00CE341B"/>
    <w:rsid w:val="00CE3C0F"/>
    <w:rsid w:val="00CE3CE8"/>
    <w:rsid w:val="00CE4747"/>
    <w:rsid w:val="00CE4B35"/>
    <w:rsid w:val="00CE5B83"/>
    <w:rsid w:val="00CE6EEB"/>
    <w:rsid w:val="00CF0E6B"/>
    <w:rsid w:val="00CF104C"/>
    <w:rsid w:val="00CF15B5"/>
    <w:rsid w:val="00CF2B9A"/>
    <w:rsid w:val="00CF2E88"/>
    <w:rsid w:val="00CF4E64"/>
    <w:rsid w:val="00CF5022"/>
    <w:rsid w:val="00CF5147"/>
    <w:rsid w:val="00CF53D2"/>
    <w:rsid w:val="00CF5963"/>
    <w:rsid w:val="00CF5C54"/>
    <w:rsid w:val="00CF6297"/>
    <w:rsid w:val="00CF638A"/>
    <w:rsid w:val="00CF658B"/>
    <w:rsid w:val="00CF67B7"/>
    <w:rsid w:val="00CF68DA"/>
    <w:rsid w:val="00CF6B72"/>
    <w:rsid w:val="00CF754A"/>
    <w:rsid w:val="00CF7612"/>
    <w:rsid w:val="00CF7897"/>
    <w:rsid w:val="00D000AB"/>
    <w:rsid w:val="00D000D8"/>
    <w:rsid w:val="00D0109F"/>
    <w:rsid w:val="00D015D8"/>
    <w:rsid w:val="00D017C4"/>
    <w:rsid w:val="00D01B0F"/>
    <w:rsid w:val="00D024C8"/>
    <w:rsid w:val="00D039B8"/>
    <w:rsid w:val="00D040CF"/>
    <w:rsid w:val="00D047FD"/>
    <w:rsid w:val="00D04A63"/>
    <w:rsid w:val="00D05952"/>
    <w:rsid w:val="00D05FBE"/>
    <w:rsid w:val="00D069F0"/>
    <w:rsid w:val="00D06BD3"/>
    <w:rsid w:val="00D072A4"/>
    <w:rsid w:val="00D07F0E"/>
    <w:rsid w:val="00D1058A"/>
    <w:rsid w:val="00D10607"/>
    <w:rsid w:val="00D10883"/>
    <w:rsid w:val="00D10BB2"/>
    <w:rsid w:val="00D11A61"/>
    <w:rsid w:val="00D13537"/>
    <w:rsid w:val="00D142F2"/>
    <w:rsid w:val="00D145D8"/>
    <w:rsid w:val="00D14636"/>
    <w:rsid w:val="00D15C51"/>
    <w:rsid w:val="00D15C88"/>
    <w:rsid w:val="00D15FC0"/>
    <w:rsid w:val="00D16AEE"/>
    <w:rsid w:val="00D16BE5"/>
    <w:rsid w:val="00D176D2"/>
    <w:rsid w:val="00D17AB7"/>
    <w:rsid w:val="00D17C92"/>
    <w:rsid w:val="00D17D13"/>
    <w:rsid w:val="00D20597"/>
    <w:rsid w:val="00D20761"/>
    <w:rsid w:val="00D20BE3"/>
    <w:rsid w:val="00D20F12"/>
    <w:rsid w:val="00D2165E"/>
    <w:rsid w:val="00D21D9B"/>
    <w:rsid w:val="00D21E91"/>
    <w:rsid w:val="00D22179"/>
    <w:rsid w:val="00D223CC"/>
    <w:rsid w:val="00D228FF"/>
    <w:rsid w:val="00D23327"/>
    <w:rsid w:val="00D239B4"/>
    <w:rsid w:val="00D23D81"/>
    <w:rsid w:val="00D24049"/>
    <w:rsid w:val="00D24061"/>
    <w:rsid w:val="00D252FD"/>
    <w:rsid w:val="00D25844"/>
    <w:rsid w:val="00D25FA9"/>
    <w:rsid w:val="00D2649B"/>
    <w:rsid w:val="00D26C10"/>
    <w:rsid w:val="00D2793F"/>
    <w:rsid w:val="00D27D9E"/>
    <w:rsid w:val="00D27E6F"/>
    <w:rsid w:val="00D3023A"/>
    <w:rsid w:val="00D30A4A"/>
    <w:rsid w:val="00D30A7B"/>
    <w:rsid w:val="00D30A8B"/>
    <w:rsid w:val="00D310E0"/>
    <w:rsid w:val="00D32263"/>
    <w:rsid w:val="00D337F2"/>
    <w:rsid w:val="00D33825"/>
    <w:rsid w:val="00D33894"/>
    <w:rsid w:val="00D3426D"/>
    <w:rsid w:val="00D342EF"/>
    <w:rsid w:val="00D344A5"/>
    <w:rsid w:val="00D35732"/>
    <w:rsid w:val="00D35BAB"/>
    <w:rsid w:val="00D368EA"/>
    <w:rsid w:val="00D40308"/>
    <w:rsid w:val="00D40CD9"/>
    <w:rsid w:val="00D42DA0"/>
    <w:rsid w:val="00D42E48"/>
    <w:rsid w:val="00D43198"/>
    <w:rsid w:val="00D4348B"/>
    <w:rsid w:val="00D434CB"/>
    <w:rsid w:val="00D43760"/>
    <w:rsid w:val="00D4395A"/>
    <w:rsid w:val="00D4422B"/>
    <w:rsid w:val="00D45D0F"/>
    <w:rsid w:val="00D46601"/>
    <w:rsid w:val="00D46C08"/>
    <w:rsid w:val="00D473B4"/>
    <w:rsid w:val="00D47932"/>
    <w:rsid w:val="00D50336"/>
    <w:rsid w:val="00D50BA6"/>
    <w:rsid w:val="00D532D0"/>
    <w:rsid w:val="00D5347E"/>
    <w:rsid w:val="00D5385C"/>
    <w:rsid w:val="00D5568D"/>
    <w:rsid w:val="00D55B1F"/>
    <w:rsid w:val="00D562F6"/>
    <w:rsid w:val="00D5698F"/>
    <w:rsid w:val="00D56D34"/>
    <w:rsid w:val="00D570D1"/>
    <w:rsid w:val="00D57C4B"/>
    <w:rsid w:val="00D57FE9"/>
    <w:rsid w:val="00D616E6"/>
    <w:rsid w:val="00D61C0F"/>
    <w:rsid w:val="00D6206B"/>
    <w:rsid w:val="00D624F8"/>
    <w:rsid w:val="00D64994"/>
    <w:rsid w:val="00D65F7A"/>
    <w:rsid w:val="00D67566"/>
    <w:rsid w:val="00D70301"/>
    <w:rsid w:val="00D70DD2"/>
    <w:rsid w:val="00D71FF3"/>
    <w:rsid w:val="00D72503"/>
    <w:rsid w:val="00D728AD"/>
    <w:rsid w:val="00D72F10"/>
    <w:rsid w:val="00D72F46"/>
    <w:rsid w:val="00D72FB2"/>
    <w:rsid w:val="00D73B86"/>
    <w:rsid w:val="00D746AF"/>
    <w:rsid w:val="00D75598"/>
    <w:rsid w:val="00D75BF4"/>
    <w:rsid w:val="00D763E5"/>
    <w:rsid w:val="00D76966"/>
    <w:rsid w:val="00D76AC8"/>
    <w:rsid w:val="00D7794B"/>
    <w:rsid w:val="00D77DDC"/>
    <w:rsid w:val="00D80836"/>
    <w:rsid w:val="00D80AD8"/>
    <w:rsid w:val="00D80B13"/>
    <w:rsid w:val="00D81A7A"/>
    <w:rsid w:val="00D82E54"/>
    <w:rsid w:val="00D8313F"/>
    <w:rsid w:val="00D835CD"/>
    <w:rsid w:val="00D83C40"/>
    <w:rsid w:val="00D85E2A"/>
    <w:rsid w:val="00D8631A"/>
    <w:rsid w:val="00D8752F"/>
    <w:rsid w:val="00D903C7"/>
    <w:rsid w:val="00D9095A"/>
    <w:rsid w:val="00D90963"/>
    <w:rsid w:val="00D9097C"/>
    <w:rsid w:val="00D90B4E"/>
    <w:rsid w:val="00D91688"/>
    <w:rsid w:val="00D91894"/>
    <w:rsid w:val="00D91E44"/>
    <w:rsid w:val="00D92520"/>
    <w:rsid w:val="00D92680"/>
    <w:rsid w:val="00D926C4"/>
    <w:rsid w:val="00D935CB"/>
    <w:rsid w:val="00D937E5"/>
    <w:rsid w:val="00D938F5"/>
    <w:rsid w:val="00D94507"/>
    <w:rsid w:val="00D9461E"/>
    <w:rsid w:val="00D94DFD"/>
    <w:rsid w:val="00D958ED"/>
    <w:rsid w:val="00D96A2D"/>
    <w:rsid w:val="00D96C9E"/>
    <w:rsid w:val="00D9727B"/>
    <w:rsid w:val="00D977FC"/>
    <w:rsid w:val="00D978FE"/>
    <w:rsid w:val="00D97C55"/>
    <w:rsid w:val="00DA02BA"/>
    <w:rsid w:val="00DA0BA4"/>
    <w:rsid w:val="00DA1675"/>
    <w:rsid w:val="00DA2D2C"/>
    <w:rsid w:val="00DA2E17"/>
    <w:rsid w:val="00DA3714"/>
    <w:rsid w:val="00DA4724"/>
    <w:rsid w:val="00DA6951"/>
    <w:rsid w:val="00DA6C26"/>
    <w:rsid w:val="00DA75C6"/>
    <w:rsid w:val="00DA7659"/>
    <w:rsid w:val="00DB0433"/>
    <w:rsid w:val="00DB07E6"/>
    <w:rsid w:val="00DB0A4B"/>
    <w:rsid w:val="00DB1941"/>
    <w:rsid w:val="00DB1DD3"/>
    <w:rsid w:val="00DB211A"/>
    <w:rsid w:val="00DB2163"/>
    <w:rsid w:val="00DB2561"/>
    <w:rsid w:val="00DB28DA"/>
    <w:rsid w:val="00DB2C9E"/>
    <w:rsid w:val="00DB2D34"/>
    <w:rsid w:val="00DB3767"/>
    <w:rsid w:val="00DB4180"/>
    <w:rsid w:val="00DB4528"/>
    <w:rsid w:val="00DB4945"/>
    <w:rsid w:val="00DB60C0"/>
    <w:rsid w:val="00DC193D"/>
    <w:rsid w:val="00DC29A5"/>
    <w:rsid w:val="00DC34A4"/>
    <w:rsid w:val="00DC4341"/>
    <w:rsid w:val="00DC477B"/>
    <w:rsid w:val="00DC5E49"/>
    <w:rsid w:val="00DC5EEA"/>
    <w:rsid w:val="00DC5F9A"/>
    <w:rsid w:val="00DC64F0"/>
    <w:rsid w:val="00DC6A41"/>
    <w:rsid w:val="00DC6F4F"/>
    <w:rsid w:val="00DC6FA0"/>
    <w:rsid w:val="00DC7615"/>
    <w:rsid w:val="00DC7F93"/>
    <w:rsid w:val="00DD0CB6"/>
    <w:rsid w:val="00DD21DC"/>
    <w:rsid w:val="00DD49C6"/>
    <w:rsid w:val="00DD5169"/>
    <w:rsid w:val="00DD5284"/>
    <w:rsid w:val="00DD6290"/>
    <w:rsid w:val="00DD63F6"/>
    <w:rsid w:val="00DD653B"/>
    <w:rsid w:val="00DD71E7"/>
    <w:rsid w:val="00DD75D8"/>
    <w:rsid w:val="00DE0335"/>
    <w:rsid w:val="00DE057B"/>
    <w:rsid w:val="00DE0F40"/>
    <w:rsid w:val="00DE1330"/>
    <w:rsid w:val="00DE26F3"/>
    <w:rsid w:val="00DE3AF2"/>
    <w:rsid w:val="00DE444F"/>
    <w:rsid w:val="00DE4B97"/>
    <w:rsid w:val="00DE5417"/>
    <w:rsid w:val="00DE54BD"/>
    <w:rsid w:val="00DE5C0B"/>
    <w:rsid w:val="00DE6B27"/>
    <w:rsid w:val="00DE79E4"/>
    <w:rsid w:val="00DE7A88"/>
    <w:rsid w:val="00DF008F"/>
    <w:rsid w:val="00DF093E"/>
    <w:rsid w:val="00DF117A"/>
    <w:rsid w:val="00DF1E4C"/>
    <w:rsid w:val="00DF2E86"/>
    <w:rsid w:val="00DF3139"/>
    <w:rsid w:val="00DF35C1"/>
    <w:rsid w:val="00DF3AD3"/>
    <w:rsid w:val="00DF3D0B"/>
    <w:rsid w:val="00DF3EDC"/>
    <w:rsid w:val="00DF4A13"/>
    <w:rsid w:val="00DF4E07"/>
    <w:rsid w:val="00DF4F45"/>
    <w:rsid w:val="00DF68C9"/>
    <w:rsid w:val="00DF6981"/>
    <w:rsid w:val="00E002A2"/>
    <w:rsid w:val="00E01368"/>
    <w:rsid w:val="00E0154B"/>
    <w:rsid w:val="00E02A0A"/>
    <w:rsid w:val="00E02AF6"/>
    <w:rsid w:val="00E02FAD"/>
    <w:rsid w:val="00E035C6"/>
    <w:rsid w:val="00E03AC9"/>
    <w:rsid w:val="00E04658"/>
    <w:rsid w:val="00E04776"/>
    <w:rsid w:val="00E066AD"/>
    <w:rsid w:val="00E0722D"/>
    <w:rsid w:val="00E07B3D"/>
    <w:rsid w:val="00E10261"/>
    <w:rsid w:val="00E11114"/>
    <w:rsid w:val="00E111F3"/>
    <w:rsid w:val="00E115BC"/>
    <w:rsid w:val="00E133C3"/>
    <w:rsid w:val="00E134BA"/>
    <w:rsid w:val="00E14106"/>
    <w:rsid w:val="00E146D6"/>
    <w:rsid w:val="00E15161"/>
    <w:rsid w:val="00E15661"/>
    <w:rsid w:val="00E15CEA"/>
    <w:rsid w:val="00E16CF8"/>
    <w:rsid w:val="00E16DB7"/>
    <w:rsid w:val="00E17D1F"/>
    <w:rsid w:val="00E203C5"/>
    <w:rsid w:val="00E21088"/>
    <w:rsid w:val="00E211B3"/>
    <w:rsid w:val="00E219A4"/>
    <w:rsid w:val="00E23316"/>
    <w:rsid w:val="00E235A2"/>
    <w:rsid w:val="00E248ED"/>
    <w:rsid w:val="00E24C8C"/>
    <w:rsid w:val="00E24F3D"/>
    <w:rsid w:val="00E25287"/>
    <w:rsid w:val="00E25414"/>
    <w:rsid w:val="00E25B98"/>
    <w:rsid w:val="00E2757F"/>
    <w:rsid w:val="00E27F9D"/>
    <w:rsid w:val="00E30325"/>
    <w:rsid w:val="00E30B85"/>
    <w:rsid w:val="00E312E7"/>
    <w:rsid w:val="00E3130D"/>
    <w:rsid w:val="00E32274"/>
    <w:rsid w:val="00E3243D"/>
    <w:rsid w:val="00E33BE6"/>
    <w:rsid w:val="00E36A95"/>
    <w:rsid w:val="00E36E62"/>
    <w:rsid w:val="00E36F76"/>
    <w:rsid w:val="00E378A1"/>
    <w:rsid w:val="00E37F6C"/>
    <w:rsid w:val="00E40693"/>
    <w:rsid w:val="00E407AB"/>
    <w:rsid w:val="00E41257"/>
    <w:rsid w:val="00E4156B"/>
    <w:rsid w:val="00E416CD"/>
    <w:rsid w:val="00E41F04"/>
    <w:rsid w:val="00E42127"/>
    <w:rsid w:val="00E42C1B"/>
    <w:rsid w:val="00E42D50"/>
    <w:rsid w:val="00E42F07"/>
    <w:rsid w:val="00E43125"/>
    <w:rsid w:val="00E432BB"/>
    <w:rsid w:val="00E43733"/>
    <w:rsid w:val="00E43BED"/>
    <w:rsid w:val="00E44834"/>
    <w:rsid w:val="00E44900"/>
    <w:rsid w:val="00E449EA"/>
    <w:rsid w:val="00E44FA3"/>
    <w:rsid w:val="00E45201"/>
    <w:rsid w:val="00E459B3"/>
    <w:rsid w:val="00E45F0E"/>
    <w:rsid w:val="00E46402"/>
    <w:rsid w:val="00E46443"/>
    <w:rsid w:val="00E46502"/>
    <w:rsid w:val="00E4680F"/>
    <w:rsid w:val="00E46BA1"/>
    <w:rsid w:val="00E47903"/>
    <w:rsid w:val="00E51988"/>
    <w:rsid w:val="00E522C3"/>
    <w:rsid w:val="00E522E8"/>
    <w:rsid w:val="00E52C50"/>
    <w:rsid w:val="00E53191"/>
    <w:rsid w:val="00E538A4"/>
    <w:rsid w:val="00E53D0D"/>
    <w:rsid w:val="00E5404C"/>
    <w:rsid w:val="00E54182"/>
    <w:rsid w:val="00E54D8D"/>
    <w:rsid w:val="00E5568F"/>
    <w:rsid w:val="00E57572"/>
    <w:rsid w:val="00E57E82"/>
    <w:rsid w:val="00E602E3"/>
    <w:rsid w:val="00E6100F"/>
    <w:rsid w:val="00E61AA5"/>
    <w:rsid w:val="00E61AB6"/>
    <w:rsid w:val="00E63136"/>
    <w:rsid w:val="00E63B8A"/>
    <w:rsid w:val="00E64ACD"/>
    <w:rsid w:val="00E661C8"/>
    <w:rsid w:val="00E667CD"/>
    <w:rsid w:val="00E66805"/>
    <w:rsid w:val="00E6695B"/>
    <w:rsid w:val="00E673D4"/>
    <w:rsid w:val="00E70253"/>
    <w:rsid w:val="00E70B6E"/>
    <w:rsid w:val="00E70C53"/>
    <w:rsid w:val="00E710EF"/>
    <w:rsid w:val="00E7142C"/>
    <w:rsid w:val="00E717E2"/>
    <w:rsid w:val="00E71990"/>
    <w:rsid w:val="00E71CB6"/>
    <w:rsid w:val="00E71FCA"/>
    <w:rsid w:val="00E733FB"/>
    <w:rsid w:val="00E73E08"/>
    <w:rsid w:val="00E75328"/>
    <w:rsid w:val="00E7547B"/>
    <w:rsid w:val="00E75573"/>
    <w:rsid w:val="00E75C0C"/>
    <w:rsid w:val="00E765C4"/>
    <w:rsid w:val="00E76B1D"/>
    <w:rsid w:val="00E77A75"/>
    <w:rsid w:val="00E80C78"/>
    <w:rsid w:val="00E80D94"/>
    <w:rsid w:val="00E80E73"/>
    <w:rsid w:val="00E81456"/>
    <w:rsid w:val="00E816D8"/>
    <w:rsid w:val="00E82442"/>
    <w:rsid w:val="00E82895"/>
    <w:rsid w:val="00E83B1D"/>
    <w:rsid w:val="00E83CBB"/>
    <w:rsid w:val="00E84315"/>
    <w:rsid w:val="00E84D38"/>
    <w:rsid w:val="00E86A2A"/>
    <w:rsid w:val="00E877F9"/>
    <w:rsid w:val="00E87D3B"/>
    <w:rsid w:val="00E90406"/>
    <w:rsid w:val="00E90A3F"/>
    <w:rsid w:val="00E9164C"/>
    <w:rsid w:val="00E9208B"/>
    <w:rsid w:val="00E92F43"/>
    <w:rsid w:val="00E93886"/>
    <w:rsid w:val="00E93C0A"/>
    <w:rsid w:val="00E94A58"/>
    <w:rsid w:val="00E95A18"/>
    <w:rsid w:val="00E9633A"/>
    <w:rsid w:val="00E97324"/>
    <w:rsid w:val="00E978C3"/>
    <w:rsid w:val="00E979EC"/>
    <w:rsid w:val="00E97C79"/>
    <w:rsid w:val="00EA0163"/>
    <w:rsid w:val="00EA03B1"/>
    <w:rsid w:val="00EA0790"/>
    <w:rsid w:val="00EA1B39"/>
    <w:rsid w:val="00EA1EDC"/>
    <w:rsid w:val="00EA264B"/>
    <w:rsid w:val="00EA2D88"/>
    <w:rsid w:val="00EA3081"/>
    <w:rsid w:val="00EA32BE"/>
    <w:rsid w:val="00EA3481"/>
    <w:rsid w:val="00EA3857"/>
    <w:rsid w:val="00EA3C25"/>
    <w:rsid w:val="00EA3E3E"/>
    <w:rsid w:val="00EA403C"/>
    <w:rsid w:val="00EA41ED"/>
    <w:rsid w:val="00EA4353"/>
    <w:rsid w:val="00EA4AD3"/>
    <w:rsid w:val="00EA525F"/>
    <w:rsid w:val="00EA5284"/>
    <w:rsid w:val="00EA5509"/>
    <w:rsid w:val="00EA5CE4"/>
    <w:rsid w:val="00EA6600"/>
    <w:rsid w:val="00EA76C2"/>
    <w:rsid w:val="00EB1483"/>
    <w:rsid w:val="00EB1B7D"/>
    <w:rsid w:val="00EB1C84"/>
    <w:rsid w:val="00EB41C2"/>
    <w:rsid w:val="00EB4618"/>
    <w:rsid w:val="00EB4946"/>
    <w:rsid w:val="00EB59E3"/>
    <w:rsid w:val="00EB5EED"/>
    <w:rsid w:val="00EB6D2F"/>
    <w:rsid w:val="00EB6DFF"/>
    <w:rsid w:val="00EB6EE3"/>
    <w:rsid w:val="00EB794B"/>
    <w:rsid w:val="00EC17D8"/>
    <w:rsid w:val="00EC3D16"/>
    <w:rsid w:val="00EC3D17"/>
    <w:rsid w:val="00EC4393"/>
    <w:rsid w:val="00EC4600"/>
    <w:rsid w:val="00EC4B03"/>
    <w:rsid w:val="00EC4ED7"/>
    <w:rsid w:val="00EC5214"/>
    <w:rsid w:val="00EC583E"/>
    <w:rsid w:val="00ED0D10"/>
    <w:rsid w:val="00ED13CD"/>
    <w:rsid w:val="00ED142C"/>
    <w:rsid w:val="00ED1CB9"/>
    <w:rsid w:val="00ED298A"/>
    <w:rsid w:val="00ED4CF1"/>
    <w:rsid w:val="00ED4ECB"/>
    <w:rsid w:val="00ED4EF7"/>
    <w:rsid w:val="00ED5325"/>
    <w:rsid w:val="00ED5680"/>
    <w:rsid w:val="00ED56EF"/>
    <w:rsid w:val="00ED5707"/>
    <w:rsid w:val="00ED5A32"/>
    <w:rsid w:val="00ED5C99"/>
    <w:rsid w:val="00ED6CBF"/>
    <w:rsid w:val="00ED6D83"/>
    <w:rsid w:val="00ED778A"/>
    <w:rsid w:val="00EE03AF"/>
    <w:rsid w:val="00EE0851"/>
    <w:rsid w:val="00EE1130"/>
    <w:rsid w:val="00EE1553"/>
    <w:rsid w:val="00EE157D"/>
    <w:rsid w:val="00EE19FF"/>
    <w:rsid w:val="00EE1BB7"/>
    <w:rsid w:val="00EE1E6A"/>
    <w:rsid w:val="00EE2195"/>
    <w:rsid w:val="00EE26B7"/>
    <w:rsid w:val="00EE358A"/>
    <w:rsid w:val="00EE36F1"/>
    <w:rsid w:val="00EE3807"/>
    <w:rsid w:val="00EE3CFC"/>
    <w:rsid w:val="00EE481B"/>
    <w:rsid w:val="00EE4E85"/>
    <w:rsid w:val="00EE5346"/>
    <w:rsid w:val="00EE5580"/>
    <w:rsid w:val="00EE5DCD"/>
    <w:rsid w:val="00EE5E1A"/>
    <w:rsid w:val="00EE632F"/>
    <w:rsid w:val="00EE65F3"/>
    <w:rsid w:val="00EE75E0"/>
    <w:rsid w:val="00EF1253"/>
    <w:rsid w:val="00EF1B19"/>
    <w:rsid w:val="00EF1BBB"/>
    <w:rsid w:val="00EF2309"/>
    <w:rsid w:val="00EF25D4"/>
    <w:rsid w:val="00EF2EF6"/>
    <w:rsid w:val="00EF3481"/>
    <w:rsid w:val="00EF4B90"/>
    <w:rsid w:val="00EF4F66"/>
    <w:rsid w:val="00EF527A"/>
    <w:rsid w:val="00EF5D1F"/>
    <w:rsid w:val="00EF6013"/>
    <w:rsid w:val="00EF6146"/>
    <w:rsid w:val="00EF66C2"/>
    <w:rsid w:val="00EF6CC6"/>
    <w:rsid w:val="00EF6D16"/>
    <w:rsid w:val="00F00A47"/>
    <w:rsid w:val="00F01CBF"/>
    <w:rsid w:val="00F0261D"/>
    <w:rsid w:val="00F02F57"/>
    <w:rsid w:val="00F03331"/>
    <w:rsid w:val="00F035E7"/>
    <w:rsid w:val="00F04496"/>
    <w:rsid w:val="00F04504"/>
    <w:rsid w:val="00F05171"/>
    <w:rsid w:val="00F05282"/>
    <w:rsid w:val="00F05B07"/>
    <w:rsid w:val="00F06BC3"/>
    <w:rsid w:val="00F10118"/>
    <w:rsid w:val="00F102F9"/>
    <w:rsid w:val="00F10519"/>
    <w:rsid w:val="00F10B78"/>
    <w:rsid w:val="00F11A5D"/>
    <w:rsid w:val="00F121F2"/>
    <w:rsid w:val="00F1266F"/>
    <w:rsid w:val="00F1271B"/>
    <w:rsid w:val="00F138D8"/>
    <w:rsid w:val="00F13929"/>
    <w:rsid w:val="00F14F98"/>
    <w:rsid w:val="00F156CB"/>
    <w:rsid w:val="00F15BF3"/>
    <w:rsid w:val="00F15FD5"/>
    <w:rsid w:val="00F1694A"/>
    <w:rsid w:val="00F16A16"/>
    <w:rsid w:val="00F16A67"/>
    <w:rsid w:val="00F1749C"/>
    <w:rsid w:val="00F2058C"/>
    <w:rsid w:val="00F216A3"/>
    <w:rsid w:val="00F220B2"/>
    <w:rsid w:val="00F2236C"/>
    <w:rsid w:val="00F2282B"/>
    <w:rsid w:val="00F22B4F"/>
    <w:rsid w:val="00F22B65"/>
    <w:rsid w:val="00F22B9D"/>
    <w:rsid w:val="00F238BD"/>
    <w:rsid w:val="00F24934"/>
    <w:rsid w:val="00F24C88"/>
    <w:rsid w:val="00F24D02"/>
    <w:rsid w:val="00F24FF4"/>
    <w:rsid w:val="00F25B2D"/>
    <w:rsid w:val="00F25D7E"/>
    <w:rsid w:val="00F272EA"/>
    <w:rsid w:val="00F27EE9"/>
    <w:rsid w:val="00F304AC"/>
    <w:rsid w:val="00F306F5"/>
    <w:rsid w:val="00F308CD"/>
    <w:rsid w:val="00F31079"/>
    <w:rsid w:val="00F31F13"/>
    <w:rsid w:val="00F3299F"/>
    <w:rsid w:val="00F33321"/>
    <w:rsid w:val="00F337F8"/>
    <w:rsid w:val="00F343EF"/>
    <w:rsid w:val="00F34828"/>
    <w:rsid w:val="00F34C8A"/>
    <w:rsid w:val="00F3526D"/>
    <w:rsid w:val="00F353E4"/>
    <w:rsid w:val="00F3558A"/>
    <w:rsid w:val="00F357F9"/>
    <w:rsid w:val="00F367E2"/>
    <w:rsid w:val="00F36C26"/>
    <w:rsid w:val="00F3751A"/>
    <w:rsid w:val="00F40CCF"/>
    <w:rsid w:val="00F416A5"/>
    <w:rsid w:val="00F4180D"/>
    <w:rsid w:val="00F41D46"/>
    <w:rsid w:val="00F41E5D"/>
    <w:rsid w:val="00F41FCF"/>
    <w:rsid w:val="00F42997"/>
    <w:rsid w:val="00F42C1C"/>
    <w:rsid w:val="00F430C8"/>
    <w:rsid w:val="00F431EE"/>
    <w:rsid w:val="00F434D0"/>
    <w:rsid w:val="00F43D72"/>
    <w:rsid w:val="00F45080"/>
    <w:rsid w:val="00F45262"/>
    <w:rsid w:val="00F45D6F"/>
    <w:rsid w:val="00F46033"/>
    <w:rsid w:val="00F464AB"/>
    <w:rsid w:val="00F4727E"/>
    <w:rsid w:val="00F502D1"/>
    <w:rsid w:val="00F514F3"/>
    <w:rsid w:val="00F51A5C"/>
    <w:rsid w:val="00F51D8B"/>
    <w:rsid w:val="00F5295A"/>
    <w:rsid w:val="00F531C5"/>
    <w:rsid w:val="00F53219"/>
    <w:rsid w:val="00F535A3"/>
    <w:rsid w:val="00F5425C"/>
    <w:rsid w:val="00F5451B"/>
    <w:rsid w:val="00F54648"/>
    <w:rsid w:val="00F5466C"/>
    <w:rsid w:val="00F54E15"/>
    <w:rsid w:val="00F5561C"/>
    <w:rsid w:val="00F562E1"/>
    <w:rsid w:val="00F56CBC"/>
    <w:rsid w:val="00F57682"/>
    <w:rsid w:val="00F576BE"/>
    <w:rsid w:val="00F6008F"/>
    <w:rsid w:val="00F60421"/>
    <w:rsid w:val="00F61020"/>
    <w:rsid w:val="00F61A8F"/>
    <w:rsid w:val="00F61C7A"/>
    <w:rsid w:val="00F61DA2"/>
    <w:rsid w:val="00F6388F"/>
    <w:rsid w:val="00F63E04"/>
    <w:rsid w:val="00F6455D"/>
    <w:rsid w:val="00F649E6"/>
    <w:rsid w:val="00F65EF0"/>
    <w:rsid w:val="00F663F3"/>
    <w:rsid w:val="00F66550"/>
    <w:rsid w:val="00F666B4"/>
    <w:rsid w:val="00F67A9B"/>
    <w:rsid w:val="00F7135E"/>
    <w:rsid w:val="00F713B2"/>
    <w:rsid w:val="00F72415"/>
    <w:rsid w:val="00F730BE"/>
    <w:rsid w:val="00F73CC6"/>
    <w:rsid w:val="00F76668"/>
    <w:rsid w:val="00F76989"/>
    <w:rsid w:val="00F76CD1"/>
    <w:rsid w:val="00F77AF6"/>
    <w:rsid w:val="00F800D7"/>
    <w:rsid w:val="00F801D5"/>
    <w:rsid w:val="00F80332"/>
    <w:rsid w:val="00F80757"/>
    <w:rsid w:val="00F8083F"/>
    <w:rsid w:val="00F80FDE"/>
    <w:rsid w:val="00F8119D"/>
    <w:rsid w:val="00F816DE"/>
    <w:rsid w:val="00F81A7A"/>
    <w:rsid w:val="00F8215F"/>
    <w:rsid w:val="00F83B11"/>
    <w:rsid w:val="00F83D36"/>
    <w:rsid w:val="00F84969"/>
    <w:rsid w:val="00F849DB"/>
    <w:rsid w:val="00F84B92"/>
    <w:rsid w:val="00F84E08"/>
    <w:rsid w:val="00F85213"/>
    <w:rsid w:val="00F86BDB"/>
    <w:rsid w:val="00F86C01"/>
    <w:rsid w:val="00F8786B"/>
    <w:rsid w:val="00F90D66"/>
    <w:rsid w:val="00F915B6"/>
    <w:rsid w:val="00F91BB5"/>
    <w:rsid w:val="00F92243"/>
    <w:rsid w:val="00F92946"/>
    <w:rsid w:val="00F93334"/>
    <w:rsid w:val="00F9341C"/>
    <w:rsid w:val="00F9350F"/>
    <w:rsid w:val="00F93F22"/>
    <w:rsid w:val="00F9476B"/>
    <w:rsid w:val="00F95E6D"/>
    <w:rsid w:val="00F96E3B"/>
    <w:rsid w:val="00F97076"/>
    <w:rsid w:val="00F979F5"/>
    <w:rsid w:val="00F97DD2"/>
    <w:rsid w:val="00FA037F"/>
    <w:rsid w:val="00FA1465"/>
    <w:rsid w:val="00FA18B8"/>
    <w:rsid w:val="00FA18D0"/>
    <w:rsid w:val="00FA1B8B"/>
    <w:rsid w:val="00FA2350"/>
    <w:rsid w:val="00FA2ED4"/>
    <w:rsid w:val="00FA3062"/>
    <w:rsid w:val="00FA33A0"/>
    <w:rsid w:val="00FA3D9D"/>
    <w:rsid w:val="00FA4C81"/>
    <w:rsid w:val="00FA4E47"/>
    <w:rsid w:val="00FA5360"/>
    <w:rsid w:val="00FA5EFE"/>
    <w:rsid w:val="00FA5F1D"/>
    <w:rsid w:val="00FA7B51"/>
    <w:rsid w:val="00FB02E8"/>
    <w:rsid w:val="00FB1310"/>
    <w:rsid w:val="00FB2166"/>
    <w:rsid w:val="00FB30A4"/>
    <w:rsid w:val="00FB3A1B"/>
    <w:rsid w:val="00FB3BDB"/>
    <w:rsid w:val="00FB40C2"/>
    <w:rsid w:val="00FB40CD"/>
    <w:rsid w:val="00FB4C48"/>
    <w:rsid w:val="00FB57DC"/>
    <w:rsid w:val="00FB7699"/>
    <w:rsid w:val="00FC02D9"/>
    <w:rsid w:val="00FC1BC7"/>
    <w:rsid w:val="00FC2D26"/>
    <w:rsid w:val="00FC2EF8"/>
    <w:rsid w:val="00FC3053"/>
    <w:rsid w:val="00FC321C"/>
    <w:rsid w:val="00FC3282"/>
    <w:rsid w:val="00FC32F3"/>
    <w:rsid w:val="00FC3987"/>
    <w:rsid w:val="00FC3BB2"/>
    <w:rsid w:val="00FC3CCE"/>
    <w:rsid w:val="00FC4F8F"/>
    <w:rsid w:val="00FC53FE"/>
    <w:rsid w:val="00FC5CDA"/>
    <w:rsid w:val="00FC5D0C"/>
    <w:rsid w:val="00FC744F"/>
    <w:rsid w:val="00FC77EC"/>
    <w:rsid w:val="00FD0E6C"/>
    <w:rsid w:val="00FD1971"/>
    <w:rsid w:val="00FD1E9C"/>
    <w:rsid w:val="00FD2060"/>
    <w:rsid w:val="00FD2D30"/>
    <w:rsid w:val="00FD3561"/>
    <w:rsid w:val="00FD3774"/>
    <w:rsid w:val="00FD3F35"/>
    <w:rsid w:val="00FD4087"/>
    <w:rsid w:val="00FD4BF1"/>
    <w:rsid w:val="00FD4C4B"/>
    <w:rsid w:val="00FD59F6"/>
    <w:rsid w:val="00FD5C45"/>
    <w:rsid w:val="00FD6401"/>
    <w:rsid w:val="00FD659C"/>
    <w:rsid w:val="00FD678A"/>
    <w:rsid w:val="00FD6DD6"/>
    <w:rsid w:val="00FD7341"/>
    <w:rsid w:val="00FD7971"/>
    <w:rsid w:val="00FD79E8"/>
    <w:rsid w:val="00FD7B57"/>
    <w:rsid w:val="00FE0627"/>
    <w:rsid w:val="00FE17AB"/>
    <w:rsid w:val="00FE1CA2"/>
    <w:rsid w:val="00FE3858"/>
    <w:rsid w:val="00FE39B3"/>
    <w:rsid w:val="00FE3F97"/>
    <w:rsid w:val="00FE43D8"/>
    <w:rsid w:val="00FE4BF3"/>
    <w:rsid w:val="00FE5A49"/>
    <w:rsid w:val="00FE64FF"/>
    <w:rsid w:val="00FE7858"/>
    <w:rsid w:val="00FE7EA0"/>
    <w:rsid w:val="00FF049E"/>
    <w:rsid w:val="00FF1F49"/>
    <w:rsid w:val="00FF2287"/>
    <w:rsid w:val="00FF2675"/>
    <w:rsid w:val="00FF26A4"/>
    <w:rsid w:val="00FF3B4D"/>
    <w:rsid w:val="00FF3E3B"/>
    <w:rsid w:val="00FF3E40"/>
    <w:rsid w:val="00FF4C0B"/>
    <w:rsid w:val="00FF4FD5"/>
    <w:rsid w:val="00FF7056"/>
    <w:rsid w:val="00FF749C"/>
    <w:rsid w:val="00FF7D49"/>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C025459-D0FB-456C-AC79-0F6B8D116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ABC"/>
    <w:rPr>
      <w:sz w:val="24"/>
      <w:szCs w:val="24"/>
    </w:rPr>
  </w:style>
  <w:style w:type="paragraph" w:styleId="Heading1">
    <w:name w:val="heading 1"/>
    <w:basedOn w:val="Normal"/>
    <w:next w:val="Normal"/>
    <w:link w:val="Heading1Char"/>
    <w:qFormat/>
    <w:rsid w:val="00E2757F"/>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DF3EDC"/>
    <w:pPr>
      <w:keepNext/>
      <w:spacing w:line="360" w:lineRule="auto"/>
      <w:jc w:val="both"/>
      <w:outlineLvl w:val="1"/>
    </w:pPr>
    <w:rPr>
      <w:b/>
      <w:bCs/>
      <w:color w:val="333300"/>
    </w:rPr>
  </w:style>
  <w:style w:type="paragraph" w:styleId="Heading3">
    <w:name w:val="heading 3"/>
    <w:basedOn w:val="Normal"/>
    <w:next w:val="Normal"/>
    <w:link w:val="Heading3Char"/>
    <w:qFormat/>
    <w:rsid w:val="00DF3ED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F3ED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F3EDC"/>
    <w:rPr>
      <w:b/>
      <w:bCs/>
      <w:color w:val="333300"/>
      <w:sz w:val="24"/>
      <w:szCs w:val="24"/>
    </w:rPr>
  </w:style>
  <w:style w:type="character" w:customStyle="1" w:styleId="Heading3Char">
    <w:name w:val="Heading 3 Char"/>
    <w:basedOn w:val="DefaultParagraphFont"/>
    <w:link w:val="Heading3"/>
    <w:rsid w:val="00DF3EDC"/>
    <w:rPr>
      <w:rFonts w:ascii="Arial" w:hAnsi="Arial" w:cs="Arial"/>
      <w:b/>
      <w:bCs/>
      <w:sz w:val="26"/>
      <w:szCs w:val="26"/>
    </w:rPr>
  </w:style>
  <w:style w:type="character" w:customStyle="1" w:styleId="Heading4Char">
    <w:name w:val="Heading 4 Char"/>
    <w:basedOn w:val="DefaultParagraphFont"/>
    <w:link w:val="Heading4"/>
    <w:rsid w:val="00DF3EDC"/>
    <w:rPr>
      <w:b/>
      <w:bCs/>
      <w:sz w:val="28"/>
      <w:szCs w:val="28"/>
    </w:rPr>
  </w:style>
  <w:style w:type="table" w:styleId="TableGrid">
    <w:name w:val="Table Grid"/>
    <w:basedOn w:val="TableNormal"/>
    <w:rsid w:val="00DF3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F3EDC"/>
    <w:rPr>
      <w:color w:val="0000FF"/>
      <w:u w:val="single"/>
    </w:rPr>
  </w:style>
  <w:style w:type="paragraph" w:styleId="NormalWeb">
    <w:name w:val="Normal (Web)"/>
    <w:basedOn w:val="Normal"/>
    <w:uiPriority w:val="99"/>
    <w:rsid w:val="00DF3EDC"/>
    <w:pPr>
      <w:spacing w:before="100" w:beforeAutospacing="1" w:after="100" w:afterAutospacing="1"/>
    </w:pPr>
  </w:style>
  <w:style w:type="character" w:customStyle="1" w:styleId="maintextbldleft1">
    <w:name w:val="maintextbldleft1"/>
    <w:basedOn w:val="DefaultParagraphFont"/>
    <w:rsid w:val="00DF3EDC"/>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DefaultParagraphFont"/>
    <w:rsid w:val="00DF3EDC"/>
    <w:rPr>
      <w:rFonts w:ascii="Arial" w:hAnsi="Arial" w:cs="Arial" w:hint="default"/>
      <w:b w:val="0"/>
      <w:bCs w:val="0"/>
      <w:i w:val="0"/>
      <w:iCs w:val="0"/>
      <w:smallCaps w:val="0"/>
      <w:strike w:val="0"/>
      <w:dstrike w:val="0"/>
      <w:color w:val="000000"/>
      <w:sz w:val="18"/>
      <w:szCs w:val="18"/>
      <w:u w:val="none"/>
      <w:effect w:val="none"/>
    </w:rPr>
  </w:style>
  <w:style w:type="character" w:customStyle="1" w:styleId="smallcaps1">
    <w:name w:val="smallcaps1"/>
    <w:basedOn w:val="DefaultParagraphFont"/>
    <w:rsid w:val="00DF3EDC"/>
    <w:rPr>
      <w:rFonts w:ascii="Arial" w:hAnsi="Arial" w:cs="Arial" w:hint="default"/>
      <w:smallCaps/>
    </w:rPr>
  </w:style>
  <w:style w:type="paragraph" w:customStyle="1" w:styleId="heading20">
    <w:name w:val="heading2"/>
    <w:basedOn w:val="Normal"/>
    <w:rsid w:val="00DF3EDC"/>
    <w:pPr>
      <w:spacing w:before="100" w:beforeAutospacing="1" w:after="100" w:afterAutospacing="1"/>
    </w:pPr>
  </w:style>
  <w:style w:type="character" w:customStyle="1" w:styleId="maintextright1">
    <w:name w:val="maintextright1"/>
    <w:basedOn w:val="DefaultParagraphFont"/>
    <w:rsid w:val="00DF3EDC"/>
    <w:rPr>
      <w:rFonts w:ascii="Arial" w:hAnsi="Arial" w:cs="Arial" w:hint="default"/>
      <w:b w:val="0"/>
      <w:bCs w:val="0"/>
      <w:i w:val="0"/>
      <w:iCs w:val="0"/>
      <w:smallCaps w:val="0"/>
      <w:strike w:val="0"/>
      <w:dstrike w:val="0"/>
      <w:color w:val="000000"/>
      <w:sz w:val="18"/>
      <w:szCs w:val="18"/>
      <w:u w:val="none"/>
      <w:effect w:val="none"/>
    </w:rPr>
  </w:style>
  <w:style w:type="character" w:customStyle="1" w:styleId="address">
    <w:name w:val="address"/>
    <w:basedOn w:val="DefaultParagraphFont"/>
    <w:rsid w:val="00DF3EDC"/>
  </w:style>
  <w:style w:type="character" w:customStyle="1" w:styleId="roman">
    <w:name w:val="roman"/>
    <w:basedOn w:val="DefaultParagraphFont"/>
    <w:rsid w:val="00DF3EDC"/>
  </w:style>
  <w:style w:type="character" w:customStyle="1" w:styleId="fn">
    <w:name w:val="fn"/>
    <w:basedOn w:val="DefaultParagraphFont"/>
    <w:rsid w:val="00DF3EDC"/>
  </w:style>
  <w:style w:type="character" w:customStyle="1" w:styleId="namegroup">
    <w:name w:val="namegroup"/>
    <w:basedOn w:val="DefaultParagraphFont"/>
    <w:rsid w:val="00DF3EDC"/>
  </w:style>
  <w:style w:type="character" w:customStyle="1" w:styleId="sn">
    <w:name w:val="sn"/>
    <w:basedOn w:val="DefaultParagraphFont"/>
    <w:rsid w:val="00DF3EDC"/>
  </w:style>
  <w:style w:type="paragraph" w:styleId="z-TopofForm">
    <w:name w:val="HTML Top of Form"/>
    <w:basedOn w:val="Normal"/>
    <w:next w:val="Normal"/>
    <w:link w:val="z-TopofFormChar"/>
    <w:hidden/>
    <w:uiPriority w:val="99"/>
    <w:rsid w:val="00DF3ED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DF3EDC"/>
    <w:rPr>
      <w:rFonts w:ascii="Arial" w:hAnsi="Arial" w:cs="Arial"/>
      <w:vanish/>
      <w:sz w:val="16"/>
      <w:szCs w:val="16"/>
    </w:rPr>
  </w:style>
  <w:style w:type="paragraph" w:customStyle="1" w:styleId="navtitle">
    <w:name w:val="navtitle"/>
    <w:basedOn w:val="Normal"/>
    <w:rsid w:val="00DF3EDC"/>
    <w:pPr>
      <w:spacing w:before="100" w:beforeAutospacing="1" w:after="100" w:afterAutospacing="1"/>
    </w:pPr>
    <w:rPr>
      <w:rFonts w:ascii="Arial" w:hAnsi="Arial" w:cs="Arial"/>
      <w:b/>
      <w:bCs/>
      <w:color w:val="000000"/>
      <w:sz w:val="18"/>
      <w:szCs w:val="18"/>
    </w:rPr>
  </w:style>
  <w:style w:type="paragraph" w:styleId="z-BottomofForm">
    <w:name w:val="HTML Bottom of Form"/>
    <w:basedOn w:val="Normal"/>
    <w:next w:val="Normal"/>
    <w:link w:val="z-BottomofFormChar"/>
    <w:hidden/>
    <w:uiPriority w:val="99"/>
    <w:rsid w:val="00DF3ED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DF3EDC"/>
    <w:rPr>
      <w:rFonts w:ascii="Arial" w:hAnsi="Arial" w:cs="Arial"/>
      <w:vanish/>
      <w:sz w:val="16"/>
      <w:szCs w:val="16"/>
    </w:rPr>
  </w:style>
  <w:style w:type="paragraph" w:customStyle="1" w:styleId="affiliations">
    <w:name w:val="affiliations"/>
    <w:basedOn w:val="Normal"/>
    <w:rsid w:val="00DF3EDC"/>
    <w:pPr>
      <w:spacing w:before="100" w:beforeAutospacing="1" w:after="100" w:afterAutospacing="1"/>
    </w:pPr>
    <w:rPr>
      <w:rFonts w:ascii="Arial" w:hAnsi="Arial" w:cs="Arial"/>
      <w:color w:val="000000"/>
      <w:sz w:val="18"/>
      <w:szCs w:val="18"/>
    </w:rPr>
  </w:style>
  <w:style w:type="paragraph" w:customStyle="1" w:styleId="maintextbldleft">
    <w:name w:val="maintextbldleft"/>
    <w:basedOn w:val="Normal"/>
    <w:rsid w:val="00DF3EDC"/>
    <w:pPr>
      <w:spacing w:before="100" w:beforeAutospacing="1" w:after="100" w:afterAutospacing="1"/>
    </w:pPr>
    <w:rPr>
      <w:rFonts w:ascii="Arial" w:hAnsi="Arial" w:cs="Arial"/>
      <w:b/>
      <w:bCs/>
      <w:color w:val="000000"/>
      <w:sz w:val="18"/>
      <w:szCs w:val="18"/>
    </w:rPr>
  </w:style>
  <w:style w:type="character" w:customStyle="1" w:styleId="navtitle1">
    <w:name w:val="navtitle1"/>
    <w:basedOn w:val="DefaultParagraphFont"/>
    <w:rsid w:val="00DF3EDC"/>
    <w:rPr>
      <w:rFonts w:ascii="Arial" w:hAnsi="Arial" w:cs="Arial" w:hint="default"/>
      <w:b/>
      <w:bCs/>
      <w:i w:val="0"/>
      <w:iCs w:val="0"/>
      <w:smallCaps w:val="0"/>
      <w:strike w:val="0"/>
      <w:dstrike w:val="0"/>
      <w:color w:val="000000"/>
      <w:sz w:val="18"/>
      <w:szCs w:val="18"/>
      <w:u w:val="none"/>
      <w:effect w:val="none"/>
    </w:rPr>
  </w:style>
  <w:style w:type="character" w:customStyle="1" w:styleId="citation2">
    <w:name w:val="citation2"/>
    <w:basedOn w:val="DefaultParagraphFont"/>
    <w:rsid w:val="00DF3EDC"/>
    <w:rPr>
      <w:rFonts w:ascii="Arial" w:hAnsi="Arial" w:cs="Arial" w:hint="default"/>
      <w:b w:val="0"/>
      <w:bCs w:val="0"/>
      <w:i w:val="0"/>
      <w:iCs w:val="0"/>
      <w:smallCaps w:val="0"/>
      <w:strike w:val="0"/>
      <w:dstrike w:val="0"/>
      <w:color w:val="000000"/>
      <w:sz w:val="18"/>
      <w:szCs w:val="18"/>
      <w:u w:val="none"/>
      <w:effect w:val="none"/>
    </w:rPr>
  </w:style>
  <w:style w:type="character" w:customStyle="1" w:styleId="document-doi">
    <w:name w:val="document-doi"/>
    <w:basedOn w:val="DefaultParagraphFont"/>
    <w:rsid w:val="00DF3EDC"/>
  </w:style>
  <w:style w:type="paragraph" w:customStyle="1" w:styleId="copyright">
    <w:name w:val="copyright"/>
    <w:basedOn w:val="Normal"/>
    <w:rsid w:val="00DF3EDC"/>
    <w:pPr>
      <w:spacing w:before="100" w:beforeAutospacing="1" w:after="100" w:afterAutospacing="1"/>
    </w:pPr>
    <w:rPr>
      <w:rFonts w:ascii="Arial" w:hAnsi="Arial" w:cs="Arial"/>
      <w:color w:val="000000"/>
      <w:sz w:val="16"/>
      <w:szCs w:val="16"/>
    </w:rPr>
  </w:style>
  <w:style w:type="paragraph" w:styleId="BodyText">
    <w:name w:val="Body Text"/>
    <w:basedOn w:val="Normal"/>
    <w:link w:val="BodyTextChar"/>
    <w:rsid w:val="00DF3EDC"/>
    <w:pPr>
      <w:spacing w:after="120"/>
    </w:pPr>
  </w:style>
  <w:style w:type="character" w:customStyle="1" w:styleId="BodyTextChar">
    <w:name w:val="Body Text Char"/>
    <w:basedOn w:val="DefaultParagraphFont"/>
    <w:link w:val="BodyText"/>
    <w:rsid w:val="00DF3EDC"/>
    <w:rPr>
      <w:sz w:val="24"/>
      <w:szCs w:val="24"/>
    </w:rPr>
  </w:style>
  <w:style w:type="paragraph" w:styleId="BalloonText">
    <w:name w:val="Balloon Text"/>
    <w:basedOn w:val="Normal"/>
    <w:link w:val="BalloonTextChar"/>
    <w:autoRedefine/>
    <w:qFormat/>
    <w:rsid w:val="003744E4"/>
    <w:pPr>
      <w:widowControl w:val="0"/>
      <w:tabs>
        <w:tab w:val="left" w:pos="480"/>
      </w:tabs>
    </w:pPr>
    <w:rPr>
      <w:rFonts w:asciiTheme="minorHAnsi" w:eastAsiaTheme="minorHAnsi" w:hAnsiTheme="minorHAnsi" w:cs="Tahoma"/>
      <w:sz w:val="20"/>
      <w:szCs w:val="20"/>
      <w:lang w:val="en-US" w:eastAsia="en-US"/>
    </w:rPr>
  </w:style>
  <w:style w:type="character" w:customStyle="1" w:styleId="BalloonTextChar">
    <w:name w:val="Balloon Text Char"/>
    <w:basedOn w:val="DefaultParagraphFont"/>
    <w:link w:val="BalloonText"/>
    <w:rsid w:val="003744E4"/>
    <w:rPr>
      <w:rFonts w:asciiTheme="minorHAnsi" w:eastAsiaTheme="minorHAnsi" w:hAnsiTheme="minorHAnsi" w:cs="Tahoma"/>
      <w:lang w:val="en-US" w:eastAsia="en-US"/>
    </w:rPr>
  </w:style>
  <w:style w:type="character" w:styleId="Strong">
    <w:name w:val="Strong"/>
    <w:basedOn w:val="DefaultParagraphFont"/>
    <w:uiPriority w:val="22"/>
    <w:qFormat/>
    <w:rsid w:val="00DF3EDC"/>
    <w:rPr>
      <w:b/>
      <w:bCs/>
    </w:rPr>
  </w:style>
  <w:style w:type="character" w:styleId="Emphasis">
    <w:name w:val="Emphasis"/>
    <w:basedOn w:val="DefaultParagraphFont"/>
    <w:uiPriority w:val="20"/>
    <w:qFormat/>
    <w:rsid w:val="00DF3EDC"/>
    <w:rPr>
      <w:i/>
      <w:iCs/>
    </w:rPr>
  </w:style>
  <w:style w:type="paragraph" w:customStyle="1" w:styleId="ja50-ce-affiliation">
    <w:name w:val="ja50-ce-affiliation"/>
    <w:basedOn w:val="Normal"/>
    <w:rsid w:val="00DF3EDC"/>
    <w:pPr>
      <w:spacing w:before="100" w:beforeAutospacing="1"/>
    </w:pPr>
  </w:style>
  <w:style w:type="paragraph" w:customStyle="1" w:styleId="ja50-article-history">
    <w:name w:val="ja50-article-history"/>
    <w:basedOn w:val="Normal"/>
    <w:rsid w:val="00DF3EDC"/>
    <w:pPr>
      <w:spacing w:before="100" w:beforeAutospacing="1" w:after="100" w:afterAutospacing="1"/>
    </w:pPr>
    <w:rPr>
      <w:sz w:val="20"/>
      <w:szCs w:val="20"/>
    </w:rPr>
  </w:style>
  <w:style w:type="paragraph" w:customStyle="1" w:styleId="abstractnavtable1">
    <w:name w:val="abstract_nav_table1"/>
    <w:basedOn w:val="Normal"/>
    <w:rsid w:val="00DF3EDC"/>
    <w:pPr>
      <w:pBdr>
        <w:top w:val="single" w:sz="6" w:space="0" w:color="455AA1"/>
        <w:left w:val="single" w:sz="6" w:space="0" w:color="455AA1"/>
        <w:bottom w:val="single" w:sz="6" w:space="0" w:color="455AA1"/>
        <w:right w:val="single" w:sz="6" w:space="0" w:color="455AA1"/>
      </w:pBdr>
      <w:spacing w:before="100" w:beforeAutospacing="1" w:after="100" w:afterAutospacing="1"/>
    </w:pPr>
  </w:style>
  <w:style w:type="paragraph" w:customStyle="1" w:styleId="menutextactive1">
    <w:name w:val="menu_text_active1"/>
    <w:basedOn w:val="Normal"/>
    <w:rsid w:val="00DF3EDC"/>
    <w:pPr>
      <w:spacing w:before="100" w:beforeAutospacing="1" w:after="100" w:afterAutospacing="1"/>
    </w:pPr>
    <w:rPr>
      <w:rFonts w:ascii="Arial" w:hAnsi="Arial" w:cs="Arial"/>
      <w:sz w:val="15"/>
      <w:szCs w:val="15"/>
    </w:rPr>
  </w:style>
  <w:style w:type="paragraph" w:customStyle="1" w:styleId="menutext1">
    <w:name w:val="menu_text1"/>
    <w:basedOn w:val="Normal"/>
    <w:rsid w:val="00DF3EDC"/>
    <w:pPr>
      <w:spacing w:before="100" w:beforeAutospacing="1" w:after="100" w:afterAutospacing="1"/>
      <w:ind w:left="135"/>
    </w:pPr>
    <w:rPr>
      <w:rFonts w:ascii="Arial" w:hAnsi="Arial" w:cs="Arial"/>
      <w:sz w:val="15"/>
      <w:szCs w:val="15"/>
    </w:rPr>
  </w:style>
  <w:style w:type="paragraph" w:customStyle="1" w:styleId="resultstext1">
    <w:name w:val="results_text1"/>
    <w:basedOn w:val="Normal"/>
    <w:rsid w:val="00DF3EDC"/>
    <w:pPr>
      <w:spacing w:before="100" w:beforeAutospacing="1" w:after="100" w:afterAutospacing="1"/>
    </w:pPr>
    <w:rPr>
      <w:rFonts w:ascii="Arial" w:hAnsi="Arial" w:cs="Arial"/>
      <w:b/>
      <w:bCs/>
      <w:color w:val="222222"/>
      <w:sz w:val="17"/>
      <w:szCs w:val="17"/>
    </w:rPr>
  </w:style>
  <w:style w:type="paragraph" w:customStyle="1" w:styleId="ja50-header-table2">
    <w:name w:val="ja50-header-table2"/>
    <w:basedOn w:val="Normal"/>
    <w:rsid w:val="00DF3EDC"/>
    <w:pPr>
      <w:spacing w:before="100" w:beforeAutospacing="1" w:after="100" w:afterAutospacing="1"/>
    </w:pPr>
  </w:style>
  <w:style w:type="paragraph" w:customStyle="1" w:styleId="ja50-ce-correspondence2">
    <w:name w:val="ja50-ce-correspondence2"/>
    <w:basedOn w:val="Normal"/>
    <w:rsid w:val="00DF3EDC"/>
    <w:pPr>
      <w:spacing w:before="100" w:beforeAutospacing="1" w:after="100" w:afterAutospacing="1"/>
    </w:pPr>
    <w:rPr>
      <w:sz w:val="19"/>
      <w:szCs w:val="19"/>
    </w:rPr>
  </w:style>
  <w:style w:type="paragraph" w:customStyle="1" w:styleId="ja50-ce-simple-para19">
    <w:name w:val="ja50-ce-simple-para19"/>
    <w:basedOn w:val="Normal"/>
    <w:rsid w:val="00DF3EDC"/>
    <w:pPr>
      <w:spacing w:after="100" w:afterAutospacing="1"/>
    </w:pPr>
  </w:style>
  <w:style w:type="paragraph" w:customStyle="1" w:styleId="contentareacontainer1">
    <w:name w:val="contentareacontainer1"/>
    <w:basedOn w:val="Normal"/>
    <w:rsid w:val="00DF3EDC"/>
    <w:pPr>
      <w:pBdr>
        <w:top w:val="double" w:sz="6" w:space="0" w:color="636563"/>
      </w:pBdr>
      <w:spacing w:before="100" w:beforeAutospacing="1" w:after="100" w:afterAutospacing="1"/>
      <w:textAlignment w:val="top"/>
    </w:pPr>
  </w:style>
  <w:style w:type="paragraph" w:customStyle="1" w:styleId="abstracttext1">
    <w:name w:val="abstracttext1"/>
    <w:basedOn w:val="Normal"/>
    <w:rsid w:val="00DF3EDC"/>
    <w:pPr>
      <w:spacing w:before="100" w:beforeAutospacing="1" w:after="100" w:afterAutospacing="1"/>
      <w:ind w:right="30"/>
    </w:pPr>
    <w:rPr>
      <w:rFonts w:ascii="Arial" w:hAnsi="Arial" w:cs="Arial"/>
      <w:color w:val="000000"/>
      <w:sz w:val="20"/>
      <w:szCs w:val="20"/>
    </w:rPr>
  </w:style>
  <w:style w:type="character" w:customStyle="1" w:styleId="ja50-ce-author">
    <w:name w:val="ja50-ce-author"/>
    <w:basedOn w:val="DefaultParagraphFont"/>
    <w:rsid w:val="00DF3EDC"/>
  </w:style>
  <w:style w:type="character" w:customStyle="1" w:styleId="ja50-ce-sup2">
    <w:name w:val="ja50-ce-sup2"/>
    <w:basedOn w:val="DefaultParagraphFont"/>
    <w:rsid w:val="00DF3EDC"/>
    <w:rPr>
      <w:sz w:val="17"/>
      <w:szCs w:val="17"/>
    </w:rPr>
  </w:style>
  <w:style w:type="character" w:customStyle="1" w:styleId="ja50-ce-keyword">
    <w:name w:val="ja50-ce-keyword"/>
    <w:basedOn w:val="DefaultParagraphFont"/>
    <w:rsid w:val="00DF3EDC"/>
  </w:style>
  <w:style w:type="character" w:customStyle="1" w:styleId="ja50-ce-text4">
    <w:name w:val="ja50-ce-text4"/>
    <w:basedOn w:val="DefaultParagraphFont"/>
    <w:rsid w:val="00DF3EDC"/>
  </w:style>
  <w:style w:type="character" w:customStyle="1" w:styleId="ti2">
    <w:name w:val="ti2"/>
    <w:basedOn w:val="DefaultParagraphFont"/>
    <w:rsid w:val="00DF3EDC"/>
    <w:rPr>
      <w:sz w:val="22"/>
      <w:szCs w:val="22"/>
    </w:rPr>
  </w:style>
  <w:style w:type="character" w:customStyle="1" w:styleId="featuredlinkouts">
    <w:name w:val="featured_linkouts"/>
    <w:basedOn w:val="DefaultParagraphFont"/>
    <w:rsid w:val="00DF3EDC"/>
  </w:style>
  <w:style w:type="character" w:customStyle="1" w:styleId="linkbar">
    <w:name w:val="linkbar"/>
    <w:basedOn w:val="DefaultParagraphFont"/>
    <w:rsid w:val="00DF3EDC"/>
  </w:style>
  <w:style w:type="paragraph" w:customStyle="1" w:styleId="affiliation2">
    <w:name w:val="affiliation2"/>
    <w:basedOn w:val="Normal"/>
    <w:rsid w:val="00DF3EDC"/>
    <w:pPr>
      <w:spacing w:before="240" w:after="120" w:line="288" w:lineRule="atLeast"/>
      <w:ind w:left="120"/>
    </w:pPr>
    <w:rPr>
      <w:color w:val="000000"/>
      <w:sz w:val="19"/>
      <w:szCs w:val="19"/>
    </w:rPr>
  </w:style>
  <w:style w:type="character" w:styleId="HTMLCite">
    <w:name w:val="HTML Cite"/>
    <w:basedOn w:val="DefaultParagraphFont"/>
    <w:rsid w:val="00DF3EDC"/>
    <w:rPr>
      <w:i/>
      <w:iCs/>
    </w:rPr>
  </w:style>
  <w:style w:type="paragraph" w:customStyle="1" w:styleId="authorgroup">
    <w:name w:val="authorgroup"/>
    <w:basedOn w:val="Normal"/>
    <w:rsid w:val="00DF3EDC"/>
    <w:pPr>
      <w:spacing w:before="100" w:beforeAutospacing="1" w:after="100" w:afterAutospacing="1"/>
    </w:pPr>
    <w:rPr>
      <w:b/>
      <w:bCs/>
    </w:rPr>
  </w:style>
  <w:style w:type="paragraph" w:customStyle="1" w:styleId="NoteLevel11">
    <w:name w:val="Note Level 11"/>
    <w:basedOn w:val="Normal"/>
    <w:rsid w:val="00DF3EDC"/>
    <w:pPr>
      <w:keepNext/>
      <w:widowControl w:val="0"/>
      <w:tabs>
        <w:tab w:val="num" w:pos="360"/>
      </w:tabs>
      <w:autoSpaceDE w:val="0"/>
      <w:autoSpaceDN w:val="0"/>
      <w:adjustRightInd w:val="0"/>
      <w:outlineLvl w:val="0"/>
    </w:pPr>
    <w:rPr>
      <w:rFonts w:ascii="Verdana" w:eastAsia="MS Gothic" w:hAnsi="Verdana"/>
      <w:sz w:val="20"/>
      <w:szCs w:val="20"/>
      <w:lang w:val="en-US" w:eastAsia="en-US"/>
    </w:rPr>
  </w:style>
  <w:style w:type="paragraph" w:styleId="DocumentMap">
    <w:name w:val="Document Map"/>
    <w:basedOn w:val="Normal"/>
    <w:link w:val="DocumentMapChar"/>
    <w:rsid w:val="00DF3ED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DF3EDC"/>
    <w:rPr>
      <w:rFonts w:ascii="Tahoma" w:hAnsi="Tahoma" w:cs="Tahoma"/>
      <w:shd w:val="clear" w:color="auto" w:fill="000080"/>
    </w:rPr>
  </w:style>
  <w:style w:type="paragraph" w:customStyle="1" w:styleId="last">
    <w:name w:val="last"/>
    <w:basedOn w:val="Normal"/>
    <w:rsid w:val="00DF3EDC"/>
    <w:pPr>
      <w:spacing w:before="180" w:line="336" w:lineRule="atLeast"/>
    </w:pPr>
    <w:rPr>
      <w:sz w:val="26"/>
      <w:szCs w:val="26"/>
    </w:rPr>
  </w:style>
  <w:style w:type="paragraph" w:customStyle="1" w:styleId="ptdocpara">
    <w:name w:val="ptdocpara"/>
    <w:basedOn w:val="Normal"/>
    <w:rsid w:val="00DF3EDC"/>
    <w:pPr>
      <w:spacing w:before="100" w:beforeAutospacing="1" w:after="100" w:afterAutospacing="1"/>
    </w:pPr>
  </w:style>
  <w:style w:type="paragraph" w:customStyle="1" w:styleId="abstract">
    <w:name w:val="abstract"/>
    <w:basedOn w:val="Normal"/>
    <w:rsid w:val="00DF3EDC"/>
    <w:pPr>
      <w:spacing w:before="100" w:beforeAutospacing="1" w:after="100" w:afterAutospacing="1"/>
    </w:pPr>
  </w:style>
  <w:style w:type="character" w:customStyle="1" w:styleId="highlight2">
    <w:name w:val="highlight2"/>
    <w:basedOn w:val="DefaultParagraphFont"/>
    <w:rsid w:val="00883BE1"/>
  </w:style>
  <w:style w:type="paragraph" w:styleId="ListParagraph">
    <w:name w:val="List Paragraph"/>
    <w:basedOn w:val="Normal"/>
    <w:uiPriority w:val="34"/>
    <w:qFormat/>
    <w:rsid w:val="000E403C"/>
    <w:pPr>
      <w:ind w:left="720"/>
      <w:contextualSpacing/>
    </w:pPr>
  </w:style>
  <w:style w:type="character" w:customStyle="1" w:styleId="Heading1Char">
    <w:name w:val="Heading 1 Char"/>
    <w:basedOn w:val="DefaultParagraphFont"/>
    <w:link w:val="Heading1"/>
    <w:rsid w:val="00E2757F"/>
    <w:rPr>
      <w:rFonts w:ascii="Cambria" w:eastAsia="Times New Roman" w:hAnsi="Cambria" w:cs="Times New Roman"/>
      <w:b/>
      <w:bCs/>
      <w:color w:val="365F91"/>
      <w:sz w:val="28"/>
      <w:szCs w:val="28"/>
    </w:rPr>
  </w:style>
  <w:style w:type="paragraph" w:customStyle="1" w:styleId="message">
    <w:name w:val="message"/>
    <w:basedOn w:val="Normal"/>
    <w:rsid w:val="00E2757F"/>
    <w:pPr>
      <w:spacing w:before="240" w:after="240"/>
    </w:pPr>
  </w:style>
  <w:style w:type="character" w:customStyle="1" w:styleId="comma">
    <w:name w:val="comma"/>
    <w:basedOn w:val="DefaultParagraphFont"/>
    <w:rsid w:val="00E2757F"/>
  </w:style>
  <w:style w:type="character" w:customStyle="1" w:styleId="value3">
    <w:name w:val="value3"/>
    <w:basedOn w:val="DefaultParagraphFont"/>
    <w:rsid w:val="00E2757F"/>
  </w:style>
  <w:style w:type="character" w:customStyle="1" w:styleId="off-screen1">
    <w:name w:val="off-screen1"/>
    <w:basedOn w:val="DefaultParagraphFont"/>
    <w:rsid w:val="00E2757F"/>
  </w:style>
  <w:style w:type="character" w:customStyle="1" w:styleId="titleheading6">
    <w:name w:val="titleheading6"/>
    <w:basedOn w:val="DefaultParagraphFont"/>
    <w:rsid w:val="00E2757F"/>
  </w:style>
  <w:style w:type="character" w:customStyle="1" w:styleId="offer-label2">
    <w:name w:val="offer-label2"/>
    <w:basedOn w:val="DefaultParagraphFont"/>
    <w:rsid w:val="00E2757F"/>
  </w:style>
  <w:style w:type="character" w:customStyle="1" w:styleId="offer-price2">
    <w:name w:val="offer-price2"/>
    <w:basedOn w:val="DefaultParagraphFont"/>
    <w:rsid w:val="00E2757F"/>
  </w:style>
  <w:style w:type="character" w:customStyle="1" w:styleId="hlfld-contribauthor">
    <w:name w:val="hlfld-contribauthor"/>
    <w:basedOn w:val="DefaultParagraphFont"/>
    <w:rsid w:val="00E2757F"/>
  </w:style>
  <w:style w:type="character" w:customStyle="1" w:styleId="maintextleft">
    <w:name w:val="maintextleft"/>
    <w:basedOn w:val="DefaultParagraphFont"/>
    <w:rsid w:val="00E2757F"/>
  </w:style>
  <w:style w:type="paragraph" w:customStyle="1" w:styleId="title1">
    <w:name w:val="title1"/>
    <w:basedOn w:val="Normal"/>
    <w:rsid w:val="007D2A71"/>
    <w:rPr>
      <w:sz w:val="27"/>
      <w:szCs w:val="27"/>
    </w:rPr>
  </w:style>
  <w:style w:type="paragraph" w:customStyle="1" w:styleId="desc2">
    <w:name w:val="desc2"/>
    <w:basedOn w:val="Normal"/>
    <w:rsid w:val="007D2A71"/>
    <w:rPr>
      <w:sz w:val="26"/>
      <w:szCs w:val="26"/>
    </w:rPr>
  </w:style>
  <w:style w:type="paragraph" w:customStyle="1" w:styleId="details1">
    <w:name w:val="details1"/>
    <w:basedOn w:val="Normal"/>
    <w:rsid w:val="007D2A71"/>
    <w:rPr>
      <w:sz w:val="22"/>
      <w:szCs w:val="22"/>
    </w:rPr>
  </w:style>
  <w:style w:type="character" w:customStyle="1" w:styleId="jrnl">
    <w:name w:val="jrnl"/>
    <w:basedOn w:val="DefaultParagraphFont"/>
    <w:rsid w:val="007D2A71"/>
  </w:style>
  <w:style w:type="character" w:customStyle="1" w:styleId="current-selection">
    <w:name w:val="current-selection"/>
    <w:basedOn w:val="DefaultParagraphFont"/>
    <w:rsid w:val="00C60768"/>
  </w:style>
  <w:style w:type="character" w:customStyle="1" w:styleId="kwd-group-title">
    <w:name w:val="kwd-group-title"/>
    <w:basedOn w:val="DefaultParagraphFont"/>
    <w:rsid w:val="003347BD"/>
    <w:rPr>
      <w:sz w:val="24"/>
      <w:szCs w:val="24"/>
      <w:bdr w:val="none" w:sz="0" w:space="0" w:color="auto" w:frame="1"/>
      <w:vertAlign w:val="baseline"/>
    </w:rPr>
  </w:style>
  <w:style w:type="paragraph" w:styleId="PlainText">
    <w:name w:val="Plain Text"/>
    <w:basedOn w:val="Normal"/>
    <w:link w:val="PlainTextChar"/>
    <w:uiPriority w:val="99"/>
    <w:unhideWhenUsed/>
    <w:rsid w:val="00837450"/>
    <w:rPr>
      <w:rFonts w:ascii="Consolas" w:eastAsia="Calibri" w:hAnsi="Consolas" w:cs="Consolas"/>
      <w:sz w:val="21"/>
      <w:szCs w:val="21"/>
    </w:rPr>
  </w:style>
  <w:style w:type="character" w:customStyle="1" w:styleId="PlainTextChar">
    <w:name w:val="Plain Text Char"/>
    <w:basedOn w:val="DefaultParagraphFont"/>
    <w:link w:val="PlainText"/>
    <w:uiPriority w:val="99"/>
    <w:rsid w:val="00837450"/>
    <w:rPr>
      <w:rFonts w:ascii="Consolas" w:eastAsia="Calibri" w:hAnsi="Consolas" w:cs="Consolas"/>
      <w:sz w:val="21"/>
      <w:szCs w:val="21"/>
    </w:rPr>
  </w:style>
  <w:style w:type="paragraph" w:customStyle="1" w:styleId="summary-title">
    <w:name w:val="summary-title"/>
    <w:basedOn w:val="Normal"/>
    <w:rsid w:val="008E0E1C"/>
    <w:pPr>
      <w:spacing w:before="240" w:after="240"/>
    </w:pPr>
  </w:style>
  <w:style w:type="character" w:customStyle="1" w:styleId="figpopup-sensitive-area1">
    <w:name w:val="figpopup-sensitive-area1"/>
    <w:basedOn w:val="DefaultParagraphFont"/>
    <w:rsid w:val="00B45731"/>
    <w:rPr>
      <w:strike w:val="0"/>
      <w:dstrike w:val="0"/>
      <w:u w:val="none"/>
      <w:effect w:val="none"/>
      <w:shd w:val="clear" w:color="auto" w:fill="auto"/>
    </w:rPr>
  </w:style>
  <w:style w:type="character" w:customStyle="1" w:styleId="ui-ncbitoggler-master-text">
    <w:name w:val="ui-ncbitoggler-master-text"/>
    <w:basedOn w:val="DefaultParagraphFont"/>
    <w:rsid w:val="00B45731"/>
  </w:style>
  <w:style w:type="paragraph" w:styleId="List">
    <w:name w:val="List"/>
    <w:basedOn w:val="Normal"/>
    <w:uiPriority w:val="99"/>
    <w:rsid w:val="00A743AA"/>
    <w:pPr>
      <w:ind w:left="283" w:hanging="283"/>
      <w:contextualSpacing/>
    </w:pPr>
    <w:rPr>
      <w:rFonts w:ascii="Arial" w:hAnsi="Arial" w:cs="Arial"/>
      <w:sz w:val="22"/>
      <w:szCs w:val="20"/>
    </w:rPr>
  </w:style>
  <w:style w:type="character" w:customStyle="1" w:styleId="a">
    <w:name w:val="_"/>
    <w:basedOn w:val="DefaultParagraphFont"/>
    <w:rsid w:val="0008196E"/>
  </w:style>
  <w:style w:type="character" w:customStyle="1" w:styleId="A14">
    <w:name w:val="A14"/>
    <w:uiPriority w:val="99"/>
    <w:rsid w:val="00713F58"/>
    <w:rPr>
      <w:rFonts w:cs="Avenir 35 Light"/>
      <w:color w:val="000000"/>
      <w:sz w:val="11"/>
      <w:szCs w:val="11"/>
    </w:rPr>
  </w:style>
  <w:style w:type="character" w:customStyle="1" w:styleId="citationref">
    <w:name w:val="citationref"/>
    <w:basedOn w:val="DefaultParagraphFont"/>
    <w:rsid w:val="00E83CBB"/>
  </w:style>
  <w:style w:type="paragraph" w:styleId="Header">
    <w:name w:val="header"/>
    <w:basedOn w:val="Normal"/>
    <w:link w:val="HeaderChar"/>
    <w:rsid w:val="00DF117A"/>
    <w:pPr>
      <w:tabs>
        <w:tab w:val="center" w:pos="4536"/>
        <w:tab w:val="right" w:pos="9072"/>
      </w:tabs>
    </w:pPr>
  </w:style>
  <w:style w:type="character" w:customStyle="1" w:styleId="HeaderChar">
    <w:name w:val="Header Char"/>
    <w:basedOn w:val="DefaultParagraphFont"/>
    <w:link w:val="Header"/>
    <w:rsid w:val="00DF117A"/>
    <w:rPr>
      <w:sz w:val="24"/>
      <w:szCs w:val="24"/>
    </w:rPr>
  </w:style>
  <w:style w:type="paragraph" w:styleId="Footer">
    <w:name w:val="footer"/>
    <w:basedOn w:val="Normal"/>
    <w:link w:val="FooterChar"/>
    <w:rsid w:val="00DF117A"/>
    <w:pPr>
      <w:tabs>
        <w:tab w:val="center" w:pos="4536"/>
        <w:tab w:val="right" w:pos="9072"/>
      </w:tabs>
    </w:pPr>
  </w:style>
  <w:style w:type="character" w:customStyle="1" w:styleId="FooterChar">
    <w:name w:val="Footer Char"/>
    <w:basedOn w:val="DefaultParagraphFont"/>
    <w:link w:val="Footer"/>
    <w:rsid w:val="00DF117A"/>
    <w:rPr>
      <w:sz w:val="24"/>
      <w:szCs w:val="24"/>
    </w:rPr>
  </w:style>
  <w:style w:type="character" w:customStyle="1" w:styleId="ref2">
    <w:name w:val="ref2"/>
    <w:basedOn w:val="DefaultParagraphFont"/>
    <w:rsid w:val="003E4714"/>
  </w:style>
  <w:style w:type="character" w:customStyle="1" w:styleId="o1056pnejmcme1505202donenag2byap">
    <w:name w:val="o1056pnejmcme1505202donenag2byap"/>
    <w:basedOn w:val="DefaultParagraphFont"/>
    <w:rsid w:val="00302759"/>
  </w:style>
  <w:style w:type="character" w:styleId="CommentReference">
    <w:name w:val="annotation reference"/>
    <w:basedOn w:val="DefaultParagraphFont"/>
    <w:rsid w:val="00F42C1C"/>
    <w:rPr>
      <w:sz w:val="16"/>
      <w:szCs w:val="16"/>
    </w:rPr>
  </w:style>
  <w:style w:type="paragraph" w:styleId="CommentText">
    <w:name w:val="annotation text"/>
    <w:basedOn w:val="Normal"/>
    <w:link w:val="CommentTextChar"/>
    <w:autoRedefine/>
    <w:uiPriority w:val="99"/>
    <w:unhideWhenUsed/>
    <w:qFormat/>
    <w:rsid w:val="003744E4"/>
    <w:pPr>
      <w:widowControl w:val="0"/>
      <w:tabs>
        <w:tab w:val="left" w:pos="240"/>
      </w:tabs>
    </w:pPr>
    <w:rPr>
      <w:rFonts w:ascii="Calibri" w:eastAsiaTheme="minorHAnsi" w:hAnsi="Calibri" w:cstheme="minorBidi"/>
      <w:sz w:val="20"/>
      <w:lang w:val="en-US" w:eastAsia="ja-JP"/>
    </w:rPr>
  </w:style>
  <w:style w:type="character" w:customStyle="1" w:styleId="CommentTextChar">
    <w:name w:val="Comment Text Char"/>
    <w:basedOn w:val="DefaultParagraphFont"/>
    <w:link w:val="CommentText"/>
    <w:uiPriority w:val="99"/>
    <w:rsid w:val="003744E4"/>
    <w:rPr>
      <w:rFonts w:ascii="Calibri" w:eastAsiaTheme="minorHAnsi" w:hAnsi="Calibri" w:cstheme="minorBidi"/>
      <w:szCs w:val="24"/>
      <w:lang w:val="en-US" w:eastAsia="ja-JP"/>
    </w:rPr>
  </w:style>
  <w:style w:type="paragraph" w:styleId="CommentSubject">
    <w:name w:val="annotation subject"/>
    <w:basedOn w:val="CommentText"/>
    <w:next w:val="CommentText"/>
    <w:link w:val="CommentSubjectChar"/>
    <w:rsid w:val="00F42C1C"/>
    <w:rPr>
      <w:b/>
      <w:bCs/>
    </w:rPr>
  </w:style>
  <w:style w:type="character" w:customStyle="1" w:styleId="CommentSubjectChar">
    <w:name w:val="Comment Subject Char"/>
    <w:basedOn w:val="CommentTextChar"/>
    <w:link w:val="CommentSubject"/>
    <w:rsid w:val="00F42C1C"/>
    <w:rPr>
      <w:rFonts w:ascii="Calibri" w:eastAsiaTheme="minorHAnsi" w:hAnsi="Calibri" w:cstheme="minorBidi"/>
      <w:b/>
      <w:bCs/>
      <w:szCs w:val="24"/>
      <w:lang w:val="en-US" w:eastAsia="ja-JP"/>
    </w:rPr>
  </w:style>
  <w:style w:type="paragraph" w:styleId="HTMLPreformatted">
    <w:name w:val="HTML Preformatted"/>
    <w:basedOn w:val="Normal"/>
    <w:link w:val="HTMLPreformattedChar"/>
    <w:uiPriority w:val="99"/>
    <w:unhideWhenUsed/>
    <w:rsid w:val="001F0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F0A59"/>
    <w:rPr>
      <w:rFonts w:ascii="Courier New" w:hAnsi="Courier New" w:cs="Courier New"/>
    </w:rPr>
  </w:style>
  <w:style w:type="character" w:styleId="FollowedHyperlink">
    <w:name w:val="FollowedHyperlink"/>
    <w:basedOn w:val="DefaultParagraphFont"/>
    <w:rsid w:val="00EE157D"/>
    <w:rPr>
      <w:color w:val="800080"/>
      <w:u w:val="single"/>
    </w:rPr>
  </w:style>
  <w:style w:type="paragraph" w:styleId="Revision">
    <w:name w:val="Revision"/>
    <w:hidden/>
    <w:uiPriority w:val="99"/>
    <w:semiHidden/>
    <w:rsid w:val="00456839"/>
    <w:rPr>
      <w:sz w:val="24"/>
      <w:szCs w:val="24"/>
    </w:rPr>
  </w:style>
  <w:style w:type="paragraph" w:customStyle="1" w:styleId="1">
    <w:name w:val="正文1"/>
    <w:uiPriority w:val="99"/>
    <w:rsid w:val="005E73EF"/>
    <w:pPr>
      <w:spacing w:line="276" w:lineRule="auto"/>
    </w:pPr>
    <w:rPr>
      <w:rFonts w:ascii="Arial" w:eastAsia="SimSun" w:hAnsi="Arial" w:cs="Arial"/>
      <w:color w:val="000000"/>
      <w:sz w:val="2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9700">
      <w:bodyDiv w:val="1"/>
      <w:marLeft w:val="0"/>
      <w:marRight w:val="0"/>
      <w:marTop w:val="0"/>
      <w:marBottom w:val="0"/>
      <w:divBdr>
        <w:top w:val="none" w:sz="0" w:space="0" w:color="auto"/>
        <w:left w:val="none" w:sz="0" w:space="0" w:color="auto"/>
        <w:bottom w:val="none" w:sz="0" w:space="0" w:color="auto"/>
        <w:right w:val="none" w:sz="0" w:space="0" w:color="auto"/>
      </w:divBdr>
    </w:div>
    <w:div w:id="35785757">
      <w:bodyDiv w:val="1"/>
      <w:marLeft w:val="0"/>
      <w:marRight w:val="0"/>
      <w:marTop w:val="0"/>
      <w:marBottom w:val="0"/>
      <w:divBdr>
        <w:top w:val="none" w:sz="0" w:space="0" w:color="auto"/>
        <w:left w:val="none" w:sz="0" w:space="0" w:color="auto"/>
        <w:bottom w:val="none" w:sz="0" w:space="0" w:color="auto"/>
        <w:right w:val="none" w:sz="0" w:space="0" w:color="auto"/>
      </w:divBdr>
    </w:div>
    <w:div w:id="60448131">
      <w:bodyDiv w:val="1"/>
      <w:marLeft w:val="0"/>
      <w:marRight w:val="0"/>
      <w:marTop w:val="0"/>
      <w:marBottom w:val="0"/>
      <w:divBdr>
        <w:top w:val="none" w:sz="0" w:space="0" w:color="auto"/>
        <w:left w:val="none" w:sz="0" w:space="0" w:color="auto"/>
        <w:bottom w:val="none" w:sz="0" w:space="0" w:color="auto"/>
        <w:right w:val="none" w:sz="0" w:space="0" w:color="auto"/>
      </w:divBdr>
    </w:div>
    <w:div w:id="69738514">
      <w:bodyDiv w:val="1"/>
      <w:marLeft w:val="0"/>
      <w:marRight w:val="0"/>
      <w:marTop w:val="0"/>
      <w:marBottom w:val="0"/>
      <w:divBdr>
        <w:top w:val="none" w:sz="0" w:space="0" w:color="auto"/>
        <w:left w:val="none" w:sz="0" w:space="0" w:color="auto"/>
        <w:bottom w:val="none" w:sz="0" w:space="0" w:color="auto"/>
        <w:right w:val="none" w:sz="0" w:space="0" w:color="auto"/>
      </w:divBdr>
      <w:divsChild>
        <w:div w:id="704478464">
          <w:marLeft w:val="0"/>
          <w:marRight w:val="0"/>
          <w:marTop w:val="0"/>
          <w:marBottom w:val="0"/>
          <w:divBdr>
            <w:top w:val="none" w:sz="0" w:space="0" w:color="auto"/>
            <w:left w:val="none" w:sz="0" w:space="0" w:color="auto"/>
            <w:bottom w:val="none" w:sz="0" w:space="0" w:color="auto"/>
            <w:right w:val="none" w:sz="0" w:space="0" w:color="auto"/>
          </w:divBdr>
          <w:divsChild>
            <w:div w:id="796995268">
              <w:marLeft w:val="0"/>
              <w:marRight w:val="0"/>
              <w:marTop w:val="0"/>
              <w:marBottom w:val="0"/>
              <w:divBdr>
                <w:top w:val="none" w:sz="0" w:space="0" w:color="auto"/>
                <w:left w:val="none" w:sz="0" w:space="0" w:color="auto"/>
                <w:bottom w:val="none" w:sz="0" w:space="0" w:color="auto"/>
                <w:right w:val="none" w:sz="0" w:space="0" w:color="auto"/>
              </w:divBdr>
              <w:divsChild>
                <w:div w:id="2117674625">
                  <w:marLeft w:val="0"/>
                  <w:marRight w:val="0"/>
                  <w:marTop w:val="0"/>
                  <w:marBottom w:val="0"/>
                  <w:divBdr>
                    <w:top w:val="none" w:sz="0" w:space="0" w:color="auto"/>
                    <w:left w:val="none" w:sz="0" w:space="0" w:color="auto"/>
                    <w:bottom w:val="none" w:sz="0" w:space="0" w:color="auto"/>
                    <w:right w:val="none" w:sz="0" w:space="0" w:color="auto"/>
                  </w:divBdr>
                  <w:divsChild>
                    <w:div w:id="1363481234">
                      <w:marLeft w:val="0"/>
                      <w:marRight w:val="0"/>
                      <w:marTop w:val="0"/>
                      <w:marBottom w:val="0"/>
                      <w:divBdr>
                        <w:top w:val="none" w:sz="0" w:space="0" w:color="auto"/>
                        <w:left w:val="none" w:sz="0" w:space="0" w:color="auto"/>
                        <w:bottom w:val="none" w:sz="0" w:space="0" w:color="auto"/>
                        <w:right w:val="none" w:sz="0" w:space="0" w:color="auto"/>
                      </w:divBdr>
                      <w:divsChild>
                        <w:div w:id="2043094094">
                          <w:marLeft w:val="0"/>
                          <w:marRight w:val="0"/>
                          <w:marTop w:val="0"/>
                          <w:marBottom w:val="0"/>
                          <w:divBdr>
                            <w:top w:val="none" w:sz="0" w:space="0" w:color="auto"/>
                            <w:left w:val="none" w:sz="0" w:space="0" w:color="auto"/>
                            <w:bottom w:val="none" w:sz="0" w:space="0" w:color="auto"/>
                            <w:right w:val="none" w:sz="0" w:space="0" w:color="auto"/>
                          </w:divBdr>
                          <w:divsChild>
                            <w:div w:id="101419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37380">
      <w:bodyDiv w:val="1"/>
      <w:marLeft w:val="0"/>
      <w:marRight w:val="0"/>
      <w:marTop w:val="0"/>
      <w:marBottom w:val="0"/>
      <w:divBdr>
        <w:top w:val="none" w:sz="0" w:space="0" w:color="auto"/>
        <w:left w:val="none" w:sz="0" w:space="0" w:color="auto"/>
        <w:bottom w:val="none" w:sz="0" w:space="0" w:color="auto"/>
        <w:right w:val="none" w:sz="0" w:space="0" w:color="auto"/>
      </w:divBdr>
    </w:div>
    <w:div w:id="196743187">
      <w:bodyDiv w:val="1"/>
      <w:marLeft w:val="0"/>
      <w:marRight w:val="0"/>
      <w:marTop w:val="0"/>
      <w:marBottom w:val="0"/>
      <w:divBdr>
        <w:top w:val="none" w:sz="0" w:space="0" w:color="auto"/>
        <w:left w:val="none" w:sz="0" w:space="0" w:color="auto"/>
        <w:bottom w:val="none" w:sz="0" w:space="0" w:color="auto"/>
        <w:right w:val="none" w:sz="0" w:space="0" w:color="auto"/>
      </w:divBdr>
    </w:div>
    <w:div w:id="196822468">
      <w:bodyDiv w:val="1"/>
      <w:marLeft w:val="0"/>
      <w:marRight w:val="0"/>
      <w:marTop w:val="0"/>
      <w:marBottom w:val="0"/>
      <w:divBdr>
        <w:top w:val="none" w:sz="0" w:space="0" w:color="auto"/>
        <w:left w:val="none" w:sz="0" w:space="0" w:color="auto"/>
        <w:bottom w:val="none" w:sz="0" w:space="0" w:color="auto"/>
        <w:right w:val="none" w:sz="0" w:space="0" w:color="auto"/>
      </w:divBdr>
    </w:div>
    <w:div w:id="320159987">
      <w:bodyDiv w:val="1"/>
      <w:marLeft w:val="0"/>
      <w:marRight w:val="0"/>
      <w:marTop w:val="0"/>
      <w:marBottom w:val="0"/>
      <w:divBdr>
        <w:top w:val="none" w:sz="0" w:space="0" w:color="auto"/>
        <w:left w:val="none" w:sz="0" w:space="0" w:color="auto"/>
        <w:bottom w:val="none" w:sz="0" w:space="0" w:color="auto"/>
        <w:right w:val="none" w:sz="0" w:space="0" w:color="auto"/>
      </w:divBdr>
    </w:div>
    <w:div w:id="383337184">
      <w:bodyDiv w:val="1"/>
      <w:marLeft w:val="0"/>
      <w:marRight w:val="0"/>
      <w:marTop w:val="0"/>
      <w:marBottom w:val="0"/>
      <w:divBdr>
        <w:top w:val="none" w:sz="0" w:space="0" w:color="auto"/>
        <w:left w:val="none" w:sz="0" w:space="0" w:color="auto"/>
        <w:bottom w:val="none" w:sz="0" w:space="0" w:color="auto"/>
        <w:right w:val="none" w:sz="0" w:space="0" w:color="auto"/>
      </w:divBdr>
      <w:divsChild>
        <w:div w:id="648092818">
          <w:marLeft w:val="0"/>
          <w:marRight w:val="0"/>
          <w:marTop w:val="0"/>
          <w:marBottom w:val="0"/>
          <w:divBdr>
            <w:top w:val="single" w:sz="2" w:space="0" w:color="2E2E2E"/>
            <w:left w:val="single" w:sz="2" w:space="0" w:color="2E2E2E"/>
            <w:bottom w:val="single" w:sz="2" w:space="0" w:color="2E2E2E"/>
            <w:right w:val="single" w:sz="2" w:space="0" w:color="2E2E2E"/>
          </w:divBdr>
          <w:divsChild>
            <w:div w:id="2077704481">
              <w:marLeft w:val="0"/>
              <w:marRight w:val="0"/>
              <w:marTop w:val="0"/>
              <w:marBottom w:val="0"/>
              <w:divBdr>
                <w:top w:val="single" w:sz="6" w:space="0" w:color="C9C9C9"/>
                <w:left w:val="none" w:sz="0" w:space="0" w:color="auto"/>
                <w:bottom w:val="none" w:sz="0" w:space="0" w:color="auto"/>
                <w:right w:val="none" w:sz="0" w:space="0" w:color="auto"/>
              </w:divBdr>
              <w:divsChild>
                <w:div w:id="544221777">
                  <w:marLeft w:val="0"/>
                  <w:marRight w:val="0"/>
                  <w:marTop w:val="0"/>
                  <w:marBottom w:val="0"/>
                  <w:divBdr>
                    <w:top w:val="none" w:sz="0" w:space="0" w:color="auto"/>
                    <w:left w:val="none" w:sz="0" w:space="0" w:color="auto"/>
                    <w:bottom w:val="none" w:sz="0" w:space="0" w:color="auto"/>
                    <w:right w:val="none" w:sz="0" w:space="0" w:color="auto"/>
                  </w:divBdr>
                  <w:divsChild>
                    <w:div w:id="1550531545">
                      <w:marLeft w:val="0"/>
                      <w:marRight w:val="0"/>
                      <w:marTop w:val="0"/>
                      <w:marBottom w:val="0"/>
                      <w:divBdr>
                        <w:top w:val="none" w:sz="0" w:space="0" w:color="auto"/>
                        <w:left w:val="none" w:sz="0" w:space="0" w:color="auto"/>
                        <w:bottom w:val="none" w:sz="0" w:space="0" w:color="auto"/>
                        <w:right w:val="none" w:sz="0" w:space="0" w:color="auto"/>
                      </w:divBdr>
                      <w:divsChild>
                        <w:div w:id="32790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239592">
      <w:bodyDiv w:val="1"/>
      <w:marLeft w:val="0"/>
      <w:marRight w:val="0"/>
      <w:marTop w:val="0"/>
      <w:marBottom w:val="0"/>
      <w:divBdr>
        <w:top w:val="none" w:sz="0" w:space="0" w:color="auto"/>
        <w:left w:val="none" w:sz="0" w:space="0" w:color="auto"/>
        <w:bottom w:val="none" w:sz="0" w:space="0" w:color="auto"/>
        <w:right w:val="none" w:sz="0" w:space="0" w:color="auto"/>
      </w:divBdr>
    </w:div>
    <w:div w:id="585000166">
      <w:bodyDiv w:val="1"/>
      <w:marLeft w:val="0"/>
      <w:marRight w:val="0"/>
      <w:marTop w:val="0"/>
      <w:marBottom w:val="0"/>
      <w:divBdr>
        <w:top w:val="none" w:sz="0" w:space="0" w:color="auto"/>
        <w:left w:val="none" w:sz="0" w:space="0" w:color="auto"/>
        <w:bottom w:val="none" w:sz="0" w:space="0" w:color="auto"/>
        <w:right w:val="none" w:sz="0" w:space="0" w:color="auto"/>
      </w:divBdr>
      <w:divsChild>
        <w:div w:id="1113751018">
          <w:marLeft w:val="0"/>
          <w:marRight w:val="0"/>
          <w:marTop w:val="0"/>
          <w:marBottom w:val="0"/>
          <w:divBdr>
            <w:top w:val="none" w:sz="0" w:space="0" w:color="auto"/>
            <w:left w:val="none" w:sz="0" w:space="0" w:color="auto"/>
            <w:bottom w:val="none" w:sz="0" w:space="0" w:color="auto"/>
            <w:right w:val="none" w:sz="0" w:space="0" w:color="auto"/>
          </w:divBdr>
          <w:divsChild>
            <w:div w:id="728265814">
              <w:marLeft w:val="0"/>
              <w:marRight w:val="0"/>
              <w:marTop w:val="0"/>
              <w:marBottom w:val="0"/>
              <w:divBdr>
                <w:top w:val="none" w:sz="0" w:space="0" w:color="auto"/>
                <w:left w:val="none" w:sz="0" w:space="0" w:color="auto"/>
                <w:bottom w:val="none" w:sz="0" w:space="0" w:color="auto"/>
                <w:right w:val="none" w:sz="0" w:space="0" w:color="auto"/>
              </w:divBdr>
              <w:divsChild>
                <w:div w:id="1084645254">
                  <w:marLeft w:val="0"/>
                  <w:marRight w:val="0"/>
                  <w:marTop w:val="181"/>
                  <w:marBottom w:val="181"/>
                  <w:divBdr>
                    <w:top w:val="none" w:sz="0" w:space="0" w:color="auto"/>
                    <w:left w:val="none" w:sz="0" w:space="0" w:color="auto"/>
                    <w:bottom w:val="none" w:sz="0" w:space="0" w:color="auto"/>
                    <w:right w:val="none" w:sz="0" w:space="0" w:color="auto"/>
                  </w:divBdr>
                  <w:divsChild>
                    <w:div w:id="1458913843">
                      <w:marLeft w:val="0"/>
                      <w:marRight w:val="0"/>
                      <w:marTop w:val="0"/>
                      <w:marBottom w:val="0"/>
                      <w:divBdr>
                        <w:top w:val="none" w:sz="0" w:space="0" w:color="auto"/>
                        <w:left w:val="none" w:sz="0" w:space="0" w:color="auto"/>
                        <w:bottom w:val="none" w:sz="0" w:space="0" w:color="auto"/>
                        <w:right w:val="none" w:sz="0" w:space="0" w:color="auto"/>
                      </w:divBdr>
                      <w:divsChild>
                        <w:div w:id="76564027">
                          <w:marLeft w:val="0"/>
                          <w:marRight w:val="0"/>
                          <w:marTop w:val="0"/>
                          <w:marBottom w:val="0"/>
                          <w:divBdr>
                            <w:top w:val="none" w:sz="0" w:space="0" w:color="auto"/>
                            <w:left w:val="none" w:sz="0" w:space="0" w:color="auto"/>
                            <w:bottom w:val="none" w:sz="0" w:space="0" w:color="auto"/>
                            <w:right w:val="none" w:sz="0" w:space="0" w:color="auto"/>
                          </w:divBdr>
                        </w:div>
                        <w:div w:id="93555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137365">
      <w:bodyDiv w:val="1"/>
      <w:marLeft w:val="0"/>
      <w:marRight w:val="0"/>
      <w:marTop w:val="0"/>
      <w:marBottom w:val="0"/>
      <w:divBdr>
        <w:top w:val="none" w:sz="0" w:space="0" w:color="auto"/>
        <w:left w:val="none" w:sz="0" w:space="0" w:color="auto"/>
        <w:bottom w:val="none" w:sz="0" w:space="0" w:color="auto"/>
        <w:right w:val="none" w:sz="0" w:space="0" w:color="auto"/>
      </w:divBdr>
      <w:divsChild>
        <w:div w:id="807750152">
          <w:marLeft w:val="0"/>
          <w:marRight w:val="0"/>
          <w:marTop w:val="150"/>
          <w:marBottom w:val="0"/>
          <w:divBdr>
            <w:top w:val="none" w:sz="0" w:space="0" w:color="auto"/>
            <w:left w:val="single" w:sz="6" w:space="0" w:color="999999"/>
            <w:bottom w:val="none" w:sz="0" w:space="0" w:color="auto"/>
            <w:right w:val="single" w:sz="6" w:space="0" w:color="999999"/>
          </w:divBdr>
          <w:divsChild>
            <w:div w:id="17004136">
              <w:marLeft w:val="0"/>
              <w:marRight w:val="0"/>
              <w:marTop w:val="0"/>
              <w:marBottom w:val="0"/>
              <w:divBdr>
                <w:top w:val="single" w:sz="6" w:space="0" w:color="999999"/>
                <w:left w:val="none" w:sz="0" w:space="0" w:color="auto"/>
                <w:bottom w:val="single" w:sz="6" w:space="0" w:color="999999"/>
                <w:right w:val="none" w:sz="0" w:space="0" w:color="auto"/>
              </w:divBdr>
              <w:divsChild>
                <w:div w:id="157037445">
                  <w:marLeft w:val="0"/>
                  <w:marRight w:val="0"/>
                  <w:marTop w:val="0"/>
                  <w:marBottom w:val="0"/>
                  <w:divBdr>
                    <w:top w:val="none" w:sz="0" w:space="0" w:color="auto"/>
                    <w:left w:val="none" w:sz="0" w:space="0" w:color="auto"/>
                    <w:bottom w:val="none" w:sz="0" w:space="0" w:color="auto"/>
                    <w:right w:val="none" w:sz="0" w:space="0" w:color="auto"/>
                  </w:divBdr>
                  <w:divsChild>
                    <w:div w:id="574319667">
                      <w:marLeft w:val="0"/>
                      <w:marRight w:val="0"/>
                      <w:marTop w:val="0"/>
                      <w:marBottom w:val="0"/>
                      <w:divBdr>
                        <w:top w:val="none" w:sz="0" w:space="0" w:color="auto"/>
                        <w:left w:val="none" w:sz="0" w:space="0" w:color="auto"/>
                        <w:bottom w:val="none" w:sz="0" w:space="0" w:color="auto"/>
                        <w:right w:val="none" w:sz="0" w:space="0" w:color="auto"/>
                      </w:divBdr>
                      <w:divsChild>
                        <w:div w:id="496769050">
                          <w:marLeft w:val="600"/>
                          <w:marRight w:val="0"/>
                          <w:marTop w:val="150"/>
                          <w:marBottom w:val="375"/>
                          <w:divBdr>
                            <w:top w:val="none" w:sz="0" w:space="0" w:color="auto"/>
                            <w:left w:val="none" w:sz="0" w:space="0" w:color="auto"/>
                            <w:bottom w:val="none" w:sz="0" w:space="0" w:color="auto"/>
                            <w:right w:val="none" w:sz="0" w:space="0" w:color="auto"/>
                          </w:divBdr>
                          <w:divsChild>
                            <w:div w:id="1249118423">
                              <w:marLeft w:val="0"/>
                              <w:marRight w:val="0"/>
                              <w:marTop w:val="0"/>
                              <w:marBottom w:val="0"/>
                              <w:divBdr>
                                <w:top w:val="none" w:sz="0" w:space="0" w:color="auto"/>
                                <w:left w:val="none" w:sz="0" w:space="0" w:color="auto"/>
                                <w:bottom w:val="none" w:sz="0" w:space="0" w:color="auto"/>
                                <w:right w:val="none" w:sz="0" w:space="0" w:color="auto"/>
                              </w:divBdr>
                              <w:divsChild>
                                <w:div w:id="1945455890">
                                  <w:marLeft w:val="0"/>
                                  <w:marRight w:val="450"/>
                                  <w:marTop w:val="0"/>
                                  <w:marBottom w:val="0"/>
                                  <w:divBdr>
                                    <w:top w:val="none" w:sz="0" w:space="0" w:color="auto"/>
                                    <w:left w:val="none" w:sz="0" w:space="0" w:color="auto"/>
                                    <w:bottom w:val="none" w:sz="0" w:space="0" w:color="auto"/>
                                    <w:right w:val="none" w:sz="0" w:space="0" w:color="auto"/>
                                  </w:divBdr>
                                  <w:divsChild>
                                    <w:div w:id="1010790130">
                                      <w:marLeft w:val="0"/>
                                      <w:marRight w:val="0"/>
                                      <w:marTop w:val="0"/>
                                      <w:marBottom w:val="0"/>
                                      <w:divBdr>
                                        <w:top w:val="none" w:sz="0" w:space="0" w:color="auto"/>
                                        <w:left w:val="none" w:sz="0" w:space="0" w:color="auto"/>
                                        <w:bottom w:val="none" w:sz="0" w:space="0" w:color="auto"/>
                                        <w:right w:val="none" w:sz="0" w:space="0" w:color="auto"/>
                                      </w:divBdr>
                                      <w:divsChild>
                                        <w:div w:id="309097839">
                                          <w:marLeft w:val="0"/>
                                          <w:marRight w:val="0"/>
                                          <w:marTop w:val="0"/>
                                          <w:marBottom w:val="0"/>
                                          <w:divBdr>
                                            <w:top w:val="none" w:sz="0" w:space="0" w:color="auto"/>
                                            <w:left w:val="none" w:sz="0" w:space="0" w:color="auto"/>
                                            <w:bottom w:val="none" w:sz="0" w:space="0" w:color="auto"/>
                                            <w:right w:val="none" w:sz="0" w:space="0" w:color="auto"/>
                                          </w:divBdr>
                                          <w:divsChild>
                                            <w:div w:id="577057489">
                                              <w:marLeft w:val="0"/>
                                              <w:marRight w:val="0"/>
                                              <w:marTop w:val="0"/>
                                              <w:marBottom w:val="0"/>
                                              <w:divBdr>
                                                <w:top w:val="none" w:sz="0" w:space="0" w:color="auto"/>
                                                <w:left w:val="none" w:sz="0" w:space="0" w:color="auto"/>
                                                <w:bottom w:val="none" w:sz="0" w:space="0" w:color="auto"/>
                                                <w:right w:val="none" w:sz="0" w:space="0" w:color="auto"/>
                                              </w:divBdr>
                                              <w:divsChild>
                                                <w:div w:id="1211957546">
                                                  <w:marLeft w:val="0"/>
                                                  <w:marRight w:val="0"/>
                                                  <w:marTop w:val="0"/>
                                                  <w:marBottom w:val="0"/>
                                                  <w:divBdr>
                                                    <w:top w:val="none" w:sz="0" w:space="0" w:color="auto"/>
                                                    <w:left w:val="none" w:sz="0" w:space="0" w:color="auto"/>
                                                    <w:bottom w:val="none" w:sz="0" w:space="0" w:color="auto"/>
                                                    <w:right w:val="none" w:sz="0" w:space="0" w:color="auto"/>
                                                  </w:divBdr>
                                                  <w:divsChild>
                                                    <w:div w:id="2007053487">
                                                      <w:marLeft w:val="0"/>
                                                      <w:marRight w:val="0"/>
                                                      <w:marTop w:val="0"/>
                                                      <w:marBottom w:val="0"/>
                                                      <w:divBdr>
                                                        <w:top w:val="none" w:sz="0" w:space="0" w:color="auto"/>
                                                        <w:left w:val="none" w:sz="0" w:space="0" w:color="auto"/>
                                                        <w:bottom w:val="none" w:sz="0" w:space="0" w:color="auto"/>
                                                        <w:right w:val="none" w:sz="0" w:space="0" w:color="auto"/>
                                                      </w:divBdr>
                                                      <w:divsChild>
                                                        <w:div w:id="242691098">
                                                          <w:marLeft w:val="0"/>
                                                          <w:marRight w:val="0"/>
                                                          <w:marTop w:val="0"/>
                                                          <w:marBottom w:val="0"/>
                                                          <w:divBdr>
                                                            <w:top w:val="none" w:sz="0" w:space="0" w:color="auto"/>
                                                            <w:left w:val="none" w:sz="0" w:space="0" w:color="auto"/>
                                                            <w:bottom w:val="none" w:sz="0" w:space="0" w:color="auto"/>
                                                            <w:right w:val="none" w:sz="0" w:space="0" w:color="auto"/>
                                                          </w:divBdr>
                                                          <w:divsChild>
                                                            <w:div w:id="1925256597">
                                                              <w:marLeft w:val="0"/>
                                                              <w:marRight w:val="0"/>
                                                              <w:marTop w:val="0"/>
                                                              <w:marBottom w:val="0"/>
                                                              <w:divBdr>
                                                                <w:top w:val="none" w:sz="0" w:space="0" w:color="auto"/>
                                                                <w:left w:val="none" w:sz="0" w:space="0" w:color="auto"/>
                                                                <w:bottom w:val="none" w:sz="0" w:space="0" w:color="auto"/>
                                                                <w:right w:val="none" w:sz="0" w:space="0" w:color="auto"/>
                                                              </w:divBdr>
                                                              <w:divsChild>
                                                                <w:div w:id="1155028204">
                                                                  <w:marLeft w:val="0"/>
                                                                  <w:marRight w:val="0"/>
                                                                  <w:marTop w:val="225"/>
                                                                  <w:marBottom w:val="225"/>
                                                                  <w:divBdr>
                                                                    <w:top w:val="dashed" w:sz="6" w:space="0" w:color="787878"/>
                                                                    <w:left w:val="dashed" w:sz="6" w:space="0" w:color="787878"/>
                                                                    <w:bottom w:val="dashed" w:sz="6" w:space="0" w:color="787878"/>
                                                                    <w:right w:val="dashed" w:sz="6" w:space="0" w:color="787878"/>
                                                                  </w:divBdr>
                                                                  <w:divsChild>
                                                                    <w:div w:id="212418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0793058">
      <w:bodyDiv w:val="1"/>
      <w:marLeft w:val="0"/>
      <w:marRight w:val="0"/>
      <w:marTop w:val="0"/>
      <w:marBottom w:val="0"/>
      <w:divBdr>
        <w:top w:val="none" w:sz="0" w:space="0" w:color="auto"/>
        <w:left w:val="none" w:sz="0" w:space="0" w:color="auto"/>
        <w:bottom w:val="none" w:sz="0" w:space="0" w:color="auto"/>
        <w:right w:val="none" w:sz="0" w:space="0" w:color="auto"/>
      </w:divBdr>
    </w:div>
    <w:div w:id="646206166">
      <w:bodyDiv w:val="1"/>
      <w:marLeft w:val="0"/>
      <w:marRight w:val="0"/>
      <w:marTop w:val="0"/>
      <w:marBottom w:val="0"/>
      <w:divBdr>
        <w:top w:val="none" w:sz="0" w:space="0" w:color="auto"/>
        <w:left w:val="none" w:sz="0" w:space="0" w:color="auto"/>
        <w:bottom w:val="none" w:sz="0" w:space="0" w:color="auto"/>
        <w:right w:val="none" w:sz="0" w:space="0" w:color="auto"/>
      </w:divBdr>
    </w:div>
    <w:div w:id="704332638">
      <w:bodyDiv w:val="1"/>
      <w:marLeft w:val="0"/>
      <w:marRight w:val="0"/>
      <w:marTop w:val="0"/>
      <w:marBottom w:val="0"/>
      <w:divBdr>
        <w:top w:val="none" w:sz="0" w:space="0" w:color="auto"/>
        <w:left w:val="none" w:sz="0" w:space="0" w:color="auto"/>
        <w:bottom w:val="none" w:sz="0" w:space="0" w:color="auto"/>
        <w:right w:val="none" w:sz="0" w:space="0" w:color="auto"/>
      </w:divBdr>
    </w:div>
    <w:div w:id="709188669">
      <w:bodyDiv w:val="1"/>
      <w:marLeft w:val="0"/>
      <w:marRight w:val="0"/>
      <w:marTop w:val="0"/>
      <w:marBottom w:val="0"/>
      <w:divBdr>
        <w:top w:val="none" w:sz="0" w:space="0" w:color="auto"/>
        <w:left w:val="none" w:sz="0" w:space="0" w:color="auto"/>
        <w:bottom w:val="none" w:sz="0" w:space="0" w:color="auto"/>
        <w:right w:val="none" w:sz="0" w:space="0" w:color="auto"/>
      </w:divBdr>
      <w:divsChild>
        <w:div w:id="1333680709">
          <w:marLeft w:val="0"/>
          <w:marRight w:val="1"/>
          <w:marTop w:val="0"/>
          <w:marBottom w:val="0"/>
          <w:divBdr>
            <w:top w:val="none" w:sz="0" w:space="0" w:color="auto"/>
            <w:left w:val="none" w:sz="0" w:space="0" w:color="auto"/>
            <w:bottom w:val="none" w:sz="0" w:space="0" w:color="auto"/>
            <w:right w:val="none" w:sz="0" w:space="0" w:color="auto"/>
          </w:divBdr>
          <w:divsChild>
            <w:div w:id="1468082601">
              <w:marLeft w:val="0"/>
              <w:marRight w:val="0"/>
              <w:marTop w:val="0"/>
              <w:marBottom w:val="0"/>
              <w:divBdr>
                <w:top w:val="none" w:sz="0" w:space="0" w:color="auto"/>
                <w:left w:val="none" w:sz="0" w:space="0" w:color="auto"/>
                <w:bottom w:val="none" w:sz="0" w:space="0" w:color="auto"/>
                <w:right w:val="none" w:sz="0" w:space="0" w:color="auto"/>
              </w:divBdr>
              <w:divsChild>
                <w:div w:id="1330789696">
                  <w:marLeft w:val="0"/>
                  <w:marRight w:val="1"/>
                  <w:marTop w:val="0"/>
                  <w:marBottom w:val="0"/>
                  <w:divBdr>
                    <w:top w:val="none" w:sz="0" w:space="0" w:color="auto"/>
                    <w:left w:val="none" w:sz="0" w:space="0" w:color="auto"/>
                    <w:bottom w:val="none" w:sz="0" w:space="0" w:color="auto"/>
                    <w:right w:val="none" w:sz="0" w:space="0" w:color="auto"/>
                  </w:divBdr>
                  <w:divsChild>
                    <w:div w:id="325011440">
                      <w:marLeft w:val="0"/>
                      <w:marRight w:val="0"/>
                      <w:marTop w:val="0"/>
                      <w:marBottom w:val="0"/>
                      <w:divBdr>
                        <w:top w:val="none" w:sz="0" w:space="0" w:color="auto"/>
                        <w:left w:val="none" w:sz="0" w:space="0" w:color="auto"/>
                        <w:bottom w:val="none" w:sz="0" w:space="0" w:color="auto"/>
                        <w:right w:val="none" w:sz="0" w:space="0" w:color="auto"/>
                      </w:divBdr>
                      <w:divsChild>
                        <w:div w:id="576017097">
                          <w:marLeft w:val="0"/>
                          <w:marRight w:val="0"/>
                          <w:marTop w:val="0"/>
                          <w:marBottom w:val="0"/>
                          <w:divBdr>
                            <w:top w:val="none" w:sz="0" w:space="0" w:color="auto"/>
                            <w:left w:val="none" w:sz="0" w:space="0" w:color="auto"/>
                            <w:bottom w:val="none" w:sz="0" w:space="0" w:color="auto"/>
                            <w:right w:val="none" w:sz="0" w:space="0" w:color="auto"/>
                          </w:divBdr>
                          <w:divsChild>
                            <w:div w:id="400754155">
                              <w:marLeft w:val="0"/>
                              <w:marRight w:val="0"/>
                              <w:marTop w:val="0"/>
                              <w:marBottom w:val="0"/>
                              <w:divBdr>
                                <w:top w:val="none" w:sz="0" w:space="0" w:color="auto"/>
                                <w:left w:val="none" w:sz="0" w:space="0" w:color="auto"/>
                                <w:bottom w:val="none" w:sz="0" w:space="0" w:color="auto"/>
                                <w:right w:val="none" w:sz="0" w:space="0" w:color="auto"/>
                              </w:divBdr>
                            </w:div>
                          </w:divsChild>
                        </w:div>
                        <w:div w:id="1928807976">
                          <w:marLeft w:val="0"/>
                          <w:marRight w:val="0"/>
                          <w:marTop w:val="0"/>
                          <w:marBottom w:val="0"/>
                          <w:divBdr>
                            <w:top w:val="none" w:sz="0" w:space="0" w:color="auto"/>
                            <w:left w:val="none" w:sz="0" w:space="0" w:color="auto"/>
                            <w:bottom w:val="none" w:sz="0" w:space="0" w:color="auto"/>
                            <w:right w:val="none" w:sz="0" w:space="0" w:color="auto"/>
                          </w:divBdr>
                          <w:divsChild>
                            <w:div w:id="1742672827">
                              <w:marLeft w:val="0"/>
                              <w:marRight w:val="0"/>
                              <w:marTop w:val="120"/>
                              <w:marBottom w:val="360"/>
                              <w:divBdr>
                                <w:top w:val="none" w:sz="0" w:space="0" w:color="auto"/>
                                <w:left w:val="none" w:sz="0" w:space="0" w:color="auto"/>
                                <w:bottom w:val="none" w:sz="0" w:space="0" w:color="auto"/>
                                <w:right w:val="none" w:sz="0" w:space="0" w:color="auto"/>
                              </w:divBdr>
                              <w:divsChild>
                                <w:div w:id="188809378">
                                  <w:marLeft w:val="0"/>
                                  <w:marRight w:val="0"/>
                                  <w:marTop w:val="0"/>
                                  <w:marBottom w:val="0"/>
                                  <w:divBdr>
                                    <w:top w:val="none" w:sz="0" w:space="0" w:color="auto"/>
                                    <w:left w:val="none" w:sz="0" w:space="0" w:color="auto"/>
                                    <w:bottom w:val="none" w:sz="0" w:space="0" w:color="auto"/>
                                    <w:right w:val="none" w:sz="0" w:space="0" w:color="auto"/>
                                  </w:divBdr>
                                </w:div>
                                <w:div w:id="764762818">
                                  <w:marLeft w:val="0"/>
                                  <w:marRight w:val="0"/>
                                  <w:marTop w:val="0"/>
                                  <w:marBottom w:val="0"/>
                                  <w:divBdr>
                                    <w:top w:val="none" w:sz="0" w:space="0" w:color="auto"/>
                                    <w:left w:val="none" w:sz="0" w:space="0" w:color="auto"/>
                                    <w:bottom w:val="none" w:sz="0" w:space="0" w:color="auto"/>
                                    <w:right w:val="none" w:sz="0" w:space="0" w:color="auto"/>
                                  </w:divBdr>
                                  <w:divsChild>
                                    <w:div w:id="1550336486">
                                      <w:marLeft w:val="0"/>
                                      <w:marRight w:val="0"/>
                                      <w:marTop w:val="0"/>
                                      <w:marBottom w:val="0"/>
                                      <w:divBdr>
                                        <w:top w:val="none" w:sz="0" w:space="0" w:color="auto"/>
                                        <w:left w:val="none" w:sz="0" w:space="0" w:color="auto"/>
                                        <w:bottom w:val="none" w:sz="0" w:space="0" w:color="auto"/>
                                        <w:right w:val="none" w:sz="0" w:space="0" w:color="auto"/>
                                      </w:divBdr>
                                    </w:div>
                                  </w:divsChild>
                                </w:div>
                                <w:div w:id="1587304272">
                                  <w:marLeft w:val="0"/>
                                  <w:marRight w:val="0"/>
                                  <w:marTop w:val="0"/>
                                  <w:marBottom w:val="0"/>
                                  <w:divBdr>
                                    <w:top w:val="none" w:sz="0" w:space="0" w:color="auto"/>
                                    <w:left w:val="none" w:sz="0" w:space="0" w:color="auto"/>
                                    <w:bottom w:val="none" w:sz="0" w:space="0" w:color="auto"/>
                                    <w:right w:val="none" w:sz="0" w:space="0" w:color="auto"/>
                                  </w:divBdr>
                                </w:div>
                                <w:div w:id="1744377550">
                                  <w:marLeft w:val="0"/>
                                  <w:marRight w:val="0"/>
                                  <w:marTop w:val="0"/>
                                  <w:marBottom w:val="0"/>
                                  <w:divBdr>
                                    <w:top w:val="none" w:sz="0" w:space="0" w:color="auto"/>
                                    <w:left w:val="none" w:sz="0" w:space="0" w:color="auto"/>
                                    <w:bottom w:val="none" w:sz="0" w:space="0" w:color="auto"/>
                                    <w:right w:val="none" w:sz="0" w:space="0" w:color="auto"/>
                                  </w:divBdr>
                                  <w:divsChild>
                                    <w:div w:id="45830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778899">
      <w:bodyDiv w:val="1"/>
      <w:marLeft w:val="0"/>
      <w:marRight w:val="0"/>
      <w:marTop w:val="0"/>
      <w:marBottom w:val="0"/>
      <w:divBdr>
        <w:top w:val="none" w:sz="0" w:space="0" w:color="auto"/>
        <w:left w:val="none" w:sz="0" w:space="0" w:color="auto"/>
        <w:bottom w:val="none" w:sz="0" w:space="0" w:color="auto"/>
        <w:right w:val="none" w:sz="0" w:space="0" w:color="auto"/>
      </w:divBdr>
    </w:div>
    <w:div w:id="832257372">
      <w:bodyDiv w:val="1"/>
      <w:marLeft w:val="0"/>
      <w:marRight w:val="0"/>
      <w:marTop w:val="0"/>
      <w:marBottom w:val="0"/>
      <w:divBdr>
        <w:top w:val="none" w:sz="0" w:space="0" w:color="auto"/>
        <w:left w:val="none" w:sz="0" w:space="0" w:color="auto"/>
        <w:bottom w:val="none" w:sz="0" w:space="0" w:color="auto"/>
        <w:right w:val="none" w:sz="0" w:space="0" w:color="auto"/>
      </w:divBdr>
    </w:div>
    <w:div w:id="880554583">
      <w:bodyDiv w:val="1"/>
      <w:marLeft w:val="0"/>
      <w:marRight w:val="0"/>
      <w:marTop w:val="0"/>
      <w:marBottom w:val="0"/>
      <w:divBdr>
        <w:top w:val="none" w:sz="0" w:space="0" w:color="auto"/>
        <w:left w:val="none" w:sz="0" w:space="0" w:color="auto"/>
        <w:bottom w:val="none" w:sz="0" w:space="0" w:color="auto"/>
        <w:right w:val="none" w:sz="0" w:space="0" w:color="auto"/>
      </w:divBdr>
    </w:div>
    <w:div w:id="908006332">
      <w:bodyDiv w:val="1"/>
      <w:marLeft w:val="0"/>
      <w:marRight w:val="0"/>
      <w:marTop w:val="0"/>
      <w:marBottom w:val="0"/>
      <w:divBdr>
        <w:top w:val="none" w:sz="0" w:space="0" w:color="auto"/>
        <w:left w:val="none" w:sz="0" w:space="0" w:color="auto"/>
        <w:bottom w:val="none" w:sz="0" w:space="0" w:color="auto"/>
        <w:right w:val="none" w:sz="0" w:space="0" w:color="auto"/>
      </w:divBdr>
    </w:div>
    <w:div w:id="987131969">
      <w:bodyDiv w:val="1"/>
      <w:marLeft w:val="0"/>
      <w:marRight w:val="0"/>
      <w:marTop w:val="0"/>
      <w:marBottom w:val="0"/>
      <w:divBdr>
        <w:top w:val="none" w:sz="0" w:space="0" w:color="auto"/>
        <w:left w:val="none" w:sz="0" w:space="0" w:color="auto"/>
        <w:bottom w:val="none" w:sz="0" w:space="0" w:color="auto"/>
        <w:right w:val="none" w:sz="0" w:space="0" w:color="auto"/>
      </w:divBdr>
    </w:div>
    <w:div w:id="988244157">
      <w:bodyDiv w:val="1"/>
      <w:marLeft w:val="0"/>
      <w:marRight w:val="0"/>
      <w:marTop w:val="0"/>
      <w:marBottom w:val="0"/>
      <w:divBdr>
        <w:top w:val="none" w:sz="0" w:space="0" w:color="auto"/>
        <w:left w:val="none" w:sz="0" w:space="0" w:color="auto"/>
        <w:bottom w:val="none" w:sz="0" w:space="0" w:color="auto"/>
        <w:right w:val="none" w:sz="0" w:space="0" w:color="auto"/>
      </w:divBdr>
    </w:div>
    <w:div w:id="999768817">
      <w:bodyDiv w:val="1"/>
      <w:marLeft w:val="0"/>
      <w:marRight w:val="0"/>
      <w:marTop w:val="0"/>
      <w:marBottom w:val="0"/>
      <w:divBdr>
        <w:top w:val="none" w:sz="0" w:space="0" w:color="auto"/>
        <w:left w:val="none" w:sz="0" w:space="0" w:color="auto"/>
        <w:bottom w:val="none" w:sz="0" w:space="0" w:color="auto"/>
        <w:right w:val="none" w:sz="0" w:space="0" w:color="auto"/>
      </w:divBdr>
      <w:divsChild>
        <w:div w:id="411660130">
          <w:marLeft w:val="0"/>
          <w:marRight w:val="0"/>
          <w:marTop w:val="0"/>
          <w:marBottom w:val="0"/>
          <w:divBdr>
            <w:top w:val="none" w:sz="0" w:space="0" w:color="auto"/>
            <w:left w:val="none" w:sz="0" w:space="0" w:color="auto"/>
            <w:bottom w:val="none" w:sz="0" w:space="0" w:color="auto"/>
            <w:right w:val="none" w:sz="0" w:space="0" w:color="auto"/>
          </w:divBdr>
          <w:divsChild>
            <w:div w:id="701249981">
              <w:marLeft w:val="0"/>
              <w:marRight w:val="0"/>
              <w:marTop w:val="0"/>
              <w:marBottom w:val="0"/>
              <w:divBdr>
                <w:top w:val="none" w:sz="0" w:space="0" w:color="auto"/>
                <w:left w:val="none" w:sz="0" w:space="0" w:color="auto"/>
                <w:bottom w:val="none" w:sz="0" w:space="0" w:color="auto"/>
                <w:right w:val="none" w:sz="0" w:space="0" w:color="auto"/>
              </w:divBdr>
              <w:divsChild>
                <w:div w:id="475074599">
                  <w:marLeft w:val="0"/>
                  <w:marRight w:val="0"/>
                  <w:marTop w:val="181"/>
                  <w:marBottom w:val="181"/>
                  <w:divBdr>
                    <w:top w:val="none" w:sz="0" w:space="0" w:color="auto"/>
                    <w:left w:val="none" w:sz="0" w:space="0" w:color="auto"/>
                    <w:bottom w:val="none" w:sz="0" w:space="0" w:color="auto"/>
                    <w:right w:val="none" w:sz="0" w:space="0" w:color="auto"/>
                  </w:divBdr>
                  <w:divsChild>
                    <w:div w:id="1382250368">
                      <w:marLeft w:val="0"/>
                      <w:marRight w:val="0"/>
                      <w:marTop w:val="0"/>
                      <w:marBottom w:val="0"/>
                      <w:divBdr>
                        <w:top w:val="none" w:sz="0" w:space="0" w:color="auto"/>
                        <w:left w:val="none" w:sz="0" w:space="0" w:color="auto"/>
                        <w:bottom w:val="none" w:sz="0" w:space="0" w:color="auto"/>
                        <w:right w:val="none" w:sz="0" w:space="0" w:color="auto"/>
                      </w:divBdr>
                      <w:divsChild>
                        <w:div w:id="256331714">
                          <w:marLeft w:val="0"/>
                          <w:marRight w:val="0"/>
                          <w:marTop w:val="0"/>
                          <w:marBottom w:val="0"/>
                          <w:divBdr>
                            <w:top w:val="none" w:sz="0" w:space="0" w:color="auto"/>
                            <w:left w:val="none" w:sz="0" w:space="0" w:color="auto"/>
                            <w:bottom w:val="none" w:sz="0" w:space="0" w:color="auto"/>
                            <w:right w:val="none" w:sz="0" w:space="0" w:color="auto"/>
                          </w:divBdr>
                        </w:div>
                        <w:div w:id="322048835">
                          <w:marLeft w:val="0"/>
                          <w:marRight w:val="0"/>
                          <w:marTop w:val="0"/>
                          <w:marBottom w:val="0"/>
                          <w:divBdr>
                            <w:top w:val="none" w:sz="0" w:space="0" w:color="auto"/>
                            <w:left w:val="none" w:sz="0" w:space="0" w:color="auto"/>
                            <w:bottom w:val="none" w:sz="0" w:space="0" w:color="auto"/>
                            <w:right w:val="none" w:sz="0" w:space="0" w:color="auto"/>
                          </w:divBdr>
                        </w:div>
                        <w:div w:id="1101604212">
                          <w:marLeft w:val="0"/>
                          <w:marRight w:val="0"/>
                          <w:marTop w:val="0"/>
                          <w:marBottom w:val="0"/>
                          <w:divBdr>
                            <w:top w:val="none" w:sz="0" w:space="0" w:color="auto"/>
                            <w:left w:val="none" w:sz="0" w:space="0" w:color="auto"/>
                            <w:bottom w:val="none" w:sz="0" w:space="0" w:color="auto"/>
                            <w:right w:val="none" w:sz="0" w:space="0" w:color="auto"/>
                          </w:divBdr>
                        </w:div>
                        <w:div w:id="1530214813">
                          <w:marLeft w:val="0"/>
                          <w:marRight w:val="0"/>
                          <w:marTop w:val="0"/>
                          <w:marBottom w:val="0"/>
                          <w:divBdr>
                            <w:top w:val="none" w:sz="0" w:space="0" w:color="auto"/>
                            <w:left w:val="none" w:sz="0" w:space="0" w:color="auto"/>
                            <w:bottom w:val="none" w:sz="0" w:space="0" w:color="auto"/>
                            <w:right w:val="none" w:sz="0" w:space="0" w:color="auto"/>
                          </w:divBdr>
                        </w:div>
                        <w:div w:id="1597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773446">
      <w:bodyDiv w:val="1"/>
      <w:marLeft w:val="0"/>
      <w:marRight w:val="0"/>
      <w:marTop w:val="0"/>
      <w:marBottom w:val="0"/>
      <w:divBdr>
        <w:top w:val="none" w:sz="0" w:space="0" w:color="auto"/>
        <w:left w:val="none" w:sz="0" w:space="0" w:color="auto"/>
        <w:bottom w:val="none" w:sz="0" w:space="0" w:color="auto"/>
        <w:right w:val="none" w:sz="0" w:space="0" w:color="auto"/>
      </w:divBdr>
      <w:divsChild>
        <w:div w:id="1452558002">
          <w:marLeft w:val="0"/>
          <w:marRight w:val="0"/>
          <w:marTop w:val="100"/>
          <w:marBottom w:val="100"/>
          <w:divBdr>
            <w:top w:val="none" w:sz="0" w:space="0" w:color="auto"/>
            <w:left w:val="none" w:sz="0" w:space="0" w:color="auto"/>
            <w:bottom w:val="none" w:sz="0" w:space="0" w:color="auto"/>
            <w:right w:val="none" w:sz="0" w:space="0" w:color="auto"/>
          </w:divBdr>
          <w:divsChild>
            <w:div w:id="1675954395">
              <w:marLeft w:val="0"/>
              <w:marRight w:val="0"/>
              <w:marTop w:val="0"/>
              <w:marBottom w:val="0"/>
              <w:divBdr>
                <w:top w:val="none" w:sz="0" w:space="0" w:color="auto"/>
                <w:left w:val="none" w:sz="0" w:space="0" w:color="auto"/>
                <w:bottom w:val="none" w:sz="0" w:space="0" w:color="auto"/>
                <w:right w:val="none" w:sz="0" w:space="0" w:color="auto"/>
              </w:divBdr>
              <w:divsChild>
                <w:div w:id="299305427">
                  <w:marLeft w:val="105"/>
                  <w:marRight w:val="105"/>
                  <w:marTop w:val="105"/>
                  <w:marBottom w:val="105"/>
                  <w:divBdr>
                    <w:top w:val="none" w:sz="0" w:space="0" w:color="auto"/>
                    <w:left w:val="none" w:sz="0" w:space="0" w:color="auto"/>
                    <w:bottom w:val="none" w:sz="0" w:space="0" w:color="auto"/>
                    <w:right w:val="none" w:sz="0" w:space="0" w:color="auto"/>
                  </w:divBdr>
                  <w:divsChild>
                    <w:div w:id="1447506741">
                      <w:marLeft w:val="0"/>
                      <w:marRight w:val="0"/>
                      <w:marTop w:val="0"/>
                      <w:marBottom w:val="0"/>
                      <w:divBdr>
                        <w:top w:val="none" w:sz="0" w:space="0" w:color="auto"/>
                        <w:left w:val="none" w:sz="0" w:space="0" w:color="auto"/>
                        <w:bottom w:val="none" w:sz="0" w:space="0" w:color="auto"/>
                        <w:right w:val="none" w:sz="0" w:space="0" w:color="auto"/>
                      </w:divBdr>
                      <w:divsChild>
                        <w:div w:id="1408651188">
                          <w:marLeft w:val="0"/>
                          <w:marRight w:val="0"/>
                          <w:marTop w:val="0"/>
                          <w:marBottom w:val="0"/>
                          <w:divBdr>
                            <w:top w:val="none" w:sz="0" w:space="0" w:color="auto"/>
                            <w:left w:val="none" w:sz="0" w:space="0" w:color="auto"/>
                            <w:bottom w:val="none" w:sz="0" w:space="0" w:color="auto"/>
                            <w:right w:val="none" w:sz="0" w:space="0" w:color="auto"/>
                          </w:divBdr>
                          <w:divsChild>
                            <w:div w:id="450325530">
                              <w:marLeft w:val="0"/>
                              <w:marRight w:val="0"/>
                              <w:marTop w:val="0"/>
                              <w:marBottom w:val="0"/>
                              <w:divBdr>
                                <w:top w:val="none" w:sz="0" w:space="0" w:color="auto"/>
                                <w:left w:val="none" w:sz="0" w:space="0" w:color="auto"/>
                                <w:bottom w:val="none" w:sz="0" w:space="0" w:color="auto"/>
                                <w:right w:val="none" w:sz="0" w:space="0" w:color="auto"/>
                              </w:divBdr>
                              <w:divsChild>
                                <w:div w:id="1011563258">
                                  <w:marLeft w:val="0"/>
                                  <w:marRight w:val="0"/>
                                  <w:marTop w:val="0"/>
                                  <w:marBottom w:val="0"/>
                                  <w:divBdr>
                                    <w:top w:val="none" w:sz="0" w:space="0" w:color="auto"/>
                                    <w:left w:val="none" w:sz="0" w:space="0" w:color="auto"/>
                                    <w:bottom w:val="none" w:sz="0" w:space="0" w:color="auto"/>
                                    <w:right w:val="none" w:sz="0" w:space="0" w:color="auto"/>
                                  </w:divBdr>
                                  <w:divsChild>
                                    <w:div w:id="1155613088">
                                      <w:marLeft w:val="105"/>
                                      <w:marRight w:val="105"/>
                                      <w:marTop w:val="105"/>
                                      <w:marBottom w:val="105"/>
                                      <w:divBdr>
                                        <w:top w:val="none" w:sz="0" w:space="0" w:color="auto"/>
                                        <w:left w:val="none" w:sz="0" w:space="0" w:color="auto"/>
                                        <w:bottom w:val="none" w:sz="0" w:space="0" w:color="auto"/>
                                        <w:right w:val="none" w:sz="0" w:space="0" w:color="auto"/>
                                      </w:divBdr>
                                      <w:divsChild>
                                        <w:div w:id="381559669">
                                          <w:marLeft w:val="0"/>
                                          <w:marRight w:val="0"/>
                                          <w:marTop w:val="0"/>
                                          <w:marBottom w:val="0"/>
                                          <w:divBdr>
                                            <w:top w:val="none" w:sz="0" w:space="0" w:color="auto"/>
                                            <w:left w:val="none" w:sz="0" w:space="0" w:color="auto"/>
                                            <w:bottom w:val="none" w:sz="0" w:space="0" w:color="auto"/>
                                            <w:right w:val="none" w:sz="0" w:space="0" w:color="auto"/>
                                          </w:divBdr>
                                          <w:divsChild>
                                            <w:div w:id="1373918848">
                                              <w:marLeft w:val="0"/>
                                              <w:marRight w:val="0"/>
                                              <w:marTop w:val="0"/>
                                              <w:marBottom w:val="0"/>
                                              <w:divBdr>
                                                <w:top w:val="none" w:sz="0" w:space="0" w:color="auto"/>
                                                <w:left w:val="none" w:sz="0" w:space="0" w:color="auto"/>
                                                <w:bottom w:val="none" w:sz="0" w:space="0" w:color="auto"/>
                                                <w:right w:val="none" w:sz="0" w:space="0" w:color="auto"/>
                                              </w:divBdr>
                                              <w:divsChild>
                                                <w:div w:id="799028980">
                                                  <w:marLeft w:val="0"/>
                                                  <w:marRight w:val="0"/>
                                                  <w:marTop w:val="0"/>
                                                  <w:marBottom w:val="0"/>
                                                  <w:divBdr>
                                                    <w:top w:val="none" w:sz="0" w:space="0" w:color="auto"/>
                                                    <w:left w:val="none" w:sz="0" w:space="0" w:color="auto"/>
                                                    <w:bottom w:val="none" w:sz="0" w:space="0" w:color="auto"/>
                                                    <w:right w:val="none" w:sz="0" w:space="0" w:color="auto"/>
                                                  </w:divBdr>
                                                  <w:divsChild>
                                                    <w:div w:id="1569730318">
                                                      <w:marLeft w:val="0"/>
                                                      <w:marRight w:val="0"/>
                                                      <w:marTop w:val="0"/>
                                                      <w:marBottom w:val="0"/>
                                                      <w:divBdr>
                                                        <w:top w:val="none" w:sz="0" w:space="0" w:color="auto"/>
                                                        <w:left w:val="none" w:sz="0" w:space="0" w:color="auto"/>
                                                        <w:bottom w:val="none" w:sz="0" w:space="0" w:color="auto"/>
                                                        <w:right w:val="none" w:sz="0" w:space="0" w:color="auto"/>
                                                      </w:divBdr>
                                                      <w:divsChild>
                                                        <w:div w:id="864832496">
                                                          <w:marLeft w:val="0"/>
                                                          <w:marRight w:val="0"/>
                                                          <w:marTop w:val="0"/>
                                                          <w:marBottom w:val="0"/>
                                                          <w:divBdr>
                                                            <w:top w:val="none" w:sz="0" w:space="0" w:color="auto"/>
                                                            <w:left w:val="none" w:sz="0" w:space="0" w:color="auto"/>
                                                            <w:bottom w:val="none" w:sz="0" w:space="0" w:color="auto"/>
                                                            <w:right w:val="none" w:sz="0" w:space="0" w:color="auto"/>
                                                          </w:divBdr>
                                                          <w:divsChild>
                                                            <w:div w:id="211697793">
                                                              <w:marLeft w:val="0"/>
                                                              <w:marRight w:val="0"/>
                                                              <w:marTop w:val="0"/>
                                                              <w:marBottom w:val="0"/>
                                                              <w:divBdr>
                                                                <w:top w:val="none" w:sz="0" w:space="0" w:color="auto"/>
                                                                <w:left w:val="none" w:sz="0" w:space="0" w:color="auto"/>
                                                                <w:bottom w:val="none" w:sz="0" w:space="0" w:color="auto"/>
                                                                <w:right w:val="none" w:sz="0" w:space="0" w:color="auto"/>
                                                              </w:divBdr>
                                                              <w:divsChild>
                                                                <w:div w:id="352341908">
                                                                  <w:marLeft w:val="105"/>
                                                                  <w:marRight w:val="105"/>
                                                                  <w:marTop w:val="105"/>
                                                                  <w:marBottom w:val="105"/>
                                                                  <w:divBdr>
                                                                    <w:top w:val="none" w:sz="0" w:space="0" w:color="auto"/>
                                                                    <w:left w:val="none" w:sz="0" w:space="0" w:color="auto"/>
                                                                    <w:bottom w:val="none" w:sz="0" w:space="0" w:color="auto"/>
                                                                    <w:right w:val="none" w:sz="0" w:space="0" w:color="auto"/>
                                                                  </w:divBdr>
                                                                  <w:divsChild>
                                                                    <w:div w:id="972253712">
                                                                      <w:marLeft w:val="0"/>
                                                                      <w:marRight w:val="0"/>
                                                                      <w:marTop w:val="0"/>
                                                                      <w:marBottom w:val="0"/>
                                                                      <w:divBdr>
                                                                        <w:top w:val="none" w:sz="0" w:space="0" w:color="auto"/>
                                                                        <w:left w:val="none" w:sz="0" w:space="0" w:color="auto"/>
                                                                        <w:bottom w:val="none" w:sz="0" w:space="0" w:color="auto"/>
                                                                        <w:right w:val="none" w:sz="0" w:space="0" w:color="auto"/>
                                                                      </w:divBdr>
                                                                      <w:divsChild>
                                                                        <w:div w:id="604119471">
                                                                          <w:marLeft w:val="0"/>
                                                                          <w:marRight w:val="0"/>
                                                                          <w:marTop w:val="0"/>
                                                                          <w:marBottom w:val="0"/>
                                                                          <w:divBdr>
                                                                            <w:top w:val="none" w:sz="0" w:space="0" w:color="auto"/>
                                                                            <w:left w:val="none" w:sz="0" w:space="0" w:color="auto"/>
                                                                            <w:bottom w:val="none" w:sz="0" w:space="0" w:color="auto"/>
                                                                            <w:right w:val="none" w:sz="0" w:space="0" w:color="auto"/>
                                                                          </w:divBdr>
                                                                          <w:divsChild>
                                                                            <w:div w:id="1960915115">
                                                                              <w:marLeft w:val="0"/>
                                                                              <w:marRight w:val="0"/>
                                                                              <w:marTop w:val="0"/>
                                                                              <w:marBottom w:val="0"/>
                                                                              <w:divBdr>
                                                                                <w:top w:val="none" w:sz="0" w:space="0" w:color="auto"/>
                                                                                <w:left w:val="none" w:sz="0" w:space="0" w:color="auto"/>
                                                                                <w:bottom w:val="none" w:sz="0" w:space="0" w:color="auto"/>
                                                                                <w:right w:val="none" w:sz="0" w:space="0" w:color="auto"/>
                                                                              </w:divBdr>
                                                                              <w:divsChild>
                                                                                <w:div w:id="7026274">
                                                                                  <w:marLeft w:val="0"/>
                                                                                  <w:marRight w:val="0"/>
                                                                                  <w:marTop w:val="0"/>
                                                                                  <w:marBottom w:val="0"/>
                                                                                  <w:divBdr>
                                                                                    <w:top w:val="none" w:sz="0" w:space="0" w:color="auto"/>
                                                                                    <w:left w:val="none" w:sz="0" w:space="0" w:color="auto"/>
                                                                                    <w:bottom w:val="none" w:sz="0" w:space="0" w:color="auto"/>
                                                                                    <w:right w:val="none" w:sz="0" w:space="0" w:color="auto"/>
                                                                                  </w:divBdr>
                                                                                  <w:divsChild>
                                                                                    <w:div w:id="1593200352">
                                                                                      <w:marLeft w:val="0"/>
                                                                                      <w:marRight w:val="0"/>
                                                                                      <w:marTop w:val="0"/>
                                                                                      <w:marBottom w:val="0"/>
                                                                                      <w:divBdr>
                                                                                        <w:top w:val="none" w:sz="0" w:space="0" w:color="auto"/>
                                                                                        <w:left w:val="none" w:sz="0" w:space="0" w:color="auto"/>
                                                                                        <w:bottom w:val="none" w:sz="0" w:space="0" w:color="auto"/>
                                                                                        <w:right w:val="none" w:sz="0" w:space="0" w:color="auto"/>
                                                                                      </w:divBdr>
                                                                                      <w:divsChild>
                                                                                        <w:div w:id="1255550842">
                                                                                          <w:marLeft w:val="0"/>
                                                                                          <w:marRight w:val="0"/>
                                                                                          <w:marTop w:val="0"/>
                                                                                          <w:marBottom w:val="0"/>
                                                                                          <w:divBdr>
                                                                                            <w:top w:val="none" w:sz="0" w:space="0" w:color="auto"/>
                                                                                            <w:left w:val="none" w:sz="0" w:space="0" w:color="auto"/>
                                                                                            <w:bottom w:val="none" w:sz="0" w:space="0" w:color="auto"/>
                                                                                            <w:right w:val="none" w:sz="0" w:space="0" w:color="auto"/>
                                                                                          </w:divBdr>
                                                                                          <w:divsChild>
                                                                                            <w:div w:id="276328358">
                                                                                              <w:marLeft w:val="0"/>
                                                                                              <w:marRight w:val="0"/>
                                                                                              <w:marTop w:val="0"/>
                                                                                              <w:marBottom w:val="0"/>
                                                                                              <w:divBdr>
                                                                                                <w:top w:val="none" w:sz="0" w:space="0" w:color="auto"/>
                                                                                                <w:left w:val="none" w:sz="0" w:space="0" w:color="auto"/>
                                                                                                <w:bottom w:val="none" w:sz="0" w:space="0" w:color="auto"/>
                                                                                                <w:right w:val="none" w:sz="0" w:space="0" w:color="auto"/>
                                                                                              </w:divBdr>
                                                                                              <w:divsChild>
                                                                                                <w:div w:id="14500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319228">
      <w:bodyDiv w:val="1"/>
      <w:marLeft w:val="0"/>
      <w:marRight w:val="0"/>
      <w:marTop w:val="0"/>
      <w:marBottom w:val="0"/>
      <w:divBdr>
        <w:top w:val="none" w:sz="0" w:space="0" w:color="auto"/>
        <w:left w:val="none" w:sz="0" w:space="0" w:color="auto"/>
        <w:bottom w:val="none" w:sz="0" w:space="0" w:color="auto"/>
        <w:right w:val="none" w:sz="0" w:space="0" w:color="auto"/>
      </w:divBdr>
    </w:div>
    <w:div w:id="1188325968">
      <w:bodyDiv w:val="1"/>
      <w:marLeft w:val="0"/>
      <w:marRight w:val="0"/>
      <w:marTop w:val="0"/>
      <w:marBottom w:val="0"/>
      <w:divBdr>
        <w:top w:val="none" w:sz="0" w:space="0" w:color="auto"/>
        <w:left w:val="none" w:sz="0" w:space="0" w:color="auto"/>
        <w:bottom w:val="none" w:sz="0" w:space="0" w:color="auto"/>
        <w:right w:val="none" w:sz="0" w:space="0" w:color="auto"/>
      </w:divBdr>
      <w:divsChild>
        <w:div w:id="781613740">
          <w:marLeft w:val="0"/>
          <w:marRight w:val="0"/>
          <w:marTop w:val="0"/>
          <w:marBottom w:val="0"/>
          <w:divBdr>
            <w:top w:val="none" w:sz="0" w:space="0" w:color="auto"/>
            <w:left w:val="none" w:sz="0" w:space="0" w:color="auto"/>
            <w:bottom w:val="none" w:sz="0" w:space="0" w:color="auto"/>
            <w:right w:val="none" w:sz="0" w:space="0" w:color="auto"/>
          </w:divBdr>
          <w:divsChild>
            <w:div w:id="1122379323">
              <w:marLeft w:val="0"/>
              <w:marRight w:val="0"/>
              <w:marTop w:val="0"/>
              <w:marBottom w:val="0"/>
              <w:divBdr>
                <w:top w:val="none" w:sz="0" w:space="0" w:color="auto"/>
                <w:left w:val="none" w:sz="0" w:space="0" w:color="auto"/>
                <w:bottom w:val="none" w:sz="0" w:space="0" w:color="auto"/>
                <w:right w:val="none" w:sz="0" w:space="0" w:color="auto"/>
              </w:divBdr>
              <w:divsChild>
                <w:div w:id="1045561983">
                  <w:marLeft w:val="0"/>
                  <w:marRight w:val="0"/>
                  <w:marTop w:val="0"/>
                  <w:marBottom w:val="0"/>
                  <w:divBdr>
                    <w:top w:val="none" w:sz="0" w:space="0" w:color="auto"/>
                    <w:left w:val="none" w:sz="0" w:space="0" w:color="auto"/>
                    <w:bottom w:val="none" w:sz="0" w:space="0" w:color="auto"/>
                    <w:right w:val="none" w:sz="0" w:space="0" w:color="auto"/>
                  </w:divBdr>
                  <w:divsChild>
                    <w:div w:id="933392120">
                      <w:marLeft w:val="0"/>
                      <w:marRight w:val="0"/>
                      <w:marTop w:val="0"/>
                      <w:marBottom w:val="0"/>
                      <w:divBdr>
                        <w:top w:val="none" w:sz="0" w:space="0" w:color="auto"/>
                        <w:left w:val="none" w:sz="0" w:space="0" w:color="auto"/>
                        <w:bottom w:val="none" w:sz="0" w:space="0" w:color="auto"/>
                        <w:right w:val="none" w:sz="0" w:space="0" w:color="auto"/>
                      </w:divBdr>
                      <w:divsChild>
                        <w:div w:id="971642266">
                          <w:marLeft w:val="0"/>
                          <w:marRight w:val="0"/>
                          <w:marTop w:val="0"/>
                          <w:marBottom w:val="0"/>
                          <w:divBdr>
                            <w:top w:val="none" w:sz="0" w:space="0" w:color="auto"/>
                            <w:left w:val="none" w:sz="0" w:space="0" w:color="auto"/>
                            <w:bottom w:val="none" w:sz="0" w:space="0" w:color="auto"/>
                            <w:right w:val="none" w:sz="0" w:space="0" w:color="auto"/>
                          </w:divBdr>
                          <w:divsChild>
                            <w:div w:id="630131421">
                              <w:marLeft w:val="0"/>
                              <w:marRight w:val="0"/>
                              <w:marTop w:val="0"/>
                              <w:marBottom w:val="0"/>
                              <w:divBdr>
                                <w:top w:val="none" w:sz="0" w:space="0" w:color="auto"/>
                                <w:left w:val="none" w:sz="0" w:space="0" w:color="auto"/>
                                <w:bottom w:val="none" w:sz="0" w:space="0" w:color="auto"/>
                                <w:right w:val="none" w:sz="0" w:space="0" w:color="auto"/>
                              </w:divBdr>
                              <w:divsChild>
                                <w:div w:id="1391877454">
                                  <w:marLeft w:val="0"/>
                                  <w:marRight w:val="0"/>
                                  <w:marTop w:val="0"/>
                                  <w:marBottom w:val="0"/>
                                  <w:divBdr>
                                    <w:top w:val="none" w:sz="0" w:space="0" w:color="auto"/>
                                    <w:left w:val="none" w:sz="0" w:space="0" w:color="auto"/>
                                    <w:bottom w:val="none" w:sz="0" w:space="0" w:color="auto"/>
                                    <w:right w:val="none" w:sz="0" w:space="0" w:color="auto"/>
                                  </w:divBdr>
                                  <w:divsChild>
                                    <w:div w:id="1787430884">
                                      <w:marLeft w:val="0"/>
                                      <w:marRight w:val="0"/>
                                      <w:marTop w:val="0"/>
                                      <w:marBottom w:val="0"/>
                                      <w:divBdr>
                                        <w:top w:val="none" w:sz="0" w:space="0" w:color="auto"/>
                                        <w:left w:val="none" w:sz="0" w:space="0" w:color="auto"/>
                                        <w:bottom w:val="none" w:sz="0" w:space="0" w:color="auto"/>
                                        <w:right w:val="none" w:sz="0" w:space="0" w:color="auto"/>
                                      </w:divBdr>
                                      <w:divsChild>
                                        <w:div w:id="991324790">
                                          <w:marLeft w:val="0"/>
                                          <w:marRight w:val="0"/>
                                          <w:marTop w:val="0"/>
                                          <w:marBottom w:val="0"/>
                                          <w:divBdr>
                                            <w:top w:val="none" w:sz="0" w:space="0" w:color="auto"/>
                                            <w:left w:val="none" w:sz="0" w:space="0" w:color="auto"/>
                                            <w:bottom w:val="none" w:sz="0" w:space="0" w:color="auto"/>
                                            <w:right w:val="none" w:sz="0" w:space="0" w:color="auto"/>
                                          </w:divBdr>
                                          <w:divsChild>
                                            <w:div w:id="1923175408">
                                              <w:marLeft w:val="0"/>
                                              <w:marRight w:val="0"/>
                                              <w:marTop w:val="24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7215553">
      <w:bodyDiv w:val="1"/>
      <w:marLeft w:val="0"/>
      <w:marRight w:val="0"/>
      <w:marTop w:val="0"/>
      <w:marBottom w:val="0"/>
      <w:divBdr>
        <w:top w:val="none" w:sz="0" w:space="0" w:color="auto"/>
        <w:left w:val="none" w:sz="0" w:space="0" w:color="auto"/>
        <w:bottom w:val="none" w:sz="0" w:space="0" w:color="auto"/>
        <w:right w:val="none" w:sz="0" w:space="0" w:color="auto"/>
      </w:divBdr>
      <w:divsChild>
        <w:div w:id="777288842">
          <w:marLeft w:val="547"/>
          <w:marRight w:val="0"/>
          <w:marTop w:val="72"/>
          <w:marBottom w:val="0"/>
          <w:divBdr>
            <w:top w:val="none" w:sz="0" w:space="0" w:color="auto"/>
            <w:left w:val="none" w:sz="0" w:space="0" w:color="auto"/>
            <w:bottom w:val="none" w:sz="0" w:space="0" w:color="auto"/>
            <w:right w:val="none" w:sz="0" w:space="0" w:color="auto"/>
          </w:divBdr>
        </w:div>
        <w:div w:id="1637106101">
          <w:marLeft w:val="547"/>
          <w:marRight w:val="0"/>
          <w:marTop w:val="72"/>
          <w:marBottom w:val="0"/>
          <w:divBdr>
            <w:top w:val="none" w:sz="0" w:space="0" w:color="auto"/>
            <w:left w:val="none" w:sz="0" w:space="0" w:color="auto"/>
            <w:bottom w:val="none" w:sz="0" w:space="0" w:color="auto"/>
            <w:right w:val="none" w:sz="0" w:space="0" w:color="auto"/>
          </w:divBdr>
        </w:div>
        <w:div w:id="2025089448">
          <w:marLeft w:val="547"/>
          <w:marRight w:val="0"/>
          <w:marTop w:val="72"/>
          <w:marBottom w:val="0"/>
          <w:divBdr>
            <w:top w:val="none" w:sz="0" w:space="0" w:color="auto"/>
            <w:left w:val="none" w:sz="0" w:space="0" w:color="auto"/>
            <w:bottom w:val="none" w:sz="0" w:space="0" w:color="auto"/>
            <w:right w:val="none" w:sz="0" w:space="0" w:color="auto"/>
          </w:divBdr>
        </w:div>
      </w:divsChild>
    </w:div>
    <w:div w:id="1369914933">
      <w:bodyDiv w:val="1"/>
      <w:marLeft w:val="0"/>
      <w:marRight w:val="0"/>
      <w:marTop w:val="0"/>
      <w:marBottom w:val="0"/>
      <w:divBdr>
        <w:top w:val="none" w:sz="0" w:space="0" w:color="auto"/>
        <w:left w:val="none" w:sz="0" w:space="0" w:color="auto"/>
        <w:bottom w:val="none" w:sz="0" w:space="0" w:color="auto"/>
        <w:right w:val="none" w:sz="0" w:space="0" w:color="auto"/>
      </w:divBdr>
    </w:div>
    <w:div w:id="1395813067">
      <w:bodyDiv w:val="1"/>
      <w:marLeft w:val="0"/>
      <w:marRight w:val="0"/>
      <w:marTop w:val="0"/>
      <w:marBottom w:val="0"/>
      <w:divBdr>
        <w:top w:val="none" w:sz="0" w:space="0" w:color="auto"/>
        <w:left w:val="none" w:sz="0" w:space="0" w:color="auto"/>
        <w:bottom w:val="none" w:sz="0" w:space="0" w:color="auto"/>
        <w:right w:val="none" w:sz="0" w:space="0" w:color="auto"/>
      </w:divBdr>
    </w:div>
    <w:div w:id="1429499574">
      <w:bodyDiv w:val="1"/>
      <w:marLeft w:val="0"/>
      <w:marRight w:val="0"/>
      <w:marTop w:val="0"/>
      <w:marBottom w:val="0"/>
      <w:divBdr>
        <w:top w:val="none" w:sz="0" w:space="0" w:color="auto"/>
        <w:left w:val="none" w:sz="0" w:space="0" w:color="auto"/>
        <w:bottom w:val="none" w:sz="0" w:space="0" w:color="auto"/>
        <w:right w:val="none" w:sz="0" w:space="0" w:color="auto"/>
      </w:divBdr>
      <w:divsChild>
        <w:div w:id="200291167">
          <w:marLeft w:val="0"/>
          <w:marRight w:val="0"/>
          <w:marTop w:val="0"/>
          <w:marBottom w:val="0"/>
          <w:divBdr>
            <w:top w:val="single" w:sz="2" w:space="0" w:color="CCCCCC"/>
            <w:left w:val="single" w:sz="6" w:space="11" w:color="CCCCCC"/>
            <w:bottom w:val="single" w:sz="6" w:space="0" w:color="CCCCCC"/>
            <w:right w:val="single" w:sz="6" w:space="11" w:color="CCCCCC"/>
          </w:divBdr>
          <w:divsChild>
            <w:div w:id="1374426190">
              <w:marLeft w:val="0"/>
              <w:marRight w:val="0"/>
              <w:marTop w:val="0"/>
              <w:marBottom w:val="0"/>
              <w:divBdr>
                <w:top w:val="none" w:sz="0" w:space="0" w:color="auto"/>
                <w:left w:val="none" w:sz="0" w:space="0" w:color="auto"/>
                <w:bottom w:val="none" w:sz="0" w:space="0" w:color="auto"/>
                <w:right w:val="single" w:sz="6" w:space="0" w:color="CCCCCC"/>
              </w:divBdr>
              <w:divsChild>
                <w:div w:id="178928546">
                  <w:marLeft w:val="0"/>
                  <w:marRight w:val="0"/>
                  <w:marTop w:val="0"/>
                  <w:marBottom w:val="225"/>
                  <w:divBdr>
                    <w:top w:val="none" w:sz="0" w:space="0" w:color="auto"/>
                    <w:left w:val="none" w:sz="0" w:space="0" w:color="auto"/>
                    <w:bottom w:val="none" w:sz="0" w:space="0" w:color="auto"/>
                    <w:right w:val="none" w:sz="0" w:space="0" w:color="auto"/>
                  </w:divBdr>
                </w:div>
                <w:div w:id="19931766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452702982">
      <w:bodyDiv w:val="1"/>
      <w:marLeft w:val="0"/>
      <w:marRight w:val="0"/>
      <w:marTop w:val="0"/>
      <w:marBottom w:val="0"/>
      <w:divBdr>
        <w:top w:val="none" w:sz="0" w:space="0" w:color="auto"/>
        <w:left w:val="none" w:sz="0" w:space="0" w:color="auto"/>
        <w:bottom w:val="none" w:sz="0" w:space="0" w:color="auto"/>
        <w:right w:val="none" w:sz="0" w:space="0" w:color="auto"/>
      </w:divBdr>
    </w:div>
    <w:div w:id="1492794063">
      <w:bodyDiv w:val="1"/>
      <w:marLeft w:val="0"/>
      <w:marRight w:val="0"/>
      <w:marTop w:val="0"/>
      <w:marBottom w:val="0"/>
      <w:divBdr>
        <w:top w:val="none" w:sz="0" w:space="0" w:color="auto"/>
        <w:left w:val="none" w:sz="0" w:space="0" w:color="auto"/>
        <w:bottom w:val="none" w:sz="0" w:space="0" w:color="auto"/>
        <w:right w:val="none" w:sz="0" w:space="0" w:color="auto"/>
      </w:divBdr>
    </w:div>
    <w:div w:id="1509054610">
      <w:bodyDiv w:val="1"/>
      <w:marLeft w:val="0"/>
      <w:marRight w:val="0"/>
      <w:marTop w:val="0"/>
      <w:marBottom w:val="0"/>
      <w:divBdr>
        <w:top w:val="none" w:sz="0" w:space="0" w:color="auto"/>
        <w:left w:val="none" w:sz="0" w:space="0" w:color="auto"/>
        <w:bottom w:val="none" w:sz="0" w:space="0" w:color="auto"/>
        <w:right w:val="none" w:sz="0" w:space="0" w:color="auto"/>
      </w:divBdr>
    </w:div>
    <w:div w:id="1546259385">
      <w:bodyDiv w:val="1"/>
      <w:marLeft w:val="0"/>
      <w:marRight w:val="0"/>
      <w:marTop w:val="0"/>
      <w:marBottom w:val="0"/>
      <w:divBdr>
        <w:top w:val="none" w:sz="0" w:space="0" w:color="auto"/>
        <w:left w:val="none" w:sz="0" w:space="0" w:color="auto"/>
        <w:bottom w:val="none" w:sz="0" w:space="0" w:color="auto"/>
        <w:right w:val="none" w:sz="0" w:space="0" w:color="auto"/>
      </w:divBdr>
    </w:div>
    <w:div w:id="1583566277">
      <w:bodyDiv w:val="1"/>
      <w:marLeft w:val="0"/>
      <w:marRight w:val="0"/>
      <w:marTop w:val="0"/>
      <w:marBottom w:val="0"/>
      <w:divBdr>
        <w:top w:val="none" w:sz="0" w:space="0" w:color="auto"/>
        <w:left w:val="none" w:sz="0" w:space="0" w:color="auto"/>
        <w:bottom w:val="none" w:sz="0" w:space="0" w:color="auto"/>
        <w:right w:val="none" w:sz="0" w:space="0" w:color="auto"/>
      </w:divBdr>
    </w:div>
    <w:div w:id="1589734275">
      <w:bodyDiv w:val="1"/>
      <w:marLeft w:val="0"/>
      <w:marRight w:val="0"/>
      <w:marTop w:val="0"/>
      <w:marBottom w:val="0"/>
      <w:divBdr>
        <w:top w:val="none" w:sz="0" w:space="0" w:color="auto"/>
        <w:left w:val="none" w:sz="0" w:space="0" w:color="auto"/>
        <w:bottom w:val="none" w:sz="0" w:space="0" w:color="auto"/>
        <w:right w:val="none" w:sz="0" w:space="0" w:color="auto"/>
      </w:divBdr>
    </w:div>
    <w:div w:id="1617101177">
      <w:bodyDiv w:val="1"/>
      <w:marLeft w:val="0"/>
      <w:marRight w:val="0"/>
      <w:marTop w:val="0"/>
      <w:marBottom w:val="0"/>
      <w:divBdr>
        <w:top w:val="none" w:sz="0" w:space="0" w:color="auto"/>
        <w:left w:val="none" w:sz="0" w:space="0" w:color="auto"/>
        <w:bottom w:val="none" w:sz="0" w:space="0" w:color="auto"/>
        <w:right w:val="none" w:sz="0" w:space="0" w:color="auto"/>
      </w:divBdr>
    </w:div>
    <w:div w:id="1626538914">
      <w:bodyDiv w:val="1"/>
      <w:marLeft w:val="0"/>
      <w:marRight w:val="0"/>
      <w:marTop w:val="0"/>
      <w:marBottom w:val="0"/>
      <w:divBdr>
        <w:top w:val="none" w:sz="0" w:space="0" w:color="auto"/>
        <w:left w:val="none" w:sz="0" w:space="0" w:color="auto"/>
        <w:bottom w:val="none" w:sz="0" w:space="0" w:color="auto"/>
        <w:right w:val="none" w:sz="0" w:space="0" w:color="auto"/>
      </w:divBdr>
      <w:divsChild>
        <w:div w:id="1048381927">
          <w:marLeft w:val="0"/>
          <w:marRight w:val="0"/>
          <w:marTop w:val="0"/>
          <w:marBottom w:val="0"/>
          <w:divBdr>
            <w:top w:val="none" w:sz="0" w:space="0" w:color="auto"/>
            <w:left w:val="none" w:sz="0" w:space="0" w:color="auto"/>
            <w:bottom w:val="none" w:sz="0" w:space="0" w:color="auto"/>
            <w:right w:val="none" w:sz="0" w:space="0" w:color="auto"/>
          </w:divBdr>
          <w:divsChild>
            <w:div w:id="426851881">
              <w:marLeft w:val="0"/>
              <w:marRight w:val="0"/>
              <w:marTop w:val="0"/>
              <w:marBottom w:val="0"/>
              <w:divBdr>
                <w:top w:val="none" w:sz="0" w:space="0" w:color="auto"/>
                <w:left w:val="none" w:sz="0" w:space="0" w:color="auto"/>
                <w:bottom w:val="none" w:sz="0" w:space="0" w:color="auto"/>
                <w:right w:val="none" w:sz="0" w:space="0" w:color="auto"/>
              </w:divBdr>
              <w:divsChild>
                <w:div w:id="1831217372">
                  <w:marLeft w:val="0"/>
                  <w:marRight w:val="0"/>
                  <w:marTop w:val="0"/>
                  <w:marBottom w:val="0"/>
                  <w:divBdr>
                    <w:top w:val="none" w:sz="0" w:space="0" w:color="auto"/>
                    <w:left w:val="none" w:sz="0" w:space="0" w:color="auto"/>
                    <w:bottom w:val="none" w:sz="0" w:space="0" w:color="auto"/>
                    <w:right w:val="none" w:sz="0" w:space="0" w:color="auto"/>
                  </w:divBdr>
                  <w:divsChild>
                    <w:div w:id="513229031">
                      <w:marLeft w:val="0"/>
                      <w:marRight w:val="0"/>
                      <w:marTop w:val="0"/>
                      <w:marBottom w:val="0"/>
                      <w:divBdr>
                        <w:top w:val="none" w:sz="0" w:space="0" w:color="auto"/>
                        <w:left w:val="none" w:sz="0" w:space="0" w:color="auto"/>
                        <w:bottom w:val="none" w:sz="0" w:space="0" w:color="auto"/>
                        <w:right w:val="none" w:sz="0" w:space="0" w:color="auto"/>
                      </w:divBdr>
                      <w:divsChild>
                        <w:div w:id="959528598">
                          <w:marLeft w:val="0"/>
                          <w:marRight w:val="0"/>
                          <w:marTop w:val="0"/>
                          <w:marBottom w:val="0"/>
                          <w:divBdr>
                            <w:top w:val="none" w:sz="0" w:space="0" w:color="auto"/>
                            <w:left w:val="none" w:sz="0" w:space="0" w:color="auto"/>
                            <w:bottom w:val="none" w:sz="0" w:space="0" w:color="auto"/>
                            <w:right w:val="none" w:sz="0" w:space="0" w:color="auto"/>
                          </w:divBdr>
                          <w:divsChild>
                            <w:div w:id="1087195256">
                              <w:marLeft w:val="0"/>
                              <w:marRight w:val="0"/>
                              <w:marTop w:val="0"/>
                              <w:marBottom w:val="0"/>
                              <w:divBdr>
                                <w:top w:val="none" w:sz="0" w:space="0" w:color="auto"/>
                                <w:left w:val="none" w:sz="0" w:space="0" w:color="auto"/>
                                <w:bottom w:val="none" w:sz="0" w:space="0" w:color="auto"/>
                                <w:right w:val="none" w:sz="0" w:space="0" w:color="auto"/>
                              </w:divBdr>
                              <w:divsChild>
                                <w:div w:id="998658389">
                                  <w:marLeft w:val="0"/>
                                  <w:marRight w:val="0"/>
                                  <w:marTop w:val="0"/>
                                  <w:marBottom w:val="0"/>
                                  <w:divBdr>
                                    <w:top w:val="none" w:sz="0" w:space="0" w:color="auto"/>
                                    <w:left w:val="none" w:sz="0" w:space="0" w:color="auto"/>
                                    <w:bottom w:val="none" w:sz="0" w:space="0" w:color="auto"/>
                                    <w:right w:val="none" w:sz="0" w:space="0" w:color="auto"/>
                                  </w:divBdr>
                                  <w:divsChild>
                                    <w:div w:id="1207520366">
                                      <w:marLeft w:val="0"/>
                                      <w:marRight w:val="0"/>
                                      <w:marTop w:val="0"/>
                                      <w:marBottom w:val="0"/>
                                      <w:divBdr>
                                        <w:top w:val="none" w:sz="0" w:space="0" w:color="auto"/>
                                        <w:left w:val="none" w:sz="0" w:space="0" w:color="auto"/>
                                        <w:bottom w:val="none" w:sz="0" w:space="0" w:color="auto"/>
                                        <w:right w:val="none" w:sz="0" w:space="0" w:color="auto"/>
                                      </w:divBdr>
                                      <w:divsChild>
                                        <w:div w:id="1172838280">
                                          <w:marLeft w:val="0"/>
                                          <w:marRight w:val="0"/>
                                          <w:marTop w:val="0"/>
                                          <w:marBottom w:val="0"/>
                                          <w:divBdr>
                                            <w:top w:val="none" w:sz="0" w:space="0" w:color="auto"/>
                                            <w:left w:val="none" w:sz="0" w:space="0" w:color="auto"/>
                                            <w:bottom w:val="none" w:sz="0" w:space="0" w:color="auto"/>
                                            <w:right w:val="none" w:sz="0" w:space="0" w:color="auto"/>
                                          </w:divBdr>
                                          <w:divsChild>
                                            <w:div w:id="130751665">
                                              <w:marLeft w:val="0"/>
                                              <w:marRight w:val="0"/>
                                              <w:marTop w:val="0"/>
                                              <w:marBottom w:val="0"/>
                                              <w:divBdr>
                                                <w:top w:val="none" w:sz="0" w:space="0" w:color="auto"/>
                                                <w:left w:val="none" w:sz="0" w:space="0" w:color="auto"/>
                                                <w:bottom w:val="none" w:sz="0" w:space="0" w:color="auto"/>
                                                <w:right w:val="none" w:sz="0" w:space="0" w:color="auto"/>
                                              </w:divBdr>
                                              <w:divsChild>
                                                <w:div w:id="63152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8124964">
      <w:bodyDiv w:val="1"/>
      <w:marLeft w:val="0"/>
      <w:marRight w:val="0"/>
      <w:marTop w:val="0"/>
      <w:marBottom w:val="0"/>
      <w:divBdr>
        <w:top w:val="none" w:sz="0" w:space="0" w:color="auto"/>
        <w:left w:val="none" w:sz="0" w:space="0" w:color="auto"/>
        <w:bottom w:val="none" w:sz="0" w:space="0" w:color="auto"/>
        <w:right w:val="none" w:sz="0" w:space="0" w:color="auto"/>
      </w:divBdr>
    </w:div>
    <w:div w:id="1685132877">
      <w:bodyDiv w:val="1"/>
      <w:marLeft w:val="0"/>
      <w:marRight w:val="0"/>
      <w:marTop w:val="0"/>
      <w:marBottom w:val="0"/>
      <w:divBdr>
        <w:top w:val="none" w:sz="0" w:space="0" w:color="auto"/>
        <w:left w:val="none" w:sz="0" w:space="0" w:color="auto"/>
        <w:bottom w:val="none" w:sz="0" w:space="0" w:color="auto"/>
        <w:right w:val="none" w:sz="0" w:space="0" w:color="auto"/>
      </w:divBdr>
    </w:div>
    <w:div w:id="1714693826">
      <w:bodyDiv w:val="1"/>
      <w:marLeft w:val="0"/>
      <w:marRight w:val="0"/>
      <w:marTop w:val="0"/>
      <w:marBottom w:val="0"/>
      <w:divBdr>
        <w:top w:val="none" w:sz="0" w:space="0" w:color="auto"/>
        <w:left w:val="none" w:sz="0" w:space="0" w:color="auto"/>
        <w:bottom w:val="none" w:sz="0" w:space="0" w:color="auto"/>
        <w:right w:val="none" w:sz="0" w:space="0" w:color="auto"/>
      </w:divBdr>
      <w:divsChild>
        <w:div w:id="842092335">
          <w:marLeft w:val="0"/>
          <w:marRight w:val="0"/>
          <w:marTop w:val="0"/>
          <w:marBottom w:val="0"/>
          <w:divBdr>
            <w:top w:val="none" w:sz="0" w:space="0" w:color="auto"/>
            <w:left w:val="none" w:sz="0" w:space="0" w:color="auto"/>
            <w:bottom w:val="none" w:sz="0" w:space="0" w:color="auto"/>
            <w:right w:val="none" w:sz="0" w:space="0" w:color="auto"/>
          </w:divBdr>
          <w:divsChild>
            <w:div w:id="1118718555">
              <w:marLeft w:val="0"/>
              <w:marRight w:val="0"/>
              <w:marTop w:val="0"/>
              <w:marBottom w:val="0"/>
              <w:divBdr>
                <w:top w:val="none" w:sz="0" w:space="0" w:color="auto"/>
                <w:left w:val="none" w:sz="0" w:space="0" w:color="auto"/>
                <w:bottom w:val="none" w:sz="0" w:space="0" w:color="auto"/>
                <w:right w:val="none" w:sz="0" w:space="0" w:color="auto"/>
              </w:divBdr>
              <w:divsChild>
                <w:div w:id="969093899">
                  <w:marLeft w:val="0"/>
                  <w:marRight w:val="0"/>
                  <w:marTop w:val="0"/>
                  <w:marBottom w:val="0"/>
                  <w:divBdr>
                    <w:top w:val="none" w:sz="0" w:space="0" w:color="auto"/>
                    <w:left w:val="none" w:sz="0" w:space="0" w:color="auto"/>
                    <w:bottom w:val="none" w:sz="0" w:space="0" w:color="auto"/>
                    <w:right w:val="none" w:sz="0" w:space="0" w:color="auto"/>
                  </w:divBdr>
                  <w:divsChild>
                    <w:div w:id="927269970">
                      <w:marLeft w:val="0"/>
                      <w:marRight w:val="0"/>
                      <w:marTop w:val="0"/>
                      <w:marBottom w:val="0"/>
                      <w:divBdr>
                        <w:top w:val="none" w:sz="0" w:space="0" w:color="auto"/>
                        <w:left w:val="none" w:sz="0" w:space="0" w:color="auto"/>
                        <w:bottom w:val="none" w:sz="0" w:space="0" w:color="auto"/>
                        <w:right w:val="none" w:sz="0" w:space="0" w:color="auto"/>
                      </w:divBdr>
                      <w:divsChild>
                        <w:div w:id="507673203">
                          <w:marLeft w:val="0"/>
                          <w:marRight w:val="0"/>
                          <w:marTop w:val="0"/>
                          <w:marBottom w:val="0"/>
                          <w:divBdr>
                            <w:top w:val="none" w:sz="0" w:space="0" w:color="auto"/>
                            <w:left w:val="none" w:sz="0" w:space="0" w:color="auto"/>
                            <w:bottom w:val="none" w:sz="0" w:space="0" w:color="auto"/>
                            <w:right w:val="none" w:sz="0" w:space="0" w:color="auto"/>
                          </w:divBdr>
                          <w:divsChild>
                            <w:div w:id="5030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789719">
      <w:bodyDiv w:val="1"/>
      <w:marLeft w:val="0"/>
      <w:marRight w:val="0"/>
      <w:marTop w:val="0"/>
      <w:marBottom w:val="0"/>
      <w:divBdr>
        <w:top w:val="none" w:sz="0" w:space="0" w:color="auto"/>
        <w:left w:val="none" w:sz="0" w:space="0" w:color="auto"/>
        <w:bottom w:val="none" w:sz="0" w:space="0" w:color="auto"/>
        <w:right w:val="none" w:sz="0" w:space="0" w:color="auto"/>
      </w:divBdr>
    </w:div>
    <w:div w:id="1758557199">
      <w:bodyDiv w:val="1"/>
      <w:marLeft w:val="0"/>
      <w:marRight w:val="0"/>
      <w:marTop w:val="0"/>
      <w:marBottom w:val="0"/>
      <w:divBdr>
        <w:top w:val="none" w:sz="0" w:space="0" w:color="auto"/>
        <w:left w:val="none" w:sz="0" w:space="0" w:color="auto"/>
        <w:bottom w:val="none" w:sz="0" w:space="0" w:color="auto"/>
        <w:right w:val="none" w:sz="0" w:space="0" w:color="auto"/>
      </w:divBdr>
      <w:divsChild>
        <w:div w:id="978387754">
          <w:marLeft w:val="0"/>
          <w:marRight w:val="0"/>
          <w:marTop w:val="0"/>
          <w:marBottom w:val="0"/>
          <w:divBdr>
            <w:top w:val="none" w:sz="0" w:space="0" w:color="auto"/>
            <w:left w:val="none" w:sz="0" w:space="0" w:color="auto"/>
            <w:bottom w:val="none" w:sz="0" w:space="0" w:color="auto"/>
            <w:right w:val="none" w:sz="0" w:space="0" w:color="auto"/>
          </w:divBdr>
          <w:divsChild>
            <w:div w:id="1900630907">
              <w:marLeft w:val="0"/>
              <w:marRight w:val="0"/>
              <w:marTop w:val="0"/>
              <w:marBottom w:val="0"/>
              <w:divBdr>
                <w:top w:val="none" w:sz="0" w:space="0" w:color="auto"/>
                <w:left w:val="none" w:sz="0" w:space="0" w:color="auto"/>
                <w:bottom w:val="none" w:sz="0" w:space="0" w:color="auto"/>
                <w:right w:val="none" w:sz="0" w:space="0" w:color="auto"/>
              </w:divBdr>
              <w:divsChild>
                <w:div w:id="1570118267">
                  <w:marLeft w:val="75"/>
                  <w:marRight w:val="75"/>
                  <w:marTop w:val="0"/>
                  <w:marBottom w:val="0"/>
                  <w:divBdr>
                    <w:top w:val="none" w:sz="0" w:space="0" w:color="auto"/>
                    <w:left w:val="none" w:sz="0" w:space="0" w:color="auto"/>
                    <w:bottom w:val="none" w:sz="0" w:space="0" w:color="auto"/>
                    <w:right w:val="none" w:sz="0" w:space="0" w:color="auto"/>
                  </w:divBdr>
                  <w:divsChild>
                    <w:div w:id="471993677">
                      <w:marLeft w:val="0"/>
                      <w:marRight w:val="0"/>
                      <w:marTop w:val="0"/>
                      <w:marBottom w:val="0"/>
                      <w:divBdr>
                        <w:top w:val="none" w:sz="0" w:space="0" w:color="auto"/>
                        <w:left w:val="none" w:sz="0" w:space="0" w:color="auto"/>
                        <w:bottom w:val="none" w:sz="0" w:space="0" w:color="auto"/>
                        <w:right w:val="none" w:sz="0" w:space="0" w:color="auto"/>
                      </w:divBdr>
                      <w:divsChild>
                        <w:div w:id="286855670">
                          <w:marLeft w:val="0"/>
                          <w:marRight w:val="0"/>
                          <w:marTop w:val="0"/>
                          <w:marBottom w:val="0"/>
                          <w:divBdr>
                            <w:top w:val="none" w:sz="0" w:space="0" w:color="auto"/>
                            <w:left w:val="none" w:sz="0" w:space="0" w:color="auto"/>
                            <w:bottom w:val="none" w:sz="0" w:space="0" w:color="auto"/>
                            <w:right w:val="none" w:sz="0" w:space="0" w:color="auto"/>
                          </w:divBdr>
                          <w:divsChild>
                            <w:div w:id="1760978424">
                              <w:marLeft w:val="0"/>
                              <w:marRight w:val="0"/>
                              <w:marTop w:val="0"/>
                              <w:marBottom w:val="0"/>
                              <w:divBdr>
                                <w:top w:val="none" w:sz="0" w:space="0" w:color="auto"/>
                                <w:left w:val="none" w:sz="0" w:space="0" w:color="auto"/>
                                <w:bottom w:val="none" w:sz="0" w:space="0" w:color="auto"/>
                                <w:right w:val="none" w:sz="0" w:space="0" w:color="auto"/>
                              </w:divBdr>
                              <w:divsChild>
                                <w:div w:id="2123912587">
                                  <w:marLeft w:val="0"/>
                                  <w:marRight w:val="0"/>
                                  <w:marTop w:val="0"/>
                                  <w:marBottom w:val="0"/>
                                  <w:divBdr>
                                    <w:top w:val="none" w:sz="0" w:space="0" w:color="auto"/>
                                    <w:left w:val="none" w:sz="0" w:space="0" w:color="auto"/>
                                    <w:bottom w:val="none" w:sz="0" w:space="0" w:color="auto"/>
                                    <w:right w:val="none" w:sz="0" w:space="0" w:color="auto"/>
                                  </w:divBdr>
                                  <w:divsChild>
                                    <w:div w:id="1364864096">
                                      <w:marLeft w:val="0"/>
                                      <w:marRight w:val="0"/>
                                      <w:marTop w:val="0"/>
                                      <w:marBottom w:val="0"/>
                                      <w:divBdr>
                                        <w:top w:val="none" w:sz="0" w:space="0" w:color="auto"/>
                                        <w:left w:val="none" w:sz="0" w:space="0" w:color="auto"/>
                                        <w:bottom w:val="none" w:sz="0" w:space="0" w:color="auto"/>
                                        <w:right w:val="none" w:sz="0" w:space="0" w:color="auto"/>
                                      </w:divBdr>
                                      <w:divsChild>
                                        <w:div w:id="552010861">
                                          <w:marLeft w:val="0"/>
                                          <w:marRight w:val="0"/>
                                          <w:marTop w:val="0"/>
                                          <w:marBottom w:val="0"/>
                                          <w:divBdr>
                                            <w:top w:val="none" w:sz="0" w:space="0" w:color="auto"/>
                                            <w:left w:val="none" w:sz="0" w:space="0" w:color="auto"/>
                                            <w:bottom w:val="none" w:sz="0" w:space="0" w:color="auto"/>
                                            <w:right w:val="none" w:sz="0" w:space="0" w:color="auto"/>
                                          </w:divBdr>
                                          <w:divsChild>
                                            <w:div w:id="974065462">
                                              <w:marLeft w:val="0"/>
                                              <w:marRight w:val="0"/>
                                              <w:marTop w:val="0"/>
                                              <w:marBottom w:val="0"/>
                                              <w:divBdr>
                                                <w:top w:val="none" w:sz="0" w:space="0" w:color="auto"/>
                                                <w:left w:val="none" w:sz="0" w:space="0" w:color="auto"/>
                                                <w:bottom w:val="none" w:sz="0" w:space="0" w:color="auto"/>
                                                <w:right w:val="none" w:sz="0" w:space="0" w:color="auto"/>
                                              </w:divBdr>
                                              <w:divsChild>
                                                <w:div w:id="130247659">
                                                  <w:marLeft w:val="0"/>
                                                  <w:marRight w:val="375"/>
                                                  <w:marTop w:val="0"/>
                                                  <w:marBottom w:val="0"/>
                                                  <w:divBdr>
                                                    <w:top w:val="none" w:sz="0" w:space="0" w:color="auto"/>
                                                    <w:left w:val="none" w:sz="0" w:space="0" w:color="auto"/>
                                                    <w:bottom w:val="none" w:sz="0" w:space="0" w:color="auto"/>
                                                    <w:right w:val="none" w:sz="0" w:space="0" w:color="auto"/>
                                                  </w:divBdr>
                                                  <w:divsChild>
                                                    <w:div w:id="726614961">
                                                      <w:marLeft w:val="0"/>
                                                      <w:marRight w:val="0"/>
                                                      <w:marTop w:val="0"/>
                                                      <w:marBottom w:val="0"/>
                                                      <w:divBdr>
                                                        <w:top w:val="none" w:sz="0" w:space="0" w:color="auto"/>
                                                        <w:left w:val="none" w:sz="0" w:space="0" w:color="auto"/>
                                                        <w:bottom w:val="none" w:sz="0" w:space="0" w:color="auto"/>
                                                        <w:right w:val="none" w:sz="0" w:space="0" w:color="auto"/>
                                                      </w:divBdr>
                                                      <w:divsChild>
                                                        <w:div w:id="1443912735">
                                                          <w:marLeft w:val="0"/>
                                                          <w:marRight w:val="0"/>
                                                          <w:marTop w:val="0"/>
                                                          <w:marBottom w:val="0"/>
                                                          <w:divBdr>
                                                            <w:top w:val="none" w:sz="0" w:space="0" w:color="auto"/>
                                                            <w:left w:val="none" w:sz="0" w:space="0" w:color="auto"/>
                                                            <w:bottom w:val="none" w:sz="0" w:space="0" w:color="auto"/>
                                                            <w:right w:val="none" w:sz="0" w:space="0" w:color="auto"/>
                                                          </w:divBdr>
                                                          <w:divsChild>
                                                            <w:div w:id="1743136563">
                                                              <w:marLeft w:val="0"/>
                                                              <w:marRight w:val="0"/>
                                                              <w:marTop w:val="0"/>
                                                              <w:marBottom w:val="0"/>
                                                              <w:divBdr>
                                                                <w:top w:val="none" w:sz="0" w:space="0" w:color="auto"/>
                                                                <w:left w:val="none" w:sz="0" w:space="0" w:color="auto"/>
                                                                <w:bottom w:val="none" w:sz="0" w:space="0" w:color="auto"/>
                                                                <w:right w:val="none" w:sz="0" w:space="0" w:color="auto"/>
                                                              </w:divBdr>
                                                              <w:divsChild>
                                                                <w:div w:id="1239560308">
                                                                  <w:marLeft w:val="0"/>
                                                                  <w:marRight w:val="0"/>
                                                                  <w:marTop w:val="0"/>
                                                                  <w:marBottom w:val="0"/>
                                                                  <w:divBdr>
                                                                    <w:top w:val="none" w:sz="0" w:space="0" w:color="auto"/>
                                                                    <w:left w:val="none" w:sz="0" w:space="0" w:color="auto"/>
                                                                    <w:bottom w:val="none" w:sz="0" w:space="0" w:color="auto"/>
                                                                    <w:right w:val="none" w:sz="0" w:space="0" w:color="auto"/>
                                                                  </w:divBdr>
                                                                  <w:divsChild>
                                                                    <w:div w:id="1207180976">
                                                                      <w:marLeft w:val="0"/>
                                                                      <w:marRight w:val="0"/>
                                                                      <w:marTop w:val="0"/>
                                                                      <w:marBottom w:val="0"/>
                                                                      <w:divBdr>
                                                                        <w:top w:val="none" w:sz="0" w:space="0" w:color="auto"/>
                                                                        <w:left w:val="none" w:sz="0" w:space="0" w:color="auto"/>
                                                                        <w:bottom w:val="none" w:sz="0" w:space="0" w:color="auto"/>
                                                                        <w:right w:val="none" w:sz="0" w:space="0" w:color="auto"/>
                                                                      </w:divBdr>
                                                                      <w:divsChild>
                                                                        <w:div w:id="701786144">
                                                                          <w:marLeft w:val="0"/>
                                                                          <w:marRight w:val="0"/>
                                                                          <w:marTop w:val="0"/>
                                                                          <w:marBottom w:val="0"/>
                                                                          <w:divBdr>
                                                                            <w:top w:val="none" w:sz="0" w:space="0" w:color="auto"/>
                                                                            <w:left w:val="none" w:sz="0" w:space="0" w:color="auto"/>
                                                                            <w:bottom w:val="none" w:sz="0" w:space="0" w:color="auto"/>
                                                                            <w:right w:val="none" w:sz="0" w:space="0" w:color="auto"/>
                                                                          </w:divBdr>
                                                                          <w:divsChild>
                                                                            <w:div w:id="2120174275">
                                                                              <w:marLeft w:val="0"/>
                                                                              <w:marRight w:val="0"/>
                                                                              <w:marTop w:val="0"/>
                                                                              <w:marBottom w:val="0"/>
                                                                              <w:divBdr>
                                                                                <w:top w:val="none" w:sz="0" w:space="0" w:color="auto"/>
                                                                                <w:left w:val="none" w:sz="0" w:space="0" w:color="auto"/>
                                                                                <w:bottom w:val="none" w:sz="0" w:space="0" w:color="auto"/>
                                                                                <w:right w:val="none" w:sz="0" w:space="0" w:color="auto"/>
                                                                              </w:divBdr>
                                                                              <w:divsChild>
                                                                                <w:div w:id="1056658775">
                                                                                  <w:marLeft w:val="0"/>
                                                                                  <w:marRight w:val="0"/>
                                                                                  <w:marTop w:val="0"/>
                                                                                  <w:marBottom w:val="0"/>
                                                                                  <w:divBdr>
                                                                                    <w:top w:val="none" w:sz="0" w:space="0" w:color="auto"/>
                                                                                    <w:left w:val="none" w:sz="0" w:space="0" w:color="auto"/>
                                                                                    <w:bottom w:val="none" w:sz="0" w:space="0" w:color="auto"/>
                                                                                    <w:right w:val="none" w:sz="0" w:space="0" w:color="auto"/>
                                                                                  </w:divBdr>
                                                                                  <w:divsChild>
                                                                                    <w:div w:id="874729819">
                                                                                      <w:marLeft w:val="0"/>
                                                                                      <w:marRight w:val="0"/>
                                                                                      <w:marTop w:val="0"/>
                                                                                      <w:marBottom w:val="0"/>
                                                                                      <w:divBdr>
                                                                                        <w:top w:val="none" w:sz="0" w:space="0" w:color="auto"/>
                                                                                        <w:left w:val="none" w:sz="0" w:space="0" w:color="auto"/>
                                                                                        <w:bottom w:val="none" w:sz="0" w:space="0" w:color="auto"/>
                                                                                        <w:right w:val="none" w:sz="0" w:space="0" w:color="auto"/>
                                                                                      </w:divBdr>
                                                                                      <w:divsChild>
                                                                                        <w:div w:id="839272284">
                                                                                          <w:marLeft w:val="0"/>
                                                                                          <w:marRight w:val="0"/>
                                                                                          <w:marTop w:val="0"/>
                                                                                          <w:marBottom w:val="0"/>
                                                                                          <w:divBdr>
                                                                                            <w:top w:val="none" w:sz="0" w:space="0" w:color="auto"/>
                                                                                            <w:left w:val="none" w:sz="0" w:space="0" w:color="auto"/>
                                                                                            <w:bottom w:val="none" w:sz="0" w:space="0" w:color="auto"/>
                                                                                            <w:right w:val="none" w:sz="0" w:space="0" w:color="auto"/>
                                                                                          </w:divBdr>
                                                                                          <w:divsChild>
                                                                                            <w:div w:id="1256598369">
                                                                                              <w:marLeft w:val="0"/>
                                                                                              <w:marRight w:val="0"/>
                                                                                              <w:marTop w:val="0"/>
                                                                                              <w:marBottom w:val="0"/>
                                                                                              <w:divBdr>
                                                                                                <w:top w:val="none" w:sz="0" w:space="0" w:color="auto"/>
                                                                                                <w:left w:val="none" w:sz="0" w:space="0" w:color="auto"/>
                                                                                                <w:bottom w:val="none" w:sz="0" w:space="0" w:color="auto"/>
                                                                                                <w:right w:val="none" w:sz="0" w:space="0" w:color="auto"/>
                                                                                              </w:divBdr>
                                                                                              <w:divsChild>
                                                                                                <w:div w:id="385377833">
                                                                                                  <w:marLeft w:val="0"/>
                                                                                                  <w:marRight w:val="0"/>
                                                                                                  <w:marTop w:val="0"/>
                                                                                                  <w:marBottom w:val="0"/>
                                                                                                  <w:divBdr>
                                                                                                    <w:top w:val="none" w:sz="0" w:space="0" w:color="auto"/>
                                                                                                    <w:left w:val="none" w:sz="0" w:space="0" w:color="auto"/>
                                                                                                    <w:bottom w:val="none" w:sz="0" w:space="0" w:color="auto"/>
                                                                                                    <w:right w:val="none" w:sz="0" w:space="0" w:color="auto"/>
                                                                                                  </w:divBdr>
                                                                                                  <w:divsChild>
                                                                                                    <w:div w:id="597757109">
                                                                                                      <w:marLeft w:val="0"/>
                                                                                                      <w:marRight w:val="0"/>
                                                                                                      <w:marTop w:val="0"/>
                                                                                                      <w:marBottom w:val="0"/>
                                                                                                      <w:divBdr>
                                                                                                        <w:top w:val="none" w:sz="0" w:space="0" w:color="auto"/>
                                                                                                        <w:left w:val="none" w:sz="0" w:space="0" w:color="auto"/>
                                                                                                        <w:bottom w:val="none" w:sz="0" w:space="0" w:color="auto"/>
                                                                                                        <w:right w:val="none" w:sz="0" w:space="0" w:color="auto"/>
                                                                                                      </w:divBdr>
                                                                                                      <w:divsChild>
                                                                                                        <w:div w:id="351610193">
                                                                                                          <w:marLeft w:val="0"/>
                                                                                                          <w:marRight w:val="0"/>
                                                                                                          <w:marTop w:val="0"/>
                                                                                                          <w:marBottom w:val="0"/>
                                                                                                          <w:divBdr>
                                                                                                            <w:top w:val="none" w:sz="0" w:space="0" w:color="auto"/>
                                                                                                            <w:left w:val="none" w:sz="0" w:space="0" w:color="auto"/>
                                                                                                            <w:bottom w:val="none" w:sz="0" w:space="0" w:color="auto"/>
                                                                                                            <w:right w:val="none" w:sz="0" w:space="0" w:color="auto"/>
                                                                                                          </w:divBdr>
                                                                                                          <w:divsChild>
                                                                                                            <w:div w:id="261257715">
                                                                                                              <w:marLeft w:val="0"/>
                                                                                                              <w:marRight w:val="0"/>
                                                                                                              <w:marTop w:val="0"/>
                                                                                                              <w:marBottom w:val="0"/>
                                                                                                              <w:divBdr>
                                                                                                                <w:top w:val="none" w:sz="0" w:space="0" w:color="auto"/>
                                                                                                                <w:left w:val="none" w:sz="0" w:space="0" w:color="auto"/>
                                                                                                                <w:bottom w:val="none" w:sz="0" w:space="0" w:color="auto"/>
                                                                                                                <w:right w:val="none" w:sz="0" w:space="0" w:color="auto"/>
                                                                                                              </w:divBdr>
                                                                                                              <w:divsChild>
                                                                                                                <w:div w:id="169391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0132171">
      <w:bodyDiv w:val="1"/>
      <w:marLeft w:val="0"/>
      <w:marRight w:val="0"/>
      <w:marTop w:val="0"/>
      <w:marBottom w:val="0"/>
      <w:divBdr>
        <w:top w:val="none" w:sz="0" w:space="0" w:color="auto"/>
        <w:left w:val="none" w:sz="0" w:space="0" w:color="auto"/>
        <w:bottom w:val="none" w:sz="0" w:space="0" w:color="auto"/>
        <w:right w:val="none" w:sz="0" w:space="0" w:color="auto"/>
      </w:divBdr>
      <w:divsChild>
        <w:div w:id="1364403555">
          <w:marLeft w:val="0"/>
          <w:marRight w:val="1"/>
          <w:marTop w:val="0"/>
          <w:marBottom w:val="0"/>
          <w:divBdr>
            <w:top w:val="none" w:sz="0" w:space="0" w:color="auto"/>
            <w:left w:val="none" w:sz="0" w:space="0" w:color="auto"/>
            <w:bottom w:val="none" w:sz="0" w:space="0" w:color="auto"/>
            <w:right w:val="none" w:sz="0" w:space="0" w:color="auto"/>
          </w:divBdr>
          <w:divsChild>
            <w:div w:id="1112937592">
              <w:marLeft w:val="0"/>
              <w:marRight w:val="0"/>
              <w:marTop w:val="0"/>
              <w:marBottom w:val="0"/>
              <w:divBdr>
                <w:top w:val="none" w:sz="0" w:space="0" w:color="auto"/>
                <w:left w:val="none" w:sz="0" w:space="0" w:color="auto"/>
                <w:bottom w:val="none" w:sz="0" w:space="0" w:color="auto"/>
                <w:right w:val="none" w:sz="0" w:space="0" w:color="auto"/>
              </w:divBdr>
              <w:divsChild>
                <w:div w:id="883910385">
                  <w:marLeft w:val="0"/>
                  <w:marRight w:val="1"/>
                  <w:marTop w:val="0"/>
                  <w:marBottom w:val="0"/>
                  <w:divBdr>
                    <w:top w:val="none" w:sz="0" w:space="0" w:color="auto"/>
                    <w:left w:val="none" w:sz="0" w:space="0" w:color="auto"/>
                    <w:bottom w:val="none" w:sz="0" w:space="0" w:color="auto"/>
                    <w:right w:val="none" w:sz="0" w:space="0" w:color="auto"/>
                  </w:divBdr>
                  <w:divsChild>
                    <w:div w:id="1062600782">
                      <w:marLeft w:val="0"/>
                      <w:marRight w:val="0"/>
                      <w:marTop w:val="0"/>
                      <w:marBottom w:val="0"/>
                      <w:divBdr>
                        <w:top w:val="none" w:sz="0" w:space="0" w:color="auto"/>
                        <w:left w:val="none" w:sz="0" w:space="0" w:color="auto"/>
                        <w:bottom w:val="none" w:sz="0" w:space="0" w:color="auto"/>
                        <w:right w:val="none" w:sz="0" w:space="0" w:color="auto"/>
                      </w:divBdr>
                      <w:divsChild>
                        <w:div w:id="1762263952">
                          <w:marLeft w:val="0"/>
                          <w:marRight w:val="0"/>
                          <w:marTop w:val="0"/>
                          <w:marBottom w:val="0"/>
                          <w:divBdr>
                            <w:top w:val="none" w:sz="0" w:space="0" w:color="auto"/>
                            <w:left w:val="none" w:sz="0" w:space="0" w:color="auto"/>
                            <w:bottom w:val="none" w:sz="0" w:space="0" w:color="auto"/>
                            <w:right w:val="none" w:sz="0" w:space="0" w:color="auto"/>
                          </w:divBdr>
                          <w:divsChild>
                            <w:div w:id="1301770718">
                              <w:marLeft w:val="0"/>
                              <w:marRight w:val="0"/>
                              <w:marTop w:val="120"/>
                              <w:marBottom w:val="360"/>
                              <w:divBdr>
                                <w:top w:val="none" w:sz="0" w:space="0" w:color="auto"/>
                                <w:left w:val="none" w:sz="0" w:space="0" w:color="auto"/>
                                <w:bottom w:val="none" w:sz="0" w:space="0" w:color="auto"/>
                                <w:right w:val="none" w:sz="0" w:space="0" w:color="auto"/>
                              </w:divBdr>
                              <w:divsChild>
                                <w:div w:id="452868856">
                                  <w:marLeft w:val="420"/>
                                  <w:marRight w:val="0"/>
                                  <w:marTop w:val="0"/>
                                  <w:marBottom w:val="0"/>
                                  <w:divBdr>
                                    <w:top w:val="none" w:sz="0" w:space="0" w:color="auto"/>
                                    <w:left w:val="none" w:sz="0" w:space="0" w:color="auto"/>
                                    <w:bottom w:val="none" w:sz="0" w:space="0" w:color="auto"/>
                                    <w:right w:val="none" w:sz="0" w:space="0" w:color="auto"/>
                                  </w:divBdr>
                                  <w:divsChild>
                                    <w:div w:id="454373830">
                                      <w:marLeft w:val="0"/>
                                      <w:marRight w:val="0"/>
                                      <w:marTop w:val="34"/>
                                      <w:marBottom w:val="34"/>
                                      <w:divBdr>
                                        <w:top w:val="none" w:sz="0" w:space="0" w:color="auto"/>
                                        <w:left w:val="none" w:sz="0" w:space="0" w:color="auto"/>
                                        <w:bottom w:val="none" w:sz="0" w:space="0" w:color="auto"/>
                                        <w:right w:val="none" w:sz="0" w:space="0" w:color="auto"/>
                                      </w:divBdr>
                                    </w:div>
                                    <w:div w:id="2071539079">
                                      <w:marLeft w:val="0"/>
                                      <w:marRight w:val="0"/>
                                      <w:marTop w:val="0"/>
                                      <w:marBottom w:val="0"/>
                                      <w:divBdr>
                                        <w:top w:val="none" w:sz="0" w:space="0" w:color="auto"/>
                                        <w:left w:val="none" w:sz="0" w:space="0" w:color="auto"/>
                                        <w:bottom w:val="none" w:sz="0" w:space="0" w:color="auto"/>
                                        <w:right w:val="none" w:sz="0" w:space="0" w:color="auto"/>
                                      </w:divBdr>
                                      <w:divsChild>
                                        <w:div w:id="460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9202017">
      <w:bodyDiv w:val="1"/>
      <w:marLeft w:val="0"/>
      <w:marRight w:val="0"/>
      <w:marTop w:val="0"/>
      <w:marBottom w:val="0"/>
      <w:divBdr>
        <w:top w:val="none" w:sz="0" w:space="0" w:color="auto"/>
        <w:left w:val="none" w:sz="0" w:space="0" w:color="auto"/>
        <w:bottom w:val="none" w:sz="0" w:space="0" w:color="auto"/>
        <w:right w:val="none" w:sz="0" w:space="0" w:color="auto"/>
      </w:divBdr>
    </w:div>
    <w:div w:id="1875725804">
      <w:bodyDiv w:val="1"/>
      <w:marLeft w:val="0"/>
      <w:marRight w:val="0"/>
      <w:marTop w:val="0"/>
      <w:marBottom w:val="0"/>
      <w:divBdr>
        <w:top w:val="none" w:sz="0" w:space="0" w:color="auto"/>
        <w:left w:val="none" w:sz="0" w:space="0" w:color="auto"/>
        <w:bottom w:val="none" w:sz="0" w:space="0" w:color="auto"/>
        <w:right w:val="none" w:sz="0" w:space="0" w:color="auto"/>
      </w:divBdr>
      <w:divsChild>
        <w:div w:id="839001290">
          <w:marLeft w:val="0"/>
          <w:marRight w:val="0"/>
          <w:marTop w:val="100"/>
          <w:marBottom w:val="100"/>
          <w:divBdr>
            <w:top w:val="none" w:sz="0" w:space="0" w:color="auto"/>
            <w:left w:val="none" w:sz="0" w:space="0" w:color="auto"/>
            <w:bottom w:val="none" w:sz="0" w:space="0" w:color="auto"/>
            <w:right w:val="none" w:sz="0" w:space="0" w:color="auto"/>
          </w:divBdr>
          <w:divsChild>
            <w:div w:id="1834951473">
              <w:marLeft w:val="0"/>
              <w:marRight w:val="0"/>
              <w:marTop w:val="0"/>
              <w:marBottom w:val="0"/>
              <w:divBdr>
                <w:top w:val="none" w:sz="0" w:space="0" w:color="auto"/>
                <w:left w:val="none" w:sz="0" w:space="0" w:color="auto"/>
                <w:bottom w:val="none" w:sz="0" w:space="0" w:color="auto"/>
                <w:right w:val="none" w:sz="0" w:space="0" w:color="auto"/>
              </w:divBdr>
              <w:divsChild>
                <w:div w:id="934020182">
                  <w:marLeft w:val="105"/>
                  <w:marRight w:val="105"/>
                  <w:marTop w:val="105"/>
                  <w:marBottom w:val="105"/>
                  <w:divBdr>
                    <w:top w:val="none" w:sz="0" w:space="0" w:color="auto"/>
                    <w:left w:val="none" w:sz="0" w:space="0" w:color="auto"/>
                    <w:bottom w:val="none" w:sz="0" w:space="0" w:color="auto"/>
                    <w:right w:val="none" w:sz="0" w:space="0" w:color="auto"/>
                  </w:divBdr>
                  <w:divsChild>
                    <w:div w:id="1461725859">
                      <w:marLeft w:val="0"/>
                      <w:marRight w:val="0"/>
                      <w:marTop w:val="0"/>
                      <w:marBottom w:val="0"/>
                      <w:divBdr>
                        <w:top w:val="none" w:sz="0" w:space="0" w:color="auto"/>
                        <w:left w:val="none" w:sz="0" w:space="0" w:color="auto"/>
                        <w:bottom w:val="none" w:sz="0" w:space="0" w:color="auto"/>
                        <w:right w:val="none" w:sz="0" w:space="0" w:color="auto"/>
                      </w:divBdr>
                      <w:divsChild>
                        <w:div w:id="196163844">
                          <w:marLeft w:val="0"/>
                          <w:marRight w:val="0"/>
                          <w:marTop w:val="0"/>
                          <w:marBottom w:val="0"/>
                          <w:divBdr>
                            <w:top w:val="none" w:sz="0" w:space="0" w:color="auto"/>
                            <w:left w:val="none" w:sz="0" w:space="0" w:color="auto"/>
                            <w:bottom w:val="none" w:sz="0" w:space="0" w:color="auto"/>
                            <w:right w:val="none" w:sz="0" w:space="0" w:color="auto"/>
                          </w:divBdr>
                          <w:divsChild>
                            <w:div w:id="15347962">
                              <w:marLeft w:val="0"/>
                              <w:marRight w:val="0"/>
                              <w:marTop w:val="0"/>
                              <w:marBottom w:val="0"/>
                              <w:divBdr>
                                <w:top w:val="none" w:sz="0" w:space="0" w:color="auto"/>
                                <w:left w:val="none" w:sz="0" w:space="0" w:color="auto"/>
                                <w:bottom w:val="none" w:sz="0" w:space="0" w:color="auto"/>
                                <w:right w:val="none" w:sz="0" w:space="0" w:color="auto"/>
                              </w:divBdr>
                              <w:divsChild>
                                <w:div w:id="648436012">
                                  <w:marLeft w:val="0"/>
                                  <w:marRight w:val="0"/>
                                  <w:marTop w:val="0"/>
                                  <w:marBottom w:val="0"/>
                                  <w:divBdr>
                                    <w:top w:val="none" w:sz="0" w:space="0" w:color="auto"/>
                                    <w:left w:val="none" w:sz="0" w:space="0" w:color="auto"/>
                                    <w:bottom w:val="none" w:sz="0" w:space="0" w:color="auto"/>
                                    <w:right w:val="none" w:sz="0" w:space="0" w:color="auto"/>
                                  </w:divBdr>
                                  <w:divsChild>
                                    <w:div w:id="645666011">
                                      <w:marLeft w:val="105"/>
                                      <w:marRight w:val="105"/>
                                      <w:marTop w:val="105"/>
                                      <w:marBottom w:val="105"/>
                                      <w:divBdr>
                                        <w:top w:val="none" w:sz="0" w:space="0" w:color="auto"/>
                                        <w:left w:val="none" w:sz="0" w:space="0" w:color="auto"/>
                                        <w:bottom w:val="none" w:sz="0" w:space="0" w:color="auto"/>
                                        <w:right w:val="none" w:sz="0" w:space="0" w:color="auto"/>
                                      </w:divBdr>
                                      <w:divsChild>
                                        <w:div w:id="646399983">
                                          <w:marLeft w:val="0"/>
                                          <w:marRight w:val="0"/>
                                          <w:marTop w:val="0"/>
                                          <w:marBottom w:val="0"/>
                                          <w:divBdr>
                                            <w:top w:val="none" w:sz="0" w:space="0" w:color="auto"/>
                                            <w:left w:val="none" w:sz="0" w:space="0" w:color="auto"/>
                                            <w:bottom w:val="none" w:sz="0" w:space="0" w:color="auto"/>
                                            <w:right w:val="none" w:sz="0" w:space="0" w:color="auto"/>
                                          </w:divBdr>
                                          <w:divsChild>
                                            <w:div w:id="1252352558">
                                              <w:marLeft w:val="0"/>
                                              <w:marRight w:val="0"/>
                                              <w:marTop w:val="0"/>
                                              <w:marBottom w:val="0"/>
                                              <w:divBdr>
                                                <w:top w:val="none" w:sz="0" w:space="0" w:color="auto"/>
                                                <w:left w:val="none" w:sz="0" w:space="0" w:color="auto"/>
                                                <w:bottom w:val="none" w:sz="0" w:space="0" w:color="auto"/>
                                                <w:right w:val="none" w:sz="0" w:space="0" w:color="auto"/>
                                              </w:divBdr>
                                              <w:divsChild>
                                                <w:div w:id="1731923731">
                                                  <w:marLeft w:val="0"/>
                                                  <w:marRight w:val="0"/>
                                                  <w:marTop w:val="0"/>
                                                  <w:marBottom w:val="0"/>
                                                  <w:divBdr>
                                                    <w:top w:val="none" w:sz="0" w:space="0" w:color="auto"/>
                                                    <w:left w:val="none" w:sz="0" w:space="0" w:color="auto"/>
                                                    <w:bottom w:val="none" w:sz="0" w:space="0" w:color="auto"/>
                                                    <w:right w:val="none" w:sz="0" w:space="0" w:color="auto"/>
                                                  </w:divBdr>
                                                  <w:divsChild>
                                                    <w:div w:id="432171635">
                                                      <w:marLeft w:val="0"/>
                                                      <w:marRight w:val="0"/>
                                                      <w:marTop w:val="0"/>
                                                      <w:marBottom w:val="0"/>
                                                      <w:divBdr>
                                                        <w:top w:val="none" w:sz="0" w:space="0" w:color="auto"/>
                                                        <w:left w:val="none" w:sz="0" w:space="0" w:color="auto"/>
                                                        <w:bottom w:val="none" w:sz="0" w:space="0" w:color="auto"/>
                                                        <w:right w:val="none" w:sz="0" w:space="0" w:color="auto"/>
                                                      </w:divBdr>
                                                      <w:divsChild>
                                                        <w:div w:id="185871177">
                                                          <w:marLeft w:val="0"/>
                                                          <w:marRight w:val="0"/>
                                                          <w:marTop w:val="0"/>
                                                          <w:marBottom w:val="0"/>
                                                          <w:divBdr>
                                                            <w:top w:val="none" w:sz="0" w:space="0" w:color="auto"/>
                                                            <w:left w:val="none" w:sz="0" w:space="0" w:color="auto"/>
                                                            <w:bottom w:val="none" w:sz="0" w:space="0" w:color="auto"/>
                                                            <w:right w:val="none" w:sz="0" w:space="0" w:color="auto"/>
                                                          </w:divBdr>
                                                          <w:divsChild>
                                                            <w:div w:id="1185242449">
                                                              <w:marLeft w:val="0"/>
                                                              <w:marRight w:val="0"/>
                                                              <w:marTop w:val="0"/>
                                                              <w:marBottom w:val="0"/>
                                                              <w:divBdr>
                                                                <w:top w:val="none" w:sz="0" w:space="0" w:color="auto"/>
                                                                <w:left w:val="none" w:sz="0" w:space="0" w:color="auto"/>
                                                                <w:bottom w:val="none" w:sz="0" w:space="0" w:color="auto"/>
                                                                <w:right w:val="none" w:sz="0" w:space="0" w:color="auto"/>
                                                              </w:divBdr>
                                                              <w:divsChild>
                                                                <w:div w:id="208225334">
                                                                  <w:marLeft w:val="105"/>
                                                                  <w:marRight w:val="105"/>
                                                                  <w:marTop w:val="105"/>
                                                                  <w:marBottom w:val="105"/>
                                                                  <w:divBdr>
                                                                    <w:top w:val="none" w:sz="0" w:space="0" w:color="auto"/>
                                                                    <w:left w:val="none" w:sz="0" w:space="0" w:color="auto"/>
                                                                    <w:bottom w:val="none" w:sz="0" w:space="0" w:color="auto"/>
                                                                    <w:right w:val="none" w:sz="0" w:space="0" w:color="auto"/>
                                                                  </w:divBdr>
                                                                  <w:divsChild>
                                                                    <w:div w:id="1604528748">
                                                                      <w:marLeft w:val="0"/>
                                                                      <w:marRight w:val="0"/>
                                                                      <w:marTop w:val="0"/>
                                                                      <w:marBottom w:val="0"/>
                                                                      <w:divBdr>
                                                                        <w:top w:val="none" w:sz="0" w:space="0" w:color="auto"/>
                                                                        <w:left w:val="none" w:sz="0" w:space="0" w:color="auto"/>
                                                                        <w:bottom w:val="none" w:sz="0" w:space="0" w:color="auto"/>
                                                                        <w:right w:val="none" w:sz="0" w:space="0" w:color="auto"/>
                                                                      </w:divBdr>
                                                                      <w:divsChild>
                                                                        <w:div w:id="797914895">
                                                                          <w:marLeft w:val="0"/>
                                                                          <w:marRight w:val="0"/>
                                                                          <w:marTop w:val="0"/>
                                                                          <w:marBottom w:val="0"/>
                                                                          <w:divBdr>
                                                                            <w:top w:val="none" w:sz="0" w:space="0" w:color="auto"/>
                                                                            <w:left w:val="none" w:sz="0" w:space="0" w:color="auto"/>
                                                                            <w:bottom w:val="none" w:sz="0" w:space="0" w:color="auto"/>
                                                                            <w:right w:val="none" w:sz="0" w:space="0" w:color="auto"/>
                                                                          </w:divBdr>
                                                                          <w:divsChild>
                                                                            <w:div w:id="166673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783393">
                                                                  <w:marLeft w:val="105"/>
                                                                  <w:marRight w:val="105"/>
                                                                  <w:marTop w:val="105"/>
                                                                  <w:marBottom w:val="105"/>
                                                                  <w:divBdr>
                                                                    <w:top w:val="none" w:sz="0" w:space="0" w:color="auto"/>
                                                                    <w:left w:val="none" w:sz="0" w:space="0" w:color="auto"/>
                                                                    <w:bottom w:val="none" w:sz="0" w:space="0" w:color="auto"/>
                                                                    <w:right w:val="none" w:sz="0" w:space="0" w:color="auto"/>
                                                                  </w:divBdr>
                                                                  <w:divsChild>
                                                                    <w:div w:id="1724983360">
                                                                      <w:marLeft w:val="0"/>
                                                                      <w:marRight w:val="0"/>
                                                                      <w:marTop w:val="0"/>
                                                                      <w:marBottom w:val="0"/>
                                                                      <w:divBdr>
                                                                        <w:top w:val="none" w:sz="0" w:space="0" w:color="auto"/>
                                                                        <w:left w:val="none" w:sz="0" w:space="0" w:color="auto"/>
                                                                        <w:bottom w:val="none" w:sz="0" w:space="0" w:color="auto"/>
                                                                        <w:right w:val="none" w:sz="0" w:space="0" w:color="auto"/>
                                                                      </w:divBdr>
                                                                      <w:divsChild>
                                                                        <w:div w:id="2034501121">
                                                                          <w:marLeft w:val="0"/>
                                                                          <w:marRight w:val="0"/>
                                                                          <w:marTop w:val="0"/>
                                                                          <w:marBottom w:val="0"/>
                                                                          <w:divBdr>
                                                                            <w:top w:val="none" w:sz="0" w:space="0" w:color="auto"/>
                                                                            <w:left w:val="none" w:sz="0" w:space="0" w:color="auto"/>
                                                                            <w:bottom w:val="none" w:sz="0" w:space="0" w:color="auto"/>
                                                                            <w:right w:val="none" w:sz="0" w:space="0" w:color="auto"/>
                                                                          </w:divBdr>
                                                                          <w:divsChild>
                                                                            <w:div w:id="179675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932810">
                                                                  <w:marLeft w:val="105"/>
                                                                  <w:marRight w:val="105"/>
                                                                  <w:marTop w:val="105"/>
                                                                  <w:marBottom w:val="105"/>
                                                                  <w:divBdr>
                                                                    <w:top w:val="none" w:sz="0" w:space="0" w:color="auto"/>
                                                                    <w:left w:val="none" w:sz="0" w:space="0" w:color="auto"/>
                                                                    <w:bottom w:val="none" w:sz="0" w:space="0" w:color="auto"/>
                                                                    <w:right w:val="none" w:sz="0" w:space="0" w:color="auto"/>
                                                                  </w:divBdr>
                                                                  <w:divsChild>
                                                                    <w:div w:id="1159005620">
                                                                      <w:marLeft w:val="0"/>
                                                                      <w:marRight w:val="0"/>
                                                                      <w:marTop w:val="0"/>
                                                                      <w:marBottom w:val="0"/>
                                                                      <w:divBdr>
                                                                        <w:top w:val="none" w:sz="0" w:space="0" w:color="auto"/>
                                                                        <w:left w:val="none" w:sz="0" w:space="0" w:color="auto"/>
                                                                        <w:bottom w:val="none" w:sz="0" w:space="0" w:color="auto"/>
                                                                        <w:right w:val="none" w:sz="0" w:space="0" w:color="auto"/>
                                                                      </w:divBdr>
                                                                      <w:divsChild>
                                                                        <w:div w:id="567497145">
                                                                          <w:marLeft w:val="0"/>
                                                                          <w:marRight w:val="0"/>
                                                                          <w:marTop w:val="0"/>
                                                                          <w:marBottom w:val="0"/>
                                                                          <w:divBdr>
                                                                            <w:top w:val="none" w:sz="0" w:space="0" w:color="auto"/>
                                                                            <w:left w:val="none" w:sz="0" w:space="0" w:color="auto"/>
                                                                            <w:bottom w:val="none" w:sz="0" w:space="0" w:color="auto"/>
                                                                            <w:right w:val="none" w:sz="0" w:space="0" w:color="auto"/>
                                                                          </w:divBdr>
                                                                          <w:divsChild>
                                                                            <w:div w:id="190232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074771">
                                                                  <w:marLeft w:val="105"/>
                                                                  <w:marRight w:val="105"/>
                                                                  <w:marTop w:val="105"/>
                                                                  <w:marBottom w:val="105"/>
                                                                  <w:divBdr>
                                                                    <w:top w:val="none" w:sz="0" w:space="0" w:color="auto"/>
                                                                    <w:left w:val="none" w:sz="0" w:space="0" w:color="auto"/>
                                                                    <w:bottom w:val="none" w:sz="0" w:space="0" w:color="auto"/>
                                                                    <w:right w:val="none" w:sz="0" w:space="0" w:color="auto"/>
                                                                  </w:divBdr>
                                                                  <w:divsChild>
                                                                    <w:div w:id="313606815">
                                                                      <w:marLeft w:val="0"/>
                                                                      <w:marRight w:val="0"/>
                                                                      <w:marTop w:val="0"/>
                                                                      <w:marBottom w:val="0"/>
                                                                      <w:divBdr>
                                                                        <w:top w:val="none" w:sz="0" w:space="0" w:color="auto"/>
                                                                        <w:left w:val="none" w:sz="0" w:space="0" w:color="auto"/>
                                                                        <w:bottom w:val="none" w:sz="0" w:space="0" w:color="auto"/>
                                                                        <w:right w:val="none" w:sz="0" w:space="0" w:color="auto"/>
                                                                      </w:divBdr>
                                                                      <w:divsChild>
                                                                        <w:div w:id="88028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012109">
                                                          <w:marLeft w:val="0"/>
                                                          <w:marRight w:val="0"/>
                                                          <w:marTop w:val="0"/>
                                                          <w:marBottom w:val="0"/>
                                                          <w:divBdr>
                                                            <w:top w:val="none" w:sz="0" w:space="0" w:color="auto"/>
                                                            <w:left w:val="none" w:sz="0" w:space="0" w:color="auto"/>
                                                            <w:bottom w:val="none" w:sz="0" w:space="0" w:color="auto"/>
                                                            <w:right w:val="none" w:sz="0" w:space="0" w:color="auto"/>
                                                          </w:divBdr>
                                                          <w:divsChild>
                                                            <w:div w:id="2078356069">
                                                              <w:marLeft w:val="0"/>
                                                              <w:marRight w:val="0"/>
                                                              <w:marTop w:val="0"/>
                                                              <w:marBottom w:val="0"/>
                                                              <w:divBdr>
                                                                <w:top w:val="none" w:sz="0" w:space="0" w:color="auto"/>
                                                                <w:left w:val="none" w:sz="0" w:space="0" w:color="auto"/>
                                                                <w:bottom w:val="none" w:sz="0" w:space="0" w:color="auto"/>
                                                                <w:right w:val="none" w:sz="0" w:space="0" w:color="auto"/>
                                                              </w:divBdr>
                                                              <w:divsChild>
                                                                <w:div w:id="208148345">
                                                                  <w:marLeft w:val="105"/>
                                                                  <w:marRight w:val="105"/>
                                                                  <w:marTop w:val="105"/>
                                                                  <w:marBottom w:val="105"/>
                                                                  <w:divBdr>
                                                                    <w:top w:val="none" w:sz="0" w:space="0" w:color="auto"/>
                                                                    <w:left w:val="none" w:sz="0" w:space="0" w:color="auto"/>
                                                                    <w:bottom w:val="none" w:sz="0" w:space="0" w:color="auto"/>
                                                                    <w:right w:val="none" w:sz="0" w:space="0" w:color="auto"/>
                                                                  </w:divBdr>
                                                                  <w:divsChild>
                                                                    <w:div w:id="1376662428">
                                                                      <w:marLeft w:val="0"/>
                                                                      <w:marRight w:val="0"/>
                                                                      <w:marTop w:val="0"/>
                                                                      <w:marBottom w:val="0"/>
                                                                      <w:divBdr>
                                                                        <w:top w:val="none" w:sz="0" w:space="0" w:color="auto"/>
                                                                        <w:left w:val="none" w:sz="0" w:space="0" w:color="auto"/>
                                                                        <w:bottom w:val="none" w:sz="0" w:space="0" w:color="auto"/>
                                                                        <w:right w:val="none" w:sz="0" w:space="0" w:color="auto"/>
                                                                      </w:divBdr>
                                                                      <w:divsChild>
                                                                        <w:div w:id="557281417">
                                                                          <w:marLeft w:val="0"/>
                                                                          <w:marRight w:val="0"/>
                                                                          <w:marTop w:val="0"/>
                                                                          <w:marBottom w:val="0"/>
                                                                          <w:divBdr>
                                                                            <w:top w:val="none" w:sz="0" w:space="0" w:color="auto"/>
                                                                            <w:left w:val="none" w:sz="0" w:space="0" w:color="auto"/>
                                                                            <w:bottom w:val="none" w:sz="0" w:space="0" w:color="auto"/>
                                                                            <w:right w:val="none" w:sz="0" w:space="0" w:color="auto"/>
                                                                          </w:divBdr>
                                                                          <w:divsChild>
                                                                            <w:div w:id="127747041">
                                                                              <w:marLeft w:val="0"/>
                                                                              <w:marRight w:val="0"/>
                                                                              <w:marTop w:val="0"/>
                                                                              <w:marBottom w:val="0"/>
                                                                              <w:divBdr>
                                                                                <w:top w:val="none" w:sz="0" w:space="0" w:color="auto"/>
                                                                                <w:left w:val="none" w:sz="0" w:space="0" w:color="auto"/>
                                                                                <w:bottom w:val="none" w:sz="0" w:space="0" w:color="auto"/>
                                                                                <w:right w:val="none" w:sz="0" w:space="0" w:color="auto"/>
                                                                              </w:divBdr>
                                                                              <w:divsChild>
                                                                                <w:div w:id="955213444">
                                                                                  <w:marLeft w:val="0"/>
                                                                                  <w:marRight w:val="0"/>
                                                                                  <w:marTop w:val="0"/>
                                                                                  <w:marBottom w:val="0"/>
                                                                                  <w:divBdr>
                                                                                    <w:top w:val="none" w:sz="0" w:space="0" w:color="auto"/>
                                                                                    <w:left w:val="none" w:sz="0" w:space="0" w:color="auto"/>
                                                                                    <w:bottom w:val="none" w:sz="0" w:space="0" w:color="auto"/>
                                                                                    <w:right w:val="none" w:sz="0" w:space="0" w:color="auto"/>
                                                                                  </w:divBdr>
                                                                                  <w:divsChild>
                                                                                    <w:div w:id="112410306">
                                                                                      <w:marLeft w:val="0"/>
                                                                                      <w:marRight w:val="0"/>
                                                                                      <w:marTop w:val="0"/>
                                                                                      <w:marBottom w:val="0"/>
                                                                                      <w:divBdr>
                                                                                        <w:top w:val="none" w:sz="0" w:space="0" w:color="auto"/>
                                                                                        <w:left w:val="none" w:sz="0" w:space="0" w:color="auto"/>
                                                                                        <w:bottom w:val="none" w:sz="0" w:space="0" w:color="auto"/>
                                                                                        <w:right w:val="none" w:sz="0" w:space="0" w:color="auto"/>
                                                                                      </w:divBdr>
                                                                                      <w:divsChild>
                                                                                        <w:div w:id="200019185">
                                                                                          <w:marLeft w:val="0"/>
                                                                                          <w:marRight w:val="0"/>
                                                                                          <w:marTop w:val="0"/>
                                                                                          <w:marBottom w:val="0"/>
                                                                                          <w:divBdr>
                                                                                            <w:top w:val="none" w:sz="0" w:space="0" w:color="auto"/>
                                                                                            <w:left w:val="none" w:sz="0" w:space="0" w:color="auto"/>
                                                                                            <w:bottom w:val="none" w:sz="0" w:space="0" w:color="auto"/>
                                                                                            <w:right w:val="none" w:sz="0" w:space="0" w:color="auto"/>
                                                                                          </w:divBdr>
                                                                                          <w:divsChild>
                                                                                            <w:div w:id="615911509">
                                                                                              <w:marLeft w:val="0"/>
                                                                                              <w:marRight w:val="0"/>
                                                                                              <w:marTop w:val="0"/>
                                                                                              <w:marBottom w:val="0"/>
                                                                                              <w:divBdr>
                                                                                                <w:top w:val="none" w:sz="0" w:space="0" w:color="auto"/>
                                                                                                <w:left w:val="none" w:sz="0" w:space="0" w:color="auto"/>
                                                                                                <w:bottom w:val="none" w:sz="0" w:space="0" w:color="auto"/>
                                                                                                <w:right w:val="none" w:sz="0" w:space="0" w:color="auto"/>
                                                                                              </w:divBdr>
                                                                                              <w:divsChild>
                                                                                                <w:div w:id="603734356">
                                                                                                  <w:marLeft w:val="0"/>
                                                                                                  <w:marRight w:val="0"/>
                                                                                                  <w:marTop w:val="0"/>
                                                                                                  <w:marBottom w:val="0"/>
                                                                                                  <w:divBdr>
                                                                                                    <w:top w:val="none" w:sz="0" w:space="0" w:color="auto"/>
                                                                                                    <w:left w:val="none" w:sz="0" w:space="0" w:color="auto"/>
                                                                                                    <w:bottom w:val="none" w:sz="0" w:space="0" w:color="auto"/>
                                                                                                    <w:right w:val="none" w:sz="0" w:space="0" w:color="auto"/>
                                                                                                  </w:divBdr>
                                                                                                </w:div>
                                                                                                <w:div w:id="1585872272">
                                                                                                  <w:marLeft w:val="0"/>
                                                                                                  <w:marRight w:val="0"/>
                                                                                                  <w:marTop w:val="0"/>
                                                                                                  <w:marBottom w:val="0"/>
                                                                                                  <w:divBdr>
                                                                                                    <w:top w:val="none" w:sz="0" w:space="0" w:color="auto"/>
                                                                                                    <w:left w:val="none" w:sz="0" w:space="0" w:color="auto"/>
                                                                                                    <w:bottom w:val="none" w:sz="0" w:space="0" w:color="auto"/>
                                                                                                    <w:right w:val="none" w:sz="0" w:space="0" w:color="auto"/>
                                                                                                  </w:divBdr>
                                                                                                  <w:divsChild>
                                                                                                    <w:div w:id="157365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66049">
                                                                                              <w:marLeft w:val="0"/>
                                                                                              <w:marRight w:val="0"/>
                                                                                              <w:marTop w:val="0"/>
                                                                                              <w:marBottom w:val="0"/>
                                                                                              <w:divBdr>
                                                                                                <w:top w:val="none" w:sz="0" w:space="0" w:color="auto"/>
                                                                                                <w:left w:val="none" w:sz="0" w:space="0" w:color="auto"/>
                                                                                                <w:bottom w:val="none" w:sz="0" w:space="0" w:color="auto"/>
                                                                                                <w:right w:val="none" w:sz="0" w:space="0" w:color="auto"/>
                                                                                              </w:divBdr>
                                                                                              <w:divsChild>
                                                                                                <w:div w:id="437215585">
                                                                                                  <w:marLeft w:val="0"/>
                                                                                                  <w:marRight w:val="0"/>
                                                                                                  <w:marTop w:val="0"/>
                                                                                                  <w:marBottom w:val="0"/>
                                                                                                  <w:divBdr>
                                                                                                    <w:top w:val="none" w:sz="0" w:space="0" w:color="auto"/>
                                                                                                    <w:left w:val="none" w:sz="0" w:space="0" w:color="auto"/>
                                                                                                    <w:bottom w:val="none" w:sz="0" w:space="0" w:color="auto"/>
                                                                                                    <w:right w:val="none" w:sz="0" w:space="0" w:color="auto"/>
                                                                                                  </w:divBdr>
                                                                                                  <w:divsChild>
                                                                                                    <w:div w:id="17446390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9483999">
                                                                                          <w:marLeft w:val="0"/>
                                                                                          <w:marRight w:val="0"/>
                                                                                          <w:marTop w:val="0"/>
                                                                                          <w:marBottom w:val="0"/>
                                                                                          <w:divBdr>
                                                                                            <w:top w:val="none" w:sz="0" w:space="0" w:color="auto"/>
                                                                                            <w:left w:val="none" w:sz="0" w:space="0" w:color="auto"/>
                                                                                            <w:bottom w:val="none" w:sz="0" w:space="0" w:color="auto"/>
                                                                                            <w:right w:val="none" w:sz="0" w:space="0" w:color="auto"/>
                                                                                          </w:divBdr>
                                                                                          <w:divsChild>
                                                                                            <w:div w:id="419955730">
                                                                                              <w:marLeft w:val="0"/>
                                                                                              <w:marRight w:val="0"/>
                                                                                              <w:marTop w:val="0"/>
                                                                                              <w:marBottom w:val="0"/>
                                                                                              <w:divBdr>
                                                                                                <w:top w:val="none" w:sz="0" w:space="0" w:color="auto"/>
                                                                                                <w:left w:val="none" w:sz="0" w:space="0" w:color="auto"/>
                                                                                                <w:bottom w:val="none" w:sz="0" w:space="0" w:color="auto"/>
                                                                                                <w:right w:val="none" w:sz="0" w:space="0" w:color="auto"/>
                                                                                              </w:divBdr>
                                                                                              <w:divsChild>
                                                                                                <w:div w:id="273288786">
                                                                                                  <w:marLeft w:val="0"/>
                                                                                                  <w:marRight w:val="0"/>
                                                                                                  <w:marTop w:val="0"/>
                                                                                                  <w:marBottom w:val="0"/>
                                                                                                  <w:divBdr>
                                                                                                    <w:top w:val="none" w:sz="0" w:space="0" w:color="auto"/>
                                                                                                    <w:left w:val="none" w:sz="0" w:space="0" w:color="auto"/>
                                                                                                    <w:bottom w:val="none" w:sz="0" w:space="0" w:color="auto"/>
                                                                                                    <w:right w:val="none" w:sz="0" w:space="0" w:color="auto"/>
                                                                                                  </w:divBdr>
                                                                                                </w:div>
                                                                                                <w:div w:id="1538273124">
                                                                                                  <w:marLeft w:val="0"/>
                                                                                                  <w:marRight w:val="0"/>
                                                                                                  <w:marTop w:val="0"/>
                                                                                                  <w:marBottom w:val="0"/>
                                                                                                  <w:divBdr>
                                                                                                    <w:top w:val="none" w:sz="0" w:space="0" w:color="auto"/>
                                                                                                    <w:left w:val="none" w:sz="0" w:space="0" w:color="auto"/>
                                                                                                    <w:bottom w:val="none" w:sz="0" w:space="0" w:color="auto"/>
                                                                                                    <w:right w:val="none" w:sz="0" w:space="0" w:color="auto"/>
                                                                                                  </w:divBdr>
                                                                                                  <w:divsChild>
                                                                                                    <w:div w:id="204782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18253">
                                                                                              <w:marLeft w:val="0"/>
                                                                                              <w:marRight w:val="0"/>
                                                                                              <w:marTop w:val="0"/>
                                                                                              <w:marBottom w:val="0"/>
                                                                                              <w:divBdr>
                                                                                                <w:top w:val="none" w:sz="0" w:space="0" w:color="auto"/>
                                                                                                <w:left w:val="none" w:sz="0" w:space="0" w:color="auto"/>
                                                                                                <w:bottom w:val="none" w:sz="0" w:space="0" w:color="auto"/>
                                                                                                <w:right w:val="none" w:sz="0" w:space="0" w:color="auto"/>
                                                                                              </w:divBdr>
                                                                                              <w:divsChild>
                                                                                                <w:div w:id="137307464">
                                                                                                  <w:marLeft w:val="0"/>
                                                                                                  <w:marRight w:val="0"/>
                                                                                                  <w:marTop w:val="0"/>
                                                                                                  <w:marBottom w:val="0"/>
                                                                                                  <w:divBdr>
                                                                                                    <w:top w:val="none" w:sz="0" w:space="0" w:color="auto"/>
                                                                                                    <w:left w:val="none" w:sz="0" w:space="0" w:color="auto"/>
                                                                                                    <w:bottom w:val="none" w:sz="0" w:space="0" w:color="auto"/>
                                                                                                    <w:right w:val="none" w:sz="0" w:space="0" w:color="auto"/>
                                                                                                  </w:divBdr>
                                                                                                  <w:divsChild>
                                                                                                    <w:div w:id="2957227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33596249">
                                                                                          <w:marLeft w:val="0"/>
                                                                                          <w:marRight w:val="0"/>
                                                                                          <w:marTop w:val="0"/>
                                                                                          <w:marBottom w:val="0"/>
                                                                                          <w:divBdr>
                                                                                            <w:top w:val="none" w:sz="0" w:space="0" w:color="auto"/>
                                                                                            <w:left w:val="none" w:sz="0" w:space="0" w:color="auto"/>
                                                                                            <w:bottom w:val="none" w:sz="0" w:space="0" w:color="auto"/>
                                                                                            <w:right w:val="none" w:sz="0" w:space="0" w:color="auto"/>
                                                                                          </w:divBdr>
                                                                                          <w:divsChild>
                                                                                            <w:div w:id="1030640665">
                                                                                              <w:marLeft w:val="0"/>
                                                                                              <w:marRight w:val="0"/>
                                                                                              <w:marTop w:val="0"/>
                                                                                              <w:marBottom w:val="0"/>
                                                                                              <w:divBdr>
                                                                                                <w:top w:val="none" w:sz="0" w:space="0" w:color="auto"/>
                                                                                                <w:left w:val="none" w:sz="0" w:space="0" w:color="auto"/>
                                                                                                <w:bottom w:val="none" w:sz="0" w:space="0" w:color="auto"/>
                                                                                                <w:right w:val="none" w:sz="0" w:space="0" w:color="auto"/>
                                                                                              </w:divBdr>
                                                                                              <w:divsChild>
                                                                                                <w:div w:id="54938978">
                                                                                                  <w:marLeft w:val="0"/>
                                                                                                  <w:marRight w:val="0"/>
                                                                                                  <w:marTop w:val="0"/>
                                                                                                  <w:marBottom w:val="0"/>
                                                                                                  <w:divBdr>
                                                                                                    <w:top w:val="none" w:sz="0" w:space="0" w:color="auto"/>
                                                                                                    <w:left w:val="none" w:sz="0" w:space="0" w:color="auto"/>
                                                                                                    <w:bottom w:val="none" w:sz="0" w:space="0" w:color="auto"/>
                                                                                                    <w:right w:val="none" w:sz="0" w:space="0" w:color="auto"/>
                                                                                                  </w:divBdr>
                                                                                                  <w:divsChild>
                                                                                                    <w:div w:id="5853108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51149080">
                                                                                              <w:marLeft w:val="0"/>
                                                                                              <w:marRight w:val="0"/>
                                                                                              <w:marTop w:val="0"/>
                                                                                              <w:marBottom w:val="0"/>
                                                                                              <w:divBdr>
                                                                                                <w:top w:val="none" w:sz="0" w:space="0" w:color="auto"/>
                                                                                                <w:left w:val="none" w:sz="0" w:space="0" w:color="auto"/>
                                                                                                <w:bottom w:val="none" w:sz="0" w:space="0" w:color="auto"/>
                                                                                                <w:right w:val="none" w:sz="0" w:space="0" w:color="auto"/>
                                                                                              </w:divBdr>
                                                                                              <w:divsChild>
                                                                                                <w:div w:id="1230649441">
                                                                                                  <w:marLeft w:val="0"/>
                                                                                                  <w:marRight w:val="0"/>
                                                                                                  <w:marTop w:val="0"/>
                                                                                                  <w:marBottom w:val="0"/>
                                                                                                  <w:divBdr>
                                                                                                    <w:top w:val="none" w:sz="0" w:space="0" w:color="auto"/>
                                                                                                    <w:left w:val="none" w:sz="0" w:space="0" w:color="auto"/>
                                                                                                    <w:bottom w:val="none" w:sz="0" w:space="0" w:color="auto"/>
                                                                                                    <w:right w:val="none" w:sz="0" w:space="0" w:color="auto"/>
                                                                                                  </w:divBdr>
                                                                                                  <w:divsChild>
                                                                                                    <w:div w:id="895699164">
                                                                                                      <w:marLeft w:val="0"/>
                                                                                                      <w:marRight w:val="0"/>
                                                                                                      <w:marTop w:val="0"/>
                                                                                                      <w:marBottom w:val="0"/>
                                                                                                      <w:divBdr>
                                                                                                        <w:top w:val="none" w:sz="0" w:space="0" w:color="auto"/>
                                                                                                        <w:left w:val="none" w:sz="0" w:space="0" w:color="auto"/>
                                                                                                        <w:bottom w:val="none" w:sz="0" w:space="0" w:color="auto"/>
                                                                                                        <w:right w:val="none" w:sz="0" w:space="0" w:color="auto"/>
                                                                                                      </w:divBdr>
                                                                                                    </w:div>
                                                                                                  </w:divsChild>
                                                                                                </w:div>
                                                                                                <w:div w:id="193936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326596">
                                                                                          <w:marLeft w:val="0"/>
                                                                                          <w:marRight w:val="0"/>
                                                                                          <w:marTop w:val="0"/>
                                                                                          <w:marBottom w:val="0"/>
                                                                                          <w:divBdr>
                                                                                            <w:top w:val="none" w:sz="0" w:space="0" w:color="auto"/>
                                                                                            <w:left w:val="none" w:sz="0" w:space="0" w:color="auto"/>
                                                                                            <w:bottom w:val="none" w:sz="0" w:space="0" w:color="auto"/>
                                                                                            <w:right w:val="none" w:sz="0" w:space="0" w:color="auto"/>
                                                                                          </w:divBdr>
                                                                                          <w:divsChild>
                                                                                            <w:div w:id="1256937567">
                                                                                              <w:marLeft w:val="0"/>
                                                                                              <w:marRight w:val="0"/>
                                                                                              <w:marTop w:val="0"/>
                                                                                              <w:marBottom w:val="0"/>
                                                                                              <w:divBdr>
                                                                                                <w:top w:val="none" w:sz="0" w:space="0" w:color="auto"/>
                                                                                                <w:left w:val="none" w:sz="0" w:space="0" w:color="auto"/>
                                                                                                <w:bottom w:val="none" w:sz="0" w:space="0" w:color="auto"/>
                                                                                                <w:right w:val="none" w:sz="0" w:space="0" w:color="auto"/>
                                                                                              </w:divBdr>
                                                                                              <w:divsChild>
                                                                                                <w:div w:id="1106005396">
                                                                                                  <w:marLeft w:val="0"/>
                                                                                                  <w:marRight w:val="0"/>
                                                                                                  <w:marTop w:val="0"/>
                                                                                                  <w:marBottom w:val="0"/>
                                                                                                  <w:divBdr>
                                                                                                    <w:top w:val="none" w:sz="0" w:space="0" w:color="auto"/>
                                                                                                    <w:left w:val="none" w:sz="0" w:space="0" w:color="auto"/>
                                                                                                    <w:bottom w:val="none" w:sz="0" w:space="0" w:color="auto"/>
                                                                                                    <w:right w:val="none" w:sz="0" w:space="0" w:color="auto"/>
                                                                                                  </w:divBdr>
                                                                                                  <w:divsChild>
                                                                                                    <w:div w:id="5469182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82740981">
                                                                                              <w:marLeft w:val="0"/>
                                                                                              <w:marRight w:val="0"/>
                                                                                              <w:marTop w:val="0"/>
                                                                                              <w:marBottom w:val="0"/>
                                                                                              <w:divBdr>
                                                                                                <w:top w:val="none" w:sz="0" w:space="0" w:color="auto"/>
                                                                                                <w:left w:val="none" w:sz="0" w:space="0" w:color="auto"/>
                                                                                                <w:bottom w:val="none" w:sz="0" w:space="0" w:color="auto"/>
                                                                                                <w:right w:val="none" w:sz="0" w:space="0" w:color="auto"/>
                                                                                              </w:divBdr>
                                                                                              <w:divsChild>
                                                                                                <w:div w:id="248737302">
                                                                                                  <w:marLeft w:val="0"/>
                                                                                                  <w:marRight w:val="0"/>
                                                                                                  <w:marTop w:val="0"/>
                                                                                                  <w:marBottom w:val="0"/>
                                                                                                  <w:divBdr>
                                                                                                    <w:top w:val="none" w:sz="0" w:space="0" w:color="auto"/>
                                                                                                    <w:left w:val="none" w:sz="0" w:space="0" w:color="auto"/>
                                                                                                    <w:bottom w:val="none" w:sz="0" w:space="0" w:color="auto"/>
                                                                                                    <w:right w:val="none" w:sz="0" w:space="0" w:color="auto"/>
                                                                                                  </w:divBdr>
                                                                                                  <w:divsChild>
                                                                                                    <w:div w:id="582878565">
                                                                                                      <w:marLeft w:val="0"/>
                                                                                                      <w:marRight w:val="0"/>
                                                                                                      <w:marTop w:val="0"/>
                                                                                                      <w:marBottom w:val="0"/>
                                                                                                      <w:divBdr>
                                                                                                        <w:top w:val="none" w:sz="0" w:space="0" w:color="auto"/>
                                                                                                        <w:left w:val="none" w:sz="0" w:space="0" w:color="auto"/>
                                                                                                        <w:bottom w:val="none" w:sz="0" w:space="0" w:color="auto"/>
                                                                                                        <w:right w:val="none" w:sz="0" w:space="0" w:color="auto"/>
                                                                                                      </w:divBdr>
                                                                                                    </w:div>
                                                                                                  </w:divsChild>
                                                                                                </w:div>
                                                                                                <w:div w:id="177007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939119">
                                                                                          <w:marLeft w:val="0"/>
                                                                                          <w:marRight w:val="0"/>
                                                                                          <w:marTop w:val="0"/>
                                                                                          <w:marBottom w:val="0"/>
                                                                                          <w:divBdr>
                                                                                            <w:top w:val="none" w:sz="0" w:space="0" w:color="auto"/>
                                                                                            <w:left w:val="none" w:sz="0" w:space="0" w:color="auto"/>
                                                                                            <w:bottom w:val="none" w:sz="0" w:space="0" w:color="auto"/>
                                                                                            <w:right w:val="none" w:sz="0" w:space="0" w:color="auto"/>
                                                                                          </w:divBdr>
                                                                                          <w:divsChild>
                                                                                            <w:div w:id="1486163013">
                                                                                              <w:marLeft w:val="0"/>
                                                                                              <w:marRight w:val="0"/>
                                                                                              <w:marTop w:val="0"/>
                                                                                              <w:marBottom w:val="0"/>
                                                                                              <w:divBdr>
                                                                                                <w:top w:val="none" w:sz="0" w:space="0" w:color="auto"/>
                                                                                                <w:left w:val="none" w:sz="0" w:space="0" w:color="auto"/>
                                                                                                <w:bottom w:val="none" w:sz="0" w:space="0" w:color="auto"/>
                                                                                                <w:right w:val="none" w:sz="0" w:space="0" w:color="auto"/>
                                                                                              </w:divBdr>
                                                                                              <w:divsChild>
                                                                                                <w:div w:id="1490560895">
                                                                                                  <w:marLeft w:val="0"/>
                                                                                                  <w:marRight w:val="0"/>
                                                                                                  <w:marTop w:val="0"/>
                                                                                                  <w:marBottom w:val="0"/>
                                                                                                  <w:divBdr>
                                                                                                    <w:top w:val="none" w:sz="0" w:space="0" w:color="auto"/>
                                                                                                    <w:left w:val="none" w:sz="0" w:space="0" w:color="auto"/>
                                                                                                    <w:bottom w:val="none" w:sz="0" w:space="0" w:color="auto"/>
                                                                                                    <w:right w:val="none" w:sz="0" w:space="0" w:color="auto"/>
                                                                                                  </w:divBdr>
                                                                                                  <w:divsChild>
                                                                                                    <w:div w:id="19428388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02861271">
                                                                                              <w:marLeft w:val="0"/>
                                                                                              <w:marRight w:val="0"/>
                                                                                              <w:marTop w:val="0"/>
                                                                                              <w:marBottom w:val="0"/>
                                                                                              <w:divBdr>
                                                                                                <w:top w:val="none" w:sz="0" w:space="0" w:color="auto"/>
                                                                                                <w:left w:val="none" w:sz="0" w:space="0" w:color="auto"/>
                                                                                                <w:bottom w:val="none" w:sz="0" w:space="0" w:color="auto"/>
                                                                                                <w:right w:val="none" w:sz="0" w:space="0" w:color="auto"/>
                                                                                              </w:divBdr>
                                                                                              <w:divsChild>
                                                                                                <w:div w:id="1195116834">
                                                                                                  <w:marLeft w:val="0"/>
                                                                                                  <w:marRight w:val="0"/>
                                                                                                  <w:marTop w:val="0"/>
                                                                                                  <w:marBottom w:val="0"/>
                                                                                                  <w:divBdr>
                                                                                                    <w:top w:val="none" w:sz="0" w:space="0" w:color="auto"/>
                                                                                                    <w:left w:val="none" w:sz="0" w:space="0" w:color="auto"/>
                                                                                                    <w:bottom w:val="none" w:sz="0" w:space="0" w:color="auto"/>
                                                                                                    <w:right w:val="none" w:sz="0" w:space="0" w:color="auto"/>
                                                                                                  </w:divBdr>
                                                                                                </w:div>
                                                                                                <w:div w:id="1263223916">
                                                                                                  <w:marLeft w:val="0"/>
                                                                                                  <w:marRight w:val="0"/>
                                                                                                  <w:marTop w:val="0"/>
                                                                                                  <w:marBottom w:val="0"/>
                                                                                                  <w:divBdr>
                                                                                                    <w:top w:val="none" w:sz="0" w:space="0" w:color="auto"/>
                                                                                                    <w:left w:val="none" w:sz="0" w:space="0" w:color="auto"/>
                                                                                                    <w:bottom w:val="none" w:sz="0" w:space="0" w:color="auto"/>
                                                                                                    <w:right w:val="none" w:sz="0" w:space="0" w:color="auto"/>
                                                                                                  </w:divBdr>
                                                                                                  <w:divsChild>
                                                                                                    <w:div w:id="178770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17874">
                                                                                          <w:marLeft w:val="0"/>
                                                                                          <w:marRight w:val="0"/>
                                                                                          <w:marTop w:val="0"/>
                                                                                          <w:marBottom w:val="0"/>
                                                                                          <w:divBdr>
                                                                                            <w:top w:val="none" w:sz="0" w:space="0" w:color="auto"/>
                                                                                            <w:left w:val="none" w:sz="0" w:space="0" w:color="auto"/>
                                                                                            <w:bottom w:val="none" w:sz="0" w:space="0" w:color="auto"/>
                                                                                            <w:right w:val="none" w:sz="0" w:space="0" w:color="auto"/>
                                                                                          </w:divBdr>
                                                                                          <w:divsChild>
                                                                                            <w:div w:id="1747067022">
                                                                                              <w:marLeft w:val="0"/>
                                                                                              <w:marRight w:val="0"/>
                                                                                              <w:marTop w:val="0"/>
                                                                                              <w:marBottom w:val="0"/>
                                                                                              <w:divBdr>
                                                                                                <w:top w:val="none" w:sz="0" w:space="0" w:color="auto"/>
                                                                                                <w:left w:val="none" w:sz="0" w:space="0" w:color="auto"/>
                                                                                                <w:bottom w:val="none" w:sz="0" w:space="0" w:color="auto"/>
                                                                                                <w:right w:val="none" w:sz="0" w:space="0" w:color="auto"/>
                                                                                              </w:divBdr>
                                                                                              <w:divsChild>
                                                                                                <w:div w:id="459958432">
                                                                                                  <w:marLeft w:val="0"/>
                                                                                                  <w:marRight w:val="0"/>
                                                                                                  <w:marTop w:val="0"/>
                                                                                                  <w:marBottom w:val="0"/>
                                                                                                  <w:divBdr>
                                                                                                    <w:top w:val="none" w:sz="0" w:space="0" w:color="auto"/>
                                                                                                    <w:left w:val="none" w:sz="0" w:space="0" w:color="auto"/>
                                                                                                    <w:bottom w:val="none" w:sz="0" w:space="0" w:color="auto"/>
                                                                                                    <w:right w:val="none" w:sz="0" w:space="0" w:color="auto"/>
                                                                                                  </w:divBdr>
                                                                                                  <w:divsChild>
                                                                                                    <w:div w:id="11234224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67327246">
                                                                                              <w:marLeft w:val="0"/>
                                                                                              <w:marRight w:val="0"/>
                                                                                              <w:marTop w:val="0"/>
                                                                                              <w:marBottom w:val="0"/>
                                                                                              <w:divBdr>
                                                                                                <w:top w:val="none" w:sz="0" w:space="0" w:color="auto"/>
                                                                                                <w:left w:val="none" w:sz="0" w:space="0" w:color="auto"/>
                                                                                                <w:bottom w:val="none" w:sz="0" w:space="0" w:color="auto"/>
                                                                                                <w:right w:val="none" w:sz="0" w:space="0" w:color="auto"/>
                                                                                              </w:divBdr>
                                                                                              <w:divsChild>
                                                                                                <w:div w:id="709765406">
                                                                                                  <w:marLeft w:val="0"/>
                                                                                                  <w:marRight w:val="0"/>
                                                                                                  <w:marTop w:val="0"/>
                                                                                                  <w:marBottom w:val="0"/>
                                                                                                  <w:divBdr>
                                                                                                    <w:top w:val="none" w:sz="0" w:space="0" w:color="auto"/>
                                                                                                    <w:left w:val="none" w:sz="0" w:space="0" w:color="auto"/>
                                                                                                    <w:bottom w:val="none" w:sz="0" w:space="0" w:color="auto"/>
                                                                                                    <w:right w:val="none" w:sz="0" w:space="0" w:color="auto"/>
                                                                                                  </w:divBdr>
                                                                                                  <w:divsChild>
                                                                                                    <w:div w:id="342976357">
                                                                                                      <w:marLeft w:val="0"/>
                                                                                                      <w:marRight w:val="0"/>
                                                                                                      <w:marTop w:val="0"/>
                                                                                                      <w:marBottom w:val="0"/>
                                                                                                      <w:divBdr>
                                                                                                        <w:top w:val="none" w:sz="0" w:space="0" w:color="auto"/>
                                                                                                        <w:left w:val="none" w:sz="0" w:space="0" w:color="auto"/>
                                                                                                        <w:bottom w:val="none" w:sz="0" w:space="0" w:color="auto"/>
                                                                                                        <w:right w:val="none" w:sz="0" w:space="0" w:color="auto"/>
                                                                                                      </w:divBdr>
                                                                                                    </w:div>
                                                                                                  </w:divsChild>
                                                                                                </w:div>
                                                                                                <w:div w:id="204652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611233">
                                                                  <w:marLeft w:val="105"/>
                                                                  <w:marRight w:val="105"/>
                                                                  <w:marTop w:val="105"/>
                                                                  <w:marBottom w:val="105"/>
                                                                  <w:divBdr>
                                                                    <w:top w:val="none" w:sz="0" w:space="0" w:color="auto"/>
                                                                    <w:left w:val="none" w:sz="0" w:space="0" w:color="auto"/>
                                                                    <w:bottom w:val="none" w:sz="0" w:space="0" w:color="auto"/>
                                                                    <w:right w:val="none" w:sz="0" w:space="0" w:color="auto"/>
                                                                  </w:divBdr>
                                                                  <w:divsChild>
                                                                    <w:div w:id="2109932846">
                                                                      <w:marLeft w:val="0"/>
                                                                      <w:marRight w:val="0"/>
                                                                      <w:marTop w:val="0"/>
                                                                      <w:marBottom w:val="0"/>
                                                                      <w:divBdr>
                                                                        <w:top w:val="none" w:sz="0" w:space="0" w:color="auto"/>
                                                                        <w:left w:val="none" w:sz="0" w:space="0" w:color="auto"/>
                                                                        <w:bottom w:val="none" w:sz="0" w:space="0" w:color="auto"/>
                                                                        <w:right w:val="none" w:sz="0" w:space="0" w:color="auto"/>
                                                                      </w:divBdr>
                                                                      <w:divsChild>
                                                                        <w:div w:id="207187185">
                                                                          <w:marLeft w:val="0"/>
                                                                          <w:marRight w:val="0"/>
                                                                          <w:marTop w:val="0"/>
                                                                          <w:marBottom w:val="0"/>
                                                                          <w:divBdr>
                                                                            <w:top w:val="none" w:sz="0" w:space="0" w:color="auto"/>
                                                                            <w:left w:val="none" w:sz="0" w:space="0" w:color="auto"/>
                                                                            <w:bottom w:val="none" w:sz="0" w:space="0" w:color="auto"/>
                                                                            <w:right w:val="none" w:sz="0" w:space="0" w:color="auto"/>
                                                                          </w:divBdr>
                                                                          <w:divsChild>
                                                                            <w:div w:id="1092819573">
                                                                              <w:marLeft w:val="0"/>
                                                                              <w:marRight w:val="0"/>
                                                                              <w:marTop w:val="0"/>
                                                                              <w:marBottom w:val="0"/>
                                                                              <w:divBdr>
                                                                                <w:top w:val="none" w:sz="0" w:space="0" w:color="auto"/>
                                                                                <w:left w:val="none" w:sz="0" w:space="0" w:color="auto"/>
                                                                                <w:bottom w:val="none" w:sz="0" w:space="0" w:color="auto"/>
                                                                                <w:right w:val="none" w:sz="0" w:space="0" w:color="auto"/>
                                                                              </w:divBdr>
                                                                              <w:divsChild>
                                                                                <w:div w:id="863984938">
                                                                                  <w:marLeft w:val="0"/>
                                                                                  <w:marRight w:val="0"/>
                                                                                  <w:marTop w:val="0"/>
                                                                                  <w:marBottom w:val="0"/>
                                                                                  <w:divBdr>
                                                                                    <w:top w:val="none" w:sz="0" w:space="0" w:color="auto"/>
                                                                                    <w:left w:val="none" w:sz="0" w:space="0" w:color="auto"/>
                                                                                    <w:bottom w:val="none" w:sz="0" w:space="0" w:color="auto"/>
                                                                                    <w:right w:val="none" w:sz="0" w:space="0" w:color="auto"/>
                                                                                  </w:divBdr>
                                                                                  <w:divsChild>
                                                                                    <w:div w:id="647176025">
                                                                                      <w:marLeft w:val="0"/>
                                                                                      <w:marRight w:val="0"/>
                                                                                      <w:marTop w:val="0"/>
                                                                                      <w:marBottom w:val="0"/>
                                                                                      <w:divBdr>
                                                                                        <w:top w:val="none" w:sz="0" w:space="0" w:color="auto"/>
                                                                                        <w:left w:val="none" w:sz="0" w:space="0" w:color="auto"/>
                                                                                        <w:bottom w:val="none" w:sz="0" w:space="0" w:color="auto"/>
                                                                                        <w:right w:val="none" w:sz="0" w:space="0" w:color="auto"/>
                                                                                      </w:divBdr>
                                                                                      <w:divsChild>
                                                                                        <w:div w:id="1330212546">
                                                                                          <w:marLeft w:val="0"/>
                                                                                          <w:marRight w:val="0"/>
                                                                                          <w:marTop w:val="0"/>
                                                                                          <w:marBottom w:val="0"/>
                                                                                          <w:divBdr>
                                                                                            <w:top w:val="none" w:sz="0" w:space="0" w:color="auto"/>
                                                                                            <w:left w:val="none" w:sz="0" w:space="0" w:color="auto"/>
                                                                                            <w:bottom w:val="none" w:sz="0" w:space="0" w:color="auto"/>
                                                                                            <w:right w:val="none" w:sz="0" w:space="0" w:color="auto"/>
                                                                                          </w:divBdr>
                                                                                          <w:divsChild>
                                                                                            <w:div w:id="288359403">
                                                                                              <w:marLeft w:val="0"/>
                                                                                              <w:marRight w:val="0"/>
                                                                                              <w:marTop w:val="0"/>
                                                                                              <w:marBottom w:val="0"/>
                                                                                              <w:divBdr>
                                                                                                <w:top w:val="none" w:sz="0" w:space="0" w:color="auto"/>
                                                                                                <w:left w:val="none" w:sz="0" w:space="0" w:color="auto"/>
                                                                                                <w:bottom w:val="none" w:sz="0" w:space="0" w:color="auto"/>
                                                                                                <w:right w:val="none" w:sz="0" w:space="0" w:color="auto"/>
                                                                                              </w:divBdr>
                                                                                              <w:divsChild>
                                                                                                <w:div w:id="253631630">
                                                                                                  <w:marLeft w:val="0"/>
                                                                                                  <w:marRight w:val="0"/>
                                                                                                  <w:marTop w:val="0"/>
                                                                                                  <w:marBottom w:val="0"/>
                                                                                                  <w:divBdr>
                                                                                                    <w:top w:val="none" w:sz="0" w:space="0" w:color="auto"/>
                                                                                                    <w:left w:val="none" w:sz="0" w:space="0" w:color="auto"/>
                                                                                                    <w:bottom w:val="none" w:sz="0" w:space="0" w:color="auto"/>
                                                                                                    <w:right w:val="none" w:sz="0" w:space="0" w:color="auto"/>
                                                                                                  </w:divBdr>
                                                                                                </w:div>
                                                                                              </w:divsChild>
                                                                                            </w:div>
                                                                                            <w:div w:id="1807239500">
                                                                                              <w:marLeft w:val="0"/>
                                                                                              <w:marRight w:val="0"/>
                                                                                              <w:marTop w:val="0"/>
                                                                                              <w:marBottom w:val="0"/>
                                                                                              <w:divBdr>
                                                                                                <w:top w:val="none" w:sz="0" w:space="0" w:color="auto"/>
                                                                                                <w:left w:val="none" w:sz="0" w:space="0" w:color="auto"/>
                                                                                                <w:bottom w:val="none" w:sz="0" w:space="0" w:color="auto"/>
                                                                                                <w:right w:val="none" w:sz="0" w:space="0" w:color="auto"/>
                                                                                              </w:divBdr>
                                                                                              <w:divsChild>
                                                                                                <w:div w:id="7864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11536">
                                                                                      <w:marLeft w:val="0"/>
                                                                                      <w:marRight w:val="0"/>
                                                                                      <w:marTop w:val="0"/>
                                                                                      <w:marBottom w:val="0"/>
                                                                                      <w:divBdr>
                                                                                        <w:top w:val="none" w:sz="0" w:space="0" w:color="auto"/>
                                                                                        <w:left w:val="none" w:sz="0" w:space="0" w:color="auto"/>
                                                                                        <w:bottom w:val="none" w:sz="0" w:space="0" w:color="auto"/>
                                                                                        <w:right w:val="none" w:sz="0" w:space="0" w:color="auto"/>
                                                                                      </w:divBdr>
                                                                                    </w:div>
                                                                                  </w:divsChild>
                                                                                </w:div>
                                                                                <w:div w:id="1190068936">
                                                                                  <w:marLeft w:val="0"/>
                                                                                  <w:marRight w:val="0"/>
                                                                                  <w:marTop w:val="0"/>
                                                                                  <w:marBottom w:val="0"/>
                                                                                  <w:divBdr>
                                                                                    <w:top w:val="none" w:sz="0" w:space="0" w:color="auto"/>
                                                                                    <w:left w:val="none" w:sz="0" w:space="0" w:color="auto"/>
                                                                                    <w:bottom w:val="none" w:sz="0" w:space="0" w:color="auto"/>
                                                                                    <w:right w:val="none" w:sz="0" w:space="0" w:color="auto"/>
                                                                                  </w:divBdr>
                                                                                  <w:divsChild>
                                                                                    <w:div w:id="335501033">
                                                                                      <w:marLeft w:val="0"/>
                                                                                      <w:marRight w:val="0"/>
                                                                                      <w:marTop w:val="0"/>
                                                                                      <w:marBottom w:val="0"/>
                                                                                      <w:divBdr>
                                                                                        <w:top w:val="none" w:sz="0" w:space="0" w:color="auto"/>
                                                                                        <w:left w:val="none" w:sz="0" w:space="0" w:color="auto"/>
                                                                                        <w:bottom w:val="none" w:sz="0" w:space="0" w:color="auto"/>
                                                                                        <w:right w:val="none" w:sz="0" w:space="0" w:color="auto"/>
                                                                                      </w:divBdr>
                                                                                      <w:divsChild>
                                                                                        <w:div w:id="1866215985">
                                                                                          <w:marLeft w:val="0"/>
                                                                                          <w:marRight w:val="0"/>
                                                                                          <w:marTop w:val="0"/>
                                                                                          <w:marBottom w:val="0"/>
                                                                                          <w:divBdr>
                                                                                            <w:top w:val="none" w:sz="0" w:space="0" w:color="auto"/>
                                                                                            <w:left w:val="none" w:sz="0" w:space="0" w:color="auto"/>
                                                                                            <w:bottom w:val="none" w:sz="0" w:space="0" w:color="auto"/>
                                                                                            <w:right w:val="none" w:sz="0" w:space="0" w:color="auto"/>
                                                                                          </w:divBdr>
                                                                                          <w:divsChild>
                                                                                            <w:div w:id="252445899">
                                                                                              <w:marLeft w:val="0"/>
                                                                                              <w:marRight w:val="0"/>
                                                                                              <w:marTop w:val="0"/>
                                                                                              <w:marBottom w:val="0"/>
                                                                                              <w:divBdr>
                                                                                                <w:top w:val="none" w:sz="0" w:space="0" w:color="auto"/>
                                                                                                <w:left w:val="none" w:sz="0" w:space="0" w:color="auto"/>
                                                                                                <w:bottom w:val="none" w:sz="0" w:space="0" w:color="auto"/>
                                                                                                <w:right w:val="none" w:sz="0" w:space="0" w:color="auto"/>
                                                                                              </w:divBdr>
                                                                                            </w:div>
                                                                                            <w:div w:id="1359038206">
                                                                                              <w:marLeft w:val="0"/>
                                                                                              <w:marRight w:val="0"/>
                                                                                              <w:marTop w:val="0"/>
                                                                                              <w:marBottom w:val="0"/>
                                                                                              <w:divBdr>
                                                                                                <w:top w:val="none" w:sz="0" w:space="0" w:color="auto"/>
                                                                                                <w:left w:val="none" w:sz="0" w:space="0" w:color="auto"/>
                                                                                                <w:bottom w:val="none" w:sz="0" w:space="0" w:color="auto"/>
                                                                                                <w:right w:val="none" w:sz="0" w:space="0" w:color="auto"/>
                                                                                              </w:divBdr>
                                                                                              <w:divsChild>
                                                                                                <w:div w:id="1980918947">
                                                                                                  <w:marLeft w:val="105"/>
                                                                                                  <w:marRight w:val="105"/>
                                                                                                  <w:marTop w:val="105"/>
                                                                                                  <w:marBottom w:val="105"/>
                                                                                                  <w:divBdr>
                                                                                                    <w:top w:val="none" w:sz="0" w:space="0" w:color="auto"/>
                                                                                                    <w:left w:val="none" w:sz="0" w:space="0" w:color="auto"/>
                                                                                                    <w:bottom w:val="none" w:sz="0" w:space="0" w:color="auto"/>
                                                                                                    <w:right w:val="none" w:sz="0" w:space="0" w:color="auto"/>
                                                                                                  </w:divBdr>
                                                                                                  <w:divsChild>
                                                                                                    <w:div w:id="1418287600">
                                                                                                      <w:marLeft w:val="0"/>
                                                                                                      <w:marRight w:val="0"/>
                                                                                                      <w:marTop w:val="0"/>
                                                                                                      <w:marBottom w:val="0"/>
                                                                                                      <w:divBdr>
                                                                                                        <w:top w:val="none" w:sz="0" w:space="0" w:color="auto"/>
                                                                                                        <w:left w:val="none" w:sz="0" w:space="0" w:color="auto"/>
                                                                                                        <w:bottom w:val="none" w:sz="0" w:space="0" w:color="auto"/>
                                                                                                        <w:right w:val="none" w:sz="0" w:space="0" w:color="auto"/>
                                                                                                      </w:divBdr>
                                                                                                      <w:divsChild>
                                                                                                        <w:div w:id="1130127115">
                                                                                                          <w:marLeft w:val="0"/>
                                                                                                          <w:marRight w:val="0"/>
                                                                                                          <w:marTop w:val="0"/>
                                                                                                          <w:marBottom w:val="0"/>
                                                                                                          <w:divBdr>
                                                                                                            <w:top w:val="none" w:sz="0" w:space="0" w:color="auto"/>
                                                                                                            <w:left w:val="none" w:sz="0" w:space="0" w:color="auto"/>
                                                                                                            <w:bottom w:val="none" w:sz="0" w:space="0" w:color="auto"/>
                                                                                                            <w:right w:val="none" w:sz="0" w:space="0" w:color="auto"/>
                                                                                                          </w:divBdr>
                                                                                                          <w:divsChild>
                                                                                                            <w:div w:id="102000899">
                                                                                                              <w:marLeft w:val="0"/>
                                                                                                              <w:marRight w:val="0"/>
                                                                                                              <w:marTop w:val="0"/>
                                                                                                              <w:marBottom w:val="0"/>
                                                                                                              <w:divBdr>
                                                                                                                <w:top w:val="none" w:sz="0" w:space="0" w:color="auto"/>
                                                                                                                <w:left w:val="none" w:sz="0" w:space="0" w:color="auto"/>
                                                                                                                <w:bottom w:val="none" w:sz="0" w:space="0" w:color="auto"/>
                                                                                                                <w:right w:val="none" w:sz="0" w:space="0" w:color="auto"/>
                                                                                                              </w:divBdr>
                                                                                                              <w:divsChild>
                                                                                                                <w:div w:id="790703794">
                                                                                                                  <w:marLeft w:val="0"/>
                                                                                                                  <w:marRight w:val="0"/>
                                                                                                                  <w:marTop w:val="0"/>
                                                                                                                  <w:marBottom w:val="0"/>
                                                                                                                  <w:divBdr>
                                                                                                                    <w:top w:val="none" w:sz="0" w:space="0" w:color="auto"/>
                                                                                                                    <w:left w:val="none" w:sz="0" w:space="0" w:color="auto"/>
                                                                                                                    <w:bottom w:val="none" w:sz="0" w:space="0" w:color="auto"/>
                                                                                                                    <w:right w:val="none" w:sz="0" w:space="0" w:color="auto"/>
                                                                                                                  </w:divBdr>
                                                                                                                </w:div>
                                                                                                                <w:div w:id="209250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7892703">
                                                                              <w:marLeft w:val="0"/>
                                                                              <w:marRight w:val="0"/>
                                                                              <w:marTop w:val="0"/>
                                                                              <w:marBottom w:val="0"/>
                                                                              <w:divBdr>
                                                                                <w:top w:val="none" w:sz="0" w:space="0" w:color="auto"/>
                                                                                <w:left w:val="none" w:sz="0" w:space="0" w:color="auto"/>
                                                                                <w:bottom w:val="none" w:sz="0" w:space="0" w:color="auto"/>
                                                                                <w:right w:val="none" w:sz="0" w:space="0" w:color="auto"/>
                                                                              </w:divBdr>
                                                                              <w:divsChild>
                                                                                <w:div w:id="220530118">
                                                                                  <w:marLeft w:val="0"/>
                                                                                  <w:marRight w:val="0"/>
                                                                                  <w:marTop w:val="0"/>
                                                                                  <w:marBottom w:val="0"/>
                                                                                  <w:divBdr>
                                                                                    <w:top w:val="none" w:sz="0" w:space="0" w:color="auto"/>
                                                                                    <w:left w:val="none" w:sz="0" w:space="0" w:color="auto"/>
                                                                                    <w:bottom w:val="none" w:sz="0" w:space="0" w:color="auto"/>
                                                                                    <w:right w:val="none" w:sz="0" w:space="0" w:color="auto"/>
                                                                                  </w:divBdr>
                                                                                  <w:divsChild>
                                                                                    <w:div w:id="197743675">
                                                                                      <w:marLeft w:val="0"/>
                                                                                      <w:marRight w:val="0"/>
                                                                                      <w:marTop w:val="0"/>
                                                                                      <w:marBottom w:val="0"/>
                                                                                      <w:divBdr>
                                                                                        <w:top w:val="none" w:sz="0" w:space="0" w:color="auto"/>
                                                                                        <w:left w:val="none" w:sz="0" w:space="0" w:color="auto"/>
                                                                                        <w:bottom w:val="none" w:sz="0" w:space="0" w:color="auto"/>
                                                                                        <w:right w:val="none" w:sz="0" w:space="0" w:color="auto"/>
                                                                                      </w:divBdr>
                                                                                      <w:divsChild>
                                                                                        <w:div w:id="488257657">
                                                                                          <w:marLeft w:val="0"/>
                                                                                          <w:marRight w:val="0"/>
                                                                                          <w:marTop w:val="0"/>
                                                                                          <w:marBottom w:val="0"/>
                                                                                          <w:divBdr>
                                                                                            <w:top w:val="none" w:sz="0" w:space="0" w:color="auto"/>
                                                                                            <w:left w:val="none" w:sz="0" w:space="0" w:color="auto"/>
                                                                                            <w:bottom w:val="none" w:sz="0" w:space="0" w:color="auto"/>
                                                                                            <w:right w:val="none" w:sz="0" w:space="0" w:color="auto"/>
                                                                                          </w:divBdr>
                                                                                          <w:divsChild>
                                                                                            <w:div w:id="236672824">
                                                                                              <w:marLeft w:val="0"/>
                                                                                              <w:marRight w:val="0"/>
                                                                                              <w:marTop w:val="0"/>
                                                                                              <w:marBottom w:val="0"/>
                                                                                              <w:divBdr>
                                                                                                <w:top w:val="none" w:sz="0" w:space="0" w:color="auto"/>
                                                                                                <w:left w:val="none" w:sz="0" w:space="0" w:color="auto"/>
                                                                                                <w:bottom w:val="none" w:sz="0" w:space="0" w:color="auto"/>
                                                                                                <w:right w:val="none" w:sz="0" w:space="0" w:color="auto"/>
                                                                                              </w:divBdr>
                                                                                              <w:divsChild>
                                                                                                <w:div w:id="1208102649">
                                                                                                  <w:marLeft w:val="105"/>
                                                                                                  <w:marRight w:val="105"/>
                                                                                                  <w:marTop w:val="105"/>
                                                                                                  <w:marBottom w:val="105"/>
                                                                                                  <w:divBdr>
                                                                                                    <w:top w:val="none" w:sz="0" w:space="0" w:color="auto"/>
                                                                                                    <w:left w:val="none" w:sz="0" w:space="0" w:color="auto"/>
                                                                                                    <w:bottom w:val="none" w:sz="0" w:space="0" w:color="auto"/>
                                                                                                    <w:right w:val="none" w:sz="0" w:space="0" w:color="auto"/>
                                                                                                  </w:divBdr>
                                                                                                  <w:divsChild>
                                                                                                    <w:div w:id="835614784">
                                                                                                      <w:marLeft w:val="0"/>
                                                                                                      <w:marRight w:val="0"/>
                                                                                                      <w:marTop w:val="0"/>
                                                                                                      <w:marBottom w:val="0"/>
                                                                                                      <w:divBdr>
                                                                                                        <w:top w:val="none" w:sz="0" w:space="0" w:color="auto"/>
                                                                                                        <w:left w:val="none" w:sz="0" w:space="0" w:color="auto"/>
                                                                                                        <w:bottom w:val="none" w:sz="0" w:space="0" w:color="auto"/>
                                                                                                        <w:right w:val="none" w:sz="0" w:space="0" w:color="auto"/>
                                                                                                      </w:divBdr>
                                                                                                      <w:divsChild>
                                                                                                        <w:div w:id="1294796845">
                                                                                                          <w:marLeft w:val="0"/>
                                                                                                          <w:marRight w:val="0"/>
                                                                                                          <w:marTop w:val="0"/>
                                                                                                          <w:marBottom w:val="0"/>
                                                                                                          <w:divBdr>
                                                                                                            <w:top w:val="none" w:sz="0" w:space="0" w:color="auto"/>
                                                                                                            <w:left w:val="none" w:sz="0" w:space="0" w:color="auto"/>
                                                                                                            <w:bottom w:val="none" w:sz="0" w:space="0" w:color="auto"/>
                                                                                                            <w:right w:val="none" w:sz="0" w:space="0" w:color="auto"/>
                                                                                                          </w:divBdr>
                                                                                                          <w:divsChild>
                                                                                                            <w:div w:id="1170170662">
                                                                                                              <w:marLeft w:val="0"/>
                                                                                                              <w:marRight w:val="0"/>
                                                                                                              <w:marTop w:val="0"/>
                                                                                                              <w:marBottom w:val="0"/>
                                                                                                              <w:divBdr>
                                                                                                                <w:top w:val="none" w:sz="0" w:space="0" w:color="auto"/>
                                                                                                                <w:left w:val="none" w:sz="0" w:space="0" w:color="auto"/>
                                                                                                                <w:bottom w:val="none" w:sz="0" w:space="0" w:color="auto"/>
                                                                                                                <w:right w:val="none" w:sz="0" w:space="0" w:color="auto"/>
                                                                                                              </w:divBdr>
                                                                                                              <w:divsChild>
                                                                                                                <w:div w:id="1758862994">
                                                                                                                  <w:marLeft w:val="0"/>
                                                                                                                  <w:marRight w:val="0"/>
                                                                                                                  <w:marTop w:val="0"/>
                                                                                                                  <w:marBottom w:val="0"/>
                                                                                                                  <w:divBdr>
                                                                                                                    <w:top w:val="none" w:sz="0" w:space="0" w:color="auto"/>
                                                                                                                    <w:left w:val="none" w:sz="0" w:space="0" w:color="auto"/>
                                                                                                                    <w:bottom w:val="none" w:sz="0" w:space="0" w:color="auto"/>
                                                                                                                    <w:right w:val="none" w:sz="0" w:space="0" w:color="auto"/>
                                                                                                                  </w:divBdr>
                                                                                                                  <w:divsChild>
                                                                                                                    <w:div w:id="19934613">
                                                                                                                      <w:marLeft w:val="0"/>
                                                                                                                      <w:marRight w:val="0"/>
                                                                                                                      <w:marTop w:val="0"/>
                                                                                                                      <w:marBottom w:val="0"/>
                                                                                                                      <w:divBdr>
                                                                                                                        <w:top w:val="none" w:sz="0" w:space="0" w:color="auto"/>
                                                                                                                        <w:left w:val="none" w:sz="0" w:space="0" w:color="auto"/>
                                                                                                                        <w:bottom w:val="none" w:sz="0" w:space="0" w:color="auto"/>
                                                                                                                        <w:right w:val="none" w:sz="0" w:space="0" w:color="auto"/>
                                                                                                                      </w:divBdr>
                                                                                                                      <w:divsChild>
                                                                                                                        <w:div w:id="699279443">
                                                                                                                          <w:marLeft w:val="0"/>
                                                                                                                          <w:marRight w:val="0"/>
                                                                                                                          <w:marTop w:val="0"/>
                                                                                                                          <w:marBottom w:val="0"/>
                                                                                                                          <w:divBdr>
                                                                                                                            <w:top w:val="none" w:sz="0" w:space="0" w:color="auto"/>
                                                                                                                            <w:left w:val="none" w:sz="0" w:space="0" w:color="auto"/>
                                                                                                                            <w:bottom w:val="none" w:sz="0" w:space="0" w:color="auto"/>
                                                                                                                            <w:right w:val="none" w:sz="0" w:space="0" w:color="auto"/>
                                                                                                                          </w:divBdr>
                                                                                                                        </w:div>
                                                                                                                      </w:divsChild>
                                                                                                                    </w:div>
                                                                                                                    <w:div w:id="86462851">
                                                                                                                      <w:marLeft w:val="0"/>
                                                                                                                      <w:marRight w:val="0"/>
                                                                                                                      <w:marTop w:val="0"/>
                                                                                                                      <w:marBottom w:val="0"/>
                                                                                                                      <w:divBdr>
                                                                                                                        <w:top w:val="none" w:sz="0" w:space="0" w:color="auto"/>
                                                                                                                        <w:left w:val="none" w:sz="0" w:space="0" w:color="auto"/>
                                                                                                                        <w:bottom w:val="none" w:sz="0" w:space="0" w:color="auto"/>
                                                                                                                        <w:right w:val="none" w:sz="0" w:space="0" w:color="auto"/>
                                                                                                                      </w:divBdr>
                                                                                                                      <w:divsChild>
                                                                                                                        <w:div w:id="769005983">
                                                                                                                          <w:marLeft w:val="0"/>
                                                                                                                          <w:marRight w:val="0"/>
                                                                                                                          <w:marTop w:val="0"/>
                                                                                                                          <w:marBottom w:val="0"/>
                                                                                                                          <w:divBdr>
                                                                                                                            <w:top w:val="none" w:sz="0" w:space="0" w:color="auto"/>
                                                                                                                            <w:left w:val="none" w:sz="0" w:space="0" w:color="auto"/>
                                                                                                                            <w:bottom w:val="none" w:sz="0" w:space="0" w:color="auto"/>
                                                                                                                            <w:right w:val="none" w:sz="0" w:space="0" w:color="auto"/>
                                                                                                                          </w:divBdr>
                                                                                                                        </w:div>
                                                                                                                        <w:div w:id="1764379383">
                                                                                                                          <w:marLeft w:val="0"/>
                                                                                                                          <w:marRight w:val="0"/>
                                                                                                                          <w:marTop w:val="0"/>
                                                                                                                          <w:marBottom w:val="0"/>
                                                                                                                          <w:divBdr>
                                                                                                                            <w:top w:val="none" w:sz="0" w:space="0" w:color="auto"/>
                                                                                                                            <w:left w:val="none" w:sz="0" w:space="0" w:color="auto"/>
                                                                                                                            <w:bottom w:val="none" w:sz="0" w:space="0" w:color="auto"/>
                                                                                                                            <w:right w:val="none" w:sz="0" w:space="0" w:color="auto"/>
                                                                                                                          </w:divBdr>
                                                                                                                        </w:div>
                                                                                                                      </w:divsChild>
                                                                                                                    </w:div>
                                                                                                                    <w:div w:id="1647319344">
                                                                                                                      <w:marLeft w:val="0"/>
                                                                                                                      <w:marRight w:val="0"/>
                                                                                                                      <w:marTop w:val="0"/>
                                                                                                                      <w:marBottom w:val="0"/>
                                                                                                                      <w:divBdr>
                                                                                                                        <w:top w:val="none" w:sz="0" w:space="0" w:color="auto"/>
                                                                                                                        <w:left w:val="none" w:sz="0" w:space="0" w:color="auto"/>
                                                                                                                        <w:bottom w:val="none" w:sz="0" w:space="0" w:color="auto"/>
                                                                                                                        <w:right w:val="none" w:sz="0" w:space="0" w:color="auto"/>
                                                                                                                      </w:divBdr>
                                                                                                                      <w:divsChild>
                                                                                                                        <w:div w:id="196505427">
                                                                                                                          <w:marLeft w:val="0"/>
                                                                                                                          <w:marRight w:val="0"/>
                                                                                                                          <w:marTop w:val="0"/>
                                                                                                                          <w:marBottom w:val="0"/>
                                                                                                                          <w:divBdr>
                                                                                                                            <w:top w:val="none" w:sz="0" w:space="0" w:color="auto"/>
                                                                                                                            <w:left w:val="none" w:sz="0" w:space="0" w:color="auto"/>
                                                                                                                            <w:bottom w:val="none" w:sz="0" w:space="0" w:color="auto"/>
                                                                                                                            <w:right w:val="none" w:sz="0" w:space="0" w:color="auto"/>
                                                                                                                          </w:divBdr>
                                                                                                                          <w:divsChild>
                                                                                                                            <w:div w:id="267737455">
                                                                                                                              <w:marLeft w:val="0"/>
                                                                                                                              <w:marRight w:val="0"/>
                                                                                                                              <w:marTop w:val="0"/>
                                                                                                                              <w:marBottom w:val="0"/>
                                                                                                                              <w:divBdr>
                                                                                                                                <w:top w:val="none" w:sz="0" w:space="0" w:color="auto"/>
                                                                                                                                <w:left w:val="none" w:sz="0" w:space="0" w:color="auto"/>
                                                                                                                                <w:bottom w:val="none" w:sz="0" w:space="0" w:color="auto"/>
                                                                                                                                <w:right w:val="none" w:sz="0" w:space="0" w:color="auto"/>
                                                                                                                              </w:divBdr>
                                                                                                                            </w:div>
                                                                                                                          </w:divsChild>
                                                                                                                        </w:div>
                                                                                                                        <w:div w:id="9497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516482">
                                                                                          <w:marLeft w:val="0"/>
                                                                                          <w:marRight w:val="0"/>
                                                                                          <w:marTop w:val="0"/>
                                                                                          <w:marBottom w:val="0"/>
                                                                                          <w:divBdr>
                                                                                            <w:top w:val="none" w:sz="0" w:space="0" w:color="auto"/>
                                                                                            <w:left w:val="none" w:sz="0" w:space="0" w:color="auto"/>
                                                                                            <w:bottom w:val="none" w:sz="0" w:space="0" w:color="auto"/>
                                                                                            <w:right w:val="none" w:sz="0" w:space="0" w:color="auto"/>
                                                                                          </w:divBdr>
                                                                                          <w:divsChild>
                                                                                            <w:div w:id="743185275">
                                                                                              <w:marLeft w:val="0"/>
                                                                                              <w:marRight w:val="0"/>
                                                                                              <w:marTop w:val="0"/>
                                                                                              <w:marBottom w:val="0"/>
                                                                                              <w:divBdr>
                                                                                                <w:top w:val="none" w:sz="0" w:space="0" w:color="auto"/>
                                                                                                <w:left w:val="none" w:sz="0" w:space="0" w:color="auto"/>
                                                                                                <w:bottom w:val="none" w:sz="0" w:space="0" w:color="auto"/>
                                                                                                <w:right w:val="none" w:sz="0" w:space="0" w:color="auto"/>
                                                                                              </w:divBdr>
                                                                                              <w:divsChild>
                                                                                                <w:div w:id="1669282317">
                                                                                                  <w:marLeft w:val="0"/>
                                                                                                  <w:marRight w:val="0"/>
                                                                                                  <w:marTop w:val="0"/>
                                                                                                  <w:marBottom w:val="0"/>
                                                                                                  <w:divBdr>
                                                                                                    <w:top w:val="none" w:sz="0" w:space="0" w:color="auto"/>
                                                                                                    <w:left w:val="none" w:sz="0" w:space="0" w:color="auto"/>
                                                                                                    <w:bottom w:val="none" w:sz="0" w:space="0" w:color="auto"/>
                                                                                                    <w:right w:val="none" w:sz="0" w:space="0" w:color="auto"/>
                                                                                                  </w:divBdr>
                                                                                                </w:div>
                                                                                              </w:divsChild>
                                                                                            </w:div>
                                                                                            <w:div w:id="1535462241">
                                                                                              <w:marLeft w:val="0"/>
                                                                                              <w:marRight w:val="0"/>
                                                                                              <w:marTop w:val="0"/>
                                                                                              <w:marBottom w:val="0"/>
                                                                                              <w:divBdr>
                                                                                                <w:top w:val="none" w:sz="0" w:space="0" w:color="auto"/>
                                                                                                <w:left w:val="none" w:sz="0" w:space="0" w:color="auto"/>
                                                                                                <w:bottom w:val="none" w:sz="0" w:space="0" w:color="auto"/>
                                                                                                <w:right w:val="none" w:sz="0" w:space="0" w:color="auto"/>
                                                                                              </w:divBdr>
                                                                                              <w:divsChild>
                                                                                                <w:div w:id="155373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8716687">
                  <w:marLeft w:val="105"/>
                  <w:marRight w:val="105"/>
                  <w:marTop w:val="105"/>
                  <w:marBottom w:val="105"/>
                  <w:divBdr>
                    <w:top w:val="none" w:sz="0" w:space="0" w:color="auto"/>
                    <w:left w:val="none" w:sz="0" w:space="0" w:color="auto"/>
                    <w:bottom w:val="none" w:sz="0" w:space="0" w:color="auto"/>
                    <w:right w:val="none" w:sz="0" w:space="0" w:color="auto"/>
                  </w:divBdr>
                  <w:divsChild>
                    <w:div w:id="503207922">
                      <w:marLeft w:val="0"/>
                      <w:marRight w:val="0"/>
                      <w:marTop w:val="0"/>
                      <w:marBottom w:val="0"/>
                      <w:divBdr>
                        <w:top w:val="none" w:sz="0" w:space="0" w:color="auto"/>
                        <w:left w:val="none" w:sz="0" w:space="0" w:color="auto"/>
                        <w:bottom w:val="none" w:sz="0" w:space="0" w:color="auto"/>
                        <w:right w:val="none" w:sz="0" w:space="0" w:color="auto"/>
                      </w:divBdr>
                      <w:divsChild>
                        <w:div w:id="829516581">
                          <w:marLeft w:val="0"/>
                          <w:marRight w:val="0"/>
                          <w:marTop w:val="0"/>
                          <w:marBottom w:val="0"/>
                          <w:divBdr>
                            <w:top w:val="none" w:sz="0" w:space="0" w:color="auto"/>
                            <w:left w:val="none" w:sz="0" w:space="0" w:color="auto"/>
                            <w:bottom w:val="none" w:sz="0" w:space="0" w:color="auto"/>
                            <w:right w:val="none" w:sz="0" w:space="0" w:color="auto"/>
                          </w:divBdr>
                          <w:divsChild>
                            <w:div w:id="776566176">
                              <w:marLeft w:val="0"/>
                              <w:marRight w:val="0"/>
                              <w:marTop w:val="0"/>
                              <w:marBottom w:val="0"/>
                              <w:divBdr>
                                <w:top w:val="none" w:sz="0" w:space="0" w:color="auto"/>
                                <w:left w:val="none" w:sz="0" w:space="0" w:color="auto"/>
                                <w:bottom w:val="none" w:sz="0" w:space="0" w:color="auto"/>
                                <w:right w:val="none" w:sz="0" w:space="0" w:color="auto"/>
                              </w:divBdr>
                              <w:divsChild>
                                <w:div w:id="1052771910">
                                  <w:marLeft w:val="0"/>
                                  <w:marRight w:val="0"/>
                                  <w:marTop w:val="0"/>
                                  <w:marBottom w:val="0"/>
                                  <w:divBdr>
                                    <w:top w:val="none" w:sz="0" w:space="0" w:color="auto"/>
                                    <w:left w:val="none" w:sz="0" w:space="0" w:color="auto"/>
                                    <w:bottom w:val="none" w:sz="0" w:space="0" w:color="auto"/>
                                    <w:right w:val="none" w:sz="0" w:space="0" w:color="auto"/>
                                  </w:divBdr>
                                  <w:divsChild>
                                    <w:div w:id="40594818">
                                      <w:marLeft w:val="105"/>
                                      <w:marRight w:val="105"/>
                                      <w:marTop w:val="105"/>
                                      <w:marBottom w:val="105"/>
                                      <w:divBdr>
                                        <w:top w:val="none" w:sz="0" w:space="0" w:color="auto"/>
                                        <w:left w:val="none" w:sz="0" w:space="0" w:color="auto"/>
                                        <w:bottom w:val="none" w:sz="0" w:space="0" w:color="auto"/>
                                        <w:right w:val="none" w:sz="0" w:space="0" w:color="auto"/>
                                      </w:divBdr>
                                      <w:divsChild>
                                        <w:div w:id="1885025487">
                                          <w:marLeft w:val="0"/>
                                          <w:marRight w:val="0"/>
                                          <w:marTop w:val="0"/>
                                          <w:marBottom w:val="0"/>
                                          <w:divBdr>
                                            <w:top w:val="none" w:sz="0" w:space="0" w:color="auto"/>
                                            <w:left w:val="none" w:sz="0" w:space="0" w:color="auto"/>
                                            <w:bottom w:val="none" w:sz="0" w:space="0" w:color="auto"/>
                                            <w:right w:val="none" w:sz="0" w:space="0" w:color="auto"/>
                                          </w:divBdr>
                                          <w:divsChild>
                                            <w:div w:id="1744374327">
                                              <w:marLeft w:val="0"/>
                                              <w:marRight w:val="0"/>
                                              <w:marTop w:val="0"/>
                                              <w:marBottom w:val="0"/>
                                              <w:divBdr>
                                                <w:top w:val="none" w:sz="0" w:space="0" w:color="auto"/>
                                                <w:left w:val="none" w:sz="0" w:space="0" w:color="auto"/>
                                                <w:bottom w:val="none" w:sz="0" w:space="0" w:color="auto"/>
                                                <w:right w:val="none" w:sz="0" w:space="0" w:color="auto"/>
                                              </w:divBdr>
                                              <w:divsChild>
                                                <w:div w:id="94426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0664">
                                      <w:marLeft w:val="105"/>
                                      <w:marRight w:val="105"/>
                                      <w:marTop w:val="105"/>
                                      <w:marBottom w:val="105"/>
                                      <w:divBdr>
                                        <w:top w:val="none" w:sz="0" w:space="0" w:color="auto"/>
                                        <w:left w:val="none" w:sz="0" w:space="0" w:color="auto"/>
                                        <w:bottom w:val="none" w:sz="0" w:space="0" w:color="auto"/>
                                        <w:right w:val="none" w:sz="0" w:space="0" w:color="auto"/>
                                      </w:divBdr>
                                      <w:divsChild>
                                        <w:div w:id="729227884">
                                          <w:marLeft w:val="0"/>
                                          <w:marRight w:val="0"/>
                                          <w:marTop w:val="0"/>
                                          <w:marBottom w:val="0"/>
                                          <w:divBdr>
                                            <w:top w:val="none" w:sz="0" w:space="0" w:color="auto"/>
                                            <w:left w:val="none" w:sz="0" w:space="0" w:color="auto"/>
                                            <w:bottom w:val="none" w:sz="0" w:space="0" w:color="auto"/>
                                            <w:right w:val="none" w:sz="0" w:space="0" w:color="auto"/>
                                          </w:divBdr>
                                          <w:divsChild>
                                            <w:div w:id="2025160320">
                                              <w:marLeft w:val="0"/>
                                              <w:marRight w:val="0"/>
                                              <w:marTop w:val="0"/>
                                              <w:marBottom w:val="0"/>
                                              <w:divBdr>
                                                <w:top w:val="none" w:sz="0" w:space="0" w:color="auto"/>
                                                <w:left w:val="none" w:sz="0" w:space="0" w:color="auto"/>
                                                <w:bottom w:val="none" w:sz="0" w:space="0" w:color="auto"/>
                                                <w:right w:val="none" w:sz="0" w:space="0" w:color="auto"/>
                                              </w:divBdr>
                                              <w:divsChild>
                                                <w:div w:id="1952004597">
                                                  <w:marLeft w:val="0"/>
                                                  <w:marRight w:val="0"/>
                                                  <w:marTop w:val="0"/>
                                                  <w:marBottom w:val="0"/>
                                                  <w:divBdr>
                                                    <w:top w:val="none" w:sz="0" w:space="0" w:color="auto"/>
                                                    <w:left w:val="none" w:sz="0" w:space="0" w:color="auto"/>
                                                    <w:bottom w:val="none" w:sz="0" w:space="0" w:color="auto"/>
                                                    <w:right w:val="none" w:sz="0" w:space="0" w:color="auto"/>
                                                  </w:divBdr>
                                                  <w:divsChild>
                                                    <w:div w:id="1371146777">
                                                      <w:marLeft w:val="0"/>
                                                      <w:marRight w:val="0"/>
                                                      <w:marTop w:val="0"/>
                                                      <w:marBottom w:val="0"/>
                                                      <w:divBdr>
                                                        <w:top w:val="none" w:sz="0" w:space="0" w:color="auto"/>
                                                        <w:left w:val="none" w:sz="0" w:space="0" w:color="auto"/>
                                                        <w:bottom w:val="none" w:sz="0" w:space="0" w:color="auto"/>
                                                        <w:right w:val="none" w:sz="0" w:space="0" w:color="auto"/>
                                                      </w:divBdr>
                                                      <w:divsChild>
                                                        <w:div w:id="219440290">
                                                          <w:marLeft w:val="0"/>
                                                          <w:marRight w:val="0"/>
                                                          <w:marTop w:val="0"/>
                                                          <w:marBottom w:val="0"/>
                                                          <w:divBdr>
                                                            <w:top w:val="none" w:sz="0" w:space="0" w:color="auto"/>
                                                            <w:left w:val="none" w:sz="0" w:space="0" w:color="auto"/>
                                                            <w:bottom w:val="none" w:sz="0" w:space="0" w:color="auto"/>
                                                            <w:right w:val="none" w:sz="0" w:space="0" w:color="auto"/>
                                                          </w:divBdr>
                                                          <w:divsChild>
                                                            <w:div w:id="1824931137">
                                                              <w:marLeft w:val="0"/>
                                                              <w:marRight w:val="0"/>
                                                              <w:marTop w:val="0"/>
                                                              <w:marBottom w:val="0"/>
                                                              <w:divBdr>
                                                                <w:top w:val="none" w:sz="0" w:space="0" w:color="auto"/>
                                                                <w:left w:val="none" w:sz="0" w:space="0" w:color="auto"/>
                                                                <w:bottom w:val="none" w:sz="0" w:space="0" w:color="auto"/>
                                                                <w:right w:val="none" w:sz="0" w:space="0" w:color="auto"/>
                                                              </w:divBdr>
                                                              <w:divsChild>
                                                                <w:div w:id="385298548">
                                                                  <w:marLeft w:val="105"/>
                                                                  <w:marRight w:val="105"/>
                                                                  <w:marTop w:val="105"/>
                                                                  <w:marBottom w:val="105"/>
                                                                  <w:divBdr>
                                                                    <w:top w:val="none" w:sz="0" w:space="0" w:color="auto"/>
                                                                    <w:left w:val="none" w:sz="0" w:space="0" w:color="auto"/>
                                                                    <w:bottom w:val="none" w:sz="0" w:space="0" w:color="auto"/>
                                                                    <w:right w:val="none" w:sz="0" w:space="0" w:color="auto"/>
                                                                  </w:divBdr>
                                                                  <w:divsChild>
                                                                    <w:div w:id="655688968">
                                                                      <w:marLeft w:val="0"/>
                                                                      <w:marRight w:val="0"/>
                                                                      <w:marTop w:val="0"/>
                                                                      <w:marBottom w:val="0"/>
                                                                      <w:divBdr>
                                                                        <w:top w:val="none" w:sz="0" w:space="0" w:color="auto"/>
                                                                        <w:left w:val="none" w:sz="0" w:space="0" w:color="auto"/>
                                                                        <w:bottom w:val="none" w:sz="0" w:space="0" w:color="auto"/>
                                                                        <w:right w:val="none" w:sz="0" w:space="0" w:color="auto"/>
                                                                      </w:divBdr>
                                                                      <w:divsChild>
                                                                        <w:div w:id="92033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724357">
                                                          <w:marLeft w:val="0"/>
                                                          <w:marRight w:val="0"/>
                                                          <w:marTop w:val="0"/>
                                                          <w:marBottom w:val="0"/>
                                                          <w:divBdr>
                                                            <w:top w:val="none" w:sz="0" w:space="0" w:color="auto"/>
                                                            <w:left w:val="none" w:sz="0" w:space="0" w:color="auto"/>
                                                            <w:bottom w:val="none" w:sz="0" w:space="0" w:color="auto"/>
                                                            <w:right w:val="none" w:sz="0" w:space="0" w:color="auto"/>
                                                          </w:divBdr>
                                                          <w:divsChild>
                                                            <w:div w:id="487331643">
                                                              <w:marLeft w:val="0"/>
                                                              <w:marRight w:val="0"/>
                                                              <w:marTop w:val="0"/>
                                                              <w:marBottom w:val="0"/>
                                                              <w:divBdr>
                                                                <w:top w:val="none" w:sz="0" w:space="0" w:color="auto"/>
                                                                <w:left w:val="none" w:sz="0" w:space="0" w:color="auto"/>
                                                                <w:bottom w:val="none" w:sz="0" w:space="0" w:color="auto"/>
                                                                <w:right w:val="none" w:sz="0" w:space="0" w:color="auto"/>
                                                              </w:divBdr>
                                                              <w:divsChild>
                                                                <w:div w:id="453672165">
                                                                  <w:marLeft w:val="105"/>
                                                                  <w:marRight w:val="105"/>
                                                                  <w:marTop w:val="105"/>
                                                                  <w:marBottom w:val="105"/>
                                                                  <w:divBdr>
                                                                    <w:top w:val="none" w:sz="0" w:space="0" w:color="auto"/>
                                                                    <w:left w:val="none" w:sz="0" w:space="0" w:color="auto"/>
                                                                    <w:bottom w:val="none" w:sz="0" w:space="0" w:color="auto"/>
                                                                    <w:right w:val="none" w:sz="0" w:space="0" w:color="auto"/>
                                                                  </w:divBdr>
                                                                  <w:divsChild>
                                                                    <w:div w:id="1439711931">
                                                                      <w:marLeft w:val="0"/>
                                                                      <w:marRight w:val="0"/>
                                                                      <w:marTop w:val="0"/>
                                                                      <w:marBottom w:val="0"/>
                                                                      <w:divBdr>
                                                                        <w:top w:val="none" w:sz="0" w:space="0" w:color="auto"/>
                                                                        <w:left w:val="none" w:sz="0" w:space="0" w:color="auto"/>
                                                                        <w:bottom w:val="none" w:sz="0" w:space="0" w:color="auto"/>
                                                                        <w:right w:val="none" w:sz="0" w:space="0" w:color="auto"/>
                                                                      </w:divBdr>
                                                                      <w:divsChild>
                                                                        <w:div w:id="1215119630">
                                                                          <w:marLeft w:val="0"/>
                                                                          <w:marRight w:val="0"/>
                                                                          <w:marTop w:val="0"/>
                                                                          <w:marBottom w:val="0"/>
                                                                          <w:divBdr>
                                                                            <w:top w:val="none" w:sz="0" w:space="0" w:color="auto"/>
                                                                            <w:left w:val="none" w:sz="0" w:space="0" w:color="auto"/>
                                                                            <w:bottom w:val="none" w:sz="0" w:space="0" w:color="auto"/>
                                                                            <w:right w:val="none" w:sz="0" w:space="0" w:color="auto"/>
                                                                          </w:divBdr>
                                                                          <w:divsChild>
                                                                            <w:div w:id="59929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0724711">
                                      <w:marLeft w:val="105"/>
                                      <w:marRight w:val="105"/>
                                      <w:marTop w:val="105"/>
                                      <w:marBottom w:val="105"/>
                                      <w:divBdr>
                                        <w:top w:val="none" w:sz="0" w:space="0" w:color="auto"/>
                                        <w:left w:val="none" w:sz="0" w:space="0" w:color="auto"/>
                                        <w:bottom w:val="none" w:sz="0" w:space="0" w:color="auto"/>
                                        <w:right w:val="none" w:sz="0" w:space="0" w:color="auto"/>
                                      </w:divBdr>
                                      <w:divsChild>
                                        <w:div w:id="2092458553">
                                          <w:marLeft w:val="0"/>
                                          <w:marRight w:val="0"/>
                                          <w:marTop w:val="0"/>
                                          <w:marBottom w:val="0"/>
                                          <w:divBdr>
                                            <w:top w:val="none" w:sz="0" w:space="0" w:color="auto"/>
                                            <w:left w:val="none" w:sz="0" w:space="0" w:color="auto"/>
                                            <w:bottom w:val="none" w:sz="0" w:space="0" w:color="auto"/>
                                            <w:right w:val="none" w:sz="0" w:space="0" w:color="auto"/>
                                          </w:divBdr>
                                          <w:divsChild>
                                            <w:div w:id="1016077864">
                                              <w:marLeft w:val="0"/>
                                              <w:marRight w:val="0"/>
                                              <w:marTop w:val="0"/>
                                              <w:marBottom w:val="0"/>
                                              <w:divBdr>
                                                <w:top w:val="none" w:sz="0" w:space="0" w:color="auto"/>
                                                <w:left w:val="none" w:sz="0" w:space="0" w:color="auto"/>
                                                <w:bottom w:val="none" w:sz="0" w:space="0" w:color="auto"/>
                                                <w:right w:val="none" w:sz="0" w:space="0" w:color="auto"/>
                                              </w:divBdr>
                                              <w:divsChild>
                                                <w:div w:id="1248223757">
                                                  <w:marLeft w:val="0"/>
                                                  <w:marRight w:val="0"/>
                                                  <w:marTop w:val="0"/>
                                                  <w:marBottom w:val="0"/>
                                                  <w:divBdr>
                                                    <w:top w:val="none" w:sz="0" w:space="0" w:color="auto"/>
                                                    <w:left w:val="none" w:sz="0" w:space="0" w:color="auto"/>
                                                    <w:bottom w:val="none" w:sz="0" w:space="0" w:color="auto"/>
                                                    <w:right w:val="none" w:sz="0" w:space="0" w:color="auto"/>
                                                  </w:divBdr>
                                                  <w:divsChild>
                                                    <w:div w:id="1355419207">
                                                      <w:marLeft w:val="0"/>
                                                      <w:marRight w:val="0"/>
                                                      <w:marTop w:val="0"/>
                                                      <w:marBottom w:val="0"/>
                                                      <w:divBdr>
                                                        <w:top w:val="none" w:sz="0" w:space="0" w:color="auto"/>
                                                        <w:left w:val="none" w:sz="0" w:space="0" w:color="auto"/>
                                                        <w:bottom w:val="none" w:sz="0" w:space="0" w:color="auto"/>
                                                        <w:right w:val="none" w:sz="0" w:space="0" w:color="auto"/>
                                                      </w:divBdr>
                                                      <w:divsChild>
                                                        <w:div w:id="437943764">
                                                          <w:marLeft w:val="0"/>
                                                          <w:marRight w:val="0"/>
                                                          <w:marTop w:val="0"/>
                                                          <w:marBottom w:val="0"/>
                                                          <w:divBdr>
                                                            <w:top w:val="none" w:sz="0" w:space="0" w:color="auto"/>
                                                            <w:left w:val="none" w:sz="0" w:space="0" w:color="auto"/>
                                                            <w:bottom w:val="none" w:sz="0" w:space="0" w:color="auto"/>
                                                            <w:right w:val="none" w:sz="0" w:space="0" w:color="auto"/>
                                                          </w:divBdr>
                                                          <w:divsChild>
                                                            <w:div w:id="1638799586">
                                                              <w:marLeft w:val="0"/>
                                                              <w:marRight w:val="0"/>
                                                              <w:marTop w:val="0"/>
                                                              <w:marBottom w:val="0"/>
                                                              <w:divBdr>
                                                                <w:top w:val="none" w:sz="0" w:space="0" w:color="auto"/>
                                                                <w:left w:val="none" w:sz="0" w:space="0" w:color="auto"/>
                                                                <w:bottom w:val="none" w:sz="0" w:space="0" w:color="auto"/>
                                                                <w:right w:val="none" w:sz="0" w:space="0" w:color="auto"/>
                                                              </w:divBdr>
                                                              <w:divsChild>
                                                                <w:div w:id="1536885155">
                                                                  <w:marLeft w:val="105"/>
                                                                  <w:marRight w:val="105"/>
                                                                  <w:marTop w:val="105"/>
                                                                  <w:marBottom w:val="105"/>
                                                                  <w:divBdr>
                                                                    <w:top w:val="none" w:sz="0" w:space="0" w:color="auto"/>
                                                                    <w:left w:val="none" w:sz="0" w:space="0" w:color="auto"/>
                                                                    <w:bottom w:val="none" w:sz="0" w:space="0" w:color="auto"/>
                                                                    <w:right w:val="none" w:sz="0" w:space="0" w:color="auto"/>
                                                                  </w:divBdr>
                                                                  <w:divsChild>
                                                                    <w:div w:id="1012489291">
                                                                      <w:marLeft w:val="0"/>
                                                                      <w:marRight w:val="0"/>
                                                                      <w:marTop w:val="0"/>
                                                                      <w:marBottom w:val="0"/>
                                                                      <w:divBdr>
                                                                        <w:top w:val="none" w:sz="0" w:space="0" w:color="auto"/>
                                                                        <w:left w:val="none" w:sz="0" w:space="0" w:color="auto"/>
                                                                        <w:bottom w:val="none" w:sz="0" w:space="0" w:color="auto"/>
                                                                        <w:right w:val="none" w:sz="0" w:space="0" w:color="auto"/>
                                                                      </w:divBdr>
                                                                      <w:divsChild>
                                                                        <w:div w:id="1012222526">
                                                                          <w:marLeft w:val="0"/>
                                                                          <w:marRight w:val="0"/>
                                                                          <w:marTop w:val="0"/>
                                                                          <w:marBottom w:val="0"/>
                                                                          <w:divBdr>
                                                                            <w:top w:val="none" w:sz="0" w:space="0" w:color="auto"/>
                                                                            <w:left w:val="none" w:sz="0" w:space="0" w:color="auto"/>
                                                                            <w:bottom w:val="none" w:sz="0" w:space="0" w:color="auto"/>
                                                                            <w:right w:val="none" w:sz="0" w:space="0" w:color="auto"/>
                                                                          </w:divBdr>
                                                                          <w:divsChild>
                                                                            <w:div w:id="1602646172">
                                                                              <w:marLeft w:val="0"/>
                                                                              <w:marRight w:val="0"/>
                                                                              <w:marTop w:val="0"/>
                                                                              <w:marBottom w:val="0"/>
                                                                              <w:divBdr>
                                                                                <w:top w:val="none" w:sz="0" w:space="0" w:color="auto"/>
                                                                                <w:left w:val="none" w:sz="0" w:space="0" w:color="auto"/>
                                                                                <w:bottom w:val="none" w:sz="0" w:space="0" w:color="auto"/>
                                                                                <w:right w:val="none" w:sz="0" w:space="0" w:color="auto"/>
                                                                              </w:divBdr>
                                                                              <w:divsChild>
                                                                                <w:div w:id="2094471879">
                                                                                  <w:marLeft w:val="0"/>
                                                                                  <w:marRight w:val="0"/>
                                                                                  <w:marTop w:val="0"/>
                                                                                  <w:marBottom w:val="0"/>
                                                                                  <w:divBdr>
                                                                                    <w:top w:val="none" w:sz="0" w:space="0" w:color="auto"/>
                                                                                    <w:left w:val="none" w:sz="0" w:space="0" w:color="auto"/>
                                                                                    <w:bottom w:val="none" w:sz="0" w:space="0" w:color="auto"/>
                                                                                    <w:right w:val="none" w:sz="0" w:space="0" w:color="auto"/>
                                                                                  </w:divBdr>
                                                                                  <w:divsChild>
                                                                                    <w:div w:id="1246187726">
                                                                                      <w:marLeft w:val="0"/>
                                                                                      <w:marRight w:val="0"/>
                                                                                      <w:marTop w:val="0"/>
                                                                                      <w:marBottom w:val="0"/>
                                                                                      <w:divBdr>
                                                                                        <w:top w:val="none" w:sz="0" w:space="0" w:color="auto"/>
                                                                                        <w:left w:val="none" w:sz="0" w:space="0" w:color="auto"/>
                                                                                        <w:bottom w:val="none" w:sz="0" w:space="0" w:color="auto"/>
                                                                                        <w:right w:val="none" w:sz="0" w:space="0" w:color="auto"/>
                                                                                      </w:divBdr>
                                                                                      <w:divsChild>
                                                                                        <w:div w:id="149175979">
                                                                                          <w:marLeft w:val="0"/>
                                                                                          <w:marRight w:val="0"/>
                                                                                          <w:marTop w:val="0"/>
                                                                                          <w:marBottom w:val="0"/>
                                                                                          <w:divBdr>
                                                                                            <w:top w:val="none" w:sz="0" w:space="0" w:color="auto"/>
                                                                                            <w:left w:val="none" w:sz="0" w:space="0" w:color="auto"/>
                                                                                            <w:bottom w:val="none" w:sz="0" w:space="0" w:color="auto"/>
                                                                                            <w:right w:val="none" w:sz="0" w:space="0" w:color="auto"/>
                                                                                          </w:divBdr>
                                                                                          <w:divsChild>
                                                                                            <w:div w:id="114907109">
                                                                                              <w:marLeft w:val="105"/>
                                                                                              <w:marRight w:val="105"/>
                                                                                              <w:marTop w:val="105"/>
                                                                                              <w:marBottom w:val="105"/>
                                                                                              <w:divBdr>
                                                                                                <w:top w:val="none" w:sz="0" w:space="0" w:color="auto"/>
                                                                                                <w:left w:val="none" w:sz="0" w:space="0" w:color="auto"/>
                                                                                                <w:bottom w:val="none" w:sz="0" w:space="0" w:color="auto"/>
                                                                                                <w:right w:val="none" w:sz="0" w:space="0" w:color="auto"/>
                                                                                              </w:divBdr>
                                                                                              <w:divsChild>
                                                                                                <w:div w:id="1924489817">
                                                                                                  <w:marLeft w:val="0"/>
                                                                                                  <w:marRight w:val="0"/>
                                                                                                  <w:marTop w:val="0"/>
                                                                                                  <w:marBottom w:val="0"/>
                                                                                                  <w:divBdr>
                                                                                                    <w:top w:val="none" w:sz="0" w:space="0" w:color="auto"/>
                                                                                                    <w:left w:val="none" w:sz="0" w:space="0" w:color="auto"/>
                                                                                                    <w:bottom w:val="none" w:sz="0" w:space="0" w:color="auto"/>
                                                                                                    <w:right w:val="none" w:sz="0" w:space="0" w:color="auto"/>
                                                                                                  </w:divBdr>
                                                                                                  <w:divsChild>
                                                                                                    <w:div w:id="1187253672">
                                                                                                      <w:marLeft w:val="0"/>
                                                                                                      <w:marRight w:val="0"/>
                                                                                                      <w:marTop w:val="0"/>
                                                                                                      <w:marBottom w:val="0"/>
                                                                                                      <w:divBdr>
                                                                                                        <w:top w:val="none" w:sz="0" w:space="0" w:color="auto"/>
                                                                                                        <w:left w:val="none" w:sz="0" w:space="0" w:color="auto"/>
                                                                                                        <w:bottom w:val="none" w:sz="0" w:space="0" w:color="auto"/>
                                                                                                        <w:right w:val="none" w:sz="0" w:space="0" w:color="auto"/>
                                                                                                      </w:divBdr>
                                                                                                      <w:divsChild>
                                                                                                        <w:div w:id="17570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390415">
                                                                                      <w:marLeft w:val="0"/>
                                                                                      <w:marRight w:val="0"/>
                                                                                      <w:marTop w:val="0"/>
                                                                                      <w:marBottom w:val="0"/>
                                                                                      <w:divBdr>
                                                                                        <w:top w:val="none" w:sz="0" w:space="0" w:color="auto"/>
                                                                                        <w:left w:val="none" w:sz="0" w:space="0" w:color="auto"/>
                                                                                        <w:bottom w:val="none" w:sz="0" w:space="0" w:color="auto"/>
                                                                                        <w:right w:val="none" w:sz="0" w:space="0" w:color="auto"/>
                                                                                      </w:divBdr>
                                                                                      <w:divsChild>
                                                                                        <w:div w:id="2050719579">
                                                                                          <w:marLeft w:val="0"/>
                                                                                          <w:marRight w:val="0"/>
                                                                                          <w:marTop w:val="0"/>
                                                                                          <w:marBottom w:val="0"/>
                                                                                          <w:divBdr>
                                                                                            <w:top w:val="none" w:sz="0" w:space="0" w:color="auto"/>
                                                                                            <w:left w:val="none" w:sz="0" w:space="0" w:color="auto"/>
                                                                                            <w:bottom w:val="none" w:sz="0" w:space="0" w:color="auto"/>
                                                                                            <w:right w:val="none" w:sz="0" w:space="0" w:color="auto"/>
                                                                                          </w:divBdr>
                                                                                          <w:divsChild>
                                                                                            <w:div w:id="1514959299">
                                                                                              <w:marLeft w:val="105"/>
                                                                                              <w:marRight w:val="105"/>
                                                                                              <w:marTop w:val="105"/>
                                                                                              <w:marBottom w:val="105"/>
                                                                                              <w:divBdr>
                                                                                                <w:top w:val="none" w:sz="0" w:space="0" w:color="auto"/>
                                                                                                <w:left w:val="none" w:sz="0" w:space="0" w:color="auto"/>
                                                                                                <w:bottom w:val="none" w:sz="0" w:space="0" w:color="auto"/>
                                                                                                <w:right w:val="none" w:sz="0" w:space="0" w:color="auto"/>
                                                                                              </w:divBdr>
                                                                                              <w:divsChild>
                                                                                                <w:div w:id="292633823">
                                                                                                  <w:marLeft w:val="0"/>
                                                                                                  <w:marRight w:val="0"/>
                                                                                                  <w:marTop w:val="0"/>
                                                                                                  <w:marBottom w:val="0"/>
                                                                                                  <w:divBdr>
                                                                                                    <w:top w:val="none" w:sz="0" w:space="0" w:color="auto"/>
                                                                                                    <w:left w:val="none" w:sz="0" w:space="0" w:color="auto"/>
                                                                                                    <w:bottom w:val="none" w:sz="0" w:space="0" w:color="auto"/>
                                                                                                    <w:right w:val="none" w:sz="0" w:space="0" w:color="auto"/>
                                                                                                  </w:divBdr>
                                                                                                  <w:divsChild>
                                                                                                    <w:div w:id="785463784">
                                                                                                      <w:marLeft w:val="0"/>
                                                                                                      <w:marRight w:val="0"/>
                                                                                                      <w:marTop w:val="0"/>
                                                                                                      <w:marBottom w:val="0"/>
                                                                                                      <w:divBdr>
                                                                                                        <w:top w:val="none" w:sz="0" w:space="0" w:color="auto"/>
                                                                                                        <w:left w:val="none" w:sz="0" w:space="0" w:color="auto"/>
                                                                                                        <w:bottom w:val="none" w:sz="0" w:space="0" w:color="auto"/>
                                                                                                        <w:right w:val="none" w:sz="0" w:space="0" w:color="auto"/>
                                                                                                      </w:divBdr>
                                                                                                      <w:divsChild>
                                                                                                        <w:div w:id="113444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0151808">
                                                          <w:marLeft w:val="0"/>
                                                          <w:marRight w:val="0"/>
                                                          <w:marTop w:val="0"/>
                                                          <w:marBottom w:val="0"/>
                                                          <w:divBdr>
                                                            <w:top w:val="none" w:sz="0" w:space="0" w:color="auto"/>
                                                            <w:left w:val="none" w:sz="0" w:space="0" w:color="auto"/>
                                                            <w:bottom w:val="none" w:sz="0" w:space="0" w:color="auto"/>
                                                            <w:right w:val="none" w:sz="0" w:space="0" w:color="auto"/>
                                                          </w:divBdr>
                                                          <w:divsChild>
                                                            <w:div w:id="1105734169">
                                                              <w:marLeft w:val="0"/>
                                                              <w:marRight w:val="0"/>
                                                              <w:marTop w:val="0"/>
                                                              <w:marBottom w:val="0"/>
                                                              <w:divBdr>
                                                                <w:top w:val="none" w:sz="0" w:space="0" w:color="auto"/>
                                                                <w:left w:val="none" w:sz="0" w:space="0" w:color="auto"/>
                                                                <w:bottom w:val="none" w:sz="0" w:space="0" w:color="auto"/>
                                                                <w:right w:val="none" w:sz="0" w:space="0" w:color="auto"/>
                                                              </w:divBdr>
                                                              <w:divsChild>
                                                                <w:div w:id="756362458">
                                                                  <w:marLeft w:val="105"/>
                                                                  <w:marRight w:val="105"/>
                                                                  <w:marTop w:val="105"/>
                                                                  <w:marBottom w:val="105"/>
                                                                  <w:divBdr>
                                                                    <w:top w:val="none" w:sz="0" w:space="0" w:color="auto"/>
                                                                    <w:left w:val="none" w:sz="0" w:space="0" w:color="auto"/>
                                                                    <w:bottom w:val="none" w:sz="0" w:space="0" w:color="auto"/>
                                                                    <w:right w:val="none" w:sz="0" w:space="0" w:color="auto"/>
                                                                  </w:divBdr>
                                                                  <w:divsChild>
                                                                    <w:div w:id="1681466572">
                                                                      <w:marLeft w:val="0"/>
                                                                      <w:marRight w:val="0"/>
                                                                      <w:marTop w:val="0"/>
                                                                      <w:marBottom w:val="0"/>
                                                                      <w:divBdr>
                                                                        <w:top w:val="none" w:sz="0" w:space="0" w:color="auto"/>
                                                                        <w:left w:val="none" w:sz="0" w:space="0" w:color="auto"/>
                                                                        <w:bottom w:val="none" w:sz="0" w:space="0" w:color="auto"/>
                                                                        <w:right w:val="none" w:sz="0" w:space="0" w:color="auto"/>
                                                                      </w:divBdr>
                                                                      <w:divsChild>
                                                                        <w:div w:id="1275164873">
                                                                          <w:marLeft w:val="0"/>
                                                                          <w:marRight w:val="0"/>
                                                                          <w:marTop w:val="0"/>
                                                                          <w:marBottom w:val="0"/>
                                                                          <w:divBdr>
                                                                            <w:top w:val="none" w:sz="0" w:space="0" w:color="auto"/>
                                                                            <w:left w:val="none" w:sz="0" w:space="0" w:color="auto"/>
                                                                            <w:bottom w:val="none" w:sz="0" w:space="0" w:color="auto"/>
                                                                            <w:right w:val="none" w:sz="0" w:space="0" w:color="auto"/>
                                                                          </w:divBdr>
                                                                          <w:divsChild>
                                                                            <w:div w:id="636490708">
                                                                              <w:marLeft w:val="0"/>
                                                                              <w:marRight w:val="0"/>
                                                                              <w:marTop w:val="0"/>
                                                                              <w:marBottom w:val="0"/>
                                                                              <w:divBdr>
                                                                                <w:top w:val="none" w:sz="0" w:space="0" w:color="auto"/>
                                                                                <w:left w:val="none" w:sz="0" w:space="0" w:color="auto"/>
                                                                                <w:bottom w:val="none" w:sz="0" w:space="0" w:color="auto"/>
                                                                                <w:right w:val="none" w:sz="0" w:space="0" w:color="auto"/>
                                                                              </w:divBdr>
                                                                              <w:divsChild>
                                                                                <w:div w:id="2103456322">
                                                                                  <w:marLeft w:val="0"/>
                                                                                  <w:marRight w:val="0"/>
                                                                                  <w:marTop w:val="0"/>
                                                                                  <w:marBottom w:val="0"/>
                                                                                  <w:divBdr>
                                                                                    <w:top w:val="none" w:sz="0" w:space="0" w:color="auto"/>
                                                                                    <w:left w:val="none" w:sz="0" w:space="0" w:color="auto"/>
                                                                                    <w:bottom w:val="none" w:sz="0" w:space="0" w:color="auto"/>
                                                                                    <w:right w:val="none" w:sz="0" w:space="0" w:color="auto"/>
                                                                                  </w:divBdr>
                                                                                  <w:divsChild>
                                                                                    <w:div w:id="348458695">
                                                                                      <w:marLeft w:val="0"/>
                                                                                      <w:marRight w:val="0"/>
                                                                                      <w:marTop w:val="0"/>
                                                                                      <w:marBottom w:val="0"/>
                                                                                      <w:divBdr>
                                                                                        <w:top w:val="none" w:sz="0" w:space="0" w:color="auto"/>
                                                                                        <w:left w:val="none" w:sz="0" w:space="0" w:color="auto"/>
                                                                                        <w:bottom w:val="none" w:sz="0" w:space="0" w:color="auto"/>
                                                                                        <w:right w:val="none" w:sz="0" w:space="0" w:color="auto"/>
                                                                                      </w:divBdr>
                                                                                      <w:divsChild>
                                                                                        <w:div w:id="1734967002">
                                                                                          <w:marLeft w:val="0"/>
                                                                                          <w:marRight w:val="0"/>
                                                                                          <w:marTop w:val="0"/>
                                                                                          <w:marBottom w:val="0"/>
                                                                                          <w:divBdr>
                                                                                            <w:top w:val="none" w:sz="0" w:space="0" w:color="auto"/>
                                                                                            <w:left w:val="none" w:sz="0" w:space="0" w:color="auto"/>
                                                                                            <w:bottom w:val="none" w:sz="0" w:space="0" w:color="auto"/>
                                                                                            <w:right w:val="none" w:sz="0" w:space="0" w:color="auto"/>
                                                                                          </w:divBdr>
                                                                                          <w:divsChild>
                                                                                            <w:div w:id="190077474">
                                                                                              <w:marLeft w:val="105"/>
                                                                                              <w:marRight w:val="105"/>
                                                                                              <w:marTop w:val="105"/>
                                                                                              <w:marBottom w:val="105"/>
                                                                                              <w:divBdr>
                                                                                                <w:top w:val="none" w:sz="0" w:space="0" w:color="auto"/>
                                                                                                <w:left w:val="none" w:sz="0" w:space="0" w:color="auto"/>
                                                                                                <w:bottom w:val="none" w:sz="0" w:space="0" w:color="auto"/>
                                                                                                <w:right w:val="none" w:sz="0" w:space="0" w:color="auto"/>
                                                                                              </w:divBdr>
                                                                                              <w:divsChild>
                                                                                                <w:div w:id="1969817384">
                                                                                                  <w:marLeft w:val="0"/>
                                                                                                  <w:marRight w:val="0"/>
                                                                                                  <w:marTop w:val="0"/>
                                                                                                  <w:marBottom w:val="0"/>
                                                                                                  <w:divBdr>
                                                                                                    <w:top w:val="none" w:sz="0" w:space="0" w:color="auto"/>
                                                                                                    <w:left w:val="none" w:sz="0" w:space="0" w:color="auto"/>
                                                                                                    <w:bottom w:val="none" w:sz="0" w:space="0" w:color="auto"/>
                                                                                                    <w:right w:val="none" w:sz="0" w:space="0" w:color="auto"/>
                                                                                                  </w:divBdr>
                                                                                                  <w:divsChild>
                                                                                                    <w:div w:id="565920495">
                                                                                                      <w:marLeft w:val="0"/>
                                                                                                      <w:marRight w:val="0"/>
                                                                                                      <w:marTop w:val="0"/>
                                                                                                      <w:marBottom w:val="0"/>
                                                                                                      <w:divBdr>
                                                                                                        <w:top w:val="none" w:sz="0" w:space="0" w:color="auto"/>
                                                                                                        <w:left w:val="none" w:sz="0" w:space="0" w:color="auto"/>
                                                                                                        <w:bottom w:val="none" w:sz="0" w:space="0" w:color="auto"/>
                                                                                                        <w:right w:val="none" w:sz="0" w:space="0" w:color="auto"/>
                                                                                                      </w:divBdr>
                                                                                                      <w:divsChild>
                                                                                                        <w:div w:id="129632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219951">
                                                                                      <w:marLeft w:val="0"/>
                                                                                      <w:marRight w:val="0"/>
                                                                                      <w:marTop w:val="0"/>
                                                                                      <w:marBottom w:val="0"/>
                                                                                      <w:divBdr>
                                                                                        <w:top w:val="none" w:sz="0" w:space="0" w:color="auto"/>
                                                                                        <w:left w:val="none" w:sz="0" w:space="0" w:color="auto"/>
                                                                                        <w:bottom w:val="none" w:sz="0" w:space="0" w:color="auto"/>
                                                                                        <w:right w:val="none" w:sz="0" w:space="0" w:color="auto"/>
                                                                                      </w:divBdr>
                                                                                      <w:divsChild>
                                                                                        <w:div w:id="1500387708">
                                                                                          <w:marLeft w:val="0"/>
                                                                                          <w:marRight w:val="0"/>
                                                                                          <w:marTop w:val="0"/>
                                                                                          <w:marBottom w:val="0"/>
                                                                                          <w:divBdr>
                                                                                            <w:top w:val="none" w:sz="0" w:space="0" w:color="auto"/>
                                                                                            <w:left w:val="none" w:sz="0" w:space="0" w:color="auto"/>
                                                                                            <w:bottom w:val="none" w:sz="0" w:space="0" w:color="auto"/>
                                                                                            <w:right w:val="none" w:sz="0" w:space="0" w:color="auto"/>
                                                                                          </w:divBdr>
                                                                                          <w:divsChild>
                                                                                            <w:div w:id="44767059">
                                                                                              <w:marLeft w:val="105"/>
                                                                                              <w:marRight w:val="105"/>
                                                                                              <w:marTop w:val="105"/>
                                                                                              <w:marBottom w:val="105"/>
                                                                                              <w:divBdr>
                                                                                                <w:top w:val="none" w:sz="0" w:space="0" w:color="auto"/>
                                                                                                <w:left w:val="none" w:sz="0" w:space="0" w:color="auto"/>
                                                                                                <w:bottom w:val="none" w:sz="0" w:space="0" w:color="auto"/>
                                                                                                <w:right w:val="none" w:sz="0" w:space="0" w:color="auto"/>
                                                                                              </w:divBdr>
                                                                                              <w:divsChild>
                                                                                                <w:div w:id="1497915959">
                                                                                                  <w:marLeft w:val="0"/>
                                                                                                  <w:marRight w:val="0"/>
                                                                                                  <w:marTop w:val="0"/>
                                                                                                  <w:marBottom w:val="0"/>
                                                                                                  <w:divBdr>
                                                                                                    <w:top w:val="none" w:sz="0" w:space="0" w:color="auto"/>
                                                                                                    <w:left w:val="none" w:sz="0" w:space="0" w:color="auto"/>
                                                                                                    <w:bottom w:val="none" w:sz="0" w:space="0" w:color="auto"/>
                                                                                                    <w:right w:val="none" w:sz="0" w:space="0" w:color="auto"/>
                                                                                                  </w:divBdr>
                                                                                                  <w:divsChild>
                                                                                                    <w:div w:id="2049331718">
                                                                                                      <w:marLeft w:val="0"/>
                                                                                                      <w:marRight w:val="0"/>
                                                                                                      <w:marTop w:val="0"/>
                                                                                                      <w:marBottom w:val="0"/>
                                                                                                      <w:divBdr>
                                                                                                        <w:top w:val="none" w:sz="0" w:space="0" w:color="auto"/>
                                                                                                        <w:left w:val="none" w:sz="0" w:space="0" w:color="auto"/>
                                                                                                        <w:bottom w:val="none" w:sz="0" w:space="0" w:color="auto"/>
                                                                                                        <w:right w:val="none" w:sz="0" w:space="0" w:color="auto"/>
                                                                                                      </w:divBdr>
                                                                                                      <w:divsChild>
                                                                                                        <w:div w:id="188836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3081010">
                                      <w:marLeft w:val="105"/>
                                      <w:marRight w:val="105"/>
                                      <w:marTop w:val="105"/>
                                      <w:marBottom w:val="105"/>
                                      <w:divBdr>
                                        <w:top w:val="none" w:sz="0" w:space="0" w:color="auto"/>
                                        <w:left w:val="none" w:sz="0" w:space="0" w:color="auto"/>
                                        <w:bottom w:val="none" w:sz="0" w:space="0" w:color="auto"/>
                                        <w:right w:val="none" w:sz="0" w:space="0" w:color="auto"/>
                                      </w:divBdr>
                                      <w:divsChild>
                                        <w:div w:id="298196193">
                                          <w:marLeft w:val="0"/>
                                          <w:marRight w:val="0"/>
                                          <w:marTop w:val="0"/>
                                          <w:marBottom w:val="0"/>
                                          <w:divBdr>
                                            <w:top w:val="none" w:sz="0" w:space="0" w:color="auto"/>
                                            <w:left w:val="none" w:sz="0" w:space="0" w:color="auto"/>
                                            <w:bottom w:val="none" w:sz="0" w:space="0" w:color="auto"/>
                                            <w:right w:val="none" w:sz="0" w:space="0" w:color="auto"/>
                                          </w:divBdr>
                                          <w:divsChild>
                                            <w:div w:id="688339145">
                                              <w:marLeft w:val="0"/>
                                              <w:marRight w:val="0"/>
                                              <w:marTop w:val="0"/>
                                              <w:marBottom w:val="0"/>
                                              <w:divBdr>
                                                <w:top w:val="none" w:sz="0" w:space="0" w:color="auto"/>
                                                <w:left w:val="none" w:sz="0" w:space="0" w:color="auto"/>
                                                <w:bottom w:val="none" w:sz="0" w:space="0" w:color="auto"/>
                                                <w:right w:val="none" w:sz="0" w:space="0" w:color="auto"/>
                                              </w:divBdr>
                                              <w:divsChild>
                                                <w:div w:id="1879851817">
                                                  <w:marLeft w:val="0"/>
                                                  <w:marRight w:val="0"/>
                                                  <w:marTop w:val="0"/>
                                                  <w:marBottom w:val="0"/>
                                                  <w:divBdr>
                                                    <w:top w:val="none" w:sz="0" w:space="0" w:color="auto"/>
                                                    <w:left w:val="none" w:sz="0" w:space="0" w:color="auto"/>
                                                    <w:bottom w:val="none" w:sz="0" w:space="0" w:color="auto"/>
                                                    <w:right w:val="none" w:sz="0" w:space="0" w:color="auto"/>
                                                  </w:divBdr>
                                                  <w:divsChild>
                                                    <w:div w:id="486244174">
                                                      <w:marLeft w:val="0"/>
                                                      <w:marRight w:val="0"/>
                                                      <w:marTop w:val="0"/>
                                                      <w:marBottom w:val="0"/>
                                                      <w:divBdr>
                                                        <w:top w:val="none" w:sz="0" w:space="0" w:color="auto"/>
                                                        <w:left w:val="none" w:sz="0" w:space="0" w:color="auto"/>
                                                        <w:bottom w:val="none" w:sz="0" w:space="0" w:color="auto"/>
                                                        <w:right w:val="none" w:sz="0" w:space="0" w:color="auto"/>
                                                      </w:divBdr>
                                                      <w:divsChild>
                                                        <w:div w:id="1070075562">
                                                          <w:marLeft w:val="0"/>
                                                          <w:marRight w:val="0"/>
                                                          <w:marTop w:val="0"/>
                                                          <w:marBottom w:val="0"/>
                                                          <w:divBdr>
                                                            <w:top w:val="none" w:sz="0" w:space="0" w:color="auto"/>
                                                            <w:left w:val="none" w:sz="0" w:space="0" w:color="auto"/>
                                                            <w:bottom w:val="none" w:sz="0" w:space="0" w:color="auto"/>
                                                            <w:right w:val="none" w:sz="0" w:space="0" w:color="auto"/>
                                                          </w:divBdr>
                                                          <w:divsChild>
                                                            <w:div w:id="964844715">
                                                              <w:marLeft w:val="0"/>
                                                              <w:marRight w:val="0"/>
                                                              <w:marTop w:val="0"/>
                                                              <w:marBottom w:val="0"/>
                                                              <w:divBdr>
                                                                <w:top w:val="none" w:sz="0" w:space="0" w:color="auto"/>
                                                                <w:left w:val="none" w:sz="0" w:space="0" w:color="auto"/>
                                                                <w:bottom w:val="none" w:sz="0" w:space="0" w:color="auto"/>
                                                                <w:right w:val="none" w:sz="0" w:space="0" w:color="auto"/>
                                                              </w:divBdr>
                                                              <w:divsChild>
                                                                <w:div w:id="72052915">
                                                                  <w:marLeft w:val="105"/>
                                                                  <w:marRight w:val="105"/>
                                                                  <w:marTop w:val="105"/>
                                                                  <w:marBottom w:val="105"/>
                                                                  <w:divBdr>
                                                                    <w:top w:val="none" w:sz="0" w:space="0" w:color="auto"/>
                                                                    <w:left w:val="none" w:sz="0" w:space="0" w:color="auto"/>
                                                                    <w:bottom w:val="none" w:sz="0" w:space="0" w:color="auto"/>
                                                                    <w:right w:val="none" w:sz="0" w:space="0" w:color="auto"/>
                                                                  </w:divBdr>
                                                                  <w:divsChild>
                                                                    <w:div w:id="231738676">
                                                                      <w:marLeft w:val="0"/>
                                                                      <w:marRight w:val="0"/>
                                                                      <w:marTop w:val="0"/>
                                                                      <w:marBottom w:val="0"/>
                                                                      <w:divBdr>
                                                                        <w:top w:val="none" w:sz="0" w:space="0" w:color="auto"/>
                                                                        <w:left w:val="none" w:sz="0" w:space="0" w:color="auto"/>
                                                                        <w:bottom w:val="none" w:sz="0" w:space="0" w:color="auto"/>
                                                                        <w:right w:val="none" w:sz="0" w:space="0" w:color="auto"/>
                                                                      </w:divBdr>
                                                                      <w:divsChild>
                                                                        <w:div w:id="1982615648">
                                                                          <w:marLeft w:val="0"/>
                                                                          <w:marRight w:val="0"/>
                                                                          <w:marTop w:val="0"/>
                                                                          <w:marBottom w:val="0"/>
                                                                          <w:divBdr>
                                                                            <w:top w:val="none" w:sz="0" w:space="0" w:color="auto"/>
                                                                            <w:left w:val="none" w:sz="0" w:space="0" w:color="auto"/>
                                                                            <w:bottom w:val="none" w:sz="0" w:space="0" w:color="auto"/>
                                                                            <w:right w:val="none" w:sz="0" w:space="0" w:color="auto"/>
                                                                          </w:divBdr>
                                                                          <w:divsChild>
                                                                            <w:div w:id="211767465">
                                                                              <w:marLeft w:val="0"/>
                                                                              <w:marRight w:val="0"/>
                                                                              <w:marTop w:val="0"/>
                                                                              <w:marBottom w:val="0"/>
                                                                              <w:divBdr>
                                                                                <w:top w:val="none" w:sz="0" w:space="0" w:color="auto"/>
                                                                                <w:left w:val="none" w:sz="0" w:space="0" w:color="auto"/>
                                                                                <w:bottom w:val="none" w:sz="0" w:space="0" w:color="auto"/>
                                                                                <w:right w:val="none" w:sz="0" w:space="0" w:color="auto"/>
                                                                              </w:divBdr>
                                                                              <w:divsChild>
                                                                                <w:div w:id="1654020092">
                                                                                  <w:marLeft w:val="105"/>
                                                                                  <w:marRight w:val="105"/>
                                                                                  <w:marTop w:val="105"/>
                                                                                  <w:marBottom w:val="105"/>
                                                                                  <w:divBdr>
                                                                                    <w:top w:val="none" w:sz="0" w:space="0" w:color="auto"/>
                                                                                    <w:left w:val="none" w:sz="0" w:space="0" w:color="auto"/>
                                                                                    <w:bottom w:val="none" w:sz="0" w:space="0" w:color="auto"/>
                                                                                    <w:right w:val="none" w:sz="0" w:space="0" w:color="auto"/>
                                                                                  </w:divBdr>
                                                                                  <w:divsChild>
                                                                                    <w:div w:id="1894006107">
                                                                                      <w:marLeft w:val="0"/>
                                                                                      <w:marRight w:val="0"/>
                                                                                      <w:marTop w:val="0"/>
                                                                                      <w:marBottom w:val="0"/>
                                                                                      <w:divBdr>
                                                                                        <w:top w:val="none" w:sz="0" w:space="0" w:color="auto"/>
                                                                                        <w:left w:val="none" w:sz="0" w:space="0" w:color="auto"/>
                                                                                        <w:bottom w:val="none" w:sz="0" w:space="0" w:color="auto"/>
                                                                                        <w:right w:val="none" w:sz="0" w:space="0" w:color="auto"/>
                                                                                      </w:divBdr>
                                                                                      <w:divsChild>
                                                                                        <w:div w:id="131251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740965">
                                                                              <w:marLeft w:val="0"/>
                                                                              <w:marRight w:val="0"/>
                                                                              <w:marTop w:val="0"/>
                                                                              <w:marBottom w:val="0"/>
                                                                              <w:divBdr>
                                                                                <w:top w:val="none" w:sz="0" w:space="0" w:color="auto"/>
                                                                                <w:left w:val="none" w:sz="0" w:space="0" w:color="auto"/>
                                                                                <w:bottom w:val="none" w:sz="0" w:space="0" w:color="auto"/>
                                                                                <w:right w:val="none" w:sz="0" w:space="0" w:color="auto"/>
                                                                              </w:divBdr>
                                                                              <w:divsChild>
                                                                                <w:div w:id="722950213">
                                                                                  <w:marLeft w:val="0"/>
                                                                                  <w:marRight w:val="0"/>
                                                                                  <w:marTop w:val="0"/>
                                                                                  <w:marBottom w:val="0"/>
                                                                                  <w:divBdr>
                                                                                    <w:top w:val="none" w:sz="0" w:space="0" w:color="auto"/>
                                                                                    <w:left w:val="none" w:sz="0" w:space="0" w:color="auto"/>
                                                                                    <w:bottom w:val="none" w:sz="0" w:space="0" w:color="auto"/>
                                                                                    <w:right w:val="none" w:sz="0" w:space="0" w:color="auto"/>
                                                                                  </w:divBdr>
                                                                                </w:div>
                                                                                <w:div w:id="1114321709">
                                                                                  <w:marLeft w:val="0"/>
                                                                                  <w:marRight w:val="0"/>
                                                                                  <w:marTop w:val="0"/>
                                                                                  <w:marBottom w:val="0"/>
                                                                                  <w:divBdr>
                                                                                    <w:top w:val="none" w:sz="0" w:space="0" w:color="auto"/>
                                                                                    <w:left w:val="none" w:sz="0" w:space="0" w:color="auto"/>
                                                                                    <w:bottom w:val="none" w:sz="0" w:space="0" w:color="auto"/>
                                                                                    <w:right w:val="none" w:sz="0" w:space="0" w:color="auto"/>
                                                                                  </w:divBdr>
                                                                                </w:div>
                                                                                <w:div w:id="1584529854">
                                                                                  <w:marLeft w:val="0"/>
                                                                                  <w:marRight w:val="0"/>
                                                                                  <w:marTop w:val="0"/>
                                                                                  <w:marBottom w:val="0"/>
                                                                                  <w:divBdr>
                                                                                    <w:top w:val="none" w:sz="0" w:space="0" w:color="auto"/>
                                                                                    <w:left w:val="none" w:sz="0" w:space="0" w:color="auto"/>
                                                                                    <w:bottom w:val="none" w:sz="0" w:space="0" w:color="auto"/>
                                                                                    <w:right w:val="none" w:sz="0" w:space="0" w:color="auto"/>
                                                                                  </w:divBdr>
                                                                                </w:div>
                                                                                <w:div w:id="20495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385128">
      <w:bodyDiv w:val="1"/>
      <w:marLeft w:val="0"/>
      <w:marRight w:val="0"/>
      <w:marTop w:val="0"/>
      <w:marBottom w:val="0"/>
      <w:divBdr>
        <w:top w:val="none" w:sz="0" w:space="0" w:color="auto"/>
        <w:left w:val="none" w:sz="0" w:space="0" w:color="auto"/>
        <w:bottom w:val="none" w:sz="0" w:space="0" w:color="auto"/>
        <w:right w:val="none" w:sz="0" w:space="0" w:color="auto"/>
      </w:divBdr>
    </w:div>
    <w:div w:id="1987781143">
      <w:bodyDiv w:val="1"/>
      <w:marLeft w:val="0"/>
      <w:marRight w:val="0"/>
      <w:marTop w:val="0"/>
      <w:marBottom w:val="0"/>
      <w:divBdr>
        <w:top w:val="none" w:sz="0" w:space="0" w:color="auto"/>
        <w:left w:val="none" w:sz="0" w:space="0" w:color="auto"/>
        <w:bottom w:val="none" w:sz="0" w:space="0" w:color="auto"/>
        <w:right w:val="none" w:sz="0" w:space="0" w:color="auto"/>
      </w:divBdr>
    </w:div>
    <w:div w:id="2009743425">
      <w:bodyDiv w:val="1"/>
      <w:marLeft w:val="0"/>
      <w:marRight w:val="0"/>
      <w:marTop w:val="0"/>
      <w:marBottom w:val="0"/>
      <w:divBdr>
        <w:top w:val="none" w:sz="0" w:space="0" w:color="auto"/>
        <w:left w:val="none" w:sz="0" w:space="0" w:color="auto"/>
        <w:bottom w:val="none" w:sz="0" w:space="0" w:color="auto"/>
        <w:right w:val="none" w:sz="0" w:space="0" w:color="auto"/>
      </w:divBdr>
    </w:div>
    <w:div w:id="201884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image" Target="media/image6.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plzensky-kraj.cz/_application/pub/file_show.asp?name=1003880030606141531.gif"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plzensky-kraj.cz/en/kategorie/pilsen-region"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mailto:schwarzj@fnplzen.cz"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creativecommons.org/licenses/by-nc/4.0/" TargetMode="External"/><Relationship Id="rId14"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C77AD1-08ED-4F7C-AD09-78707949C163}">
  <ds:schemaRefs>
    <ds:schemaRef ds:uri="http://schemas.openxmlformats.org/officeDocument/2006/bibliography"/>
  </ds:schemaRefs>
</ds:datastoreItem>
</file>

<file path=customXml/itemProps2.xml><?xml version="1.0" encoding="utf-8"?>
<ds:datastoreItem xmlns:ds="http://schemas.openxmlformats.org/officeDocument/2006/customXml" ds:itemID="{4EF39492-14BB-4317-B487-86C61315C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74592</Words>
  <Characters>425175</Characters>
  <Application>Microsoft Office Word</Application>
  <DocSecurity>0</DocSecurity>
  <Lines>3543</Lines>
  <Paragraphs>997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Crohn´s diestase (CD)</vt:lpstr>
      <vt:lpstr>Crohn´s diestase (CD)</vt:lpstr>
    </vt:vector>
  </TitlesOfParts>
  <Company>Hewlett-Packard Company</Company>
  <LinksUpToDate>false</LinksUpToDate>
  <CharactersWithSpaces>498770</CharactersWithSpaces>
  <SharedDoc>false</SharedDoc>
  <HLinks>
    <vt:vector size="24" baseType="variant">
      <vt:variant>
        <vt:i4>4915288</vt:i4>
      </vt:variant>
      <vt:variant>
        <vt:i4>42</vt:i4>
      </vt:variant>
      <vt:variant>
        <vt:i4>0</vt:i4>
      </vt:variant>
      <vt:variant>
        <vt:i4>5</vt:i4>
      </vt:variant>
      <vt:variant>
        <vt:lpwstr>http://www.plzensky-kraj.cz/_application/pub/file_show.asp?name=1003880030606141531.gif</vt:lpwstr>
      </vt:variant>
      <vt:variant>
        <vt:lpwstr/>
      </vt:variant>
      <vt:variant>
        <vt:i4>5505096</vt:i4>
      </vt:variant>
      <vt:variant>
        <vt:i4>39</vt:i4>
      </vt:variant>
      <vt:variant>
        <vt:i4>0</vt:i4>
      </vt:variant>
      <vt:variant>
        <vt:i4>5</vt:i4>
      </vt:variant>
      <vt:variant>
        <vt:lpwstr>http://en.plzensky-kraj.cz/en/kategorie/pilsen-region</vt:lpwstr>
      </vt:variant>
      <vt:variant>
        <vt:lpwstr/>
      </vt:variant>
      <vt:variant>
        <vt:i4>1114151</vt:i4>
      </vt:variant>
      <vt:variant>
        <vt:i4>3</vt:i4>
      </vt:variant>
      <vt:variant>
        <vt:i4>0</vt:i4>
      </vt:variant>
      <vt:variant>
        <vt:i4>5</vt:i4>
      </vt:variant>
      <vt:variant>
        <vt:lpwstr>mailto:schwarzj@fnplzen.cz</vt:lpwstr>
      </vt:variant>
      <vt:variant>
        <vt:lpwstr/>
      </vt:variant>
      <vt:variant>
        <vt:i4>1114151</vt:i4>
      </vt:variant>
      <vt:variant>
        <vt:i4>0</vt:i4>
      </vt:variant>
      <vt:variant>
        <vt:i4>0</vt:i4>
      </vt:variant>
      <vt:variant>
        <vt:i4>5</vt:i4>
      </vt:variant>
      <vt:variant>
        <vt:lpwstr>mailto:schwarzj@fnplzen.cz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Crohn´s diestase (CD)</dc:title>
  <dc:creator>SIS</dc:creator>
  <cp:lastModifiedBy>Na Ma</cp:lastModifiedBy>
  <cp:revision>2</cp:revision>
  <cp:lastPrinted>2016-11-30T15:39:00Z</cp:lastPrinted>
  <dcterms:created xsi:type="dcterms:W3CDTF">2017-03-20T03:24:00Z</dcterms:created>
  <dcterms:modified xsi:type="dcterms:W3CDTF">2017-03-20T03:24:00Z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http://www.zotero.org/styles/world-journal-of-gastroenterology</vt:lpwstr>
  </property>
  <property fmtid="{D5CDD505-2E9C-101B-9397-08002B2CF9AE}" pid="4" name="Mendeley Recent Style Id 0_1">
    <vt:lpwstr>http://www.zotero.org/styles/apa</vt:lpwstr>
  </property>
  <property fmtid="{D5CDD505-2E9C-101B-9397-08002B2CF9AE}" pid="5" name="Mendeley Recent Style Name 0_1">
    <vt:lpwstr>American Psychological Association 6th edition</vt:lpwstr>
  </property>
  <property fmtid="{D5CDD505-2E9C-101B-9397-08002B2CF9AE}" pid="6" name="Mendeley Recent Style Id 1_1">
    <vt:lpwstr>http://www.zotero.org/styles/american-sociological-association</vt:lpwstr>
  </property>
  <property fmtid="{D5CDD505-2E9C-101B-9397-08002B2CF9AE}" pid="7" name="Mendeley Recent Style Name 1_1">
    <vt:lpwstr>American Sociological Association</vt:lpwstr>
  </property>
  <property fmtid="{D5CDD505-2E9C-101B-9397-08002B2CF9AE}" pid="8" name="Mendeley Recent Style Id 2_1">
    <vt:lpwstr>http://www.zotero.org/styles/chicago-author-date</vt:lpwstr>
  </property>
  <property fmtid="{D5CDD505-2E9C-101B-9397-08002B2CF9AE}" pid="9" name="Mendeley Recent Style Name 2_1">
    <vt:lpwstr>Chicago Manual of Style 16th edition (author-date)</vt:lpwstr>
  </property>
  <property fmtid="{D5CDD505-2E9C-101B-9397-08002B2CF9AE}" pid="10" name="Mendeley Recent Style Id 3_1">
    <vt:lpwstr>http://www.zotero.org/styles/harvard1</vt:lpwstr>
  </property>
  <property fmtid="{D5CDD505-2E9C-101B-9397-08002B2CF9AE}" pid="11" name="Mendeley Recent Style Name 3_1">
    <vt:lpwstr>Harvard Reference format 1 (author-date)</vt:lpwstr>
  </property>
  <property fmtid="{D5CDD505-2E9C-101B-9397-08002B2CF9AE}" pid="12" name="Mendeley Recent Style Id 4_1">
    <vt:lpwstr>http://www.zotero.org/styles/ieee</vt:lpwstr>
  </property>
  <property fmtid="{D5CDD505-2E9C-101B-9397-08002B2CF9AE}" pid="13" name="Mendeley Recent Style Name 4_1">
    <vt:lpwstr>IEEE</vt:lpwstr>
  </property>
  <property fmtid="{D5CDD505-2E9C-101B-9397-08002B2CF9AE}" pid="14" name="Mendeley Recent Style Id 5_1">
    <vt:lpwstr>http://www.zotero.org/styles/modern-humanities-research-association</vt:lpwstr>
  </property>
  <property fmtid="{D5CDD505-2E9C-101B-9397-08002B2CF9AE}" pid="15" name="Mendeley Recent Style Name 5_1">
    <vt:lpwstr>Modern Humanities Research Association 3rd edition (note with bibliography)</vt:lpwstr>
  </property>
  <property fmtid="{D5CDD505-2E9C-101B-9397-08002B2CF9AE}" pid="16" name="Mendeley Recent Style Id 6_1">
    <vt:lpwstr>http://www.zotero.org/styles/modern-language-association</vt:lpwstr>
  </property>
  <property fmtid="{D5CDD505-2E9C-101B-9397-08002B2CF9AE}" pid="17" name="Mendeley Recent Style Name 6_1">
    <vt:lpwstr>Modern Language Association 7th edition</vt:lpwstr>
  </property>
  <property fmtid="{D5CDD505-2E9C-101B-9397-08002B2CF9AE}" pid="18" name="Mendeley Recent Style Id 7_1">
    <vt:lpwstr>http://www.zotero.org/styles/national-library-of-medicine</vt:lpwstr>
  </property>
  <property fmtid="{D5CDD505-2E9C-101B-9397-08002B2CF9AE}" pid="19" name="Mendeley Recent Style Name 7_1">
    <vt:lpwstr>National Library of Medicine</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http://www.zotero.org/styles/world-journal-of-gastroenterology</vt:lpwstr>
  </property>
  <property fmtid="{D5CDD505-2E9C-101B-9397-08002B2CF9AE}" pid="23" name="Mendeley Recent Style Name 9_1">
    <vt:lpwstr>World Journal of Gastroenterology</vt:lpwstr>
  </property>
  <property fmtid="{D5CDD505-2E9C-101B-9397-08002B2CF9AE}" pid="24" name="Mendeley Unique User Id_1">
    <vt:lpwstr>f52b1f3e-4a98-3e4c-9eeb-75019c2b2e25</vt:lpwstr>
  </property>
  <property fmtid="{D5CDD505-2E9C-101B-9397-08002B2CF9AE}" pid="25" name="Mendeley User Name_1">
    <vt:lpwstr>jschwarz@email.cz@www.mendeley.com</vt:lpwstr>
  </property>
</Properties>
</file>