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0BD" w:rsidRPr="00097E02" w:rsidRDefault="00024F00" w:rsidP="00A24C45">
      <w:pPr>
        <w:snapToGrid w:val="0"/>
        <w:spacing w:after="0" w:line="360" w:lineRule="auto"/>
        <w:jc w:val="both"/>
        <w:rPr>
          <w:rFonts w:ascii="Book Antiqua" w:eastAsia="Times New Roman" w:hAnsi="Book Antiqua" w:cs="SimSun"/>
          <w:b/>
          <w:i/>
          <w:color w:val="000000"/>
          <w:lang w:val="en-US"/>
        </w:rPr>
      </w:pPr>
      <w:r w:rsidRPr="00097E02">
        <w:rPr>
          <w:rFonts w:ascii="Book Antiqua" w:eastAsia="Times New Roman" w:hAnsi="Book Antiqua" w:cs="SimSun"/>
          <w:b/>
          <w:color w:val="000000"/>
          <w:lang w:val="en-US"/>
        </w:rPr>
        <w:t xml:space="preserve">Name of journal: </w:t>
      </w:r>
      <w:bookmarkStart w:id="0" w:name="OLE_LINK718"/>
      <w:bookmarkStart w:id="1" w:name="OLE_LINK719"/>
      <w:bookmarkStart w:id="2" w:name="OLE_LINK645"/>
      <w:bookmarkStart w:id="3" w:name="OLE_LINK661"/>
      <w:bookmarkStart w:id="4" w:name="OLE_LINK1068"/>
      <w:r w:rsidRPr="00097E02">
        <w:rPr>
          <w:rFonts w:ascii="Book Antiqua" w:eastAsia="Times New Roman" w:hAnsi="Book Antiqua" w:cs="SimSun"/>
          <w:b/>
          <w:i/>
          <w:color w:val="000000"/>
          <w:lang w:val="en-US"/>
        </w:rPr>
        <w:t xml:space="preserve">World Journal of </w:t>
      </w:r>
      <w:bookmarkStart w:id="5" w:name="OLE_LINK1222"/>
      <w:bookmarkStart w:id="6" w:name="OLE_LINK1223"/>
      <w:bookmarkEnd w:id="0"/>
      <w:bookmarkEnd w:id="1"/>
      <w:bookmarkEnd w:id="2"/>
      <w:bookmarkEnd w:id="3"/>
      <w:bookmarkEnd w:id="4"/>
      <w:bookmarkEnd w:id="5"/>
      <w:bookmarkEnd w:id="6"/>
      <w:r w:rsidRPr="00097E02">
        <w:rPr>
          <w:rFonts w:ascii="Book Antiqua" w:eastAsia="Times New Roman" w:hAnsi="Book Antiqua" w:cs="SimSun"/>
          <w:b/>
          <w:i/>
          <w:color w:val="000000"/>
          <w:lang w:val="en-US"/>
        </w:rPr>
        <w:t>Gastroenterology</w:t>
      </w:r>
    </w:p>
    <w:p w:rsidR="005070BD" w:rsidRPr="00097E02" w:rsidRDefault="00024F00" w:rsidP="00A24C45">
      <w:pPr>
        <w:snapToGrid w:val="0"/>
        <w:spacing w:after="0" w:line="360" w:lineRule="auto"/>
        <w:jc w:val="both"/>
        <w:rPr>
          <w:rFonts w:ascii="Book Antiqua" w:eastAsia="SimSun" w:hAnsi="Book Antiqua" w:cs="Arial"/>
          <w:b/>
          <w:color w:val="000000"/>
          <w:lang w:val="en-US" w:eastAsia="zh-CN"/>
        </w:rPr>
      </w:pPr>
      <w:r w:rsidRPr="00097E02">
        <w:rPr>
          <w:rFonts w:ascii="Book Antiqua" w:hAnsi="Book Antiqua" w:cs="Arial"/>
          <w:b/>
          <w:color w:val="000000"/>
          <w:lang w:val="en-US"/>
        </w:rPr>
        <w:t xml:space="preserve">ESPS Manuscript NO: </w:t>
      </w:r>
      <w:r w:rsidRPr="00097E02">
        <w:rPr>
          <w:rFonts w:ascii="Book Antiqua" w:eastAsia="SimSun" w:hAnsi="Book Antiqua" w:cs="Arial"/>
          <w:b/>
          <w:color w:val="000000"/>
          <w:lang w:val="en-US" w:eastAsia="zh-CN"/>
        </w:rPr>
        <w:t>32065</w:t>
      </w:r>
    </w:p>
    <w:p w:rsidR="005070BD" w:rsidRPr="00097E02" w:rsidRDefault="00024F00" w:rsidP="00A24C45">
      <w:pPr>
        <w:spacing w:after="0" w:line="360" w:lineRule="auto"/>
        <w:jc w:val="both"/>
        <w:rPr>
          <w:rFonts w:ascii="Book Antiqua" w:eastAsia="SimSun" w:hAnsi="Book Antiqua"/>
          <w:b/>
          <w:lang w:val="en-US" w:eastAsia="zh-CN"/>
        </w:rPr>
      </w:pPr>
      <w:r w:rsidRPr="00097E02">
        <w:rPr>
          <w:rFonts w:ascii="Book Antiqua" w:hAnsi="Book Antiqua"/>
          <w:b/>
          <w:lang w:val="en-US"/>
        </w:rPr>
        <w:t xml:space="preserve">Manuscript Type: </w:t>
      </w:r>
      <w:bookmarkStart w:id="7" w:name="OLE_LINK545"/>
      <w:bookmarkStart w:id="8" w:name="OLE_LINK546"/>
      <w:bookmarkStart w:id="9" w:name="OLE_LINK592"/>
      <w:bookmarkEnd w:id="7"/>
      <w:bookmarkEnd w:id="8"/>
      <w:bookmarkEnd w:id="9"/>
      <w:r w:rsidRPr="00097E02">
        <w:rPr>
          <w:rFonts w:ascii="Book Antiqua" w:hAnsi="Book Antiqua" w:cs="Times New Roman"/>
          <w:b/>
          <w:lang w:val="en-US"/>
        </w:rPr>
        <w:t>SYSTEMATIC REVIEW</w:t>
      </w:r>
    </w:p>
    <w:p w:rsidR="005070BD" w:rsidRPr="00097E02" w:rsidRDefault="005070BD" w:rsidP="00A24C45">
      <w:pPr>
        <w:spacing w:after="0"/>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eastAsia="SimSun" w:hAnsi="Book Antiqua" w:cs="Times New Roman"/>
          <w:b/>
          <w:lang w:val="en-US" w:eastAsia="zh-CN"/>
        </w:rPr>
      </w:pPr>
      <w:r w:rsidRPr="00097E02">
        <w:rPr>
          <w:rFonts w:ascii="Book Antiqua" w:hAnsi="Book Antiqua" w:cs="Times New Roman"/>
          <w:b/>
          <w:lang w:val="en-US"/>
        </w:rPr>
        <w:t>Presacral venous bleeding during mobilization in rectal cancer</w:t>
      </w:r>
    </w:p>
    <w:p w:rsidR="005070BD" w:rsidRPr="00097E02" w:rsidRDefault="005070BD" w:rsidP="00A24C45">
      <w:pPr>
        <w:spacing w:after="0" w:line="360" w:lineRule="auto"/>
        <w:jc w:val="both"/>
        <w:rPr>
          <w:rFonts w:ascii="Book Antiqua" w:eastAsia="SimSun" w:hAnsi="Book Antiqua" w:cs="Times New Roman"/>
          <w:b/>
          <w:bCs/>
          <w:lang w:val="en-US" w:eastAsia="zh-CN"/>
        </w:rPr>
      </w:pPr>
    </w:p>
    <w:p w:rsidR="005070BD" w:rsidRPr="00097E02" w:rsidRDefault="00024F00" w:rsidP="00A24C45">
      <w:pPr>
        <w:spacing w:after="0" w:line="360" w:lineRule="auto"/>
        <w:jc w:val="both"/>
        <w:rPr>
          <w:rFonts w:ascii="Book Antiqua" w:eastAsia="SimSun" w:hAnsi="Book Antiqua" w:cs="Times New Roman"/>
          <w:lang w:val="en-US" w:eastAsia="zh-CN"/>
        </w:rPr>
      </w:pPr>
      <w:r w:rsidRPr="00097E02">
        <w:rPr>
          <w:rFonts w:ascii="Book Antiqua" w:hAnsi="Book Antiqua" w:cs="Times New Roman"/>
          <w:bCs/>
          <w:lang w:val="en-US"/>
        </w:rPr>
        <w:t xml:space="preserve">Núñez JEC </w:t>
      </w:r>
      <w:r w:rsidRPr="00097E02">
        <w:rPr>
          <w:rFonts w:ascii="Book Antiqua" w:hAnsi="Book Antiqua" w:cs="Times New Roman"/>
          <w:bCs/>
          <w:i/>
          <w:lang w:val="en-US"/>
        </w:rPr>
        <w:t>et al.</w:t>
      </w:r>
      <w:r w:rsidRPr="00097E02">
        <w:rPr>
          <w:rFonts w:ascii="Book Antiqua" w:hAnsi="Book Antiqua" w:cs="Times New Roman"/>
          <w:bCs/>
          <w:lang w:val="en-US"/>
        </w:rPr>
        <w:t xml:space="preserve"> </w:t>
      </w:r>
      <w:r w:rsidRPr="00097E02">
        <w:rPr>
          <w:rFonts w:ascii="Book Antiqua" w:hAnsi="Book Antiqua" w:cs="Times New Roman"/>
          <w:lang w:val="en-US"/>
        </w:rPr>
        <w:t>Presacral venous bleeding in rectal cancer</w:t>
      </w:r>
    </w:p>
    <w:p w:rsidR="005070BD" w:rsidRPr="00097E02" w:rsidRDefault="005070BD" w:rsidP="00A24C45">
      <w:pPr>
        <w:spacing w:after="0" w:line="360" w:lineRule="auto"/>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lang w:val="en-US"/>
        </w:rPr>
      </w:pPr>
      <w:r w:rsidRPr="00097E02">
        <w:rPr>
          <w:rFonts w:ascii="Book Antiqua" w:hAnsi="Book Antiqua" w:cs="Times New Roman"/>
          <w:lang w:val="en-US"/>
        </w:rPr>
        <w:t>Jose Enrique Casal Núñez, Vincenzo Vigorita, Alejandro Ruano Poblador, Ana María Gay Fernández, Maria Ángeles Toscano Novella, Nieves Cáceres Alvarado, Lucinda Pérez Dominguez</w:t>
      </w:r>
    </w:p>
    <w:p w:rsidR="005070BD" w:rsidRPr="00097E02" w:rsidRDefault="005070BD" w:rsidP="00A24C45">
      <w:pPr>
        <w:spacing w:after="0" w:line="360" w:lineRule="auto"/>
        <w:jc w:val="both"/>
        <w:rPr>
          <w:rFonts w:ascii="Book Antiqua" w:eastAsia="SimSun" w:hAnsi="Book Antiqua" w:cs="Times New Roman"/>
          <w:b/>
          <w:lang w:val="en-US" w:eastAsia="zh-CN"/>
        </w:rPr>
      </w:pPr>
    </w:p>
    <w:p w:rsidR="005070BD" w:rsidRPr="00097E02" w:rsidRDefault="00024F00" w:rsidP="00A24C45">
      <w:pPr>
        <w:spacing w:after="0" w:line="360" w:lineRule="auto"/>
        <w:jc w:val="both"/>
        <w:rPr>
          <w:rFonts w:ascii="Book Antiqua" w:eastAsia="SimSun" w:hAnsi="Book Antiqua" w:cs="Times New Roman"/>
          <w:lang w:val="en-US" w:eastAsia="zh-CN"/>
        </w:rPr>
      </w:pPr>
      <w:r w:rsidRPr="00097E02">
        <w:rPr>
          <w:rFonts w:ascii="Book Antiqua" w:hAnsi="Book Antiqua" w:cs="Times New Roman"/>
          <w:b/>
          <w:lang w:val="en-US"/>
        </w:rPr>
        <w:t xml:space="preserve">Jose Enrique Casal Núñez, Vincenzo Vigorita, Alejandro Ruano Poblador, Ana María Gay Fernández, Maria Ángeles Toscano Novella, Nieves Cáceres Alvarado, Lucinda Pérez Dominguez, </w:t>
      </w:r>
      <w:r w:rsidRPr="00097E02">
        <w:rPr>
          <w:rFonts w:ascii="Book Antiqua" w:hAnsi="Book Antiqua" w:cs="Times New Roman"/>
          <w:lang w:val="en-US"/>
        </w:rPr>
        <w:t xml:space="preserve">Coloproctology Unit and General and Digestive Surgery Unit, </w:t>
      </w:r>
      <w:bookmarkStart w:id="10" w:name="OLE_LINK1"/>
      <w:bookmarkStart w:id="11" w:name="OLE_LINK2"/>
      <w:r w:rsidRPr="00097E02">
        <w:rPr>
          <w:rFonts w:ascii="Book Antiqua" w:hAnsi="Book Antiqua" w:cs="Times New Roman"/>
          <w:lang w:val="en-US"/>
        </w:rPr>
        <w:t>Vigo University Hospital Complex</w:t>
      </w:r>
      <w:bookmarkEnd w:id="10"/>
      <w:bookmarkEnd w:id="11"/>
      <w:r w:rsidR="008E4F7D" w:rsidRPr="00097E02">
        <w:rPr>
          <w:rFonts w:ascii="Book Antiqua" w:eastAsia="SimSun" w:hAnsi="Book Antiqua" w:cs="Times New Roman"/>
          <w:lang w:val="en-US" w:eastAsia="zh-CN"/>
        </w:rPr>
        <w:t>,</w:t>
      </w:r>
      <w:r w:rsidR="00666AB0" w:rsidRPr="00097E02">
        <w:rPr>
          <w:rFonts w:ascii="Book Antiqua" w:hAnsi="Book Antiqua"/>
        </w:rPr>
        <w:t xml:space="preserve"> </w:t>
      </w:r>
      <w:r w:rsidR="00666AB0" w:rsidRPr="00097E02">
        <w:rPr>
          <w:rFonts w:ascii="Book Antiqua" w:eastAsia="SimSun" w:hAnsi="Book Antiqua" w:cs="Times New Roman"/>
          <w:lang w:val="en-US" w:eastAsia="zh-CN"/>
        </w:rPr>
        <w:t xml:space="preserve">36212 Vigo, </w:t>
      </w:r>
      <w:r w:rsidR="00255486">
        <w:rPr>
          <w:rFonts w:ascii="Book Antiqua" w:eastAsia="SimSun" w:hAnsi="Book Antiqua" w:cs="Times New Roman" w:hint="eastAsia"/>
          <w:lang w:val="en-US" w:eastAsia="zh-CN"/>
        </w:rPr>
        <w:t xml:space="preserve"> Spain</w:t>
      </w:r>
    </w:p>
    <w:p w:rsidR="008E4F7D" w:rsidRPr="00097E02" w:rsidRDefault="008E4F7D" w:rsidP="00A24C45">
      <w:pPr>
        <w:spacing w:after="0" w:line="360" w:lineRule="auto"/>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eastAsia="SimSun" w:hAnsi="Book Antiqua" w:cs="Times New Roman"/>
          <w:lang w:val="en-US" w:eastAsia="zh-CN"/>
        </w:rPr>
      </w:pPr>
      <w:r w:rsidRPr="00097E02">
        <w:rPr>
          <w:rFonts w:ascii="Book Antiqua" w:hAnsi="Book Antiqua" w:cs="Times New Roman"/>
          <w:b/>
          <w:lang w:val="en-US"/>
        </w:rPr>
        <w:t>Author contributions:</w:t>
      </w:r>
      <w:bookmarkStart w:id="12" w:name="__DdeLink__430_1041916805"/>
      <w:r w:rsidRPr="00097E02">
        <w:rPr>
          <w:rFonts w:ascii="Book Antiqua" w:hAnsi="Book Antiqua" w:cs="Times New Roman"/>
          <w:lang w:val="en-US"/>
        </w:rPr>
        <w:t xml:space="preserve"> </w:t>
      </w:r>
      <w:bookmarkEnd w:id="12"/>
      <w:r w:rsidRPr="00097E02">
        <w:rPr>
          <w:rFonts w:ascii="Book Antiqua" w:hAnsi="Book Antiqua" w:cs="Times New Roman"/>
          <w:lang w:val="en-US"/>
        </w:rPr>
        <w:t>All authors contributed equally to this work, designed and performed the research, and analyzed the data</w:t>
      </w:r>
      <w:r w:rsidR="008E4F7D" w:rsidRPr="00097E02">
        <w:rPr>
          <w:rFonts w:ascii="Book Antiqua" w:eastAsia="SimSun" w:hAnsi="Book Antiqua" w:cs="Times New Roman"/>
          <w:lang w:val="en-US" w:eastAsia="zh-CN"/>
        </w:rPr>
        <w:t>;</w:t>
      </w:r>
      <w:r w:rsidRPr="00097E02">
        <w:rPr>
          <w:rFonts w:ascii="Book Antiqua" w:hAnsi="Book Antiqua" w:cs="Times New Roman"/>
          <w:lang w:val="en-US"/>
        </w:rPr>
        <w:t xml:space="preserve"> Casal Núñez </w:t>
      </w:r>
      <w:r w:rsidR="008E4F7D" w:rsidRPr="00097E02">
        <w:rPr>
          <w:rFonts w:ascii="Book Antiqua" w:hAnsi="Book Antiqua" w:cs="Times New Roman"/>
          <w:lang w:val="en-US"/>
        </w:rPr>
        <w:t xml:space="preserve">JE </w:t>
      </w:r>
      <w:r w:rsidRPr="00097E02">
        <w:rPr>
          <w:rFonts w:ascii="Book Antiqua" w:hAnsi="Book Antiqua" w:cs="Times New Roman"/>
          <w:lang w:val="en-US"/>
        </w:rPr>
        <w:t>conceptualized and designed the review and drafted the initial manuscript</w:t>
      </w:r>
      <w:r w:rsidR="008E4F7D" w:rsidRPr="00097E02">
        <w:rPr>
          <w:rFonts w:ascii="Book Antiqua" w:eastAsia="SimSun" w:hAnsi="Book Antiqua" w:cs="Times New Roman"/>
          <w:lang w:val="en-US" w:eastAsia="zh-CN"/>
        </w:rPr>
        <w:t xml:space="preserve">; </w:t>
      </w:r>
      <w:r w:rsidR="008E4F7D" w:rsidRPr="00097E02">
        <w:rPr>
          <w:rFonts w:ascii="Book Antiqua" w:hAnsi="Book Antiqua" w:cs="Times New Roman"/>
          <w:lang w:val="en-US"/>
        </w:rPr>
        <w:t xml:space="preserve">all </w:t>
      </w:r>
      <w:r w:rsidRPr="00097E02">
        <w:rPr>
          <w:rFonts w:ascii="Book Antiqua" w:hAnsi="Book Antiqua" w:cs="Times New Roman"/>
          <w:lang w:val="en-US"/>
        </w:rPr>
        <w:t>authors reviewed and approved the final manuscript as submitted.</w:t>
      </w:r>
    </w:p>
    <w:p w:rsidR="005070BD" w:rsidRPr="00097E02" w:rsidRDefault="008E4F7D" w:rsidP="00A24C45">
      <w:pPr>
        <w:spacing w:after="0" w:line="360" w:lineRule="auto"/>
        <w:jc w:val="both"/>
        <w:rPr>
          <w:rFonts w:ascii="Book Antiqua" w:hAnsi="Book Antiqua" w:cs="Times New Roman"/>
          <w:b/>
          <w:lang w:val="en-US"/>
        </w:rPr>
      </w:pPr>
      <w:r w:rsidRPr="00097E02">
        <w:rPr>
          <w:rFonts w:ascii="Book Antiqua" w:eastAsia="SimSun" w:hAnsi="Book Antiqua" w:cs="Times New Roman"/>
          <w:lang w:val="en-US" w:eastAsia="zh-CN"/>
        </w:rPr>
        <w:t xml:space="preserve"> </w:t>
      </w:r>
    </w:p>
    <w:p w:rsidR="005070BD" w:rsidRDefault="00024F00" w:rsidP="00A24C45">
      <w:pPr>
        <w:spacing w:after="0" w:line="360" w:lineRule="auto"/>
        <w:jc w:val="both"/>
        <w:rPr>
          <w:rFonts w:ascii="Book Antiqua" w:eastAsia="SimSun" w:hAnsi="Book Antiqua" w:cs="Times New Roman"/>
          <w:lang w:val="en-US" w:eastAsia="zh-CN"/>
        </w:rPr>
      </w:pPr>
      <w:r w:rsidRPr="00097E02">
        <w:rPr>
          <w:rFonts w:ascii="Book Antiqua" w:hAnsi="Book Antiqua" w:cs="Times New Roman"/>
          <w:b/>
          <w:lang w:val="en-US"/>
        </w:rPr>
        <w:t>Conflict</w:t>
      </w:r>
      <w:r w:rsidR="008E4F7D" w:rsidRPr="00097E02">
        <w:rPr>
          <w:rFonts w:ascii="Book Antiqua" w:eastAsia="SimSun" w:hAnsi="Book Antiqua" w:cs="Times New Roman"/>
          <w:b/>
          <w:lang w:val="en-US" w:eastAsia="zh-CN"/>
        </w:rPr>
        <w:t>-</w:t>
      </w:r>
      <w:r w:rsidRPr="00097E02">
        <w:rPr>
          <w:rFonts w:ascii="Book Antiqua" w:hAnsi="Book Antiqua" w:cs="Times New Roman"/>
          <w:b/>
          <w:lang w:val="en-US"/>
        </w:rPr>
        <w:t>of</w:t>
      </w:r>
      <w:r w:rsidR="008E4F7D" w:rsidRPr="00097E02">
        <w:rPr>
          <w:rFonts w:ascii="Book Antiqua" w:eastAsia="SimSun" w:hAnsi="Book Antiqua" w:cs="Times New Roman"/>
          <w:b/>
          <w:lang w:val="en-US" w:eastAsia="zh-CN"/>
        </w:rPr>
        <w:t>-</w:t>
      </w:r>
      <w:r w:rsidRPr="00097E02">
        <w:rPr>
          <w:rFonts w:ascii="Book Antiqua" w:hAnsi="Book Antiqua" w:cs="Times New Roman"/>
          <w:b/>
          <w:lang w:val="en-US"/>
        </w:rPr>
        <w:t>interest statement:</w:t>
      </w:r>
      <w:r w:rsidRPr="00097E02">
        <w:rPr>
          <w:rFonts w:ascii="Book Antiqua" w:hAnsi="Book Antiqua" w:cs="Times New Roman"/>
          <w:lang w:val="en-US"/>
        </w:rPr>
        <w:t xml:space="preserve"> No potential conflicts of interest</w:t>
      </w:r>
      <w:r w:rsidR="008E4F7D" w:rsidRPr="00097E02">
        <w:rPr>
          <w:rFonts w:ascii="Book Antiqua" w:eastAsia="SimSun" w:hAnsi="Book Antiqua" w:cs="Times New Roman"/>
          <w:lang w:val="en-US" w:eastAsia="zh-CN"/>
        </w:rPr>
        <w:t>.</w:t>
      </w:r>
    </w:p>
    <w:p w:rsidR="00A24C45" w:rsidRDefault="00A24C45" w:rsidP="00A24C45">
      <w:pPr>
        <w:autoSpaceDE w:val="0"/>
        <w:autoSpaceDN w:val="0"/>
        <w:adjustRightInd w:val="0"/>
        <w:spacing w:after="0" w:line="360" w:lineRule="auto"/>
        <w:jc w:val="both"/>
        <w:rPr>
          <w:rFonts w:ascii="Book Antiqua" w:eastAsia="SimSun" w:hAnsi="Book Antiqua" w:cs="Times New Roman"/>
          <w:b/>
          <w:lang w:val="en-US" w:eastAsia="zh-CN"/>
        </w:rPr>
      </w:pPr>
    </w:p>
    <w:p w:rsidR="005070BD" w:rsidRPr="00A24C45" w:rsidRDefault="00A24C45" w:rsidP="00A24C45">
      <w:pPr>
        <w:autoSpaceDE w:val="0"/>
        <w:autoSpaceDN w:val="0"/>
        <w:adjustRightInd w:val="0"/>
        <w:spacing w:after="0" w:line="360" w:lineRule="auto"/>
        <w:jc w:val="both"/>
        <w:rPr>
          <w:rStyle w:val="Hyperlink"/>
          <w:rFonts w:ascii="Book Antiqua" w:eastAsia="SimSun" w:hAnsi="Book Antiqua" w:cs="TimesNewRomanPS-BoldItalicMT"/>
          <w:bCs/>
          <w:iCs/>
          <w:color w:val="000000"/>
          <w:u w:val="none"/>
          <w:lang w:eastAsia="zh-CN"/>
        </w:rPr>
      </w:pPr>
      <w:r w:rsidRPr="00BB4403">
        <w:rPr>
          <w:rFonts w:ascii="Book Antiqua" w:hAnsi="Book Antiqua" w:cs="TimesNewRomanPS-BoldItalicMT"/>
          <w:b/>
          <w:bCs/>
          <w:iCs/>
          <w:color w:val="000000"/>
        </w:rPr>
        <w:t>Data sharing</w:t>
      </w:r>
      <w:r w:rsidRPr="00E93877">
        <w:rPr>
          <w:rFonts w:ascii="Book Antiqua" w:hAnsi="Book Antiqua"/>
          <w:b/>
          <w:bCs/>
          <w:iCs/>
        </w:rPr>
        <w:t xml:space="preserve"> </w:t>
      </w:r>
      <w:r w:rsidRPr="00753939">
        <w:rPr>
          <w:rFonts w:ascii="Book Antiqua" w:hAnsi="Book Antiqua"/>
          <w:b/>
          <w:bCs/>
          <w:iCs/>
        </w:rPr>
        <w:t>statement</w:t>
      </w:r>
      <w:r w:rsidRPr="00BB4403">
        <w:rPr>
          <w:rFonts w:ascii="Book Antiqua" w:hAnsi="Book Antiqua" w:cs="TimesNewRomanPS-BoldItalicMT" w:hint="eastAsia"/>
          <w:b/>
          <w:bCs/>
          <w:iCs/>
          <w:color w:val="000000"/>
        </w:rPr>
        <w:t>:</w:t>
      </w:r>
      <w:r>
        <w:rPr>
          <w:rFonts w:ascii="Book Antiqua" w:eastAsia="SimSun" w:hAnsi="Book Antiqua" w:cs="TimesNewRomanPS-BoldItalicMT" w:hint="eastAsia"/>
          <w:bCs/>
          <w:iCs/>
          <w:color w:val="000000"/>
          <w:lang w:eastAsia="zh-CN"/>
        </w:rPr>
        <w:t xml:space="preserve"> </w:t>
      </w:r>
      <w:r w:rsidRPr="00BA640E">
        <w:rPr>
          <w:rFonts w:ascii="Book Antiqua" w:hAnsi="Book Antiqua"/>
          <w:color w:val="000000"/>
        </w:rPr>
        <w:t>No additional data are available.</w:t>
      </w:r>
    </w:p>
    <w:p w:rsidR="00A24C45" w:rsidRPr="00A24C45" w:rsidRDefault="00A24C45" w:rsidP="00A24C45">
      <w:pPr>
        <w:spacing w:after="0" w:line="360" w:lineRule="auto"/>
        <w:jc w:val="both"/>
        <w:rPr>
          <w:rStyle w:val="EnlacedeInternet"/>
          <w:rFonts w:ascii="Book Antiqua" w:eastAsia="SimSun" w:hAnsi="Book Antiqua" w:cs="Times New Roman"/>
          <w:lang w:eastAsia="zh-CN"/>
        </w:rPr>
      </w:pPr>
    </w:p>
    <w:p w:rsidR="00A24C45" w:rsidRPr="00164EDB" w:rsidRDefault="00A24C45" w:rsidP="00A24C45">
      <w:pPr>
        <w:spacing w:after="0" w:line="360" w:lineRule="auto"/>
        <w:jc w:val="both"/>
        <w:rPr>
          <w:rFonts w:ascii="Book Antiqua" w:hAnsi="Book Antiqua"/>
          <w:b/>
          <w:color w:val="000000"/>
        </w:rPr>
      </w:pPr>
      <w:bookmarkStart w:id="13" w:name="OLE_LINK155"/>
      <w:bookmarkStart w:id="14" w:name="OLE_LINK183"/>
      <w:bookmarkStart w:id="15" w:name="OLE_LINK441"/>
      <w:r w:rsidRPr="00164EDB">
        <w:rPr>
          <w:rFonts w:ascii="Book Antiqua" w:hAnsi="Book Antiqua"/>
          <w:b/>
          <w:color w:val="000000"/>
        </w:rPr>
        <w:t xml:space="preserve">Open-Access: </w:t>
      </w:r>
      <w:r w:rsidRPr="00164EDB">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t>
      </w:r>
      <w:r w:rsidRPr="00164EDB">
        <w:rPr>
          <w:rFonts w:ascii="Book Antiqua" w:hAnsi="Book Antiqua"/>
          <w:color w:val="000000"/>
        </w:rPr>
        <w:lastRenderedPageBreak/>
        <w:t>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bookmarkEnd w:id="14"/>
    <w:bookmarkEnd w:id="15"/>
    <w:p w:rsidR="008E4F7D" w:rsidRPr="00097E02" w:rsidRDefault="008E4F7D" w:rsidP="00A24C45">
      <w:pPr>
        <w:spacing w:after="0" w:line="360" w:lineRule="auto"/>
        <w:jc w:val="both"/>
        <w:rPr>
          <w:rFonts w:ascii="Book Antiqua" w:eastAsia="SimSun" w:hAnsi="Book Antiqua" w:cs="Times New Roman"/>
          <w:lang w:val="en-US" w:eastAsia="zh-CN"/>
        </w:rPr>
      </w:pPr>
    </w:p>
    <w:p w:rsidR="008E4F7D" w:rsidRPr="00097E02" w:rsidRDefault="008E4F7D" w:rsidP="00A24C45">
      <w:pPr>
        <w:spacing w:after="0" w:line="360" w:lineRule="auto"/>
        <w:jc w:val="both"/>
        <w:rPr>
          <w:rFonts w:ascii="Book Antiqua" w:hAnsi="Book Antiqua" w:cs="Arial Unicode MS"/>
          <w:color w:val="000000"/>
          <w:lang w:val="en-US"/>
        </w:rPr>
      </w:pPr>
      <w:r w:rsidRPr="00097E02">
        <w:rPr>
          <w:rFonts w:ascii="Book Antiqua" w:hAnsi="Book Antiqua" w:cs="Arial Unicode MS"/>
          <w:b/>
          <w:color w:val="000000"/>
          <w:lang w:val="en-US"/>
        </w:rPr>
        <w:t xml:space="preserve">Manuscript source: </w:t>
      </w:r>
      <w:r w:rsidR="007E495B">
        <w:rPr>
          <w:rFonts w:ascii="Book Antiqua" w:eastAsia="SimSun" w:hAnsi="Book Antiqua" w:cs="Arial Unicode MS" w:hint="eastAsia"/>
          <w:color w:val="000000"/>
          <w:lang w:val="en-US" w:eastAsia="zh-CN"/>
        </w:rPr>
        <w:t>Invited</w:t>
      </w:r>
      <w:r w:rsidRPr="00097E02">
        <w:rPr>
          <w:rFonts w:ascii="Book Antiqua" w:hAnsi="Book Antiqua" w:cs="Arial Unicode MS"/>
          <w:color w:val="000000"/>
          <w:lang w:val="en-US"/>
        </w:rPr>
        <w:t xml:space="preserve"> manuscript</w:t>
      </w:r>
    </w:p>
    <w:p w:rsidR="008E4F7D" w:rsidRPr="00097E02" w:rsidRDefault="008E4F7D" w:rsidP="00A24C45">
      <w:pPr>
        <w:spacing w:after="0" w:line="360" w:lineRule="auto"/>
        <w:jc w:val="both"/>
        <w:rPr>
          <w:rFonts w:ascii="Book Antiqua" w:eastAsia="SimSun" w:hAnsi="Book Antiqua"/>
          <w:lang w:eastAsia="zh-CN"/>
        </w:rPr>
      </w:pPr>
    </w:p>
    <w:p w:rsidR="005070BD" w:rsidRPr="00097E02" w:rsidRDefault="00024F00" w:rsidP="00A24C45">
      <w:pPr>
        <w:spacing w:after="0" w:line="360" w:lineRule="auto"/>
        <w:jc w:val="both"/>
        <w:rPr>
          <w:rFonts w:ascii="Book Antiqua" w:hAnsi="Book Antiqua" w:cs="Times New Roman"/>
          <w:lang w:val="en-US"/>
        </w:rPr>
      </w:pPr>
      <w:r w:rsidRPr="00097E02">
        <w:rPr>
          <w:rFonts w:ascii="Book Antiqua" w:hAnsi="Book Antiqua" w:cs="Times New Roman"/>
          <w:b/>
          <w:lang w:val="en-US"/>
        </w:rPr>
        <w:t>Correspondence</w:t>
      </w:r>
      <w:r w:rsidRPr="00097E02">
        <w:rPr>
          <w:rFonts w:ascii="Book Antiqua" w:hAnsi="Book Antiqua" w:cs="Times New Roman"/>
          <w:lang w:val="en-US"/>
        </w:rPr>
        <w:t xml:space="preserve"> </w:t>
      </w:r>
      <w:r w:rsidRPr="00097E02">
        <w:rPr>
          <w:rFonts w:ascii="Book Antiqua" w:hAnsi="Book Antiqua" w:cs="Times New Roman"/>
          <w:b/>
          <w:lang w:val="en-US"/>
        </w:rPr>
        <w:t>to:</w:t>
      </w:r>
      <w:r w:rsidRPr="00097E02">
        <w:rPr>
          <w:rFonts w:ascii="Book Antiqua" w:hAnsi="Book Antiqua" w:cs="Times New Roman"/>
          <w:lang w:val="en-US"/>
        </w:rPr>
        <w:t xml:space="preserve"> </w:t>
      </w:r>
      <w:bookmarkStart w:id="16" w:name="OLE_LINK270"/>
      <w:bookmarkStart w:id="17" w:name="OLE_LINK271"/>
      <w:r w:rsidR="004465DB" w:rsidRPr="004465DB">
        <w:rPr>
          <w:rFonts w:ascii="Book Antiqua" w:eastAsia="SimSun" w:hAnsi="Book Antiqua" w:cs="Times New Roman" w:hint="eastAsia"/>
          <w:b/>
          <w:lang w:val="en-US" w:eastAsia="zh-CN"/>
        </w:rPr>
        <w:t>Dr.</w:t>
      </w:r>
      <w:r w:rsidR="004465DB">
        <w:rPr>
          <w:rFonts w:ascii="Book Antiqua" w:eastAsia="SimSun" w:hAnsi="Book Antiqua" w:cs="Times New Roman" w:hint="eastAsia"/>
          <w:lang w:val="en-US" w:eastAsia="zh-CN"/>
        </w:rPr>
        <w:t xml:space="preserve"> </w:t>
      </w:r>
      <w:r w:rsidRPr="00097E02">
        <w:rPr>
          <w:rFonts w:ascii="Book Antiqua" w:hAnsi="Book Antiqua" w:cs="Times New Roman"/>
          <w:b/>
          <w:lang w:val="en-US"/>
        </w:rPr>
        <w:t xml:space="preserve">Vincenzo Vigorita, </w:t>
      </w:r>
      <w:r w:rsidR="00A24C45" w:rsidRPr="00097E02">
        <w:rPr>
          <w:rFonts w:ascii="Book Antiqua" w:hAnsi="Book Antiqua" w:cs="Times New Roman"/>
          <w:lang w:val="en-US"/>
        </w:rPr>
        <w:t>Coloproctology Unit and General and Digestive Surgery Unit, Vigo University Hospital Complex</w:t>
      </w:r>
      <w:r w:rsidR="00A24C45">
        <w:rPr>
          <w:rFonts w:ascii="Book Antiqua" w:eastAsia="SimSun" w:hAnsi="Book Antiqua" w:cs="Times New Roman" w:hint="eastAsia"/>
          <w:lang w:val="en-US" w:eastAsia="zh-CN"/>
        </w:rPr>
        <w:t>,</w:t>
      </w:r>
      <w:r w:rsidRPr="00097E02">
        <w:rPr>
          <w:rFonts w:ascii="Book Antiqua" w:hAnsi="Book Antiqua" w:cs="Times New Roman"/>
          <w:lang w:val="en-US"/>
        </w:rPr>
        <w:t xml:space="preserve"> Planta 1, V</w:t>
      </w:r>
      <w:r w:rsidR="00DC61C8">
        <w:rPr>
          <w:rFonts w:ascii="Book Antiqua" w:hAnsi="Book Antiqua" w:cs="Times New Roman"/>
          <w:lang w:val="en-US"/>
        </w:rPr>
        <w:t>ela D, Estrada Clara Campoamor</w:t>
      </w:r>
      <w:r w:rsidR="00DC61C8">
        <w:rPr>
          <w:rFonts w:ascii="Book Antiqua" w:eastAsia="SimSun" w:hAnsi="Book Antiqua" w:cs="Times New Roman" w:hint="eastAsia"/>
          <w:lang w:val="en-US" w:eastAsia="zh-CN"/>
        </w:rPr>
        <w:t xml:space="preserve"> </w:t>
      </w:r>
      <w:r w:rsidRPr="00097E02">
        <w:rPr>
          <w:rFonts w:ascii="Book Antiqua" w:hAnsi="Book Antiqua" w:cs="Times New Roman"/>
          <w:lang w:val="en-US"/>
        </w:rPr>
        <w:t>341</w:t>
      </w:r>
      <w:r w:rsidR="00DC61C8">
        <w:rPr>
          <w:rFonts w:ascii="Book Antiqua" w:eastAsia="SimSun" w:hAnsi="Book Antiqua" w:cs="Times New Roman" w:hint="eastAsia"/>
          <w:lang w:val="en-US" w:eastAsia="zh-CN"/>
        </w:rPr>
        <w:t xml:space="preserve">, </w:t>
      </w:r>
      <w:r w:rsidRPr="00097E02">
        <w:rPr>
          <w:rFonts w:ascii="Book Antiqua" w:hAnsi="Book Antiqua" w:cs="Times New Roman"/>
          <w:lang w:val="en-US"/>
        </w:rPr>
        <w:t>36212 Vigo</w:t>
      </w:r>
      <w:r w:rsidR="00666AB0" w:rsidRPr="00097E02">
        <w:rPr>
          <w:rFonts w:ascii="Book Antiqua" w:eastAsia="SimSun" w:hAnsi="Book Antiqua" w:cs="Times New Roman"/>
          <w:lang w:val="en-US" w:eastAsia="zh-CN"/>
        </w:rPr>
        <w:t>,</w:t>
      </w:r>
      <w:r w:rsidR="00666AB0" w:rsidRPr="00097E02">
        <w:rPr>
          <w:rFonts w:ascii="Book Antiqua" w:hAnsi="Book Antiqua" w:cs="Times New Roman"/>
          <w:lang w:val="en-US"/>
        </w:rPr>
        <w:t xml:space="preserve"> </w:t>
      </w:r>
      <w:r w:rsidR="008E4F7D" w:rsidRPr="00097E02">
        <w:rPr>
          <w:rFonts w:ascii="Book Antiqua" w:eastAsia="SimSun" w:hAnsi="Book Antiqua" w:cs="Times New Roman"/>
          <w:lang w:val="en-US" w:eastAsia="zh-CN"/>
        </w:rPr>
        <w:t>Spain</w:t>
      </w:r>
      <w:r w:rsidRPr="00097E02">
        <w:rPr>
          <w:rFonts w:ascii="Book Antiqua" w:hAnsi="Book Antiqua" w:cs="Times New Roman"/>
          <w:lang w:val="en-US"/>
        </w:rPr>
        <w:t>.</w:t>
      </w:r>
      <w:r w:rsidR="008E4F7D" w:rsidRPr="00097E02">
        <w:rPr>
          <w:rFonts w:ascii="Book Antiqua" w:eastAsia="SimSun" w:hAnsi="Book Antiqua" w:cs="Times New Roman"/>
          <w:lang w:val="en-US" w:eastAsia="zh-CN"/>
        </w:rPr>
        <w:t xml:space="preserve"> </w:t>
      </w:r>
      <w:r w:rsidRPr="00097E02">
        <w:rPr>
          <w:rFonts w:ascii="Book Antiqua" w:hAnsi="Book Antiqua" w:cs="Times New Roman"/>
          <w:lang w:val="en-US"/>
        </w:rPr>
        <w:t xml:space="preserve">v.vigorita@gmail.com </w:t>
      </w:r>
      <w:bookmarkEnd w:id="16"/>
      <w:bookmarkEnd w:id="17"/>
    </w:p>
    <w:p w:rsidR="005070BD" w:rsidRPr="00097E02" w:rsidRDefault="00024F00" w:rsidP="00A24C45">
      <w:pPr>
        <w:spacing w:after="0" w:line="360" w:lineRule="auto"/>
        <w:jc w:val="both"/>
        <w:rPr>
          <w:rFonts w:ascii="Book Antiqua" w:hAnsi="Book Antiqua" w:cs="Times New Roman"/>
          <w:lang w:val="en-US"/>
        </w:rPr>
      </w:pPr>
      <w:r w:rsidRPr="00097E02">
        <w:rPr>
          <w:rFonts w:ascii="Book Antiqua" w:hAnsi="Book Antiqua" w:cs="Times New Roman"/>
          <w:b/>
          <w:lang w:val="en-US"/>
        </w:rPr>
        <w:t>Telephone:</w:t>
      </w:r>
      <w:r w:rsidRPr="00097E02">
        <w:rPr>
          <w:rFonts w:ascii="Book Antiqua" w:hAnsi="Book Antiqua" w:cs="Times New Roman"/>
          <w:lang w:val="en-US"/>
        </w:rPr>
        <w:t xml:space="preserve"> </w:t>
      </w:r>
      <w:r w:rsidR="008E4F7D" w:rsidRPr="00097E02">
        <w:rPr>
          <w:rFonts w:ascii="Book Antiqua" w:eastAsia="SimSun" w:hAnsi="Book Antiqua" w:cs="Times New Roman"/>
          <w:lang w:val="en-US" w:eastAsia="zh-CN"/>
        </w:rPr>
        <w:t>+</w:t>
      </w:r>
      <w:r w:rsidRPr="00097E02">
        <w:rPr>
          <w:rFonts w:ascii="Book Antiqua" w:hAnsi="Book Antiqua" w:cs="Times New Roman"/>
          <w:lang w:val="en-US"/>
        </w:rPr>
        <w:t>34</w:t>
      </w:r>
      <w:r w:rsidR="008E4F7D" w:rsidRPr="00097E02">
        <w:rPr>
          <w:rFonts w:ascii="Book Antiqua" w:eastAsia="SimSun" w:hAnsi="Book Antiqua" w:cs="Times New Roman"/>
          <w:lang w:val="en-US" w:eastAsia="zh-CN"/>
        </w:rPr>
        <w:t>-</w:t>
      </w:r>
      <w:r w:rsidRPr="00097E02">
        <w:rPr>
          <w:rFonts w:ascii="Book Antiqua" w:hAnsi="Book Antiqua" w:cs="Times New Roman"/>
          <w:lang w:val="en-US"/>
        </w:rPr>
        <w:t>630</w:t>
      </w:r>
      <w:r w:rsidR="008E4F7D" w:rsidRPr="00097E02">
        <w:rPr>
          <w:rFonts w:ascii="Book Antiqua" w:eastAsia="SimSun" w:hAnsi="Book Antiqua" w:cs="Times New Roman"/>
          <w:lang w:val="en-US" w:eastAsia="zh-CN"/>
        </w:rPr>
        <w:t>-</w:t>
      </w:r>
      <w:r w:rsidRPr="00097E02">
        <w:rPr>
          <w:rFonts w:ascii="Book Antiqua" w:hAnsi="Book Antiqua" w:cs="Times New Roman"/>
          <w:lang w:val="en-US"/>
        </w:rPr>
        <w:t>837456</w:t>
      </w:r>
    </w:p>
    <w:p w:rsidR="005070BD" w:rsidRPr="00097E02" w:rsidRDefault="00024F00" w:rsidP="00A24C45">
      <w:pPr>
        <w:spacing w:after="0" w:line="360" w:lineRule="auto"/>
        <w:jc w:val="both"/>
        <w:rPr>
          <w:rFonts w:ascii="Book Antiqua" w:eastAsia="SimSun" w:hAnsi="Book Antiqua" w:cs="Times New Roman"/>
          <w:lang w:val="en-US" w:eastAsia="zh-CN"/>
        </w:rPr>
      </w:pPr>
      <w:r w:rsidRPr="00097E02">
        <w:rPr>
          <w:rFonts w:ascii="Book Antiqua" w:hAnsi="Book Antiqua" w:cs="Times New Roman"/>
          <w:b/>
          <w:lang w:val="en-US"/>
        </w:rPr>
        <w:t>Fax:</w:t>
      </w:r>
      <w:r w:rsidRPr="00097E02">
        <w:rPr>
          <w:rFonts w:ascii="Book Antiqua" w:hAnsi="Book Antiqua" w:cs="Times New Roman"/>
          <w:lang w:val="en-US"/>
        </w:rPr>
        <w:t xml:space="preserve"> </w:t>
      </w:r>
      <w:r w:rsidR="008E4F7D" w:rsidRPr="00097E02">
        <w:rPr>
          <w:rFonts w:ascii="Book Antiqua" w:eastAsia="SimSun" w:hAnsi="Book Antiqua" w:cs="Times New Roman"/>
          <w:lang w:val="en-US" w:eastAsia="zh-CN"/>
        </w:rPr>
        <w:t>+</w:t>
      </w:r>
      <w:r w:rsidRPr="00097E02">
        <w:rPr>
          <w:rFonts w:ascii="Book Antiqua" w:hAnsi="Book Antiqua" w:cs="Times New Roman"/>
          <w:lang w:val="en-US"/>
        </w:rPr>
        <w:t>34</w:t>
      </w:r>
      <w:r w:rsidR="008E4F7D" w:rsidRPr="00097E02">
        <w:rPr>
          <w:rFonts w:ascii="Book Antiqua" w:eastAsia="SimSun" w:hAnsi="Book Antiqua" w:cs="Times New Roman"/>
          <w:lang w:val="en-US" w:eastAsia="zh-CN"/>
        </w:rPr>
        <w:t>-</w:t>
      </w:r>
      <w:r w:rsidRPr="00097E02">
        <w:rPr>
          <w:rFonts w:ascii="Book Antiqua" w:hAnsi="Book Antiqua" w:cs="Times New Roman"/>
          <w:lang w:val="en-US"/>
        </w:rPr>
        <w:t>986</w:t>
      </w:r>
      <w:r w:rsidR="008E4F7D" w:rsidRPr="00097E02">
        <w:rPr>
          <w:rFonts w:ascii="Book Antiqua" w:eastAsia="SimSun" w:hAnsi="Book Antiqua" w:cs="Times New Roman"/>
          <w:lang w:val="en-US" w:eastAsia="zh-CN"/>
        </w:rPr>
        <w:t>-</w:t>
      </w:r>
      <w:r w:rsidRPr="00097E02">
        <w:rPr>
          <w:rFonts w:ascii="Book Antiqua" w:hAnsi="Book Antiqua" w:cs="Times New Roman"/>
          <w:lang w:val="en-US"/>
        </w:rPr>
        <w:t>811111</w:t>
      </w:r>
    </w:p>
    <w:p w:rsidR="008E4F7D" w:rsidRPr="00097E02" w:rsidRDefault="008E4F7D" w:rsidP="00A24C45">
      <w:pPr>
        <w:spacing w:after="0" w:line="360" w:lineRule="auto"/>
        <w:jc w:val="both"/>
        <w:rPr>
          <w:rFonts w:ascii="Book Antiqua" w:eastAsia="SimSun" w:hAnsi="Book Antiqua" w:cs="Times New Roman"/>
          <w:lang w:val="en-US" w:eastAsia="zh-CN"/>
        </w:rPr>
      </w:pPr>
    </w:p>
    <w:p w:rsidR="005070BD" w:rsidRPr="00097E02" w:rsidRDefault="00024F00" w:rsidP="00A24C45">
      <w:pPr>
        <w:spacing w:after="0" w:line="360" w:lineRule="auto"/>
        <w:jc w:val="both"/>
        <w:rPr>
          <w:rFonts w:ascii="Book Antiqua" w:eastAsia="SimSun" w:hAnsi="Book Antiqua"/>
          <w:lang w:val="en-US" w:eastAsia="zh-CN"/>
        </w:rPr>
      </w:pPr>
      <w:r w:rsidRPr="00097E02">
        <w:rPr>
          <w:rFonts w:ascii="Book Antiqua" w:hAnsi="Book Antiqua"/>
          <w:b/>
          <w:lang w:val="en-US"/>
        </w:rPr>
        <w:t>Received:</w:t>
      </w:r>
      <w:r w:rsidR="00474ED0" w:rsidRPr="00097E02">
        <w:rPr>
          <w:rFonts w:ascii="Book Antiqua" w:eastAsia="SimSun" w:hAnsi="Book Antiqua"/>
          <w:b/>
          <w:lang w:val="en-US" w:eastAsia="zh-CN"/>
        </w:rPr>
        <w:t xml:space="preserve"> </w:t>
      </w:r>
      <w:r w:rsidR="00474ED0" w:rsidRPr="00097E02">
        <w:rPr>
          <w:rFonts w:ascii="Book Antiqua" w:eastAsia="SimSun" w:hAnsi="Book Antiqua"/>
          <w:lang w:val="en-US" w:eastAsia="zh-CN"/>
        </w:rPr>
        <w:t>December 23, 2016</w:t>
      </w:r>
    </w:p>
    <w:p w:rsidR="005070BD" w:rsidRPr="00097E02" w:rsidRDefault="00024F00" w:rsidP="00A24C45">
      <w:pPr>
        <w:spacing w:after="0" w:line="360" w:lineRule="auto"/>
        <w:jc w:val="both"/>
        <w:rPr>
          <w:rFonts w:ascii="Book Antiqua" w:eastAsia="SimSun" w:hAnsi="Book Antiqua"/>
          <w:lang w:val="en-US" w:eastAsia="zh-CN"/>
        </w:rPr>
      </w:pPr>
      <w:r w:rsidRPr="00097E02">
        <w:rPr>
          <w:rFonts w:ascii="Book Antiqua" w:hAnsi="Book Antiqua"/>
          <w:b/>
          <w:lang w:val="en-US"/>
        </w:rPr>
        <w:t>Peer-review started:</w:t>
      </w:r>
      <w:r w:rsidR="00474ED0" w:rsidRPr="00097E02">
        <w:rPr>
          <w:rFonts w:ascii="Book Antiqua" w:eastAsia="SimSun" w:hAnsi="Book Antiqua"/>
          <w:lang w:val="en-US" w:eastAsia="zh-CN"/>
        </w:rPr>
        <w:t xml:space="preserve"> December 23, 2016</w:t>
      </w:r>
    </w:p>
    <w:p w:rsidR="005070BD" w:rsidRPr="00097E02" w:rsidRDefault="00024F00" w:rsidP="00A24C45">
      <w:pPr>
        <w:spacing w:after="0" w:line="360" w:lineRule="auto"/>
        <w:jc w:val="both"/>
        <w:rPr>
          <w:rFonts w:ascii="Book Antiqua" w:eastAsia="SimSun" w:hAnsi="Book Antiqua"/>
          <w:lang w:val="en-US" w:eastAsia="zh-CN"/>
        </w:rPr>
      </w:pPr>
      <w:r w:rsidRPr="00097E02">
        <w:rPr>
          <w:rFonts w:ascii="Book Antiqua" w:hAnsi="Book Antiqua"/>
          <w:b/>
          <w:lang w:val="en-US"/>
        </w:rPr>
        <w:t>First decision:</w:t>
      </w:r>
      <w:r w:rsidR="00474ED0" w:rsidRPr="00097E02">
        <w:rPr>
          <w:rFonts w:ascii="Book Antiqua" w:eastAsia="SimSun" w:hAnsi="Book Antiqua"/>
          <w:lang w:val="en-US" w:eastAsia="zh-CN"/>
        </w:rPr>
        <w:t xml:space="preserve"> January 10, 2017</w:t>
      </w:r>
    </w:p>
    <w:p w:rsidR="005070BD" w:rsidRPr="00097E02" w:rsidRDefault="00024F00" w:rsidP="00A24C45">
      <w:pPr>
        <w:spacing w:after="0" w:line="360" w:lineRule="auto"/>
        <w:jc w:val="both"/>
        <w:rPr>
          <w:rFonts w:ascii="Book Antiqua" w:hAnsi="Book Antiqua"/>
          <w:b/>
          <w:lang w:val="en-US"/>
        </w:rPr>
      </w:pPr>
      <w:r w:rsidRPr="00097E02">
        <w:rPr>
          <w:rFonts w:ascii="Book Antiqua" w:hAnsi="Book Antiqua"/>
          <w:b/>
          <w:lang w:val="en-US"/>
        </w:rPr>
        <w:t>Revised:</w:t>
      </w:r>
      <w:r w:rsidR="00474ED0" w:rsidRPr="00097E02">
        <w:rPr>
          <w:rFonts w:ascii="Book Antiqua" w:eastAsia="SimSun" w:hAnsi="Book Antiqua"/>
          <w:lang w:val="en-US" w:eastAsia="zh-CN"/>
        </w:rPr>
        <w:t xml:space="preserve"> January 26, 2017</w:t>
      </w:r>
    </w:p>
    <w:p w:rsidR="005070BD" w:rsidRPr="006213B2" w:rsidRDefault="00024F00" w:rsidP="006213B2">
      <w:pPr>
        <w:spacing w:line="360" w:lineRule="auto"/>
        <w:rPr>
          <w:rFonts w:ascii="Book Antiqua" w:hAnsi="Book Antiqua"/>
          <w:color w:val="000000"/>
        </w:rPr>
      </w:pPr>
      <w:r w:rsidRPr="00097E02">
        <w:rPr>
          <w:rFonts w:ascii="Book Antiqua" w:hAnsi="Book Antiqua"/>
          <w:b/>
          <w:lang w:val="en-US"/>
        </w:rPr>
        <w:t>Accepted:</w:t>
      </w:r>
      <w:r w:rsidR="006213B2" w:rsidRPr="006213B2">
        <w:rPr>
          <w:rFonts w:ascii="Book Antiqua" w:hAnsi="Book Antiqua"/>
          <w:color w:val="000000"/>
        </w:rPr>
        <w:t xml:space="preserve"> </w:t>
      </w:r>
      <w:r w:rsidR="006213B2">
        <w:rPr>
          <w:rFonts w:ascii="Book Antiqua" w:hAnsi="Book Antiqua"/>
          <w:color w:val="000000"/>
        </w:rPr>
        <w:t>February 16</w:t>
      </w:r>
      <w:r w:rsidR="006213B2">
        <w:rPr>
          <w:rFonts w:ascii="Book Antiqua" w:hAnsi="Book Antiqua"/>
          <w:color w:val="000000"/>
        </w:rPr>
        <w:t>, 2017</w:t>
      </w:r>
      <w:r w:rsidRPr="00097E02">
        <w:rPr>
          <w:rFonts w:ascii="Book Antiqua" w:hAnsi="Book Antiqua"/>
          <w:b/>
          <w:lang w:val="en-US"/>
        </w:rPr>
        <w:t xml:space="preserve">  </w:t>
      </w:r>
    </w:p>
    <w:p w:rsidR="005070BD" w:rsidRPr="00097E02" w:rsidRDefault="00024F00" w:rsidP="00A24C45">
      <w:pPr>
        <w:spacing w:after="0" w:line="360" w:lineRule="auto"/>
        <w:jc w:val="both"/>
        <w:rPr>
          <w:rFonts w:ascii="Book Antiqua" w:hAnsi="Book Antiqua"/>
          <w:b/>
          <w:lang w:val="en-US"/>
        </w:rPr>
      </w:pPr>
      <w:r w:rsidRPr="00097E02">
        <w:rPr>
          <w:rFonts w:ascii="Book Antiqua" w:hAnsi="Book Antiqua"/>
          <w:b/>
          <w:lang w:val="en-US"/>
        </w:rPr>
        <w:t>Article in press:</w:t>
      </w:r>
      <w:bookmarkStart w:id="18" w:name="_GoBack"/>
      <w:bookmarkEnd w:id="18"/>
    </w:p>
    <w:p w:rsidR="005070BD" w:rsidRPr="00097E02" w:rsidRDefault="00024F00" w:rsidP="00A24C45">
      <w:pPr>
        <w:spacing w:after="0" w:line="360" w:lineRule="auto"/>
        <w:jc w:val="both"/>
        <w:rPr>
          <w:rFonts w:ascii="Book Antiqua" w:hAnsi="Book Antiqua"/>
          <w:b/>
          <w:lang w:val="en-US"/>
        </w:rPr>
      </w:pPr>
      <w:bookmarkStart w:id="19" w:name="OLE_LINK476"/>
      <w:bookmarkStart w:id="20" w:name="OLE_LINK477"/>
      <w:bookmarkStart w:id="21" w:name="OLE_LINK117"/>
      <w:bookmarkStart w:id="22" w:name="OLE_LINK528"/>
      <w:bookmarkStart w:id="23" w:name="OLE_LINK557"/>
      <w:bookmarkEnd w:id="19"/>
      <w:bookmarkEnd w:id="20"/>
      <w:bookmarkEnd w:id="21"/>
      <w:bookmarkEnd w:id="22"/>
      <w:bookmarkEnd w:id="23"/>
      <w:r w:rsidRPr="00097E02">
        <w:rPr>
          <w:rFonts w:ascii="Book Antiqua" w:hAnsi="Book Antiqua"/>
          <w:b/>
          <w:lang w:val="en-US"/>
        </w:rPr>
        <w:t>Published online:</w:t>
      </w:r>
    </w:p>
    <w:p w:rsidR="00DC61C8" w:rsidRDefault="00DC61C8" w:rsidP="00A24C45">
      <w:pPr>
        <w:spacing w:after="0"/>
        <w:jc w:val="both"/>
        <w:rPr>
          <w:rFonts w:ascii="Book Antiqua" w:hAnsi="Book Antiqua"/>
          <w:b/>
          <w:lang w:val="en-US"/>
        </w:rPr>
      </w:pPr>
      <w:bookmarkStart w:id="24" w:name="OLE_LINK12"/>
      <w:bookmarkStart w:id="25" w:name="OLE_LINK212"/>
      <w:bookmarkEnd w:id="24"/>
      <w:bookmarkEnd w:id="25"/>
      <w:r>
        <w:rPr>
          <w:rFonts w:ascii="Book Antiqua" w:hAnsi="Book Antiqua"/>
          <w:b/>
          <w:lang w:val="en-US"/>
        </w:rPr>
        <w:br w:type="page"/>
      </w:r>
    </w:p>
    <w:p w:rsidR="005070BD" w:rsidRPr="00097E02" w:rsidRDefault="00024F00" w:rsidP="00A24C45">
      <w:pPr>
        <w:spacing w:after="0" w:line="360" w:lineRule="auto"/>
        <w:jc w:val="both"/>
        <w:rPr>
          <w:rFonts w:ascii="Book Antiqua" w:hAnsi="Book Antiqua"/>
          <w:b/>
          <w:bCs/>
          <w:lang w:val="en-US"/>
        </w:rPr>
      </w:pPr>
      <w:r w:rsidRPr="00097E02">
        <w:rPr>
          <w:rFonts w:ascii="Book Antiqua" w:hAnsi="Book Antiqua"/>
          <w:b/>
          <w:lang w:val="en-US"/>
        </w:rPr>
        <w:lastRenderedPageBreak/>
        <w:t>Abstract</w:t>
      </w:r>
    </w:p>
    <w:p w:rsidR="00474ED0" w:rsidRPr="00097E02" w:rsidRDefault="00474ED0" w:rsidP="00A24C45">
      <w:pPr>
        <w:spacing w:after="0" w:line="360" w:lineRule="auto"/>
        <w:jc w:val="both"/>
        <w:rPr>
          <w:rFonts w:ascii="Book Antiqua" w:eastAsia="SimSun" w:hAnsi="Book Antiqua"/>
          <w:i/>
          <w:lang w:val="en-US" w:eastAsia="zh-CN"/>
        </w:rPr>
      </w:pPr>
      <w:r w:rsidRPr="00097E02">
        <w:rPr>
          <w:rFonts w:ascii="Book Antiqua" w:hAnsi="Book Antiqua"/>
          <w:b/>
          <w:i/>
          <w:lang w:val="en-US"/>
        </w:rPr>
        <w:t>AIM</w:t>
      </w:r>
    </w:p>
    <w:p w:rsidR="005070BD" w:rsidRPr="00097E02" w:rsidRDefault="00024F00" w:rsidP="00A24C45">
      <w:pPr>
        <w:spacing w:after="0" w:line="360" w:lineRule="auto"/>
        <w:jc w:val="both"/>
        <w:rPr>
          <w:rFonts w:ascii="Book Antiqua" w:eastAsia="SimSun" w:hAnsi="Book Antiqua"/>
          <w:lang w:val="en-US" w:eastAsia="zh-CN"/>
        </w:rPr>
      </w:pPr>
      <w:r w:rsidRPr="00097E02">
        <w:rPr>
          <w:rFonts w:ascii="Book Antiqua" w:hAnsi="Book Antiqua"/>
          <w:lang w:val="en-US"/>
        </w:rPr>
        <w:t>To analyze the anatomy of sacral venous plexus flow, the causes of injuries and the methods for controlling presacral hemorrhage during surgery for rectal cancer.</w:t>
      </w:r>
    </w:p>
    <w:p w:rsidR="00474ED0" w:rsidRPr="00097E02" w:rsidRDefault="00474ED0" w:rsidP="00A24C45">
      <w:pPr>
        <w:spacing w:after="0" w:line="360" w:lineRule="auto"/>
        <w:jc w:val="both"/>
        <w:rPr>
          <w:rFonts w:ascii="Book Antiqua" w:eastAsia="SimSun" w:hAnsi="Book Antiqua"/>
          <w:i/>
          <w:lang w:val="en-US" w:eastAsia="zh-CN"/>
        </w:rPr>
      </w:pPr>
    </w:p>
    <w:p w:rsidR="00474ED0" w:rsidRPr="00097E02" w:rsidRDefault="00474ED0" w:rsidP="00A24C45">
      <w:pPr>
        <w:spacing w:after="0" w:line="360" w:lineRule="auto"/>
        <w:jc w:val="both"/>
        <w:rPr>
          <w:rFonts w:ascii="Book Antiqua" w:eastAsia="SimSun" w:hAnsi="Book Antiqua"/>
          <w:b/>
          <w:i/>
          <w:lang w:val="en-US" w:eastAsia="zh-CN"/>
        </w:rPr>
      </w:pPr>
      <w:r w:rsidRPr="00097E02">
        <w:rPr>
          <w:rFonts w:ascii="Book Antiqua" w:hAnsi="Book Antiqua"/>
          <w:b/>
          <w:i/>
          <w:lang w:val="en-US"/>
        </w:rPr>
        <w:t>METHODS</w:t>
      </w:r>
    </w:p>
    <w:p w:rsidR="005070BD" w:rsidRPr="00097E02" w:rsidRDefault="00024F00" w:rsidP="00A24C45">
      <w:pPr>
        <w:spacing w:after="0" w:line="360" w:lineRule="auto"/>
        <w:jc w:val="both"/>
        <w:rPr>
          <w:rFonts w:ascii="Book Antiqua" w:eastAsia="SimSun" w:hAnsi="Book Antiqua"/>
          <w:lang w:val="en-US" w:eastAsia="zh-CN"/>
        </w:rPr>
      </w:pPr>
      <w:r w:rsidRPr="00097E02">
        <w:rPr>
          <w:rFonts w:ascii="Book Antiqua" w:hAnsi="Book Antiqua"/>
          <w:lang w:val="en-US"/>
        </w:rPr>
        <w:t>A review of the databases MEDLINE</w:t>
      </w:r>
      <w:r w:rsidRPr="00097E02">
        <w:rPr>
          <w:rFonts w:ascii="Book Antiqua" w:hAnsi="Book Antiqua"/>
          <w:vertAlign w:val="superscript"/>
          <w:lang w:val="en-US"/>
        </w:rPr>
        <w:t>®</w:t>
      </w:r>
      <w:r w:rsidRPr="00097E02">
        <w:rPr>
          <w:rFonts w:ascii="Book Antiqua" w:hAnsi="Book Antiqua"/>
          <w:lang w:val="en-US"/>
        </w:rPr>
        <w:t xml:space="preserve"> and Embase™ was conducted, and relevant scientific articles published between January 1960 and June 2016 were examined. The anatomy of the sacrum and its venous plexus, as well as the factors that influence bleeding, the causes of this complication, and its surgical management were defined.</w:t>
      </w:r>
    </w:p>
    <w:p w:rsidR="00474ED0" w:rsidRPr="00097E02" w:rsidRDefault="00474ED0" w:rsidP="00A24C45">
      <w:pPr>
        <w:spacing w:after="0" w:line="360" w:lineRule="auto"/>
        <w:jc w:val="both"/>
        <w:rPr>
          <w:rFonts w:ascii="Book Antiqua" w:eastAsia="SimSun" w:hAnsi="Book Antiqua"/>
          <w:lang w:val="en-US" w:eastAsia="zh-CN"/>
        </w:rPr>
      </w:pPr>
    </w:p>
    <w:p w:rsidR="00474ED0" w:rsidRPr="00BD73CA" w:rsidRDefault="00024F00" w:rsidP="00A24C45">
      <w:pPr>
        <w:spacing w:after="0" w:line="360" w:lineRule="auto"/>
        <w:jc w:val="both"/>
        <w:rPr>
          <w:rFonts w:ascii="Book Antiqua" w:eastAsia="SimSun" w:hAnsi="Book Antiqua"/>
          <w:b/>
          <w:i/>
          <w:lang w:val="en-US" w:eastAsia="zh-CN"/>
        </w:rPr>
      </w:pPr>
      <w:r w:rsidRPr="00BD73CA">
        <w:rPr>
          <w:rFonts w:ascii="Book Antiqua" w:hAnsi="Book Antiqua"/>
          <w:b/>
          <w:i/>
          <w:lang w:val="en-US"/>
        </w:rPr>
        <w:t xml:space="preserve">RESULTS </w:t>
      </w:r>
    </w:p>
    <w:p w:rsidR="00097E02" w:rsidRPr="00097E02" w:rsidRDefault="00097E02" w:rsidP="00A24C45">
      <w:pPr>
        <w:spacing w:after="0" w:line="360" w:lineRule="auto"/>
        <w:jc w:val="both"/>
        <w:rPr>
          <w:rFonts w:ascii="Book Antiqua" w:hAnsi="Book Antiqua"/>
          <w:lang w:val="en-US"/>
        </w:rPr>
      </w:pPr>
      <w:r w:rsidRPr="00097E02">
        <w:rPr>
          <w:rFonts w:ascii="Book Antiqua" w:hAnsi="Book Antiqua"/>
          <w:lang w:val="en-US"/>
        </w:rPr>
        <w:t>This is a review of 58 published articles on presacral venous plexus injury during the mobilization of the rectum and on techniques used to treat presacral venous bleeding.</w:t>
      </w:r>
      <w:r>
        <w:rPr>
          <w:rFonts w:ascii="Book Antiqua" w:eastAsia="SimSun" w:hAnsi="Book Antiqua" w:hint="eastAsia"/>
          <w:lang w:val="en-US" w:eastAsia="zh-CN"/>
        </w:rPr>
        <w:t xml:space="preserve"> </w:t>
      </w:r>
      <w:r w:rsidRPr="00097E02">
        <w:rPr>
          <w:rFonts w:ascii="Book Antiqua" w:hAnsi="Book Antiqua" w:cs="Arial"/>
          <w:color w:val="222222"/>
          <w:shd w:val="clear" w:color="auto" w:fill="FFFFFF"/>
        </w:rPr>
        <w:t>Due to the lack of cases published in the literature, there is no consensus on which is the best technique to use if there is presacral bleeding during mobilization in surgery for rectal cancer. This review may provide a tool to help surgeons make decisions regarding how to resolve this serious complication.</w:t>
      </w:r>
    </w:p>
    <w:p w:rsidR="00474ED0" w:rsidRPr="00097E02" w:rsidRDefault="00474ED0" w:rsidP="00A24C45">
      <w:pPr>
        <w:spacing w:after="0" w:line="360" w:lineRule="auto"/>
        <w:jc w:val="both"/>
        <w:rPr>
          <w:rFonts w:ascii="Book Antiqua" w:eastAsia="SimSun" w:hAnsi="Book Antiqua"/>
          <w:b/>
          <w:lang w:val="en-US" w:eastAsia="zh-CN"/>
        </w:rPr>
      </w:pPr>
    </w:p>
    <w:p w:rsidR="00474ED0" w:rsidRPr="00097E02" w:rsidRDefault="00024F00" w:rsidP="00A24C45">
      <w:pPr>
        <w:spacing w:after="0" w:line="360" w:lineRule="auto"/>
        <w:jc w:val="both"/>
        <w:rPr>
          <w:rFonts w:ascii="Book Antiqua" w:eastAsia="SimSun" w:hAnsi="Book Antiqua"/>
          <w:b/>
          <w:i/>
          <w:lang w:val="en-US" w:eastAsia="zh-CN"/>
        </w:rPr>
      </w:pPr>
      <w:r w:rsidRPr="00097E02">
        <w:rPr>
          <w:rFonts w:ascii="Book Antiqua" w:hAnsi="Book Antiqua"/>
          <w:b/>
          <w:i/>
          <w:lang w:val="en-US"/>
        </w:rPr>
        <w:t>CONCLUSION</w:t>
      </w:r>
    </w:p>
    <w:p w:rsidR="005070BD" w:rsidRPr="00097E02" w:rsidRDefault="00024F00" w:rsidP="00A24C45">
      <w:pPr>
        <w:spacing w:after="0" w:line="360" w:lineRule="auto"/>
        <w:jc w:val="both"/>
        <w:rPr>
          <w:rFonts w:ascii="Book Antiqua" w:eastAsia="SimSun" w:hAnsi="Book Antiqua"/>
          <w:lang w:val="en-US" w:eastAsia="zh-CN"/>
        </w:rPr>
      </w:pPr>
      <w:r w:rsidRPr="00097E02">
        <w:rPr>
          <w:rFonts w:ascii="Book Antiqua" w:hAnsi="Book Antiqua"/>
          <w:lang w:val="en-US"/>
        </w:rPr>
        <w:t>A series of alternative treatments are described; however, a conventional systematic review in which optimal treatment is identified could not be performed because few cases were analyzed in most publications.</w:t>
      </w:r>
    </w:p>
    <w:p w:rsidR="00474ED0" w:rsidRPr="00097E02" w:rsidRDefault="00474ED0" w:rsidP="00A24C45">
      <w:pPr>
        <w:spacing w:after="0" w:line="360" w:lineRule="auto"/>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eastAsia="SimSun" w:hAnsi="Book Antiqua"/>
          <w:lang w:val="en-US" w:eastAsia="zh-CN"/>
        </w:rPr>
      </w:pPr>
      <w:r w:rsidRPr="00097E02">
        <w:rPr>
          <w:rFonts w:ascii="Book Antiqua" w:hAnsi="Book Antiqua"/>
          <w:b/>
          <w:lang w:val="en-US"/>
        </w:rPr>
        <w:t xml:space="preserve">Key words: </w:t>
      </w:r>
      <w:bookmarkStart w:id="26" w:name="OLE_LINK272"/>
      <w:bookmarkStart w:id="27" w:name="OLE_LINK273"/>
      <w:r w:rsidRPr="00097E02">
        <w:rPr>
          <w:rFonts w:ascii="Book Antiqua" w:hAnsi="Book Antiqua"/>
          <w:lang w:val="en-US"/>
        </w:rPr>
        <w:t xml:space="preserve">Presacral hemorrhaging; </w:t>
      </w:r>
      <w:r w:rsidR="00474ED0" w:rsidRPr="00097E02">
        <w:rPr>
          <w:rFonts w:ascii="Book Antiqua" w:hAnsi="Book Antiqua"/>
          <w:lang w:val="en-US"/>
        </w:rPr>
        <w:t xml:space="preserve">Rectal </w:t>
      </w:r>
      <w:r w:rsidRPr="00097E02">
        <w:rPr>
          <w:rFonts w:ascii="Book Antiqua" w:hAnsi="Book Antiqua"/>
          <w:lang w:val="en-US"/>
        </w:rPr>
        <w:t xml:space="preserve">surgery; </w:t>
      </w:r>
      <w:r w:rsidR="00474ED0" w:rsidRPr="00097E02">
        <w:rPr>
          <w:rFonts w:ascii="Book Antiqua" w:hAnsi="Book Antiqua"/>
          <w:lang w:val="en-US"/>
        </w:rPr>
        <w:t xml:space="preserve">Sacral </w:t>
      </w:r>
      <w:r w:rsidRPr="00097E02">
        <w:rPr>
          <w:rFonts w:ascii="Book Antiqua" w:hAnsi="Book Antiqua"/>
          <w:lang w:val="en-US"/>
        </w:rPr>
        <w:t xml:space="preserve">venous plexus; </w:t>
      </w:r>
      <w:r w:rsidR="00474ED0" w:rsidRPr="00097E02">
        <w:rPr>
          <w:rFonts w:ascii="Book Antiqua" w:hAnsi="Book Antiqua"/>
          <w:lang w:val="en-US"/>
        </w:rPr>
        <w:t xml:space="preserve">Pelvic </w:t>
      </w:r>
      <w:r w:rsidRPr="00097E02">
        <w:rPr>
          <w:rFonts w:ascii="Book Antiqua" w:hAnsi="Book Antiqua"/>
          <w:lang w:val="en-US"/>
        </w:rPr>
        <w:t xml:space="preserve">surgery; </w:t>
      </w:r>
      <w:r w:rsidR="00474ED0" w:rsidRPr="00097E02">
        <w:rPr>
          <w:rFonts w:ascii="Book Antiqua" w:hAnsi="Book Antiqua"/>
          <w:lang w:val="en-US"/>
        </w:rPr>
        <w:t xml:space="preserve">Sacral </w:t>
      </w:r>
      <w:r w:rsidRPr="00097E02">
        <w:rPr>
          <w:rFonts w:ascii="Book Antiqua" w:hAnsi="Book Antiqua"/>
          <w:lang w:val="en-US"/>
        </w:rPr>
        <w:t>anatomy</w:t>
      </w:r>
      <w:bookmarkEnd w:id="26"/>
      <w:bookmarkEnd w:id="27"/>
    </w:p>
    <w:p w:rsidR="00474ED0" w:rsidRPr="00097E02" w:rsidRDefault="00474ED0" w:rsidP="00A24C45">
      <w:pPr>
        <w:spacing w:after="0" w:line="360" w:lineRule="auto"/>
        <w:jc w:val="both"/>
        <w:rPr>
          <w:rFonts w:ascii="Book Antiqua" w:eastAsia="SimSun" w:hAnsi="Book Antiqua"/>
          <w:lang w:val="en-US" w:eastAsia="zh-CN"/>
        </w:rPr>
      </w:pPr>
    </w:p>
    <w:p w:rsidR="00474ED0" w:rsidRDefault="00474ED0" w:rsidP="00A24C45">
      <w:pPr>
        <w:spacing w:after="0" w:line="360" w:lineRule="auto"/>
        <w:jc w:val="both"/>
        <w:rPr>
          <w:rFonts w:ascii="Book Antiqua" w:eastAsia="SimSun" w:hAnsi="Book Antiqua" w:cs="Arial"/>
          <w:lang w:val="en-US" w:eastAsia="zh-CN"/>
        </w:rPr>
      </w:pPr>
      <w:r w:rsidRPr="00097E02">
        <w:rPr>
          <w:rFonts w:ascii="Book Antiqua" w:hAnsi="Book Antiqua"/>
          <w:b/>
          <w:lang w:val="en-US"/>
        </w:rPr>
        <w:t xml:space="preserve">© </w:t>
      </w:r>
      <w:r w:rsidRPr="00097E02">
        <w:rPr>
          <w:rFonts w:ascii="Book Antiqua" w:hAnsi="Book Antiqua" w:cs="Arial"/>
          <w:b/>
          <w:lang w:val="en-US"/>
        </w:rPr>
        <w:t xml:space="preserve">The Author(s) 2017. </w:t>
      </w:r>
      <w:r w:rsidRPr="00097E02">
        <w:rPr>
          <w:rFonts w:ascii="Book Antiqua" w:hAnsi="Book Antiqua" w:cs="Arial"/>
          <w:lang w:val="en-US"/>
        </w:rPr>
        <w:t>Published by Baishideng Publishing Group Inc. All rights reserved.</w:t>
      </w:r>
    </w:p>
    <w:p w:rsidR="00097E02" w:rsidRPr="00097E02" w:rsidRDefault="00097E02" w:rsidP="00A24C45">
      <w:pPr>
        <w:spacing w:after="0" w:line="360" w:lineRule="auto"/>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eastAsia="SimSun" w:hAnsi="Book Antiqua"/>
          <w:lang w:val="en-US" w:eastAsia="zh-CN"/>
        </w:rPr>
      </w:pPr>
      <w:bookmarkStart w:id="28" w:name="OLE_LINK105"/>
      <w:bookmarkStart w:id="29" w:name="OLE_LINK116"/>
      <w:bookmarkStart w:id="30" w:name="OLE_LINK89"/>
      <w:bookmarkEnd w:id="28"/>
      <w:bookmarkEnd w:id="29"/>
      <w:bookmarkEnd w:id="30"/>
      <w:r w:rsidRPr="00097E02">
        <w:rPr>
          <w:rFonts w:ascii="Book Antiqua" w:hAnsi="Book Antiqua"/>
          <w:b/>
          <w:lang w:val="en-US"/>
        </w:rPr>
        <w:t>Core tip:</w:t>
      </w:r>
      <w:bookmarkStart w:id="31" w:name="OLE_LINK72"/>
      <w:bookmarkStart w:id="32" w:name="OLE_LINK73"/>
      <w:r w:rsidRPr="00097E02">
        <w:rPr>
          <w:rFonts w:ascii="Book Antiqua" w:hAnsi="Book Antiqua"/>
          <w:b/>
          <w:lang w:val="en-US"/>
        </w:rPr>
        <w:t xml:space="preserve"> </w:t>
      </w:r>
      <w:bookmarkStart w:id="33" w:name="OLE_LINK274"/>
      <w:bookmarkStart w:id="34" w:name="OLE_LINK275"/>
      <w:r w:rsidRPr="00097E02">
        <w:rPr>
          <w:rFonts w:ascii="Book Antiqua" w:hAnsi="Book Antiqua"/>
          <w:lang w:val="en-US"/>
        </w:rPr>
        <w:t>This is a review of 58 published articles on presacral venous plexus injury during the mobilization of the rectum and on techniques used to treat presacral venous bleeding.</w:t>
      </w:r>
      <w:bookmarkEnd w:id="31"/>
      <w:bookmarkEnd w:id="32"/>
      <w:r w:rsidRPr="00097E02">
        <w:rPr>
          <w:rFonts w:ascii="Book Antiqua" w:hAnsi="Book Antiqua"/>
          <w:lang w:val="en-US"/>
        </w:rPr>
        <w:t xml:space="preserve"> We believe that this work is potentially relevant to helping surgeons understand the physiopathology of this complication and making them aware of possible surgical strategies for its treatment.</w:t>
      </w:r>
      <w:bookmarkEnd w:id="33"/>
      <w:bookmarkEnd w:id="34"/>
      <w:r w:rsidRPr="00097E02">
        <w:rPr>
          <w:rFonts w:ascii="Book Antiqua" w:hAnsi="Book Antiqua"/>
          <w:lang w:val="en-US"/>
        </w:rPr>
        <w:t xml:space="preserve"> </w:t>
      </w:r>
    </w:p>
    <w:p w:rsidR="00474ED0" w:rsidRPr="00097E02" w:rsidRDefault="00474ED0" w:rsidP="00A24C45">
      <w:pPr>
        <w:spacing w:after="0" w:line="360" w:lineRule="auto"/>
        <w:jc w:val="both"/>
        <w:rPr>
          <w:rFonts w:ascii="Book Antiqua" w:eastAsia="SimSun" w:hAnsi="Book Antiqua"/>
          <w:lang w:val="en-US" w:eastAsia="zh-CN"/>
        </w:rPr>
      </w:pPr>
    </w:p>
    <w:p w:rsidR="00474ED0" w:rsidRPr="00097E02" w:rsidRDefault="00024F00" w:rsidP="00A24C45">
      <w:pPr>
        <w:adjustRightInd w:val="0"/>
        <w:snapToGrid w:val="0"/>
        <w:spacing w:after="0" w:line="360" w:lineRule="auto"/>
        <w:jc w:val="both"/>
        <w:rPr>
          <w:rFonts w:ascii="Book Antiqua" w:hAnsi="Book Antiqua"/>
        </w:rPr>
      </w:pPr>
      <w:bookmarkStart w:id="35" w:name="OLE_LINK276"/>
      <w:bookmarkStart w:id="36" w:name="OLE_LINK277"/>
      <w:r w:rsidRPr="00097E02">
        <w:rPr>
          <w:rFonts w:ascii="Book Antiqua" w:hAnsi="Book Antiqua"/>
          <w:lang w:val="en-US"/>
        </w:rPr>
        <w:t>Casal Núñez J</w:t>
      </w:r>
      <w:r w:rsidR="00A24C45">
        <w:rPr>
          <w:rFonts w:ascii="Book Antiqua" w:hAnsi="Book Antiqua"/>
          <w:lang w:val="en-US"/>
        </w:rPr>
        <w:t>M, Vigorita V, Ruano Poblador A</w:t>
      </w:r>
      <w:r w:rsidRPr="00097E02">
        <w:rPr>
          <w:rFonts w:ascii="Book Antiqua" w:hAnsi="Book Antiqua"/>
          <w:lang w:val="en-US"/>
        </w:rPr>
        <w:t>, Gay Fernández AM, Novella Toscano MA, Cáceres Alvarado N, Pérez Dominguez L. Presacral venous bleeding during mobilization in rectal cancer</w:t>
      </w:r>
      <w:bookmarkStart w:id="37" w:name="OLE_LINK424"/>
      <w:bookmarkStart w:id="38" w:name="OLE_LINK425"/>
      <w:bookmarkStart w:id="39" w:name="OLE_LINK1689"/>
      <w:bookmarkStart w:id="40" w:name="OLE_LINK1298"/>
      <w:bookmarkStart w:id="41" w:name="OLE_LINK1297"/>
      <w:bookmarkEnd w:id="37"/>
      <w:bookmarkEnd w:id="38"/>
      <w:bookmarkEnd w:id="39"/>
      <w:bookmarkEnd w:id="40"/>
      <w:bookmarkEnd w:id="41"/>
      <w:r w:rsidRPr="00097E02">
        <w:rPr>
          <w:rFonts w:ascii="Book Antiqua" w:eastAsia="SimSun" w:hAnsi="Book Antiqua"/>
          <w:lang w:val="en-US" w:eastAsia="zh-CN"/>
        </w:rPr>
        <w:t xml:space="preserve">. </w:t>
      </w:r>
      <w:r w:rsidR="00474ED0" w:rsidRPr="00097E02">
        <w:rPr>
          <w:rFonts w:ascii="Book Antiqua" w:hAnsi="Book Antiqua"/>
          <w:i/>
        </w:rPr>
        <w:t>World J Gastroenterol</w:t>
      </w:r>
      <w:r w:rsidR="00474ED0" w:rsidRPr="00097E02">
        <w:rPr>
          <w:rFonts w:ascii="Book Antiqua" w:hAnsi="Book Antiqua"/>
        </w:rPr>
        <w:t xml:space="preserve"> 2017; In press</w:t>
      </w:r>
    </w:p>
    <w:bookmarkEnd w:id="35"/>
    <w:bookmarkEnd w:id="36"/>
    <w:p w:rsidR="005070BD" w:rsidRPr="00097E02" w:rsidRDefault="005070BD" w:rsidP="00A24C45">
      <w:pPr>
        <w:snapToGrid w:val="0"/>
        <w:spacing w:after="0" w:line="360" w:lineRule="auto"/>
        <w:jc w:val="both"/>
        <w:rPr>
          <w:rFonts w:ascii="Book Antiqua" w:hAnsi="Book Antiqua"/>
          <w:lang w:val="en-US"/>
        </w:rPr>
      </w:pPr>
    </w:p>
    <w:p w:rsidR="005070BD" w:rsidRPr="00097E02" w:rsidRDefault="005070BD" w:rsidP="00A24C45">
      <w:pPr>
        <w:spacing w:after="0" w:line="360" w:lineRule="auto"/>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lang w:val="en-US"/>
        </w:rPr>
      </w:pPr>
      <w:r w:rsidRPr="00097E02">
        <w:rPr>
          <w:rFonts w:ascii="Book Antiqua" w:hAnsi="Book Antiqua"/>
        </w:rPr>
        <w:br w:type="page"/>
      </w:r>
    </w:p>
    <w:p w:rsidR="005070BD" w:rsidRPr="00097E02" w:rsidRDefault="00024F00" w:rsidP="00A24C45">
      <w:pPr>
        <w:spacing w:after="0" w:line="360" w:lineRule="auto"/>
        <w:jc w:val="both"/>
        <w:rPr>
          <w:rFonts w:ascii="Book Antiqua" w:hAnsi="Book Antiqua"/>
          <w:b/>
          <w:lang w:val="en-US"/>
        </w:rPr>
      </w:pPr>
      <w:r w:rsidRPr="00097E02">
        <w:rPr>
          <w:rFonts w:ascii="Book Antiqua" w:hAnsi="Book Antiqua"/>
          <w:b/>
          <w:lang w:val="en-US"/>
        </w:rPr>
        <w:lastRenderedPageBreak/>
        <w:t>INTRODUCTION</w:t>
      </w:r>
    </w:p>
    <w:p w:rsidR="005070BD" w:rsidRPr="00097E02" w:rsidRDefault="00024F00" w:rsidP="00A24C45">
      <w:pPr>
        <w:spacing w:after="0" w:line="360" w:lineRule="auto"/>
        <w:jc w:val="both"/>
        <w:rPr>
          <w:rFonts w:ascii="Book Antiqua" w:eastAsia="SimSun" w:hAnsi="Book Antiqua"/>
          <w:lang w:val="en-US" w:eastAsia="zh-CN"/>
        </w:rPr>
      </w:pPr>
      <w:r w:rsidRPr="00097E02">
        <w:rPr>
          <w:rFonts w:ascii="Book Antiqua" w:hAnsi="Book Antiqua"/>
          <w:lang w:val="en-US"/>
        </w:rPr>
        <w:t>Presacral venous plexus injury during the mobilization of the rectum is one of the most frequent intra-operative complications during rectal cancer surgery</w:t>
      </w:r>
      <w:r w:rsidRPr="00097E02">
        <w:rPr>
          <w:rFonts w:ascii="Book Antiqua" w:hAnsi="Book Antiqua"/>
          <w:vertAlign w:val="superscript"/>
          <w:lang w:val="en-US"/>
        </w:rPr>
        <w:t>[1]</w:t>
      </w:r>
      <w:r w:rsidRPr="00097E02">
        <w:rPr>
          <w:rFonts w:ascii="Book Antiqua" w:hAnsi="Book Antiqua"/>
          <w:lang w:val="en-US"/>
        </w:rPr>
        <w:t>. With an incidence that ranges from 0.25% to 8.6%</w:t>
      </w:r>
      <w:r w:rsidRPr="00097E02">
        <w:rPr>
          <w:rFonts w:ascii="Book Antiqua" w:hAnsi="Book Antiqua"/>
          <w:vertAlign w:val="superscript"/>
          <w:lang w:val="en-US"/>
        </w:rPr>
        <w:t>[2,3]</w:t>
      </w:r>
      <w:r w:rsidRPr="00097E02">
        <w:rPr>
          <w:rFonts w:ascii="Book Antiqua" w:hAnsi="Book Antiqua"/>
          <w:lang w:val="en-US"/>
        </w:rPr>
        <w:t>,</w:t>
      </w:r>
      <w:r w:rsidRPr="00097E02">
        <w:rPr>
          <w:rFonts w:ascii="Book Antiqua" w:hAnsi="Book Antiqua"/>
          <w:vertAlign w:val="superscript"/>
          <w:lang w:val="en-US"/>
        </w:rPr>
        <w:t xml:space="preserve"> </w:t>
      </w:r>
      <w:r w:rsidRPr="00097E02">
        <w:rPr>
          <w:rFonts w:ascii="Book Antiqua" w:hAnsi="Book Antiqua"/>
          <w:lang w:val="en-US"/>
        </w:rPr>
        <w:t>it can cause rapid hemodynamic instability in the patient and can even be lethal</w:t>
      </w:r>
      <w:r w:rsidRPr="00097E02">
        <w:rPr>
          <w:rFonts w:ascii="Book Antiqua" w:hAnsi="Book Antiqua"/>
          <w:vertAlign w:val="superscript"/>
          <w:lang w:val="en-US"/>
        </w:rPr>
        <w:t>[4]</w:t>
      </w:r>
      <w:r w:rsidRPr="00097E02">
        <w:rPr>
          <w:rFonts w:ascii="Book Antiqua" w:hAnsi="Book Antiqua"/>
          <w:lang w:val="en-US"/>
        </w:rPr>
        <w:t>. The presacral venous plexus cannot be visualized by the surgeon, and injury to the presacral fascia or avulsion of the rectosacral fascia from its insertion into the sacral periosteum can injure the presacral and basivertebral veins, causing bleeding that is difficult to manage with conventional hemostatic maneuvers. Accordingly, a series of techniques that offer alternatives to traditional hemostatic methods for the treatment of presacral venous bleeding have been described. This review aimed to analyze the anatomy of the sacral venous plexus (SVP), the factors influencing the incidence of presacral venous plexus injury, and the flow of bleeding in an effort to classify the available treatment techniques and make surgeons aware of possible strategies for the management of this complication.</w:t>
      </w:r>
    </w:p>
    <w:p w:rsidR="00474ED0" w:rsidRPr="00097E02" w:rsidRDefault="00474ED0" w:rsidP="00A24C45">
      <w:pPr>
        <w:spacing w:after="0" w:line="360" w:lineRule="auto"/>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b/>
          <w:lang w:val="en-US"/>
        </w:rPr>
      </w:pPr>
      <w:r w:rsidRPr="00097E02">
        <w:rPr>
          <w:rFonts w:ascii="Book Antiqua" w:hAnsi="Book Antiqua"/>
          <w:b/>
          <w:lang w:val="en-US"/>
        </w:rPr>
        <w:t>MATERIALS AND METHODS</w:t>
      </w:r>
    </w:p>
    <w:p w:rsidR="005070BD" w:rsidRDefault="00024F00" w:rsidP="00A24C45">
      <w:pPr>
        <w:spacing w:after="0" w:line="360" w:lineRule="auto"/>
        <w:jc w:val="both"/>
        <w:rPr>
          <w:rFonts w:ascii="Book Antiqua" w:eastAsia="SimSun" w:hAnsi="Book Antiqua"/>
          <w:lang w:val="en-US" w:eastAsia="zh-CN"/>
        </w:rPr>
      </w:pPr>
      <w:r w:rsidRPr="00097E02">
        <w:rPr>
          <w:rFonts w:ascii="Book Antiqua" w:hAnsi="Book Antiqua"/>
          <w:lang w:val="en-US"/>
        </w:rPr>
        <w:t>The databases MEDLINE</w:t>
      </w:r>
      <w:r w:rsidRPr="00097E02">
        <w:rPr>
          <w:rFonts w:ascii="Book Antiqua" w:hAnsi="Book Antiqua"/>
          <w:vertAlign w:val="superscript"/>
          <w:lang w:val="en-US"/>
        </w:rPr>
        <w:t>®</w:t>
      </w:r>
      <w:r w:rsidRPr="00097E02">
        <w:rPr>
          <w:rFonts w:ascii="Book Antiqua" w:hAnsi="Book Antiqua"/>
          <w:lang w:val="en-US"/>
        </w:rPr>
        <w:t>, PubMed</w:t>
      </w:r>
      <w:r w:rsidRPr="00097E02">
        <w:rPr>
          <w:rFonts w:ascii="Book Antiqua" w:hAnsi="Book Antiqua"/>
          <w:vertAlign w:val="superscript"/>
          <w:lang w:val="en-US"/>
        </w:rPr>
        <w:t>®</w:t>
      </w:r>
      <w:r w:rsidRPr="00097E02">
        <w:rPr>
          <w:rFonts w:ascii="Book Antiqua" w:hAnsi="Book Antiqua"/>
          <w:lang w:val="en-US"/>
        </w:rPr>
        <w:t>, and Embase™ were searched for manuscripts published between January 1960 and June 2016 using the following keywords: presacral bleeding, presacral hemorrhage, pelvic surgery, rectal surgery, presacral venous plexus, presacral anatomy, and pelvic packing. The reference lists from the articles were reviewed to identify additional pertinent articles. This review includes 58 articles on the anatomical vascular data of the SVP, the essential factors that influence the flow of bleeding after venous injury, the causes and types of injury, the incidence of presacral bleeding, and treatments applied to control this bleeding in rectal cancer surgery. Due to the limited number of cases reported in most publications and the variety of procedures used to control this complication, conventional systematic review and meta-analysis could not be performed.</w:t>
      </w:r>
    </w:p>
    <w:p w:rsidR="00A24C45" w:rsidRPr="00A24C45" w:rsidRDefault="00A24C45" w:rsidP="00A24C45">
      <w:pPr>
        <w:spacing w:after="0" w:line="360" w:lineRule="auto"/>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b/>
          <w:lang w:val="en-US"/>
        </w:rPr>
      </w:pPr>
      <w:r w:rsidRPr="00097E02">
        <w:rPr>
          <w:rFonts w:ascii="Book Antiqua" w:hAnsi="Book Antiqua"/>
          <w:b/>
          <w:lang w:val="en-US"/>
        </w:rPr>
        <w:t>RESULTS</w:t>
      </w:r>
    </w:p>
    <w:p w:rsidR="005070BD" w:rsidRPr="00097E02" w:rsidRDefault="00024F00" w:rsidP="00A24C45">
      <w:pPr>
        <w:spacing w:after="0" w:line="360" w:lineRule="auto"/>
        <w:jc w:val="both"/>
        <w:rPr>
          <w:rFonts w:ascii="Book Antiqua" w:hAnsi="Book Antiqua"/>
          <w:b/>
          <w:i/>
          <w:lang w:val="en-US"/>
        </w:rPr>
      </w:pPr>
      <w:r w:rsidRPr="00097E02">
        <w:rPr>
          <w:rFonts w:ascii="Book Antiqua" w:hAnsi="Book Antiqua"/>
          <w:b/>
          <w:i/>
          <w:lang w:val="en-US"/>
        </w:rPr>
        <w:lastRenderedPageBreak/>
        <w:t>Anatomical considerations</w:t>
      </w:r>
    </w:p>
    <w:p w:rsidR="005070BD" w:rsidRDefault="00024F00" w:rsidP="00A24C45">
      <w:pPr>
        <w:spacing w:after="0" w:line="360" w:lineRule="auto"/>
        <w:jc w:val="both"/>
        <w:rPr>
          <w:rFonts w:ascii="Book Antiqua" w:eastAsia="SimSun" w:hAnsi="Book Antiqua"/>
          <w:lang w:val="en-US" w:eastAsia="zh-CN"/>
        </w:rPr>
      </w:pPr>
      <w:r w:rsidRPr="00097E02">
        <w:rPr>
          <w:rFonts w:ascii="Book Antiqua" w:hAnsi="Book Antiqua"/>
          <w:lang w:val="en-US"/>
        </w:rPr>
        <w:t>The vascular anatomy of the SVP is complex and includes a wide and intricate network of veins primarily formed by the anastomosis between the medial and lateral sacral veins. The medial sacral vein usually drains into the left common iliac vein, whereas the lateral veins drain into the internal iliac vein. The SVP receives contributions from the lumbar veins of the posterior abdominal wall and the basivertebral veins that pass through the sacral foramen. Morphological studies of human sacral bones show that 100% of the specimens feature foramina that communicate with the anterior sacral face and the cancellous bone of the vertebral bodies. Between 16% and 22% of these foramina are 2 to 5 mm in diameter, are located on the anterior face of S4-S5, and are penetrated by the basivertebral veins originating in the cancellous bone, which measures between 0.7 mm and 1.5 mm in this region</w:t>
      </w:r>
      <w:r w:rsidRPr="00097E02">
        <w:rPr>
          <w:rFonts w:ascii="Book Antiqua" w:hAnsi="Book Antiqua"/>
          <w:vertAlign w:val="superscript"/>
          <w:lang w:val="en-US"/>
        </w:rPr>
        <w:t xml:space="preserve">[4,5] </w:t>
      </w:r>
      <w:bookmarkStart w:id="42" w:name="__DdeLink__2093_442939496"/>
      <w:r w:rsidRPr="00097E02">
        <w:rPr>
          <w:rFonts w:ascii="Book Antiqua" w:hAnsi="Book Antiqua"/>
          <w:lang w:val="en-US"/>
        </w:rPr>
        <w:t>(Figure 1)</w:t>
      </w:r>
      <w:bookmarkEnd w:id="42"/>
      <w:r w:rsidRPr="00097E02">
        <w:rPr>
          <w:rFonts w:ascii="Book Antiqua" w:hAnsi="Book Antiqua"/>
          <w:lang w:val="en-US"/>
        </w:rPr>
        <w:t>. The small basivertebral veins, which are very thin, allow the bidirectional passage of blood because they lack valves; these veins flow in long, tortuous channels through the spongy tissue of the vertebral bodies. The lateral sacral veins, the medial sacral vein, and the basivertebral veins constitute a wide network of anastomoses that form the venous plexus on the anterior sacral surface</w:t>
      </w:r>
      <w:r w:rsidRPr="00097E02">
        <w:rPr>
          <w:rFonts w:ascii="Book Antiqua" w:hAnsi="Book Antiqua"/>
          <w:vertAlign w:val="superscript"/>
          <w:lang w:val="en-US"/>
        </w:rPr>
        <w:t xml:space="preserve">[4,6] </w:t>
      </w:r>
      <w:r w:rsidRPr="00097E02">
        <w:rPr>
          <w:rFonts w:ascii="Book Antiqua" w:hAnsi="Book Antiqua"/>
          <w:lang w:val="en-US"/>
        </w:rPr>
        <w:t>(Figure 2). The medial sacral vein can be located to the left or the right of the midline and is duplicated in 80% of cases</w:t>
      </w:r>
      <w:r w:rsidRPr="00097E02">
        <w:rPr>
          <w:rFonts w:ascii="Book Antiqua" w:hAnsi="Book Antiqua"/>
          <w:vertAlign w:val="superscript"/>
          <w:lang w:val="en-US"/>
        </w:rPr>
        <w:t>[7]</w:t>
      </w:r>
      <w:r w:rsidRPr="00097E02">
        <w:rPr>
          <w:rFonts w:ascii="Book Antiqua" w:hAnsi="Book Antiqua"/>
          <w:lang w:val="en-US"/>
        </w:rPr>
        <w:t>. The vascular anastomoses between the medial sacral vein and the lateral veins are often less than 3 cm from the sacral promontory; specifically, this distance is 2 cm in 90% of cases, and the anastomosis is located at the level of the 3</w:t>
      </w:r>
      <w:r w:rsidRPr="00A24C45">
        <w:rPr>
          <w:rFonts w:ascii="Book Antiqua" w:hAnsi="Book Antiqua"/>
          <w:vertAlign w:val="superscript"/>
          <w:lang w:val="en-US"/>
        </w:rPr>
        <w:t>rd</w:t>
      </w:r>
      <w:r w:rsidRPr="00097E02">
        <w:rPr>
          <w:rFonts w:ascii="Book Antiqua" w:hAnsi="Book Antiqua"/>
          <w:lang w:val="en-US"/>
        </w:rPr>
        <w:t xml:space="preserve"> and 4</w:t>
      </w:r>
      <w:r w:rsidRPr="00A24C45">
        <w:rPr>
          <w:rFonts w:ascii="Book Antiqua" w:hAnsi="Book Antiqua"/>
          <w:vertAlign w:val="superscript"/>
          <w:lang w:val="en-US"/>
        </w:rPr>
        <w:t xml:space="preserve">th </w:t>
      </w:r>
      <w:r w:rsidRPr="00097E02">
        <w:rPr>
          <w:rFonts w:ascii="Book Antiqua" w:hAnsi="Book Antiqua"/>
          <w:lang w:val="en-US"/>
        </w:rPr>
        <w:t>sacral foramen in 70% of cases</w:t>
      </w:r>
      <w:r w:rsidRPr="00097E02">
        <w:rPr>
          <w:rFonts w:ascii="Book Antiqua" w:hAnsi="Book Antiqua"/>
          <w:vertAlign w:val="superscript"/>
          <w:lang w:val="en-US"/>
        </w:rPr>
        <w:t>[6,7]</w:t>
      </w:r>
      <w:r w:rsidRPr="00097E02">
        <w:rPr>
          <w:rFonts w:ascii="Book Antiqua" w:hAnsi="Book Antiqua"/>
          <w:lang w:val="en-US"/>
        </w:rPr>
        <w:t>. The retrosacral fascia, also called Waldeyer’s fascia, has been described as a sheet of connective tissue that extends from the periosteum of the sacrum to the posterior wall of the rectum approximately 3-4 cm above the anorectal junction. Anatomical and radiological studies have revealed that although its insertion into the sacrum can occur between the 1</w:t>
      </w:r>
      <w:r w:rsidRPr="00097E02">
        <w:rPr>
          <w:rFonts w:ascii="Book Antiqua" w:hAnsi="Book Antiqua"/>
          <w:vertAlign w:val="superscript"/>
          <w:lang w:val="en-US"/>
        </w:rPr>
        <w:t>st</w:t>
      </w:r>
      <w:r w:rsidRPr="00097E02">
        <w:rPr>
          <w:rFonts w:ascii="Book Antiqua" w:hAnsi="Book Antiqua"/>
          <w:lang w:val="en-US"/>
        </w:rPr>
        <w:t xml:space="preserve"> coccygeal vertebra and S2, it is located at the level of S3 and S4 in 84%-94% of cases</w:t>
      </w:r>
      <w:r w:rsidRPr="00097E02">
        <w:rPr>
          <w:rFonts w:ascii="Book Antiqua" w:hAnsi="Book Antiqua"/>
          <w:vertAlign w:val="superscript"/>
          <w:lang w:val="en-US"/>
        </w:rPr>
        <w:t>[8-11]</w:t>
      </w:r>
      <w:r w:rsidRPr="00097E02">
        <w:rPr>
          <w:rFonts w:ascii="Book Antiqua" w:hAnsi="Book Antiqua"/>
          <w:lang w:val="en-US"/>
        </w:rPr>
        <w:t>, just where the foramen that give rise to the basivertebral veins are thickest.</w:t>
      </w:r>
    </w:p>
    <w:p w:rsidR="00A24C45" w:rsidRPr="00A24C45" w:rsidRDefault="00A24C45" w:rsidP="00A24C45">
      <w:pPr>
        <w:spacing w:after="0" w:line="360" w:lineRule="auto"/>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b/>
          <w:i/>
          <w:lang w:val="en-US"/>
        </w:rPr>
      </w:pPr>
      <w:bookmarkStart w:id="43" w:name="OLE_LINK70"/>
      <w:bookmarkStart w:id="44" w:name="OLE_LINK71"/>
      <w:r w:rsidRPr="00097E02">
        <w:rPr>
          <w:rFonts w:ascii="Book Antiqua" w:hAnsi="Book Antiqua"/>
          <w:b/>
          <w:i/>
          <w:lang w:val="en-US"/>
        </w:rPr>
        <w:lastRenderedPageBreak/>
        <w:t>Hydrodynamic studies</w:t>
      </w:r>
    </w:p>
    <w:p w:rsidR="005070BD" w:rsidRPr="00097E02" w:rsidRDefault="00024F00" w:rsidP="00A24C45">
      <w:pPr>
        <w:spacing w:after="0" w:line="360" w:lineRule="auto"/>
        <w:jc w:val="both"/>
        <w:rPr>
          <w:rFonts w:ascii="Book Antiqua" w:eastAsia="SimSun" w:hAnsi="Book Antiqua"/>
          <w:lang w:val="en-US" w:eastAsia="zh-CN"/>
        </w:rPr>
      </w:pPr>
      <w:r w:rsidRPr="00097E02">
        <w:rPr>
          <w:rFonts w:ascii="Book Antiqua" w:hAnsi="Book Antiqua"/>
          <w:lang w:val="en-US"/>
        </w:rPr>
        <w:t>The essential factors that influence the flow of blood from an injured vein are the size of the vein and the intravenous pressure at the broken point of the vein. Hydrostatic pressure in the SVP depends on the following: the pressure of the inferior vena cava, the distance from S4-S5 to the coronal axis of the inferior vena cava traced from the renal veins to the iliac bifurcation, and the elevated pressure on the inferior vena cava due to the lithotomy position. Experimental studies and the application of general hydrodynamic principles suggest that the hydrostatic pressure in the sacral plexus in the lithotomy position is approximately twice the venous pressure of the inferior vena cava in the supine decubitus position, and injury to a vein with diameter between 0.5 mm and 4 mm can cause blood flow of 32 m</w:t>
      </w:r>
      <w:r w:rsidR="00474ED0" w:rsidRPr="00097E02">
        <w:rPr>
          <w:rFonts w:ascii="Book Antiqua" w:hAnsi="Book Antiqua"/>
          <w:lang w:val="en-US"/>
        </w:rPr>
        <w:t>L</w:t>
      </w:r>
      <w:r w:rsidRPr="00097E02">
        <w:rPr>
          <w:rFonts w:ascii="Book Antiqua" w:hAnsi="Book Antiqua"/>
          <w:lang w:val="en-US"/>
        </w:rPr>
        <w:t>/min to 1994 m</w:t>
      </w:r>
      <w:r w:rsidR="00474ED0" w:rsidRPr="00097E02">
        <w:rPr>
          <w:rFonts w:ascii="Book Antiqua" w:hAnsi="Book Antiqua"/>
          <w:lang w:val="en-US"/>
        </w:rPr>
        <w:t>L</w:t>
      </w:r>
      <w:r w:rsidRPr="00097E02">
        <w:rPr>
          <w:rFonts w:ascii="Book Antiqua" w:hAnsi="Book Antiqua"/>
          <w:lang w:val="en-US"/>
        </w:rPr>
        <w:t>/min</w:t>
      </w:r>
      <w:r w:rsidRPr="00097E02">
        <w:rPr>
          <w:rFonts w:ascii="Book Antiqua" w:hAnsi="Book Antiqua"/>
          <w:vertAlign w:val="superscript"/>
          <w:lang w:val="en-US"/>
        </w:rPr>
        <w:t>[4,5]</w:t>
      </w:r>
      <w:r w:rsidRPr="00097E02">
        <w:rPr>
          <w:rFonts w:ascii="Book Antiqua" w:hAnsi="Book Antiqua"/>
          <w:lang w:val="en-US"/>
        </w:rPr>
        <w:t>.</w:t>
      </w:r>
    </w:p>
    <w:bookmarkEnd w:id="43"/>
    <w:bookmarkEnd w:id="44"/>
    <w:p w:rsidR="00474ED0" w:rsidRPr="00097E02" w:rsidRDefault="00474ED0" w:rsidP="00A24C45">
      <w:pPr>
        <w:spacing w:after="0" w:line="360" w:lineRule="auto"/>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b/>
          <w:i/>
          <w:lang w:val="en-US"/>
        </w:rPr>
      </w:pPr>
      <w:r w:rsidRPr="00097E02">
        <w:rPr>
          <w:rFonts w:ascii="Book Antiqua" w:hAnsi="Book Antiqua"/>
          <w:b/>
          <w:i/>
          <w:lang w:val="en-US"/>
        </w:rPr>
        <w:t>Causes types of injury</w:t>
      </w:r>
    </w:p>
    <w:p w:rsidR="005070BD" w:rsidRPr="00097E02" w:rsidRDefault="00024F00" w:rsidP="00A24C45">
      <w:pPr>
        <w:spacing w:after="0" w:line="360" w:lineRule="auto"/>
        <w:jc w:val="both"/>
        <w:rPr>
          <w:rFonts w:ascii="Book Antiqua" w:hAnsi="Book Antiqua"/>
          <w:lang w:val="en-US"/>
        </w:rPr>
      </w:pPr>
      <w:r w:rsidRPr="00097E02">
        <w:rPr>
          <w:rFonts w:ascii="Book Antiqua" w:hAnsi="Book Antiqua"/>
          <w:lang w:val="en-US"/>
        </w:rPr>
        <w:t>Although the height of the tumor in the rectum, the infiltration of the presacral fascia by the tumor, the use of adjuvant radiotherapy, prior rectal surgery, and poor visualization of the surgical field have been described as risk factors that influence the incidence of presacral bleeding during rectal resection, the most common cause is the anatomical relationship of the anorectal fascia. The fascia and its surrounding tissues, including the presacral veins, can be lacerated by the surgeon due to inadequate dissection of the posterior wall of the rectum in the sacral concavity. This maneuver can be caused instrumentally and, more frequently, by blunt dissection by the fingers of the surgeon. The average distance between the ventral surface of the sacrum and the mesorectum is 12 mm or 13 mm as measured by magnetic resonance (MR) and computed tomography (CT), respectively</w:t>
      </w:r>
      <w:r w:rsidRPr="00097E02">
        <w:rPr>
          <w:rFonts w:ascii="Book Antiqua" w:hAnsi="Book Antiqua"/>
          <w:vertAlign w:val="superscript"/>
          <w:lang w:val="en-US"/>
        </w:rPr>
        <w:t>[12]</w:t>
      </w:r>
      <w:r w:rsidRPr="00097E02">
        <w:rPr>
          <w:rFonts w:ascii="Book Antiqua" w:hAnsi="Book Antiqua"/>
          <w:lang w:val="en-US"/>
        </w:rPr>
        <w:t>. Laceration of the presacral fascia due to dissection of the sacrum very close to the surface and lifting of this fascia with or without the periosteum are other common causes of presacral bleeding</w:t>
      </w:r>
      <w:r w:rsidRPr="00097E02">
        <w:rPr>
          <w:rFonts w:ascii="Book Antiqua" w:hAnsi="Book Antiqua"/>
          <w:vertAlign w:val="superscript"/>
          <w:lang w:val="en-US"/>
        </w:rPr>
        <w:t>[3,4,13-15]</w:t>
      </w:r>
      <w:r w:rsidRPr="00097E02">
        <w:rPr>
          <w:rFonts w:ascii="Book Antiqua" w:hAnsi="Book Antiqua"/>
          <w:lang w:val="en-US"/>
        </w:rPr>
        <w:t>.</w:t>
      </w:r>
    </w:p>
    <w:p w:rsidR="005070BD" w:rsidRPr="00097E02" w:rsidRDefault="00024F00" w:rsidP="00A24C45">
      <w:pPr>
        <w:spacing w:after="0" w:line="360" w:lineRule="auto"/>
        <w:ind w:firstLineChars="150" w:firstLine="360"/>
        <w:jc w:val="both"/>
        <w:rPr>
          <w:rFonts w:ascii="Book Antiqua" w:eastAsia="SimSun" w:hAnsi="Book Antiqua"/>
          <w:lang w:val="en-US" w:eastAsia="zh-CN"/>
        </w:rPr>
      </w:pPr>
      <w:r w:rsidRPr="00097E02">
        <w:rPr>
          <w:rFonts w:ascii="Book Antiqua" w:hAnsi="Book Antiqua"/>
          <w:lang w:val="en-US"/>
        </w:rPr>
        <w:t xml:space="preserve">Wang </w:t>
      </w:r>
      <w:r w:rsidRPr="00097E02">
        <w:rPr>
          <w:rFonts w:ascii="Book Antiqua" w:hAnsi="Book Antiqua"/>
          <w:i/>
          <w:lang w:val="en-US"/>
        </w:rPr>
        <w:t>et al</w:t>
      </w:r>
      <w:r w:rsidRPr="00097E02">
        <w:rPr>
          <w:rFonts w:ascii="Book Antiqua" w:hAnsi="Book Antiqua"/>
          <w:vertAlign w:val="superscript"/>
          <w:lang w:val="en-US"/>
        </w:rPr>
        <w:t xml:space="preserve">[4] </w:t>
      </w:r>
      <w:r w:rsidRPr="00097E02">
        <w:rPr>
          <w:rFonts w:ascii="Book Antiqua" w:hAnsi="Book Antiqua"/>
          <w:lang w:val="en-US"/>
        </w:rPr>
        <w:t xml:space="preserve">describe 3 types of venous injury and direct implications for their handling: injury to the presacral veins (type I), injury to the presacral veins and/or </w:t>
      </w:r>
      <w:r w:rsidRPr="00097E02">
        <w:rPr>
          <w:rFonts w:ascii="Book Antiqua" w:hAnsi="Book Antiqua"/>
          <w:lang w:val="en-US"/>
        </w:rPr>
        <w:lastRenderedPageBreak/>
        <w:t>basivertebral veins of diameter &lt; 2 mm (type II), and injury to the presacral veins and/or basivertebral veins of diameter &gt; 2 mm (type III).</w:t>
      </w:r>
    </w:p>
    <w:p w:rsidR="00474ED0" w:rsidRPr="00097E02" w:rsidRDefault="00474ED0" w:rsidP="00A24C45">
      <w:pPr>
        <w:spacing w:after="0" w:line="360" w:lineRule="auto"/>
        <w:ind w:firstLine="720"/>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b/>
          <w:i/>
          <w:lang w:val="en-US"/>
        </w:rPr>
      </w:pPr>
      <w:r w:rsidRPr="00097E02">
        <w:rPr>
          <w:rFonts w:ascii="Book Antiqua" w:hAnsi="Book Antiqua"/>
          <w:b/>
          <w:i/>
          <w:lang w:val="en-US"/>
        </w:rPr>
        <w:t>Surgical management</w:t>
      </w:r>
    </w:p>
    <w:p w:rsidR="005070BD" w:rsidRPr="00097E02" w:rsidRDefault="00024F00" w:rsidP="00A24C45">
      <w:pPr>
        <w:spacing w:after="0" w:line="360" w:lineRule="auto"/>
        <w:jc w:val="both"/>
        <w:rPr>
          <w:rFonts w:ascii="Book Antiqua" w:hAnsi="Book Antiqua"/>
          <w:lang w:val="en-US"/>
        </w:rPr>
      </w:pPr>
      <w:r w:rsidRPr="00097E02">
        <w:rPr>
          <w:rFonts w:ascii="Book Antiqua" w:hAnsi="Book Antiqua"/>
          <w:lang w:val="en-US"/>
        </w:rPr>
        <w:t>In addition to the application of temporary direct pressure on the bleeding area as the first maneuver, various methods have been employed to treat this complication. Ligature of the internal iliac artery is not effective and can cause gluteal and vesical necrosis</w:t>
      </w:r>
      <w:r w:rsidRPr="00097E02">
        <w:rPr>
          <w:rFonts w:ascii="Book Antiqua" w:hAnsi="Book Antiqua"/>
          <w:vertAlign w:val="superscript"/>
          <w:lang w:val="en-US"/>
        </w:rPr>
        <w:t>[16]</w:t>
      </w:r>
      <w:r w:rsidRPr="00097E02">
        <w:rPr>
          <w:rFonts w:ascii="Book Antiqua" w:hAnsi="Book Antiqua"/>
          <w:lang w:val="en-US"/>
        </w:rPr>
        <w:t>, and ligation of the internal iliac vein makes venous drainage of its tributaries difficult, increases pressure on the sacral plexus, and exacerbates bleeding</w:t>
      </w:r>
      <w:r w:rsidRPr="00097E02">
        <w:rPr>
          <w:rFonts w:ascii="Book Antiqua" w:hAnsi="Book Antiqua"/>
          <w:vertAlign w:val="superscript"/>
          <w:lang w:val="en-US"/>
        </w:rPr>
        <w:t>[4,16-18]</w:t>
      </w:r>
      <w:r w:rsidRPr="00097E02">
        <w:rPr>
          <w:rFonts w:ascii="Book Antiqua" w:hAnsi="Book Antiqua"/>
          <w:lang w:val="en-US"/>
        </w:rPr>
        <w:t>.</w:t>
      </w:r>
      <w:r w:rsidR="00097E02" w:rsidRPr="00097E02">
        <w:rPr>
          <w:rFonts w:ascii="Book Antiqua" w:eastAsia="SimSun" w:hAnsi="Book Antiqua" w:hint="eastAsia"/>
          <w:lang w:val="en-US" w:eastAsia="zh-CN"/>
        </w:rPr>
        <w:t xml:space="preserve"> </w:t>
      </w:r>
      <w:r w:rsidRPr="00097E02">
        <w:rPr>
          <w:rFonts w:ascii="Book Antiqua" w:hAnsi="Book Antiqua"/>
          <w:lang w:val="en-US"/>
        </w:rPr>
        <w:t xml:space="preserve">Similarly, Celentano </w:t>
      </w:r>
      <w:r w:rsidRPr="00097E02">
        <w:rPr>
          <w:rFonts w:ascii="Book Antiqua" w:hAnsi="Book Antiqua"/>
          <w:i/>
          <w:lang w:val="en-US"/>
        </w:rPr>
        <w:t>et al</w:t>
      </w:r>
      <w:r w:rsidRPr="00097E02">
        <w:rPr>
          <w:rFonts w:ascii="Book Antiqua" w:hAnsi="Book Antiqua"/>
          <w:vertAlign w:val="superscript"/>
          <w:lang w:val="en-US"/>
        </w:rPr>
        <w:t xml:space="preserve">[19] </w:t>
      </w:r>
      <w:r w:rsidRPr="00097E02">
        <w:rPr>
          <w:rFonts w:ascii="Book Antiqua" w:hAnsi="Book Antiqua"/>
          <w:lang w:val="en-US"/>
        </w:rPr>
        <w:t>propose a classification of techniques (Table 1) and an algorithm for the management of sacral venous bleeding (Figure 3).</w:t>
      </w:r>
    </w:p>
    <w:p w:rsidR="00474ED0" w:rsidRPr="00097E02" w:rsidRDefault="00474ED0" w:rsidP="00A24C45">
      <w:pPr>
        <w:spacing w:after="0" w:line="360" w:lineRule="auto"/>
        <w:ind w:firstLine="720"/>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b/>
          <w:i/>
          <w:lang w:val="en-US"/>
        </w:rPr>
      </w:pPr>
      <w:r w:rsidRPr="00097E02">
        <w:rPr>
          <w:rFonts w:ascii="Book Antiqua" w:hAnsi="Book Antiqua"/>
          <w:b/>
          <w:i/>
          <w:lang w:val="en-US"/>
        </w:rPr>
        <w:t>Pelvic plugging</w:t>
      </w:r>
    </w:p>
    <w:p w:rsidR="005070BD" w:rsidRPr="00097E02" w:rsidRDefault="00024F00" w:rsidP="00A24C45">
      <w:pPr>
        <w:spacing w:after="0" w:line="360" w:lineRule="auto"/>
        <w:jc w:val="both"/>
        <w:rPr>
          <w:rFonts w:ascii="Book Antiqua" w:hAnsi="Book Antiqua"/>
          <w:lang w:val="en-US"/>
        </w:rPr>
      </w:pPr>
      <w:r w:rsidRPr="00097E02">
        <w:rPr>
          <w:rFonts w:ascii="Book Antiqua" w:hAnsi="Book Antiqua"/>
          <w:lang w:val="en-US"/>
        </w:rPr>
        <w:t>Traditional plugging with compresses has been demonstrated to be effective</w:t>
      </w:r>
      <w:r w:rsidRPr="00097E02">
        <w:rPr>
          <w:rFonts w:ascii="Book Antiqua" w:hAnsi="Book Antiqua"/>
          <w:vertAlign w:val="superscript"/>
          <w:lang w:val="en-US"/>
        </w:rPr>
        <w:t>[20]</w:t>
      </w:r>
      <w:r w:rsidRPr="00097E02">
        <w:rPr>
          <w:rFonts w:ascii="Book Antiqua" w:hAnsi="Book Antiqua"/>
          <w:lang w:val="en-US"/>
        </w:rPr>
        <w:t>,</w:t>
      </w:r>
      <w:r w:rsidRPr="00097E02">
        <w:rPr>
          <w:rFonts w:ascii="Book Antiqua" w:hAnsi="Book Antiqua"/>
          <w:vertAlign w:val="superscript"/>
          <w:lang w:val="en-US"/>
        </w:rPr>
        <w:t xml:space="preserve"> </w:t>
      </w:r>
      <w:r w:rsidRPr="00097E02">
        <w:rPr>
          <w:rFonts w:ascii="Book Antiqua" w:hAnsi="Book Antiqua"/>
          <w:lang w:val="en-US"/>
        </w:rPr>
        <w:t>and surgeons should be familiar with this procedure because it may be the only successful mechanism to control potentially fatal bleeding</w:t>
      </w:r>
      <w:r w:rsidRPr="00097E02">
        <w:rPr>
          <w:rFonts w:ascii="Book Antiqua" w:hAnsi="Book Antiqua"/>
          <w:vertAlign w:val="superscript"/>
          <w:lang w:val="en-US"/>
        </w:rPr>
        <w:t>[21]</w:t>
      </w:r>
      <w:r w:rsidRPr="00097E02">
        <w:rPr>
          <w:rFonts w:ascii="Book Antiqua" w:hAnsi="Book Antiqua"/>
          <w:lang w:val="en-US"/>
        </w:rPr>
        <w:t xml:space="preserve">. After abdominoperineal resection, plugging can be performed through the abdomen following closure of the perineum or entirely </w:t>
      </w:r>
      <w:r w:rsidRPr="00097E02">
        <w:rPr>
          <w:rFonts w:ascii="Book Antiqua" w:hAnsi="Book Antiqua"/>
          <w:i/>
          <w:lang w:val="en-US"/>
        </w:rPr>
        <w:t>via</w:t>
      </w:r>
      <w:r w:rsidRPr="00097E02">
        <w:rPr>
          <w:rFonts w:ascii="Book Antiqua" w:hAnsi="Book Antiqua"/>
          <w:lang w:val="en-US"/>
        </w:rPr>
        <w:t xml:space="preserve"> the perineum. In this case, explantation will require one or more additional laparotomies, and if the perineal route is used, re-bleeding after the explantation will complicate hemostatic maneuvers. The risk of re-bleeding, the increase in infection, the predisposition to dehiscence if the plug is placed adjacent to an anastomosis, and longer hospital admission are the main disadvantages of this procedure</w:t>
      </w:r>
      <w:r w:rsidRPr="00097E02">
        <w:rPr>
          <w:rFonts w:ascii="Book Antiqua" w:hAnsi="Book Antiqua"/>
          <w:vertAlign w:val="superscript"/>
          <w:lang w:val="en-US"/>
        </w:rPr>
        <w:t>[2,14,20,22-24]</w:t>
      </w:r>
      <w:r w:rsidRPr="00097E02">
        <w:rPr>
          <w:rFonts w:ascii="Book Antiqua" w:hAnsi="Book Antiqua"/>
          <w:lang w:val="en-US"/>
        </w:rPr>
        <w:t>.</w:t>
      </w:r>
    </w:p>
    <w:p w:rsidR="005070BD" w:rsidRPr="00097E02" w:rsidRDefault="00024F00" w:rsidP="00A24C45">
      <w:pPr>
        <w:spacing w:after="0" w:line="360" w:lineRule="auto"/>
        <w:ind w:firstLine="720"/>
        <w:jc w:val="both"/>
        <w:rPr>
          <w:rFonts w:ascii="Book Antiqua" w:eastAsia="SimSun" w:hAnsi="Book Antiqua"/>
          <w:lang w:val="en-US" w:eastAsia="zh-CN"/>
        </w:rPr>
      </w:pPr>
      <w:r w:rsidRPr="00097E02">
        <w:rPr>
          <w:rFonts w:ascii="Book Antiqua" w:hAnsi="Book Antiqua"/>
          <w:lang w:val="en-US"/>
        </w:rPr>
        <w:t>Alternatives to classic plugging that attempt to avoid re-intervention have been described, such as the use of an expandable pelvic prosthesis</w:t>
      </w:r>
      <w:r w:rsidRPr="00097E02">
        <w:rPr>
          <w:rFonts w:ascii="Book Antiqua" w:hAnsi="Book Antiqua"/>
          <w:vertAlign w:val="superscript"/>
          <w:lang w:val="en-US"/>
        </w:rPr>
        <w:t xml:space="preserve">[25] </w:t>
      </w:r>
      <w:r w:rsidRPr="00097E02">
        <w:rPr>
          <w:rFonts w:ascii="Book Antiqua" w:hAnsi="Book Antiqua"/>
          <w:lang w:val="en-US"/>
        </w:rPr>
        <w:t>or the use of the Sengstaken-Blakemore probe</w:t>
      </w:r>
      <w:r w:rsidRPr="00097E02">
        <w:rPr>
          <w:rFonts w:ascii="Book Antiqua" w:hAnsi="Book Antiqua"/>
          <w:vertAlign w:val="superscript"/>
          <w:lang w:val="en-US"/>
        </w:rPr>
        <w:t>[26]</w:t>
      </w:r>
      <w:r w:rsidRPr="00097E02">
        <w:rPr>
          <w:rFonts w:ascii="Book Antiqua" w:hAnsi="Book Antiqua"/>
          <w:lang w:val="en-US"/>
        </w:rPr>
        <w:t>. Holman</w:t>
      </w:r>
      <w:r w:rsidRPr="00097E02">
        <w:rPr>
          <w:rFonts w:ascii="Book Antiqua" w:hAnsi="Book Antiqua"/>
          <w:i/>
          <w:lang w:val="en-US"/>
        </w:rPr>
        <w:t xml:space="preserve"> et al</w:t>
      </w:r>
      <w:r w:rsidRPr="00097E02">
        <w:rPr>
          <w:rFonts w:ascii="Book Antiqua" w:hAnsi="Book Antiqua"/>
          <w:vertAlign w:val="superscript"/>
          <w:lang w:val="en-US"/>
        </w:rPr>
        <w:t xml:space="preserve">[27] </w:t>
      </w:r>
      <w:r w:rsidRPr="00097E02">
        <w:rPr>
          <w:rFonts w:ascii="Book Antiqua" w:hAnsi="Book Antiqua"/>
          <w:lang w:val="en-US"/>
        </w:rPr>
        <w:t xml:space="preserve">developed a model hemostatic balloon using MR images of the pelvis. After testing in cadavers, the balloons were used to treat 9 patients with presacral venous bleeding and produced good results in 89% of patients. Ng </w:t>
      </w:r>
      <w:r w:rsidRPr="00097E02">
        <w:rPr>
          <w:rFonts w:ascii="Book Antiqua" w:hAnsi="Book Antiqua"/>
          <w:i/>
          <w:lang w:val="en-US"/>
        </w:rPr>
        <w:t>et al</w:t>
      </w:r>
      <w:r w:rsidRPr="00097E02">
        <w:rPr>
          <w:rFonts w:ascii="Book Antiqua" w:hAnsi="Book Antiqua"/>
          <w:vertAlign w:val="superscript"/>
          <w:lang w:val="en-US"/>
        </w:rPr>
        <w:t xml:space="preserve">[28] </w:t>
      </w:r>
      <w:r w:rsidRPr="00097E02">
        <w:rPr>
          <w:rFonts w:ascii="Book Antiqua" w:hAnsi="Book Antiqua"/>
          <w:lang w:val="en-US"/>
        </w:rPr>
        <w:t xml:space="preserve">describe an alternative to classic plugging after abdominoperineal resection using an empty IV bag filled with 850 ml of saline inserted through the perineum. The </w:t>
      </w:r>
      <w:r w:rsidRPr="00097E02">
        <w:rPr>
          <w:rFonts w:ascii="Book Antiqua" w:hAnsi="Book Antiqua"/>
          <w:lang w:val="en-US"/>
        </w:rPr>
        <w:lastRenderedPageBreak/>
        <w:t>advantages of this technique include its adaptability to the sacral concavity and the ease of modifying the hemostatic pressure by infusing or withdrawing fluid through the infusion port.  Moreover, the bag can be withdrawn through the perineal wound without requiring additional surgery. After failed attempts at hemostasis with classic plugging and metal implants, some authors</w:t>
      </w:r>
      <w:r w:rsidRPr="00097E02">
        <w:rPr>
          <w:rFonts w:ascii="Book Antiqua" w:hAnsi="Book Antiqua"/>
          <w:vertAlign w:val="superscript"/>
          <w:lang w:val="en-US"/>
        </w:rPr>
        <w:t xml:space="preserve">[29] </w:t>
      </w:r>
      <w:r w:rsidRPr="00097E02">
        <w:rPr>
          <w:rFonts w:ascii="Book Antiqua" w:hAnsi="Book Antiqua"/>
          <w:lang w:val="en-US"/>
        </w:rPr>
        <w:t>successfully used plugging, applying traction with a breast implant that was inflated with 520 m</w:t>
      </w:r>
      <w:r w:rsidR="00474ED0" w:rsidRPr="00097E02">
        <w:rPr>
          <w:rFonts w:ascii="Book Antiqua" w:hAnsi="Book Antiqua"/>
          <w:lang w:val="en-US"/>
        </w:rPr>
        <w:t xml:space="preserve">L </w:t>
      </w:r>
      <w:r w:rsidRPr="00097E02">
        <w:rPr>
          <w:rFonts w:ascii="Book Antiqua" w:hAnsi="Book Antiqua"/>
          <w:lang w:val="en-US"/>
        </w:rPr>
        <w:t xml:space="preserve">of saline solution placed in the presacral space and maintaining pressure on the SVP using the traction of the implant, which was connected to a 1-l bag of saline suspended at the end of the bed. Remzi </w:t>
      </w:r>
      <w:r w:rsidRPr="00097E02">
        <w:rPr>
          <w:rFonts w:ascii="Book Antiqua" w:hAnsi="Book Antiqua"/>
          <w:i/>
          <w:lang w:val="en-US"/>
        </w:rPr>
        <w:t>et al</w:t>
      </w:r>
      <w:r w:rsidRPr="00097E02">
        <w:rPr>
          <w:rFonts w:ascii="Book Antiqua" w:hAnsi="Book Antiqua"/>
          <w:vertAlign w:val="superscript"/>
          <w:lang w:val="en-US"/>
        </w:rPr>
        <w:t xml:space="preserve">[30] </w:t>
      </w:r>
      <w:r w:rsidRPr="00097E02">
        <w:rPr>
          <w:rFonts w:ascii="Book Antiqua" w:hAnsi="Book Antiqua"/>
          <w:lang w:val="en-US"/>
        </w:rPr>
        <w:t xml:space="preserve">recommend plugging with a free graft of the rectus abdominis muscle measuring 4 </w:t>
      </w:r>
      <w:r w:rsidR="00474ED0" w:rsidRPr="00097E02">
        <w:rPr>
          <w:rFonts w:ascii="Book Antiqua" w:hAnsi="Book Antiqua"/>
          <w:lang w:val="en-US"/>
        </w:rPr>
        <w:t xml:space="preserve">cm </w:t>
      </w:r>
      <w:r w:rsidR="00474ED0" w:rsidRPr="00097E02">
        <w:rPr>
          <w:rFonts w:ascii="Book Antiqua" w:hAnsi="Book Antiqua"/>
          <w:lang w:val="en-US"/>
        </w:rPr>
        <w:sym w:font="Symbol" w:char="F0B4"/>
      </w:r>
      <w:r w:rsidRPr="00097E02">
        <w:rPr>
          <w:rFonts w:ascii="Book Antiqua" w:hAnsi="Book Antiqua"/>
          <w:lang w:val="en-US"/>
        </w:rPr>
        <w:t xml:space="preserve"> 2 </w:t>
      </w:r>
      <w:r w:rsidR="00474ED0" w:rsidRPr="00097E02">
        <w:rPr>
          <w:rFonts w:ascii="Book Antiqua" w:hAnsi="Book Antiqua"/>
          <w:lang w:val="en-US"/>
        </w:rPr>
        <w:t xml:space="preserve">cm </w:t>
      </w:r>
      <w:r w:rsidR="00474ED0" w:rsidRPr="00097E02">
        <w:rPr>
          <w:rFonts w:ascii="Book Antiqua" w:hAnsi="Book Antiqua"/>
          <w:lang w:val="en-US"/>
        </w:rPr>
        <w:sym w:font="Symbol" w:char="F0B4"/>
      </w:r>
      <w:r w:rsidRPr="00097E02">
        <w:rPr>
          <w:rFonts w:ascii="Book Antiqua" w:hAnsi="Book Antiqua"/>
          <w:lang w:val="en-US"/>
        </w:rPr>
        <w:t xml:space="preserve"> 1 cm sutured to the presacral tissue over the area of bleeding. The absence of necrosis and lack of abscesses with this technique are attributed to the hypervascularization of the presacral area and the revascularization of the graft. Civelet </w:t>
      </w:r>
      <w:r w:rsidRPr="00097E02">
        <w:rPr>
          <w:rFonts w:ascii="Book Antiqua" w:hAnsi="Book Antiqua"/>
          <w:i/>
          <w:lang w:val="en-US"/>
        </w:rPr>
        <w:t>et al</w:t>
      </w:r>
      <w:r w:rsidRPr="00097E02">
        <w:rPr>
          <w:rFonts w:ascii="Book Antiqua" w:hAnsi="Book Antiqua"/>
          <w:vertAlign w:val="superscript"/>
          <w:lang w:val="en-US"/>
        </w:rPr>
        <w:t xml:space="preserve">[31] </w:t>
      </w:r>
      <w:r w:rsidRPr="00097E02">
        <w:rPr>
          <w:rFonts w:ascii="Book Antiqua" w:hAnsi="Book Antiqua"/>
          <w:lang w:val="en-US"/>
        </w:rPr>
        <w:t>applied bone wax (Bonewax</w:t>
      </w:r>
      <w:r w:rsidRPr="00097E02">
        <w:rPr>
          <w:rFonts w:ascii="Book Antiqua" w:hAnsi="Book Antiqua"/>
          <w:vertAlign w:val="superscript"/>
          <w:lang w:val="en-US"/>
        </w:rPr>
        <w:t>®</w:t>
      </w:r>
      <w:r w:rsidRPr="00097E02">
        <w:rPr>
          <w:rFonts w:ascii="Book Antiqua" w:hAnsi="Book Antiqua"/>
          <w:lang w:val="en-US"/>
        </w:rPr>
        <w:t xml:space="preserve">) directly to the presacral fascia and the periosteum and simultaneously used pelvic plugging. After the failure of classic pelvic plugging and metal implants, Becker </w:t>
      </w:r>
      <w:r w:rsidRPr="00097E02">
        <w:rPr>
          <w:rFonts w:ascii="Book Antiqua" w:hAnsi="Book Antiqua"/>
          <w:i/>
          <w:lang w:val="en-US"/>
        </w:rPr>
        <w:t>et al</w:t>
      </w:r>
      <w:r w:rsidRPr="00097E02">
        <w:rPr>
          <w:rFonts w:ascii="Book Antiqua" w:hAnsi="Book Antiqua"/>
          <w:vertAlign w:val="superscript"/>
          <w:lang w:val="en-US"/>
        </w:rPr>
        <w:t xml:space="preserve">[32] </w:t>
      </w:r>
      <w:r w:rsidRPr="00097E02">
        <w:rPr>
          <w:rFonts w:ascii="Book Antiqua" w:hAnsi="Book Antiqua"/>
          <w:lang w:val="en-US"/>
        </w:rPr>
        <w:t>recommend plugging the bleeding area directly with bone cement (polymethyl methacrylate). Moreover, the Bakri balloon, created specifically to be introduced into the uterine cavity to control bleeding</w:t>
      </w:r>
      <w:r w:rsidRPr="00097E02">
        <w:rPr>
          <w:rFonts w:ascii="Book Antiqua" w:hAnsi="Book Antiqua"/>
          <w:vertAlign w:val="superscript"/>
          <w:lang w:val="en-US"/>
        </w:rPr>
        <w:t>[33]</w:t>
      </w:r>
      <w:r w:rsidRPr="00097E02">
        <w:rPr>
          <w:rFonts w:ascii="Book Antiqua" w:hAnsi="Book Antiqua"/>
          <w:lang w:val="en-US"/>
        </w:rPr>
        <w:t>, has been successfully used in 2 patients for the treatment of presacral bleeding after colorectal surgery</w:t>
      </w:r>
      <w:r w:rsidRPr="00097E02">
        <w:rPr>
          <w:rFonts w:ascii="Book Antiqua" w:hAnsi="Book Antiqua"/>
          <w:vertAlign w:val="superscript"/>
          <w:lang w:val="en-US"/>
        </w:rPr>
        <w:t>[34]</w:t>
      </w:r>
      <w:r w:rsidRPr="00097E02">
        <w:rPr>
          <w:rFonts w:ascii="Book Antiqua" w:hAnsi="Book Antiqua"/>
          <w:lang w:val="en-US"/>
        </w:rPr>
        <w:t>.</w:t>
      </w:r>
    </w:p>
    <w:p w:rsidR="00474ED0" w:rsidRPr="00097E02" w:rsidRDefault="00474ED0" w:rsidP="00A24C45">
      <w:pPr>
        <w:spacing w:after="0" w:line="360" w:lineRule="auto"/>
        <w:ind w:firstLine="720"/>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b/>
          <w:i/>
          <w:lang w:val="en-US"/>
        </w:rPr>
      </w:pPr>
      <w:r w:rsidRPr="00097E02">
        <w:rPr>
          <w:rFonts w:ascii="Book Antiqua" w:hAnsi="Book Antiqua"/>
          <w:b/>
          <w:i/>
          <w:lang w:val="en-US"/>
        </w:rPr>
        <w:t>Metal implants</w:t>
      </w:r>
    </w:p>
    <w:p w:rsidR="005070BD" w:rsidRPr="00097E02" w:rsidRDefault="00024F00" w:rsidP="00A24C45">
      <w:pPr>
        <w:spacing w:after="0" w:line="360" w:lineRule="auto"/>
        <w:jc w:val="both"/>
        <w:rPr>
          <w:rFonts w:ascii="Book Antiqua" w:eastAsia="SimSun" w:hAnsi="Book Antiqua"/>
          <w:lang w:val="en-US" w:eastAsia="zh-CN"/>
        </w:rPr>
      </w:pPr>
      <w:r w:rsidRPr="00097E02">
        <w:rPr>
          <w:rFonts w:ascii="Book Antiqua" w:hAnsi="Book Antiqua"/>
          <w:lang w:val="en-US"/>
        </w:rPr>
        <w:t xml:space="preserve">Wang </w:t>
      </w:r>
      <w:r w:rsidRPr="00097E02">
        <w:rPr>
          <w:rFonts w:ascii="Book Antiqua" w:hAnsi="Book Antiqua"/>
          <w:i/>
          <w:lang w:val="en-US"/>
        </w:rPr>
        <w:t>et al</w:t>
      </w:r>
      <w:r w:rsidRPr="00097E02">
        <w:rPr>
          <w:rFonts w:ascii="Book Antiqua" w:hAnsi="Book Antiqua"/>
          <w:vertAlign w:val="superscript"/>
          <w:lang w:val="en-US"/>
        </w:rPr>
        <w:t xml:space="preserve">[4] </w:t>
      </w:r>
      <w:r w:rsidRPr="00097E02">
        <w:rPr>
          <w:rFonts w:ascii="Book Antiqua" w:hAnsi="Book Antiqua"/>
          <w:lang w:val="en-US"/>
        </w:rPr>
        <w:t>first used pins in 1985 to control presacral bleeding. Since then, their implementation has been the subject of multiple communications, most of which reported good results</w:t>
      </w:r>
      <w:r w:rsidRPr="00097E02">
        <w:rPr>
          <w:rFonts w:ascii="Book Antiqua" w:hAnsi="Book Antiqua"/>
          <w:vertAlign w:val="superscript"/>
          <w:lang w:val="en-US"/>
        </w:rPr>
        <w:t>[35-40]</w:t>
      </w:r>
      <w:r w:rsidRPr="00097E02">
        <w:rPr>
          <w:rFonts w:ascii="Book Antiqua" w:hAnsi="Book Antiqua"/>
          <w:lang w:val="en-US"/>
        </w:rPr>
        <w:t>. However, pin placement can be technically difficult</w:t>
      </w:r>
      <w:r w:rsidRPr="00097E02">
        <w:rPr>
          <w:rFonts w:ascii="Book Antiqua" w:hAnsi="Book Antiqua"/>
          <w:vertAlign w:val="superscript"/>
          <w:lang w:val="en-US"/>
        </w:rPr>
        <w:t>[22,37]</w:t>
      </w:r>
      <w:r w:rsidRPr="00097E02">
        <w:rPr>
          <w:rFonts w:ascii="Book Antiqua" w:hAnsi="Book Antiqua"/>
          <w:lang w:val="en-US"/>
        </w:rPr>
        <w:t>, especially in narrow pelvises</w:t>
      </w:r>
      <w:r w:rsidRPr="00097E02">
        <w:rPr>
          <w:rFonts w:ascii="Book Antiqua" w:hAnsi="Book Antiqua"/>
          <w:vertAlign w:val="superscript"/>
          <w:lang w:val="en-US"/>
        </w:rPr>
        <w:t>[41]</w:t>
      </w:r>
      <w:r w:rsidRPr="00097E02">
        <w:rPr>
          <w:rFonts w:ascii="Book Antiqua" w:hAnsi="Book Antiqua"/>
          <w:lang w:val="en-US"/>
        </w:rPr>
        <w:t>, when the contour of the sacrum is not sufficiently smooth and regular or when osteoporotic disease is present in the bone</w:t>
      </w:r>
      <w:r w:rsidRPr="00097E02">
        <w:rPr>
          <w:rFonts w:ascii="Book Antiqua" w:hAnsi="Book Antiqua"/>
          <w:vertAlign w:val="superscript"/>
          <w:lang w:val="en-US"/>
        </w:rPr>
        <w:t>[29,42]</w:t>
      </w:r>
      <w:r w:rsidRPr="00097E02">
        <w:rPr>
          <w:rFonts w:ascii="Book Antiqua" w:hAnsi="Book Antiqua"/>
          <w:lang w:val="en-US"/>
        </w:rPr>
        <w:t>. Failure of the technique</w:t>
      </w:r>
      <w:r w:rsidRPr="00097E02">
        <w:rPr>
          <w:rFonts w:ascii="Book Antiqua" w:hAnsi="Book Antiqua"/>
          <w:vertAlign w:val="superscript"/>
          <w:lang w:val="en-US"/>
        </w:rPr>
        <w:t>[14,32,41,43]</w:t>
      </w:r>
      <w:r w:rsidRPr="00097E02">
        <w:rPr>
          <w:rFonts w:ascii="Book Antiqua" w:hAnsi="Book Antiqua"/>
          <w:lang w:val="en-US"/>
        </w:rPr>
        <w:t>, development of a presacral hematoma, chronic pelvic pain, release, migration, and perianal extrusion of the implant</w:t>
      </w:r>
      <w:r w:rsidRPr="00097E02">
        <w:rPr>
          <w:rFonts w:ascii="Book Antiqua" w:hAnsi="Book Antiqua"/>
          <w:vertAlign w:val="superscript"/>
          <w:lang w:val="en-US"/>
        </w:rPr>
        <w:t>[42]</w:t>
      </w:r>
      <w:r w:rsidRPr="00097E02">
        <w:rPr>
          <w:rFonts w:ascii="Book Antiqua" w:hAnsi="Book Antiqua"/>
          <w:lang w:val="en-US"/>
        </w:rPr>
        <w:t>,</w:t>
      </w:r>
      <w:r w:rsidRPr="00097E02">
        <w:rPr>
          <w:rFonts w:ascii="Book Antiqua" w:hAnsi="Book Antiqua"/>
          <w:vertAlign w:val="superscript"/>
          <w:lang w:val="en-US"/>
        </w:rPr>
        <w:t xml:space="preserve"> </w:t>
      </w:r>
      <w:r w:rsidRPr="00097E02">
        <w:rPr>
          <w:rFonts w:ascii="Book Antiqua" w:hAnsi="Book Antiqua"/>
          <w:lang w:val="en-US"/>
        </w:rPr>
        <w:t>and the need for equipment that is not always routinely available in surgery</w:t>
      </w:r>
      <w:r w:rsidRPr="00097E02">
        <w:rPr>
          <w:rFonts w:ascii="Book Antiqua" w:hAnsi="Book Antiqua"/>
          <w:vertAlign w:val="superscript"/>
          <w:lang w:val="en-US"/>
        </w:rPr>
        <w:t xml:space="preserve">[14,24] </w:t>
      </w:r>
      <w:r w:rsidRPr="00097E02">
        <w:rPr>
          <w:rFonts w:ascii="Book Antiqua" w:hAnsi="Book Antiqua"/>
          <w:lang w:val="en-US"/>
        </w:rPr>
        <w:t xml:space="preserve">are complications and </w:t>
      </w:r>
      <w:r w:rsidRPr="00097E02">
        <w:rPr>
          <w:rFonts w:ascii="Book Antiqua" w:hAnsi="Book Antiqua"/>
          <w:lang w:val="en-US"/>
        </w:rPr>
        <w:lastRenderedPageBreak/>
        <w:t>inconveniences associated with the implementation of this procedure. Its ineffectiveness for diffuse bleeding</w:t>
      </w:r>
      <w:r w:rsidRPr="00097E02">
        <w:rPr>
          <w:rFonts w:ascii="Book Antiqua" w:hAnsi="Book Antiqua"/>
          <w:vertAlign w:val="superscript"/>
          <w:lang w:val="en-US"/>
        </w:rPr>
        <w:t xml:space="preserve">[44] </w:t>
      </w:r>
      <w:r w:rsidRPr="00097E02">
        <w:rPr>
          <w:rFonts w:ascii="Book Antiqua" w:hAnsi="Book Antiqua"/>
          <w:lang w:val="en-US"/>
        </w:rPr>
        <w:t>has led to the development of other alternatives. Some authors</w:t>
      </w:r>
      <w:r w:rsidRPr="00097E02">
        <w:rPr>
          <w:rFonts w:ascii="Book Antiqua" w:hAnsi="Book Antiqua"/>
          <w:vertAlign w:val="superscript"/>
          <w:lang w:val="en-US"/>
        </w:rPr>
        <w:t xml:space="preserve">[13,45] </w:t>
      </w:r>
      <w:r w:rsidRPr="00097E02">
        <w:rPr>
          <w:rFonts w:ascii="Book Antiqua" w:hAnsi="Book Antiqua"/>
          <w:lang w:val="en-US"/>
        </w:rPr>
        <w:t>use the ProTack™ device to fix hemostatic sponges (Surgicel</w:t>
      </w:r>
      <w:r w:rsidRPr="00097E02">
        <w:rPr>
          <w:rFonts w:ascii="Book Antiqua" w:hAnsi="Book Antiqua"/>
          <w:vertAlign w:val="superscript"/>
          <w:lang w:val="en-US"/>
        </w:rPr>
        <w:t>®</w:t>
      </w:r>
      <w:r w:rsidRPr="00097E02">
        <w:rPr>
          <w:rFonts w:ascii="Book Antiqua" w:hAnsi="Book Antiqua"/>
          <w:lang w:val="en-US"/>
        </w:rPr>
        <w:t xml:space="preserve">) to the sacrum using helical titanium tacks. Wang </w:t>
      </w:r>
      <w:r w:rsidRPr="00097E02">
        <w:rPr>
          <w:rFonts w:ascii="Book Antiqua" w:hAnsi="Book Antiqua"/>
          <w:i/>
          <w:lang w:val="en-US"/>
        </w:rPr>
        <w:t>et al</w:t>
      </w:r>
      <w:r w:rsidRPr="00097E02">
        <w:rPr>
          <w:rFonts w:ascii="Book Antiqua" w:hAnsi="Book Antiqua"/>
          <w:vertAlign w:val="superscript"/>
          <w:lang w:val="en-US"/>
        </w:rPr>
        <w:t xml:space="preserve">[43] </w:t>
      </w:r>
      <w:r w:rsidRPr="00097E02">
        <w:rPr>
          <w:rFonts w:ascii="Book Antiqua" w:hAnsi="Book Antiqua"/>
          <w:lang w:val="en-US"/>
        </w:rPr>
        <w:t>used saw-tooth staples of different sizes that fit into the gap between the staple and the sacrum, along with a spongy bone graft and a plate of Surgicel</w:t>
      </w:r>
      <w:r w:rsidRPr="00097E02">
        <w:rPr>
          <w:rFonts w:ascii="Book Antiqua" w:hAnsi="Book Antiqua"/>
          <w:vertAlign w:val="superscript"/>
          <w:lang w:val="en-US"/>
        </w:rPr>
        <w:t>®</w:t>
      </w:r>
      <w:r w:rsidRPr="00097E02">
        <w:rPr>
          <w:rFonts w:ascii="Book Antiqua" w:hAnsi="Book Antiqua"/>
          <w:lang w:val="en-US"/>
        </w:rPr>
        <w:t>. Jivapaisarnpong</w:t>
      </w:r>
      <w:r w:rsidRPr="00097E02">
        <w:rPr>
          <w:rFonts w:ascii="Book Antiqua" w:hAnsi="Book Antiqua"/>
          <w:vertAlign w:val="superscript"/>
          <w:lang w:val="en-US"/>
        </w:rPr>
        <w:t>[46]</w:t>
      </w:r>
      <w:r w:rsidRPr="00097E02">
        <w:rPr>
          <w:rFonts w:ascii="Book Antiqua" w:hAnsi="Book Antiqua"/>
          <w:lang w:val="en-US"/>
        </w:rPr>
        <w:t xml:space="preserve"> reported the cessation of bleeding using vascular clips (Ligaclips</w:t>
      </w:r>
      <w:r w:rsidRPr="00097E02">
        <w:rPr>
          <w:rFonts w:ascii="Book Antiqua" w:hAnsi="Book Antiqua"/>
          <w:vertAlign w:val="superscript"/>
          <w:lang w:val="en-US"/>
        </w:rPr>
        <w:t>®</w:t>
      </w:r>
      <w:r w:rsidRPr="00097E02">
        <w:rPr>
          <w:rFonts w:ascii="Book Antiqua" w:hAnsi="Book Antiqua"/>
          <w:lang w:val="en-US"/>
        </w:rPr>
        <w:t>) in 3 patients in whom several other techniques, such as electrocauterization, coagulation with argon, indirect coagulation, and pelvic plugging, had failed.</w:t>
      </w:r>
    </w:p>
    <w:p w:rsidR="00474ED0" w:rsidRPr="00097E02" w:rsidRDefault="00474ED0" w:rsidP="00A24C45">
      <w:pPr>
        <w:spacing w:after="0" w:line="360" w:lineRule="auto"/>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b/>
          <w:i/>
          <w:lang w:val="en-US"/>
        </w:rPr>
      </w:pPr>
      <w:r w:rsidRPr="00097E02">
        <w:rPr>
          <w:rFonts w:ascii="Book Antiqua" w:hAnsi="Book Antiqua"/>
          <w:b/>
          <w:i/>
          <w:lang w:val="en-US"/>
        </w:rPr>
        <w:t>Topical hemostatic agents</w:t>
      </w:r>
    </w:p>
    <w:p w:rsidR="005070BD" w:rsidRPr="00097E02" w:rsidRDefault="00024F00" w:rsidP="00A24C45">
      <w:pPr>
        <w:spacing w:after="0" w:line="360" w:lineRule="auto"/>
        <w:jc w:val="both"/>
        <w:rPr>
          <w:rFonts w:ascii="Book Antiqua" w:hAnsi="Book Antiqua"/>
          <w:lang w:val="en-US"/>
        </w:rPr>
      </w:pPr>
      <w:r w:rsidRPr="00097E02">
        <w:rPr>
          <w:rFonts w:ascii="Book Antiqua" w:hAnsi="Book Antiqua"/>
          <w:lang w:val="en-US"/>
        </w:rPr>
        <w:t>Topical hemostatic agents have been widely used, especially in cases of diffuse bleeding or when other methods have failed. For example, cyanoacrylate is a monomer that is purified by removing toxic products during its synthesis. Its contact with anionic substances such as blood causes it to polymerize into long chains that form a solid layer, resulting in hemostasis</w:t>
      </w:r>
      <w:r w:rsidRPr="00097E02">
        <w:rPr>
          <w:rFonts w:ascii="Book Antiqua" w:hAnsi="Book Antiqua"/>
          <w:vertAlign w:val="superscript"/>
          <w:lang w:val="en-US"/>
        </w:rPr>
        <w:t>[47]</w:t>
      </w:r>
      <w:r w:rsidRPr="00097E02">
        <w:rPr>
          <w:rFonts w:ascii="Book Antiqua" w:hAnsi="Book Antiqua"/>
          <w:lang w:val="en-US"/>
        </w:rPr>
        <w:t>.</w:t>
      </w:r>
    </w:p>
    <w:p w:rsidR="005070BD" w:rsidRPr="00097E02" w:rsidRDefault="00024F00" w:rsidP="00A24C45">
      <w:pPr>
        <w:spacing w:after="0" w:line="360" w:lineRule="auto"/>
        <w:ind w:firstLine="720"/>
        <w:jc w:val="both"/>
        <w:rPr>
          <w:rFonts w:ascii="Book Antiqua" w:eastAsia="SimSun" w:hAnsi="Book Antiqua"/>
          <w:lang w:val="en-US" w:eastAsia="zh-CN"/>
        </w:rPr>
      </w:pPr>
      <w:r w:rsidRPr="00097E02">
        <w:rPr>
          <w:rFonts w:ascii="Book Antiqua" w:hAnsi="Book Antiqua"/>
          <w:lang w:val="en-US"/>
        </w:rPr>
        <w:t xml:space="preserve">Losanoff </w:t>
      </w:r>
      <w:r w:rsidRPr="00097E02">
        <w:rPr>
          <w:rFonts w:ascii="Book Antiqua" w:hAnsi="Book Antiqua"/>
          <w:i/>
          <w:lang w:val="en-US"/>
        </w:rPr>
        <w:t>et al</w:t>
      </w:r>
      <w:r w:rsidRPr="00097E02">
        <w:rPr>
          <w:rFonts w:ascii="Book Antiqua" w:hAnsi="Book Antiqua"/>
          <w:vertAlign w:val="superscript"/>
          <w:lang w:val="en-US"/>
        </w:rPr>
        <w:t xml:space="preserve">[48] </w:t>
      </w:r>
      <w:r w:rsidRPr="00097E02">
        <w:rPr>
          <w:rFonts w:ascii="Book Antiqua" w:hAnsi="Book Antiqua"/>
          <w:lang w:val="en-US"/>
        </w:rPr>
        <w:t xml:space="preserve">achieved hemostasis in 3 patients by evenly applying cyanoacrylate glue to the surface of a gelatin sponge measuring 3 </w:t>
      </w:r>
      <w:r w:rsidR="00474ED0" w:rsidRPr="00097E02">
        <w:rPr>
          <w:rFonts w:ascii="Book Antiqua" w:hAnsi="Book Antiqua"/>
          <w:lang w:val="en-US"/>
        </w:rPr>
        <w:t xml:space="preserve">cm </w:t>
      </w:r>
      <w:r w:rsidR="00474ED0" w:rsidRPr="00097E02">
        <w:rPr>
          <w:rFonts w:ascii="Book Antiqua" w:hAnsi="Book Antiqua"/>
          <w:lang w:val="en-US"/>
        </w:rPr>
        <w:sym w:font="Symbol" w:char="F0B4"/>
      </w:r>
      <w:r w:rsidRPr="00097E02">
        <w:rPr>
          <w:rFonts w:ascii="Book Antiqua" w:hAnsi="Book Antiqua"/>
          <w:lang w:val="en-US"/>
        </w:rPr>
        <w:t xml:space="preserve"> 2 cm; the sponge was then compressed for several minutes to ensure adequate contact with the presacral fascia and polymerization of the adhesive. Chen </w:t>
      </w:r>
      <w:r w:rsidRPr="00097E02">
        <w:rPr>
          <w:rFonts w:ascii="Book Antiqua" w:hAnsi="Book Antiqua"/>
          <w:i/>
          <w:lang w:val="en-US"/>
        </w:rPr>
        <w:t>et al</w:t>
      </w:r>
      <w:r w:rsidRPr="00097E02">
        <w:rPr>
          <w:rFonts w:ascii="Book Antiqua" w:hAnsi="Book Antiqua"/>
          <w:vertAlign w:val="superscript"/>
          <w:lang w:val="en-US"/>
        </w:rPr>
        <w:t xml:space="preserve">[49] </w:t>
      </w:r>
      <w:r w:rsidRPr="00097E02">
        <w:rPr>
          <w:rFonts w:ascii="Book Antiqua" w:hAnsi="Book Antiqua"/>
          <w:lang w:val="en-US"/>
        </w:rPr>
        <w:t xml:space="preserve">used a combination of oxidized cellulose and cyanoacrylate. Specifically, they placed 2 to 5 pieces of 2 </w:t>
      </w:r>
      <w:r w:rsidR="00474ED0" w:rsidRPr="00097E02">
        <w:rPr>
          <w:rFonts w:ascii="Book Antiqua" w:hAnsi="Book Antiqua"/>
          <w:lang w:val="en-US"/>
        </w:rPr>
        <w:t xml:space="preserve">cm </w:t>
      </w:r>
      <w:r w:rsidR="00474ED0" w:rsidRPr="00097E02">
        <w:rPr>
          <w:rFonts w:ascii="Book Antiqua" w:hAnsi="Book Antiqua"/>
          <w:lang w:val="en-US"/>
        </w:rPr>
        <w:sym w:font="Symbol" w:char="F0B4"/>
      </w:r>
      <w:r w:rsidRPr="00097E02">
        <w:rPr>
          <w:rFonts w:ascii="Book Antiqua" w:hAnsi="Book Antiqua"/>
          <w:lang w:val="en-US"/>
        </w:rPr>
        <w:t xml:space="preserve"> 2 </w:t>
      </w:r>
      <w:bookmarkStart w:id="45" w:name="OLE_LINK3"/>
      <w:bookmarkStart w:id="46" w:name="OLE_LINK4"/>
      <w:r w:rsidRPr="00097E02">
        <w:rPr>
          <w:rFonts w:ascii="Book Antiqua" w:hAnsi="Book Antiqua"/>
          <w:lang w:val="en-US"/>
        </w:rPr>
        <w:t xml:space="preserve">cm </w:t>
      </w:r>
      <w:bookmarkEnd w:id="45"/>
      <w:bookmarkEnd w:id="46"/>
      <w:r w:rsidRPr="00097E02">
        <w:rPr>
          <w:rFonts w:ascii="Book Antiqua" w:hAnsi="Book Antiqua"/>
          <w:lang w:val="en-US"/>
        </w:rPr>
        <w:t xml:space="preserve">oxidized cellulose in a Kelly clamp and applied pressure to the injury for a few minutes. They then evenly applied 1 ml of cyanoacrylate to the cellulose surface and to the tissue surrounding the pieces of oxidized cellulose. Zhang </w:t>
      </w:r>
      <w:r w:rsidRPr="00097E02">
        <w:rPr>
          <w:rFonts w:ascii="Book Antiqua" w:hAnsi="Book Antiqua"/>
          <w:i/>
          <w:lang w:val="en-US"/>
        </w:rPr>
        <w:t>et al</w:t>
      </w:r>
      <w:r w:rsidRPr="00097E02">
        <w:rPr>
          <w:rFonts w:ascii="Book Antiqua" w:hAnsi="Book Antiqua"/>
          <w:vertAlign w:val="superscript"/>
          <w:lang w:val="en-US"/>
        </w:rPr>
        <w:t xml:space="preserve">[50] </w:t>
      </w:r>
      <w:r w:rsidRPr="00097E02">
        <w:rPr>
          <w:rFonts w:ascii="Book Antiqua" w:hAnsi="Book Antiqua"/>
          <w:lang w:val="en-US"/>
        </w:rPr>
        <w:t xml:space="preserve">reported the control of bleeding in 5 patients by the application of pressure to the bleeding area with absorbable hemostatic gauze for 20-30 minutes. This gauze was similar to collagen and was created from cellulose that had been chemically treated and combined with alpha-cyanoacrylate as an adhesive. Karaman </w:t>
      </w:r>
      <w:r w:rsidRPr="00097E02">
        <w:rPr>
          <w:rFonts w:ascii="Book Antiqua" w:hAnsi="Book Antiqua"/>
          <w:i/>
          <w:lang w:val="en-US"/>
        </w:rPr>
        <w:t>et al</w:t>
      </w:r>
      <w:r w:rsidRPr="00097E02">
        <w:rPr>
          <w:rFonts w:ascii="Book Antiqua" w:hAnsi="Book Antiqua"/>
          <w:vertAlign w:val="superscript"/>
          <w:lang w:val="en-US"/>
        </w:rPr>
        <w:t xml:space="preserve">[51] </w:t>
      </w:r>
      <w:r w:rsidRPr="00097E02">
        <w:rPr>
          <w:rFonts w:ascii="Book Antiqua" w:hAnsi="Book Antiqua"/>
          <w:lang w:val="en-US"/>
        </w:rPr>
        <w:t>achieved excellent results with the use of topical Ankaferd Blood Stopper</w:t>
      </w:r>
      <w:r w:rsidRPr="00097E02">
        <w:rPr>
          <w:rFonts w:ascii="Book Antiqua" w:hAnsi="Book Antiqua"/>
          <w:vertAlign w:val="superscript"/>
          <w:lang w:val="en-US"/>
        </w:rPr>
        <w:t>®</w:t>
      </w:r>
      <w:r w:rsidRPr="00097E02">
        <w:rPr>
          <w:rFonts w:ascii="Book Antiqua" w:hAnsi="Book Antiqua"/>
          <w:lang w:val="en-US"/>
        </w:rPr>
        <w:t xml:space="preserve"> (ABS). ABS exhibits antihemorrhagic properties and is </w:t>
      </w:r>
      <w:r w:rsidRPr="00097E02">
        <w:rPr>
          <w:rFonts w:ascii="Book Antiqua" w:hAnsi="Book Antiqua"/>
          <w:lang w:val="en-US"/>
        </w:rPr>
        <w:lastRenderedPageBreak/>
        <w:t xml:space="preserve">an extract of 5 medicinal plants that exert antithrombotic, antiplatelet, antioxidant, antiatherosclerotic, and antitumoral activities. Germanos </w:t>
      </w:r>
      <w:r w:rsidRPr="00097E02">
        <w:rPr>
          <w:rFonts w:ascii="Book Antiqua" w:hAnsi="Book Antiqua"/>
          <w:i/>
          <w:lang w:val="en-US"/>
        </w:rPr>
        <w:t>et al</w:t>
      </w:r>
      <w:r w:rsidRPr="00097E02">
        <w:rPr>
          <w:rFonts w:ascii="Book Antiqua" w:hAnsi="Book Antiqua"/>
          <w:vertAlign w:val="superscript"/>
          <w:lang w:val="en-US"/>
        </w:rPr>
        <w:t xml:space="preserve">[14] </w:t>
      </w:r>
      <w:r w:rsidRPr="00097E02">
        <w:rPr>
          <w:rFonts w:ascii="Book Antiqua" w:hAnsi="Book Antiqua"/>
          <w:lang w:val="en-US"/>
        </w:rPr>
        <w:t>suggest that after several techniques have been tried and failed, presacral bleeding should be treated with direct hemostatic agents. Specifically, they used a gel formed by combining gelatin and thrombin (Floseal</w:t>
      </w:r>
      <w:r w:rsidRPr="00097E02">
        <w:rPr>
          <w:rFonts w:ascii="Book Antiqua" w:hAnsi="Book Antiqua"/>
          <w:vertAlign w:val="superscript"/>
          <w:lang w:val="en-US"/>
        </w:rPr>
        <w:t>®</w:t>
      </w:r>
      <w:r w:rsidRPr="00097E02">
        <w:rPr>
          <w:rFonts w:ascii="Book Antiqua" w:hAnsi="Book Antiqua"/>
          <w:lang w:val="en-US"/>
        </w:rPr>
        <w:t>) granules and an absorbable hemostatic agent, Surgicel</w:t>
      </w:r>
      <w:r w:rsidRPr="00097E02">
        <w:rPr>
          <w:rFonts w:ascii="Book Antiqua" w:hAnsi="Book Antiqua"/>
          <w:vertAlign w:val="superscript"/>
          <w:lang w:val="en-US"/>
        </w:rPr>
        <w:t>®</w:t>
      </w:r>
      <w:r w:rsidRPr="00097E02">
        <w:rPr>
          <w:rFonts w:ascii="Book Antiqua" w:hAnsi="Book Antiqua"/>
          <w:lang w:val="en-US"/>
        </w:rPr>
        <w:t xml:space="preserve">, prepared by the controlled oxidation of regenerated cellulose. </w:t>
      </w:r>
    </w:p>
    <w:p w:rsidR="00474ED0" w:rsidRPr="00097E02" w:rsidRDefault="00474ED0" w:rsidP="00A24C45">
      <w:pPr>
        <w:spacing w:after="0" w:line="360" w:lineRule="auto"/>
        <w:ind w:firstLine="720"/>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b/>
          <w:i/>
          <w:lang w:val="en-US"/>
        </w:rPr>
      </w:pPr>
      <w:r w:rsidRPr="00097E02">
        <w:rPr>
          <w:rFonts w:ascii="Book Antiqua" w:hAnsi="Book Antiqua"/>
          <w:b/>
          <w:i/>
          <w:lang w:val="en-US"/>
        </w:rPr>
        <w:t>Direct suture</w:t>
      </w:r>
    </w:p>
    <w:p w:rsidR="005070BD" w:rsidRPr="00097E02" w:rsidRDefault="00024F00" w:rsidP="00A24C45">
      <w:pPr>
        <w:tabs>
          <w:tab w:val="left" w:pos="4140"/>
        </w:tabs>
        <w:spacing w:after="0" w:line="360" w:lineRule="auto"/>
        <w:jc w:val="both"/>
        <w:rPr>
          <w:rFonts w:ascii="Book Antiqua" w:eastAsia="SimSun" w:hAnsi="Book Antiqua"/>
          <w:lang w:val="en-US" w:eastAsia="zh-CN"/>
        </w:rPr>
      </w:pPr>
      <w:r w:rsidRPr="00097E02">
        <w:rPr>
          <w:rFonts w:ascii="Book Antiqua" w:hAnsi="Book Antiqua"/>
          <w:lang w:val="en-US"/>
        </w:rPr>
        <w:t>Some authors</w:t>
      </w:r>
      <w:r w:rsidRPr="00097E02">
        <w:rPr>
          <w:rFonts w:ascii="Book Antiqua" w:hAnsi="Book Antiqua"/>
          <w:vertAlign w:val="superscript"/>
          <w:lang w:val="en-US"/>
        </w:rPr>
        <w:t xml:space="preserve">[14] </w:t>
      </w:r>
      <w:r w:rsidRPr="00097E02">
        <w:rPr>
          <w:rFonts w:ascii="Book Antiqua" w:hAnsi="Book Antiqua"/>
          <w:lang w:val="en-US"/>
        </w:rPr>
        <w:t>report that clotting and direct suture are ineffective and should be avoided because they can exacerbate bleeding and cause significant blood loss</w:t>
      </w:r>
      <w:r w:rsidRPr="00097E02">
        <w:rPr>
          <w:rFonts w:ascii="Book Antiqua" w:hAnsi="Book Antiqua"/>
          <w:vertAlign w:val="superscript"/>
          <w:lang w:val="en-US"/>
        </w:rPr>
        <w:t>[14]</w:t>
      </w:r>
      <w:r w:rsidRPr="00097E02">
        <w:rPr>
          <w:rFonts w:ascii="Book Antiqua" w:hAnsi="Book Antiqua"/>
          <w:lang w:val="en-US"/>
        </w:rPr>
        <w:t xml:space="preserve">. Alternatively, Papalambros </w:t>
      </w:r>
      <w:r w:rsidRPr="00097E02">
        <w:rPr>
          <w:rFonts w:ascii="Book Antiqua" w:hAnsi="Book Antiqua"/>
          <w:i/>
          <w:lang w:val="en-US"/>
        </w:rPr>
        <w:t>et al</w:t>
      </w:r>
      <w:r w:rsidRPr="00097E02">
        <w:rPr>
          <w:rFonts w:ascii="Book Antiqua" w:hAnsi="Book Antiqua"/>
          <w:vertAlign w:val="superscript"/>
          <w:lang w:val="en-US"/>
        </w:rPr>
        <w:t xml:space="preserve">[52] </w:t>
      </w:r>
      <w:r w:rsidRPr="00097E02">
        <w:rPr>
          <w:rFonts w:ascii="Book Antiqua" w:hAnsi="Book Antiqua"/>
          <w:lang w:val="en-US"/>
        </w:rPr>
        <w:t>report the potential benefits of temporarily clamping the infrarenal aorta, which hypothetically decreases blood flow in the vena cava and its tributaries and should reduce the hydrostatic pressure in the sacral plexus and bleeding. This approach would allow the identification of the point of bleeding and its suture. This procedure could be effective for treatment of type I injuries described by Wang</w:t>
      </w:r>
      <w:r w:rsidRPr="00097E02">
        <w:rPr>
          <w:rFonts w:ascii="Book Antiqua" w:hAnsi="Book Antiqua"/>
          <w:i/>
          <w:lang w:val="en-US"/>
        </w:rPr>
        <w:t xml:space="preserve"> et al</w:t>
      </w:r>
      <w:r w:rsidRPr="00097E02">
        <w:rPr>
          <w:rFonts w:ascii="Book Antiqua" w:hAnsi="Book Antiqua"/>
          <w:vertAlign w:val="superscript"/>
          <w:lang w:val="en-US"/>
        </w:rPr>
        <w:t>[4]</w:t>
      </w:r>
      <w:r w:rsidRPr="00097E02">
        <w:rPr>
          <w:rFonts w:ascii="Book Antiqua" w:hAnsi="Book Antiqua"/>
          <w:lang w:val="en-US"/>
        </w:rPr>
        <w:t>, which are easiest to treat and can be addressed with less bloody methods. However, in the opinion of other authors</w:t>
      </w:r>
      <w:r w:rsidRPr="00097E02">
        <w:rPr>
          <w:rFonts w:ascii="Book Antiqua" w:hAnsi="Book Antiqua"/>
          <w:vertAlign w:val="superscript"/>
          <w:lang w:val="en-US"/>
        </w:rPr>
        <w:t>[23]</w:t>
      </w:r>
      <w:r w:rsidRPr="00097E02">
        <w:rPr>
          <w:rFonts w:ascii="Book Antiqua" w:hAnsi="Book Antiqua"/>
          <w:lang w:val="en-US"/>
        </w:rPr>
        <w:t xml:space="preserve">, this approach would be difficult to apply successfully to injuries of the basivertebral veins after retraction in the sacral periosteum. Ligature and circular suturing were described by Jiang </w:t>
      </w:r>
      <w:r w:rsidRPr="00097E02">
        <w:rPr>
          <w:rFonts w:ascii="Book Antiqua" w:hAnsi="Book Antiqua"/>
          <w:i/>
          <w:lang w:val="en-US"/>
        </w:rPr>
        <w:t>et al</w:t>
      </w:r>
      <w:r w:rsidRPr="00097E02">
        <w:rPr>
          <w:rFonts w:ascii="Book Antiqua" w:hAnsi="Book Antiqua"/>
          <w:vertAlign w:val="superscript"/>
          <w:lang w:val="en-US"/>
        </w:rPr>
        <w:t xml:space="preserve">[53] </w:t>
      </w:r>
      <w:r w:rsidRPr="00097E02">
        <w:rPr>
          <w:rFonts w:ascii="Book Antiqua" w:hAnsi="Book Antiqua"/>
          <w:lang w:val="en-US"/>
        </w:rPr>
        <w:t>in 2013 as a method to control presacral venous bleeding. Once the bleeding points have been identified, the venous plexus is ligated and circularly sutured with 4/0 silk. The suture includes the presacral fascia, the presacral veins, and the deep connective tissue. Bleeding that continues after the first suture suggests that the blood originates from the communicating veins or the basivertebral veins, which necessitates a second or even a third suture. However, if bleeding originates from veins retracted in the bone, Jiang et al recommend the implementation of a combination of techniques as more efficient than the use of a single method for the control of bleeding in this situation.</w:t>
      </w:r>
    </w:p>
    <w:p w:rsidR="00474ED0" w:rsidRPr="00097E02" w:rsidRDefault="00474ED0" w:rsidP="00A24C45">
      <w:pPr>
        <w:tabs>
          <w:tab w:val="left" w:pos="4140"/>
        </w:tabs>
        <w:spacing w:after="0" w:line="360" w:lineRule="auto"/>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b/>
          <w:i/>
          <w:lang w:val="en-US"/>
        </w:rPr>
      </w:pPr>
      <w:r w:rsidRPr="00097E02">
        <w:rPr>
          <w:rFonts w:ascii="Book Antiqua" w:hAnsi="Book Antiqua"/>
          <w:b/>
          <w:i/>
          <w:lang w:val="en-US"/>
        </w:rPr>
        <w:t xml:space="preserve">Direct or indirect electrocoagulation </w:t>
      </w:r>
    </w:p>
    <w:p w:rsidR="005070BD" w:rsidRPr="00097E02" w:rsidRDefault="00024F00" w:rsidP="00A24C45">
      <w:pPr>
        <w:spacing w:after="0" w:line="360" w:lineRule="auto"/>
        <w:jc w:val="both"/>
        <w:rPr>
          <w:rFonts w:ascii="Book Antiqua" w:hAnsi="Book Antiqua"/>
          <w:lang w:val="en-US"/>
        </w:rPr>
      </w:pPr>
      <w:r w:rsidRPr="00097E02">
        <w:rPr>
          <w:rFonts w:ascii="Book Antiqua" w:hAnsi="Book Antiqua"/>
          <w:lang w:val="en-US"/>
        </w:rPr>
        <w:lastRenderedPageBreak/>
        <w:t xml:space="preserve">Filippakis </w:t>
      </w:r>
      <w:r w:rsidRPr="00097E02">
        <w:rPr>
          <w:rFonts w:ascii="Book Antiqua" w:hAnsi="Book Antiqua"/>
          <w:i/>
          <w:lang w:val="en-US"/>
        </w:rPr>
        <w:t>et al</w:t>
      </w:r>
      <w:r w:rsidRPr="00097E02">
        <w:rPr>
          <w:rFonts w:ascii="Book Antiqua" w:hAnsi="Book Antiqua"/>
          <w:vertAlign w:val="superscript"/>
          <w:lang w:val="en-US"/>
        </w:rPr>
        <w:t xml:space="preserve">[54] </w:t>
      </w:r>
      <w:r w:rsidRPr="00097E02">
        <w:rPr>
          <w:rFonts w:ascii="Book Antiqua" w:hAnsi="Book Antiqua"/>
          <w:lang w:val="en-US"/>
        </w:rPr>
        <w:t xml:space="preserve">controlled bleeding in 4 patients using electrocauterization in the spraying position at the bleeding points of the presacral fascia. Furthermore, Li </w:t>
      </w:r>
      <w:r w:rsidRPr="00097E02">
        <w:rPr>
          <w:rFonts w:ascii="Book Antiqua" w:hAnsi="Book Antiqua"/>
          <w:i/>
          <w:lang w:val="en-US"/>
        </w:rPr>
        <w:t>et al</w:t>
      </w:r>
      <w:r w:rsidRPr="00097E02">
        <w:rPr>
          <w:rFonts w:ascii="Book Antiqua" w:hAnsi="Book Antiqua"/>
          <w:vertAlign w:val="superscript"/>
          <w:lang w:val="en-US"/>
        </w:rPr>
        <w:t xml:space="preserve">[55] </w:t>
      </w:r>
      <w:r w:rsidRPr="00097E02">
        <w:rPr>
          <w:rFonts w:ascii="Book Antiqua" w:hAnsi="Book Antiqua"/>
          <w:lang w:val="en-US"/>
        </w:rPr>
        <w:t xml:space="preserve">proposed direct bipolar coagulation as a simple and effective method for the management of presacral venous bleeding after demonstrating the cessation of this type of bleeding in 7 patients. Kandeel </w:t>
      </w:r>
      <w:r w:rsidRPr="00097E02">
        <w:rPr>
          <w:rFonts w:ascii="Book Antiqua" w:hAnsi="Book Antiqua"/>
          <w:i/>
          <w:lang w:val="en-US"/>
        </w:rPr>
        <w:t>et al</w:t>
      </w:r>
      <w:r w:rsidRPr="00097E02">
        <w:rPr>
          <w:rFonts w:ascii="Book Antiqua" w:hAnsi="Book Antiqua"/>
          <w:vertAlign w:val="superscript"/>
          <w:lang w:val="en-US"/>
        </w:rPr>
        <w:t xml:space="preserve">[56] </w:t>
      </w:r>
      <w:r w:rsidRPr="00097E02">
        <w:rPr>
          <w:rFonts w:ascii="Book Antiqua" w:hAnsi="Book Antiqua"/>
          <w:lang w:val="en-US"/>
        </w:rPr>
        <w:t>and</w:t>
      </w:r>
      <w:r w:rsidRPr="00097E02">
        <w:rPr>
          <w:rFonts w:ascii="Book Antiqua" w:hAnsi="Book Antiqua"/>
          <w:vertAlign w:val="superscript"/>
          <w:lang w:val="en-US"/>
        </w:rPr>
        <w:t xml:space="preserve"> </w:t>
      </w:r>
      <w:r w:rsidRPr="00097E02">
        <w:rPr>
          <w:rFonts w:ascii="Book Antiqua" w:hAnsi="Book Antiqua"/>
          <w:lang w:val="en-US"/>
        </w:rPr>
        <w:t xml:space="preserve">Saurabh </w:t>
      </w:r>
      <w:r w:rsidRPr="00097E02">
        <w:rPr>
          <w:rFonts w:ascii="Book Antiqua" w:hAnsi="Book Antiqua"/>
          <w:i/>
          <w:lang w:val="en-US"/>
        </w:rPr>
        <w:t>et al</w:t>
      </w:r>
      <w:r w:rsidRPr="00097E02">
        <w:rPr>
          <w:rFonts w:ascii="Book Antiqua" w:hAnsi="Book Antiqua"/>
          <w:vertAlign w:val="superscript"/>
          <w:lang w:val="en-US"/>
        </w:rPr>
        <w:t xml:space="preserve">[57] </w:t>
      </w:r>
      <w:r w:rsidRPr="00097E02">
        <w:rPr>
          <w:rFonts w:ascii="Book Antiqua" w:hAnsi="Book Antiqua"/>
          <w:lang w:val="en-US"/>
        </w:rPr>
        <w:t>reported 1 and 2 patients, respectively, in whom bleeding was controlled using argon coagulation.</w:t>
      </w:r>
    </w:p>
    <w:p w:rsidR="005070BD" w:rsidRPr="00097E02" w:rsidRDefault="00024F00" w:rsidP="00A24C45">
      <w:pPr>
        <w:spacing w:after="0" w:line="360" w:lineRule="auto"/>
        <w:ind w:firstLine="720"/>
        <w:jc w:val="both"/>
        <w:rPr>
          <w:rFonts w:ascii="Book Antiqua" w:hAnsi="Book Antiqua"/>
          <w:lang w:val="en-US"/>
        </w:rPr>
      </w:pPr>
      <w:r w:rsidRPr="00097E02">
        <w:rPr>
          <w:rFonts w:ascii="Book Antiqua" w:hAnsi="Book Antiqua"/>
          <w:lang w:val="en-US"/>
        </w:rPr>
        <w:t>Indirect monopolar electrocoagulation has been successfully used on a portion of an epiploic appendix by maintaining pressure on the bleeding area with a dissection clip</w:t>
      </w:r>
      <w:r w:rsidRPr="00097E02">
        <w:rPr>
          <w:rFonts w:ascii="Book Antiqua" w:hAnsi="Book Antiqua"/>
          <w:vertAlign w:val="superscript"/>
          <w:lang w:val="en-US"/>
        </w:rPr>
        <w:t>[2,3]</w:t>
      </w:r>
      <w:r w:rsidRPr="00097E02">
        <w:rPr>
          <w:rFonts w:ascii="Book Antiqua" w:hAnsi="Book Antiqua"/>
          <w:lang w:val="en-US"/>
        </w:rPr>
        <w:t xml:space="preserve">. Moreover, indirect electrocoagulation through a fragment of the anterior rectus abdominis muscle was described by Xu </w:t>
      </w:r>
      <w:r w:rsidR="00474ED0" w:rsidRPr="00097E02">
        <w:rPr>
          <w:rFonts w:ascii="Book Antiqua" w:eastAsia="SimSun" w:hAnsi="Book Antiqua"/>
          <w:lang w:val="en-US" w:eastAsia="zh-CN"/>
        </w:rPr>
        <w:t xml:space="preserve"> </w:t>
      </w:r>
      <w:r w:rsidR="00474ED0" w:rsidRPr="00097E02">
        <w:rPr>
          <w:rFonts w:ascii="Book Antiqua" w:eastAsia="SimSun" w:hAnsi="Book Antiqua"/>
          <w:i/>
          <w:lang w:val="en-US" w:eastAsia="zh-CN"/>
        </w:rPr>
        <w:t>et al</w:t>
      </w:r>
      <w:r w:rsidRPr="00097E02">
        <w:rPr>
          <w:rFonts w:ascii="Book Antiqua" w:hAnsi="Book Antiqua"/>
          <w:vertAlign w:val="superscript"/>
          <w:lang w:val="en-US"/>
        </w:rPr>
        <w:t xml:space="preserve">[58] </w:t>
      </w:r>
      <w:r w:rsidRPr="00097E02">
        <w:rPr>
          <w:rFonts w:ascii="Book Antiqua" w:hAnsi="Book Antiqua"/>
          <w:lang w:val="en-US"/>
        </w:rPr>
        <w:t xml:space="preserve">and applied with success in 11 patients. The technique involves resecting a fragment of the anterior rectus abdominis muscle approximately 2 cm </w:t>
      </w:r>
      <w:r w:rsidR="00474ED0" w:rsidRPr="00097E02">
        <w:rPr>
          <w:rFonts w:ascii="Book Antiqua" w:hAnsi="Book Antiqua"/>
          <w:lang w:val="en-US"/>
        </w:rPr>
        <w:sym w:font="Symbol" w:char="F0B4"/>
      </w:r>
      <w:r w:rsidRPr="00097E02">
        <w:rPr>
          <w:rFonts w:ascii="Book Antiqua" w:hAnsi="Book Antiqua"/>
          <w:lang w:val="en-US"/>
        </w:rPr>
        <w:t xml:space="preserve"> 2 cm, placing it in a long dissection clip, applying pressure to the area of bleeding, and applying a monopolar current to induce clotting. Muscle is a soft tissue that contains approximately 75% water and is easily moldable to the bone surface. Water is an excellent conductor of energy due to the solutes dissolved in it. Thus, the implementation of electrocoagulation in muscle results in surgical smoke when the muscle is heated, and the cellular fluid is vaporized by the thermal action of the energy source. The temperature of the muscle gradually increases and reaches the boiling point after 90-120 </w:t>
      </w:r>
      <w:r w:rsidR="00474ED0" w:rsidRPr="00097E02">
        <w:rPr>
          <w:rFonts w:ascii="Book Antiqua" w:eastAsia="SimSun" w:hAnsi="Book Antiqua"/>
          <w:lang w:val="en-US" w:eastAsia="zh-CN"/>
        </w:rPr>
        <w:t>s</w:t>
      </w:r>
      <w:r w:rsidRPr="00097E02">
        <w:rPr>
          <w:rFonts w:ascii="Book Antiqua" w:hAnsi="Book Antiqua"/>
          <w:lang w:val="en-US"/>
        </w:rPr>
        <w:t xml:space="preserve"> of application of monopolar current at maximum power. This temperature is the optimal coagulation point and ensures that the muscle adheres to the bone surface</w:t>
      </w:r>
      <w:r w:rsidRPr="00097E02">
        <w:rPr>
          <w:rFonts w:ascii="Book Antiqua" w:hAnsi="Book Antiqua"/>
          <w:vertAlign w:val="superscript"/>
          <w:lang w:val="en-US"/>
        </w:rPr>
        <w:t>[23,58]</w:t>
      </w:r>
      <w:r w:rsidRPr="00097E02">
        <w:rPr>
          <w:rFonts w:ascii="Book Antiqua" w:hAnsi="Book Antiqua"/>
          <w:lang w:val="en-US"/>
        </w:rPr>
        <w:t>. This method has been validated and used by other authors</w:t>
      </w:r>
      <w:r w:rsidRPr="00097E02">
        <w:rPr>
          <w:rFonts w:ascii="Book Antiqua" w:hAnsi="Book Antiqua"/>
          <w:vertAlign w:val="superscript"/>
          <w:lang w:val="en-US"/>
        </w:rPr>
        <w:t xml:space="preserve">[22-24] </w:t>
      </w:r>
      <w:r w:rsidRPr="00097E02">
        <w:rPr>
          <w:rFonts w:ascii="Book Antiqua" w:hAnsi="Book Antiqua"/>
          <w:lang w:val="en-US"/>
        </w:rPr>
        <w:t>with satisfactory results, in some cases after the failure of other alternatives. Specifically, it is a rapid, easily executed, and effective method that is usually free of intra- or post-operative complications and that can be used at several bleeding points. Furthermore, if the muscle does not adhere to the bone, the technique does not fail.</w:t>
      </w:r>
    </w:p>
    <w:p w:rsidR="005070BD" w:rsidRPr="00097E02" w:rsidRDefault="00474ED0" w:rsidP="00A24C45">
      <w:pPr>
        <w:spacing w:after="0" w:line="360" w:lineRule="auto"/>
        <w:jc w:val="both"/>
        <w:rPr>
          <w:rFonts w:ascii="Book Antiqua" w:eastAsia="SimSun" w:hAnsi="Book Antiqua"/>
          <w:lang w:val="en-US" w:eastAsia="zh-CN"/>
        </w:rPr>
      </w:pPr>
      <w:r w:rsidRPr="00097E02">
        <w:rPr>
          <w:rFonts w:ascii="Book Antiqua" w:eastAsia="SimSun" w:hAnsi="Book Antiqua"/>
          <w:lang w:val="en-US" w:eastAsia="zh-CN"/>
        </w:rPr>
        <w:t xml:space="preserve"> </w:t>
      </w:r>
    </w:p>
    <w:p w:rsidR="00097E02" w:rsidRPr="00712F63" w:rsidRDefault="00097E02" w:rsidP="00A24C45">
      <w:pPr>
        <w:spacing w:after="0" w:line="360" w:lineRule="auto"/>
        <w:jc w:val="both"/>
        <w:rPr>
          <w:rFonts w:ascii="Book Antiqua" w:hAnsi="Book Antiqua"/>
          <w:b/>
        </w:rPr>
      </w:pPr>
      <w:r w:rsidRPr="00712F63">
        <w:rPr>
          <w:rFonts w:ascii="Book Antiqua" w:hAnsi="Book Antiqua"/>
          <w:b/>
        </w:rPr>
        <w:t>DISCUSSION</w:t>
      </w:r>
    </w:p>
    <w:p w:rsidR="005070BD" w:rsidRPr="00097E02" w:rsidRDefault="00024F00" w:rsidP="00A24C45">
      <w:pPr>
        <w:spacing w:after="0" w:line="360" w:lineRule="auto"/>
        <w:jc w:val="both"/>
        <w:rPr>
          <w:rFonts w:ascii="Book Antiqua" w:hAnsi="Book Antiqua"/>
          <w:lang w:val="en-US"/>
        </w:rPr>
      </w:pPr>
      <w:r w:rsidRPr="00097E02">
        <w:rPr>
          <w:rFonts w:ascii="Book Antiqua" w:hAnsi="Book Antiqua"/>
          <w:lang w:val="en-US"/>
        </w:rPr>
        <w:t xml:space="preserve">Sacral foramina that connect the internal venous plexus with the presacral venous plexus </w:t>
      </w:r>
      <w:r w:rsidRPr="00097E02">
        <w:rPr>
          <w:rFonts w:ascii="Book Antiqua" w:hAnsi="Book Antiqua"/>
          <w:i/>
          <w:lang w:val="en-US"/>
        </w:rPr>
        <w:t>via</w:t>
      </w:r>
      <w:r w:rsidRPr="00097E02">
        <w:rPr>
          <w:rFonts w:ascii="Book Antiqua" w:hAnsi="Book Antiqua"/>
          <w:lang w:val="en-US"/>
        </w:rPr>
        <w:t xml:space="preserve"> the basivertebral veins are found at the levels of all vertebral bodies, and </w:t>
      </w:r>
      <w:r w:rsidRPr="00097E02">
        <w:rPr>
          <w:rFonts w:ascii="Book Antiqua" w:hAnsi="Book Antiqua"/>
          <w:lang w:val="en-US"/>
        </w:rPr>
        <w:lastRenderedPageBreak/>
        <w:t>foramina of greater caliber are located at the level of S4-S5. Therefore, injury at that level presumably causes bleeding with greater flow that is difficult to control. The treatment algorithm we propose is based on the analysis of more than 50 articles presented in this review. This information can help the surgeon understand the physiopathology of and treatment strategies for presacral venous bleeding.</w:t>
      </w:r>
    </w:p>
    <w:p w:rsidR="005070BD" w:rsidRPr="00097E02" w:rsidRDefault="00024F00" w:rsidP="00A24C45">
      <w:pPr>
        <w:spacing w:after="0" w:line="360" w:lineRule="auto"/>
        <w:ind w:firstLine="720"/>
        <w:jc w:val="both"/>
        <w:rPr>
          <w:rFonts w:ascii="Book Antiqua" w:hAnsi="Book Antiqua"/>
          <w:lang w:val="en-US"/>
        </w:rPr>
      </w:pPr>
      <w:r w:rsidRPr="00097E02">
        <w:rPr>
          <w:rFonts w:ascii="Book Antiqua" w:hAnsi="Book Antiqua"/>
          <w:lang w:val="en-US"/>
        </w:rPr>
        <w:t>In our opinion and based on our experience with the occurrence of presacral bleeding during rectal surgery, indirect coagulation through the interposition of a fragment of the anterior rectus abdominis muscle is a very effective method when it is possible to identify the site of bleeding</w:t>
      </w:r>
      <w:r w:rsidRPr="00097E02">
        <w:rPr>
          <w:rFonts w:ascii="Book Antiqua" w:hAnsi="Book Antiqua"/>
          <w:vertAlign w:val="superscript"/>
          <w:lang w:val="en-US"/>
        </w:rPr>
        <w:t>[23]</w:t>
      </w:r>
      <w:r w:rsidRPr="00097E02">
        <w:rPr>
          <w:rFonts w:ascii="Book Antiqua" w:hAnsi="Book Antiqua"/>
          <w:lang w:val="en-US"/>
        </w:rPr>
        <w:t>. Other methods that have also proven effective are the use of topical hemostatic agents and the use of pins.</w:t>
      </w:r>
    </w:p>
    <w:p w:rsidR="005070BD" w:rsidRPr="00097E02" w:rsidRDefault="005070BD" w:rsidP="00A24C45">
      <w:pPr>
        <w:spacing w:after="0" w:line="360" w:lineRule="auto"/>
        <w:jc w:val="both"/>
        <w:rPr>
          <w:rFonts w:ascii="Book Antiqua" w:hAnsi="Book Antiqua"/>
          <w:lang w:val="en-US"/>
        </w:rPr>
      </w:pPr>
    </w:p>
    <w:p w:rsidR="005070BD" w:rsidRPr="00097E02" w:rsidRDefault="00024F00" w:rsidP="00A24C45">
      <w:pPr>
        <w:spacing w:after="0" w:line="360" w:lineRule="auto"/>
        <w:jc w:val="both"/>
        <w:rPr>
          <w:rFonts w:ascii="Book Antiqua" w:hAnsi="Book Antiqua"/>
          <w:b/>
          <w:lang w:val="en-US"/>
        </w:rPr>
      </w:pPr>
      <w:bookmarkStart w:id="47" w:name="OLE_LINK162"/>
      <w:bookmarkStart w:id="48" w:name="OLE_LINK185"/>
      <w:bookmarkEnd w:id="47"/>
      <w:bookmarkEnd w:id="48"/>
      <w:r w:rsidRPr="00097E02">
        <w:rPr>
          <w:rFonts w:ascii="Book Antiqua" w:hAnsi="Book Antiqua"/>
          <w:b/>
          <w:lang w:val="en-US"/>
        </w:rPr>
        <w:t>COMMENTS</w:t>
      </w:r>
    </w:p>
    <w:p w:rsidR="005070BD" w:rsidRPr="00097E02" w:rsidRDefault="00024F00" w:rsidP="00A24C45">
      <w:pPr>
        <w:spacing w:after="0" w:line="360" w:lineRule="auto"/>
        <w:jc w:val="both"/>
        <w:rPr>
          <w:rFonts w:ascii="Book Antiqua" w:hAnsi="Book Antiqua"/>
          <w:b/>
          <w:bCs/>
          <w:lang w:val="en-US"/>
        </w:rPr>
      </w:pPr>
      <w:r w:rsidRPr="00097E02">
        <w:rPr>
          <w:rFonts w:ascii="Book Antiqua" w:hAnsi="Book Antiqua"/>
          <w:b/>
          <w:bCs/>
          <w:i/>
          <w:lang w:val="en-US"/>
        </w:rPr>
        <w:t>Background</w:t>
      </w:r>
    </w:p>
    <w:p w:rsidR="005070BD" w:rsidRPr="00097E02" w:rsidRDefault="00024F00" w:rsidP="00A24C45">
      <w:pPr>
        <w:spacing w:after="0" w:line="360" w:lineRule="auto"/>
        <w:jc w:val="both"/>
        <w:rPr>
          <w:rFonts w:ascii="Book Antiqua" w:eastAsia="SimSun" w:hAnsi="Book Antiqua"/>
          <w:lang w:val="en-US" w:eastAsia="zh-CN"/>
        </w:rPr>
      </w:pPr>
      <w:r w:rsidRPr="00097E02">
        <w:rPr>
          <w:rFonts w:ascii="Book Antiqua" w:hAnsi="Book Antiqua"/>
          <w:lang w:val="en-US"/>
        </w:rPr>
        <w:t>Presacral venous bleeding is a rare but potentially lethal complication of surgery for rectal cancer. Incorrect mobilization of the rectum that injures the presacral fascia or de-insertion of the anorectal fascia can cause bleeding in the sacral venous plexus. This bleeding can be very difficult to control at the level of the last sacral vertebrae due to injury to the large basivertebral veins.</w:t>
      </w:r>
    </w:p>
    <w:p w:rsidR="00474ED0" w:rsidRPr="00097E02" w:rsidRDefault="00474ED0" w:rsidP="00A24C45">
      <w:pPr>
        <w:spacing w:after="0" w:line="360" w:lineRule="auto"/>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b/>
          <w:bCs/>
          <w:lang w:val="en-US"/>
        </w:rPr>
      </w:pPr>
      <w:r w:rsidRPr="00097E02">
        <w:rPr>
          <w:rFonts w:ascii="Book Antiqua" w:hAnsi="Book Antiqua"/>
          <w:b/>
          <w:bCs/>
          <w:i/>
          <w:lang w:val="en-US"/>
        </w:rPr>
        <w:t>Research frontiers</w:t>
      </w:r>
    </w:p>
    <w:p w:rsidR="005070BD" w:rsidRPr="00097E02" w:rsidRDefault="00024F00" w:rsidP="00A24C45">
      <w:pPr>
        <w:spacing w:after="0" w:line="360" w:lineRule="auto"/>
        <w:jc w:val="both"/>
        <w:rPr>
          <w:rFonts w:ascii="Book Antiqua" w:eastAsia="SimSun" w:hAnsi="Book Antiqua"/>
          <w:lang w:val="en-US" w:eastAsia="zh-CN"/>
        </w:rPr>
      </w:pPr>
      <w:r w:rsidRPr="00097E02">
        <w:rPr>
          <w:rFonts w:ascii="Book Antiqua" w:hAnsi="Book Antiqua" w:cs="Arial"/>
          <w:color w:val="222222"/>
          <w:shd w:val="clear" w:color="auto" w:fill="FFFFFF"/>
        </w:rPr>
        <w:t>The present study aims to help surgeons understand the vascular anatomy of the presacral plexus, the pathophysiology of presacral bleeding, the factors influencing the flow of venous injury, the causes and types of damage, the incidence of presacral bleeding and the surgical strategies for treatment.</w:t>
      </w:r>
      <w:r w:rsidRPr="00097E02">
        <w:rPr>
          <w:rFonts w:ascii="Book Antiqua" w:hAnsi="Book Antiqua"/>
          <w:lang w:val="en-US"/>
        </w:rPr>
        <w:t xml:space="preserve"> </w:t>
      </w:r>
    </w:p>
    <w:p w:rsidR="00474ED0" w:rsidRPr="00097E02" w:rsidRDefault="00474ED0" w:rsidP="00A24C45">
      <w:pPr>
        <w:spacing w:after="0" w:line="360" w:lineRule="auto"/>
        <w:jc w:val="both"/>
        <w:rPr>
          <w:rFonts w:ascii="Book Antiqua" w:eastAsia="SimSun" w:hAnsi="Book Antiqua"/>
          <w:lang w:val="en-US" w:eastAsia="zh-CN"/>
        </w:rPr>
      </w:pPr>
    </w:p>
    <w:p w:rsidR="005070BD" w:rsidRPr="00097E02" w:rsidRDefault="00024F00" w:rsidP="00A24C45">
      <w:pPr>
        <w:spacing w:after="0" w:line="360" w:lineRule="auto"/>
        <w:jc w:val="both"/>
        <w:rPr>
          <w:rFonts w:ascii="Book Antiqua" w:hAnsi="Book Antiqua"/>
          <w:b/>
          <w:bCs/>
          <w:lang w:val="en-US"/>
        </w:rPr>
      </w:pPr>
      <w:r w:rsidRPr="00097E02">
        <w:rPr>
          <w:rFonts w:ascii="Book Antiqua" w:hAnsi="Book Antiqua"/>
          <w:b/>
          <w:bCs/>
          <w:i/>
          <w:lang w:val="en-US"/>
        </w:rPr>
        <w:t>Innovations and breakthroughs</w:t>
      </w:r>
    </w:p>
    <w:p w:rsidR="005070BD" w:rsidRPr="00097E02" w:rsidRDefault="00024F00" w:rsidP="00A24C45">
      <w:pPr>
        <w:spacing w:after="0" w:line="360" w:lineRule="auto"/>
        <w:jc w:val="both"/>
        <w:rPr>
          <w:rFonts w:ascii="Book Antiqua" w:hAnsi="Book Antiqua"/>
          <w:lang w:val="en-US"/>
        </w:rPr>
      </w:pPr>
      <w:r w:rsidRPr="00097E02">
        <w:rPr>
          <w:rFonts w:ascii="Book Antiqua" w:hAnsi="Book Antiqua" w:cs="Arial"/>
          <w:color w:val="222222"/>
          <w:shd w:val="clear" w:color="auto" w:fill="FFFFFF"/>
        </w:rPr>
        <w:t xml:space="preserve">Due to the lack of cases published in the literature, there is no consensus on which is the best technique to use if there is presacral bleeding during mobilization in surgery for </w:t>
      </w:r>
      <w:r w:rsidRPr="00097E02">
        <w:rPr>
          <w:rFonts w:ascii="Book Antiqua" w:hAnsi="Book Antiqua" w:cs="Arial"/>
          <w:color w:val="222222"/>
          <w:shd w:val="clear" w:color="auto" w:fill="FFFFFF"/>
        </w:rPr>
        <w:lastRenderedPageBreak/>
        <w:t>rectal cancer. This review may provide a tool to help surgeons make decisions regarding how to resolve this serious complication.</w:t>
      </w:r>
    </w:p>
    <w:p w:rsidR="00474ED0" w:rsidRPr="00097E02" w:rsidRDefault="00474ED0" w:rsidP="00A24C45">
      <w:pPr>
        <w:spacing w:after="0" w:line="360" w:lineRule="auto"/>
        <w:jc w:val="both"/>
        <w:rPr>
          <w:rFonts w:ascii="Book Antiqua" w:eastAsia="SimSun" w:hAnsi="Book Antiqua"/>
          <w:b/>
          <w:lang w:val="en-US" w:eastAsia="zh-CN"/>
        </w:rPr>
      </w:pPr>
    </w:p>
    <w:p w:rsidR="005070BD" w:rsidRPr="00097E02" w:rsidRDefault="00024F00" w:rsidP="00A24C45">
      <w:pPr>
        <w:spacing w:after="0" w:line="360" w:lineRule="auto"/>
        <w:jc w:val="both"/>
        <w:rPr>
          <w:rFonts w:ascii="Book Antiqua" w:hAnsi="Book Antiqua"/>
          <w:b/>
          <w:bCs/>
          <w:lang w:val="en-US"/>
        </w:rPr>
      </w:pPr>
      <w:r w:rsidRPr="00097E02">
        <w:rPr>
          <w:rFonts w:ascii="Book Antiqua" w:hAnsi="Book Antiqua"/>
          <w:b/>
          <w:bCs/>
          <w:i/>
          <w:lang w:val="en-US"/>
        </w:rPr>
        <w:t>Applications</w:t>
      </w:r>
    </w:p>
    <w:p w:rsidR="005070BD" w:rsidRPr="00097E02" w:rsidRDefault="00024F00" w:rsidP="00A24C45">
      <w:pPr>
        <w:spacing w:after="0" w:line="360" w:lineRule="auto"/>
        <w:jc w:val="both"/>
        <w:rPr>
          <w:rFonts w:ascii="Book Antiqua" w:hAnsi="Book Antiqua"/>
          <w:lang w:val="en-US"/>
        </w:rPr>
      </w:pPr>
      <w:r w:rsidRPr="00097E02">
        <w:rPr>
          <w:rFonts w:ascii="Book Antiqua" w:hAnsi="Book Antiqua" w:cs="Arial"/>
          <w:color w:val="222222"/>
          <w:shd w:val="clear" w:color="auto" w:fill="FFFFFF"/>
        </w:rPr>
        <w:t>This review aims to provide a set of resources to resolve presacral bleeding.</w:t>
      </w:r>
    </w:p>
    <w:p w:rsidR="00474ED0" w:rsidRPr="00097E02" w:rsidRDefault="00474ED0" w:rsidP="00A24C45">
      <w:pPr>
        <w:spacing w:after="0" w:line="360" w:lineRule="auto"/>
        <w:jc w:val="both"/>
        <w:rPr>
          <w:rFonts w:ascii="Book Antiqua" w:eastAsia="SimSun" w:hAnsi="Book Antiqua" w:cs="Arial"/>
          <w:b/>
          <w:bCs/>
          <w:lang w:val="en-US" w:eastAsia="zh-CN"/>
        </w:rPr>
      </w:pPr>
      <w:bookmarkStart w:id="49" w:name="OLE_LINK595"/>
      <w:bookmarkStart w:id="50" w:name="OLE_LINK596"/>
      <w:bookmarkStart w:id="51" w:name="OLE_LINK246"/>
      <w:bookmarkStart w:id="52" w:name="OLE_LINK247"/>
      <w:bookmarkStart w:id="53" w:name="OLE_LINK13"/>
      <w:bookmarkStart w:id="54" w:name="OLE_LINK323"/>
      <w:bookmarkStart w:id="55" w:name="OLE_LINK349"/>
      <w:bookmarkStart w:id="56" w:name="OLE_LINK377"/>
      <w:bookmarkStart w:id="57" w:name="OLE_LINK386"/>
      <w:bookmarkStart w:id="58" w:name="OLE_LINK400"/>
      <w:bookmarkStart w:id="59" w:name="OLE_LINK416"/>
      <w:bookmarkStart w:id="60" w:name="OLE_LINK512"/>
      <w:bookmarkStart w:id="61" w:name="OLE_LINK598"/>
      <w:bookmarkStart w:id="62" w:name="OLE_LINK599"/>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474ED0" w:rsidRPr="00097E02" w:rsidRDefault="00024F00" w:rsidP="00A24C45">
      <w:pPr>
        <w:spacing w:after="0" w:line="360" w:lineRule="auto"/>
        <w:jc w:val="both"/>
        <w:rPr>
          <w:rFonts w:ascii="Book Antiqua" w:eastAsia="SimSun" w:hAnsi="Book Antiqua"/>
          <w:b/>
          <w:i/>
          <w:lang w:val="en-US" w:eastAsia="zh-CN"/>
        </w:rPr>
      </w:pPr>
      <w:r w:rsidRPr="00097E02">
        <w:rPr>
          <w:rFonts w:ascii="Book Antiqua" w:hAnsi="Book Antiqua"/>
          <w:b/>
          <w:i/>
          <w:lang w:val="en-US"/>
        </w:rPr>
        <w:t>Peer-review</w:t>
      </w:r>
    </w:p>
    <w:p w:rsidR="005070BD" w:rsidRPr="00097E02" w:rsidRDefault="00474ED0" w:rsidP="00A24C45">
      <w:pPr>
        <w:spacing w:after="0" w:line="360" w:lineRule="auto"/>
        <w:jc w:val="both"/>
        <w:rPr>
          <w:rFonts w:ascii="Book Antiqua" w:hAnsi="Book Antiqua" w:cs="Times New Roman"/>
          <w:b/>
          <w:bCs/>
          <w:lang w:val="en-US"/>
        </w:rPr>
      </w:pPr>
      <w:r w:rsidRPr="00097E02">
        <w:rPr>
          <w:rFonts w:ascii="Book Antiqua" w:hAnsi="Book Antiqua"/>
        </w:rPr>
        <w:t>This review will be helping surgeons understand the physiopathology of presacral bleeding and the surgical strategies for its treatment.It is really helpful</w:t>
      </w:r>
      <w:r w:rsidRPr="00097E02">
        <w:rPr>
          <w:rFonts w:ascii="Book Antiqua" w:eastAsia="SimSun" w:hAnsi="Book Antiqua"/>
          <w:lang w:eastAsia="zh-CN"/>
        </w:rPr>
        <w:t>.</w:t>
      </w:r>
      <w:r w:rsidRPr="00097E02">
        <w:rPr>
          <w:rFonts w:ascii="Book Antiqua" w:hAnsi="Book Antiqua"/>
        </w:rPr>
        <w:t xml:space="preserve"> </w:t>
      </w:r>
      <w:r w:rsidR="00024F00" w:rsidRPr="00097E02">
        <w:rPr>
          <w:rFonts w:ascii="Book Antiqua" w:hAnsi="Book Antiqua"/>
        </w:rPr>
        <w:br w:type="page"/>
      </w:r>
    </w:p>
    <w:p w:rsidR="005070BD" w:rsidRDefault="00024F00" w:rsidP="00A24C45">
      <w:pPr>
        <w:spacing w:after="0" w:line="360" w:lineRule="auto"/>
        <w:jc w:val="both"/>
        <w:rPr>
          <w:rFonts w:ascii="Book Antiqua" w:eastAsia="SimSun" w:hAnsi="Book Antiqua" w:cs="Times New Roman"/>
          <w:lang w:val="en-US" w:eastAsia="zh-CN"/>
        </w:rPr>
      </w:pPr>
      <w:r w:rsidRPr="00097E02">
        <w:rPr>
          <w:rFonts w:ascii="Book Antiqua" w:hAnsi="Book Antiqua"/>
          <w:b/>
          <w:lang w:val="en-US"/>
        </w:rPr>
        <w:lastRenderedPageBreak/>
        <w:t>REFERENCES</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1 </w:t>
      </w:r>
      <w:r w:rsidRPr="00B26CF5">
        <w:rPr>
          <w:rFonts w:ascii="Book Antiqua" w:eastAsia="SimSun" w:hAnsi="Book Antiqua" w:cs="SimSun"/>
          <w:b/>
          <w:bCs/>
        </w:rPr>
        <w:t>Pollard CW</w:t>
      </w:r>
      <w:r w:rsidRPr="00B26CF5">
        <w:rPr>
          <w:rFonts w:ascii="Book Antiqua" w:eastAsia="SimSun" w:hAnsi="Book Antiqua" w:cs="SimSun"/>
        </w:rPr>
        <w:t>, Nivatvongs S, Rojanasakul A, Ilstrup DM. Carcinoma of the rectum. Profiles of intraoperative and early postoperative complications. </w:t>
      </w:r>
      <w:r w:rsidRPr="00B26CF5">
        <w:rPr>
          <w:rFonts w:ascii="Book Antiqua" w:eastAsia="SimSun" w:hAnsi="Book Antiqua" w:cs="SimSun"/>
          <w:i/>
          <w:iCs/>
        </w:rPr>
        <w:t>Dis Colon Rectum</w:t>
      </w:r>
      <w:r w:rsidRPr="00B26CF5">
        <w:rPr>
          <w:rFonts w:ascii="Book Antiqua" w:eastAsia="SimSun" w:hAnsi="Book Antiqua" w:cs="SimSun"/>
        </w:rPr>
        <w:t> 1994; </w:t>
      </w:r>
      <w:r w:rsidRPr="00B26CF5">
        <w:rPr>
          <w:rFonts w:ascii="Book Antiqua" w:eastAsia="SimSun" w:hAnsi="Book Antiqua" w:cs="SimSun"/>
          <w:b/>
          <w:bCs/>
        </w:rPr>
        <w:t>37</w:t>
      </w:r>
      <w:r w:rsidRPr="00B26CF5">
        <w:rPr>
          <w:rFonts w:ascii="Book Antiqua" w:eastAsia="SimSun" w:hAnsi="Book Antiqua" w:cs="SimSun"/>
        </w:rPr>
        <w:t>: 866-874 [PMID: 8076485 DOI: 10.1007/BF02052590]</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2</w:t>
      </w:r>
      <w:r w:rsidRPr="00B26CF5">
        <w:rPr>
          <w:rFonts w:ascii="Book Antiqua" w:eastAsia="SimSun" w:hAnsi="Book Antiqua" w:cs="SimSun"/>
          <w:b/>
        </w:rPr>
        <w:t xml:space="preserve"> </w:t>
      </w:r>
      <w:bookmarkStart w:id="63" w:name="OLE_LINK74"/>
      <w:bookmarkStart w:id="64" w:name="OLE_LINK75"/>
      <w:r w:rsidRPr="00B26CF5">
        <w:rPr>
          <w:rFonts w:ascii="Book Antiqua" w:eastAsia="SimSun" w:hAnsi="Book Antiqua" w:cs="SimSun"/>
          <w:b/>
        </w:rPr>
        <w:t>Lou Z,</w:t>
      </w:r>
      <w:r>
        <w:rPr>
          <w:rFonts w:ascii="Book Antiqua" w:eastAsia="SimSun" w:hAnsi="Book Antiqua" w:cs="SimSun"/>
        </w:rPr>
        <w:t xml:space="preserve"> Zhang W, Meng RG, Fu C</w:t>
      </w:r>
      <w:r w:rsidRPr="00B26CF5">
        <w:rPr>
          <w:rFonts w:ascii="Book Antiqua" w:eastAsia="SimSun" w:hAnsi="Book Antiqua" w:cs="SimSun"/>
        </w:rPr>
        <w:t xml:space="preserve">G. Massive presacral bleeding during rectal surgery: from anatomy to clinical practice. </w:t>
      </w:r>
      <w:r w:rsidRPr="00B26CF5">
        <w:rPr>
          <w:rFonts w:ascii="Book Antiqua" w:eastAsia="SimSun" w:hAnsi="Book Antiqua" w:cs="SimSun"/>
          <w:i/>
        </w:rPr>
        <w:t xml:space="preserve">World J Gastroenterol </w:t>
      </w:r>
      <w:r w:rsidRPr="00B26CF5">
        <w:rPr>
          <w:rFonts w:ascii="Book Antiqua" w:eastAsia="SimSun" w:hAnsi="Book Antiqua" w:cs="SimSun"/>
        </w:rPr>
        <w:t xml:space="preserve">2013; </w:t>
      </w:r>
      <w:r w:rsidRPr="00B26CF5">
        <w:rPr>
          <w:rFonts w:ascii="Book Antiqua" w:eastAsia="SimSun" w:hAnsi="Book Antiqua" w:cs="SimSun"/>
          <w:b/>
        </w:rPr>
        <w:t>19</w:t>
      </w:r>
      <w:r w:rsidRPr="00B26CF5">
        <w:rPr>
          <w:rFonts w:ascii="Book Antiqua" w:eastAsia="SimSun" w:hAnsi="Book Antiqua" w:cs="SimSun"/>
        </w:rPr>
        <w:t>: 4039-4044</w:t>
      </w:r>
      <w:bookmarkEnd w:id="63"/>
      <w:bookmarkEnd w:id="64"/>
      <w:r w:rsidRPr="00B26CF5">
        <w:rPr>
          <w:rFonts w:ascii="Book Antiqua" w:eastAsia="SimSun" w:hAnsi="Book Antiqua" w:cs="SimSun"/>
        </w:rPr>
        <w:t xml:space="preserve"> [</w:t>
      </w:r>
      <w:r>
        <w:rPr>
          <w:rFonts w:ascii="Book Antiqua" w:eastAsia="SimSun" w:hAnsi="Book Antiqua" w:cs="SimSun"/>
        </w:rPr>
        <w:t>PMID: 23840150</w:t>
      </w:r>
      <w:r>
        <w:rPr>
          <w:rFonts w:ascii="Book Antiqua" w:eastAsia="SimSun" w:hAnsi="Book Antiqua" w:cs="SimSun" w:hint="eastAsia"/>
        </w:rPr>
        <w:t xml:space="preserve"> </w:t>
      </w:r>
      <w:r w:rsidRPr="00B26CF5">
        <w:rPr>
          <w:rFonts w:ascii="Book Antiqua" w:eastAsia="SimSun" w:hAnsi="Book Antiqua" w:cs="SimSun"/>
        </w:rPr>
        <w:t>DOI: 10.3748/wjg.v19.i25.4039]</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3 </w:t>
      </w:r>
      <w:r w:rsidRPr="00B26CF5">
        <w:rPr>
          <w:rFonts w:ascii="Book Antiqua" w:eastAsia="SimSun" w:hAnsi="Book Antiqua" w:cs="SimSun"/>
          <w:b/>
          <w:bCs/>
        </w:rPr>
        <w:t>D'Ambra L</w:t>
      </w:r>
      <w:r w:rsidRPr="00B26CF5">
        <w:rPr>
          <w:rFonts w:ascii="Book Antiqua" w:eastAsia="SimSun" w:hAnsi="Book Antiqua" w:cs="SimSun"/>
        </w:rPr>
        <w:t>, Berti S, Bonfante P, Bianchi C, Gianquinto D, Falco E. Hemostatic step-by-step procedure to control presacral bleeding during laparoscopic total mesorectal excision. </w:t>
      </w:r>
      <w:r w:rsidRPr="00B26CF5">
        <w:rPr>
          <w:rFonts w:ascii="Book Antiqua" w:eastAsia="SimSun" w:hAnsi="Book Antiqua" w:cs="SimSun"/>
          <w:i/>
          <w:iCs/>
        </w:rPr>
        <w:t>World J Surg</w:t>
      </w:r>
      <w:r w:rsidRPr="00B26CF5">
        <w:rPr>
          <w:rFonts w:ascii="Book Antiqua" w:eastAsia="SimSun" w:hAnsi="Book Antiqua" w:cs="SimSun"/>
        </w:rPr>
        <w:t> 2009; </w:t>
      </w:r>
      <w:r w:rsidRPr="00B26CF5">
        <w:rPr>
          <w:rFonts w:ascii="Book Antiqua" w:eastAsia="SimSun" w:hAnsi="Book Antiqua" w:cs="SimSun"/>
          <w:b/>
          <w:bCs/>
        </w:rPr>
        <w:t>33</w:t>
      </w:r>
      <w:r w:rsidRPr="00B26CF5">
        <w:rPr>
          <w:rFonts w:ascii="Book Antiqua" w:eastAsia="SimSun" w:hAnsi="Book Antiqua" w:cs="SimSun"/>
        </w:rPr>
        <w:t>: 812-815 [PMID: 19093145 DOI: 10.1007/s00268-008-9846-8]</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4 </w:t>
      </w:r>
      <w:r w:rsidRPr="00B26CF5">
        <w:rPr>
          <w:rFonts w:ascii="Book Antiqua" w:eastAsia="SimSun" w:hAnsi="Book Antiqua" w:cs="SimSun"/>
          <w:b/>
          <w:bCs/>
        </w:rPr>
        <w:t>Wang QY</w:t>
      </w:r>
      <w:r w:rsidRPr="00B26CF5">
        <w:rPr>
          <w:rFonts w:ascii="Book Antiqua" w:eastAsia="SimSun" w:hAnsi="Book Antiqua" w:cs="SimSun"/>
        </w:rPr>
        <w:t>, Shi WJ, Zhao YR, Zhou WQ, He ZR. New concepts in severe presacral hemorrhage during proctectomy. </w:t>
      </w:r>
      <w:r w:rsidRPr="00B26CF5">
        <w:rPr>
          <w:rFonts w:ascii="Book Antiqua" w:eastAsia="SimSun" w:hAnsi="Book Antiqua" w:cs="SimSun"/>
          <w:i/>
          <w:iCs/>
        </w:rPr>
        <w:t>Arch Surg</w:t>
      </w:r>
      <w:r w:rsidRPr="00B26CF5">
        <w:rPr>
          <w:rFonts w:ascii="Book Antiqua" w:eastAsia="SimSun" w:hAnsi="Book Antiqua" w:cs="SimSun"/>
        </w:rPr>
        <w:t> 1985; </w:t>
      </w:r>
      <w:r w:rsidRPr="00B26CF5">
        <w:rPr>
          <w:rFonts w:ascii="Book Antiqua" w:eastAsia="SimSun" w:hAnsi="Book Antiqua" w:cs="SimSun"/>
          <w:b/>
          <w:bCs/>
        </w:rPr>
        <w:t>120</w:t>
      </w:r>
      <w:r w:rsidRPr="00B26CF5">
        <w:rPr>
          <w:rFonts w:ascii="Book Antiqua" w:eastAsia="SimSun" w:hAnsi="Book Antiqua" w:cs="SimSun"/>
        </w:rPr>
        <w:t>: 1013-1020 [PMID: 3896196 DOI: 10.1001/archsurg.1985.01390330025005]</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5 </w:t>
      </w:r>
      <w:r w:rsidRPr="00B26CF5">
        <w:rPr>
          <w:rFonts w:ascii="Book Antiqua" w:eastAsia="SimSun" w:hAnsi="Book Antiqua" w:cs="SimSun"/>
          <w:b/>
          <w:bCs/>
        </w:rPr>
        <w:t>Casal Nuñez JE</w:t>
      </w:r>
      <w:r w:rsidRPr="00B26CF5">
        <w:rPr>
          <w:rFonts w:ascii="Book Antiqua" w:eastAsia="SimSun" w:hAnsi="Book Antiqua" w:cs="SimSun"/>
        </w:rPr>
        <w:t>, García Martinez MT, Ruano Poblador A, Sánchez Conde JA, Pampín Medela JL, Moncada Iribarren E, De Sanildefonso Pereira A. [Presacral haemorrhage during rectal cancer resection: morphological and hydrodynamic considerations]. </w:t>
      </w:r>
      <w:r w:rsidRPr="00B26CF5">
        <w:rPr>
          <w:rFonts w:ascii="Book Antiqua" w:eastAsia="SimSun" w:hAnsi="Book Antiqua" w:cs="SimSun"/>
          <w:i/>
          <w:iCs/>
        </w:rPr>
        <w:t>Cir Esp</w:t>
      </w:r>
      <w:r w:rsidRPr="00B26CF5">
        <w:rPr>
          <w:rFonts w:ascii="Book Antiqua" w:eastAsia="SimSun" w:hAnsi="Book Antiqua" w:cs="SimSun"/>
        </w:rPr>
        <w:t> 2012; </w:t>
      </w:r>
      <w:r w:rsidRPr="00B26CF5">
        <w:rPr>
          <w:rFonts w:ascii="Book Antiqua" w:eastAsia="SimSun" w:hAnsi="Book Antiqua" w:cs="SimSun"/>
          <w:b/>
          <w:bCs/>
        </w:rPr>
        <w:t>90</w:t>
      </w:r>
      <w:r w:rsidRPr="00B26CF5">
        <w:rPr>
          <w:rFonts w:ascii="Book Antiqua" w:eastAsia="SimSun" w:hAnsi="Book Antiqua" w:cs="SimSun"/>
        </w:rPr>
        <w:t>: 243-247 [PMID: 22405887 DOI: 10.1016/j.ciresp.2011.11.015]</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6 </w:t>
      </w:r>
      <w:r w:rsidRPr="00B26CF5">
        <w:rPr>
          <w:rFonts w:ascii="Book Antiqua" w:eastAsia="SimSun" w:hAnsi="Book Antiqua" w:cs="SimSun"/>
          <w:b/>
          <w:bCs/>
        </w:rPr>
        <w:t>Wieslander CK</w:t>
      </w:r>
      <w:r w:rsidRPr="00B26CF5">
        <w:rPr>
          <w:rFonts w:ascii="Book Antiqua" w:eastAsia="SimSun" w:hAnsi="Book Antiqua" w:cs="SimSun"/>
        </w:rPr>
        <w:t>, Rahn DD, McIntire DD, Marinis SI, Wai CY, Schaffer JI, Corton MM. Vascular anatomy of the presacral space in unembalmed female cadavers. </w:t>
      </w:r>
      <w:r w:rsidRPr="00B26CF5">
        <w:rPr>
          <w:rFonts w:ascii="Book Antiqua" w:eastAsia="SimSun" w:hAnsi="Book Antiqua" w:cs="SimSun"/>
          <w:i/>
          <w:iCs/>
        </w:rPr>
        <w:t>Am J Obstet Gynecol</w:t>
      </w:r>
      <w:r w:rsidRPr="00B26CF5">
        <w:rPr>
          <w:rFonts w:ascii="Book Antiqua" w:eastAsia="SimSun" w:hAnsi="Book Antiqua" w:cs="SimSun"/>
        </w:rPr>
        <w:t> 2006; </w:t>
      </w:r>
      <w:r w:rsidRPr="00B26CF5">
        <w:rPr>
          <w:rFonts w:ascii="Book Antiqua" w:eastAsia="SimSun" w:hAnsi="Book Antiqua" w:cs="SimSun"/>
          <w:b/>
          <w:bCs/>
        </w:rPr>
        <w:t>195</w:t>
      </w:r>
      <w:r w:rsidRPr="00B26CF5">
        <w:rPr>
          <w:rFonts w:ascii="Book Antiqua" w:eastAsia="SimSun" w:hAnsi="Book Antiqua" w:cs="SimSun"/>
        </w:rPr>
        <w:t>: 1736-1741 [PMID: 17132475 DOI: 10.1016/j.ajog.2006.07.045]</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7 </w:t>
      </w:r>
      <w:r w:rsidRPr="00B26CF5">
        <w:rPr>
          <w:rFonts w:ascii="Book Antiqua" w:eastAsia="SimSun" w:hAnsi="Book Antiqua" w:cs="SimSun"/>
          <w:b/>
          <w:bCs/>
        </w:rPr>
        <w:t>Baqué P</w:t>
      </w:r>
      <w:r w:rsidRPr="00B26CF5">
        <w:rPr>
          <w:rFonts w:ascii="Book Antiqua" w:eastAsia="SimSun" w:hAnsi="Book Antiqua" w:cs="SimSun"/>
        </w:rPr>
        <w:t>, Karimdjee B, Iannelli A, Benizri E, Rahili A, Benchimol D, Bernard JL, Sejor E, Bailleux S, de Peretti F, Bourgeon A. Anatomy of the presacral venous plexus: implications for rectal surgery. </w:t>
      </w:r>
      <w:r w:rsidRPr="00B26CF5">
        <w:rPr>
          <w:rFonts w:ascii="Book Antiqua" w:eastAsia="SimSun" w:hAnsi="Book Antiqua" w:cs="SimSun"/>
          <w:i/>
          <w:iCs/>
        </w:rPr>
        <w:t>Surg Radiol Anat</w:t>
      </w:r>
      <w:r w:rsidRPr="00B26CF5">
        <w:rPr>
          <w:rFonts w:ascii="Book Antiqua" w:eastAsia="SimSun" w:hAnsi="Book Antiqua" w:cs="SimSun"/>
        </w:rPr>
        <w:t> 2004; </w:t>
      </w:r>
      <w:r w:rsidRPr="00B26CF5">
        <w:rPr>
          <w:rFonts w:ascii="Book Antiqua" w:eastAsia="SimSun" w:hAnsi="Book Antiqua" w:cs="SimSun"/>
          <w:b/>
          <w:bCs/>
        </w:rPr>
        <w:t>26</w:t>
      </w:r>
      <w:r w:rsidRPr="00B26CF5">
        <w:rPr>
          <w:rFonts w:ascii="Book Antiqua" w:eastAsia="SimSun" w:hAnsi="Book Antiqua" w:cs="SimSun"/>
        </w:rPr>
        <w:t>: 355-358 [PMID: 15300413 DOI: 10.1007/s00276-004-0258-7]</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8 </w:t>
      </w:r>
      <w:r w:rsidRPr="00B26CF5">
        <w:rPr>
          <w:rFonts w:ascii="Book Antiqua" w:eastAsia="SimSun" w:hAnsi="Book Antiqua" w:cs="SimSun"/>
          <w:b/>
          <w:bCs/>
        </w:rPr>
        <w:t>Sato K</w:t>
      </w:r>
      <w:r w:rsidRPr="00B26CF5">
        <w:rPr>
          <w:rFonts w:ascii="Book Antiqua" w:eastAsia="SimSun" w:hAnsi="Book Antiqua" w:cs="SimSun"/>
        </w:rPr>
        <w:t>, Sato T. The vascular and neuronal composition of the lateral ligament of the rectum and the rectosacral fascia. </w:t>
      </w:r>
      <w:r w:rsidRPr="00B26CF5">
        <w:rPr>
          <w:rFonts w:ascii="Book Antiqua" w:eastAsia="SimSun" w:hAnsi="Book Antiqua" w:cs="SimSun"/>
          <w:i/>
          <w:iCs/>
        </w:rPr>
        <w:t>Surg Radiol Anat</w:t>
      </w:r>
      <w:r w:rsidRPr="00B26CF5">
        <w:rPr>
          <w:rFonts w:ascii="Book Antiqua" w:eastAsia="SimSun" w:hAnsi="Book Antiqua" w:cs="SimSun"/>
        </w:rPr>
        <w:t> 1991; </w:t>
      </w:r>
      <w:r w:rsidRPr="00B26CF5">
        <w:rPr>
          <w:rFonts w:ascii="Book Antiqua" w:eastAsia="SimSun" w:hAnsi="Book Antiqua" w:cs="SimSun"/>
          <w:b/>
          <w:bCs/>
        </w:rPr>
        <w:t>13</w:t>
      </w:r>
      <w:r w:rsidRPr="00B26CF5">
        <w:rPr>
          <w:rFonts w:ascii="Book Antiqua" w:eastAsia="SimSun" w:hAnsi="Book Antiqua" w:cs="SimSun"/>
        </w:rPr>
        <w:t>: 17-22 [PMID: 2053040 DOI: 10.1007/BF01623135]</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lastRenderedPageBreak/>
        <w:t>9 </w:t>
      </w:r>
      <w:r w:rsidRPr="00B26CF5">
        <w:rPr>
          <w:rFonts w:ascii="Book Antiqua" w:eastAsia="SimSun" w:hAnsi="Book Antiqua" w:cs="SimSun"/>
          <w:b/>
          <w:bCs/>
        </w:rPr>
        <w:t>García-Armengol J</w:t>
      </w:r>
      <w:r w:rsidRPr="00B26CF5">
        <w:rPr>
          <w:rFonts w:ascii="Book Antiqua" w:eastAsia="SimSun" w:hAnsi="Book Antiqua" w:cs="SimSun"/>
        </w:rPr>
        <w:t>, García-Botello S, Martinez-Soriano F, Roig JV, Lledó S. Review of the anatomic concepts in relation to the retrorectal space and endopelvic fascia: Waldeyer's fascia and the rectosacral fascia. </w:t>
      </w:r>
      <w:r w:rsidRPr="00B26CF5">
        <w:rPr>
          <w:rFonts w:ascii="Book Antiqua" w:eastAsia="SimSun" w:hAnsi="Book Antiqua" w:cs="SimSun"/>
          <w:i/>
          <w:iCs/>
        </w:rPr>
        <w:t>Colorectal Dis</w:t>
      </w:r>
      <w:r w:rsidRPr="00B26CF5">
        <w:rPr>
          <w:rFonts w:ascii="Book Antiqua" w:eastAsia="SimSun" w:hAnsi="Book Antiqua" w:cs="SimSun"/>
        </w:rPr>
        <w:t> 2008; </w:t>
      </w:r>
      <w:r w:rsidRPr="00B26CF5">
        <w:rPr>
          <w:rFonts w:ascii="Book Antiqua" w:eastAsia="SimSun" w:hAnsi="Book Antiqua" w:cs="SimSun"/>
          <w:b/>
          <w:bCs/>
        </w:rPr>
        <w:t>10</w:t>
      </w:r>
      <w:r w:rsidRPr="00B26CF5">
        <w:rPr>
          <w:rFonts w:ascii="Book Antiqua" w:eastAsia="SimSun" w:hAnsi="Book Antiqua" w:cs="SimSun"/>
        </w:rPr>
        <w:t>: 298-302 [PMID: 18257849 DOI: 10.1111/j.1463-1318.2007.01472.x]</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10 </w:t>
      </w:r>
      <w:r w:rsidRPr="00B26CF5">
        <w:rPr>
          <w:rFonts w:ascii="Book Antiqua" w:eastAsia="SimSun" w:hAnsi="Book Antiqua" w:cs="SimSun"/>
          <w:b/>
          <w:bCs/>
        </w:rPr>
        <w:t>Crapp AR</w:t>
      </w:r>
      <w:r w:rsidRPr="00B26CF5">
        <w:rPr>
          <w:rFonts w:ascii="Book Antiqua" w:eastAsia="SimSun" w:hAnsi="Book Antiqua" w:cs="SimSun"/>
        </w:rPr>
        <w:t>, Cuthbertson AM. William Waldeyer and the rectosacral fascia. </w:t>
      </w:r>
      <w:r w:rsidRPr="00B26CF5">
        <w:rPr>
          <w:rFonts w:ascii="Book Antiqua" w:eastAsia="SimSun" w:hAnsi="Book Antiqua" w:cs="SimSun"/>
          <w:i/>
          <w:iCs/>
        </w:rPr>
        <w:t>Surg Gynecol Obstet</w:t>
      </w:r>
      <w:r w:rsidRPr="00B26CF5">
        <w:rPr>
          <w:rFonts w:ascii="Book Antiqua" w:eastAsia="SimSun" w:hAnsi="Book Antiqua" w:cs="SimSun"/>
        </w:rPr>
        <w:t> 1974; </w:t>
      </w:r>
      <w:r w:rsidRPr="00B26CF5">
        <w:rPr>
          <w:rFonts w:ascii="Book Antiqua" w:eastAsia="SimSun" w:hAnsi="Book Antiqua" w:cs="SimSun"/>
          <w:b/>
          <w:bCs/>
        </w:rPr>
        <w:t>138</w:t>
      </w:r>
      <w:r w:rsidRPr="00B26CF5">
        <w:rPr>
          <w:rFonts w:ascii="Book Antiqua" w:eastAsia="SimSun" w:hAnsi="Book Antiqua" w:cs="SimSun"/>
        </w:rPr>
        <w:t>: 252-256 [PMID: 4589911]</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11 </w:t>
      </w:r>
      <w:r w:rsidRPr="00B26CF5">
        <w:rPr>
          <w:rFonts w:ascii="Book Antiqua" w:eastAsia="SimSun" w:hAnsi="Book Antiqua" w:cs="SimSun"/>
          <w:b/>
          <w:bCs/>
        </w:rPr>
        <w:t>Brown G</w:t>
      </w:r>
      <w:r w:rsidRPr="00B26CF5">
        <w:rPr>
          <w:rFonts w:ascii="Book Antiqua" w:eastAsia="SimSun" w:hAnsi="Book Antiqua" w:cs="SimSun"/>
        </w:rPr>
        <w:t>, Kirkham A, Williams GT, Bourne M, Radcliffe AG, Sayman J, Newell R, Sinnatamby C, Heald RJ. High-resolution MRI of the anatomy important in total mesorectal excision of the rectum. </w:t>
      </w:r>
      <w:r w:rsidRPr="00B26CF5">
        <w:rPr>
          <w:rFonts w:ascii="Book Antiqua" w:eastAsia="SimSun" w:hAnsi="Book Antiqua" w:cs="SimSun"/>
          <w:i/>
          <w:iCs/>
        </w:rPr>
        <w:t>AJR Am J Roentgenol</w:t>
      </w:r>
      <w:r w:rsidRPr="00B26CF5">
        <w:rPr>
          <w:rFonts w:ascii="Book Antiqua" w:eastAsia="SimSun" w:hAnsi="Book Antiqua" w:cs="SimSun"/>
        </w:rPr>
        <w:t> 2004; </w:t>
      </w:r>
      <w:r w:rsidRPr="00B26CF5">
        <w:rPr>
          <w:rFonts w:ascii="Book Antiqua" w:eastAsia="SimSun" w:hAnsi="Book Antiqua" w:cs="SimSun"/>
          <w:b/>
          <w:bCs/>
        </w:rPr>
        <w:t>182</w:t>
      </w:r>
      <w:r w:rsidRPr="00B26CF5">
        <w:rPr>
          <w:rFonts w:ascii="Book Antiqua" w:eastAsia="SimSun" w:hAnsi="Book Antiqua" w:cs="SimSun"/>
        </w:rPr>
        <w:t>: 431-439 [PMID: 14736677 DOI: 10.2214/ajr.182.2.1820431]</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12 </w:t>
      </w:r>
      <w:r w:rsidRPr="00B26CF5">
        <w:rPr>
          <w:rFonts w:ascii="Book Antiqua" w:eastAsia="SimSun" w:hAnsi="Book Antiqua" w:cs="SimSun"/>
          <w:b/>
          <w:bCs/>
        </w:rPr>
        <w:t>Yuan PS</w:t>
      </w:r>
      <w:r w:rsidRPr="00B26CF5">
        <w:rPr>
          <w:rFonts w:ascii="Book Antiqua" w:eastAsia="SimSun" w:hAnsi="Book Antiqua" w:cs="SimSun"/>
        </w:rPr>
        <w:t>, Day TF, Albert TJ, Morrison WB, Pimenta L, Cragg A, Weinstein M. Anatomy of the percutaneous presacral space for a novel fusion technique. </w:t>
      </w:r>
      <w:r w:rsidRPr="00B26CF5">
        <w:rPr>
          <w:rFonts w:ascii="Book Antiqua" w:eastAsia="SimSun" w:hAnsi="Book Antiqua" w:cs="SimSun"/>
          <w:i/>
          <w:iCs/>
        </w:rPr>
        <w:t>J Spinal Disord Tech</w:t>
      </w:r>
      <w:r w:rsidRPr="00B26CF5">
        <w:rPr>
          <w:rFonts w:ascii="Book Antiqua" w:eastAsia="SimSun" w:hAnsi="Book Antiqua" w:cs="SimSun"/>
        </w:rPr>
        <w:t> 2006; </w:t>
      </w:r>
      <w:r w:rsidRPr="00B26CF5">
        <w:rPr>
          <w:rFonts w:ascii="Book Antiqua" w:eastAsia="SimSun" w:hAnsi="Book Antiqua" w:cs="SimSun"/>
          <w:b/>
          <w:bCs/>
        </w:rPr>
        <w:t>19</w:t>
      </w:r>
      <w:r w:rsidRPr="00B26CF5">
        <w:rPr>
          <w:rFonts w:ascii="Book Antiqua" w:eastAsia="SimSun" w:hAnsi="Book Antiqua" w:cs="SimSun"/>
        </w:rPr>
        <w:t>: 237-241 [PMID: 16778656 DOI: 10.1097/01.bsd.0000187979.22668.c7]</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13 </w:t>
      </w:r>
      <w:r w:rsidRPr="00B26CF5">
        <w:rPr>
          <w:rFonts w:ascii="Book Antiqua" w:eastAsia="SimSun" w:hAnsi="Book Antiqua" w:cs="SimSun"/>
          <w:b/>
          <w:bCs/>
        </w:rPr>
        <w:t>van der Vurst TJ</w:t>
      </w:r>
      <w:r w:rsidRPr="00B26CF5">
        <w:rPr>
          <w:rFonts w:ascii="Book Antiqua" w:eastAsia="SimSun" w:hAnsi="Book Antiqua" w:cs="SimSun"/>
        </w:rPr>
        <w:t>, Bodegom ME, Rakic S. Tamponade of presacral hemorrhage with hemostatic sponges fixed to the sacrum with endoscopic helical tackers: report of two cases. </w:t>
      </w:r>
      <w:r w:rsidRPr="00B26CF5">
        <w:rPr>
          <w:rFonts w:ascii="Book Antiqua" w:eastAsia="SimSun" w:hAnsi="Book Antiqua" w:cs="SimSun"/>
          <w:i/>
          <w:iCs/>
        </w:rPr>
        <w:t>Dis Colon Rectum</w:t>
      </w:r>
      <w:r w:rsidRPr="00B26CF5">
        <w:rPr>
          <w:rFonts w:ascii="Book Antiqua" w:eastAsia="SimSun" w:hAnsi="Book Antiqua" w:cs="SimSun"/>
        </w:rPr>
        <w:t> 2004; </w:t>
      </w:r>
      <w:r w:rsidRPr="00B26CF5">
        <w:rPr>
          <w:rFonts w:ascii="Book Antiqua" w:eastAsia="SimSun" w:hAnsi="Book Antiqua" w:cs="SimSun"/>
          <w:b/>
          <w:bCs/>
        </w:rPr>
        <w:t>47</w:t>
      </w:r>
      <w:r w:rsidRPr="00B26CF5">
        <w:rPr>
          <w:rFonts w:ascii="Book Antiqua" w:eastAsia="SimSun" w:hAnsi="Book Antiqua" w:cs="SimSun"/>
        </w:rPr>
        <w:t>: 1550-1553 [PMID: 15486757 DOI: 10.1007/s10350-004-0614-2]</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14 </w:t>
      </w:r>
      <w:r w:rsidRPr="00B26CF5">
        <w:rPr>
          <w:rFonts w:ascii="Book Antiqua" w:eastAsia="SimSun" w:hAnsi="Book Antiqua" w:cs="SimSun"/>
          <w:b/>
          <w:bCs/>
        </w:rPr>
        <w:t>Germanos S</w:t>
      </w:r>
      <w:r w:rsidRPr="00B26CF5">
        <w:rPr>
          <w:rFonts w:ascii="Book Antiqua" w:eastAsia="SimSun" w:hAnsi="Book Antiqua" w:cs="SimSun"/>
        </w:rPr>
        <w:t>, Bolanis I, Saedon M, Baratsis S. Control of presacral venous bleeding during rectal surgery. </w:t>
      </w:r>
      <w:r w:rsidRPr="00B26CF5">
        <w:rPr>
          <w:rFonts w:ascii="Book Antiqua" w:eastAsia="SimSun" w:hAnsi="Book Antiqua" w:cs="SimSun"/>
          <w:i/>
          <w:iCs/>
        </w:rPr>
        <w:t>Am J Surg</w:t>
      </w:r>
      <w:r w:rsidRPr="00B26CF5">
        <w:rPr>
          <w:rFonts w:ascii="Book Antiqua" w:eastAsia="SimSun" w:hAnsi="Book Antiqua" w:cs="SimSun"/>
        </w:rPr>
        <w:t> 2010; </w:t>
      </w:r>
      <w:r w:rsidRPr="00B26CF5">
        <w:rPr>
          <w:rFonts w:ascii="Book Antiqua" w:eastAsia="SimSun" w:hAnsi="Book Antiqua" w:cs="SimSun"/>
          <w:b/>
          <w:bCs/>
        </w:rPr>
        <w:t>200</w:t>
      </w:r>
      <w:r w:rsidRPr="00B26CF5">
        <w:rPr>
          <w:rFonts w:ascii="Book Antiqua" w:eastAsia="SimSun" w:hAnsi="Book Antiqua" w:cs="SimSun"/>
        </w:rPr>
        <w:t>: e33-e35 [PMID: 20409516 DOI: 10.1016/j.amjsurg.2009.11.011]</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15 </w:t>
      </w:r>
      <w:r w:rsidRPr="00B26CF5">
        <w:rPr>
          <w:rFonts w:ascii="Book Antiqua" w:eastAsia="SimSun" w:hAnsi="Book Antiqua" w:cs="SimSun"/>
          <w:b/>
          <w:bCs/>
        </w:rPr>
        <w:t>Tomacruz RS</w:t>
      </w:r>
      <w:r w:rsidRPr="00B26CF5">
        <w:rPr>
          <w:rFonts w:ascii="Book Antiqua" w:eastAsia="SimSun" w:hAnsi="Book Antiqua" w:cs="SimSun"/>
        </w:rPr>
        <w:t>, Bristow RE, Montz FJ. Management of pelvic hemorrhage. </w:t>
      </w:r>
      <w:r w:rsidRPr="00B26CF5">
        <w:rPr>
          <w:rFonts w:ascii="Book Antiqua" w:eastAsia="SimSun" w:hAnsi="Book Antiqua" w:cs="SimSun"/>
          <w:i/>
          <w:iCs/>
        </w:rPr>
        <w:t>Surg Clin North Am</w:t>
      </w:r>
      <w:r w:rsidRPr="00B26CF5">
        <w:rPr>
          <w:rFonts w:ascii="Book Antiqua" w:eastAsia="SimSun" w:hAnsi="Book Antiqua" w:cs="SimSun"/>
        </w:rPr>
        <w:t> 2001; </w:t>
      </w:r>
      <w:r w:rsidRPr="00B26CF5">
        <w:rPr>
          <w:rFonts w:ascii="Book Antiqua" w:eastAsia="SimSun" w:hAnsi="Book Antiqua" w:cs="SimSun"/>
          <w:b/>
          <w:bCs/>
        </w:rPr>
        <w:t>81</w:t>
      </w:r>
      <w:r w:rsidRPr="00B26CF5">
        <w:rPr>
          <w:rFonts w:ascii="Book Antiqua" w:eastAsia="SimSun" w:hAnsi="Book Antiqua" w:cs="SimSun"/>
        </w:rPr>
        <w:t>: 925-948 [PMID: 11551134 DOI: 10.1016/S0039-6109(05)70174-2]</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16 </w:t>
      </w:r>
      <w:r w:rsidRPr="00B26CF5">
        <w:rPr>
          <w:rFonts w:ascii="Book Antiqua" w:eastAsia="SimSun" w:hAnsi="Book Antiqua" w:cs="SimSun"/>
          <w:b/>
          <w:bCs/>
        </w:rPr>
        <w:t>BINDER SS</w:t>
      </w:r>
      <w:r w:rsidRPr="00B26CF5">
        <w:rPr>
          <w:rFonts w:ascii="Book Antiqua" w:eastAsia="SimSun" w:hAnsi="Book Antiqua" w:cs="SimSun"/>
        </w:rPr>
        <w:t>, MITCHELL GA. The control of intractable pelvic hemorrhage by ligation of the hypogastric artery. </w:t>
      </w:r>
      <w:r w:rsidRPr="00B26CF5">
        <w:rPr>
          <w:rFonts w:ascii="Book Antiqua" w:eastAsia="SimSun" w:hAnsi="Book Antiqua" w:cs="SimSun"/>
          <w:i/>
          <w:iCs/>
        </w:rPr>
        <w:t>South Med J</w:t>
      </w:r>
      <w:r w:rsidRPr="00B26CF5">
        <w:rPr>
          <w:rFonts w:ascii="Book Antiqua" w:eastAsia="SimSun" w:hAnsi="Book Antiqua" w:cs="SimSun"/>
        </w:rPr>
        <w:t> 1960; </w:t>
      </w:r>
      <w:r w:rsidRPr="00B26CF5">
        <w:rPr>
          <w:rFonts w:ascii="Book Antiqua" w:eastAsia="SimSun" w:hAnsi="Book Antiqua" w:cs="SimSun"/>
          <w:b/>
          <w:bCs/>
        </w:rPr>
        <w:t>53</w:t>
      </w:r>
      <w:r w:rsidRPr="00B26CF5">
        <w:rPr>
          <w:rFonts w:ascii="Book Antiqua" w:eastAsia="SimSun" w:hAnsi="Book Antiqua" w:cs="SimSun"/>
        </w:rPr>
        <w:t>: 837-843 [PMID: 13800744 DOI: 10.1097/00007611-196007000-00003]</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17 </w:t>
      </w:r>
      <w:r w:rsidRPr="00B26CF5">
        <w:rPr>
          <w:rFonts w:ascii="Book Antiqua" w:eastAsia="SimSun" w:hAnsi="Book Antiqua" w:cs="SimSun"/>
          <w:b/>
          <w:bCs/>
        </w:rPr>
        <w:t>Hata M</w:t>
      </w:r>
      <w:r w:rsidRPr="00B26CF5">
        <w:rPr>
          <w:rFonts w:ascii="Book Antiqua" w:eastAsia="SimSun" w:hAnsi="Book Antiqua" w:cs="SimSun"/>
        </w:rPr>
        <w:t>, Kawahara N, Tomita K. Influence of ligation of the internal iliac veins on the venous plexuses around the sacrum. </w:t>
      </w:r>
      <w:r w:rsidRPr="00B26CF5">
        <w:rPr>
          <w:rFonts w:ascii="Book Antiqua" w:eastAsia="SimSun" w:hAnsi="Book Antiqua" w:cs="SimSun"/>
          <w:i/>
          <w:iCs/>
        </w:rPr>
        <w:t>J Orthop Sci</w:t>
      </w:r>
      <w:r w:rsidRPr="00B26CF5">
        <w:rPr>
          <w:rFonts w:ascii="Book Antiqua" w:eastAsia="SimSun" w:hAnsi="Book Antiqua" w:cs="SimSun"/>
        </w:rPr>
        <w:t> 1998; </w:t>
      </w:r>
      <w:r w:rsidRPr="00B26CF5">
        <w:rPr>
          <w:rFonts w:ascii="Book Antiqua" w:eastAsia="SimSun" w:hAnsi="Book Antiqua" w:cs="SimSun"/>
          <w:b/>
          <w:bCs/>
        </w:rPr>
        <w:t>3</w:t>
      </w:r>
      <w:r w:rsidRPr="00B26CF5">
        <w:rPr>
          <w:rFonts w:ascii="Book Antiqua" w:eastAsia="SimSun" w:hAnsi="Book Antiqua" w:cs="SimSun"/>
        </w:rPr>
        <w:t>: 264-271 [PMID: 9732561 DOI: 10.1007/s007760050052]</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lastRenderedPageBreak/>
        <w:t>18 </w:t>
      </w:r>
      <w:r w:rsidRPr="00B26CF5">
        <w:rPr>
          <w:rFonts w:ascii="Book Antiqua" w:eastAsia="SimSun" w:hAnsi="Book Antiqua" w:cs="SimSun"/>
          <w:b/>
          <w:bCs/>
        </w:rPr>
        <w:t>McPartland KJ</w:t>
      </w:r>
      <w:r w:rsidRPr="00B26CF5">
        <w:rPr>
          <w:rFonts w:ascii="Book Antiqua" w:eastAsia="SimSun" w:hAnsi="Book Antiqua" w:cs="SimSun"/>
        </w:rPr>
        <w:t>, Hyman NH. Damage control: what is its role in colorectal surgery? </w:t>
      </w:r>
      <w:r w:rsidRPr="00B26CF5">
        <w:rPr>
          <w:rFonts w:ascii="Book Antiqua" w:eastAsia="SimSun" w:hAnsi="Book Antiqua" w:cs="SimSun"/>
          <w:i/>
          <w:iCs/>
        </w:rPr>
        <w:t>Dis Colon Rectum</w:t>
      </w:r>
      <w:r w:rsidRPr="00B26CF5">
        <w:rPr>
          <w:rFonts w:ascii="Book Antiqua" w:eastAsia="SimSun" w:hAnsi="Book Antiqua" w:cs="SimSun"/>
        </w:rPr>
        <w:t> 2003; </w:t>
      </w:r>
      <w:r w:rsidRPr="00B26CF5">
        <w:rPr>
          <w:rFonts w:ascii="Book Antiqua" w:eastAsia="SimSun" w:hAnsi="Book Antiqua" w:cs="SimSun"/>
          <w:b/>
          <w:bCs/>
        </w:rPr>
        <w:t>46</w:t>
      </w:r>
      <w:r w:rsidRPr="00B26CF5">
        <w:rPr>
          <w:rFonts w:ascii="Book Antiqua" w:eastAsia="SimSun" w:hAnsi="Book Antiqua" w:cs="SimSun"/>
        </w:rPr>
        <w:t>: 981-986 [PMID: 12847378 DOI: 10.1097/01.dcr.0000075206.70623.e4]</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19 </w:t>
      </w:r>
      <w:r w:rsidRPr="00B26CF5">
        <w:rPr>
          <w:rFonts w:ascii="Book Antiqua" w:eastAsia="SimSun" w:hAnsi="Book Antiqua" w:cs="SimSun"/>
          <w:b/>
          <w:bCs/>
        </w:rPr>
        <w:t>Celentano V</w:t>
      </w:r>
      <w:r w:rsidRPr="00B26CF5">
        <w:rPr>
          <w:rFonts w:ascii="Book Antiqua" w:eastAsia="SimSun" w:hAnsi="Book Antiqua" w:cs="SimSun"/>
        </w:rPr>
        <w:t>, Ausobsky JR, Vowden P. Surgical management of presacral bleeding. </w:t>
      </w:r>
      <w:r w:rsidRPr="00B26CF5">
        <w:rPr>
          <w:rFonts w:ascii="Book Antiqua" w:eastAsia="SimSun" w:hAnsi="Book Antiqua" w:cs="SimSun"/>
          <w:i/>
          <w:iCs/>
        </w:rPr>
        <w:t>Ann R Coll Surg Engl</w:t>
      </w:r>
      <w:r w:rsidRPr="00B26CF5">
        <w:rPr>
          <w:rFonts w:ascii="Book Antiqua" w:eastAsia="SimSun" w:hAnsi="Book Antiqua" w:cs="SimSun"/>
        </w:rPr>
        <w:t> 2014; </w:t>
      </w:r>
      <w:r w:rsidRPr="00B26CF5">
        <w:rPr>
          <w:rFonts w:ascii="Book Antiqua" w:eastAsia="SimSun" w:hAnsi="Book Antiqua" w:cs="SimSun"/>
          <w:b/>
          <w:bCs/>
        </w:rPr>
        <w:t>96</w:t>
      </w:r>
      <w:r w:rsidRPr="00B26CF5">
        <w:rPr>
          <w:rFonts w:ascii="Book Antiqua" w:eastAsia="SimSun" w:hAnsi="Book Antiqua" w:cs="SimSun"/>
        </w:rPr>
        <w:t>: 261-265 [PMID: 24780015 DOI: 10.1308/003588414x13814021679951]</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20 </w:t>
      </w:r>
      <w:r w:rsidRPr="00B26CF5">
        <w:rPr>
          <w:rFonts w:ascii="Book Antiqua" w:eastAsia="SimSun" w:hAnsi="Book Antiqua" w:cs="SimSun"/>
          <w:b/>
          <w:bCs/>
        </w:rPr>
        <w:t>Zama N</w:t>
      </w:r>
      <w:r w:rsidRPr="00B26CF5">
        <w:rPr>
          <w:rFonts w:ascii="Book Antiqua" w:eastAsia="SimSun" w:hAnsi="Book Antiqua" w:cs="SimSun"/>
        </w:rPr>
        <w:t>, Fazio VW, Jagelman DG, Lavery IC, Weakley FL, Church JM. Efficacy of pelvic packing in maintaining hemostasis after rectal excision for cancer. </w:t>
      </w:r>
      <w:r w:rsidRPr="00B26CF5">
        <w:rPr>
          <w:rFonts w:ascii="Book Antiqua" w:eastAsia="SimSun" w:hAnsi="Book Antiqua" w:cs="SimSun"/>
          <w:i/>
          <w:iCs/>
        </w:rPr>
        <w:t>Dis Colon Rectum</w:t>
      </w:r>
      <w:r w:rsidRPr="00B26CF5">
        <w:rPr>
          <w:rFonts w:ascii="Book Antiqua" w:eastAsia="SimSun" w:hAnsi="Book Antiqua" w:cs="SimSun"/>
        </w:rPr>
        <w:t> 1988; </w:t>
      </w:r>
      <w:r w:rsidRPr="00B26CF5">
        <w:rPr>
          <w:rFonts w:ascii="Book Antiqua" w:eastAsia="SimSun" w:hAnsi="Book Antiqua" w:cs="SimSun"/>
          <w:b/>
          <w:bCs/>
        </w:rPr>
        <w:t>31</w:t>
      </w:r>
      <w:r w:rsidRPr="00B26CF5">
        <w:rPr>
          <w:rFonts w:ascii="Book Antiqua" w:eastAsia="SimSun" w:hAnsi="Book Antiqua" w:cs="SimSun"/>
        </w:rPr>
        <w:t>: 923-928 [PMID: 3215096 DOI: 10.1007/BF02554887]</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21 </w:t>
      </w:r>
      <w:r w:rsidRPr="00B26CF5">
        <w:rPr>
          <w:rFonts w:ascii="Book Antiqua" w:eastAsia="SimSun" w:hAnsi="Book Antiqua" w:cs="SimSun"/>
          <w:b/>
          <w:bCs/>
        </w:rPr>
        <w:t>Cirese E</w:t>
      </w:r>
      <w:r w:rsidRPr="00B26CF5">
        <w:rPr>
          <w:rFonts w:ascii="Book Antiqua" w:eastAsia="SimSun" w:hAnsi="Book Antiqua" w:cs="SimSun"/>
        </w:rPr>
        <w:t>, Larciprete G. Emergency pelvic packing to control intraoperative bleeding after a Piver type-3 procedure. An unusual way to control gynaecological hemorrhage. </w:t>
      </w:r>
      <w:r w:rsidRPr="00B26CF5">
        <w:rPr>
          <w:rFonts w:ascii="Book Antiqua" w:eastAsia="SimSun" w:hAnsi="Book Antiqua" w:cs="SimSun"/>
          <w:i/>
          <w:iCs/>
        </w:rPr>
        <w:t>Eur J Gynaecol Oncol</w:t>
      </w:r>
      <w:r w:rsidRPr="00B26CF5">
        <w:rPr>
          <w:rFonts w:ascii="Book Antiqua" w:eastAsia="SimSun" w:hAnsi="Book Antiqua" w:cs="SimSun"/>
        </w:rPr>
        <w:t> 2003; </w:t>
      </w:r>
      <w:r w:rsidRPr="00B26CF5">
        <w:rPr>
          <w:rFonts w:ascii="Book Antiqua" w:eastAsia="SimSun" w:hAnsi="Book Antiqua" w:cs="SimSun"/>
          <w:b/>
          <w:bCs/>
        </w:rPr>
        <w:t>24</w:t>
      </w:r>
      <w:r w:rsidRPr="00B26CF5">
        <w:rPr>
          <w:rFonts w:ascii="Book Antiqua" w:eastAsia="SimSun" w:hAnsi="Book Antiqua" w:cs="SimSun"/>
        </w:rPr>
        <w:t>: 99-100 [PMID: 12691332]</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22 </w:t>
      </w:r>
      <w:r w:rsidRPr="00B26CF5">
        <w:rPr>
          <w:rFonts w:ascii="Book Antiqua" w:eastAsia="SimSun" w:hAnsi="Book Antiqua" w:cs="SimSun"/>
          <w:b/>
          <w:bCs/>
        </w:rPr>
        <w:t>Ayuste E</w:t>
      </w:r>
      <w:r w:rsidRPr="00B26CF5">
        <w:rPr>
          <w:rFonts w:ascii="Book Antiqua" w:eastAsia="SimSun" w:hAnsi="Book Antiqua" w:cs="SimSun"/>
        </w:rPr>
        <w:t>, Roxas MF. Validating the use of rectus muscle fragment welding to control presacral bleeding during rectal mobilization. </w:t>
      </w:r>
      <w:r w:rsidRPr="00B26CF5">
        <w:rPr>
          <w:rFonts w:ascii="Book Antiqua" w:eastAsia="SimSun" w:hAnsi="Book Antiqua" w:cs="SimSun"/>
          <w:i/>
          <w:iCs/>
        </w:rPr>
        <w:t>Asian J Surg</w:t>
      </w:r>
      <w:r w:rsidRPr="00B26CF5">
        <w:rPr>
          <w:rFonts w:ascii="Book Antiqua" w:eastAsia="SimSun" w:hAnsi="Book Antiqua" w:cs="SimSun"/>
        </w:rPr>
        <w:t> 2004; </w:t>
      </w:r>
      <w:r w:rsidRPr="00B26CF5">
        <w:rPr>
          <w:rFonts w:ascii="Book Antiqua" w:eastAsia="SimSun" w:hAnsi="Book Antiqua" w:cs="SimSun"/>
          <w:b/>
          <w:bCs/>
        </w:rPr>
        <w:t>27</w:t>
      </w:r>
      <w:r w:rsidRPr="00B26CF5">
        <w:rPr>
          <w:rFonts w:ascii="Book Antiqua" w:eastAsia="SimSun" w:hAnsi="Book Antiqua" w:cs="SimSun"/>
        </w:rPr>
        <w:t>: 18-21 [PMID: 14719509 DOI: 10.1016/s1015-9584(09)60238-4]</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23 </w:t>
      </w:r>
      <w:r w:rsidRPr="00B26CF5">
        <w:rPr>
          <w:rFonts w:ascii="Book Antiqua" w:eastAsia="SimSun" w:hAnsi="Book Antiqua" w:cs="SimSun"/>
          <w:b/>
          <w:bCs/>
        </w:rPr>
        <w:t>Casal Núñez JE</w:t>
      </w:r>
      <w:r w:rsidRPr="00B26CF5">
        <w:rPr>
          <w:rFonts w:ascii="Book Antiqua" w:eastAsia="SimSun" w:hAnsi="Book Antiqua" w:cs="SimSun"/>
        </w:rPr>
        <w:t>, Martínez MT, Poblador AR. [Electrocoagulation on a fragment of anterior abdominal rectal muscle for the control of presacral bleeding during rectal resection]. </w:t>
      </w:r>
      <w:r w:rsidRPr="00B26CF5">
        <w:rPr>
          <w:rFonts w:ascii="Book Antiqua" w:eastAsia="SimSun" w:hAnsi="Book Antiqua" w:cs="SimSun"/>
          <w:i/>
          <w:iCs/>
        </w:rPr>
        <w:t>Cir Esp</w:t>
      </w:r>
      <w:r w:rsidRPr="00B26CF5">
        <w:rPr>
          <w:rFonts w:ascii="Book Antiqua" w:eastAsia="SimSun" w:hAnsi="Book Antiqua" w:cs="SimSun"/>
        </w:rPr>
        <w:t> 2012; </w:t>
      </w:r>
      <w:r w:rsidRPr="00B26CF5">
        <w:rPr>
          <w:rFonts w:ascii="Book Antiqua" w:eastAsia="SimSun" w:hAnsi="Book Antiqua" w:cs="SimSun"/>
          <w:b/>
          <w:bCs/>
        </w:rPr>
        <w:t>90</w:t>
      </w:r>
      <w:r w:rsidRPr="00B26CF5">
        <w:rPr>
          <w:rFonts w:ascii="Book Antiqua" w:eastAsia="SimSun" w:hAnsi="Book Antiqua" w:cs="SimSun"/>
        </w:rPr>
        <w:t>: 176-179 [PMID: 22342004 DOI: 10.1016/j.ciresp.2011.10.015]</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24 </w:t>
      </w:r>
      <w:r w:rsidRPr="00B26CF5">
        <w:rPr>
          <w:rFonts w:ascii="Book Antiqua" w:eastAsia="SimSun" w:hAnsi="Book Antiqua" w:cs="SimSun"/>
          <w:b/>
          <w:bCs/>
        </w:rPr>
        <w:t>Harrison JL</w:t>
      </w:r>
      <w:r w:rsidRPr="00B26CF5">
        <w:rPr>
          <w:rFonts w:ascii="Book Antiqua" w:eastAsia="SimSun" w:hAnsi="Book Antiqua" w:cs="SimSun"/>
        </w:rPr>
        <w:t>, Hooks VH, Pearl RK, Cheape JD, Lawrence MA, Orsay CP, Abcarian H. Muscle fragment welding for control of massive presacral bleeding during rectal mobilization: a review of eight cases. </w:t>
      </w:r>
      <w:r w:rsidRPr="00B26CF5">
        <w:rPr>
          <w:rFonts w:ascii="Book Antiqua" w:eastAsia="SimSun" w:hAnsi="Book Antiqua" w:cs="SimSun"/>
          <w:i/>
          <w:iCs/>
        </w:rPr>
        <w:t>Dis Colon Rectum</w:t>
      </w:r>
      <w:r w:rsidRPr="00B26CF5">
        <w:rPr>
          <w:rFonts w:ascii="Book Antiqua" w:eastAsia="SimSun" w:hAnsi="Book Antiqua" w:cs="SimSun"/>
        </w:rPr>
        <w:t> 2003; </w:t>
      </w:r>
      <w:r w:rsidRPr="00B26CF5">
        <w:rPr>
          <w:rFonts w:ascii="Book Antiqua" w:eastAsia="SimSun" w:hAnsi="Book Antiqua" w:cs="SimSun"/>
          <w:b/>
          <w:bCs/>
        </w:rPr>
        <w:t>46</w:t>
      </w:r>
      <w:r w:rsidRPr="00B26CF5">
        <w:rPr>
          <w:rFonts w:ascii="Book Antiqua" w:eastAsia="SimSun" w:hAnsi="Book Antiqua" w:cs="SimSun"/>
        </w:rPr>
        <w:t>: 1115-1117 [PMID: 12907909 DOI: 10.1097/01.dcr.0000080173.95198.b9]</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25 </w:t>
      </w:r>
      <w:r w:rsidRPr="00B26CF5">
        <w:rPr>
          <w:rFonts w:ascii="Book Antiqua" w:eastAsia="SimSun" w:hAnsi="Book Antiqua" w:cs="SimSun"/>
          <w:b/>
          <w:bCs/>
        </w:rPr>
        <w:t>Cosman BC</w:t>
      </w:r>
      <w:r w:rsidRPr="00B26CF5">
        <w:rPr>
          <w:rFonts w:ascii="Book Antiqua" w:eastAsia="SimSun" w:hAnsi="Book Antiqua" w:cs="SimSun"/>
        </w:rPr>
        <w:t>, Lackides GA, Fisher DP, Eskenazi LB. Use of tissue expander for tamponade of presacral hemorrhage. Report of a case. </w:t>
      </w:r>
      <w:r w:rsidRPr="00B26CF5">
        <w:rPr>
          <w:rFonts w:ascii="Book Antiqua" w:eastAsia="SimSun" w:hAnsi="Book Antiqua" w:cs="SimSun"/>
          <w:i/>
          <w:iCs/>
        </w:rPr>
        <w:t>Dis Colon Rectum</w:t>
      </w:r>
      <w:r w:rsidRPr="00B26CF5">
        <w:rPr>
          <w:rFonts w:ascii="Book Antiqua" w:eastAsia="SimSun" w:hAnsi="Book Antiqua" w:cs="SimSun"/>
        </w:rPr>
        <w:t> 1994; </w:t>
      </w:r>
      <w:r w:rsidRPr="00B26CF5">
        <w:rPr>
          <w:rFonts w:ascii="Book Antiqua" w:eastAsia="SimSun" w:hAnsi="Book Antiqua" w:cs="SimSun"/>
          <w:b/>
          <w:bCs/>
        </w:rPr>
        <w:t>37</w:t>
      </w:r>
      <w:r w:rsidRPr="00B26CF5">
        <w:rPr>
          <w:rFonts w:ascii="Book Antiqua" w:eastAsia="SimSun" w:hAnsi="Book Antiqua" w:cs="SimSun"/>
        </w:rPr>
        <w:t>: 723-726 [PMID: 8026241 DOI: 10.1007/bf02054419]</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26 </w:t>
      </w:r>
      <w:r w:rsidRPr="00B26CF5">
        <w:rPr>
          <w:rFonts w:ascii="Book Antiqua" w:eastAsia="SimSun" w:hAnsi="Book Antiqua" w:cs="SimSun"/>
          <w:b/>
          <w:bCs/>
        </w:rPr>
        <w:t>McCourtney JS</w:t>
      </w:r>
      <w:r w:rsidRPr="00B26CF5">
        <w:rPr>
          <w:rFonts w:ascii="Book Antiqua" w:eastAsia="SimSun" w:hAnsi="Book Antiqua" w:cs="SimSun"/>
        </w:rPr>
        <w:t>, Hussain N, Mackenzie I. Balloon tamponade for control of massive presacral haemorrhage. </w:t>
      </w:r>
      <w:r w:rsidRPr="00B26CF5">
        <w:rPr>
          <w:rFonts w:ascii="Book Antiqua" w:eastAsia="SimSun" w:hAnsi="Book Antiqua" w:cs="SimSun"/>
          <w:i/>
          <w:iCs/>
        </w:rPr>
        <w:t>Br J Surg</w:t>
      </w:r>
      <w:r w:rsidRPr="00B26CF5">
        <w:rPr>
          <w:rFonts w:ascii="Book Antiqua" w:eastAsia="SimSun" w:hAnsi="Book Antiqua" w:cs="SimSun"/>
        </w:rPr>
        <w:t> 1996; </w:t>
      </w:r>
      <w:r w:rsidRPr="00B26CF5">
        <w:rPr>
          <w:rFonts w:ascii="Book Antiqua" w:eastAsia="SimSun" w:hAnsi="Book Antiqua" w:cs="SimSun"/>
          <w:b/>
          <w:bCs/>
        </w:rPr>
        <w:t>83</w:t>
      </w:r>
      <w:r w:rsidRPr="00B26CF5">
        <w:rPr>
          <w:rFonts w:ascii="Book Antiqua" w:eastAsia="SimSun" w:hAnsi="Book Antiqua" w:cs="SimSun"/>
        </w:rPr>
        <w:t>: 222 [PMID: 8689169 DOI: 10.1002/bjs.1800830221]</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lastRenderedPageBreak/>
        <w:t>27 </w:t>
      </w:r>
      <w:r w:rsidRPr="00B26CF5">
        <w:rPr>
          <w:rFonts w:ascii="Book Antiqua" w:eastAsia="SimSun" w:hAnsi="Book Antiqua" w:cs="SimSun"/>
          <w:b/>
          <w:bCs/>
        </w:rPr>
        <w:t>Holman FA</w:t>
      </w:r>
      <w:r w:rsidRPr="00B26CF5">
        <w:rPr>
          <w:rFonts w:ascii="Book Antiqua" w:eastAsia="SimSun" w:hAnsi="Book Antiqua" w:cs="SimSun"/>
        </w:rPr>
        <w:t>, van der Pant N, de Hingh IH, Martijnse I, Jakimowicz J, Rutten HJ, Goossens RH. Development and clinical implementation of a hemostatic balloon device for rectal cancer surgery. </w:t>
      </w:r>
      <w:r w:rsidRPr="00B26CF5">
        <w:rPr>
          <w:rFonts w:ascii="Book Antiqua" w:eastAsia="SimSun" w:hAnsi="Book Antiqua" w:cs="SimSun"/>
          <w:i/>
          <w:iCs/>
        </w:rPr>
        <w:t>Surg Innov</w:t>
      </w:r>
      <w:r w:rsidRPr="00B26CF5">
        <w:rPr>
          <w:rFonts w:ascii="Book Antiqua" w:eastAsia="SimSun" w:hAnsi="Book Antiqua" w:cs="SimSun"/>
        </w:rPr>
        <w:t> 2014; </w:t>
      </w:r>
      <w:r w:rsidRPr="00B26CF5">
        <w:rPr>
          <w:rFonts w:ascii="Book Antiqua" w:eastAsia="SimSun" w:hAnsi="Book Antiqua" w:cs="SimSun"/>
          <w:b/>
          <w:bCs/>
        </w:rPr>
        <w:t>21</w:t>
      </w:r>
      <w:r w:rsidRPr="00B26CF5">
        <w:rPr>
          <w:rFonts w:ascii="Book Antiqua" w:eastAsia="SimSun" w:hAnsi="Book Antiqua" w:cs="SimSun"/>
        </w:rPr>
        <w:t>: 297-302 [PMID: 24172167 DOI: 10.1177/1553350613507145]</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28 </w:t>
      </w:r>
      <w:r w:rsidRPr="00B26CF5">
        <w:rPr>
          <w:rFonts w:ascii="Book Antiqua" w:eastAsia="SimSun" w:hAnsi="Book Antiqua" w:cs="SimSun"/>
          <w:b/>
          <w:bCs/>
        </w:rPr>
        <w:t>Ng X</w:t>
      </w:r>
      <w:r w:rsidRPr="00B26CF5">
        <w:rPr>
          <w:rFonts w:ascii="Book Antiqua" w:eastAsia="SimSun" w:hAnsi="Book Antiqua" w:cs="SimSun"/>
        </w:rPr>
        <w:t>, Chiou W, Chang S. Controlling a presacral hemorrhage by using a saline bag: report of a case. </w:t>
      </w:r>
      <w:r w:rsidRPr="00B26CF5">
        <w:rPr>
          <w:rFonts w:ascii="Book Antiqua" w:eastAsia="SimSun" w:hAnsi="Book Antiqua" w:cs="SimSun"/>
          <w:i/>
          <w:iCs/>
        </w:rPr>
        <w:t>Dis Colon Rectum</w:t>
      </w:r>
      <w:r w:rsidRPr="00B26CF5">
        <w:rPr>
          <w:rFonts w:ascii="Book Antiqua" w:eastAsia="SimSun" w:hAnsi="Book Antiqua" w:cs="SimSun"/>
        </w:rPr>
        <w:t> 2008; </w:t>
      </w:r>
      <w:r w:rsidRPr="00B26CF5">
        <w:rPr>
          <w:rFonts w:ascii="Book Antiqua" w:eastAsia="SimSun" w:hAnsi="Book Antiqua" w:cs="SimSun"/>
          <w:b/>
          <w:bCs/>
        </w:rPr>
        <w:t>51</w:t>
      </w:r>
      <w:r w:rsidRPr="00B26CF5">
        <w:rPr>
          <w:rFonts w:ascii="Book Antiqua" w:eastAsia="SimSun" w:hAnsi="Book Antiqua" w:cs="SimSun"/>
        </w:rPr>
        <w:t>: 972-974 [PMID: 18293040 DOI: 10.1007/s10350-007-9189-9]</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29 </w:t>
      </w:r>
      <w:r w:rsidRPr="00B26CF5">
        <w:rPr>
          <w:rFonts w:ascii="Book Antiqua" w:eastAsia="SimSun" w:hAnsi="Book Antiqua" w:cs="SimSun"/>
          <w:b/>
          <w:bCs/>
        </w:rPr>
        <w:t>Braley SC</w:t>
      </w:r>
      <w:r w:rsidRPr="00B26CF5">
        <w:rPr>
          <w:rFonts w:ascii="Book Antiqua" w:eastAsia="SimSun" w:hAnsi="Book Antiqua" w:cs="SimSun"/>
        </w:rPr>
        <w:t>, Schneider PD, Bold RJ, Goodnight JE, Khatri VP. Controlled tamponade of severe presacral venous hemorrhage: use of a breast implant sizer. </w:t>
      </w:r>
      <w:r w:rsidRPr="00B26CF5">
        <w:rPr>
          <w:rFonts w:ascii="Book Antiqua" w:eastAsia="SimSun" w:hAnsi="Book Antiqua" w:cs="SimSun"/>
          <w:i/>
          <w:iCs/>
        </w:rPr>
        <w:t>Dis Colon Rectum</w:t>
      </w:r>
      <w:r w:rsidRPr="00B26CF5">
        <w:rPr>
          <w:rFonts w:ascii="Book Antiqua" w:eastAsia="SimSun" w:hAnsi="Book Antiqua" w:cs="SimSun"/>
        </w:rPr>
        <w:t> 2002; </w:t>
      </w:r>
      <w:r w:rsidRPr="00B26CF5">
        <w:rPr>
          <w:rFonts w:ascii="Book Antiqua" w:eastAsia="SimSun" w:hAnsi="Book Antiqua" w:cs="SimSun"/>
          <w:b/>
          <w:bCs/>
        </w:rPr>
        <w:t>45</w:t>
      </w:r>
      <w:r w:rsidRPr="00B26CF5">
        <w:rPr>
          <w:rFonts w:ascii="Book Antiqua" w:eastAsia="SimSun" w:hAnsi="Book Antiqua" w:cs="SimSun"/>
        </w:rPr>
        <w:t>: 140-142 [PMID: 11786781 DOI: 10.1007/s10350-004-6130-3]</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30 </w:t>
      </w:r>
      <w:r w:rsidRPr="00B26CF5">
        <w:rPr>
          <w:rFonts w:ascii="Book Antiqua" w:eastAsia="SimSun" w:hAnsi="Book Antiqua" w:cs="SimSun"/>
          <w:b/>
          <w:bCs/>
        </w:rPr>
        <w:t>Remzi FH</w:t>
      </w:r>
      <w:r w:rsidRPr="00B26CF5">
        <w:rPr>
          <w:rFonts w:ascii="Book Antiqua" w:eastAsia="SimSun" w:hAnsi="Book Antiqua" w:cs="SimSun"/>
        </w:rPr>
        <w:t>, Oncel M, Fazio VW. Muscle tamponade to control presacral venous bleeding: report of two cases. </w:t>
      </w:r>
      <w:r w:rsidRPr="00B26CF5">
        <w:rPr>
          <w:rFonts w:ascii="Book Antiqua" w:eastAsia="SimSun" w:hAnsi="Book Antiqua" w:cs="SimSun"/>
          <w:i/>
          <w:iCs/>
        </w:rPr>
        <w:t>Dis Colon Rectum</w:t>
      </w:r>
      <w:r w:rsidRPr="00B26CF5">
        <w:rPr>
          <w:rFonts w:ascii="Book Antiqua" w:eastAsia="SimSun" w:hAnsi="Book Antiqua" w:cs="SimSun"/>
        </w:rPr>
        <w:t> 2002; </w:t>
      </w:r>
      <w:r w:rsidRPr="00B26CF5">
        <w:rPr>
          <w:rFonts w:ascii="Book Antiqua" w:eastAsia="SimSun" w:hAnsi="Book Antiqua" w:cs="SimSun"/>
          <w:b/>
          <w:bCs/>
        </w:rPr>
        <w:t>45</w:t>
      </w:r>
      <w:r w:rsidRPr="00B26CF5">
        <w:rPr>
          <w:rFonts w:ascii="Book Antiqua" w:eastAsia="SimSun" w:hAnsi="Book Antiqua" w:cs="SimSun"/>
        </w:rPr>
        <w:t>: 1109-1111 [PMID: 12195199 DOI: 10.1007/s10350-004-6369-8]</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31 </w:t>
      </w:r>
      <w:r w:rsidRPr="00B26CF5">
        <w:rPr>
          <w:rFonts w:ascii="Book Antiqua" w:eastAsia="SimSun" w:hAnsi="Book Antiqua" w:cs="SimSun"/>
          <w:b/>
          <w:bCs/>
        </w:rPr>
        <w:t>Civelek A</w:t>
      </w:r>
      <w:r w:rsidRPr="00B26CF5">
        <w:rPr>
          <w:rFonts w:ascii="Book Antiqua" w:eastAsia="SimSun" w:hAnsi="Book Antiqua" w:cs="SimSun"/>
        </w:rPr>
        <w:t>, Ye</w:t>
      </w:r>
      <w:r w:rsidRPr="00B26CF5">
        <w:rPr>
          <w:rFonts w:ascii="Book Antiqua" w:eastAsia="MS Mincho" w:hAnsi="Book Antiqua" w:cs="MS Mincho"/>
        </w:rPr>
        <w:t>ğ</w:t>
      </w:r>
      <w:r w:rsidRPr="00B26CF5">
        <w:rPr>
          <w:rFonts w:ascii="Book Antiqua" w:eastAsia="SimSun" w:hAnsi="Book Antiqua" w:cs="SimSun"/>
        </w:rPr>
        <w:t>en C, Aktan AO. The use of bonewax to control massive presacral bleeding. </w:t>
      </w:r>
      <w:r w:rsidRPr="00B26CF5">
        <w:rPr>
          <w:rFonts w:ascii="Book Antiqua" w:eastAsia="SimSun" w:hAnsi="Book Antiqua" w:cs="SimSun"/>
          <w:i/>
          <w:iCs/>
        </w:rPr>
        <w:t>Surg Today</w:t>
      </w:r>
      <w:r w:rsidRPr="00B26CF5">
        <w:rPr>
          <w:rFonts w:ascii="Book Antiqua" w:eastAsia="SimSun" w:hAnsi="Book Antiqua" w:cs="SimSun"/>
        </w:rPr>
        <w:t> 2002; </w:t>
      </w:r>
      <w:r w:rsidRPr="00B26CF5">
        <w:rPr>
          <w:rFonts w:ascii="Book Antiqua" w:eastAsia="SimSun" w:hAnsi="Book Antiqua" w:cs="SimSun"/>
          <w:b/>
          <w:bCs/>
        </w:rPr>
        <w:t>32</w:t>
      </w:r>
      <w:r w:rsidRPr="00B26CF5">
        <w:rPr>
          <w:rFonts w:ascii="Book Antiqua" w:eastAsia="SimSun" w:hAnsi="Book Antiqua" w:cs="SimSun"/>
        </w:rPr>
        <w:t>: 944-945 [PMID: 12376802 DOI: 10.1007/s005950200189]</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32 </w:t>
      </w:r>
      <w:r w:rsidRPr="00B26CF5">
        <w:rPr>
          <w:rFonts w:ascii="Book Antiqua" w:eastAsia="SimSun" w:hAnsi="Book Antiqua" w:cs="SimSun"/>
          <w:b/>
          <w:bCs/>
        </w:rPr>
        <w:t>Becker A</w:t>
      </w:r>
      <w:r w:rsidRPr="00B26CF5">
        <w:rPr>
          <w:rFonts w:ascii="Book Antiqua" w:eastAsia="SimSun" w:hAnsi="Book Antiqua" w:cs="SimSun"/>
        </w:rPr>
        <w:t>, Koltun L, Shulman C, Sayfan J. Bone cement for control of massive presacral bleeding. </w:t>
      </w:r>
      <w:r w:rsidRPr="00B26CF5">
        <w:rPr>
          <w:rFonts w:ascii="Book Antiqua" w:eastAsia="SimSun" w:hAnsi="Book Antiqua" w:cs="SimSun"/>
          <w:i/>
          <w:iCs/>
        </w:rPr>
        <w:t>Colorectal Dis</w:t>
      </w:r>
      <w:r w:rsidRPr="00B26CF5">
        <w:rPr>
          <w:rFonts w:ascii="Book Antiqua" w:eastAsia="SimSun" w:hAnsi="Book Antiqua" w:cs="SimSun"/>
        </w:rPr>
        <w:t> 2008; </w:t>
      </w:r>
      <w:r w:rsidRPr="00B26CF5">
        <w:rPr>
          <w:rFonts w:ascii="Book Antiqua" w:eastAsia="SimSun" w:hAnsi="Book Antiqua" w:cs="SimSun"/>
          <w:b/>
          <w:bCs/>
        </w:rPr>
        <w:t>10</w:t>
      </w:r>
      <w:r w:rsidRPr="00B26CF5">
        <w:rPr>
          <w:rFonts w:ascii="Book Antiqua" w:eastAsia="SimSun" w:hAnsi="Book Antiqua" w:cs="SimSun"/>
        </w:rPr>
        <w:t>: 409-410 [PMID: 17868412 DOI: 10.1111/j.1463-1318.2007.01373.x]</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33 </w:t>
      </w:r>
      <w:r w:rsidRPr="00B26CF5">
        <w:rPr>
          <w:rFonts w:ascii="Book Antiqua" w:eastAsia="SimSun" w:hAnsi="Book Antiqua" w:cs="SimSun"/>
          <w:b/>
          <w:bCs/>
        </w:rPr>
        <w:t>Bakri YN</w:t>
      </w:r>
      <w:r w:rsidRPr="00B26CF5">
        <w:rPr>
          <w:rFonts w:ascii="Book Antiqua" w:eastAsia="SimSun" w:hAnsi="Book Antiqua" w:cs="SimSun"/>
        </w:rPr>
        <w:t>, Amri A, Abdul Jabbar F. Tamponade-balloon for obstetrical bleeding. </w:t>
      </w:r>
      <w:r w:rsidRPr="00B26CF5">
        <w:rPr>
          <w:rFonts w:ascii="Book Antiqua" w:eastAsia="SimSun" w:hAnsi="Book Antiqua" w:cs="SimSun"/>
          <w:i/>
          <w:iCs/>
        </w:rPr>
        <w:t>Int J Gynaecol Obstet</w:t>
      </w:r>
      <w:r w:rsidRPr="00B26CF5">
        <w:rPr>
          <w:rFonts w:ascii="Book Antiqua" w:eastAsia="SimSun" w:hAnsi="Book Antiqua" w:cs="SimSun"/>
        </w:rPr>
        <w:t> 2001; </w:t>
      </w:r>
      <w:r w:rsidRPr="00B26CF5">
        <w:rPr>
          <w:rFonts w:ascii="Book Antiqua" w:eastAsia="SimSun" w:hAnsi="Book Antiqua" w:cs="SimSun"/>
          <w:b/>
          <w:bCs/>
        </w:rPr>
        <w:t>74</w:t>
      </w:r>
      <w:r w:rsidRPr="00B26CF5">
        <w:rPr>
          <w:rFonts w:ascii="Book Antiqua" w:eastAsia="SimSun" w:hAnsi="Book Antiqua" w:cs="SimSun"/>
        </w:rPr>
        <w:t>: 139-142 [PMID: 11502292 DOI: 10.1016/S0020-7292(01)00395-2]</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34 </w:t>
      </w:r>
      <w:r w:rsidRPr="00B26CF5">
        <w:rPr>
          <w:rFonts w:ascii="Book Antiqua" w:eastAsia="SimSun" w:hAnsi="Book Antiqua" w:cs="SimSun"/>
          <w:b/>
          <w:bCs/>
        </w:rPr>
        <w:t>Lopez-Lopez V</w:t>
      </w:r>
      <w:r w:rsidRPr="00B26CF5">
        <w:rPr>
          <w:rFonts w:ascii="Book Antiqua" w:eastAsia="SimSun" w:hAnsi="Book Antiqua" w:cs="SimSun"/>
        </w:rPr>
        <w:t>, Abrisqueta J, Lujan J, Ferreras D, Parrilla P. Treatment of presacral bleeding after colorectal surgery with Bakri balloon. </w:t>
      </w:r>
      <w:r w:rsidRPr="00B26CF5">
        <w:rPr>
          <w:rFonts w:ascii="Book Antiqua" w:eastAsia="SimSun" w:hAnsi="Book Antiqua" w:cs="SimSun"/>
          <w:i/>
          <w:iCs/>
        </w:rPr>
        <w:t>Cir Esp</w:t>
      </w:r>
      <w:r w:rsidRPr="00B26CF5">
        <w:rPr>
          <w:rFonts w:ascii="Book Antiqua" w:eastAsia="SimSun" w:hAnsi="Book Antiqua" w:cs="SimSun"/>
        </w:rPr>
        <w:t> 2016; </w:t>
      </w:r>
      <w:r w:rsidRPr="00B26CF5">
        <w:rPr>
          <w:rFonts w:ascii="Book Antiqua" w:eastAsia="SimSun" w:hAnsi="Book Antiqua" w:cs="SimSun"/>
          <w:b/>
          <w:bCs/>
        </w:rPr>
        <w:t>94</w:t>
      </w:r>
      <w:r w:rsidRPr="00B26CF5">
        <w:rPr>
          <w:rFonts w:ascii="Book Antiqua" w:eastAsia="SimSun" w:hAnsi="Book Antiqua" w:cs="SimSun"/>
        </w:rPr>
        <w:t>: 303-305 [PMID: 26875477 DOI: 10.1016/j.ciresp.2015.12.003]</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35 </w:t>
      </w:r>
      <w:r w:rsidRPr="00B26CF5">
        <w:rPr>
          <w:rFonts w:ascii="Book Antiqua" w:eastAsia="SimSun" w:hAnsi="Book Antiqua" w:cs="SimSun"/>
          <w:b/>
          <w:bCs/>
        </w:rPr>
        <w:t>Nivatvongs S</w:t>
      </w:r>
      <w:r w:rsidRPr="00B26CF5">
        <w:rPr>
          <w:rFonts w:ascii="Book Antiqua" w:eastAsia="SimSun" w:hAnsi="Book Antiqua" w:cs="SimSun"/>
        </w:rPr>
        <w:t>, Fang DT. The use of thumbtacks to stop massive presacral hemorrhage. </w:t>
      </w:r>
      <w:r w:rsidRPr="00B26CF5">
        <w:rPr>
          <w:rFonts w:ascii="Book Antiqua" w:eastAsia="SimSun" w:hAnsi="Book Antiqua" w:cs="SimSun"/>
          <w:i/>
          <w:iCs/>
        </w:rPr>
        <w:t>Dis Colon Rectum</w:t>
      </w:r>
      <w:r w:rsidRPr="00B26CF5">
        <w:rPr>
          <w:rFonts w:ascii="Book Antiqua" w:eastAsia="SimSun" w:hAnsi="Book Antiqua" w:cs="SimSun"/>
        </w:rPr>
        <w:t> 1986; </w:t>
      </w:r>
      <w:r w:rsidRPr="00B26CF5">
        <w:rPr>
          <w:rFonts w:ascii="Book Antiqua" w:eastAsia="SimSun" w:hAnsi="Book Antiqua" w:cs="SimSun"/>
          <w:b/>
          <w:bCs/>
        </w:rPr>
        <w:t>29</w:t>
      </w:r>
      <w:r w:rsidRPr="00B26CF5">
        <w:rPr>
          <w:rFonts w:ascii="Book Antiqua" w:eastAsia="SimSun" w:hAnsi="Book Antiqua" w:cs="SimSun"/>
        </w:rPr>
        <w:t>: 589-590 [PMID: 3488887 DOI: 10.1007/BF02554267]</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36 </w:t>
      </w:r>
      <w:r w:rsidRPr="00B26CF5">
        <w:rPr>
          <w:rFonts w:ascii="Book Antiqua" w:eastAsia="SimSun" w:hAnsi="Book Antiqua" w:cs="SimSun"/>
          <w:b/>
          <w:bCs/>
        </w:rPr>
        <w:t>Patsner B</w:t>
      </w:r>
      <w:r w:rsidRPr="00B26CF5">
        <w:rPr>
          <w:rFonts w:ascii="Book Antiqua" w:eastAsia="SimSun" w:hAnsi="Book Antiqua" w:cs="SimSun"/>
        </w:rPr>
        <w:t>, Orr JW. Intractable venous sacral hemorrhage: use of stainless steel thumbtacks to obtain hemostasis. </w:t>
      </w:r>
      <w:r w:rsidRPr="00B26CF5">
        <w:rPr>
          <w:rFonts w:ascii="Book Antiqua" w:eastAsia="SimSun" w:hAnsi="Book Antiqua" w:cs="SimSun"/>
          <w:i/>
          <w:iCs/>
        </w:rPr>
        <w:t>Am J Obstet Gynecol</w:t>
      </w:r>
      <w:r w:rsidRPr="00B26CF5">
        <w:rPr>
          <w:rFonts w:ascii="Book Antiqua" w:eastAsia="SimSun" w:hAnsi="Book Antiqua" w:cs="SimSun"/>
        </w:rPr>
        <w:t> 1990; </w:t>
      </w:r>
      <w:r w:rsidRPr="00B26CF5">
        <w:rPr>
          <w:rFonts w:ascii="Book Antiqua" w:eastAsia="SimSun" w:hAnsi="Book Antiqua" w:cs="SimSun"/>
          <w:b/>
          <w:bCs/>
        </w:rPr>
        <w:t>162</w:t>
      </w:r>
      <w:r w:rsidRPr="00B26CF5">
        <w:rPr>
          <w:rFonts w:ascii="Book Antiqua" w:eastAsia="SimSun" w:hAnsi="Book Antiqua" w:cs="SimSun"/>
        </w:rPr>
        <w:t>: 452 [PMID: 2178429 DOI: 10.1016/0002-9378(90)90405-V]</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lastRenderedPageBreak/>
        <w:t>37 </w:t>
      </w:r>
      <w:r w:rsidRPr="00B26CF5">
        <w:rPr>
          <w:rFonts w:ascii="Book Antiqua" w:eastAsia="SimSun" w:hAnsi="Book Antiqua" w:cs="SimSun"/>
          <w:b/>
          <w:bCs/>
        </w:rPr>
        <w:t>Timmons MC</w:t>
      </w:r>
      <w:r w:rsidRPr="00B26CF5">
        <w:rPr>
          <w:rFonts w:ascii="Book Antiqua" w:eastAsia="SimSun" w:hAnsi="Book Antiqua" w:cs="SimSun"/>
        </w:rPr>
        <w:t>, Kohler MF, Addison WA. Thumbtack use for control of presacral bleeding, with description of an instrument for thumbtack application. </w:t>
      </w:r>
      <w:r w:rsidRPr="00B26CF5">
        <w:rPr>
          <w:rFonts w:ascii="Book Antiqua" w:eastAsia="SimSun" w:hAnsi="Book Antiqua" w:cs="SimSun"/>
          <w:i/>
          <w:iCs/>
        </w:rPr>
        <w:t>Obstet Gynecol</w:t>
      </w:r>
      <w:r w:rsidRPr="00B26CF5">
        <w:rPr>
          <w:rFonts w:ascii="Book Antiqua" w:eastAsia="SimSun" w:hAnsi="Book Antiqua" w:cs="SimSun"/>
        </w:rPr>
        <w:t> 1991; </w:t>
      </w:r>
      <w:r w:rsidRPr="00B26CF5">
        <w:rPr>
          <w:rFonts w:ascii="Book Antiqua" w:eastAsia="SimSun" w:hAnsi="Book Antiqua" w:cs="SimSun"/>
          <w:b/>
          <w:bCs/>
        </w:rPr>
        <w:t>78</w:t>
      </w:r>
      <w:r w:rsidRPr="00B26CF5">
        <w:rPr>
          <w:rFonts w:ascii="Book Antiqua" w:eastAsia="SimSun" w:hAnsi="Book Antiqua" w:cs="SimSun"/>
        </w:rPr>
        <w:t>: 313-315 [PMID: 2067780]</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38 </w:t>
      </w:r>
      <w:r w:rsidRPr="00B26CF5">
        <w:rPr>
          <w:rFonts w:ascii="Book Antiqua" w:eastAsia="SimSun" w:hAnsi="Book Antiqua" w:cs="SimSun"/>
          <w:b/>
          <w:bCs/>
        </w:rPr>
        <w:t>Arnaud JP</w:t>
      </w:r>
      <w:r w:rsidRPr="00B26CF5">
        <w:rPr>
          <w:rFonts w:ascii="Book Antiqua" w:eastAsia="SimSun" w:hAnsi="Book Antiqua" w:cs="SimSun"/>
        </w:rPr>
        <w:t>, Tuech JJ, Pessaux P. Management of presacral venous bleeding with the use of thumbtacks. </w:t>
      </w:r>
      <w:r w:rsidRPr="00B26CF5">
        <w:rPr>
          <w:rFonts w:ascii="Book Antiqua" w:eastAsia="SimSun" w:hAnsi="Book Antiqua" w:cs="SimSun"/>
          <w:i/>
          <w:iCs/>
        </w:rPr>
        <w:t>Dig Surg</w:t>
      </w:r>
      <w:r w:rsidRPr="00B26CF5">
        <w:rPr>
          <w:rFonts w:ascii="Book Antiqua" w:eastAsia="SimSun" w:hAnsi="Book Antiqua" w:cs="SimSun"/>
        </w:rPr>
        <w:t> 2000; </w:t>
      </w:r>
      <w:r w:rsidRPr="00B26CF5">
        <w:rPr>
          <w:rFonts w:ascii="Book Antiqua" w:eastAsia="SimSun" w:hAnsi="Book Antiqua" w:cs="SimSun"/>
          <w:b/>
          <w:bCs/>
        </w:rPr>
        <w:t>17</w:t>
      </w:r>
      <w:r w:rsidRPr="00B26CF5">
        <w:rPr>
          <w:rFonts w:ascii="Book Antiqua" w:eastAsia="SimSun" w:hAnsi="Book Antiqua" w:cs="SimSun"/>
        </w:rPr>
        <w:t>: 651-652 [PMID: 11155018 DOI: 51981]</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39 </w:t>
      </w:r>
      <w:r w:rsidRPr="00B26CF5">
        <w:rPr>
          <w:rFonts w:ascii="Book Antiqua" w:eastAsia="SimSun" w:hAnsi="Book Antiqua" w:cs="SimSun"/>
          <w:b/>
          <w:bCs/>
        </w:rPr>
        <w:t>Harma M</w:t>
      </w:r>
      <w:r w:rsidRPr="00B26CF5">
        <w:rPr>
          <w:rFonts w:ascii="Book Antiqua" w:eastAsia="SimSun" w:hAnsi="Book Antiqua" w:cs="SimSun"/>
        </w:rPr>
        <w:t>, Harma M. The use of thumbtacks to stop severe presacral bleeding: a simple, effective, readily available and potentially life-saving technique. </w:t>
      </w:r>
      <w:r w:rsidRPr="00B26CF5">
        <w:rPr>
          <w:rFonts w:ascii="Book Antiqua" w:eastAsia="SimSun" w:hAnsi="Book Antiqua" w:cs="SimSun"/>
          <w:i/>
          <w:iCs/>
        </w:rPr>
        <w:t>Eur J Gynaecol Oncol</w:t>
      </w:r>
      <w:r w:rsidRPr="00B26CF5">
        <w:rPr>
          <w:rFonts w:ascii="Book Antiqua" w:eastAsia="SimSun" w:hAnsi="Book Antiqua" w:cs="SimSun"/>
        </w:rPr>
        <w:t> 2005; </w:t>
      </w:r>
      <w:r w:rsidRPr="00B26CF5">
        <w:rPr>
          <w:rFonts w:ascii="Book Antiqua" w:eastAsia="SimSun" w:hAnsi="Book Antiqua" w:cs="SimSun"/>
          <w:b/>
          <w:bCs/>
        </w:rPr>
        <w:t>26</w:t>
      </w:r>
      <w:r w:rsidRPr="00B26CF5">
        <w:rPr>
          <w:rFonts w:ascii="Book Antiqua" w:eastAsia="SimSun" w:hAnsi="Book Antiqua" w:cs="SimSun"/>
        </w:rPr>
        <w:t>: 466; author reply 466-47; discussion 467 [PMID: 16122208]</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40 </w:t>
      </w:r>
      <w:r w:rsidRPr="00B26CF5">
        <w:rPr>
          <w:rFonts w:ascii="Book Antiqua" w:eastAsia="SimSun" w:hAnsi="Book Antiqua" w:cs="SimSun"/>
          <w:b/>
          <w:bCs/>
        </w:rPr>
        <w:t>Kumar S</w:t>
      </w:r>
      <w:r w:rsidRPr="00B26CF5">
        <w:rPr>
          <w:rFonts w:ascii="Book Antiqua" w:eastAsia="SimSun" w:hAnsi="Book Antiqua" w:cs="SimSun"/>
        </w:rPr>
        <w:t>, Malhotra N, Chumber S, Gupta P, Aruna J, Roy KK, Sharma JB. Control of presacral venous bleeding, using thumbtacks. </w:t>
      </w:r>
      <w:r w:rsidRPr="00B26CF5">
        <w:rPr>
          <w:rFonts w:ascii="Book Antiqua" w:eastAsia="SimSun" w:hAnsi="Book Antiqua" w:cs="SimSun"/>
          <w:i/>
          <w:iCs/>
        </w:rPr>
        <w:t>Arch Gynecol Obstet</w:t>
      </w:r>
      <w:r w:rsidRPr="00B26CF5">
        <w:rPr>
          <w:rFonts w:ascii="Book Antiqua" w:eastAsia="SimSun" w:hAnsi="Book Antiqua" w:cs="SimSun"/>
        </w:rPr>
        <w:t> 2007; </w:t>
      </w:r>
      <w:r w:rsidRPr="00B26CF5">
        <w:rPr>
          <w:rFonts w:ascii="Book Antiqua" w:eastAsia="SimSun" w:hAnsi="Book Antiqua" w:cs="SimSun"/>
          <w:b/>
          <w:bCs/>
        </w:rPr>
        <w:t>276</w:t>
      </w:r>
      <w:r w:rsidRPr="00B26CF5">
        <w:rPr>
          <w:rFonts w:ascii="Book Antiqua" w:eastAsia="SimSun" w:hAnsi="Book Antiqua" w:cs="SimSun"/>
        </w:rPr>
        <w:t>: 385-386 [PMID: 17347833 DOI: 10.1007/s00404-007-0344-2]</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41 </w:t>
      </w:r>
      <w:r w:rsidRPr="00B26CF5">
        <w:rPr>
          <w:rFonts w:ascii="Book Antiqua" w:eastAsia="SimSun" w:hAnsi="Book Antiqua" w:cs="SimSun"/>
          <w:b/>
          <w:bCs/>
        </w:rPr>
        <w:t>Suh M</w:t>
      </w:r>
      <w:r w:rsidRPr="00B26CF5">
        <w:rPr>
          <w:rFonts w:ascii="Book Antiqua" w:eastAsia="SimSun" w:hAnsi="Book Antiqua" w:cs="SimSun"/>
        </w:rPr>
        <w:t>, Shaikh JR, Dixon AM, Smialek JE. Failure of thumbtacks used in control of presacral hemorrhage. </w:t>
      </w:r>
      <w:r w:rsidRPr="00B26CF5">
        <w:rPr>
          <w:rFonts w:ascii="Book Antiqua" w:eastAsia="SimSun" w:hAnsi="Book Antiqua" w:cs="SimSun"/>
          <w:i/>
          <w:iCs/>
        </w:rPr>
        <w:t>Am J Forensic Med Pathol</w:t>
      </w:r>
      <w:r w:rsidRPr="00B26CF5">
        <w:rPr>
          <w:rFonts w:ascii="Book Antiqua" w:eastAsia="SimSun" w:hAnsi="Book Antiqua" w:cs="SimSun"/>
        </w:rPr>
        <w:t> 1992; </w:t>
      </w:r>
      <w:r w:rsidRPr="00B26CF5">
        <w:rPr>
          <w:rFonts w:ascii="Book Antiqua" w:eastAsia="SimSun" w:hAnsi="Book Antiqua" w:cs="SimSun"/>
          <w:b/>
          <w:bCs/>
        </w:rPr>
        <w:t>13</w:t>
      </w:r>
      <w:r w:rsidRPr="00B26CF5">
        <w:rPr>
          <w:rFonts w:ascii="Book Antiqua" w:eastAsia="SimSun" w:hAnsi="Book Antiqua" w:cs="SimSun"/>
        </w:rPr>
        <w:t>: 324-325 [PMID: 1288263 DOI: 10.1097/00000433-199212000-00011]</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42 Lacerda-Filho A, Duraes L, Santos HF. Displacement and per-anal extrusion of a hemostatic sacral thumbtack: report of case. J Pelvic Med Surg 2004; 10: 319-322 [DOI: 10.1097/01.spv.0000156966.23479.81]</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43 </w:t>
      </w:r>
      <w:r w:rsidRPr="00B26CF5">
        <w:rPr>
          <w:rFonts w:ascii="Book Antiqua" w:eastAsia="SimSun" w:hAnsi="Book Antiqua" w:cs="SimSun"/>
          <w:b/>
          <w:bCs/>
        </w:rPr>
        <w:t>Wang LT</w:t>
      </w:r>
      <w:r w:rsidRPr="00B26CF5">
        <w:rPr>
          <w:rFonts w:ascii="Book Antiqua" w:eastAsia="SimSun" w:hAnsi="Book Antiqua" w:cs="SimSun"/>
        </w:rPr>
        <w:t>, Feng CC, Wu CC, Hsiao CW, Weng PW, Jao SW. The use of table fixation staples to control massive presacral hemorrhage: a successful alternative treatment. Report of a case. </w:t>
      </w:r>
      <w:r w:rsidRPr="00B26CF5">
        <w:rPr>
          <w:rFonts w:ascii="Book Antiqua" w:eastAsia="SimSun" w:hAnsi="Book Antiqua" w:cs="SimSun"/>
          <w:i/>
          <w:iCs/>
        </w:rPr>
        <w:t>Dis Colon Rectum</w:t>
      </w:r>
      <w:r w:rsidRPr="00B26CF5">
        <w:rPr>
          <w:rFonts w:ascii="Book Antiqua" w:eastAsia="SimSun" w:hAnsi="Book Antiqua" w:cs="SimSun"/>
        </w:rPr>
        <w:t> 2009; </w:t>
      </w:r>
      <w:r w:rsidRPr="00B26CF5">
        <w:rPr>
          <w:rFonts w:ascii="Book Antiqua" w:eastAsia="SimSun" w:hAnsi="Book Antiqua" w:cs="SimSun"/>
          <w:b/>
          <w:bCs/>
        </w:rPr>
        <w:t>52</w:t>
      </w:r>
      <w:r w:rsidRPr="00B26CF5">
        <w:rPr>
          <w:rFonts w:ascii="Book Antiqua" w:eastAsia="SimSun" w:hAnsi="Book Antiqua" w:cs="SimSun"/>
        </w:rPr>
        <w:t>: 159-161 [PMID: 19273972 DOI: 10.1007/DCR.0b013e3181972242]</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44 </w:t>
      </w:r>
      <w:r w:rsidRPr="00B26CF5">
        <w:rPr>
          <w:rFonts w:ascii="Book Antiqua" w:eastAsia="SimSun" w:hAnsi="Book Antiqua" w:cs="SimSun"/>
          <w:b/>
          <w:bCs/>
        </w:rPr>
        <w:t>Stolfi VM</w:t>
      </w:r>
      <w:r w:rsidRPr="00B26CF5">
        <w:rPr>
          <w:rFonts w:ascii="Book Antiqua" w:eastAsia="SimSun" w:hAnsi="Book Antiqua" w:cs="SimSun"/>
        </w:rPr>
        <w:t>, Milsom JW, Lavery IC, Oakley JR, Church JM, Fazio VW. Newly designed occluder pin for presacral hemorrhage. </w:t>
      </w:r>
      <w:r w:rsidRPr="00B26CF5">
        <w:rPr>
          <w:rFonts w:ascii="Book Antiqua" w:eastAsia="SimSun" w:hAnsi="Book Antiqua" w:cs="SimSun"/>
          <w:i/>
          <w:iCs/>
        </w:rPr>
        <w:t>Dis Colon Rectum</w:t>
      </w:r>
      <w:r w:rsidRPr="00B26CF5">
        <w:rPr>
          <w:rFonts w:ascii="Book Antiqua" w:eastAsia="SimSun" w:hAnsi="Book Antiqua" w:cs="SimSun"/>
        </w:rPr>
        <w:t> 1992; </w:t>
      </w:r>
      <w:r w:rsidRPr="00B26CF5">
        <w:rPr>
          <w:rFonts w:ascii="Book Antiqua" w:eastAsia="SimSun" w:hAnsi="Book Antiqua" w:cs="SimSun"/>
          <w:b/>
          <w:bCs/>
        </w:rPr>
        <w:t>35</w:t>
      </w:r>
      <w:r w:rsidRPr="00B26CF5">
        <w:rPr>
          <w:rFonts w:ascii="Book Antiqua" w:eastAsia="SimSun" w:hAnsi="Book Antiqua" w:cs="SimSun"/>
        </w:rPr>
        <w:t>: 166-169 [PMID: 1735319 DOI: 10.1007/BF02050673]</w:t>
      </w:r>
    </w:p>
    <w:p w:rsidR="00DC61C8"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45 </w:t>
      </w:r>
      <w:r w:rsidRPr="00B26CF5">
        <w:rPr>
          <w:rFonts w:ascii="Book Antiqua" w:eastAsia="SimSun" w:hAnsi="Book Antiqua" w:cs="SimSun"/>
          <w:b/>
          <w:bCs/>
        </w:rPr>
        <w:t>Nasralla D</w:t>
      </w:r>
      <w:r w:rsidRPr="00B26CF5">
        <w:rPr>
          <w:rFonts w:ascii="Book Antiqua" w:eastAsia="SimSun" w:hAnsi="Book Antiqua" w:cs="SimSun"/>
        </w:rPr>
        <w:t>, Lucarotti M. An innovative method for controlling presacral bleeding. </w:t>
      </w:r>
      <w:r w:rsidRPr="00B26CF5">
        <w:rPr>
          <w:rFonts w:ascii="Book Antiqua" w:eastAsia="SimSun" w:hAnsi="Book Antiqua" w:cs="SimSun"/>
          <w:i/>
          <w:iCs/>
        </w:rPr>
        <w:t>Ann R Coll Surg Engl</w:t>
      </w:r>
      <w:r w:rsidRPr="00B26CF5">
        <w:rPr>
          <w:rFonts w:ascii="Book Antiqua" w:eastAsia="SimSun" w:hAnsi="Book Antiqua" w:cs="SimSun"/>
        </w:rPr>
        <w:t> 2013; </w:t>
      </w:r>
      <w:r w:rsidRPr="00B26CF5">
        <w:rPr>
          <w:rFonts w:ascii="Book Antiqua" w:eastAsia="SimSun" w:hAnsi="Book Antiqua" w:cs="SimSun"/>
          <w:b/>
          <w:bCs/>
        </w:rPr>
        <w:t>95</w:t>
      </w:r>
      <w:r w:rsidRPr="00B26CF5">
        <w:rPr>
          <w:rFonts w:ascii="Book Antiqua" w:eastAsia="SimSun" w:hAnsi="Book Antiqua" w:cs="SimSun"/>
        </w:rPr>
        <w:t>: 375-376 [PMID: 23838507 DOI: 10.1308/003588413X13629960046877e]</w:t>
      </w:r>
    </w:p>
    <w:p w:rsidR="00DC61C8" w:rsidRPr="00B26CF5" w:rsidRDefault="00DC61C8" w:rsidP="00A24C45">
      <w:pPr>
        <w:spacing w:after="0" w:line="360" w:lineRule="auto"/>
        <w:jc w:val="both"/>
        <w:rPr>
          <w:rFonts w:ascii="Book Antiqua" w:eastAsia="SimSun" w:hAnsi="Book Antiqua" w:cs="SimSun"/>
        </w:rPr>
      </w:pPr>
      <w:r>
        <w:rPr>
          <w:rFonts w:ascii="Book Antiqua" w:eastAsia="SimSun" w:hAnsi="Book Antiqua" w:cs="SimSun" w:hint="eastAsia"/>
        </w:rPr>
        <w:t>46</w:t>
      </w:r>
      <w:r w:rsidRPr="00B26CF5">
        <w:rPr>
          <w:rFonts w:ascii="Book Antiqua" w:eastAsia="SimSun" w:hAnsi="Book Antiqua" w:cs="SimSun" w:hint="eastAsia"/>
          <w:b/>
        </w:rPr>
        <w:t xml:space="preserve"> </w:t>
      </w:r>
      <w:r w:rsidRPr="00B26CF5">
        <w:rPr>
          <w:rFonts w:ascii="Book Antiqua" w:eastAsia="SimSun" w:hAnsi="Book Antiqua" w:cs="SimSun"/>
          <w:b/>
        </w:rPr>
        <w:t>Jivapaisarnpong P.</w:t>
      </w:r>
      <w:r w:rsidRPr="00B26CF5">
        <w:rPr>
          <w:rFonts w:ascii="Book Antiqua" w:eastAsia="SimSun" w:hAnsi="Book Antiqua" w:cs="SimSun"/>
        </w:rPr>
        <w:t xml:space="preserve"> The use of ligating clips (Liga Clips</w:t>
      </w:r>
      <w:r w:rsidRPr="00B26CF5">
        <w:rPr>
          <w:rFonts w:ascii="Book Antiqua" w:eastAsia="SimSun" w:hAnsi="Book Antiqua" w:cs="SimSun"/>
          <w:vertAlign w:val="superscript"/>
        </w:rPr>
        <w:t>®</w:t>
      </w:r>
      <w:r w:rsidRPr="00B26CF5">
        <w:rPr>
          <w:rFonts w:ascii="Book Antiqua" w:eastAsia="SimSun" w:hAnsi="Book Antiqua" w:cs="SimSun"/>
        </w:rPr>
        <w:t xml:space="preserve">) to control massive presacral venous bleeding: case reports. </w:t>
      </w:r>
      <w:r w:rsidRPr="00B26CF5">
        <w:rPr>
          <w:rFonts w:ascii="Book Antiqua" w:eastAsia="SimSun" w:hAnsi="Book Antiqua" w:cs="SimSun"/>
          <w:i/>
        </w:rPr>
        <w:t xml:space="preserve">Thai J Surg </w:t>
      </w:r>
      <w:r w:rsidRPr="00B26CF5">
        <w:rPr>
          <w:rFonts w:ascii="Book Antiqua" w:eastAsia="SimSun" w:hAnsi="Book Antiqua" w:cs="SimSun"/>
        </w:rPr>
        <w:t xml:space="preserve">2009; </w:t>
      </w:r>
      <w:r w:rsidRPr="00B26CF5">
        <w:rPr>
          <w:rFonts w:ascii="Book Antiqua" w:eastAsia="SimSun" w:hAnsi="Book Antiqua" w:cs="SimSun"/>
          <w:b/>
        </w:rPr>
        <w:t>30</w:t>
      </w:r>
      <w:r w:rsidRPr="00B26CF5">
        <w:rPr>
          <w:rFonts w:ascii="Book Antiqua" w:eastAsia="SimSun" w:hAnsi="Book Antiqua" w:cs="SimSun"/>
        </w:rPr>
        <w:t>: 25-28</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lastRenderedPageBreak/>
        <w:t>47 </w:t>
      </w:r>
      <w:r w:rsidRPr="00B26CF5">
        <w:rPr>
          <w:rFonts w:ascii="Book Antiqua" w:eastAsia="SimSun" w:hAnsi="Book Antiqua" w:cs="SimSun"/>
          <w:b/>
          <w:bCs/>
        </w:rPr>
        <w:t>Singer AJ</w:t>
      </w:r>
      <w:r w:rsidRPr="00B26CF5">
        <w:rPr>
          <w:rFonts w:ascii="Book Antiqua" w:eastAsia="SimSun" w:hAnsi="Book Antiqua" w:cs="SimSun"/>
        </w:rPr>
        <w:t>, Quinn JV, Hollander JE. The cyanoacrylate topical skin adhesives. </w:t>
      </w:r>
      <w:r w:rsidRPr="00B26CF5">
        <w:rPr>
          <w:rFonts w:ascii="Book Antiqua" w:eastAsia="SimSun" w:hAnsi="Book Antiqua" w:cs="SimSun"/>
          <w:i/>
          <w:iCs/>
        </w:rPr>
        <w:t>Am J Emerg Med</w:t>
      </w:r>
      <w:r w:rsidRPr="00B26CF5">
        <w:rPr>
          <w:rFonts w:ascii="Book Antiqua" w:eastAsia="SimSun" w:hAnsi="Book Antiqua" w:cs="SimSun"/>
        </w:rPr>
        <w:t> 2008; </w:t>
      </w:r>
      <w:r w:rsidRPr="00B26CF5">
        <w:rPr>
          <w:rFonts w:ascii="Book Antiqua" w:eastAsia="SimSun" w:hAnsi="Book Antiqua" w:cs="SimSun"/>
          <w:b/>
          <w:bCs/>
        </w:rPr>
        <w:t>26</w:t>
      </w:r>
      <w:r w:rsidRPr="00B26CF5">
        <w:rPr>
          <w:rFonts w:ascii="Book Antiqua" w:eastAsia="SimSun" w:hAnsi="Book Antiqua" w:cs="SimSun"/>
        </w:rPr>
        <w:t>: 490-496 [PMID: 18410821 DOI: 10.1016/j.ajem.2007.05.015]</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48 </w:t>
      </w:r>
      <w:r w:rsidRPr="00B26CF5">
        <w:rPr>
          <w:rFonts w:ascii="Book Antiqua" w:eastAsia="SimSun" w:hAnsi="Book Antiqua" w:cs="SimSun"/>
          <w:b/>
          <w:bCs/>
        </w:rPr>
        <w:t>Losanoff JE</w:t>
      </w:r>
      <w:r w:rsidRPr="00B26CF5">
        <w:rPr>
          <w:rFonts w:ascii="Book Antiqua" w:eastAsia="SimSun" w:hAnsi="Book Antiqua" w:cs="SimSun"/>
        </w:rPr>
        <w:t>, Richman BW, Jones JW. Cyanoacrylate adhesive in management of severe presacral bleeding. </w:t>
      </w:r>
      <w:r w:rsidRPr="00B26CF5">
        <w:rPr>
          <w:rFonts w:ascii="Book Antiqua" w:eastAsia="SimSun" w:hAnsi="Book Antiqua" w:cs="SimSun"/>
          <w:i/>
          <w:iCs/>
        </w:rPr>
        <w:t>Dis Colon Rectum</w:t>
      </w:r>
      <w:r w:rsidRPr="00B26CF5">
        <w:rPr>
          <w:rFonts w:ascii="Book Antiqua" w:eastAsia="SimSun" w:hAnsi="Book Antiqua" w:cs="SimSun"/>
        </w:rPr>
        <w:t> 2002; </w:t>
      </w:r>
      <w:r w:rsidRPr="00B26CF5">
        <w:rPr>
          <w:rFonts w:ascii="Book Antiqua" w:eastAsia="SimSun" w:hAnsi="Book Antiqua" w:cs="SimSun"/>
          <w:b/>
          <w:bCs/>
        </w:rPr>
        <w:t>45</w:t>
      </w:r>
      <w:r w:rsidRPr="00B26CF5">
        <w:rPr>
          <w:rFonts w:ascii="Book Antiqua" w:eastAsia="SimSun" w:hAnsi="Book Antiqua" w:cs="SimSun"/>
        </w:rPr>
        <w:t>: 1118-1119 [PMID: 12195202 DOI: 10.1007/s10350-004-6372-0]</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49 </w:t>
      </w:r>
      <w:r w:rsidRPr="00B26CF5">
        <w:rPr>
          <w:rFonts w:ascii="Book Antiqua" w:eastAsia="SimSun" w:hAnsi="Book Antiqua" w:cs="SimSun"/>
          <w:b/>
          <w:bCs/>
        </w:rPr>
        <w:t>Chen Y</w:t>
      </w:r>
      <w:r w:rsidRPr="00B26CF5">
        <w:rPr>
          <w:rFonts w:ascii="Book Antiqua" w:eastAsia="SimSun" w:hAnsi="Book Antiqua" w:cs="SimSun"/>
        </w:rPr>
        <w:t>, Chen F, Xie P, Qiu P, Zhou J, Deng Y. Combined oxidized cellulose and cyanoacrylate glue in the management of severe presacral bleeding. </w:t>
      </w:r>
      <w:r w:rsidRPr="00B26CF5">
        <w:rPr>
          <w:rFonts w:ascii="Book Antiqua" w:eastAsia="SimSun" w:hAnsi="Book Antiqua" w:cs="SimSun"/>
          <w:i/>
          <w:iCs/>
        </w:rPr>
        <w:t>Surg Today</w:t>
      </w:r>
      <w:r w:rsidRPr="00B26CF5">
        <w:rPr>
          <w:rFonts w:ascii="Book Antiqua" w:eastAsia="SimSun" w:hAnsi="Book Antiqua" w:cs="SimSun"/>
        </w:rPr>
        <w:t> 2009; </w:t>
      </w:r>
      <w:r w:rsidRPr="00B26CF5">
        <w:rPr>
          <w:rFonts w:ascii="Book Antiqua" w:eastAsia="SimSun" w:hAnsi="Book Antiqua" w:cs="SimSun"/>
          <w:b/>
          <w:bCs/>
        </w:rPr>
        <w:t>39</w:t>
      </w:r>
      <w:r w:rsidRPr="00B26CF5">
        <w:rPr>
          <w:rFonts w:ascii="Book Antiqua" w:eastAsia="SimSun" w:hAnsi="Book Antiqua" w:cs="SimSun"/>
        </w:rPr>
        <w:t>: 1016-1017 [PMID: 19882330 DOI: 10.1007/s00595-009-4012-y]</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50 </w:t>
      </w:r>
      <w:r w:rsidRPr="00B26CF5">
        <w:rPr>
          <w:rFonts w:ascii="Book Antiqua" w:eastAsia="SimSun" w:hAnsi="Book Antiqua" w:cs="SimSun"/>
          <w:b/>
          <w:bCs/>
        </w:rPr>
        <w:t>Zhang CH</w:t>
      </w:r>
      <w:r w:rsidRPr="00B26CF5">
        <w:rPr>
          <w:rFonts w:ascii="Book Antiqua" w:eastAsia="SimSun" w:hAnsi="Book Antiqua" w:cs="SimSun"/>
        </w:rPr>
        <w:t>, Song XM, He YL, Han F, Wang L, Xu JB, Chen CQ, Cai SR, Zhan WH. Use of absorbable hemostatic gauze with medical adhesive is effective for achieving hemostasis in presacral hemorrhage. </w:t>
      </w:r>
      <w:r w:rsidRPr="00B26CF5">
        <w:rPr>
          <w:rFonts w:ascii="Book Antiqua" w:eastAsia="SimSun" w:hAnsi="Book Antiqua" w:cs="SimSun"/>
          <w:i/>
          <w:iCs/>
        </w:rPr>
        <w:t>Am J Surg</w:t>
      </w:r>
      <w:r w:rsidRPr="00B26CF5">
        <w:rPr>
          <w:rFonts w:ascii="Book Antiqua" w:eastAsia="SimSun" w:hAnsi="Book Antiqua" w:cs="SimSun"/>
        </w:rPr>
        <w:t> 2012; </w:t>
      </w:r>
      <w:r w:rsidRPr="00B26CF5">
        <w:rPr>
          <w:rFonts w:ascii="Book Antiqua" w:eastAsia="SimSun" w:hAnsi="Book Antiqua" w:cs="SimSun"/>
          <w:b/>
          <w:bCs/>
        </w:rPr>
        <w:t>203</w:t>
      </w:r>
      <w:r w:rsidRPr="00B26CF5">
        <w:rPr>
          <w:rFonts w:ascii="Book Antiqua" w:eastAsia="SimSun" w:hAnsi="Book Antiqua" w:cs="SimSun"/>
        </w:rPr>
        <w:t>: e5-e8 [PMID: 22450029 DOI: 10.1016/j.amjsurg.2010.06.026]</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51 </w:t>
      </w:r>
      <w:r w:rsidRPr="00B26CF5">
        <w:rPr>
          <w:rFonts w:ascii="Book Antiqua" w:eastAsia="SimSun" w:hAnsi="Book Antiqua" w:cs="SimSun"/>
          <w:b/>
          <w:bCs/>
        </w:rPr>
        <w:t>Karaman K</w:t>
      </w:r>
      <w:r w:rsidRPr="00B26CF5">
        <w:rPr>
          <w:rFonts w:ascii="Book Antiqua" w:eastAsia="SimSun" w:hAnsi="Book Antiqua" w:cs="SimSun"/>
        </w:rPr>
        <w:t>, Bostanci EB, Ercan M, Kurt M, Teke Z, Reyhan E, Akoglu M. Topical Ankaferd application to presacral bleeding due to total mesorectal excision in rectal carcinoma. </w:t>
      </w:r>
      <w:r w:rsidRPr="00B26CF5">
        <w:rPr>
          <w:rFonts w:ascii="Book Antiqua" w:eastAsia="SimSun" w:hAnsi="Book Antiqua" w:cs="SimSun"/>
          <w:i/>
          <w:iCs/>
        </w:rPr>
        <w:t>J Invest Surg</w:t>
      </w:r>
      <w:r w:rsidRPr="00B26CF5">
        <w:rPr>
          <w:rFonts w:ascii="Book Antiqua" w:eastAsia="SimSun" w:hAnsi="Book Antiqua" w:cs="SimSun"/>
        </w:rPr>
        <w:t> 2010; </w:t>
      </w:r>
      <w:r w:rsidRPr="00B26CF5">
        <w:rPr>
          <w:rFonts w:ascii="Book Antiqua" w:eastAsia="SimSun" w:hAnsi="Book Antiqua" w:cs="SimSun"/>
          <w:b/>
          <w:bCs/>
        </w:rPr>
        <w:t>23</w:t>
      </w:r>
      <w:r w:rsidRPr="00B26CF5">
        <w:rPr>
          <w:rFonts w:ascii="Book Antiqua" w:eastAsia="SimSun" w:hAnsi="Book Antiqua" w:cs="SimSun"/>
        </w:rPr>
        <w:t>: 175 [PMID: 20590390 DOI: 10.3109/08941930903564134]</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52 </w:t>
      </w:r>
      <w:r w:rsidRPr="00B26CF5">
        <w:rPr>
          <w:rFonts w:ascii="Book Antiqua" w:eastAsia="SimSun" w:hAnsi="Book Antiqua" w:cs="SimSun"/>
          <w:b/>
          <w:bCs/>
        </w:rPr>
        <w:t>Papalambros E</w:t>
      </w:r>
      <w:r w:rsidRPr="00B26CF5">
        <w:rPr>
          <w:rFonts w:ascii="Book Antiqua" w:eastAsia="SimSun" w:hAnsi="Book Antiqua" w:cs="SimSun"/>
        </w:rPr>
        <w:t>, Sigala F, Felekouras E, Prassas E, Giannopoulos A, Aessopos A, Bastounis E, Hepp W. Management of massive presacral bleeding during low pelvic surgery -- an alternative technique. </w:t>
      </w:r>
      <w:r w:rsidRPr="00B26CF5">
        <w:rPr>
          <w:rFonts w:ascii="Book Antiqua" w:eastAsia="SimSun" w:hAnsi="Book Antiqua" w:cs="SimSun"/>
          <w:i/>
          <w:iCs/>
        </w:rPr>
        <w:t>Zentralbl Chir</w:t>
      </w:r>
      <w:r w:rsidRPr="00B26CF5">
        <w:rPr>
          <w:rFonts w:ascii="Book Antiqua" w:eastAsia="SimSun" w:hAnsi="Book Antiqua" w:cs="SimSun"/>
        </w:rPr>
        <w:t> 2005; </w:t>
      </w:r>
      <w:r w:rsidRPr="00B26CF5">
        <w:rPr>
          <w:rFonts w:ascii="Book Antiqua" w:eastAsia="SimSun" w:hAnsi="Book Antiqua" w:cs="SimSun"/>
          <w:b/>
          <w:bCs/>
        </w:rPr>
        <w:t>130</w:t>
      </w:r>
      <w:r w:rsidRPr="00B26CF5">
        <w:rPr>
          <w:rFonts w:ascii="Book Antiqua" w:eastAsia="SimSun" w:hAnsi="Book Antiqua" w:cs="SimSun"/>
        </w:rPr>
        <w:t>: 267-269 [PMID: 15965882 DOI: 10.1055/s-2005-836528]</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53 </w:t>
      </w:r>
      <w:r w:rsidRPr="00B26CF5">
        <w:rPr>
          <w:rFonts w:ascii="Book Antiqua" w:eastAsia="SimSun" w:hAnsi="Book Antiqua" w:cs="SimSun"/>
          <w:b/>
          <w:bCs/>
        </w:rPr>
        <w:t>Jiang J</w:t>
      </w:r>
      <w:r w:rsidRPr="00B26CF5">
        <w:rPr>
          <w:rFonts w:ascii="Book Antiqua" w:eastAsia="SimSun" w:hAnsi="Book Antiqua" w:cs="SimSun"/>
        </w:rPr>
        <w:t>, Li X, Wang Y, Qu H, Jin Z, Dai Y. Circular suture ligation of presacral venous plexus to control presacral venous bleeding during rectal mobilization. </w:t>
      </w:r>
      <w:r w:rsidRPr="00B26CF5">
        <w:rPr>
          <w:rFonts w:ascii="Book Antiqua" w:eastAsia="SimSun" w:hAnsi="Book Antiqua" w:cs="SimSun"/>
          <w:i/>
          <w:iCs/>
        </w:rPr>
        <w:t>J Gastrointest Surg</w:t>
      </w:r>
      <w:r w:rsidRPr="00B26CF5">
        <w:rPr>
          <w:rFonts w:ascii="Book Antiqua" w:eastAsia="SimSun" w:hAnsi="Book Antiqua" w:cs="SimSun"/>
        </w:rPr>
        <w:t> 2013; </w:t>
      </w:r>
      <w:r w:rsidRPr="00B26CF5">
        <w:rPr>
          <w:rFonts w:ascii="Book Antiqua" w:eastAsia="SimSun" w:hAnsi="Book Antiqua" w:cs="SimSun"/>
          <w:b/>
          <w:bCs/>
        </w:rPr>
        <w:t>17</w:t>
      </w:r>
      <w:r w:rsidRPr="00B26CF5">
        <w:rPr>
          <w:rFonts w:ascii="Book Antiqua" w:eastAsia="SimSun" w:hAnsi="Book Antiqua" w:cs="SimSun"/>
        </w:rPr>
        <w:t>: 416-420 [PMID: 22996933 DOI: 10.1007/s11605-012-2028-x]</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54 </w:t>
      </w:r>
      <w:r w:rsidRPr="00B26CF5">
        <w:rPr>
          <w:rFonts w:ascii="Book Antiqua" w:eastAsia="SimSun" w:hAnsi="Book Antiqua" w:cs="SimSun"/>
          <w:b/>
          <w:bCs/>
        </w:rPr>
        <w:t>Filippakis GM</w:t>
      </w:r>
      <w:r w:rsidRPr="00B26CF5">
        <w:rPr>
          <w:rFonts w:ascii="Book Antiqua" w:eastAsia="SimSun" w:hAnsi="Book Antiqua" w:cs="SimSun"/>
        </w:rPr>
        <w:t>, Leandros M, Albanopoulos K, Genetzakis M, Lagoudianakis E, Pararas N, Konstandoulakis MM. The use of spray electrocautery to control presacral bleeding: a report of four cases. </w:t>
      </w:r>
      <w:r w:rsidRPr="00B26CF5">
        <w:rPr>
          <w:rFonts w:ascii="Book Antiqua" w:eastAsia="SimSun" w:hAnsi="Book Antiqua" w:cs="SimSun"/>
          <w:i/>
          <w:iCs/>
        </w:rPr>
        <w:t>Am Surg</w:t>
      </w:r>
      <w:r w:rsidRPr="00B26CF5">
        <w:rPr>
          <w:rFonts w:ascii="Book Antiqua" w:eastAsia="SimSun" w:hAnsi="Book Antiqua" w:cs="SimSun"/>
        </w:rPr>
        <w:t> 2007; </w:t>
      </w:r>
      <w:r w:rsidRPr="00B26CF5">
        <w:rPr>
          <w:rFonts w:ascii="Book Antiqua" w:eastAsia="SimSun" w:hAnsi="Book Antiqua" w:cs="SimSun"/>
          <w:b/>
          <w:bCs/>
        </w:rPr>
        <w:t>73</w:t>
      </w:r>
      <w:r w:rsidRPr="00B26CF5">
        <w:rPr>
          <w:rFonts w:ascii="Book Antiqua" w:eastAsia="SimSun" w:hAnsi="Book Antiqua" w:cs="SimSun"/>
        </w:rPr>
        <w:t>: 410-413 [PMID: 17439041]</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55 </w:t>
      </w:r>
      <w:r w:rsidRPr="00B26CF5">
        <w:rPr>
          <w:rFonts w:ascii="Book Antiqua" w:eastAsia="SimSun" w:hAnsi="Book Antiqua" w:cs="SimSun"/>
          <w:b/>
          <w:bCs/>
        </w:rPr>
        <w:t>Li YY</w:t>
      </w:r>
      <w:r w:rsidRPr="00B26CF5">
        <w:rPr>
          <w:rFonts w:ascii="Book Antiqua" w:eastAsia="SimSun" w:hAnsi="Book Antiqua" w:cs="SimSun"/>
        </w:rPr>
        <w:t>, Chen Y, Xu HC, Wang D, Liang ZQ. A new strategy for managing presacral venous hemorrhage: bipolar coagulation hemostasis. </w:t>
      </w:r>
      <w:r w:rsidRPr="00B26CF5">
        <w:rPr>
          <w:rFonts w:ascii="Book Antiqua" w:eastAsia="SimSun" w:hAnsi="Book Antiqua" w:cs="SimSun"/>
          <w:i/>
          <w:iCs/>
        </w:rPr>
        <w:t xml:space="preserve">Chin Med J </w:t>
      </w:r>
      <w:r w:rsidRPr="00B26CF5">
        <w:rPr>
          <w:rFonts w:ascii="Book Antiqua" w:eastAsia="SimSun" w:hAnsi="Book Antiqua" w:cs="SimSun"/>
          <w:iCs/>
        </w:rPr>
        <w:t>(Engl)</w:t>
      </w:r>
      <w:r w:rsidRPr="00B26CF5">
        <w:rPr>
          <w:rFonts w:ascii="Book Antiqua" w:eastAsia="SimSun" w:hAnsi="Book Antiqua" w:cs="SimSun"/>
        </w:rPr>
        <w:t> 2010; </w:t>
      </w:r>
      <w:r w:rsidRPr="00B26CF5">
        <w:rPr>
          <w:rFonts w:ascii="Book Antiqua" w:eastAsia="SimSun" w:hAnsi="Book Antiqua" w:cs="SimSun"/>
          <w:b/>
          <w:bCs/>
        </w:rPr>
        <w:t>123</w:t>
      </w:r>
      <w:r w:rsidRPr="00B26CF5">
        <w:rPr>
          <w:rFonts w:ascii="Book Antiqua" w:eastAsia="SimSun" w:hAnsi="Book Antiqua" w:cs="SimSun"/>
        </w:rPr>
        <w:t>: 3486-3488 [PMID: 22166536]</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lastRenderedPageBreak/>
        <w:t>56 </w:t>
      </w:r>
      <w:r w:rsidRPr="00B26CF5">
        <w:rPr>
          <w:rFonts w:ascii="Book Antiqua" w:eastAsia="SimSun" w:hAnsi="Book Antiqua" w:cs="SimSun"/>
          <w:b/>
          <w:bCs/>
        </w:rPr>
        <w:t>Kandeel A</w:t>
      </w:r>
      <w:r w:rsidRPr="00B26CF5">
        <w:rPr>
          <w:rFonts w:ascii="Book Antiqua" w:eastAsia="SimSun" w:hAnsi="Book Antiqua" w:cs="SimSun"/>
        </w:rPr>
        <w:t>, Meguid A, Hawasli A. Controlling difficult pelvic bleeding with argon beam coagulator during laparoscopic ultra low anterior resection. </w:t>
      </w:r>
      <w:r w:rsidRPr="00B26CF5">
        <w:rPr>
          <w:rFonts w:ascii="Book Antiqua" w:eastAsia="SimSun" w:hAnsi="Book Antiqua" w:cs="SimSun"/>
          <w:i/>
          <w:iCs/>
        </w:rPr>
        <w:t>Surg Laparosc Endosc Percutan Tech</w:t>
      </w:r>
      <w:r w:rsidRPr="00B26CF5">
        <w:rPr>
          <w:rFonts w:ascii="Book Antiqua" w:eastAsia="SimSun" w:hAnsi="Book Antiqua" w:cs="SimSun"/>
        </w:rPr>
        <w:t> 2011; </w:t>
      </w:r>
      <w:r w:rsidRPr="00B26CF5">
        <w:rPr>
          <w:rFonts w:ascii="Book Antiqua" w:eastAsia="SimSun" w:hAnsi="Book Antiqua" w:cs="SimSun"/>
          <w:b/>
          <w:bCs/>
        </w:rPr>
        <w:t>21</w:t>
      </w:r>
      <w:r w:rsidRPr="00B26CF5">
        <w:rPr>
          <w:rFonts w:ascii="Book Antiqua" w:eastAsia="SimSun" w:hAnsi="Book Antiqua" w:cs="SimSun"/>
        </w:rPr>
        <w:t>: e21-e23 [PMID: 21304367 DOI: 10.1097/SLE.0b013e3182054f13]</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57 </w:t>
      </w:r>
      <w:r w:rsidRPr="00B26CF5">
        <w:rPr>
          <w:rFonts w:ascii="Book Antiqua" w:eastAsia="SimSun" w:hAnsi="Book Antiqua" w:cs="SimSun"/>
          <w:b/>
          <w:bCs/>
        </w:rPr>
        <w:t>Saurabh S</w:t>
      </w:r>
      <w:r w:rsidRPr="00B26CF5">
        <w:rPr>
          <w:rFonts w:ascii="Book Antiqua" w:eastAsia="SimSun" w:hAnsi="Book Antiqua" w:cs="SimSun"/>
        </w:rPr>
        <w:t>, Strobos EH, Patankar S, Zinkin L, Kassir A, Snyder M. The argon beam coagulator: a more effective and expeditious way to address presacral bleeding. </w:t>
      </w:r>
      <w:r w:rsidRPr="00B26CF5">
        <w:rPr>
          <w:rFonts w:ascii="Book Antiqua" w:eastAsia="SimSun" w:hAnsi="Book Antiqua" w:cs="SimSun"/>
          <w:i/>
          <w:iCs/>
        </w:rPr>
        <w:t>Tech Coloproctol</w:t>
      </w:r>
      <w:r w:rsidRPr="00B26CF5">
        <w:rPr>
          <w:rFonts w:ascii="Book Antiqua" w:eastAsia="SimSun" w:hAnsi="Book Antiqua" w:cs="SimSun"/>
        </w:rPr>
        <w:t> 2014; </w:t>
      </w:r>
      <w:r w:rsidRPr="00B26CF5">
        <w:rPr>
          <w:rFonts w:ascii="Book Antiqua" w:eastAsia="SimSun" w:hAnsi="Book Antiqua" w:cs="SimSun"/>
          <w:b/>
          <w:bCs/>
        </w:rPr>
        <w:t>18</w:t>
      </w:r>
      <w:r w:rsidRPr="00B26CF5">
        <w:rPr>
          <w:rFonts w:ascii="Book Antiqua" w:eastAsia="SimSun" w:hAnsi="Book Antiqua" w:cs="SimSun"/>
        </w:rPr>
        <w:t>: 73-76 [PMID: 23111401 DOI: 10.1007/s10151-012-0915-5]</w:t>
      </w:r>
    </w:p>
    <w:p w:rsidR="00DC61C8" w:rsidRPr="00B26CF5" w:rsidRDefault="00DC61C8" w:rsidP="00A24C45">
      <w:pPr>
        <w:spacing w:after="0" w:line="360" w:lineRule="auto"/>
        <w:jc w:val="both"/>
        <w:rPr>
          <w:rFonts w:ascii="Book Antiqua" w:eastAsia="SimSun" w:hAnsi="Book Antiqua" w:cs="SimSun"/>
        </w:rPr>
      </w:pPr>
      <w:r w:rsidRPr="00B26CF5">
        <w:rPr>
          <w:rFonts w:ascii="Book Antiqua" w:eastAsia="SimSun" w:hAnsi="Book Antiqua" w:cs="SimSun"/>
        </w:rPr>
        <w:t>58 </w:t>
      </w:r>
      <w:r w:rsidRPr="00B26CF5">
        <w:rPr>
          <w:rFonts w:ascii="Book Antiqua" w:eastAsia="SimSun" w:hAnsi="Book Antiqua" w:cs="SimSun"/>
          <w:b/>
          <w:bCs/>
        </w:rPr>
        <w:t>Xu J</w:t>
      </w:r>
      <w:r w:rsidRPr="00B26CF5">
        <w:rPr>
          <w:rFonts w:ascii="Book Antiqua" w:eastAsia="SimSun" w:hAnsi="Book Antiqua" w:cs="SimSun"/>
        </w:rPr>
        <w:t>, Lin J. Control of presacral hemorrhage with electrocautery through a muscle fragment pressed on the bleeding vein. </w:t>
      </w:r>
      <w:r w:rsidRPr="00B26CF5">
        <w:rPr>
          <w:rFonts w:ascii="Book Antiqua" w:eastAsia="SimSun" w:hAnsi="Book Antiqua" w:cs="SimSun"/>
          <w:i/>
          <w:iCs/>
        </w:rPr>
        <w:t>J Am Coll Surg</w:t>
      </w:r>
      <w:r w:rsidRPr="00B26CF5">
        <w:rPr>
          <w:rFonts w:ascii="Book Antiqua" w:eastAsia="SimSun" w:hAnsi="Book Antiqua" w:cs="SimSun"/>
        </w:rPr>
        <w:t> 1994; </w:t>
      </w:r>
      <w:r w:rsidRPr="00B26CF5">
        <w:rPr>
          <w:rFonts w:ascii="Book Antiqua" w:eastAsia="SimSun" w:hAnsi="Book Antiqua" w:cs="SimSun"/>
          <w:b/>
          <w:bCs/>
        </w:rPr>
        <w:t>179</w:t>
      </w:r>
      <w:r w:rsidRPr="00B26CF5">
        <w:rPr>
          <w:rFonts w:ascii="Book Antiqua" w:eastAsia="SimSun" w:hAnsi="Book Antiqua" w:cs="SimSun"/>
        </w:rPr>
        <w:t>: 351-352 [PMID: 8069438]</w:t>
      </w:r>
    </w:p>
    <w:p w:rsidR="00097E02" w:rsidRPr="00097E02" w:rsidRDefault="00097E02" w:rsidP="00A24C45">
      <w:pPr>
        <w:spacing w:after="0" w:line="360" w:lineRule="auto"/>
        <w:ind w:hanging="864"/>
        <w:jc w:val="both"/>
        <w:rPr>
          <w:rFonts w:ascii="Book Antiqua" w:eastAsia="SimSun" w:hAnsi="Book Antiqua"/>
          <w:lang w:val="en-US" w:eastAsia="zh-CN"/>
        </w:rPr>
      </w:pPr>
    </w:p>
    <w:p w:rsidR="00097E02" w:rsidRPr="00097E02" w:rsidRDefault="00097E02" w:rsidP="00A24C45">
      <w:pPr>
        <w:spacing w:after="0" w:line="360" w:lineRule="auto"/>
        <w:jc w:val="both"/>
        <w:rPr>
          <w:rFonts w:ascii="Book Antiqua" w:eastAsia="SimSun" w:hAnsi="Book Antiqua"/>
          <w:b/>
          <w:bCs/>
          <w:color w:val="000000"/>
          <w:lang w:eastAsia="zh-CN"/>
        </w:rPr>
      </w:pPr>
      <w:r w:rsidRPr="00097E02">
        <w:rPr>
          <w:rStyle w:val="Strong"/>
          <w:rFonts w:ascii="Book Antiqua" w:hAnsi="Book Antiqua" w:cs="Arial"/>
          <w:bCs w:val="0"/>
          <w:noProof/>
          <w:color w:val="000000"/>
        </w:rPr>
        <w:t>P-Reviewer</w:t>
      </w:r>
      <w:r w:rsidRPr="00097E02">
        <w:rPr>
          <w:rStyle w:val="Strong"/>
          <w:rFonts w:ascii="Book Antiqua" w:eastAsia="SimSun" w:hAnsi="Book Antiqua" w:cs="Arial"/>
          <w:bCs w:val="0"/>
          <w:noProof/>
          <w:color w:val="000000"/>
          <w:lang w:eastAsia="zh-CN"/>
        </w:rPr>
        <w:t>:</w:t>
      </w:r>
      <w:r w:rsidRPr="00097E02">
        <w:rPr>
          <w:rFonts w:ascii="Book Antiqua" w:hAnsi="Book Antiqua"/>
          <w:bCs/>
          <w:color w:val="000000"/>
        </w:rPr>
        <w:t xml:space="preserve"> Luchini</w:t>
      </w:r>
      <w:r w:rsidRPr="00097E02">
        <w:rPr>
          <w:rFonts w:ascii="Book Antiqua" w:eastAsia="SimSun" w:hAnsi="Book Antiqua"/>
          <w:bCs/>
          <w:color w:val="000000"/>
          <w:lang w:eastAsia="zh-CN"/>
        </w:rPr>
        <w:t xml:space="preserve"> C, </w:t>
      </w:r>
      <w:r w:rsidRPr="00097E02">
        <w:rPr>
          <w:rFonts w:ascii="Book Antiqua" w:hAnsi="Book Antiqua"/>
          <w:bCs/>
          <w:color w:val="000000"/>
        </w:rPr>
        <w:t>Lin</w:t>
      </w:r>
      <w:r w:rsidRPr="00097E02">
        <w:rPr>
          <w:rFonts w:ascii="Book Antiqua" w:eastAsia="SimSun" w:hAnsi="Book Antiqua"/>
          <w:bCs/>
          <w:color w:val="000000"/>
          <w:lang w:eastAsia="zh-CN"/>
        </w:rPr>
        <w:t xml:space="preserve"> JM,</w:t>
      </w:r>
      <w:r w:rsidRPr="00097E02">
        <w:rPr>
          <w:rFonts w:ascii="Book Antiqua" w:hAnsi="Book Antiqua"/>
          <w:bCs/>
          <w:color w:val="000000"/>
        </w:rPr>
        <w:t xml:space="preserve"> Lopez</w:t>
      </w:r>
      <w:r w:rsidRPr="00097E02">
        <w:rPr>
          <w:rFonts w:ascii="Book Antiqua" w:eastAsia="SimSun" w:hAnsi="Book Antiqua"/>
          <w:bCs/>
          <w:color w:val="000000"/>
          <w:lang w:eastAsia="zh-CN"/>
        </w:rPr>
        <w:t xml:space="preserve"> </w:t>
      </w:r>
      <w:r w:rsidRPr="00097E02">
        <w:rPr>
          <w:rFonts w:ascii="Book Antiqua" w:hAnsi="Book Antiqua"/>
          <w:bCs/>
          <w:color w:val="000000"/>
        </w:rPr>
        <w:t>V</w:t>
      </w:r>
      <w:r w:rsidRPr="00097E02">
        <w:rPr>
          <w:rFonts w:ascii="Book Antiqua" w:eastAsia="SimSun" w:hAnsi="Book Antiqua"/>
          <w:bCs/>
          <w:color w:val="000000"/>
          <w:lang w:eastAsia="zh-CN"/>
        </w:rPr>
        <w:t>,</w:t>
      </w:r>
      <w:r w:rsidRPr="00097E02">
        <w:rPr>
          <w:rFonts w:ascii="Book Antiqua" w:hAnsi="Book Antiqua"/>
          <w:bCs/>
          <w:color w:val="000000"/>
        </w:rPr>
        <w:t xml:space="preserve"> Wang</w:t>
      </w:r>
      <w:r w:rsidRPr="00097E02">
        <w:rPr>
          <w:rFonts w:ascii="Book Antiqua" w:eastAsia="SimSun" w:hAnsi="Book Antiqua"/>
          <w:bCs/>
          <w:color w:val="000000"/>
          <w:lang w:eastAsia="zh-CN"/>
        </w:rPr>
        <w:t xml:space="preserve"> GY,</w:t>
      </w:r>
      <w:r w:rsidRPr="00097E02">
        <w:rPr>
          <w:rFonts w:ascii="Book Antiqua" w:hAnsi="Book Antiqua"/>
          <w:bCs/>
          <w:color w:val="000000"/>
        </w:rPr>
        <w:t xml:space="preserve"> </w:t>
      </w:r>
      <w:r w:rsidRPr="00097E02">
        <w:rPr>
          <w:rFonts w:ascii="Book Antiqua" w:hAnsi="Book Antiqua"/>
          <w:b/>
          <w:bCs/>
          <w:color w:val="000000"/>
        </w:rPr>
        <w:t>S-Editor</w:t>
      </w:r>
      <w:r w:rsidRPr="00097E02">
        <w:rPr>
          <w:rFonts w:ascii="Book Antiqua" w:eastAsia="SimSun" w:hAnsi="Book Antiqua"/>
          <w:b/>
          <w:bCs/>
          <w:color w:val="000000"/>
          <w:lang w:eastAsia="zh-CN"/>
        </w:rPr>
        <w:t>:</w:t>
      </w:r>
      <w:r w:rsidRPr="00097E02">
        <w:rPr>
          <w:rFonts w:ascii="Book Antiqua" w:hAnsi="Book Antiqua"/>
          <w:bCs/>
          <w:color w:val="000000"/>
        </w:rPr>
        <w:t xml:space="preserve"> </w:t>
      </w:r>
      <w:r w:rsidRPr="00097E02">
        <w:rPr>
          <w:rFonts w:ascii="Book Antiqua" w:eastAsia="SimSun" w:hAnsi="Book Antiqua"/>
          <w:bCs/>
          <w:color w:val="000000"/>
          <w:lang w:eastAsia="zh-CN"/>
        </w:rPr>
        <w:t>Qi Y</w:t>
      </w:r>
      <w:r w:rsidRPr="00097E02">
        <w:rPr>
          <w:rFonts w:ascii="Book Antiqua" w:hAnsi="Book Antiqua"/>
          <w:b/>
          <w:bCs/>
          <w:color w:val="000000"/>
        </w:rPr>
        <w:t xml:space="preserve">   L-Editor</w:t>
      </w:r>
      <w:r w:rsidRPr="00097E02">
        <w:rPr>
          <w:rFonts w:ascii="Book Antiqua" w:eastAsia="SimSun" w:hAnsi="Book Antiqua"/>
          <w:b/>
          <w:bCs/>
          <w:color w:val="000000"/>
          <w:lang w:eastAsia="zh-CN"/>
        </w:rPr>
        <w:t>:</w:t>
      </w:r>
      <w:r w:rsidRPr="00097E02">
        <w:rPr>
          <w:rFonts w:ascii="Book Antiqua" w:hAnsi="Book Antiqua"/>
          <w:b/>
          <w:bCs/>
          <w:color w:val="000000"/>
        </w:rPr>
        <w:t xml:space="preserve">   E-Editor</w:t>
      </w:r>
      <w:r w:rsidRPr="00097E02">
        <w:rPr>
          <w:rFonts w:ascii="Book Antiqua" w:eastAsia="SimSun" w:hAnsi="Book Antiqua"/>
          <w:b/>
          <w:bCs/>
          <w:color w:val="000000"/>
          <w:lang w:eastAsia="zh-CN"/>
        </w:rPr>
        <w:t>:</w:t>
      </w:r>
    </w:p>
    <w:p w:rsidR="00097E02" w:rsidRPr="00097E02" w:rsidRDefault="00097E02" w:rsidP="00A24C45">
      <w:pPr>
        <w:spacing w:after="0" w:line="360" w:lineRule="auto"/>
        <w:jc w:val="both"/>
        <w:rPr>
          <w:rFonts w:ascii="Book Antiqua" w:eastAsia="SimSun" w:hAnsi="Book Antiqua"/>
          <w:b/>
          <w:bCs/>
          <w:color w:val="000000"/>
          <w:lang w:eastAsia="zh-CN"/>
        </w:rPr>
      </w:pPr>
    </w:p>
    <w:p w:rsidR="00097E02" w:rsidRPr="00097E02" w:rsidRDefault="00097E02" w:rsidP="00A24C45">
      <w:pPr>
        <w:shd w:val="clear" w:color="auto" w:fill="FFFFFF"/>
        <w:snapToGrid w:val="0"/>
        <w:spacing w:after="0" w:line="360" w:lineRule="auto"/>
        <w:jc w:val="both"/>
        <w:rPr>
          <w:rFonts w:ascii="Book Antiqua" w:hAnsi="Book Antiqua" w:cs="Helvetica"/>
          <w:b/>
        </w:rPr>
      </w:pPr>
      <w:r w:rsidRPr="00097E02">
        <w:rPr>
          <w:rFonts w:ascii="Book Antiqua" w:hAnsi="Book Antiqua" w:cs="Helvetica"/>
          <w:b/>
        </w:rPr>
        <w:t xml:space="preserve">Specialty type: </w:t>
      </w:r>
      <w:r w:rsidRPr="00097E02">
        <w:rPr>
          <w:rFonts w:ascii="Book Antiqua" w:hAnsi="Book Antiqua" w:cs="Helvetica"/>
        </w:rPr>
        <w:t>Gastroenterology and hepatology</w:t>
      </w:r>
    </w:p>
    <w:p w:rsidR="00097E02" w:rsidRPr="00097E02" w:rsidRDefault="00097E02" w:rsidP="00A24C45">
      <w:pPr>
        <w:shd w:val="clear" w:color="auto" w:fill="FFFFFF"/>
        <w:snapToGrid w:val="0"/>
        <w:spacing w:after="0" w:line="360" w:lineRule="auto"/>
        <w:jc w:val="both"/>
        <w:rPr>
          <w:rFonts w:ascii="Book Antiqua" w:eastAsia="SimSun" w:hAnsi="Book Antiqua" w:cs="Helvetica"/>
          <w:b/>
          <w:lang w:eastAsia="zh-CN"/>
        </w:rPr>
      </w:pPr>
      <w:r w:rsidRPr="00097E02">
        <w:rPr>
          <w:rFonts w:ascii="Book Antiqua" w:hAnsi="Book Antiqua" w:cs="Helvetica"/>
          <w:b/>
        </w:rPr>
        <w:t xml:space="preserve">Country of origin: </w:t>
      </w:r>
      <w:r w:rsidRPr="00097E02">
        <w:rPr>
          <w:rFonts w:ascii="Book Antiqua" w:eastAsia="SimSun" w:hAnsi="Book Antiqua" w:cs="Helvetica"/>
          <w:lang w:eastAsia="zh-CN"/>
        </w:rPr>
        <w:t>Spain</w:t>
      </w:r>
    </w:p>
    <w:p w:rsidR="00097E02" w:rsidRPr="00097E02" w:rsidRDefault="00097E02" w:rsidP="00A24C45">
      <w:pPr>
        <w:shd w:val="clear" w:color="auto" w:fill="FFFFFF"/>
        <w:snapToGrid w:val="0"/>
        <w:spacing w:after="0" w:line="360" w:lineRule="auto"/>
        <w:jc w:val="both"/>
        <w:rPr>
          <w:rFonts w:ascii="Book Antiqua" w:hAnsi="Book Antiqua" w:cs="Helvetica"/>
          <w:b/>
        </w:rPr>
      </w:pPr>
      <w:r w:rsidRPr="00097E02">
        <w:rPr>
          <w:rFonts w:ascii="Book Antiqua" w:hAnsi="Book Antiqua" w:cs="Helvetica"/>
          <w:b/>
        </w:rPr>
        <w:t>Peer-review report classification</w:t>
      </w:r>
    </w:p>
    <w:p w:rsidR="00097E02" w:rsidRPr="00097E02" w:rsidRDefault="00097E02" w:rsidP="00A24C45">
      <w:pPr>
        <w:shd w:val="clear" w:color="auto" w:fill="FFFFFF"/>
        <w:snapToGrid w:val="0"/>
        <w:spacing w:after="0" w:line="360" w:lineRule="auto"/>
        <w:jc w:val="both"/>
        <w:rPr>
          <w:rFonts w:ascii="Book Antiqua" w:eastAsia="SimSun" w:hAnsi="Book Antiqua" w:cs="Helvetica"/>
          <w:lang w:eastAsia="zh-CN"/>
        </w:rPr>
      </w:pPr>
      <w:r w:rsidRPr="00097E02">
        <w:rPr>
          <w:rFonts w:ascii="Book Antiqua" w:hAnsi="Book Antiqua" w:cs="Helvetica"/>
        </w:rPr>
        <w:t xml:space="preserve">Grade A (Excellent): </w:t>
      </w:r>
      <w:r w:rsidRPr="00097E02">
        <w:rPr>
          <w:rFonts w:ascii="Book Antiqua" w:eastAsia="SimSun" w:hAnsi="Book Antiqua" w:cs="Helvetica"/>
          <w:lang w:eastAsia="zh-CN"/>
        </w:rPr>
        <w:t>A</w:t>
      </w:r>
    </w:p>
    <w:p w:rsidR="00097E02" w:rsidRPr="00097E02" w:rsidRDefault="00097E02" w:rsidP="00A24C45">
      <w:pPr>
        <w:shd w:val="clear" w:color="auto" w:fill="FFFFFF"/>
        <w:snapToGrid w:val="0"/>
        <w:spacing w:after="0" w:line="360" w:lineRule="auto"/>
        <w:jc w:val="both"/>
        <w:rPr>
          <w:rFonts w:ascii="Book Antiqua" w:eastAsia="SimSun" w:hAnsi="Book Antiqua" w:cs="Helvetica"/>
          <w:lang w:eastAsia="zh-CN"/>
        </w:rPr>
      </w:pPr>
      <w:r w:rsidRPr="00097E02">
        <w:rPr>
          <w:rFonts w:ascii="Book Antiqua" w:hAnsi="Book Antiqua" w:cs="Helvetica"/>
        </w:rPr>
        <w:t xml:space="preserve">Grade B (Very good): </w:t>
      </w:r>
      <w:r w:rsidRPr="00097E02">
        <w:rPr>
          <w:rFonts w:ascii="Book Antiqua" w:eastAsia="SimSun" w:hAnsi="Book Antiqua" w:cs="Helvetica"/>
          <w:lang w:eastAsia="zh-CN"/>
        </w:rPr>
        <w:t>B, B</w:t>
      </w:r>
    </w:p>
    <w:p w:rsidR="00097E02" w:rsidRPr="00097E02" w:rsidRDefault="00097E02" w:rsidP="00A24C45">
      <w:pPr>
        <w:shd w:val="clear" w:color="auto" w:fill="FFFFFF"/>
        <w:snapToGrid w:val="0"/>
        <w:spacing w:after="0" w:line="360" w:lineRule="auto"/>
        <w:jc w:val="both"/>
        <w:rPr>
          <w:rFonts w:ascii="Book Antiqua" w:eastAsia="SimSun" w:hAnsi="Book Antiqua" w:cs="Helvetica"/>
          <w:lang w:eastAsia="zh-CN"/>
        </w:rPr>
      </w:pPr>
      <w:r w:rsidRPr="00097E02">
        <w:rPr>
          <w:rFonts w:ascii="Book Antiqua" w:hAnsi="Book Antiqua" w:cs="Helvetica"/>
        </w:rPr>
        <w:t xml:space="preserve">Grade C (Good): </w:t>
      </w:r>
      <w:r w:rsidRPr="00097E02">
        <w:rPr>
          <w:rFonts w:ascii="Book Antiqua" w:eastAsia="SimSun" w:hAnsi="Book Antiqua" w:cs="Helvetica"/>
          <w:lang w:eastAsia="zh-CN"/>
        </w:rPr>
        <w:t>C</w:t>
      </w:r>
    </w:p>
    <w:p w:rsidR="00097E02" w:rsidRPr="00097E02" w:rsidRDefault="00097E02" w:rsidP="00A24C45">
      <w:pPr>
        <w:shd w:val="clear" w:color="auto" w:fill="FFFFFF"/>
        <w:snapToGrid w:val="0"/>
        <w:spacing w:after="0" w:line="360" w:lineRule="auto"/>
        <w:jc w:val="both"/>
        <w:rPr>
          <w:rFonts w:ascii="Book Antiqua" w:hAnsi="Book Antiqua" w:cs="Helvetica"/>
        </w:rPr>
      </w:pPr>
      <w:r w:rsidRPr="00097E02">
        <w:rPr>
          <w:rFonts w:ascii="Book Antiqua" w:hAnsi="Book Antiqua" w:cs="Helvetica"/>
        </w:rPr>
        <w:t>Grade D (Fair): 0</w:t>
      </w:r>
    </w:p>
    <w:p w:rsidR="00097E02" w:rsidRPr="00097E02" w:rsidRDefault="00097E02" w:rsidP="00A24C45">
      <w:pPr>
        <w:shd w:val="clear" w:color="auto" w:fill="FFFFFF"/>
        <w:snapToGrid w:val="0"/>
        <w:spacing w:after="0" w:line="360" w:lineRule="auto"/>
        <w:jc w:val="both"/>
        <w:rPr>
          <w:rFonts w:ascii="Book Antiqua" w:hAnsi="Book Antiqua" w:cs="Helvetica"/>
        </w:rPr>
      </w:pPr>
      <w:r w:rsidRPr="00097E02">
        <w:rPr>
          <w:rFonts w:ascii="Book Antiqua" w:hAnsi="Book Antiqua" w:cs="Helvetica"/>
        </w:rPr>
        <w:t>Grade E (Poor): 0</w:t>
      </w:r>
    </w:p>
    <w:p w:rsidR="005070BD" w:rsidRPr="00097E02" w:rsidRDefault="00024F00" w:rsidP="00A24C45">
      <w:pPr>
        <w:spacing w:after="0"/>
        <w:jc w:val="both"/>
        <w:rPr>
          <w:rFonts w:ascii="Book Antiqua" w:hAnsi="Book Antiqua" w:cs="Arial"/>
          <w:lang w:val="en-US"/>
        </w:rPr>
      </w:pPr>
      <w:r w:rsidRPr="00097E02">
        <w:rPr>
          <w:rFonts w:ascii="Book Antiqua" w:hAnsi="Book Antiqua"/>
        </w:rPr>
        <w:br w:type="page"/>
      </w:r>
    </w:p>
    <w:p w:rsidR="005070BD" w:rsidRPr="00097E02" w:rsidRDefault="00097E02" w:rsidP="00A24C45">
      <w:pPr>
        <w:snapToGrid w:val="0"/>
        <w:spacing w:after="0" w:line="360" w:lineRule="auto"/>
        <w:jc w:val="both"/>
        <w:rPr>
          <w:rFonts w:ascii="Book Antiqua" w:eastAsia="SimSun" w:hAnsi="Book Antiqua"/>
          <w:lang w:val="en-US" w:eastAsia="zh-CN"/>
        </w:rPr>
      </w:pPr>
      <w:bookmarkStart w:id="65" w:name="OLE_LINK69"/>
      <w:bookmarkStart w:id="66" w:name="OLE_LINK86"/>
      <w:bookmarkEnd w:id="65"/>
      <w:bookmarkEnd w:id="66"/>
      <w:r w:rsidRPr="00097E02">
        <w:rPr>
          <w:rFonts w:ascii="Book Antiqua" w:hAnsi="Book Antiqua" w:cs="Arial"/>
          <w:b/>
          <w:bCs/>
          <w:noProof/>
          <w:lang w:val="en-US" w:eastAsia="zh-CN"/>
        </w:rPr>
        <w:lastRenderedPageBreak/>
        <w:drawing>
          <wp:anchor distT="0" distB="0" distL="0" distR="0" simplePos="0" relativeHeight="251659264" behindDoc="0" locked="0" layoutInCell="1" allowOverlap="1" wp14:anchorId="6C9FD630" wp14:editId="4AE8E9F2">
            <wp:simplePos x="0" y="0"/>
            <wp:positionH relativeFrom="column">
              <wp:posOffset>461645</wp:posOffset>
            </wp:positionH>
            <wp:positionV relativeFrom="paragraph">
              <wp:posOffset>-12700</wp:posOffset>
            </wp:positionV>
            <wp:extent cx="4279265" cy="3211830"/>
            <wp:effectExtent l="0" t="0" r="0" b="0"/>
            <wp:wrapSquare wrapText="largest"/>
            <wp:docPr id="1"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
                    <pic:cNvPicPr>
                      <a:picLocks noChangeAspect="1" noChangeArrowheads="1"/>
                    </pic:cNvPicPr>
                  </pic:nvPicPr>
                  <pic:blipFill>
                    <a:blip r:embed="rId7"/>
                    <a:stretch>
                      <a:fillRect/>
                    </a:stretch>
                  </pic:blipFill>
                  <pic:spPr bwMode="auto">
                    <a:xfrm>
                      <a:off x="0" y="0"/>
                      <a:ext cx="4279265" cy="3211830"/>
                    </a:xfrm>
                    <a:prstGeom prst="rect">
                      <a:avLst/>
                    </a:prstGeom>
                  </pic:spPr>
                </pic:pic>
              </a:graphicData>
            </a:graphic>
          </wp:anchor>
        </w:drawing>
      </w:r>
      <w:r w:rsidRPr="00097E02">
        <w:rPr>
          <w:rFonts w:ascii="Book Antiqua" w:eastAsia="SimSun" w:hAnsi="Book Antiqua" w:cs="Arial"/>
          <w:b/>
          <w:lang w:val="en-US" w:eastAsia="zh-CN"/>
        </w:rPr>
        <w:t xml:space="preserve"> </w:t>
      </w:r>
    </w:p>
    <w:p w:rsidR="00097E02" w:rsidRPr="00097E02" w:rsidRDefault="00097E02" w:rsidP="00A24C45">
      <w:pPr>
        <w:spacing w:after="0"/>
        <w:jc w:val="both"/>
        <w:rPr>
          <w:rFonts w:ascii="Book Antiqua" w:eastAsia="SimSun" w:hAnsi="Book Antiqua" w:cs="Arial"/>
          <w:b/>
          <w:bCs/>
          <w:lang w:val="en-US" w:eastAsia="zh-CN"/>
        </w:rPr>
      </w:pPr>
    </w:p>
    <w:p w:rsidR="00097E02" w:rsidRPr="00097E02" w:rsidRDefault="00097E02" w:rsidP="00A24C45">
      <w:pPr>
        <w:spacing w:after="0"/>
        <w:jc w:val="both"/>
        <w:rPr>
          <w:rFonts w:ascii="Book Antiqua" w:eastAsia="SimSun" w:hAnsi="Book Antiqua" w:cs="Arial"/>
          <w:b/>
          <w:bCs/>
          <w:lang w:val="en-US" w:eastAsia="zh-CN"/>
        </w:rPr>
      </w:pPr>
    </w:p>
    <w:p w:rsidR="00097E02" w:rsidRPr="00097E02" w:rsidRDefault="00097E02" w:rsidP="00A24C45">
      <w:pPr>
        <w:spacing w:after="0"/>
        <w:jc w:val="both"/>
        <w:rPr>
          <w:rFonts w:ascii="Book Antiqua" w:eastAsia="SimSun" w:hAnsi="Book Antiqua" w:cs="Arial"/>
          <w:b/>
          <w:bCs/>
          <w:lang w:val="en-US" w:eastAsia="zh-CN"/>
        </w:rPr>
      </w:pPr>
    </w:p>
    <w:p w:rsidR="00097E02" w:rsidRPr="00097E02" w:rsidRDefault="00097E02" w:rsidP="00A24C45">
      <w:pPr>
        <w:spacing w:after="0"/>
        <w:jc w:val="both"/>
        <w:rPr>
          <w:rFonts w:ascii="Book Antiqua" w:eastAsia="SimSun" w:hAnsi="Book Antiqua" w:cs="Arial"/>
          <w:b/>
          <w:bCs/>
          <w:lang w:val="en-US" w:eastAsia="zh-CN"/>
        </w:rPr>
      </w:pPr>
    </w:p>
    <w:p w:rsidR="00097E02" w:rsidRPr="00097E02" w:rsidRDefault="00097E02" w:rsidP="00A24C45">
      <w:pPr>
        <w:spacing w:after="0"/>
        <w:jc w:val="both"/>
        <w:rPr>
          <w:rFonts w:ascii="Book Antiqua" w:eastAsia="SimSun" w:hAnsi="Book Antiqua" w:cs="Arial"/>
          <w:b/>
          <w:bCs/>
          <w:lang w:val="en-US" w:eastAsia="zh-CN"/>
        </w:rPr>
      </w:pPr>
    </w:p>
    <w:p w:rsidR="00097E02" w:rsidRPr="00097E02" w:rsidRDefault="00097E02" w:rsidP="00A24C45">
      <w:pPr>
        <w:spacing w:after="0"/>
        <w:jc w:val="both"/>
        <w:rPr>
          <w:rFonts w:ascii="Book Antiqua" w:eastAsia="SimSun" w:hAnsi="Book Antiqua" w:cs="Arial"/>
          <w:b/>
          <w:bCs/>
          <w:lang w:val="en-US" w:eastAsia="zh-CN"/>
        </w:rPr>
      </w:pPr>
    </w:p>
    <w:p w:rsidR="00097E02" w:rsidRPr="00097E02" w:rsidRDefault="00097E02" w:rsidP="00A24C45">
      <w:pPr>
        <w:spacing w:after="0"/>
        <w:jc w:val="both"/>
        <w:rPr>
          <w:rFonts w:ascii="Book Antiqua" w:eastAsia="SimSun" w:hAnsi="Book Antiqua" w:cs="Arial"/>
          <w:b/>
          <w:bCs/>
          <w:lang w:val="en-US" w:eastAsia="zh-CN"/>
        </w:rPr>
      </w:pPr>
    </w:p>
    <w:p w:rsidR="00097E02" w:rsidRPr="00097E02" w:rsidRDefault="00097E02" w:rsidP="00A24C45">
      <w:pPr>
        <w:spacing w:after="0"/>
        <w:jc w:val="both"/>
        <w:rPr>
          <w:rFonts w:ascii="Book Antiqua" w:eastAsia="SimSun" w:hAnsi="Book Antiqua" w:cs="Arial"/>
          <w:b/>
          <w:bCs/>
          <w:lang w:val="en-US" w:eastAsia="zh-CN"/>
        </w:rPr>
      </w:pPr>
    </w:p>
    <w:p w:rsidR="00097E02" w:rsidRPr="00097E02" w:rsidRDefault="00097E02" w:rsidP="00A24C45">
      <w:pPr>
        <w:spacing w:after="0"/>
        <w:jc w:val="both"/>
        <w:rPr>
          <w:rFonts w:ascii="Book Antiqua" w:eastAsia="SimSun" w:hAnsi="Book Antiqua" w:cs="Arial"/>
          <w:b/>
          <w:bCs/>
          <w:lang w:val="en-US" w:eastAsia="zh-CN"/>
        </w:rPr>
      </w:pPr>
    </w:p>
    <w:p w:rsidR="00097E02" w:rsidRPr="00097E02" w:rsidRDefault="00097E02" w:rsidP="00A24C45">
      <w:pPr>
        <w:spacing w:after="0"/>
        <w:jc w:val="both"/>
        <w:rPr>
          <w:rFonts w:ascii="Book Antiqua" w:eastAsia="SimSun" w:hAnsi="Book Antiqua" w:cs="Arial"/>
          <w:b/>
          <w:bCs/>
          <w:lang w:val="en-US" w:eastAsia="zh-CN"/>
        </w:rPr>
      </w:pPr>
    </w:p>
    <w:p w:rsidR="00097E02" w:rsidRPr="00097E02" w:rsidRDefault="00097E02" w:rsidP="00A24C45">
      <w:pPr>
        <w:spacing w:after="0"/>
        <w:jc w:val="both"/>
        <w:rPr>
          <w:rFonts w:ascii="Book Antiqua" w:eastAsia="SimSun" w:hAnsi="Book Antiqua" w:cs="Arial"/>
          <w:b/>
          <w:bCs/>
          <w:lang w:val="en-US" w:eastAsia="zh-CN"/>
        </w:rPr>
      </w:pPr>
    </w:p>
    <w:p w:rsidR="00097E02" w:rsidRPr="00097E02" w:rsidRDefault="00097E02" w:rsidP="00A24C45">
      <w:pPr>
        <w:spacing w:after="0"/>
        <w:jc w:val="both"/>
        <w:rPr>
          <w:rFonts w:ascii="Book Antiqua" w:eastAsia="SimSun" w:hAnsi="Book Antiqua" w:cs="Arial"/>
          <w:b/>
          <w:bCs/>
          <w:lang w:val="en-US" w:eastAsia="zh-CN"/>
        </w:rPr>
      </w:pPr>
    </w:p>
    <w:p w:rsidR="00097E02" w:rsidRPr="00097E02" w:rsidRDefault="00097E02" w:rsidP="00A24C45">
      <w:pPr>
        <w:spacing w:after="0"/>
        <w:jc w:val="both"/>
        <w:rPr>
          <w:rFonts w:ascii="Book Antiqua" w:eastAsia="SimSun" w:hAnsi="Book Antiqua" w:cs="Arial"/>
          <w:b/>
          <w:bCs/>
          <w:lang w:val="en-US" w:eastAsia="zh-CN"/>
        </w:rPr>
      </w:pPr>
    </w:p>
    <w:p w:rsidR="00097E02" w:rsidRPr="00097E02" w:rsidRDefault="00097E02" w:rsidP="00A24C45">
      <w:pPr>
        <w:spacing w:after="0" w:line="360" w:lineRule="auto"/>
        <w:jc w:val="both"/>
        <w:rPr>
          <w:rFonts w:ascii="Book Antiqua" w:eastAsia="SimSun" w:hAnsi="Book Antiqua" w:cs="Arial"/>
          <w:b/>
          <w:bCs/>
          <w:lang w:val="en-US" w:eastAsia="zh-CN"/>
        </w:rPr>
      </w:pPr>
    </w:p>
    <w:p w:rsidR="005070BD" w:rsidRPr="00097E02" w:rsidRDefault="00A24C45" w:rsidP="00A24C45">
      <w:pPr>
        <w:spacing w:after="0" w:line="360" w:lineRule="auto"/>
        <w:jc w:val="both"/>
        <w:rPr>
          <w:rFonts w:ascii="Book Antiqua" w:hAnsi="Book Antiqua" w:cs="Arial"/>
          <w:b/>
          <w:bCs/>
          <w:lang w:val="en-US"/>
        </w:rPr>
      </w:pPr>
      <w:r>
        <w:rPr>
          <w:rFonts w:ascii="Book Antiqua" w:hAnsi="Book Antiqua" w:cs="Arial"/>
          <w:b/>
          <w:bCs/>
          <w:lang w:val="en-US"/>
        </w:rPr>
        <w:t>Figure 1</w:t>
      </w:r>
      <w:r w:rsidR="00024F00" w:rsidRPr="00097E02">
        <w:rPr>
          <w:rFonts w:ascii="Book Antiqua" w:hAnsi="Book Antiqua" w:cs="Arial"/>
          <w:b/>
          <w:bCs/>
          <w:lang w:val="en-US"/>
        </w:rPr>
        <w:t xml:space="preserve"> </w:t>
      </w:r>
      <w:r w:rsidR="00024F00" w:rsidRPr="00097E02">
        <w:rPr>
          <w:rFonts w:ascii="Book Antiqua" w:eastAsia="SimSun" w:hAnsi="Book Antiqua" w:cs="Tahoma"/>
          <w:b/>
          <w:color w:val="1A1A1A"/>
          <w:lang w:val="it-IT"/>
        </w:rPr>
        <w:t>Sacrum specimen. Multiple sacral basivertebral vein foramin, between 2-4 mm, are seen on S4-S5.</w:t>
      </w: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5070BD" w:rsidP="00A24C45">
      <w:pPr>
        <w:spacing w:after="0"/>
        <w:jc w:val="both"/>
        <w:rPr>
          <w:rFonts w:ascii="Book Antiqua" w:hAnsi="Book Antiqua" w:cs="Arial"/>
          <w:b/>
          <w:bCs/>
          <w:lang w:val="en-US"/>
        </w:rPr>
      </w:pPr>
    </w:p>
    <w:p w:rsidR="005070BD" w:rsidRPr="00097E02" w:rsidRDefault="00024F00" w:rsidP="00A24C45">
      <w:pPr>
        <w:spacing w:after="0"/>
        <w:jc w:val="both"/>
        <w:rPr>
          <w:rFonts w:ascii="Book Antiqua" w:hAnsi="Book Antiqua" w:cs="Arial"/>
          <w:b/>
          <w:bCs/>
          <w:lang w:val="en-US"/>
        </w:rPr>
      </w:pPr>
      <w:r w:rsidRPr="00097E02">
        <w:rPr>
          <w:rFonts w:ascii="Book Antiqua" w:hAnsi="Book Antiqua"/>
        </w:rPr>
        <w:br w:type="page"/>
      </w:r>
    </w:p>
    <w:p w:rsidR="005070BD" w:rsidRPr="00097E02" w:rsidRDefault="005070BD" w:rsidP="00A24C45">
      <w:pPr>
        <w:spacing w:after="0"/>
        <w:jc w:val="both"/>
        <w:rPr>
          <w:rFonts w:ascii="Book Antiqua" w:hAnsi="Book Antiqua"/>
          <w:b/>
          <w:bCs/>
          <w:lang w:val="en-US"/>
        </w:rPr>
      </w:pPr>
    </w:p>
    <w:p w:rsidR="005070BD" w:rsidRPr="00097E02" w:rsidRDefault="005070BD" w:rsidP="00A24C45">
      <w:pPr>
        <w:spacing w:after="0"/>
        <w:jc w:val="both"/>
        <w:rPr>
          <w:rFonts w:ascii="Book Antiqua" w:hAnsi="Book Antiqua"/>
          <w:b/>
          <w:bCs/>
          <w:lang w:val="en-US"/>
        </w:rPr>
      </w:pPr>
    </w:p>
    <w:p w:rsidR="00097E02" w:rsidRPr="00097E02" w:rsidRDefault="00024F00" w:rsidP="00A24C45">
      <w:pPr>
        <w:spacing w:after="0" w:line="360" w:lineRule="auto"/>
        <w:jc w:val="both"/>
        <w:rPr>
          <w:rFonts w:ascii="Book Antiqua" w:eastAsia="SimSun" w:hAnsi="Book Antiqua" w:cs="Arial"/>
          <w:b/>
          <w:bCs/>
          <w:lang w:val="en-US" w:eastAsia="zh-CN"/>
        </w:rPr>
      </w:pPr>
      <w:r w:rsidRPr="00097E02">
        <w:rPr>
          <w:rFonts w:ascii="Book Antiqua" w:hAnsi="Book Antiqua"/>
          <w:noProof/>
          <w:lang w:val="en-US" w:eastAsia="zh-CN"/>
        </w:rPr>
        <w:drawing>
          <wp:inline distT="0" distB="0" distL="25400" distR="0" wp14:anchorId="6463C227" wp14:editId="621C38D1">
            <wp:extent cx="6146800" cy="3467100"/>
            <wp:effectExtent l="0" t="0" r="0" b="0"/>
            <wp:docPr id="2" name="Immagine 1" descr="Macintosh HD:Users:vincenzovigorita:Downloads:Fig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Macintosh HD:Users:vincenzovigorita:Downloads:Fig 2 .JPG"/>
                    <pic:cNvPicPr>
                      <a:picLocks noChangeAspect="1" noChangeArrowheads="1"/>
                    </pic:cNvPicPr>
                  </pic:nvPicPr>
                  <pic:blipFill>
                    <a:blip r:embed="rId8"/>
                    <a:stretch>
                      <a:fillRect/>
                    </a:stretch>
                  </pic:blipFill>
                  <pic:spPr bwMode="auto">
                    <a:xfrm>
                      <a:off x="0" y="0"/>
                      <a:ext cx="6146800" cy="3467100"/>
                    </a:xfrm>
                    <a:prstGeom prst="rect">
                      <a:avLst/>
                    </a:prstGeom>
                  </pic:spPr>
                </pic:pic>
              </a:graphicData>
            </a:graphic>
          </wp:inline>
        </w:drawing>
      </w:r>
      <w:r w:rsidR="00097E02" w:rsidRPr="00097E02">
        <w:rPr>
          <w:rFonts w:ascii="Book Antiqua" w:hAnsi="Book Antiqua" w:cs="Arial"/>
          <w:b/>
          <w:bCs/>
          <w:lang w:val="en-US"/>
        </w:rPr>
        <w:t xml:space="preserve"> </w:t>
      </w:r>
    </w:p>
    <w:p w:rsidR="00097E02" w:rsidRPr="00097E02" w:rsidRDefault="00097E02" w:rsidP="00A24C45">
      <w:pPr>
        <w:spacing w:after="0" w:line="360" w:lineRule="auto"/>
        <w:jc w:val="both"/>
        <w:rPr>
          <w:rFonts w:ascii="Book Antiqua" w:eastAsia="SimSun" w:hAnsi="Book Antiqua"/>
          <w:bCs/>
          <w:lang w:val="en-US" w:eastAsia="zh-CN"/>
        </w:rPr>
      </w:pPr>
      <w:r w:rsidRPr="00097E02">
        <w:rPr>
          <w:rFonts w:ascii="Book Antiqua" w:hAnsi="Book Antiqua" w:cs="Arial"/>
          <w:b/>
          <w:bCs/>
          <w:lang w:val="en-US"/>
        </w:rPr>
        <w:t xml:space="preserve">Figure 2 </w:t>
      </w:r>
      <w:r w:rsidRPr="00097E02">
        <w:rPr>
          <w:rFonts w:ascii="Book Antiqua" w:hAnsi="Book Antiqua"/>
          <w:b/>
          <w:bCs/>
          <w:lang w:val="en-US"/>
        </w:rPr>
        <w:t xml:space="preserve">Diagram showing the sacral venous system. </w:t>
      </w:r>
      <w:r w:rsidRPr="00097E02">
        <w:rPr>
          <w:rFonts w:ascii="Book Antiqua" w:hAnsi="Book Antiqua"/>
          <w:bCs/>
          <w:lang w:val="it-IT"/>
        </w:rPr>
        <w:t>RSV</w:t>
      </w:r>
      <w:r w:rsidRPr="00097E02">
        <w:rPr>
          <w:rFonts w:ascii="Book Antiqua" w:eastAsia="SimSun" w:hAnsi="Book Antiqua" w:hint="eastAsia"/>
          <w:bCs/>
          <w:lang w:val="it-IT" w:eastAsia="zh-CN"/>
        </w:rPr>
        <w:t xml:space="preserve">: </w:t>
      </w:r>
      <w:r w:rsidRPr="00097E02">
        <w:rPr>
          <w:rFonts w:ascii="Book Antiqua" w:hAnsi="Book Antiqua"/>
          <w:bCs/>
          <w:lang w:val="it-IT"/>
        </w:rPr>
        <w:t>Right sacral vein</w:t>
      </w:r>
      <w:r w:rsidRPr="00097E02">
        <w:rPr>
          <w:rFonts w:ascii="Book Antiqua" w:eastAsia="SimSun" w:hAnsi="Book Antiqua" w:hint="eastAsia"/>
          <w:bCs/>
          <w:lang w:val="it-IT" w:eastAsia="zh-CN"/>
        </w:rPr>
        <w:t xml:space="preserve">; </w:t>
      </w:r>
      <w:r w:rsidRPr="00097E02">
        <w:rPr>
          <w:rFonts w:ascii="Book Antiqua" w:hAnsi="Book Antiqua"/>
          <w:bCs/>
          <w:lang w:val="it-IT"/>
        </w:rPr>
        <w:t>LSV</w:t>
      </w:r>
      <w:r w:rsidRPr="00097E02">
        <w:rPr>
          <w:rFonts w:ascii="Book Antiqua" w:eastAsia="SimSun" w:hAnsi="Book Antiqua" w:hint="eastAsia"/>
          <w:bCs/>
          <w:lang w:val="it-IT" w:eastAsia="zh-CN"/>
        </w:rPr>
        <w:t>:</w:t>
      </w:r>
      <w:r w:rsidRPr="00097E02">
        <w:rPr>
          <w:rFonts w:ascii="Book Antiqua" w:hAnsi="Book Antiqua"/>
          <w:bCs/>
          <w:lang w:val="it-IT"/>
        </w:rPr>
        <w:t xml:space="preserve"> Left sacral vein; MSV</w:t>
      </w:r>
      <w:r w:rsidRPr="00097E02">
        <w:rPr>
          <w:rFonts w:ascii="Book Antiqua" w:eastAsia="SimSun" w:hAnsi="Book Antiqua" w:hint="eastAsia"/>
          <w:bCs/>
          <w:lang w:val="it-IT" w:eastAsia="zh-CN"/>
        </w:rPr>
        <w:t xml:space="preserve">: </w:t>
      </w:r>
      <w:r w:rsidRPr="00097E02">
        <w:rPr>
          <w:rFonts w:ascii="Book Antiqua" w:hAnsi="Book Antiqua"/>
          <w:bCs/>
          <w:lang w:val="it-IT"/>
        </w:rPr>
        <w:t>Middle sacral vein;</w:t>
      </w:r>
      <w:r w:rsidRPr="00097E02">
        <w:rPr>
          <w:rFonts w:ascii="Book Antiqua" w:eastAsia="SimSun" w:hAnsi="Book Antiqua" w:hint="eastAsia"/>
          <w:bCs/>
          <w:lang w:val="it-IT" w:eastAsia="zh-CN"/>
        </w:rPr>
        <w:t xml:space="preserve"> </w:t>
      </w:r>
      <w:r w:rsidRPr="00097E02">
        <w:rPr>
          <w:rFonts w:ascii="Book Antiqua" w:hAnsi="Book Antiqua"/>
          <w:bCs/>
          <w:lang w:val="it-IT"/>
        </w:rPr>
        <w:t>PVP</w:t>
      </w:r>
      <w:r w:rsidRPr="00097E02">
        <w:rPr>
          <w:rFonts w:ascii="Book Antiqua" w:eastAsia="SimSun" w:hAnsi="Book Antiqua" w:hint="eastAsia"/>
          <w:bCs/>
          <w:lang w:val="it-IT" w:eastAsia="zh-CN"/>
        </w:rPr>
        <w:t>:</w:t>
      </w:r>
      <w:r w:rsidRPr="00097E02">
        <w:rPr>
          <w:rFonts w:ascii="Book Antiqua" w:hAnsi="Book Antiqua"/>
          <w:bCs/>
          <w:lang w:val="it-IT"/>
        </w:rPr>
        <w:t xml:space="preserve"> Presacral venous plexus; IVVS</w:t>
      </w:r>
      <w:r w:rsidRPr="00097E02">
        <w:rPr>
          <w:rFonts w:ascii="Book Antiqua" w:eastAsia="SimSun" w:hAnsi="Book Antiqua" w:hint="eastAsia"/>
          <w:bCs/>
          <w:lang w:val="it-IT" w:eastAsia="zh-CN"/>
        </w:rPr>
        <w:t>:</w:t>
      </w:r>
      <w:r w:rsidRPr="00097E02">
        <w:rPr>
          <w:rFonts w:ascii="Book Antiqua" w:hAnsi="Book Antiqua"/>
          <w:bCs/>
          <w:lang w:val="it-IT"/>
        </w:rPr>
        <w:t xml:space="preserve"> Internal vertebral venous system; BVV</w:t>
      </w:r>
      <w:r w:rsidRPr="00097E02">
        <w:rPr>
          <w:rFonts w:ascii="Book Antiqua" w:eastAsia="SimSun" w:hAnsi="Book Antiqua" w:hint="eastAsia"/>
          <w:bCs/>
          <w:lang w:val="it-IT" w:eastAsia="zh-CN"/>
        </w:rPr>
        <w:t>:</w:t>
      </w:r>
      <w:r w:rsidRPr="00097E02">
        <w:rPr>
          <w:rFonts w:ascii="Book Antiqua" w:hAnsi="Book Antiqua"/>
          <w:bCs/>
          <w:lang w:val="it-IT"/>
        </w:rPr>
        <w:t xml:space="preserve"> Basivertebral vein</w:t>
      </w:r>
      <w:r w:rsidRPr="00097E02">
        <w:rPr>
          <w:rFonts w:ascii="Book Antiqua" w:eastAsia="SimSun" w:hAnsi="Book Antiqua" w:hint="eastAsia"/>
          <w:bCs/>
          <w:lang w:val="it-IT" w:eastAsia="zh-CN"/>
        </w:rPr>
        <w:t>.</w:t>
      </w:r>
    </w:p>
    <w:p w:rsidR="005070BD" w:rsidRPr="00097E02" w:rsidRDefault="00024F00" w:rsidP="00A24C45">
      <w:pPr>
        <w:spacing w:after="0" w:line="360" w:lineRule="auto"/>
        <w:jc w:val="both"/>
        <w:rPr>
          <w:rFonts w:ascii="Book Antiqua" w:hAnsi="Book Antiqua"/>
          <w:bCs/>
          <w:lang w:val="en-US"/>
        </w:rPr>
      </w:pPr>
      <w:r w:rsidRPr="00097E02">
        <w:rPr>
          <w:rFonts w:ascii="Book Antiqua" w:hAnsi="Book Antiqua"/>
        </w:rPr>
        <w:br w:type="page"/>
      </w:r>
    </w:p>
    <w:p w:rsidR="005070BD" w:rsidRPr="00097E02" w:rsidRDefault="00024F00" w:rsidP="00A24C45">
      <w:pPr>
        <w:spacing w:after="0" w:line="360" w:lineRule="auto"/>
        <w:jc w:val="both"/>
        <w:rPr>
          <w:rFonts w:ascii="Book Antiqua" w:eastAsia="SimSun" w:hAnsi="Book Antiqua" w:cs="Arial"/>
          <w:b/>
          <w:lang w:val="en-US" w:eastAsia="zh-CN"/>
        </w:rPr>
      </w:pPr>
      <w:r w:rsidRPr="00097E02">
        <w:rPr>
          <w:rFonts w:ascii="Book Antiqua" w:hAnsi="Book Antiqua"/>
          <w:noProof/>
          <w:lang w:val="en-US" w:eastAsia="zh-CN"/>
        </w:rPr>
        <w:lastRenderedPageBreak/>
        <w:drawing>
          <wp:anchor distT="0" distB="0" distL="0" distR="0" simplePos="0" relativeHeight="3" behindDoc="0" locked="0" layoutInCell="1" allowOverlap="1" wp14:anchorId="6FBCA448" wp14:editId="32F74FC0">
            <wp:simplePos x="0" y="0"/>
            <wp:positionH relativeFrom="column">
              <wp:posOffset>551180</wp:posOffset>
            </wp:positionH>
            <wp:positionV relativeFrom="paragraph">
              <wp:posOffset>1457325</wp:posOffset>
            </wp:positionV>
            <wp:extent cx="4860290" cy="3441700"/>
            <wp:effectExtent l="0" t="0" r="0" b="0"/>
            <wp:wrapSquare wrapText="largest"/>
            <wp:docPr id="3"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pic:cNvPicPr>
                      <a:picLocks noChangeAspect="1" noChangeArrowheads="1"/>
                    </pic:cNvPicPr>
                  </pic:nvPicPr>
                  <pic:blipFill>
                    <a:blip r:embed="rId9"/>
                    <a:stretch>
                      <a:fillRect/>
                    </a:stretch>
                  </pic:blipFill>
                  <pic:spPr bwMode="auto">
                    <a:xfrm>
                      <a:off x="0" y="0"/>
                      <a:ext cx="4860290" cy="3441700"/>
                    </a:xfrm>
                    <a:prstGeom prst="rect">
                      <a:avLst/>
                    </a:prstGeom>
                  </pic:spPr>
                </pic:pic>
              </a:graphicData>
            </a:graphic>
          </wp:anchor>
        </w:drawing>
      </w:r>
      <w:r w:rsidRPr="00097E02">
        <w:rPr>
          <w:rFonts w:ascii="Book Antiqua" w:hAnsi="Book Antiqua"/>
        </w:rPr>
        <w:br w:type="page"/>
      </w:r>
      <w:r w:rsidR="00097E02" w:rsidRPr="00097E02">
        <w:rPr>
          <w:rFonts w:ascii="Book Antiqua" w:hAnsi="Book Antiqua" w:cs="Arial"/>
          <w:b/>
          <w:lang w:val="en-US"/>
        </w:rPr>
        <w:lastRenderedPageBreak/>
        <w:t>Figure 3 Presacral venous hemorrhaging: treatment algorithm.</w:t>
      </w:r>
    </w:p>
    <w:p w:rsidR="00097E02" w:rsidRPr="00097E02" w:rsidRDefault="00097E02" w:rsidP="00A24C45">
      <w:pPr>
        <w:spacing w:after="0" w:line="360" w:lineRule="auto"/>
        <w:jc w:val="both"/>
        <w:rPr>
          <w:rFonts w:ascii="Book Antiqua" w:eastAsia="SimSun" w:hAnsi="Book Antiqua" w:cs="Arial"/>
          <w:b/>
          <w:lang w:val="en-US" w:eastAsia="zh-CN"/>
        </w:rPr>
      </w:pPr>
    </w:p>
    <w:p w:rsidR="00097E02" w:rsidRPr="00097E02" w:rsidRDefault="00097E02" w:rsidP="00A24C45">
      <w:pPr>
        <w:spacing w:after="0" w:line="360" w:lineRule="auto"/>
        <w:jc w:val="both"/>
        <w:rPr>
          <w:rFonts w:ascii="Book Antiqua" w:eastAsia="SimSun" w:hAnsi="Book Antiqua"/>
          <w:lang w:val="en-US" w:eastAsia="zh-CN"/>
        </w:rPr>
      </w:pPr>
    </w:p>
    <w:p w:rsidR="00DC61C8" w:rsidRDefault="00DC61C8" w:rsidP="00A24C45">
      <w:pPr>
        <w:spacing w:after="0"/>
        <w:jc w:val="both"/>
        <w:rPr>
          <w:rFonts w:ascii="Book Antiqua" w:hAnsi="Book Antiqua" w:cs="Arial"/>
          <w:b/>
          <w:lang w:val="en-US"/>
        </w:rPr>
      </w:pPr>
      <w:r>
        <w:rPr>
          <w:rFonts w:ascii="Book Antiqua" w:hAnsi="Book Antiqua" w:cs="Arial"/>
          <w:b/>
          <w:lang w:val="en-US"/>
        </w:rPr>
        <w:br w:type="page"/>
      </w:r>
    </w:p>
    <w:p w:rsidR="00097E02" w:rsidRDefault="00024F00" w:rsidP="00A24C45">
      <w:pPr>
        <w:spacing w:after="0"/>
        <w:jc w:val="both"/>
        <w:rPr>
          <w:rFonts w:ascii="Book Antiqua" w:eastAsia="SimSun" w:hAnsi="Book Antiqua"/>
          <w:b/>
          <w:lang w:val="en-US" w:eastAsia="zh-CN"/>
        </w:rPr>
      </w:pPr>
      <w:r w:rsidRPr="00097E02">
        <w:rPr>
          <w:rFonts w:ascii="Book Antiqua" w:hAnsi="Book Antiqua" w:cs="Arial"/>
          <w:b/>
          <w:lang w:val="en-US"/>
        </w:rPr>
        <w:lastRenderedPageBreak/>
        <w:t>T</w:t>
      </w:r>
      <w:r w:rsidRPr="00097E02">
        <w:rPr>
          <w:rFonts w:ascii="Book Antiqua" w:eastAsia="Calibri" w:hAnsi="Book Antiqua"/>
          <w:b/>
          <w:lang w:val="en-US"/>
        </w:rPr>
        <w:t>able 1 Classification of techniques for the</w:t>
      </w:r>
      <w:r w:rsidR="00DC61C8">
        <w:rPr>
          <w:rFonts w:ascii="Book Antiqua" w:eastAsia="Calibri" w:hAnsi="Book Antiqua"/>
          <w:b/>
          <w:lang w:val="en-US"/>
        </w:rPr>
        <w:t xml:space="preserve"> control of presacral bleeding</w:t>
      </w:r>
    </w:p>
    <w:p w:rsidR="00DC61C8" w:rsidRPr="00DC61C8" w:rsidRDefault="00DC61C8" w:rsidP="00A24C45">
      <w:pPr>
        <w:spacing w:after="0"/>
        <w:jc w:val="both"/>
        <w:rPr>
          <w:rFonts w:ascii="Book Antiqua" w:eastAsia="SimSun" w:hAnsi="Book Antiqua"/>
          <w:b/>
          <w:lang w:val="en-US" w:eastAsia="zh-CN"/>
        </w:rPr>
      </w:pPr>
    </w:p>
    <w:tbl>
      <w:tblPr>
        <w:tblW w:w="5000" w:type="pct"/>
        <w:tblInd w:w="-16" w:type="dxa"/>
        <w:tblBorders>
          <w:top w:val="single" w:sz="4" w:space="0" w:color="000001"/>
          <w:bottom w:val="single" w:sz="4" w:space="0" w:color="000001"/>
        </w:tblBorders>
        <w:tblCellMar>
          <w:top w:w="55" w:type="dxa"/>
          <w:left w:w="24" w:type="dxa"/>
          <w:bottom w:w="55" w:type="dxa"/>
          <w:right w:w="55" w:type="dxa"/>
        </w:tblCellMar>
        <w:tblLook w:val="04A0" w:firstRow="1" w:lastRow="0" w:firstColumn="1" w:lastColumn="0" w:noHBand="0" w:noVBand="1"/>
      </w:tblPr>
      <w:tblGrid>
        <w:gridCol w:w="3791"/>
        <w:gridCol w:w="5648"/>
      </w:tblGrid>
      <w:tr w:rsidR="00097E02" w:rsidRPr="00097E02" w:rsidTr="00A24C45">
        <w:trPr>
          <w:trHeight w:val="57"/>
        </w:trPr>
        <w:tc>
          <w:tcPr>
            <w:tcW w:w="2431" w:type="dxa"/>
            <w:vMerge w:val="restart"/>
            <w:tcBorders>
              <w:top w:val="single" w:sz="4" w:space="0" w:color="000001"/>
              <w:bottom w:val="single" w:sz="4" w:space="0" w:color="000001"/>
            </w:tcBorders>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b/>
              </w:rPr>
              <w:t>Pelvic plugging</w:t>
            </w:r>
          </w:p>
        </w:tc>
        <w:tc>
          <w:tcPr>
            <w:tcW w:w="3622" w:type="dxa"/>
            <w:tcBorders>
              <w:top w:val="single" w:sz="4" w:space="0" w:color="000001"/>
              <w:bottom w:val="nil"/>
            </w:tcBorders>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r>
      <w:tr w:rsidR="00097E02" w:rsidRPr="00097E02" w:rsidTr="00A24C45">
        <w:trPr>
          <w:trHeight w:val="57"/>
        </w:trPr>
        <w:tc>
          <w:tcPr>
            <w:tcW w:w="2431" w:type="dxa"/>
            <w:vMerge/>
            <w:tcBorders>
              <w:top w:val="single" w:sz="4" w:space="0" w:color="000001"/>
            </w:tcBorders>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tcBorders>
              <w:top w:val="nil"/>
            </w:tcBorders>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Traditional with compresses</w:t>
            </w:r>
          </w:p>
        </w:tc>
      </w:tr>
      <w:tr w:rsidR="00097E02" w:rsidRPr="00097E02" w:rsidTr="00A24C45">
        <w:trPr>
          <w:trHeight w:val="57"/>
        </w:trPr>
        <w:tc>
          <w:tcPr>
            <w:tcW w:w="2431" w:type="dxa"/>
            <w:vMerge/>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Sengstaken-Blakemore tube</w:t>
            </w:r>
          </w:p>
        </w:tc>
      </w:tr>
      <w:tr w:rsidR="00097E02" w:rsidRPr="00097E02" w:rsidTr="00A24C45">
        <w:trPr>
          <w:trHeight w:val="57"/>
        </w:trPr>
        <w:tc>
          <w:tcPr>
            <w:tcW w:w="2431" w:type="dxa"/>
            <w:vMerge/>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Linton balloon</w:t>
            </w:r>
          </w:p>
        </w:tc>
      </w:tr>
      <w:tr w:rsidR="00097E02" w:rsidRPr="00097E02" w:rsidTr="00A24C45">
        <w:trPr>
          <w:trHeight w:val="57"/>
        </w:trPr>
        <w:tc>
          <w:tcPr>
            <w:tcW w:w="2431" w:type="dxa"/>
            <w:vMerge/>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Compartmental hemostatic balloon</w:t>
            </w:r>
          </w:p>
        </w:tc>
      </w:tr>
      <w:tr w:rsidR="00097E02" w:rsidRPr="00097E02" w:rsidTr="00A24C45">
        <w:trPr>
          <w:trHeight w:val="57"/>
        </w:trPr>
        <w:tc>
          <w:tcPr>
            <w:tcW w:w="2431" w:type="dxa"/>
            <w:vMerge/>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Saline IV</w:t>
            </w:r>
          </w:p>
        </w:tc>
      </w:tr>
      <w:tr w:rsidR="00097E02" w:rsidRPr="00097E02" w:rsidTr="00A24C45">
        <w:trPr>
          <w:trHeight w:val="57"/>
        </w:trPr>
        <w:tc>
          <w:tcPr>
            <w:tcW w:w="2431" w:type="dxa"/>
            <w:vMerge/>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Breast implant</w:t>
            </w:r>
          </w:p>
        </w:tc>
      </w:tr>
      <w:tr w:rsidR="00097E02" w:rsidRPr="00097E02" w:rsidTr="00A24C45">
        <w:trPr>
          <w:trHeight w:val="57"/>
        </w:trPr>
        <w:tc>
          <w:tcPr>
            <w:tcW w:w="2431" w:type="dxa"/>
            <w:vMerge/>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Plugging with rectus abdominis muscle</w:t>
            </w:r>
          </w:p>
        </w:tc>
      </w:tr>
      <w:tr w:rsidR="00097E02" w:rsidRPr="00097E02" w:rsidTr="00A24C45">
        <w:trPr>
          <w:trHeight w:val="57"/>
        </w:trPr>
        <w:tc>
          <w:tcPr>
            <w:tcW w:w="2431" w:type="dxa"/>
            <w:vMerge/>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Plugging with Bonewax</w:t>
            </w:r>
            <w:r w:rsidRPr="00097E02">
              <w:rPr>
                <w:rFonts w:ascii="Book Antiqua" w:hAnsi="Book Antiqua" w:cs="Arial"/>
                <w:vertAlign w:val="superscript"/>
                <w:lang w:val="en-US"/>
              </w:rPr>
              <w:t>®</w:t>
            </w:r>
          </w:p>
        </w:tc>
      </w:tr>
      <w:tr w:rsidR="00097E02" w:rsidRPr="00097E02" w:rsidTr="00A24C45">
        <w:trPr>
          <w:trHeight w:val="57"/>
        </w:trPr>
        <w:tc>
          <w:tcPr>
            <w:tcW w:w="2431" w:type="dxa"/>
            <w:vMerge/>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Plugging with bone cement</w:t>
            </w:r>
          </w:p>
        </w:tc>
      </w:tr>
      <w:tr w:rsidR="00097E02" w:rsidRPr="00097E02" w:rsidTr="00A24C45">
        <w:trPr>
          <w:trHeight w:val="57"/>
        </w:trPr>
        <w:tc>
          <w:tcPr>
            <w:tcW w:w="2431" w:type="dxa"/>
            <w:vMerge/>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Bakri balloon</w:t>
            </w:r>
          </w:p>
        </w:tc>
      </w:tr>
      <w:tr w:rsidR="00097E02" w:rsidRPr="00097E02" w:rsidTr="00A24C45">
        <w:trPr>
          <w:trHeight w:val="57"/>
        </w:trPr>
        <w:tc>
          <w:tcPr>
            <w:tcW w:w="2431" w:type="dxa"/>
            <w:vMerge w:val="restart"/>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b/>
              </w:rPr>
              <w:t>Metal implants</w:t>
            </w:r>
          </w:p>
        </w:tc>
        <w:tc>
          <w:tcPr>
            <w:tcW w:w="3622" w:type="dxa"/>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r>
      <w:tr w:rsidR="00097E02" w:rsidRPr="00097E02" w:rsidTr="00A24C45">
        <w:trPr>
          <w:trHeight w:val="57"/>
        </w:trPr>
        <w:tc>
          <w:tcPr>
            <w:tcW w:w="2431" w:type="dxa"/>
            <w:vMerge/>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Simple pins</w:t>
            </w:r>
          </w:p>
        </w:tc>
      </w:tr>
      <w:tr w:rsidR="00097E02" w:rsidRPr="00097E02" w:rsidTr="00A24C45">
        <w:trPr>
          <w:trHeight w:val="57"/>
        </w:trPr>
        <w:tc>
          <w:tcPr>
            <w:tcW w:w="2431" w:type="dxa"/>
            <w:vMerge/>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Helical titanium pins + Surgicel</w:t>
            </w:r>
            <w:r w:rsidRPr="00097E02">
              <w:rPr>
                <w:rFonts w:ascii="Book Antiqua" w:hAnsi="Book Antiqua" w:cs="Arial"/>
                <w:vertAlign w:val="superscript"/>
                <w:lang w:val="en-US"/>
              </w:rPr>
              <w:t>®</w:t>
            </w:r>
          </w:p>
        </w:tc>
      </w:tr>
      <w:tr w:rsidR="00097E02" w:rsidRPr="00097E02" w:rsidTr="00A24C45">
        <w:trPr>
          <w:trHeight w:val="57"/>
        </w:trPr>
        <w:tc>
          <w:tcPr>
            <w:tcW w:w="2431" w:type="dxa"/>
            <w:vMerge/>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Staples + cancellous bone + Surgicel</w:t>
            </w:r>
            <w:r w:rsidRPr="00097E02">
              <w:rPr>
                <w:rFonts w:ascii="Book Antiqua" w:hAnsi="Book Antiqua" w:cs="Arial"/>
                <w:vertAlign w:val="superscript"/>
                <w:lang w:val="en-US"/>
              </w:rPr>
              <w:t>®</w:t>
            </w:r>
          </w:p>
        </w:tc>
      </w:tr>
      <w:tr w:rsidR="00097E02" w:rsidRPr="00097E02" w:rsidTr="00A24C45">
        <w:trPr>
          <w:trHeight w:val="57"/>
        </w:trPr>
        <w:tc>
          <w:tcPr>
            <w:tcW w:w="2431" w:type="dxa"/>
            <w:vMerge/>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Ligaclips</w:t>
            </w:r>
            <w:r w:rsidRPr="00097E02">
              <w:rPr>
                <w:rFonts w:ascii="Book Antiqua" w:hAnsi="Book Antiqua" w:cs="Arial"/>
                <w:vertAlign w:val="superscript"/>
                <w:lang w:val="en-US"/>
              </w:rPr>
              <w:t>®</w:t>
            </w:r>
          </w:p>
        </w:tc>
      </w:tr>
      <w:tr w:rsidR="00097E02" w:rsidRPr="00097E02" w:rsidTr="00A24C45">
        <w:trPr>
          <w:trHeight w:val="57"/>
        </w:trPr>
        <w:tc>
          <w:tcPr>
            <w:tcW w:w="2431"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b/>
              </w:rPr>
              <w:t>Topical hemostatic agents</w:t>
            </w:r>
          </w:p>
        </w:tc>
        <w:tc>
          <w:tcPr>
            <w:tcW w:w="3622" w:type="dxa"/>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r>
      <w:tr w:rsidR="00097E02" w:rsidRPr="00097E02" w:rsidTr="00A24C45">
        <w:trPr>
          <w:trHeight w:val="57"/>
        </w:trPr>
        <w:tc>
          <w:tcPr>
            <w:tcW w:w="2431" w:type="dxa"/>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Cyanoacrylate</w:t>
            </w:r>
          </w:p>
        </w:tc>
      </w:tr>
      <w:tr w:rsidR="00097E02" w:rsidRPr="00097E02" w:rsidTr="00A24C45">
        <w:trPr>
          <w:trHeight w:val="57"/>
        </w:trPr>
        <w:tc>
          <w:tcPr>
            <w:tcW w:w="2431" w:type="dxa"/>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Cyanoacrylate + oxidized cellulose (Surgicel</w:t>
            </w:r>
            <w:r w:rsidRPr="00097E02">
              <w:rPr>
                <w:rFonts w:ascii="Book Antiqua" w:eastAsia="SimSun" w:hAnsi="Book Antiqua" w:cs="Arial" w:hint="eastAsia"/>
                <w:lang w:eastAsia="zh-CN"/>
              </w:rPr>
              <w:t>v</w:t>
            </w:r>
            <w:r w:rsidRPr="00097E02">
              <w:rPr>
                <w:rFonts w:ascii="Book Antiqua" w:hAnsi="Book Antiqua" w:cs="Arial"/>
              </w:rPr>
              <w:t>)</w:t>
            </w:r>
          </w:p>
        </w:tc>
      </w:tr>
      <w:tr w:rsidR="00097E02" w:rsidRPr="00097E02" w:rsidTr="00A24C45">
        <w:trPr>
          <w:trHeight w:val="57"/>
        </w:trPr>
        <w:tc>
          <w:tcPr>
            <w:tcW w:w="2431" w:type="dxa"/>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lang w:val="en-US"/>
              </w:rPr>
              <w:t>Ankaferd Blood Stopper</w:t>
            </w:r>
            <w:r w:rsidRPr="00097E02">
              <w:rPr>
                <w:rFonts w:ascii="Book Antiqua" w:hAnsi="Book Antiqua" w:cs="Arial"/>
                <w:vertAlign w:val="superscript"/>
                <w:lang w:val="en-US"/>
              </w:rPr>
              <w:t>®</w:t>
            </w:r>
          </w:p>
        </w:tc>
      </w:tr>
      <w:tr w:rsidR="00097E02" w:rsidRPr="00097E02" w:rsidTr="00A24C45">
        <w:trPr>
          <w:trHeight w:val="57"/>
        </w:trPr>
        <w:tc>
          <w:tcPr>
            <w:tcW w:w="2431" w:type="dxa"/>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lang w:val="en-US"/>
              </w:rPr>
              <w:t>Floseal</w:t>
            </w:r>
            <w:r w:rsidRPr="00097E02">
              <w:rPr>
                <w:rFonts w:ascii="Book Antiqua" w:hAnsi="Book Antiqua" w:cs="Arial"/>
                <w:vertAlign w:val="superscript"/>
                <w:lang w:val="en-US"/>
              </w:rPr>
              <w:t>®</w:t>
            </w:r>
            <w:r w:rsidRPr="00097E02">
              <w:rPr>
                <w:rFonts w:ascii="Book Antiqua" w:hAnsi="Book Antiqua" w:cs="Arial"/>
                <w:lang w:val="en-US"/>
              </w:rPr>
              <w:t xml:space="preserve"> + Surgicel</w:t>
            </w:r>
            <w:r w:rsidRPr="00097E02">
              <w:rPr>
                <w:rFonts w:ascii="Book Antiqua" w:hAnsi="Book Antiqua" w:cs="Arial"/>
                <w:vertAlign w:val="superscript"/>
                <w:lang w:val="en-US"/>
              </w:rPr>
              <w:t>®</w:t>
            </w:r>
          </w:p>
        </w:tc>
      </w:tr>
      <w:tr w:rsidR="00097E02" w:rsidRPr="00097E02" w:rsidTr="00A24C45">
        <w:trPr>
          <w:trHeight w:val="57"/>
        </w:trPr>
        <w:tc>
          <w:tcPr>
            <w:tcW w:w="2431"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b/>
              </w:rPr>
              <w:t>Direct suture</w:t>
            </w:r>
          </w:p>
        </w:tc>
        <w:tc>
          <w:tcPr>
            <w:tcW w:w="3622" w:type="dxa"/>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r>
      <w:tr w:rsidR="00097E02" w:rsidRPr="00097E02" w:rsidTr="00A24C45">
        <w:trPr>
          <w:trHeight w:val="57"/>
        </w:trPr>
        <w:tc>
          <w:tcPr>
            <w:tcW w:w="2431" w:type="dxa"/>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Infrarenal aorta clamp + PVS suture</w:t>
            </w:r>
          </w:p>
        </w:tc>
      </w:tr>
      <w:tr w:rsidR="00097E02" w:rsidRPr="00097E02" w:rsidTr="00A24C45">
        <w:trPr>
          <w:trHeight w:val="57"/>
        </w:trPr>
        <w:tc>
          <w:tcPr>
            <w:tcW w:w="2431" w:type="dxa"/>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Suture-circular ligature</w:t>
            </w:r>
          </w:p>
        </w:tc>
      </w:tr>
      <w:tr w:rsidR="00097E02" w:rsidRPr="00097E02" w:rsidTr="00A24C45">
        <w:trPr>
          <w:trHeight w:val="57"/>
        </w:trPr>
        <w:tc>
          <w:tcPr>
            <w:tcW w:w="2431"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b/>
              </w:rPr>
              <w:t>Direct/indirect electrocoagulation</w:t>
            </w:r>
          </w:p>
        </w:tc>
        <w:tc>
          <w:tcPr>
            <w:tcW w:w="3622" w:type="dxa"/>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r>
      <w:tr w:rsidR="00097E02" w:rsidRPr="00097E02" w:rsidTr="00A24C45">
        <w:trPr>
          <w:trHeight w:val="57"/>
        </w:trPr>
        <w:tc>
          <w:tcPr>
            <w:tcW w:w="2431" w:type="dxa"/>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Spray electrocautery</w:t>
            </w:r>
          </w:p>
        </w:tc>
      </w:tr>
      <w:tr w:rsidR="00097E02" w:rsidRPr="00097E02" w:rsidTr="00A24C45">
        <w:trPr>
          <w:trHeight w:val="57"/>
        </w:trPr>
        <w:tc>
          <w:tcPr>
            <w:tcW w:w="2431" w:type="dxa"/>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Bipolar coagulation</w:t>
            </w:r>
          </w:p>
        </w:tc>
      </w:tr>
      <w:tr w:rsidR="00097E02" w:rsidRPr="00097E02" w:rsidTr="00A24C45">
        <w:trPr>
          <w:trHeight w:val="57"/>
        </w:trPr>
        <w:tc>
          <w:tcPr>
            <w:tcW w:w="2431" w:type="dxa"/>
            <w:shd w:val="clear" w:color="auto" w:fill="auto"/>
            <w:tcMar>
              <w:left w:w="24" w:type="dxa"/>
            </w:tcMar>
          </w:tcPr>
          <w:p w:rsidR="00097E02" w:rsidRPr="00097E02" w:rsidRDefault="00097E02" w:rsidP="00A24C45">
            <w:pPr>
              <w:pStyle w:val="Contenidodelatabla"/>
              <w:spacing w:after="0"/>
              <w:jc w:val="both"/>
              <w:rPr>
                <w:rFonts w:ascii="Book Antiqua" w:hAnsi="Book Antiqua"/>
              </w:rPr>
            </w:pPr>
          </w:p>
        </w:tc>
        <w:tc>
          <w:tcPr>
            <w:tcW w:w="3622" w:type="dxa"/>
            <w:shd w:val="clear" w:color="auto" w:fill="auto"/>
            <w:tcMar>
              <w:left w:w="24" w:type="dxa"/>
            </w:tcMar>
          </w:tcPr>
          <w:p w:rsidR="00097E02" w:rsidRPr="00097E02" w:rsidRDefault="00097E02" w:rsidP="00A24C45">
            <w:pPr>
              <w:pStyle w:val="Contenidodelmarco"/>
              <w:spacing w:after="0"/>
              <w:jc w:val="both"/>
              <w:rPr>
                <w:rFonts w:ascii="Book Antiqua" w:hAnsi="Book Antiqua"/>
              </w:rPr>
            </w:pPr>
            <w:r w:rsidRPr="00097E02">
              <w:rPr>
                <w:rFonts w:ascii="Book Antiqua" w:hAnsi="Book Antiqua" w:cs="Arial"/>
              </w:rPr>
              <w:t>Argon coagulation</w:t>
            </w:r>
          </w:p>
        </w:tc>
      </w:tr>
      <w:tr w:rsidR="00097E02" w:rsidRPr="00097E02" w:rsidTr="00A24C45">
        <w:trPr>
          <w:trHeight w:val="57"/>
        </w:trPr>
        <w:tc>
          <w:tcPr>
            <w:tcW w:w="2431" w:type="dxa"/>
            <w:tcBorders>
              <w:bottom w:val="single" w:sz="4" w:space="0" w:color="000001"/>
            </w:tcBorders>
            <w:shd w:val="clear" w:color="auto" w:fill="auto"/>
            <w:tcMar>
              <w:left w:w="24" w:type="dxa"/>
            </w:tcMar>
          </w:tcPr>
          <w:p w:rsidR="00097E02" w:rsidRPr="00097E02" w:rsidRDefault="00097E02" w:rsidP="00A24C45">
            <w:pPr>
              <w:pStyle w:val="Contenidodelatabla"/>
              <w:spacing w:after="0"/>
              <w:jc w:val="both"/>
              <w:rPr>
                <w:rFonts w:ascii="Book Antiqua" w:hAnsi="Book Antiqua"/>
              </w:rPr>
            </w:pPr>
            <w:bookmarkStart w:id="67" w:name="__UnoMark__403_1203014202"/>
            <w:bookmarkStart w:id="68" w:name="__UnoMark__404_1203014202"/>
            <w:bookmarkEnd w:id="67"/>
            <w:bookmarkEnd w:id="68"/>
          </w:p>
        </w:tc>
        <w:tc>
          <w:tcPr>
            <w:tcW w:w="3622" w:type="dxa"/>
            <w:tcBorders>
              <w:bottom w:val="single" w:sz="4" w:space="0" w:color="000001"/>
            </w:tcBorders>
            <w:shd w:val="clear" w:color="auto" w:fill="auto"/>
            <w:tcMar>
              <w:left w:w="24" w:type="dxa"/>
            </w:tcMar>
          </w:tcPr>
          <w:p w:rsidR="00097E02" w:rsidRPr="00097E02" w:rsidRDefault="00097E02" w:rsidP="00A24C45">
            <w:pPr>
              <w:pStyle w:val="Contenidodelmarco"/>
              <w:spacing w:after="0"/>
              <w:jc w:val="both"/>
              <w:rPr>
                <w:rFonts w:ascii="Book Antiqua" w:hAnsi="Book Antiqua"/>
              </w:rPr>
            </w:pPr>
            <w:bookmarkStart w:id="69" w:name="__UnoMark__405_1203014202"/>
            <w:bookmarkEnd w:id="69"/>
            <w:r w:rsidRPr="00097E02">
              <w:rPr>
                <w:rFonts w:ascii="Book Antiqua" w:hAnsi="Book Antiqua" w:cs="Arial"/>
              </w:rPr>
              <w:t>Electrocoagulation on a piece of epiploic appendix/muscle fragment</w:t>
            </w:r>
          </w:p>
        </w:tc>
      </w:tr>
    </w:tbl>
    <w:p w:rsidR="005070BD" w:rsidRPr="00097E02" w:rsidRDefault="005070BD" w:rsidP="00A24C45">
      <w:pPr>
        <w:spacing w:after="0"/>
        <w:jc w:val="both"/>
        <w:rPr>
          <w:rFonts w:ascii="Book Antiqua" w:hAnsi="Book Antiqua"/>
        </w:rPr>
      </w:pPr>
    </w:p>
    <w:sectPr w:rsidR="005070BD" w:rsidRPr="00097E02">
      <w:footerReference w:type="default" r:id="rId10"/>
      <w:pgSz w:w="12240" w:h="15840"/>
      <w:pgMar w:top="1440" w:right="1440" w:bottom="1440" w:left="1440" w:header="0" w:footer="708" w:gutter="0"/>
      <w:pgNumType w:start="2"/>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8F5" w:rsidRDefault="00A008F5">
      <w:pPr>
        <w:spacing w:after="0" w:line="240" w:lineRule="auto"/>
      </w:pPr>
      <w:r>
        <w:separator/>
      </w:r>
    </w:p>
  </w:endnote>
  <w:endnote w:type="continuationSeparator" w:id="0">
    <w:p w:rsidR="00A008F5" w:rsidRDefault="00A00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7473993"/>
      <w:docPartObj>
        <w:docPartGallery w:val="Page Numbers (Bottom of Page)"/>
        <w:docPartUnique/>
      </w:docPartObj>
    </w:sdtPr>
    <w:sdtEndPr/>
    <w:sdtContent>
      <w:p w:rsidR="005070BD" w:rsidRDefault="00024F00">
        <w:pPr>
          <w:pStyle w:val="Piedepgina"/>
          <w:jc w:val="right"/>
        </w:pPr>
        <w:r>
          <w:fldChar w:fldCharType="begin"/>
        </w:r>
        <w:r>
          <w:instrText>PAGE</w:instrText>
        </w:r>
        <w:r>
          <w:fldChar w:fldCharType="separate"/>
        </w:r>
        <w:r w:rsidR="00CD7F99">
          <w:rPr>
            <w:noProof/>
          </w:rPr>
          <w:t>28</w:t>
        </w:r>
        <w:r>
          <w:fldChar w:fldCharType="end"/>
        </w:r>
      </w:p>
    </w:sdtContent>
  </w:sdt>
  <w:p w:rsidR="005070BD" w:rsidRDefault="005070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8F5" w:rsidRDefault="00A008F5">
      <w:pPr>
        <w:spacing w:after="0" w:line="240" w:lineRule="auto"/>
      </w:pPr>
      <w:r>
        <w:separator/>
      </w:r>
    </w:p>
  </w:footnote>
  <w:footnote w:type="continuationSeparator" w:id="0">
    <w:p w:rsidR="00A008F5" w:rsidRDefault="00A008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0BD"/>
    <w:rsid w:val="00024F00"/>
    <w:rsid w:val="00096089"/>
    <w:rsid w:val="00097E02"/>
    <w:rsid w:val="00255486"/>
    <w:rsid w:val="0038505F"/>
    <w:rsid w:val="004465DB"/>
    <w:rsid w:val="00474ED0"/>
    <w:rsid w:val="004902D8"/>
    <w:rsid w:val="005070BD"/>
    <w:rsid w:val="0060590E"/>
    <w:rsid w:val="0060779D"/>
    <w:rsid w:val="006213B2"/>
    <w:rsid w:val="006453CA"/>
    <w:rsid w:val="00666AB0"/>
    <w:rsid w:val="007E495B"/>
    <w:rsid w:val="008223FA"/>
    <w:rsid w:val="008E4F7D"/>
    <w:rsid w:val="00A008F5"/>
    <w:rsid w:val="00A24C45"/>
    <w:rsid w:val="00BD73CA"/>
    <w:rsid w:val="00CB110F"/>
    <w:rsid w:val="00CD7F99"/>
    <w:rsid w:val="00D14C5A"/>
    <w:rsid w:val="00DC61C8"/>
    <w:rsid w:val="00EE77C8"/>
    <w:rsid w:val="00F9165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70AD92-5C86-4679-A81F-575442E8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es-ES" w:eastAsia="en-US" w:bidi="ar-SA"/>
      </w:rPr>
    </w:rPrDefault>
    <w:pPrDefault>
      <w:pPr>
        <w:spacing w:line="276"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196"/>
    <w:pPr>
      <w:spacing w:after="200"/>
    </w:pPr>
    <w:rPr>
      <w:rFonts w:ascii="Calibri" w:eastAsiaTheme="minorHAnsi" w:hAnsi="Calibri"/>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AC3769"/>
    <w:rPr>
      <w:rFonts w:ascii="Tahoma" w:eastAsiaTheme="minorHAnsi" w:hAnsi="Tahoma" w:cs="Tahoma"/>
      <w:color w:val="00000A"/>
      <w:sz w:val="16"/>
      <w:szCs w:val="16"/>
      <w:lang w:val="en-US"/>
    </w:rPr>
  </w:style>
  <w:style w:type="character" w:customStyle="1" w:styleId="EnlacedeInternet">
    <w:name w:val="Enlace de Internet"/>
    <w:basedOn w:val="DefaultParagraphFont"/>
    <w:rsid w:val="00EC1886"/>
    <w:rPr>
      <w:color w:val="0000FF"/>
      <w:u w:val="single"/>
    </w:rPr>
  </w:style>
  <w:style w:type="character" w:customStyle="1" w:styleId="EncabezadoCar">
    <w:name w:val="Encabezado Car"/>
    <w:basedOn w:val="DefaultParagraphFont"/>
    <w:link w:val="Encabezado"/>
    <w:uiPriority w:val="99"/>
    <w:semiHidden/>
    <w:qFormat/>
    <w:rsid w:val="00B36383"/>
  </w:style>
  <w:style w:type="character" w:customStyle="1" w:styleId="PiedepginaCar">
    <w:name w:val="Pie de página Car"/>
    <w:basedOn w:val="DefaultParagraphFont"/>
    <w:link w:val="Piedepgina"/>
    <w:uiPriority w:val="99"/>
    <w:qFormat/>
    <w:rsid w:val="00B36383"/>
  </w:style>
  <w:style w:type="character" w:customStyle="1" w:styleId="ListLabel1">
    <w:name w:val="ListLabel 1"/>
    <w:qFormat/>
    <w:rsid w:val="00647969"/>
    <w:rPr>
      <w:rFonts w:eastAsia="Calibri" w:cs="Calibri"/>
    </w:rPr>
  </w:style>
  <w:style w:type="character" w:customStyle="1" w:styleId="ListLabel2">
    <w:name w:val="ListLabel 2"/>
    <w:qFormat/>
    <w:rsid w:val="00647969"/>
    <w:rPr>
      <w:rFonts w:cs="Courier New"/>
    </w:rPr>
  </w:style>
  <w:style w:type="character" w:customStyle="1" w:styleId="Caracteresdenotaalpie">
    <w:name w:val="Caracteres de nota al pie"/>
    <w:qFormat/>
    <w:rsid w:val="00647969"/>
  </w:style>
  <w:style w:type="character" w:customStyle="1" w:styleId="Ancladenotaalpie">
    <w:name w:val="Ancla de nota al pie"/>
    <w:rsid w:val="00647969"/>
    <w:rPr>
      <w:vertAlign w:val="superscript"/>
    </w:rPr>
  </w:style>
  <w:style w:type="character" w:customStyle="1" w:styleId="Caracteresdenotafinal">
    <w:name w:val="Caracteres de nota final"/>
    <w:qFormat/>
    <w:rsid w:val="00647969"/>
  </w:style>
  <w:style w:type="character" w:customStyle="1" w:styleId="Ancladenotafinal">
    <w:name w:val="Ancla de nota final"/>
    <w:rsid w:val="00647969"/>
    <w:rPr>
      <w:vertAlign w:val="superscript"/>
    </w:rPr>
  </w:style>
  <w:style w:type="character" w:customStyle="1" w:styleId="Numeracindelneas">
    <w:name w:val="Numeración de líneas"/>
    <w:rsid w:val="00647969"/>
  </w:style>
  <w:style w:type="character" w:customStyle="1" w:styleId="Smbolosdenumeracin">
    <w:name w:val="Símbolos de numeración"/>
    <w:qFormat/>
    <w:rsid w:val="00647969"/>
  </w:style>
  <w:style w:type="character" w:styleId="CommentReference">
    <w:name w:val="annotation reference"/>
    <w:basedOn w:val="DefaultParagraphFont"/>
    <w:unhideWhenUsed/>
    <w:qFormat/>
    <w:rsid w:val="00524CE5"/>
    <w:rPr>
      <w:sz w:val="18"/>
      <w:szCs w:val="18"/>
    </w:rPr>
  </w:style>
  <w:style w:type="character" w:customStyle="1" w:styleId="CommentSubjectChar">
    <w:name w:val="Comment Subject Char"/>
    <w:basedOn w:val="DefaultParagraphFont"/>
    <w:link w:val="CommentSubject"/>
    <w:qFormat/>
    <w:rsid w:val="00524CE5"/>
    <w:rPr>
      <w:rFonts w:ascii="Tahoma" w:eastAsia="Calibri" w:hAnsi="Tahoma" w:cs="Tahoma"/>
      <w:color w:val="00000A"/>
      <w:sz w:val="16"/>
      <w:szCs w:val="24"/>
      <w:lang w:val="en-US"/>
    </w:rPr>
  </w:style>
  <w:style w:type="character" w:customStyle="1" w:styleId="Char">
    <w:name w:val="批注主题 Char"/>
    <w:basedOn w:val="CommentSubjectChar"/>
    <w:uiPriority w:val="99"/>
    <w:semiHidden/>
    <w:qFormat/>
    <w:rsid w:val="00524CE5"/>
    <w:rPr>
      <w:rFonts w:ascii="Calibri" w:eastAsia="Calibri" w:hAnsi="Calibri" w:cs="Tahoma"/>
      <w:b/>
      <w:bCs/>
      <w:color w:val="00000A"/>
      <w:sz w:val="24"/>
      <w:szCs w:val="20"/>
      <w:lang w:val="en-US"/>
    </w:rPr>
  </w:style>
  <w:style w:type="character" w:customStyle="1" w:styleId="HeaderChar">
    <w:name w:val="Header Char"/>
    <w:basedOn w:val="DefaultParagraphFont"/>
    <w:link w:val="Encabezamiento"/>
    <w:uiPriority w:val="99"/>
    <w:qFormat/>
    <w:rsid w:val="001F6D69"/>
    <w:rPr>
      <w:rFonts w:ascii="Calibri" w:eastAsia="Calibri" w:hAnsi="Calibri"/>
      <w:color w:val="00000A"/>
      <w:sz w:val="22"/>
    </w:rPr>
  </w:style>
  <w:style w:type="character" w:customStyle="1" w:styleId="FooterChar">
    <w:name w:val="Footer Char"/>
    <w:basedOn w:val="DefaultParagraphFont"/>
    <w:uiPriority w:val="99"/>
    <w:qFormat/>
    <w:rsid w:val="00605196"/>
    <w:rPr>
      <w:rFonts w:ascii="Book Antiqua" w:hAnsi="Book Antiqua"/>
      <w:sz w:val="24"/>
    </w:rPr>
  </w:style>
  <w:style w:type="character" w:customStyle="1" w:styleId="EndNoteBibliographyTitleChar">
    <w:name w:val="EndNote Bibliography Title Char"/>
    <w:basedOn w:val="DefaultParagraphFont"/>
    <w:link w:val="EndNoteBibliographyTitle"/>
    <w:qFormat/>
    <w:rsid w:val="000F7DAA"/>
    <w:rPr>
      <w:rFonts w:ascii="Calibri" w:hAnsi="Calibri"/>
      <w:lang w:val="en-US"/>
    </w:rPr>
  </w:style>
  <w:style w:type="character" w:customStyle="1" w:styleId="EndNoteBibliographyChar">
    <w:name w:val="EndNote Bibliography Char"/>
    <w:basedOn w:val="DefaultParagraphFont"/>
    <w:link w:val="EndNoteBibliography"/>
    <w:qFormat/>
    <w:rsid w:val="000F7DAA"/>
    <w:rPr>
      <w:rFonts w:ascii="Calibri" w:hAnsi="Calibri"/>
      <w:lang w:val="en-US"/>
    </w:rPr>
  </w:style>
  <w:style w:type="character" w:customStyle="1" w:styleId="Char0">
    <w:name w:val="页眉 Char"/>
    <w:basedOn w:val="DefaultParagraphFont"/>
    <w:uiPriority w:val="99"/>
    <w:qFormat/>
    <w:rsid w:val="00593650"/>
    <w:rPr>
      <w:rFonts w:eastAsiaTheme="minorHAnsi"/>
      <w:color w:val="00000A"/>
      <w:sz w:val="18"/>
      <w:szCs w:val="18"/>
    </w:rPr>
  </w:style>
  <w:style w:type="character" w:customStyle="1" w:styleId="Char1">
    <w:name w:val="页脚 Char"/>
    <w:basedOn w:val="DefaultParagraphFont"/>
    <w:uiPriority w:val="99"/>
    <w:qFormat/>
    <w:rsid w:val="00593650"/>
    <w:rPr>
      <w:rFonts w:eastAsiaTheme="minorHAnsi"/>
      <w:color w:val="00000A"/>
      <w:sz w:val="18"/>
      <w:szCs w:val="18"/>
    </w:rPr>
  </w:style>
  <w:style w:type="character" w:styleId="Strong">
    <w:name w:val="Strong"/>
    <w:uiPriority w:val="22"/>
    <w:qFormat/>
    <w:rsid w:val="00593650"/>
    <w:rPr>
      <w:b/>
      <w:bCs/>
    </w:rPr>
  </w:style>
  <w:style w:type="character" w:customStyle="1" w:styleId="labellist1">
    <w:name w:val="label_list1"/>
    <w:qFormat/>
    <w:rsid w:val="00593650"/>
  </w:style>
  <w:style w:type="character" w:customStyle="1" w:styleId="CommentTextChar">
    <w:name w:val="Comment Text Char"/>
    <w:basedOn w:val="DefaultParagraphFont"/>
    <w:link w:val="CommentText"/>
    <w:qFormat/>
    <w:rsid w:val="008B23B9"/>
    <w:rPr>
      <w:rFonts w:ascii="Tahoma" w:eastAsiaTheme="minorHAnsi" w:hAnsi="Tahoma" w:cs="Tahoma"/>
      <w:color w:val="00000A"/>
      <w:sz w:val="16"/>
      <w:szCs w:val="24"/>
      <w:lang w:val="en-US"/>
    </w:rPr>
  </w:style>
  <w:style w:type="paragraph" w:customStyle="1" w:styleId="Encabezado">
    <w:name w:val="Encabezado"/>
    <w:basedOn w:val="Normal"/>
    <w:next w:val="Cuerpodetexto"/>
    <w:link w:val="EncabezadoCar"/>
    <w:qFormat/>
    <w:rsid w:val="00647969"/>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647969"/>
    <w:pPr>
      <w:spacing w:after="140" w:line="288" w:lineRule="auto"/>
    </w:pPr>
  </w:style>
  <w:style w:type="paragraph" w:customStyle="1" w:styleId="Lista">
    <w:name w:val="Lista"/>
    <w:basedOn w:val="Cuerpodetexto"/>
    <w:rsid w:val="00647969"/>
    <w:rPr>
      <w:rFonts w:cs="Mangal"/>
    </w:rPr>
  </w:style>
  <w:style w:type="paragraph" w:customStyle="1" w:styleId="Leyenda">
    <w:name w:val="Leyenda"/>
    <w:basedOn w:val="Normal"/>
    <w:rsid w:val="00647969"/>
    <w:pPr>
      <w:suppressLineNumbers/>
      <w:spacing w:before="120" w:after="120"/>
    </w:pPr>
    <w:rPr>
      <w:rFonts w:cs="Mangal"/>
      <w:i/>
      <w:iCs/>
    </w:rPr>
  </w:style>
  <w:style w:type="paragraph" w:customStyle="1" w:styleId="ndice">
    <w:name w:val="Índice"/>
    <w:basedOn w:val="Normal"/>
    <w:qFormat/>
    <w:rsid w:val="00647969"/>
    <w:pPr>
      <w:suppressLineNumbers/>
    </w:pPr>
    <w:rPr>
      <w:rFonts w:cs="Mangal"/>
    </w:rPr>
  </w:style>
  <w:style w:type="paragraph" w:styleId="ListParagraph">
    <w:name w:val="List Paragraph"/>
    <w:basedOn w:val="Normal"/>
    <w:uiPriority w:val="34"/>
    <w:qFormat/>
    <w:rsid w:val="002A3C70"/>
    <w:pPr>
      <w:ind w:left="720"/>
      <w:contextualSpacing/>
    </w:pPr>
  </w:style>
  <w:style w:type="paragraph" w:styleId="BalloonText">
    <w:name w:val="Balloon Text"/>
    <w:basedOn w:val="Normal"/>
    <w:link w:val="BalloonTextChar"/>
    <w:uiPriority w:val="99"/>
    <w:semiHidden/>
    <w:unhideWhenUsed/>
    <w:qFormat/>
    <w:rsid w:val="00AC3769"/>
    <w:pPr>
      <w:spacing w:after="0" w:line="240" w:lineRule="auto"/>
    </w:pPr>
    <w:rPr>
      <w:rFonts w:ascii="Tahoma" w:hAnsi="Tahoma" w:cs="Tahoma"/>
      <w:sz w:val="16"/>
      <w:szCs w:val="16"/>
      <w:lang w:val="en-US"/>
    </w:rPr>
  </w:style>
  <w:style w:type="paragraph" w:customStyle="1" w:styleId="Encabezamiento">
    <w:name w:val="Encabezamiento"/>
    <w:basedOn w:val="Normal"/>
    <w:link w:val="HeaderChar"/>
    <w:uiPriority w:val="99"/>
    <w:unhideWhenUsed/>
    <w:rsid w:val="00593650"/>
    <w:pPr>
      <w:pBdr>
        <w:bottom w:val="single" w:sz="6" w:space="1" w:color="00000A"/>
      </w:pBdr>
      <w:tabs>
        <w:tab w:val="center" w:pos="4153"/>
        <w:tab w:val="right" w:pos="8306"/>
      </w:tabs>
      <w:snapToGrid w:val="0"/>
      <w:spacing w:line="240" w:lineRule="auto"/>
      <w:jc w:val="center"/>
    </w:pPr>
    <w:rPr>
      <w:sz w:val="18"/>
      <w:szCs w:val="18"/>
    </w:rPr>
  </w:style>
  <w:style w:type="paragraph" w:customStyle="1" w:styleId="Piedepgina">
    <w:name w:val="Pie de página"/>
    <w:basedOn w:val="Normal"/>
    <w:link w:val="PiedepginaCar"/>
    <w:uiPriority w:val="99"/>
    <w:unhideWhenUsed/>
    <w:rsid w:val="00593650"/>
    <w:pPr>
      <w:tabs>
        <w:tab w:val="center" w:pos="4153"/>
        <w:tab w:val="right" w:pos="8306"/>
      </w:tabs>
      <w:snapToGrid w:val="0"/>
      <w:spacing w:line="240" w:lineRule="auto"/>
    </w:pPr>
    <w:rPr>
      <w:sz w:val="18"/>
      <w:szCs w:val="18"/>
    </w:rPr>
  </w:style>
  <w:style w:type="paragraph" w:customStyle="1" w:styleId="Notaalpie">
    <w:name w:val="Nota al pie"/>
    <w:basedOn w:val="Normal"/>
    <w:rsid w:val="00647969"/>
  </w:style>
  <w:style w:type="paragraph" w:customStyle="1" w:styleId="Notafinal">
    <w:name w:val="Nota final"/>
    <w:basedOn w:val="Normal"/>
    <w:rsid w:val="00647969"/>
  </w:style>
  <w:style w:type="paragraph" w:customStyle="1" w:styleId="Textopreformateado">
    <w:name w:val="Texto preformateado"/>
    <w:basedOn w:val="Normal"/>
    <w:qFormat/>
    <w:rsid w:val="00647969"/>
  </w:style>
  <w:style w:type="paragraph" w:customStyle="1" w:styleId="Contenidodelatabla">
    <w:name w:val="Contenido de la tabla"/>
    <w:basedOn w:val="Normal"/>
    <w:qFormat/>
    <w:rsid w:val="00647969"/>
  </w:style>
  <w:style w:type="paragraph" w:customStyle="1" w:styleId="Encabezadodelatabla">
    <w:name w:val="Encabezado de la tabla"/>
    <w:basedOn w:val="Contenidodelatabla"/>
    <w:qFormat/>
    <w:rsid w:val="00647969"/>
  </w:style>
  <w:style w:type="paragraph" w:customStyle="1" w:styleId="Contenidodelmarco">
    <w:name w:val="Contenido del marco"/>
    <w:basedOn w:val="Normal"/>
    <w:qFormat/>
    <w:rsid w:val="00351854"/>
  </w:style>
  <w:style w:type="paragraph" w:styleId="CommentText">
    <w:name w:val="annotation text"/>
    <w:basedOn w:val="Normal"/>
    <w:link w:val="CommentTextChar"/>
    <w:unhideWhenUsed/>
    <w:qFormat/>
    <w:rsid w:val="00524CE5"/>
    <w:pPr>
      <w:spacing w:line="240" w:lineRule="auto"/>
    </w:pPr>
    <w:rPr>
      <w:rFonts w:ascii="Tahoma" w:hAnsi="Tahoma" w:cs="Tahoma"/>
      <w:sz w:val="16"/>
      <w:lang w:val="en-US"/>
    </w:rPr>
  </w:style>
  <w:style w:type="paragraph" w:styleId="CommentSubject">
    <w:name w:val="annotation subject"/>
    <w:basedOn w:val="CommentText"/>
    <w:link w:val="CommentSubjectChar"/>
    <w:uiPriority w:val="99"/>
    <w:semiHidden/>
    <w:unhideWhenUsed/>
    <w:qFormat/>
    <w:rsid w:val="00524CE5"/>
    <w:rPr>
      <w:b/>
      <w:bCs/>
      <w:sz w:val="20"/>
      <w:szCs w:val="20"/>
    </w:rPr>
  </w:style>
  <w:style w:type="paragraph" w:styleId="Revision">
    <w:name w:val="Revision"/>
    <w:uiPriority w:val="99"/>
    <w:semiHidden/>
    <w:qFormat/>
    <w:rsid w:val="00F85205"/>
    <w:pPr>
      <w:spacing w:line="240" w:lineRule="auto"/>
    </w:pPr>
    <w:rPr>
      <w:rFonts w:ascii="Calibri" w:eastAsia="Calibri" w:hAnsi="Calibri"/>
      <w:color w:val="00000A"/>
      <w:sz w:val="22"/>
    </w:rPr>
  </w:style>
  <w:style w:type="paragraph" w:customStyle="1" w:styleId="EndNoteBibliographyTitle">
    <w:name w:val="EndNote Bibliography Title"/>
    <w:basedOn w:val="Normal"/>
    <w:link w:val="EndNoteBibliographyTitleChar"/>
    <w:qFormat/>
    <w:rsid w:val="000F7DAA"/>
    <w:pPr>
      <w:spacing w:after="0"/>
      <w:jc w:val="center"/>
    </w:pPr>
    <w:rPr>
      <w:lang w:val="en-US"/>
    </w:rPr>
  </w:style>
  <w:style w:type="paragraph" w:customStyle="1" w:styleId="EndNoteBibliography">
    <w:name w:val="EndNote Bibliography"/>
    <w:basedOn w:val="Normal"/>
    <w:link w:val="EndNoteBibliographyChar"/>
    <w:qFormat/>
    <w:rsid w:val="000F7DAA"/>
    <w:pPr>
      <w:spacing w:line="240" w:lineRule="auto"/>
    </w:pPr>
    <w:rPr>
      <w:lang w:val="en-US"/>
    </w:rPr>
  </w:style>
  <w:style w:type="paragraph" w:styleId="NormalWeb">
    <w:name w:val="Normal (Web)"/>
    <w:basedOn w:val="Normal"/>
    <w:uiPriority w:val="99"/>
    <w:unhideWhenUsed/>
    <w:qFormat/>
    <w:rsid w:val="00593650"/>
    <w:pPr>
      <w:spacing w:beforeAutospacing="1" w:afterAutospacing="1" w:line="240" w:lineRule="auto"/>
    </w:pPr>
    <w:rPr>
      <w:rFonts w:ascii="Times New Roman" w:eastAsia="Times New Roman" w:hAnsi="Times New Roman" w:cs="Times New Roman"/>
      <w:lang w:val="it-IT" w:eastAsia="it-IT"/>
    </w:rPr>
  </w:style>
  <w:style w:type="paragraph" w:customStyle="1" w:styleId="Predeterminado">
    <w:name w:val="Predeterminado"/>
    <w:qFormat/>
    <w:rsid w:val="008946ED"/>
    <w:pPr>
      <w:spacing w:line="200" w:lineRule="atLeast"/>
    </w:pPr>
    <w:rPr>
      <w:rFonts w:ascii="Mangal" w:eastAsia="Tahoma" w:hAnsi="Mangal" w:cs="Liberation Sans"/>
      <w:color w:val="000000"/>
      <w:sz w:val="36"/>
    </w:rPr>
  </w:style>
  <w:style w:type="paragraph" w:customStyle="1" w:styleId="Objetoconpuntadeflecha">
    <w:name w:val="Objeto con punta de flecha"/>
    <w:basedOn w:val="Predeterminado"/>
    <w:qFormat/>
    <w:rsid w:val="008946ED"/>
  </w:style>
  <w:style w:type="paragraph" w:customStyle="1" w:styleId="Objetoconsombra">
    <w:name w:val="Objeto con sombra"/>
    <w:basedOn w:val="Predeterminado"/>
    <w:qFormat/>
    <w:rsid w:val="008946ED"/>
  </w:style>
  <w:style w:type="paragraph" w:customStyle="1" w:styleId="Objetosinrelleno">
    <w:name w:val="Objeto sin relleno"/>
    <w:basedOn w:val="Predeterminado"/>
    <w:qFormat/>
    <w:rsid w:val="008946ED"/>
  </w:style>
  <w:style w:type="paragraph" w:customStyle="1" w:styleId="Objetosinrellenonilnea">
    <w:name w:val="Objeto sin relleno ni línea"/>
    <w:basedOn w:val="Predeterminado"/>
    <w:qFormat/>
    <w:rsid w:val="008946ED"/>
  </w:style>
  <w:style w:type="paragraph" w:customStyle="1" w:styleId="Cuerpodetextojustificado">
    <w:name w:val="Cuerpo de texto justificado"/>
    <w:basedOn w:val="Predeterminado"/>
    <w:qFormat/>
    <w:rsid w:val="008946ED"/>
  </w:style>
  <w:style w:type="paragraph" w:customStyle="1" w:styleId="Sangradelaprimeralnea">
    <w:name w:val="Sangría de la primera línea"/>
    <w:basedOn w:val="Predeterminado"/>
    <w:qFormat/>
    <w:rsid w:val="008946ED"/>
    <w:pPr>
      <w:ind w:firstLine="340"/>
    </w:pPr>
  </w:style>
  <w:style w:type="paragraph" w:customStyle="1" w:styleId="Ttulo1">
    <w:name w:val="Título1"/>
    <w:basedOn w:val="Predeterminado"/>
    <w:qFormat/>
    <w:rsid w:val="008946ED"/>
    <w:pPr>
      <w:jc w:val="center"/>
    </w:pPr>
  </w:style>
  <w:style w:type="paragraph" w:customStyle="1" w:styleId="Ttulo2">
    <w:name w:val="Título2"/>
    <w:basedOn w:val="Predeterminado"/>
    <w:qFormat/>
    <w:rsid w:val="008946ED"/>
    <w:pPr>
      <w:spacing w:before="57" w:after="57"/>
      <w:ind w:right="113"/>
      <w:jc w:val="center"/>
    </w:pPr>
  </w:style>
  <w:style w:type="paragraph" w:customStyle="1" w:styleId="Encabezado1">
    <w:name w:val="Encabezado1"/>
    <w:basedOn w:val="Predeterminado"/>
    <w:qFormat/>
    <w:rsid w:val="008946ED"/>
    <w:pPr>
      <w:spacing w:before="238" w:after="119"/>
    </w:pPr>
  </w:style>
  <w:style w:type="paragraph" w:customStyle="1" w:styleId="Encabezado2">
    <w:name w:val="Encabezado2"/>
    <w:basedOn w:val="Predeterminado"/>
    <w:qFormat/>
    <w:rsid w:val="008946ED"/>
    <w:pPr>
      <w:spacing w:before="238" w:after="119"/>
    </w:pPr>
  </w:style>
  <w:style w:type="paragraph" w:customStyle="1" w:styleId="Lneadedimensiones">
    <w:name w:val="Línea de dimensiones"/>
    <w:basedOn w:val="Predeterminado"/>
    <w:qFormat/>
    <w:rsid w:val="008946ED"/>
  </w:style>
  <w:style w:type="paragraph" w:customStyle="1" w:styleId="TitleSlideLTGliederung1">
    <w:name w:val="Title Slide~LT~Gliederung 1"/>
    <w:qFormat/>
    <w:rsid w:val="008946ED"/>
    <w:pPr>
      <w:spacing w:before="283"/>
    </w:pPr>
    <w:rPr>
      <w:rFonts w:ascii="Mangal" w:eastAsia="Tahoma" w:hAnsi="Mangal" w:cs="Liberation Sans"/>
      <w:color w:val="000000"/>
      <w:sz w:val="63"/>
    </w:rPr>
  </w:style>
  <w:style w:type="paragraph" w:customStyle="1" w:styleId="TitleSlideLTGliederung2">
    <w:name w:val="Title Slide~LT~Gliederung 2"/>
    <w:basedOn w:val="TitleSlideLTGliederung1"/>
    <w:qFormat/>
    <w:rsid w:val="008946ED"/>
    <w:pPr>
      <w:spacing w:before="227"/>
    </w:pPr>
    <w:rPr>
      <w:sz w:val="56"/>
    </w:rPr>
  </w:style>
  <w:style w:type="paragraph" w:customStyle="1" w:styleId="TitleSlideLTGliederung3">
    <w:name w:val="Title Slide~LT~Gliederung 3"/>
    <w:basedOn w:val="TitleSlideLTGliederung2"/>
    <w:qFormat/>
    <w:rsid w:val="008946ED"/>
    <w:pPr>
      <w:spacing w:before="170"/>
    </w:pPr>
    <w:rPr>
      <w:sz w:val="48"/>
    </w:rPr>
  </w:style>
  <w:style w:type="paragraph" w:customStyle="1" w:styleId="TitleSlideLTGliederung4">
    <w:name w:val="Title Slide~LT~Gliederung 4"/>
    <w:basedOn w:val="TitleSlideLTGliederung3"/>
    <w:qFormat/>
    <w:rsid w:val="008946ED"/>
    <w:pPr>
      <w:spacing w:before="113"/>
    </w:pPr>
    <w:rPr>
      <w:sz w:val="40"/>
    </w:rPr>
  </w:style>
  <w:style w:type="paragraph" w:customStyle="1" w:styleId="TitleSlideLTGliederung5">
    <w:name w:val="Title Slide~LT~Gliederung 5"/>
    <w:basedOn w:val="TitleSlideLTGliederung4"/>
    <w:qFormat/>
    <w:rsid w:val="008946ED"/>
    <w:pPr>
      <w:spacing w:before="57"/>
    </w:pPr>
  </w:style>
  <w:style w:type="paragraph" w:customStyle="1" w:styleId="TitleSlideLTGliederung6">
    <w:name w:val="Title Slide~LT~Gliederung 6"/>
    <w:basedOn w:val="TitleSlideLTGliederung5"/>
    <w:qFormat/>
    <w:rsid w:val="008946ED"/>
  </w:style>
  <w:style w:type="paragraph" w:customStyle="1" w:styleId="TitleSlideLTGliederung7">
    <w:name w:val="Title Slide~LT~Gliederung 7"/>
    <w:basedOn w:val="TitleSlideLTGliederung6"/>
    <w:qFormat/>
    <w:rsid w:val="008946ED"/>
  </w:style>
  <w:style w:type="paragraph" w:customStyle="1" w:styleId="TitleSlideLTGliederung8">
    <w:name w:val="Title Slide~LT~Gliederung 8"/>
    <w:basedOn w:val="TitleSlideLTGliederung7"/>
    <w:qFormat/>
    <w:rsid w:val="008946ED"/>
  </w:style>
  <w:style w:type="paragraph" w:customStyle="1" w:styleId="TitleSlideLTGliederung9">
    <w:name w:val="Title Slide~LT~Gliederung 9"/>
    <w:basedOn w:val="TitleSlideLTGliederung8"/>
    <w:qFormat/>
    <w:rsid w:val="008946ED"/>
  </w:style>
  <w:style w:type="paragraph" w:customStyle="1" w:styleId="TitleSlideLTTitel">
    <w:name w:val="Title Slide~LT~Titel"/>
    <w:qFormat/>
    <w:rsid w:val="008946ED"/>
    <w:pPr>
      <w:jc w:val="center"/>
    </w:pPr>
    <w:rPr>
      <w:rFonts w:ascii="Mangal" w:eastAsia="Tahoma" w:hAnsi="Mangal" w:cs="Liberation Sans"/>
      <w:color w:val="000000"/>
      <w:sz w:val="88"/>
    </w:rPr>
  </w:style>
  <w:style w:type="paragraph" w:customStyle="1" w:styleId="TitleSlideLTUntertitel">
    <w:name w:val="Title Slide~LT~Untertitel"/>
    <w:qFormat/>
    <w:rsid w:val="008946ED"/>
    <w:pPr>
      <w:jc w:val="center"/>
    </w:pPr>
    <w:rPr>
      <w:rFonts w:ascii="Mangal" w:eastAsia="Tahoma" w:hAnsi="Mangal" w:cs="Liberation Sans"/>
      <w:color w:val="000000"/>
      <w:sz w:val="64"/>
    </w:rPr>
  </w:style>
  <w:style w:type="paragraph" w:customStyle="1" w:styleId="TitleSlideLTNotizen">
    <w:name w:val="Title Slide~LT~Notizen"/>
    <w:qFormat/>
    <w:rsid w:val="008946ED"/>
    <w:pPr>
      <w:ind w:left="340" w:hanging="340"/>
    </w:pPr>
    <w:rPr>
      <w:rFonts w:ascii="Mangal" w:eastAsia="Tahoma" w:hAnsi="Mangal" w:cs="Liberation Sans"/>
      <w:color w:val="000000"/>
      <w:sz w:val="40"/>
    </w:rPr>
  </w:style>
  <w:style w:type="paragraph" w:customStyle="1" w:styleId="TitleSlideLTHintergrundobjekte">
    <w:name w:val="Title Slide~LT~Hintergrundobjekte"/>
    <w:qFormat/>
    <w:rsid w:val="008946ED"/>
    <w:rPr>
      <w:rFonts w:ascii="Liberation Serif" w:eastAsia="Tahoma" w:hAnsi="Liberation Serif" w:cs="Liberation Sans"/>
    </w:rPr>
  </w:style>
  <w:style w:type="paragraph" w:customStyle="1" w:styleId="TitleSlideLTHintergrund">
    <w:name w:val="Title Slide~LT~Hintergrund"/>
    <w:qFormat/>
    <w:rsid w:val="008946ED"/>
    <w:rPr>
      <w:rFonts w:ascii="Liberation Serif" w:eastAsia="Tahoma" w:hAnsi="Liberation Serif" w:cs="Liberation Sans"/>
    </w:rPr>
  </w:style>
  <w:style w:type="paragraph" w:customStyle="1" w:styleId="default">
    <w:name w:val="default"/>
    <w:qFormat/>
    <w:rsid w:val="008946ED"/>
    <w:pPr>
      <w:spacing w:line="200" w:lineRule="atLeast"/>
    </w:pPr>
    <w:rPr>
      <w:rFonts w:ascii="Mangal" w:eastAsia="Tahoma" w:hAnsi="Mangal" w:cs="Liberation Sans"/>
      <w:color w:val="000000"/>
      <w:sz w:val="36"/>
    </w:rPr>
  </w:style>
  <w:style w:type="paragraph" w:customStyle="1" w:styleId="gray1">
    <w:name w:val="gray1"/>
    <w:basedOn w:val="default"/>
    <w:qFormat/>
    <w:rsid w:val="008946ED"/>
  </w:style>
  <w:style w:type="paragraph" w:customStyle="1" w:styleId="gray2">
    <w:name w:val="gray2"/>
    <w:basedOn w:val="default"/>
    <w:qFormat/>
    <w:rsid w:val="008946ED"/>
  </w:style>
  <w:style w:type="paragraph" w:customStyle="1" w:styleId="gray3">
    <w:name w:val="gray3"/>
    <w:basedOn w:val="default"/>
    <w:qFormat/>
    <w:rsid w:val="008946ED"/>
  </w:style>
  <w:style w:type="paragraph" w:customStyle="1" w:styleId="bw1">
    <w:name w:val="bw1"/>
    <w:basedOn w:val="default"/>
    <w:qFormat/>
    <w:rsid w:val="008946ED"/>
  </w:style>
  <w:style w:type="paragraph" w:customStyle="1" w:styleId="bw2">
    <w:name w:val="bw2"/>
    <w:basedOn w:val="default"/>
    <w:qFormat/>
    <w:rsid w:val="008946ED"/>
  </w:style>
  <w:style w:type="paragraph" w:customStyle="1" w:styleId="bw3">
    <w:name w:val="bw3"/>
    <w:basedOn w:val="default"/>
    <w:qFormat/>
    <w:rsid w:val="008946ED"/>
  </w:style>
  <w:style w:type="paragraph" w:customStyle="1" w:styleId="orange1">
    <w:name w:val="orange1"/>
    <w:basedOn w:val="default"/>
    <w:qFormat/>
    <w:rsid w:val="008946ED"/>
  </w:style>
  <w:style w:type="paragraph" w:customStyle="1" w:styleId="orange2">
    <w:name w:val="orange2"/>
    <w:basedOn w:val="default"/>
    <w:qFormat/>
    <w:rsid w:val="008946ED"/>
  </w:style>
  <w:style w:type="paragraph" w:customStyle="1" w:styleId="orange3">
    <w:name w:val="orange3"/>
    <w:basedOn w:val="default"/>
    <w:qFormat/>
    <w:rsid w:val="008946ED"/>
  </w:style>
  <w:style w:type="paragraph" w:customStyle="1" w:styleId="turquoise1">
    <w:name w:val="turquoise1"/>
    <w:basedOn w:val="default"/>
    <w:qFormat/>
    <w:rsid w:val="008946ED"/>
  </w:style>
  <w:style w:type="paragraph" w:customStyle="1" w:styleId="turquoise2">
    <w:name w:val="turquoise2"/>
    <w:basedOn w:val="default"/>
    <w:qFormat/>
    <w:rsid w:val="008946ED"/>
  </w:style>
  <w:style w:type="paragraph" w:customStyle="1" w:styleId="turquoise3">
    <w:name w:val="turquoise3"/>
    <w:basedOn w:val="default"/>
    <w:qFormat/>
    <w:rsid w:val="008946ED"/>
  </w:style>
  <w:style w:type="paragraph" w:customStyle="1" w:styleId="blue1">
    <w:name w:val="blue1"/>
    <w:basedOn w:val="default"/>
    <w:qFormat/>
    <w:rsid w:val="008946ED"/>
  </w:style>
  <w:style w:type="paragraph" w:customStyle="1" w:styleId="blue2">
    <w:name w:val="blue2"/>
    <w:basedOn w:val="default"/>
    <w:qFormat/>
    <w:rsid w:val="008946ED"/>
  </w:style>
  <w:style w:type="paragraph" w:customStyle="1" w:styleId="blue3">
    <w:name w:val="blue3"/>
    <w:basedOn w:val="default"/>
    <w:qFormat/>
    <w:rsid w:val="008946ED"/>
  </w:style>
  <w:style w:type="paragraph" w:customStyle="1" w:styleId="sun1">
    <w:name w:val="sun1"/>
    <w:basedOn w:val="default"/>
    <w:qFormat/>
    <w:rsid w:val="008946ED"/>
  </w:style>
  <w:style w:type="paragraph" w:customStyle="1" w:styleId="sun2">
    <w:name w:val="sun2"/>
    <w:basedOn w:val="default"/>
    <w:qFormat/>
    <w:rsid w:val="008946ED"/>
  </w:style>
  <w:style w:type="paragraph" w:customStyle="1" w:styleId="sun3">
    <w:name w:val="sun3"/>
    <w:basedOn w:val="default"/>
    <w:qFormat/>
    <w:rsid w:val="008946ED"/>
  </w:style>
  <w:style w:type="paragraph" w:customStyle="1" w:styleId="earth1">
    <w:name w:val="earth1"/>
    <w:basedOn w:val="default"/>
    <w:qFormat/>
    <w:rsid w:val="008946ED"/>
  </w:style>
  <w:style w:type="paragraph" w:customStyle="1" w:styleId="earth2">
    <w:name w:val="earth2"/>
    <w:basedOn w:val="default"/>
    <w:qFormat/>
    <w:rsid w:val="008946ED"/>
  </w:style>
  <w:style w:type="paragraph" w:customStyle="1" w:styleId="earth3">
    <w:name w:val="earth3"/>
    <w:basedOn w:val="default"/>
    <w:qFormat/>
    <w:rsid w:val="008946ED"/>
  </w:style>
  <w:style w:type="paragraph" w:customStyle="1" w:styleId="green1">
    <w:name w:val="green1"/>
    <w:basedOn w:val="default"/>
    <w:qFormat/>
    <w:rsid w:val="008946ED"/>
  </w:style>
  <w:style w:type="paragraph" w:customStyle="1" w:styleId="green2">
    <w:name w:val="green2"/>
    <w:basedOn w:val="default"/>
    <w:qFormat/>
    <w:rsid w:val="008946ED"/>
  </w:style>
  <w:style w:type="paragraph" w:customStyle="1" w:styleId="green3">
    <w:name w:val="green3"/>
    <w:basedOn w:val="default"/>
    <w:qFormat/>
    <w:rsid w:val="008946ED"/>
  </w:style>
  <w:style w:type="paragraph" w:customStyle="1" w:styleId="seetang1">
    <w:name w:val="seetang1"/>
    <w:basedOn w:val="default"/>
    <w:qFormat/>
    <w:rsid w:val="008946ED"/>
  </w:style>
  <w:style w:type="paragraph" w:customStyle="1" w:styleId="seetang2">
    <w:name w:val="seetang2"/>
    <w:basedOn w:val="default"/>
    <w:qFormat/>
    <w:rsid w:val="008946ED"/>
  </w:style>
  <w:style w:type="paragraph" w:customStyle="1" w:styleId="seetang3">
    <w:name w:val="seetang3"/>
    <w:basedOn w:val="default"/>
    <w:qFormat/>
    <w:rsid w:val="008946ED"/>
  </w:style>
  <w:style w:type="paragraph" w:customStyle="1" w:styleId="lightblue1">
    <w:name w:val="lightblue1"/>
    <w:basedOn w:val="default"/>
    <w:qFormat/>
    <w:rsid w:val="008946ED"/>
  </w:style>
  <w:style w:type="paragraph" w:customStyle="1" w:styleId="lightblue2">
    <w:name w:val="lightblue2"/>
    <w:basedOn w:val="default"/>
    <w:qFormat/>
    <w:rsid w:val="008946ED"/>
  </w:style>
  <w:style w:type="paragraph" w:customStyle="1" w:styleId="lightblue3">
    <w:name w:val="lightblue3"/>
    <w:basedOn w:val="default"/>
    <w:qFormat/>
    <w:rsid w:val="008946ED"/>
  </w:style>
  <w:style w:type="paragraph" w:customStyle="1" w:styleId="yellow1">
    <w:name w:val="yellow1"/>
    <w:basedOn w:val="default"/>
    <w:qFormat/>
    <w:rsid w:val="008946ED"/>
  </w:style>
  <w:style w:type="paragraph" w:customStyle="1" w:styleId="yellow2">
    <w:name w:val="yellow2"/>
    <w:basedOn w:val="default"/>
    <w:qFormat/>
    <w:rsid w:val="008946ED"/>
  </w:style>
  <w:style w:type="paragraph" w:customStyle="1" w:styleId="yellow3">
    <w:name w:val="yellow3"/>
    <w:basedOn w:val="default"/>
    <w:qFormat/>
    <w:rsid w:val="008946ED"/>
  </w:style>
  <w:style w:type="paragraph" w:customStyle="1" w:styleId="Objetosdefondo">
    <w:name w:val="Objetos de fondo"/>
    <w:qFormat/>
    <w:rsid w:val="008946ED"/>
    <w:rPr>
      <w:rFonts w:ascii="Liberation Serif" w:eastAsia="Tahoma" w:hAnsi="Liberation Serif" w:cs="Liberation Sans"/>
    </w:rPr>
  </w:style>
  <w:style w:type="paragraph" w:customStyle="1" w:styleId="Fondo">
    <w:name w:val="Fondo"/>
    <w:qFormat/>
    <w:rsid w:val="008946ED"/>
    <w:rPr>
      <w:rFonts w:ascii="Liberation Serif" w:eastAsia="Tahoma" w:hAnsi="Liberation Serif" w:cs="Liberation Sans"/>
    </w:rPr>
  </w:style>
  <w:style w:type="paragraph" w:customStyle="1" w:styleId="Notas">
    <w:name w:val="Notas"/>
    <w:qFormat/>
    <w:rsid w:val="008946ED"/>
    <w:pPr>
      <w:ind w:left="340" w:hanging="340"/>
    </w:pPr>
    <w:rPr>
      <w:rFonts w:ascii="Mangal" w:eastAsia="Tahoma" w:hAnsi="Mangal" w:cs="Liberation Sans"/>
      <w:color w:val="000000"/>
      <w:sz w:val="40"/>
    </w:rPr>
  </w:style>
  <w:style w:type="paragraph" w:customStyle="1" w:styleId="Esquema1">
    <w:name w:val="Esquema 1"/>
    <w:qFormat/>
    <w:rsid w:val="008946ED"/>
    <w:pPr>
      <w:spacing w:before="283"/>
    </w:pPr>
    <w:rPr>
      <w:rFonts w:ascii="Mangal" w:eastAsia="Tahoma" w:hAnsi="Mangal" w:cs="Liberation Sans"/>
      <w:color w:val="000000"/>
      <w:sz w:val="63"/>
    </w:rPr>
  </w:style>
  <w:style w:type="paragraph" w:customStyle="1" w:styleId="Esquema2">
    <w:name w:val="Esquema 2"/>
    <w:basedOn w:val="Esquema1"/>
    <w:qFormat/>
    <w:rsid w:val="008946ED"/>
    <w:pPr>
      <w:spacing w:before="227"/>
    </w:pPr>
    <w:rPr>
      <w:sz w:val="56"/>
    </w:rPr>
  </w:style>
  <w:style w:type="paragraph" w:customStyle="1" w:styleId="Esquema3">
    <w:name w:val="Esquema 3"/>
    <w:basedOn w:val="Esquema2"/>
    <w:qFormat/>
    <w:rsid w:val="008946ED"/>
    <w:pPr>
      <w:spacing w:before="170"/>
    </w:pPr>
    <w:rPr>
      <w:sz w:val="48"/>
    </w:rPr>
  </w:style>
  <w:style w:type="paragraph" w:customStyle="1" w:styleId="Esquema4">
    <w:name w:val="Esquema 4"/>
    <w:basedOn w:val="Esquema3"/>
    <w:qFormat/>
    <w:rsid w:val="008946ED"/>
    <w:pPr>
      <w:spacing w:before="113"/>
    </w:pPr>
    <w:rPr>
      <w:sz w:val="40"/>
    </w:rPr>
  </w:style>
  <w:style w:type="paragraph" w:customStyle="1" w:styleId="Esquema5">
    <w:name w:val="Esquema 5"/>
    <w:basedOn w:val="Esquema4"/>
    <w:qFormat/>
    <w:rsid w:val="008946ED"/>
    <w:pPr>
      <w:spacing w:before="57"/>
    </w:pPr>
  </w:style>
  <w:style w:type="paragraph" w:customStyle="1" w:styleId="Esquema6">
    <w:name w:val="Esquema 6"/>
    <w:basedOn w:val="Esquema5"/>
    <w:qFormat/>
    <w:rsid w:val="008946ED"/>
  </w:style>
  <w:style w:type="paragraph" w:customStyle="1" w:styleId="Esquema7">
    <w:name w:val="Esquema 7"/>
    <w:basedOn w:val="Esquema6"/>
    <w:qFormat/>
    <w:rsid w:val="008946ED"/>
  </w:style>
  <w:style w:type="paragraph" w:customStyle="1" w:styleId="Esquema8">
    <w:name w:val="Esquema 8"/>
    <w:basedOn w:val="Esquema7"/>
    <w:qFormat/>
    <w:rsid w:val="008946ED"/>
  </w:style>
  <w:style w:type="paragraph" w:customStyle="1" w:styleId="Esquema9">
    <w:name w:val="Esquema 9"/>
    <w:basedOn w:val="Esquema8"/>
    <w:qFormat/>
    <w:rsid w:val="008946ED"/>
  </w:style>
  <w:style w:type="numbering" w:customStyle="1" w:styleId="Numeracin2">
    <w:name w:val="Numeración 2"/>
    <w:rsid w:val="00647969"/>
  </w:style>
  <w:style w:type="paragraph" w:styleId="Header">
    <w:name w:val="header"/>
    <w:basedOn w:val="Normal"/>
    <w:link w:val="HeaderChar1"/>
    <w:rsid w:val="008E4F7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1">
    <w:name w:val="Header Char1"/>
    <w:basedOn w:val="DefaultParagraphFont"/>
    <w:link w:val="Header"/>
    <w:rsid w:val="008E4F7D"/>
    <w:rPr>
      <w:rFonts w:ascii="Calibri" w:eastAsiaTheme="minorHAnsi" w:hAnsi="Calibri"/>
      <w:color w:val="00000A"/>
      <w:sz w:val="18"/>
      <w:szCs w:val="18"/>
    </w:rPr>
  </w:style>
  <w:style w:type="paragraph" w:styleId="Footer">
    <w:name w:val="footer"/>
    <w:basedOn w:val="Normal"/>
    <w:link w:val="FooterChar1"/>
    <w:rsid w:val="008E4F7D"/>
    <w:pPr>
      <w:tabs>
        <w:tab w:val="center" w:pos="4153"/>
        <w:tab w:val="right" w:pos="8306"/>
      </w:tabs>
      <w:snapToGrid w:val="0"/>
      <w:spacing w:line="240" w:lineRule="auto"/>
    </w:pPr>
    <w:rPr>
      <w:sz w:val="18"/>
      <w:szCs w:val="18"/>
    </w:rPr>
  </w:style>
  <w:style w:type="character" w:customStyle="1" w:styleId="FooterChar1">
    <w:name w:val="Footer Char1"/>
    <w:basedOn w:val="DefaultParagraphFont"/>
    <w:link w:val="Footer"/>
    <w:rsid w:val="008E4F7D"/>
    <w:rPr>
      <w:rFonts w:ascii="Calibri" w:eastAsiaTheme="minorHAnsi" w:hAnsi="Calibri"/>
      <w:color w:val="00000A"/>
      <w:sz w:val="18"/>
      <w:szCs w:val="18"/>
    </w:rPr>
  </w:style>
  <w:style w:type="character" w:styleId="Hyperlink">
    <w:name w:val="Hyperlink"/>
    <w:basedOn w:val="DefaultParagraphFont"/>
    <w:rsid w:val="008E4F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55EA6-F986-420E-B83E-951DF672A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5693</Words>
  <Characters>32452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Enrique Casal Nuñez</dc:creator>
  <cp:lastModifiedBy>LS Ma</cp:lastModifiedBy>
  <cp:revision>2</cp:revision>
  <cp:lastPrinted>2016-08-05T09:04:00Z</cp:lastPrinted>
  <dcterms:created xsi:type="dcterms:W3CDTF">2017-02-16T04:57:00Z</dcterms:created>
  <dcterms:modified xsi:type="dcterms:W3CDTF">2017-02-16T04:57:00Z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