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46" w:rsidRPr="00EB78D1" w:rsidRDefault="00330D46" w:rsidP="003A3747">
      <w:pPr>
        <w:adjustRightInd w:val="0"/>
        <w:snapToGrid w:val="0"/>
        <w:spacing w:after="0" w:line="360" w:lineRule="auto"/>
        <w:jc w:val="both"/>
        <w:rPr>
          <w:rFonts w:ascii="Book Antiqua" w:eastAsia="Times New Roman" w:hAnsi="Book Antiqua" w:cs="SimSun"/>
          <w:b/>
          <w:i/>
          <w:color w:val="000000" w:themeColor="text1"/>
          <w:sz w:val="24"/>
          <w:szCs w:val="24"/>
        </w:rPr>
      </w:pPr>
      <w:bookmarkStart w:id="0" w:name="OLE_LINK592"/>
      <w:bookmarkStart w:id="1" w:name="OLE_LINK546"/>
      <w:bookmarkStart w:id="2" w:name="OLE_LINK545"/>
      <w:bookmarkStart w:id="3" w:name="OLE_LINK544"/>
      <w:bookmarkStart w:id="4" w:name="OLE_LINK543"/>
      <w:r w:rsidRPr="00EB78D1">
        <w:rPr>
          <w:rFonts w:ascii="Book Antiqua" w:eastAsia="Times New Roman" w:hAnsi="Book Antiqua" w:cs="SimSun"/>
          <w:b/>
          <w:color w:val="000000" w:themeColor="text1"/>
          <w:sz w:val="24"/>
          <w:szCs w:val="24"/>
        </w:rPr>
        <w:t xml:space="preserve">Name of journal: </w:t>
      </w:r>
      <w:bookmarkStart w:id="5" w:name="OLE_LINK718"/>
      <w:bookmarkStart w:id="6" w:name="OLE_LINK719"/>
      <w:bookmarkStart w:id="7" w:name="OLE_LINK645"/>
      <w:bookmarkStart w:id="8" w:name="OLE_LINK661"/>
      <w:bookmarkStart w:id="9" w:name="OLE_LINK1068"/>
      <w:r w:rsidRPr="00EB78D1">
        <w:rPr>
          <w:rFonts w:ascii="Book Antiqua" w:eastAsia="Times New Roman" w:hAnsi="Book Antiqua" w:cs="SimSun"/>
          <w:b/>
          <w:i/>
          <w:color w:val="000000" w:themeColor="text1"/>
          <w:sz w:val="24"/>
          <w:szCs w:val="24"/>
        </w:rPr>
        <w:t xml:space="preserve">World Journal of </w:t>
      </w:r>
      <w:bookmarkStart w:id="10" w:name="OLE_LINK1223"/>
      <w:bookmarkStart w:id="11" w:name="OLE_LINK1222"/>
      <w:r w:rsidRPr="00EB78D1">
        <w:rPr>
          <w:rFonts w:ascii="Book Antiqua" w:eastAsia="Times New Roman" w:hAnsi="Book Antiqua" w:cs="SimSun"/>
          <w:b/>
          <w:i/>
          <w:color w:val="000000" w:themeColor="text1"/>
          <w:sz w:val="24"/>
          <w:szCs w:val="24"/>
        </w:rPr>
        <w:t>Gastroenterology</w:t>
      </w:r>
      <w:bookmarkEnd w:id="5"/>
      <w:bookmarkEnd w:id="6"/>
      <w:bookmarkEnd w:id="7"/>
      <w:bookmarkEnd w:id="8"/>
      <w:bookmarkEnd w:id="9"/>
      <w:bookmarkEnd w:id="10"/>
      <w:bookmarkEnd w:id="11"/>
    </w:p>
    <w:p w:rsidR="00330D46" w:rsidRPr="00EB78D1" w:rsidRDefault="00330D46" w:rsidP="003A3747">
      <w:pPr>
        <w:adjustRightInd w:val="0"/>
        <w:snapToGrid w:val="0"/>
        <w:spacing w:after="0" w:line="360" w:lineRule="auto"/>
        <w:jc w:val="both"/>
        <w:rPr>
          <w:rFonts w:ascii="Book Antiqua" w:hAnsi="Book Antiqua" w:cs="Arial"/>
          <w:color w:val="000000" w:themeColor="text1"/>
          <w:sz w:val="24"/>
          <w:szCs w:val="24"/>
          <w:lang w:val="en" w:eastAsia="zh-CN"/>
        </w:rPr>
      </w:pPr>
      <w:r w:rsidRPr="00EB78D1">
        <w:rPr>
          <w:rFonts w:ascii="Book Antiqua" w:hAnsi="Book Antiqua" w:cs="Arial"/>
          <w:b/>
          <w:color w:val="000000" w:themeColor="text1"/>
          <w:sz w:val="24"/>
          <w:szCs w:val="24"/>
          <w:lang w:val="en"/>
        </w:rPr>
        <w:t xml:space="preserve">ESPS Manuscript NO: </w:t>
      </w:r>
      <w:r w:rsidRPr="00EB78D1">
        <w:rPr>
          <w:rFonts w:ascii="Book Antiqua" w:hAnsi="Book Antiqua" w:cs="Arial"/>
          <w:b/>
          <w:color w:val="000000" w:themeColor="text1"/>
          <w:sz w:val="24"/>
          <w:szCs w:val="24"/>
          <w:lang w:val="en" w:eastAsia="zh-CN"/>
        </w:rPr>
        <w:t>32067</w:t>
      </w:r>
    </w:p>
    <w:p w:rsidR="00330D46" w:rsidRPr="00EB78D1" w:rsidRDefault="00330D46" w:rsidP="003A3747">
      <w:pPr>
        <w:spacing w:after="0" w:line="360" w:lineRule="auto"/>
        <w:jc w:val="both"/>
        <w:rPr>
          <w:rFonts w:ascii="Book Antiqua" w:hAnsi="Book Antiqua"/>
          <w:b/>
          <w:color w:val="000000" w:themeColor="text1"/>
          <w:sz w:val="24"/>
          <w:szCs w:val="24"/>
          <w:lang w:eastAsia="zh-CN"/>
        </w:rPr>
      </w:pPr>
      <w:r w:rsidRPr="00EB78D1">
        <w:rPr>
          <w:rFonts w:ascii="Book Antiqua" w:hAnsi="Book Antiqua"/>
          <w:b/>
          <w:color w:val="000000" w:themeColor="text1"/>
          <w:sz w:val="24"/>
          <w:szCs w:val="24"/>
        </w:rPr>
        <w:t xml:space="preserve">Manuscript Type: </w:t>
      </w:r>
      <w:r w:rsidR="007F1B1A" w:rsidRPr="00EB78D1">
        <w:rPr>
          <w:rFonts w:ascii="Book Antiqua" w:hAnsi="Book Antiqua"/>
          <w:b/>
          <w:color w:val="000000" w:themeColor="text1"/>
          <w:sz w:val="24"/>
          <w:szCs w:val="24"/>
        </w:rPr>
        <w:t>ORIGINAL ARTICLE</w:t>
      </w:r>
    </w:p>
    <w:p w:rsidR="007F1B1A" w:rsidRPr="00EB78D1" w:rsidRDefault="007F1B1A" w:rsidP="003A3747">
      <w:pPr>
        <w:spacing w:after="0" w:line="360" w:lineRule="auto"/>
        <w:jc w:val="both"/>
        <w:rPr>
          <w:rFonts w:ascii="Book Antiqua" w:hAnsi="Book Antiqua"/>
          <w:b/>
          <w:color w:val="000000" w:themeColor="text1"/>
          <w:sz w:val="24"/>
          <w:szCs w:val="24"/>
          <w:lang w:eastAsia="zh-CN"/>
        </w:rPr>
      </w:pPr>
    </w:p>
    <w:bookmarkEnd w:id="0"/>
    <w:bookmarkEnd w:id="1"/>
    <w:bookmarkEnd w:id="2"/>
    <w:p w:rsidR="00330D46" w:rsidRPr="00EB78D1" w:rsidRDefault="00330D46" w:rsidP="003A3747">
      <w:pPr>
        <w:spacing w:after="0" w:line="360" w:lineRule="auto"/>
        <w:jc w:val="both"/>
        <w:rPr>
          <w:rFonts w:ascii="Book Antiqua" w:hAnsi="Book Antiqua" w:cs="Times New Roman"/>
          <w:b/>
          <w:bCs/>
          <w:color w:val="000000" w:themeColor="text1"/>
          <w:sz w:val="24"/>
          <w:szCs w:val="24"/>
          <w:lang w:val="en-US"/>
        </w:rPr>
      </w:pPr>
      <w:r w:rsidRPr="00EB78D1">
        <w:rPr>
          <w:rFonts w:ascii="Book Antiqua" w:hAnsi="Book Antiqua"/>
          <w:b/>
          <w:i/>
          <w:color w:val="000000" w:themeColor="text1"/>
          <w:sz w:val="24"/>
          <w:szCs w:val="24"/>
        </w:rPr>
        <w:t>Case Control Study</w:t>
      </w:r>
      <w:bookmarkEnd w:id="3"/>
      <w:bookmarkEnd w:id="4"/>
    </w:p>
    <w:p w:rsidR="00E0696C" w:rsidRPr="00EB78D1" w:rsidRDefault="00D94EB2" w:rsidP="003A3747">
      <w:pPr>
        <w:spacing w:after="0" w:line="360" w:lineRule="auto"/>
        <w:jc w:val="both"/>
        <w:rPr>
          <w:rFonts w:ascii="Book Antiqua" w:hAnsi="Book Antiqua" w:cs="Times New Roman"/>
          <w:b/>
          <w:bCs/>
          <w:color w:val="000000" w:themeColor="text1"/>
          <w:sz w:val="24"/>
          <w:szCs w:val="24"/>
          <w:lang w:val="en-US"/>
        </w:rPr>
      </w:pPr>
      <w:r w:rsidRPr="00EB78D1">
        <w:rPr>
          <w:rFonts w:ascii="Book Antiqua" w:hAnsi="Book Antiqua" w:cs="Times New Roman"/>
          <w:b/>
          <w:bCs/>
          <w:color w:val="000000" w:themeColor="text1"/>
          <w:sz w:val="24"/>
          <w:szCs w:val="24"/>
          <w:lang w:val="en-US"/>
        </w:rPr>
        <w:t xml:space="preserve">Polymorphisms of microRNA target genes </w:t>
      </w:r>
      <w:r w:rsidRPr="00EB78D1">
        <w:rPr>
          <w:rFonts w:ascii="Book Antiqua" w:hAnsi="Book Antiqua" w:cs="Times New Roman"/>
          <w:b/>
          <w:bCs/>
          <w:i/>
          <w:color w:val="000000" w:themeColor="text1"/>
          <w:sz w:val="24"/>
          <w:szCs w:val="24"/>
          <w:lang w:val="en-US"/>
        </w:rPr>
        <w:t>IL12B</w:t>
      </w:r>
      <w:r w:rsidRPr="00EB78D1">
        <w:rPr>
          <w:rFonts w:ascii="Book Antiqua" w:hAnsi="Book Antiqua" w:cs="Times New Roman"/>
          <w:b/>
          <w:bCs/>
          <w:color w:val="000000" w:themeColor="text1"/>
          <w:sz w:val="24"/>
          <w:szCs w:val="24"/>
          <w:lang w:val="en-US"/>
        </w:rPr>
        <w:t xml:space="preserve">, </w:t>
      </w:r>
      <w:r w:rsidRPr="00EB78D1">
        <w:rPr>
          <w:rFonts w:ascii="Book Antiqua" w:hAnsi="Book Antiqua" w:cs="Times New Roman"/>
          <w:b/>
          <w:bCs/>
          <w:i/>
          <w:color w:val="000000" w:themeColor="text1"/>
          <w:sz w:val="24"/>
          <w:szCs w:val="24"/>
          <w:lang w:val="en-US"/>
        </w:rPr>
        <w:t>INSR</w:t>
      </w:r>
      <w:r w:rsidRPr="00EB78D1">
        <w:rPr>
          <w:rFonts w:ascii="Book Antiqua" w:hAnsi="Book Antiqua" w:cs="Times New Roman"/>
          <w:b/>
          <w:bCs/>
          <w:color w:val="000000" w:themeColor="text1"/>
          <w:sz w:val="24"/>
          <w:szCs w:val="24"/>
          <w:lang w:val="en-US"/>
        </w:rPr>
        <w:t xml:space="preserve">, </w:t>
      </w:r>
      <w:r w:rsidRPr="00EB78D1">
        <w:rPr>
          <w:rFonts w:ascii="Book Antiqua" w:hAnsi="Book Antiqua" w:cs="Times New Roman"/>
          <w:b/>
          <w:bCs/>
          <w:i/>
          <w:color w:val="000000" w:themeColor="text1"/>
          <w:sz w:val="24"/>
          <w:szCs w:val="24"/>
          <w:lang w:val="en-US"/>
        </w:rPr>
        <w:t>CCND1</w:t>
      </w:r>
      <w:r w:rsidRPr="00EB78D1">
        <w:rPr>
          <w:rFonts w:ascii="Book Antiqua" w:hAnsi="Book Antiqua" w:cs="Times New Roman"/>
          <w:b/>
          <w:bCs/>
          <w:color w:val="000000" w:themeColor="text1"/>
          <w:sz w:val="24"/>
          <w:szCs w:val="24"/>
          <w:lang w:val="en-US"/>
        </w:rPr>
        <w:t xml:space="preserve"> and </w:t>
      </w:r>
      <w:r w:rsidRPr="00EB78D1">
        <w:rPr>
          <w:rFonts w:ascii="Book Antiqua" w:hAnsi="Book Antiqua" w:cs="Times New Roman"/>
          <w:b/>
          <w:bCs/>
          <w:i/>
          <w:color w:val="000000" w:themeColor="text1"/>
          <w:sz w:val="24"/>
          <w:szCs w:val="24"/>
          <w:lang w:val="en-US"/>
        </w:rPr>
        <w:t>IL10</w:t>
      </w:r>
      <w:r w:rsidRPr="00EB78D1">
        <w:rPr>
          <w:rFonts w:ascii="Book Antiqua" w:hAnsi="Book Antiqua" w:cs="Times New Roman"/>
          <w:b/>
          <w:bCs/>
          <w:color w:val="000000" w:themeColor="text1"/>
          <w:sz w:val="24"/>
          <w:szCs w:val="24"/>
          <w:lang w:val="en-US"/>
        </w:rPr>
        <w:t xml:space="preserve"> in gastric cancer</w:t>
      </w:r>
    </w:p>
    <w:p w:rsidR="00330D46" w:rsidRPr="00EB78D1" w:rsidRDefault="00330D46" w:rsidP="003A3747">
      <w:pPr>
        <w:spacing w:after="0" w:line="360" w:lineRule="auto"/>
        <w:jc w:val="both"/>
        <w:rPr>
          <w:rFonts w:ascii="Book Antiqua" w:hAnsi="Book Antiqua" w:cs="Times New Roman"/>
          <w:bCs/>
          <w:color w:val="000000" w:themeColor="text1"/>
          <w:sz w:val="24"/>
          <w:szCs w:val="24"/>
          <w:lang w:val="en-US"/>
        </w:rPr>
      </w:pPr>
    </w:p>
    <w:p w:rsidR="00E0696C" w:rsidRPr="00EB78D1" w:rsidRDefault="00330D46" w:rsidP="003A3747">
      <w:pPr>
        <w:spacing w:after="0" w:line="360" w:lineRule="auto"/>
        <w:jc w:val="both"/>
        <w:rPr>
          <w:rFonts w:ascii="Book Antiqua" w:hAnsi="Book Antiqua" w:cs="Times New Roman"/>
          <w:bCs/>
          <w:color w:val="000000" w:themeColor="text1"/>
          <w:sz w:val="24"/>
          <w:szCs w:val="24"/>
          <w:lang w:val="en-US"/>
        </w:rPr>
      </w:pPr>
      <w:r w:rsidRPr="00EB78D1">
        <w:rPr>
          <w:rFonts w:ascii="Book Antiqua" w:hAnsi="Book Antiqua" w:cs="Times New Roman"/>
          <w:color w:val="000000" w:themeColor="text1"/>
          <w:sz w:val="24"/>
          <w:szCs w:val="24"/>
          <w:lang w:val="en-US"/>
        </w:rPr>
        <w:t xml:space="preserve">Vytenis Petkevicius </w:t>
      </w:r>
      <w:r w:rsidRPr="00EB78D1">
        <w:rPr>
          <w:rFonts w:ascii="Book Antiqua" w:hAnsi="Book Antiqua" w:cs="Times New Roman"/>
          <w:i/>
          <w:color w:val="000000" w:themeColor="text1"/>
          <w:sz w:val="24"/>
          <w:szCs w:val="24"/>
          <w:lang w:val="en-US"/>
        </w:rPr>
        <w:t>et al.</w:t>
      </w:r>
      <w:r w:rsidR="00D94EB2" w:rsidRPr="00EB78D1">
        <w:rPr>
          <w:rFonts w:ascii="Book Antiqua" w:hAnsi="Book Antiqua" w:cs="Times New Roman"/>
          <w:color w:val="000000" w:themeColor="text1"/>
          <w:sz w:val="24"/>
          <w:szCs w:val="24"/>
          <w:lang w:val="en-US"/>
        </w:rPr>
        <w:t xml:space="preserve"> M</w:t>
      </w:r>
      <w:r w:rsidR="00D94EB2" w:rsidRPr="00EB78D1">
        <w:rPr>
          <w:rFonts w:ascii="Book Antiqua" w:hAnsi="Book Antiqua" w:cs="Times New Roman"/>
          <w:bCs/>
          <w:color w:val="000000" w:themeColor="text1"/>
          <w:sz w:val="24"/>
          <w:szCs w:val="24"/>
          <w:lang w:val="en-US"/>
        </w:rPr>
        <w:t>icroRNA target</w:t>
      </w:r>
      <w:r w:rsidR="0009074A" w:rsidRPr="00EB78D1">
        <w:rPr>
          <w:rFonts w:ascii="Book Antiqua" w:hAnsi="Book Antiqua" w:cs="Times New Roman"/>
          <w:bCs/>
          <w:color w:val="000000" w:themeColor="text1"/>
          <w:sz w:val="24"/>
          <w:szCs w:val="24"/>
          <w:lang w:val="en-US"/>
        </w:rPr>
        <w:t>ed</w:t>
      </w:r>
      <w:r w:rsidR="00D94EB2" w:rsidRPr="00EB78D1">
        <w:rPr>
          <w:rFonts w:ascii="Book Antiqua" w:hAnsi="Book Antiqua" w:cs="Times New Roman"/>
          <w:bCs/>
          <w:color w:val="000000" w:themeColor="text1"/>
          <w:sz w:val="24"/>
          <w:szCs w:val="24"/>
          <w:lang w:val="en-US"/>
        </w:rPr>
        <w:t xml:space="preserve"> SNPs in gastric cancer</w:t>
      </w:r>
    </w:p>
    <w:p w:rsidR="00E0696C" w:rsidRPr="00EB78D1" w:rsidRDefault="00E0696C" w:rsidP="003A3747">
      <w:pPr>
        <w:pStyle w:val="ListParagraph"/>
        <w:spacing w:after="0" w:line="360" w:lineRule="auto"/>
        <w:ind w:left="0"/>
        <w:jc w:val="both"/>
        <w:rPr>
          <w:rFonts w:ascii="Book Antiqua" w:hAnsi="Book Antiqua" w:cs="Times New Roman"/>
          <w:b/>
          <w:color w:val="000000" w:themeColor="text1"/>
          <w:sz w:val="24"/>
          <w:szCs w:val="24"/>
        </w:rPr>
      </w:pPr>
    </w:p>
    <w:p w:rsidR="00E0696C" w:rsidRPr="00EB78D1" w:rsidRDefault="00D94EB2" w:rsidP="003A3747">
      <w:pPr>
        <w:pStyle w:val="ListParagraph"/>
        <w:spacing w:after="0" w:line="360" w:lineRule="auto"/>
        <w:ind w:left="0"/>
        <w:jc w:val="both"/>
        <w:rPr>
          <w:rFonts w:ascii="Book Antiqua" w:hAnsi="Book Antiqua" w:cs="Times New Roman"/>
          <w:color w:val="000000" w:themeColor="text1"/>
          <w:sz w:val="24"/>
          <w:szCs w:val="24"/>
        </w:rPr>
      </w:pPr>
      <w:r w:rsidRPr="00EB78D1">
        <w:rPr>
          <w:rFonts w:ascii="Book Antiqua" w:hAnsi="Book Antiqua" w:cs="Times New Roman"/>
          <w:color w:val="000000" w:themeColor="text1"/>
          <w:sz w:val="24"/>
          <w:szCs w:val="24"/>
        </w:rPr>
        <w:t>Vytenis Petkevicius, Violeta Salteniene, Simonas Juzenas, Thomas Wex, Alexander Link, Marcis Leja, Ruta Steponaitiene, Jurgita Skieceviciene, Limas Kupcinskas, Laimas Jonaitis, Gediminas Kiudelis, Peter Malfertheiner, Juozas Kupcinskas</w:t>
      </w:r>
    </w:p>
    <w:p w:rsidR="00E0696C" w:rsidRPr="00EB78D1" w:rsidRDefault="00E0696C" w:rsidP="003A3747">
      <w:pPr>
        <w:spacing w:after="0" w:line="360" w:lineRule="auto"/>
        <w:ind w:firstLine="567"/>
        <w:jc w:val="both"/>
        <w:rPr>
          <w:rFonts w:ascii="Book Antiqua" w:hAnsi="Book Antiqua" w:cs="Times New Roman"/>
          <w:b/>
          <w:bCs/>
          <w:color w:val="000000" w:themeColor="text1"/>
          <w:sz w:val="24"/>
          <w:szCs w:val="24"/>
          <w:lang w:val="en-US"/>
        </w:rPr>
      </w:pPr>
    </w:p>
    <w:p w:rsidR="00F56B40" w:rsidRPr="00EB78D1" w:rsidRDefault="00F56B40" w:rsidP="003A3747">
      <w:pPr>
        <w:pStyle w:val="ListParagraph"/>
        <w:spacing w:after="0" w:line="360" w:lineRule="auto"/>
        <w:ind w:left="0"/>
        <w:jc w:val="both"/>
        <w:rPr>
          <w:rFonts w:ascii="Book Antiqua" w:hAnsi="Book Antiqua" w:cs="Times New Roman"/>
          <w:color w:val="000000" w:themeColor="text1"/>
          <w:sz w:val="24"/>
          <w:szCs w:val="24"/>
          <w:lang w:eastAsia="zh-CN"/>
        </w:rPr>
      </w:pPr>
      <w:r w:rsidRPr="00EB78D1">
        <w:rPr>
          <w:rFonts w:ascii="Book Antiqua" w:hAnsi="Book Antiqua" w:cs="Times New Roman"/>
          <w:b/>
          <w:color w:val="000000" w:themeColor="text1"/>
          <w:sz w:val="24"/>
          <w:szCs w:val="24"/>
        </w:rPr>
        <w:t>Vytenis Petkevicius,</w:t>
      </w:r>
      <w:r w:rsidRPr="00EB78D1">
        <w:rPr>
          <w:rFonts w:ascii="Book Antiqua" w:hAnsi="Book Antiqua" w:cs="Times New Roman"/>
          <w:b/>
          <w:color w:val="000000" w:themeColor="text1"/>
          <w:sz w:val="24"/>
          <w:szCs w:val="24"/>
          <w:vertAlign w:val="superscript"/>
        </w:rPr>
        <w:t xml:space="preserve">, </w:t>
      </w:r>
      <w:r w:rsidRPr="00EB78D1">
        <w:rPr>
          <w:rFonts w:ascii="Book Antiqua" w:hAnsi="Book Antiqua" w:cs="Times New Roman"/>
          <w:b/>
          <w:color w:val="000000" w:themeColor="text1"/>
          <w:sz w:val="24"/>
          <w:szCs w:val="24"/>
        </w:rPr>
        <w:t>Violeta Salteniene,</w:t>
      </w:r>
      <w:r w:rsidR="00E3775A">
        <w:rPr>
          <w:rFonts w:ascii="Book Antiqua" w:hAnsi="Book Antiqua" w:cs="Times New Roman" w:hint="eastAsia"/>
          <w:b/>
          <w:color w:val="000000" w:themeColor="text1"/>
          <w:sz w:val="24"/>
          <w:szCs w:val="24"/>
          <w:vertAlign w:val="superscript"/>
          <w:lang w:eastAsia="zh-CN"/>
        </w:rPr>
        <w:t xml:space="preserve"> </w:t>
      </w:r>
      <w:r w:rsidRPr="00EB78D1">
        <w:rPr>
          <w:rFonts w:ascii="Book Antiqua" w:hAnsi="Book Antiqua" w:cs="Times New Roman"/>
          <w:b/>
          <w:color w:val="000000" w:themeColor="text1"/>
          <w:sz w:val="24"/>
          <w:szCs w:val="24"/>
        </w:rPr>
        <w:t>Limas Kupcinskas, Laimas Jonaitis, Gediminas Kiudelis, Juozas Kupcinskas</w:t>
      </w:r>
      <w:r w:rsidRPr="00EB78D1">
        <w:rPr>
          <w:rFonts w:ascii="Book Antiqua" w:hAnsi="Book Antiqua" w:cs="Times New Roman"/>
          <w:color w:val="000000" w:themeColor="text1"/>
          <w:sz w:val="24"/>
          <w:szCs w:val="24"/>
        </w:rPr>
        <w:t>,</w:t>
      </w:r>
      <w:r w:rsidRPr="00EB78D1">
        <w:rPr>
          <w:rFonts w:ascii="Book Antiqua" w:hAnsi="Book Antiqua" w:cs="Times New Roman"/>
          <w:color w:val="000000" w:themeColor="text1"/>
          <w:sz w:val="24"/>
          <w:szCs w:val="24"/>
          <w:vertAlign w:val="superscript"/>
        </w:rPr>
        <w:t xml:space="preserve"> </w:t>
      </w:r>
      <w:r w:rsidRPr="00EB78D1">
        <w:rPr>
          <w:rFonts w:ascii="Book Antiqua" w:hAnsi="Book Antiqua" w:cs="Times New Roman"/>
          <w:color w:val="000000" w:themeColor="text1"/>
          <w:sz w:val="24"/>
          <w:szCs w:val="24"/>
        </w:rPr>
        <w:t>Department of Gastroenterology, Lithuanian University of Health Sciences, Kaunas</w:t>
      </w:r>
      <w:r w:rsidR="00CF61A6" w:rsidRPr="00EB78D1">
        <w:rPr>
          <w:rFonts w:ascii="Book Antiqua" w:hAnsi="Book Antiqua" w:cs="Times New Roman"/>
          <w:color w:val="000000" w:themeColor="text1"/>
          <w:sz w:val="24"/>
          <w:szCs w:val="24"/>
        </w:rPr>
        <w:t xml:space="preserve"> 50009</w:t>
      </w:r>
      <w:r w:rsidRPr="00EB78D1">
        <w:rPr>
          <w:rFonts w:ascii="Book Antiqua" w:hAnsi="Book Antiqua" w:cs="Times New Roman"/>
          <w:color w:val="000000" w:themeColor="text1"/>
          <w:sz w:val="24"/>
          <w:szCs w:val="24"/>
        </w:rPr>
        <w:t>, Lithuania</w:t>
      </w:r>
    </w:p>
    <w:p w:rsidR="007F1B1A" w:rsidRPr="00EB78D1" w:rsidRDefault="007F1B1A" w:rsidP="003A3747">
      <w:pPr>
        <w:pStyle w:val="ListParagraph"/>
        <w:spacing w:after="0" w:line="360" w:lineRule="auto"/>
        <w:ind w:left="0"/>
        <w:jc w:val="both"/>
        <w:rPr>
          <w:rFonts w:ascii="Book Antiqua" w:hAnsi="Book Antiqua" w:cs="Times New Roman"/>
          <w:color w:val="000000" w:themeColor="text1"/>
          <w:sz w:val="24"/>
          <w:szCs w:val="24"/>
          <w:lang w:eastAsia="zh-CN"/>
        </w:rPr>
      </w:pPr>
    </w:p>
    <w:p w:rsidR="00E0696C" w:rsidRPr="00EB78D1" w:rsidRDefault="00F56B40" w:rsidP="003A3747">
      <w:pPr>
        <w:pStyle w:val="ListParagraph"/>
        <w:spacing w:after="0" w:line="360" w:lineRule="auto"/>
        <w:ind w:left="0"/>
        <w:jc w:val="both"/>
        <w:rPr>
          <w:rFonts w:ascii="Book Antiqua" w:hAnsi="Book Antiqua" w:cs="Times New Roman"/>
          <w:color w:val="000000" w:themeColor="text1"/>
          <w:sz w:val="24"/>
          <w:szCs w:val="24"/>
          <w:lang w:eastAsia="zh-CN"/>
        </w:rPr>
      </w:pPr>
      <w:r w:rsidRPr="00EB78D1">
        <w:rPr>
          <w:rFonts w:ascii="Book Antiqua" w:hAnsi="Book Antiqua" w:cs="Times New Roman"/>
          <w:b/>
          <w:color w:val="000000" w:themeColor="text1"/>
          <w:sz w:val="24"/>
          <w:szCs w:val="24"/>
        </w:rPr>
        <w:t>Simonas Juzenas, Ruta Steponaitiene, Jurgita Skieceviciene, Limas Kupcinskas, Laimas Jonaitis, Gediminas Kiudelis, Juozas Kupcinskas</w:t>
      </w:r>
      <w:r w:rsidRPr="00EB78D1">
        <w:rPr>
          <w:rFonts w:ascii="Book Antiqua" w:hAnsi="Book Antiqua" w:cs="Times New Roman"/>
          <w:color w:val="000000" w:themeColor="text1"/>
          <w:sz w:val="24"/>
          <w:szCs w:val="24"/>
        </w:rPr>
        <w:t xml:space="preserve">, </w:t>
      </w:r>
      <w:r w:rsidR="00D94EB2" w:rsidRPr="00EB78D1">
        <w:rPr>
          <w:rFonts w:ascii="Book Antiqua" w:hAnsi="Book Antiqua" w:cs="Times New Roman"/>
          <w:color w:val="000000" w:themeColor="text1"/>
          <w:sz w:val="24"/>
          <w:szCs w:val="24"/>
        </w:rPr>
        <w:t>Institute for Digestive Research, Lithuanian University of Health Sciences, Kaunas</w:t>
      </w:r>
      <w:r w:rsidR="001B1EB0" w:rsidRPr="00EB78D1">
        <w:rPr>
          <w:rFonts w:ascii="Book Antiqua" w:hAnsi="Book Antiqua" w:cs="Times New Roman"/>
          <w:color w:val="000000" w:themeColor="text1"/>
          <w:sz w:val="24"/>
          <w:szCs w:val="24"/>
        </w:rPr>
        <w:t xml:space="preserve"> 50009</w:t>
      </w:r>
      <w:r w:rsidR="00D94EB2" w:rsidRPr="00EB78D1">
        <w:rPr>
          <w:rFonts w:ascii="Book Antiqua" w:hAnsi="Book Antiqua" w:cs="Times New Roman"/>
          <w:color w:val="000000" w:themeColor="text1"/>
          <w:sz w:val="24"/>
          <w:szCs w:val="24"/>
        </w:rPr>
        <w:t>, Lithuania</w:t>
      </w:r>
    </w:p>
    <w:p w:rsidR="007F1B1A" w:rsidRPr="00EB78D1" w:rsidRDefault="007F1B1A" w:rsidP="003A3747">
      <w:pPr>
        <w:pStyle w:val="ListParagraph"/>
        <w:spacing w:after="0" w:line="360" w:lineRule="auto"/>
        <w:ind w:left="0"/>
        <w:jc w:val="both"/>
        <w:rPr>
          <w:rFonts w:ascii="Book Antiqua" w:hAnsi="Book Antiqua" w:cs="Times New Roman"/>
          <w:color w:val="000000" w:themeColor="text1"/>
          <w:sz w:val="24"/>
          <w:szCs w:val="24"/>
          <w:lang w:eastAsia="zh-CN"/>
        </w:rPr>
      </w:pPr>
    </w:p>
    <w:p w:rsidR="00E0696C" w:rsidRPr="00EB78D1" w:rsidRDefault="00F56B40" w:rsidP="003A3747">
      <w:pPr>
        <w:pStyle w:val="ListParagraph"/>
        <w:spacing w:after="0" w:line="360" w:lineRule="auto"/>
        <w:ind w:left="0"/>
        <w:jc w:val="both"/>
        <w:rPr>
          <w:rFonts w:ascii="Book Antiqua" w:hAnsi="Book Antiqua" w:cs="Times New Roman"/>
          <w:color w:val="000000" w:themeColor="text1"/>
          <w:sz w:val="24"/>
          <w:szCs w:val="24"/>
          <w:lang w:eastAsia="zh-CN"/>
        </w:rPr>
      </w:pPr>
      <w:r w:rsidRPr="00EB78D1">
        <w:rPr>
          <w:rFonts w:ascii="Book Antiqua" w:hAnsi="Book Antiqua" w:cs="Times New Roman"/>
          <w:b/>
          <w:color w:val="000000" w:themeColor="text1"/>
          <w:sz w:val="24"/>
          <w:szCs w:val="24"/>
        </w:rPr>
        <w:t>Thomas Wex, Alexander Link, Peter Malfertheiner</w:t>
      </w:r>
      <w:r w:rsidRPr="00EB78D1">
        <w:rPr>
          <w:rFonts w:ascii="Book Antiqua" w:hAnsi="Book Antiqua" w:cs="Times New Roman"/>
          <w:color w:val="000000" w:themeColor="text1"/>
          <w:sz w:val="24"/>
          <w:szCs w:val="24"/>
        </w:rPr>
        <w:t xml:space="preserve">, </w:t>
      </w:r>
      <w:r w:rsidR="00D94EB2" w:rsidRPr="00EB78D1">
        <w:rPr>
          <w:rFonts w:ascii="Book Antiqua" w:hAnsi="Book Antiqua" w:cs="Times New Roman"/>
          <w:color w:val="000000" w:themeColor="text1"/>
          <w:sz w:val="24"/>
          <w:szCs w:val="24"/>
        </w:rPr>
        <w:t xml:space="preserve">Department of Gastroenterology, Hepatology and Infectious Diseases, </w:t>
      </w:r>
      <w:r w:rsidR="003731B7" w:rsidRPr="00EB78D1">
        <w:rPr>
          <w:rFonts w:ascii="Book Antiqua" w:hAnsi="Book Antiqua" w:cs="Times New Roman"/>
          <w:color w:val="000000" w:themeColor="text1"/>
          <w:sz w:val="24"/>
          <w:szCs w:val="24"/>
        </w:rPr>
        <w:t>Otto-von-Guericke</w:t>
      </w:r>
      <w:r w:rsidR="00D94EB2" w:rsidRPr="00EB78D1">
        <w:rPr>
          <w:rFonts w:ascii="Book Antiqua" w:hAnsi="Book Antiqua" w:cs="Times New Roman"/>
          <w:color w:val="000000" w:themeColor="text1"/>
          <w:sz w:val="24"/>
          <w:szCs w:val="24"/>
        </w:rPr>
        <w:t xml:space="preserve"> University, Magdeburg</w:t>
      </w:r>
      <w:r w:rsidR="001B1EB0" w:rsidRPr="00EB78D1">
        <w:rPr>
          <w:rFonts w:ascii="Book Antiqua" w:hAnsi="Book Antiqua" w:cs="Times New Roman"/>
          <w:color w:val="000000" w:themeColor="text1"/>
          <w:sz w:val="24"/>
          <w:szCs w:val="24"/>
        </w:rPr>
        <w:t xml:space="preserve"> 39106</w:t>
      </w:r>
      <w:r w:rsidR="00D94EB2" w:rsidRPr="00EB78D1">
        <w:rPr>
          <w:rFonts w:ascii="Book Antiqua" w:hAnsi="Book Antiqua" w:cs="Times New Roman"/>
          <w:color w:val="000000" w:themeColor="text1"/>
          <w:sz w:val="24"/>
          <w:szCs w:val="24"/>
        </w:rPr>
        <w:t xml:space="preserve">, Germany </w:t>
      </w:r>
    </w:p>
    <w:p w:rsidR="007F1B1A" w:rsidRPr="00EB78D1" w:rsidRDefault="007F1B1A" w:rsidP="003A3747">
      <w:pPr>
        <w:pStyle w:val="ListParagraph"/>
        <w:spacing w:after="0" w:line="360" w:lineRule="auto"/>
        <w:ind w:left="0"/>
        <w:jc w:val="both"/>
        <w:rPr>
          <w:rFonts w:ascii="Book Antiqua" w:hAnsi="Book Antiqua" w:cs="Times New Roman"/>
          <w:color w:val="000000" w:themeColor="text1"/>
          <w:sz w:val="24"/>
          <w:szCs w:val="24"/>
          <w:lang w:eastAsia="zh-CN"/>
        </w:rPr>
      </w:pPr>
    </w:p>
    <w:p w:rsidR="00E0696C" w:rsidRPr="00EB78D1" w:rsidRDefault="00F56B40" w:rsidP="003A3747">
      <w:pPr>
        <w:pStyle w:val="ListParagraph"/>
        <w:spacing w:after="0" w:line="360" w:lineRule="auto"/>
        <w:ind w:left="0"/>
        <w:jc w:val="both"/>
        <w:rPr>
          <w:rFonts w:ascii="Book Antiqua" w:hAnsi="Book Antiqua" w:cs="Times New Roman"/>
          <w:color w:val="000000" w:themeColor="text1"/>
          <w:sz w:val="24"/>
          <w:szCs w:val="24"/>
          <w:vertAlign w:val="subscript"/>
        </w:rPr>
      </w:pPr>
      <w:r w:rsidRPr="00EB78D1">
        <w:rPr>
          <w:rFonts w:ascii="Book Antiqua" w:hAnsi="Book Antiqua" w:cs="Times New Roman"/>
          <w:b/>
          <w:color w:val="000000" w:themeColor="text1"/>
          <w:sz w:val="24"/>
          <w:szCs w:val="24"/>
        </w:rPr>
        <w:t>Thomas Wex</w:t>
      </w:r>
      <w:r w:rsidRPr="00EB78D1">
        <w:rPr>
          <w:rFonts w:ascii="Book Antiqua" w:hAnsi="Book Antiqua" w:cs="Times New Roman"/>
          <w:color w:val="000000" w:themeColor="text1"/>
          <w:sz w:val="24"/>
          <w:szCs w:val="24"/>
        </w:rPr>
        <w:t>,</w:t>
      </w:r>
      <w:r w:rsidRPr="00EB78D1">
        <w:rPr>
          <w:rFonts w:ascii="Book Antiqua" w:hAnsi="Book Antiqua" w:cs="Times New Roman"/>
          <w:color w:val="000000" w:themeColor="text1"/>
          <w:sz w:val="24"/>
          <w:szCs w:val="24"/>
          <w:vertAlign w:val="superscript"/>
        </w:rPr>
        <w:t xml:space="preserve"> </w:t>
      </w:r>
      <w:r w:rsidR="00D94EB2" w:rsidRPr="00EB78D1">
        <w:rPr>
          <w:rFonts w:ascii="Book Antiqua" w:hAnsi="Book Antiqua" w:cs="Times New Roman"/>
          <w:color w:val="000000" w:themeColor="text1"/>
          <w:sz w:val="24"/>
          <w:szCs w:val="24"/>
        </w:rPr>
        <w:t xml:space="preserve">Medical Laboratory for Clinical Chemistry, Microbiology and Infectious Diseases, Department of Molecular Genetics, </w:t>
      </w:r>
      <w:r w:rsidR="001B1EB0" w:rsidRPr="00EB78D1">
        <w:rPr>
          <w:rFonts w:ascii="Book Antiqua" w:hAnsi="Book Antiqua" w:cs="Times New Roman"/>
          <w:color w:val="000000" w:themeColor="text1"/>
          <w:sz w:val="24"/>
          <w:szCs w:val="24"/>
        </w:rPr>
        <w:t xml:space="preserve">Otto-von-Guericke University, </w:t>
      </w:r>
      <w:r w:rsidR="00D94EB2" w:rsidRPr="00EB78D1">
        <w:rPr>
          <w:rFonts w:ascii="Book Antiqua" w:hAnsi="Book Antiqua" w:cs="Times New Roman"/>
          <w:color w:val="000000" w:themeColor="text1"/>
          <w:sz w:val="24"/>
          <w:szCs w:val="24"/>
        </w:rPr>
        <w:t>Magdeburg</w:t>
      </w:r>
      <w:r w:rsidR="001B1EB0" w:rsidRPr="00EB78D1">
        <w:rPr>
          <w:rFonts w:ascii="Book Antiqua" w:hAnsi="Book Antiqua" w:cs="Times New Roman"/>
          <w:color w:val="000000" w:themeColor="text1"/>
          <w:sz w:val="24"/>
          <w:szCs w:val="24"/>
        </w:rPr>
        <w:t xml:space="preserve"> 39106</w:t>
      </w:r>
      <w:r w:rsidR="00D94EB2" w:rsidRPr="00EB78D1">
        <w:rPr>
          <w:rFonts w:ascii="Book Antiqua" w:hAnsi="Book Antiqua" w:cs="Times New Roman"/>
          <w:color w:val="000000" w:themeColor="text1"/>
          <w:sz w:val="24"/>
          <w:szCs w:val="24"/>
        </w:rPr>
        <w:t>, Germany</w:t>
      </w:r>
    </w:p>
    <w:p w:rsidR="00E0696C" w:rsidRPr="00EB78D1" w:rsidRDefault="00F56B40" w:rsidP="003A3747">
      <w:pPr>
        <w:pStyle w:val="ListParagraph"/>
        <w:spacing w:after="0" w:line="360" w:lineRule="auto"/>
        <w:ind w:left="0"/>
        <w:jc w:val="both"/>
        <w:rPr>
          <w:rFonts w:ascii="Book Antiqua" w:hAnsi="Book Antiqua" w:cs="Times New Roman"/>
          <w:color w:val="000000" w:themeColor="text1"/>
          <w:sz w:val="24"/>
          <w:szCs w:val="24"/>
          <w:lang w:eastAsia="zh-CN"/>
        </w:rPr>
      </w:pPr>
      <w:r w:rsidRPr="00EB78D1">
        <w:rPr>
          <w:rFonts w:ascii="Book Antiqua" w:hAnsi="Book Antiqua" w:cs="Times New Roman"/>
          <w:b/>
          <w:color w:val="000000" w:themeColor="text1"/>
          <w:sz w:val="24"/>
          <w:szCs w:val="24"/>
        </w:rPr>
        <w:t>Marcis Leja</w:t>
      </w:r>
      <w:r w:rsidRPr="00EB78D1">
        <w:rPr>
          <w:rFonts w:ascii="Book Antiqua" w:hAnsi="Book Antiqua" w:cs="Times New Roman"/>
          <w:color w:val="000000" w:themeColor="text1"/>
          <w:sz w:val="24"/>
          <w:szCs w:val="24"/>
        </w:rPr>
        <w:t xml:space="preserve">, </w:t>
      </w:r>
      <w:r w:rsidR="000866FE" w:rsidRPr="00EB78D1">
        <w:rPr>
          <w:rFonts w:ascii="Book Antiqua" w:hAnsi="Book Antiqua" w:cs="Times New Roman"/>
          <w:color w:val="000000" w:themeColor="text1"/>
          <w:sz w:val="24"/>
          <w:szCs w:val="24"/>
        </w:rPr>
        <w:t>Institute for Clinical and Preventive Medicine,</w:t>
      </w:r>
      <w:r w:rsidR="00D94EB2" w:rsidRPr="00EB78D1">
        <w:rPr>
          <w:rFonts w:ascii="Book Antiqua" w:hAnsi="Book Antiqua" w:cs="Times New Roman"/>
          <w:color w:val="000000" w:themeColor="text1"/>
          <w:sz w:val="24"/>
          <w:szCs w:val="24"/>
        </w:rPr>
        <w:t xml:space="preserve"> University of Latvia, Riga</w:t>
      </w:r>
      <w:r w:rsidR="0060417D" w:rsidRPr="00EB78D1">
        <w:rPr>
          <w:rFonts w:ascii="Book Antiqua" w:hAnsi="Book Antiqua" w:cs="Times New Roman"/>
          <w:color w:val="000000" w:themeColor="text1"/>
          <w:sz w:val="24"/>
          <w:szCs w:val="24"/>
        </w:rPr>
        <w:t xml:space="preserve"> 1586</w:t>
      </w:r>
      <w:r w:rsidR="00D94EB2" w:rsidRPr="00EB78D1">
        <w:rPr>
          <w:rFonts w:ascii="Book Antiqua" w:hAnsi="Book Antiqua" w:cs="Times New Roman"/>
          <w:color w:val="000000" w:themeColor="text1"/>
          <w:sz w:val="24"/>
          <w:szCs w:val="24"/>
        </w:rPr>
        <w:t>, Latvia</w:t>
      </w:r>
    </w:p>
    <w:p w:rsidR="007F1B1A" w:rsidRPr="00EB78D1" w:rsidRDefault="007F1B1A" w:rsidP="003A3747">
      <w:pPr>
        <w:pStyle w:val="ListParagraph"/>
        <w:spacing w:after="0" w:line="360" w:lineRule="auto"/>
        <w:ind w:left="0"/>
        <w:jc w:val="both"/>
        <w:rPr>
          <w:rFonts w:ascii="Book Antiqua" w:hAnsi="Book Antiqua" w:cs="Times New Roman"/>
          <w:color w:val="000000" w:themeColor="text1"/>
          <w:sz w:val="24"/>
          <w:szCs w:val="24"/>
          <w:lang w:eastAsia="zh-CN"/>
        </w:rPr>
      </w:pPr>
    </w:p>
    <w:p w:rsidR="00E0696C" w:rsidRPr="00EB78D1" w:rsidRDefault="00F56B40" w:rsidP="003A3747">
      <w:pPr>
        <w:pStyle w:val="ListParagraph"/>
        <w:spacing w:after="0" w:line="360" w:lineRule="auto"/>
        <w:ind w:left="0"/>
        <w:jc w:val="both"/>
        <w:rPr>
          <w:rFonts w:ascii="Book Antiqua" w:hAnsi="Book Antiqua" w:cs="Times New Roman"/>
          <w:color w:val="000000" w:themeColor="text1"/>
          <w:sz w:val="24"/>
          <w:szCs w:val="24"/>
          <w:lang w:eastAsia="zh-CN"/>
        </w:rPr>
      </w:pPr>
      <w:r w:rsidRPr="00EB78D1">
        <w:rPr>
          <w:rFonts w:ascii="Book Antiqua" w:hAnsi="Book Antiqua" w:cs="Times New Roman"/>
          <w:b/>
          <w:color w:val="000000" w:themeColor="text1"/>
          <w:sz w:val="24"/>
          <w:szCs w:val="24"/>
        </w:rPr>
        <w:t>Marcis Leja</w:t>
      </w:r>
      <w:r w:rsidRPr="00EB78D1">
        <w:rPr>
          <w:rFonts w:ascii="Book Antiqua" w:hAnsi="Book Antiqua" w:cs="Times New Roman"/>
          <w:color w:val="000000" w:themeColor="text1"/>
          <w:sz w:val="24"/>
          <w:szCs w:val="24"/>
        </w:rPr>
        <w:t xml:space="preserve">, </w:t>
      </w:r>
      <w:r w:rsidR="000866FE" w:rsidRPr="00EB78D1">
        <w:rPr>
          <w:rFonts w:ascii="Book Antiqua" w:hAnsi="Book Antiqua" w:cs="Times New Roman"/>
          <w:color w:val="000000" w:themeColor="text1"/>
          <w:sz w:val="24"/>
          <w:szCs w:val="24"/>
        </w:rPr>
        <w:t>Faculty of Medicine, University of Latvia</w:t>
      </w:r>
      <w:r w:rsidR="00D94EB2" w:rsidRPr="00EB78D1">
        <w:rPr>
          <w:rFonts w:ascii="Book Antiqua" w:hAnsi="Book Antiqua" w:cs="Times New Roman"/>
          <w:color w:val="000000" w:themeColor="text1"/>
          <w:sz w:val="24"/>
          <w:szCs w:val="24"/>
        </w:rPr>
        <w:t>, Riga</w:t>
      </w:r>
      <w:r w:rsidR="001B1EB0" w:rsidRPr="00EB78D1">
        <w:rPr>
          <w:rFonts w:ascii="Book Antiqua" w:hAnsi="Book Antiqua" w:cs="Times New Roman"/>
          <w:color w:val="000000" w:themeColor="text1"/>
          <w:sz w:val="24"/>
          <w:szCs w:val="24"/>
        </w:rPr>
        <w:t xml:space="preserve"> 1586</w:t>
      </w:r>
      <w:r w:rsidR="00D94EB2" w:rsidRPr="00EB78D1">
        <w:rPr>
          <w:rFonts w:ascii="Book Antiqua" w:hAnsi="Book Antiqua" w:cs="Times New Roman"/>
          <w:color w:val="000000" w:themeColor="text1"/>
          <w:sz w:val="24"/>
          <w:szCs w:val="24"/>
        </w:rPr>
        <w:t xml:space="preserve">, Latvia </w:t>
      </w:r>
    </w:p>
    <w:p w:rsidR="007F1B1A" w:rsidRPr="00EB78D1" w:rsidRDefault="007F1B1A" w:rsidP="003A3747">
      <w:pPr>
        <w:pStyle w:val="ListParagraph"/>
        <w:spacing w:after="0" w:line="360" w:lineRule="auto"/>
        <w:ind w:left="0"/>
        <w:jc w:val="both"/>
        <w:rPr>
          <w:rFonts w:ascii="Book Antiqua" w:hAnsi="Book Antiqua" w:cs="Times New Roman"/>
          <w:color w:val="000000" w:themeColor="text1"/>
          <w:sz w:val="24"/>
          <w:szCs w:val="24"/>
          <w:lang w:eastAsia="zh-CN"/>
        </w:rPr>
      </w:pPr>
    </w:p>
    <w:p w:rsidR="00E0696C" w:rsidRPr="00EB78D1" w:rsidRDefault="00F56B40" w:rsidP="003A3747">
      <w:pPr>
        <w:pStyle w:val="ListParagraph"/>
        <w:spacing w:after="0" w:line="360" w:lineRule="auto"/>
        <w:ind w:left="0"/>
        <w:jc w:val="both"/>
        <w:rPr>
          <w:rFonts w:ascii="Book Antiqua" w:hAnsi="Book Antiqua" w:cs="Times New Roman"/>
          <w:color w:val="000000" w:themeColor="text1"/>
          <w:sz w:val="24"/>
          <w:szCs w:val="24"/>
        </w:rPr>
      </w:pPr>
      <w:r w:rsidRPr="00EB78D1">
        <w:rPr>
          <w:rFonts w:ascii="Book Antiqua" w:hAnsi="Book Antiqua" w:cs="Times New Roman"/>
          <w:b/>
          <w:color w:val="000000" w:themeColor="text1"/>
          <w:sz w:val="24"/>
          <w:szCs w:val="24"/>
        </w:rPr>
        <w:t>Marcis Leja</w:t>
      </w:r>
      <w:r w:rsidRPr="00EB78D1">
        <w:rPr>
          <w:rFonts w:ascii="Book Antiqua" w:hAnsi="Book Antiqua" w:cs="Times New Roman"/>
          <w:color w:val="000000" w:themeColor="text1"/>
          <w:sz w:val="24"/>
          <w:szCs w:val="24"/>
        </w:rPr>
        <w:t xml:space="preserve">, </w:t>
      </w:r>
      <w:r w:rsidR="00D94EB2" w:rsidRPr="00EB78D1">
        <w:rPr>
          <w:rFonts w:ascii="Book Antiqua" w:hAnsi="Book Antiqua" w:cs="Times New Roman"/>
          <w:color w:val="000000" w:themeColor="text1"/>
          <w:sz w:val="24"/>
          <w:szCs w:val="24"/>
        </w:rPr>
        <w:t>Riga East University Hospital, Riga</w:t>
      </w:r>
      <w:r w:rsidR="0060417D" w:rsidRPr="00EB78D1">
        <w:rPr>
          <w:rFonts w:ascii="Book Antiqua" w:hAnsi="Book Antiqua" w:cs="Times New Roman"/>
          <w:color w:val="000000" w:themeColor="text1"/>
          <w:sz w:val="24"/>
          <w:szCs w:val="24"/>
        </w:rPr>
        <w:t xml:space="preserve"> 1079</w:t>
      </w:r>
      <w:r w:rsidR="00D94EB2" w:rsidRPr="00EB78D1">
        <w:rPr>
          <w:rFonts w:ascii="Book Antiqua" w:hAnsi="Book Antiqua" w:cs="Times New Roman"/>
          <w:color w:val="000000" w:themeColor="text1"/>
          <w:sz w:val="24"/>
          <w:szCs w:val="24"/>
        </w:rPr>
        <w:t>, Latvia</w:t>
      </w:r>
    </w:p>
    <w:p w:rsidR="00E0696C" w:rsidRPr="00EB78D1" w:rsidRDefault="00E0696C" w:rsidP="003A3747">
      <w:pPr>
        <w:pStyle w:val="ListParagraph"/>
        <w:spacing w:after="0" w:line="360" w:lineRule="auto"/>
        <w:ind w:left="0"/>
        <w:jc w:val="both"/>
        <w:rPr>
          <w:rFonts w:ascii="Book Antiqua" w:hAnsi="Book Antiqua" w:cs="Times New Roman"/>
          <w:color w:val="000000" w:themeColor="text1"/>
          <w:sz w:val="24"/>
          <w:szCs w:val="24"/>
        </w:rPr>
      </w:pPr>
    </w:p>
    <w:p w:rsidR="00E0696C" w:rsidRPr="00EB78D1" w:rsidRDefault="00D94EB2" w:rsidP="003A3747">
      <w:pPr>
        <w:pStyle w:val="ListParagraph"/>
        <w:spacing w:after="0" w:line="360" w:lineRule="auto"/>
        <w:ind w:left="0"/>
        <w:jc w:val="both"/>
        <w:rPr>
          <w:rFonts w:ascii="Book Antiqua" w:hAnsi="Book Antiqua" w:cs="Times New Roman"/>
          <w:color w:val="000000" w:themeColor="text1"/>
          <w:sz w:val="24"/>
          <w:szCs w:val="24"/>
        </w:rPr>
      </w:pPr>
      <w:r w:rsidRPr="00EB78D1">
        <w:rPr>
          <w:rFonts w:ascii="Book Antiqua" w:hAnsi="Book Antiqua" w:cs="Times New Roman"/>
          <w:b/>
          <w:color w:val="000000" w:themeColor="text1"/>
          <w:sz w:val="24"/>
          <w:szCs w:val="24"/>
        </w:rPr>
        <w:t>Author contributions</w:t>
      </w:r>
      <w:r w:rsidR="00431BD4" w:rsidRPr="00EB78D1">
        <w:rPr>
          <w:rFonts w:ascii="Book Antiqua" w:hAnsi="Book Antiqua" w:cs="Times New Roman"/>
          <w:b/>
          <w:color w:val="000000" w:themeColor="text1"/>
          <w:sz w:val="24"/>
          <w:szCs w:val="24"/>
        </w:rPr>
        <w:t xml:space="preserve">: </w:t>
      </w:r>
      <w:r w:rsidR="00431BD4" w:rsidRPr="00EB78D1">
        <w:rPr>
          <w:rFonts w:ascii="Book Antiqua" w:hAnsi="Book Antiqua" w:cs="Times New Roman"/>
          <w:color w:val="000000" w:themeColor="text1"/>
          <w:sz w:val="24"/>
          <w:szCs w:val="24"/>
        </w:rPr>
        <w:t>Petkevicius</w:t>
      </w:r>
      <w:r w:rsidR="007F1B1A" w:rsidRPr="00EB78D1">
        <w:rPr>
          <w:rFonts w:ascii="Book Antiqua" w:hAnsi="Book Antiqua" w:cs="Times New Roman"/>
          <w:color w:val="000000" w:themeColor="text1"/>
          <w:sz w:val="24"/>
          <w:szCs w:val="24"/>
          <w:lang w:eastAsia="zh-CN"/>
        </w:rPr>
        <w:t xml:space="preserve"> V</w:t>
      </w:r>
      <w:r w:rsidR="00431BD4" w:rsidRPr="00EB78D1">
        <w:rPr>
          <w:rFonts w:ascii="Book Antiqua" w:hAnsi="Book Antiqua" w:cs="Times New Roman"/>
          <w:color w:val="000000" w:themeColor="text1"/>
          <w:sz w:val="24"/>
          <w:szCs w:val="24"/>
        </w:rPr>
        <w:t>, Salteniene</w:t>
      </w:r>
      <w:r w:rsidR="007F1B1A" w:rsidRPr="00EB78D1">
        <w:rPr>
          <w:rFonts w:ascii="Book Antiqua" w:hAnsi="Book Antiqua" w:cs="Times New Roman"/>
          <w:color w:val="000000" w:themeColor="text1"/>
          <w:sz w:val="24"/>
          <w:szCs w:val="24"/>
          <w:lang w:eastAsia="zh-CN"/>
        </w:rPr>
        <w:t xml:space="preserve"> V</w:t>
      </w:r>
      <w:r w:rsidR="00431BD4" w:rsidRPr="00EB78D1">
        <w:rPr>
          <w:rFonts w:ascii="Book Antiqua" w:hAnsi="Book Antiqua" w:cs="Times New Roman"/>
          <w:color w:val="000000" w:themeColor="text1"/>
          <w:sz w:val="24"/>
          <w:szCs w:val="24"/>
        </w:rPr>
        <w:t xml:space="preserve"> c</w:t>
      </w:r>
      <w:r w:rsidR="007A745B" w:rsidRPr="00EB78D1">
        <w:rPr>
          <w:rFonts w:ascii="Book Antiqua" w:hAnsi="Book Antiqua" w:cs="Times New Roman"/>
          <w:color w:val="000000" w:themeColor="text1"/>
          <w:sz w:val="24"/>
          <w:szCs w:val="24"/>
        </w:rPr>
        <w:t>ontributed equally to this work; Kupcinskas</w:t>
      </w:r>
      <w:r w:rsidR="007F1B1A" w:rsidRPr="00EB78D1">
        <w:rPr>
          <w:rFonts w:ascii="Book Antiqua" w:hAnsi="Book Antiqua" w:cs="Times New Roman"/>
          <w:color w:val="000000" w:themeColor="text1"/>
          <w:sz w:val="24"/>
          <w:szCs w:val="24"/>
          <w:lang w:eastAsia="zh-CN"/>
        </w:rPr>
        <w:t xml:space="preserve"> J</w:t>
      </w:r>
      <w:r w:rsidR="007A745B" w:rsidRPr="00EB78D1">
        <w:rPr>
          <w:rFonts w:ascii="Book Antiqua" w:hAnsi="Book Antiqua" w:cs="Times New Roman"/>
          <w:color w:val="000000" w:themeColor="text1"/>
          <w:sz w:val="24"/>
          <w:szCs w:val="24"/>
        </w:rPr>
        <w:t>, Kupcinskas</w:t>
      </w:r>
      <w:r w:rsidR="007F1B1A" w:rsidRPr="00EB78D1">
        <w:rPr>
          <w:rFonts w:ascii="Book Antiqua" w:hAnsi="Book Antiqua" w:cs="Times New Roman"/>
          <w:color w:val="000000" w:themeColor="text1"/>
          <w:sz w:val="24"/>
          <w:szCs w:val="24"/>
          <w:lang w:eastAsia="zh-CN"/>
        </w:rPr>
        <w:t xml:space="preserve"> L</w:t>
      </w:r>
      <w:r w:rsidR="007A745B" w:rsidRPr="00EB78D1">
        <w:rPr>
          <w:rFonts w:ascii="Book Antiqua" w:hAnsi="Book Antiqua" w:cs="Times New Roman"/>
          <w:color w:val="000000" w:themeColor="text1"/>
          <w:sz w:val="24"/>
          <w:szCs w:val="24"/>
        </w:rPr>
        <w:t>, Malfertheiner</w:t>
      </w:r>
      <w:r w:rsidR="007F1B1A" w:rsidRPr="00EB78D1">
        <w:rPr>
          <w:rFonts w:ascii="Book Antiqua" w:hAnsi="Book Antiqua" w:cs="Times New Roman"/>
          <w:color w:val="000000" w:themeColor="text1"/>
          <w:sz w:val="24"/>
          <w:szCs w:val="24"/>
          <w:lang w:eastAsia="zh-CN"/>
        </w:rPr>
        <w:t xml:space="preserve"> P</w:t>
      </w:r>
      <w:r w:rsidR="007A745B" w:rsidRPr="00EB78D1">
        <w:rPr>
          <w:rFonts w:ascii="Book Antiqua" w:hAnsi="Book Antiqua" w:cs="Times New Roman"/>
          <w:color w:val="000000" w:themeColor="text1"/>
          <w:sz w:val="24"/>
          <w:szCs w:val="24"/>
        </w:rPr>
        <w:t xml:space="preserve">, Wex </w:t>
      </w:r>
      <w:r w:rsidR="007F1B1A" w:rsidRPr="00EB78D1">
        <w:rPr>
          <w:rFonts w:ascii="Book Antiqua" w:hAnsi="Book Antiqua" w:cs="Times New Roman"/>
          <w:color w:val="000000" w:themeColor="text1"/>
          <w:sz w:val="24"/>
          <w:szCs w:val="24"/>
          <w:lang w:eastAsia="zh-CN"/>
        </w:rPr>
        <w:t xml:space="preserve">T </w:t>
      </w:r>
      <w:r w:rsidR="005A2909" w:rsidRPr="00EB78D1">
        <w:rPr>
          <w:rFonts w:ascii="Book Antiqua" w:hAnsi="Book Antiqua" w:cs="Times New Roman"/>
          <w:color w:val="000000" w:themeColor="text1"/>
          <w:sz w:val="24"/>
          <w:szCs w:val="24"/>
        </w:rPr>
        <w:t>designed the research;</w:t>
      </w:r>
      <w:r w:rsidR="007A745B" w:rsidRPr="00EB78D1">
        <w:rPr>
          <w:rFonts w:ascii="Book Antiqua" w:hAnsi="Book Antiqua" w:cs="Times New Roman"/>
          <w:color w:val="000000" w:themeColor="text1"/>
          <w:sz w:val="24"/>
          <w:szCs w:val="24"/>
        </w:rPr>
        <w:t xml:space="preserve"> Juzenas</w:t>
      </w:r>
      <w:r w:rsidR="007F1B1A" w:rsidRPr="00EB78D1">
        <w:rPr>
          <w:rFonts w:ascii="Book Antiqua" w:hAnsi="Book Antiqua" w:cs="Times New Roman"/>
          <w:color w:val="000000" w:themeColor="text1"/>
          <w:sz w:val="24"/>
          <w:szCs w:val="24"/>
          <w:lang w:eastAsia="zh-CN"/>
        </w:rPr>
        <w:t xml:space="preserve"> S</w:t>
      </w:r>
      <w:r w:rsidR="007A745B" w:rsidRPr="00EB78D1">
        <w:rPr>
          <w:rFonts w:ascii="Book Antiqua" w:hAnsi="Book Antiqua" w:cs="Times New Roman"/>
          <w:color w:val="000000" w:themeColor="text1"/>
          <w:sz w:val="24"/>
          <w:szCs w:val="24"/>
        </w:rPr>
        <w:t>, Steponaitiene</w:t>
      </w:r>
      <w:r w:rsidR="007F1B1A" w:rsidRPr="00EB78D1">
        <w:rPr>
          <w:rFonts w:ascii="Book Antiqua" w:hAnsi="Book Antiqua" w:cs="Times New Roman"/>
          <w:color w:val="000000" w:themeColor="text1"/>
          <w:sz w:val="24"/>
          <w:szCs w:val="24"/>
          <w:lang w:eastAsia="zh-CN"/>
        </w:rPr>
        <w:t xml:space="preserve"> R</w:t>
      </w:r>
      <w:r w:rsidR="007A745B" w:rsidRPr="00EB78D1">
        <w:rPr>
          <w:rFonts w:ascii="Book Antiqua" w:hAnsi="Book Antiqua" w:cs="Times New Roman"/>
          <w:color w:val="000000" w:themeColor="text1"/>
          <w:sz w:val="24"/>
          <w:szCs w:val="24"/>
        </w:rPr>
        <w:t>, Skieceviciene</w:t>
      </w:r>
      <w:r w:rsidR="007F1B1A" w:rsidRPr="00EB78D1">
        <w:rPr>
          <w:rFonts w:ascii="Book Antiqua" w:hAnsi="Book Antiqua" w:cs="Times New Roman"/>
          <w:color w:val="000000" w:themeColor="text1"/>
          <w:sz w:val="24"/>
          <w:szCs w:val="24"/>
          <w:lang w:eastAsia="zh-CN"/>
        </w:rPr>
        <w:t xml:space="preserve"> J</w:t>
      </w:r>
      <w:r w:rsidR="007A745B" w:rsidRPr="00EB78D1">
        <w:rPr>
          <w:rFonts w:ascii="Book Antiqua" w:hAnsi="Book Antiqua" w:cs="Times New Roman"/>
          <w:color w:val="000000" w:themeColor="text1"/>
          <w:sz w:val="24"/>
          <w:szCs w:val="24"/>
        </w:rPr>
        <w:t>, Jona</w:t>
      </w:r>
      <w:r w:rsidR="005A2909" w:rsidRPr="00EB78D1">
        <w:rPr>
          <w:rFonts w:ascii="Book Antiqua" w:hAnsi="Book Antiqua" w:cs="Times New Roman"/>
          <w:color w:val="000000" w:themeColor="text1"/>
          <w:sz w:val="24"/>
          <w:szCs w:val="24"/>
        </w:rPr>
        <w:t>itis</w:t>
      </w:r>
      <w:r w:rsidR="007F1B1A" w:rsidRPr="00EB78D1">
        <w:rPr>
          <w:rFonts w:ascii="Book Antiqua" w:hAnsi="Book Antiqua" w:cs="Times New Roman"/>
          <w:color w:val="000000" w:themeColor="text1"/>
          <w:sz w:val="24"/>
          <w:szCs w:val="24"/>
          <w:lang w:eastAsia="zh-CN"/>
        </w:rPr>
        <w:t xml:space="preserve"> L</w:t>
      </w:r>
      <w:r w:rsidR="005A2909" w:rsidRPr="00EB78D1">
        <w:rPr>
          <w:rFonts w:ascii="Book Antiqua" w:hAnsi="Book Antiqua" w:cs="Times New Roman"/>
          <w:color w:val="000000" w:themeColor="text1"/>
          <w:sz w:val="24"/>
          <w:szCs w:val="24"/>
        </w:rPr>
        <w:t>, Kiudelis</w:t>
      </w:r>
      <w:r w:rsidR="002038A9" w:rsidRPr="00EB78D1">
        <w:rPr>
          <w:rFonts w:ascii="Book Antiqua" w:hAnsi="Book Antiqua" w:cs="Times New Roman"/>
          <w:color w:val="000000" w:themeColor="text1"/>
          <w:sz w:val="24"/>
          <w:szCs w:val="24"/>
        </w:rPr>
        <w:t xml:space="preserve"> </w:t>
      </w:r>
      <w:r w:rsidR="007F1B1A" w:rsidRPr="00EB78D1">
        <w:rPr>
          <w:rFonts w:ascii="Book Antiqua" w:hAnsi="Book Antiqua" w:cs="Times New Roman"/>
          <w:color w:val="000000" w:themeColor="text1"/>
          <w:sz w:val="24"/>
          <w:szCs w:val="24"/>
          <w:lang w:eastAsia="zh-CN"/>
        </w:rPr>
        <w:t xml:space="preserve">G </w:t>
      </w:r>
      <w:r w:rsidR="002038A9" w:rsidRPr="00EB78D1">
        <w:rPr>
          <w:rFonts w:ascii="Book Antiqua" w:hAnsi="Book Antiqua" w:cs="Times New Roman"/>
          <w:color w:val="000000" w:themeColor="text1"/>
          <w:sz w:val="24"/>
          <w:szCs w:val="24"/>
        </w:rPr>
        <w:t>performed analysis and interpretation of data</w:t>
      </w:r>
      <w:r w:rsidR="006718AC" w:rsidRPr="00EB78D1">
        <w:rPr>
          <w:rFonts w:ascii="Book Antiqua" w:hAnsi="Book Antiqua" w:cs="Times New Roman"/>
          <w:color w:val="000000" w:themeColor="text1"/>
          <w:sz w:val="24"/>
          <w:szCs w:val="24"/>
        </w:rPr>
        <w:t>;</w:t>
      </w:r>
      <w:r w:rsidR="007A745B" w:rsidRPr="00EB78D1">
        <w:rPr>
          <w:rFonts w:ascii="Book Antiqua" w:hAnsi="Book Antiqua" w:cs="Times New Roman"/>
          <w:color w:val="000000" w:themeColor="text1"/>
          <w:sz w:val="24"/>
          <w:szCs w:val="24"/>
        </w:rPr>
        <w:t xml:space="preserve"> Petkevicius</w:t>
      </w:r>
      <w:r w:rsidR="007F1B1A" w:rsidRPr="00EB78D1">
        <w:rPr>
          <w:rFonts w:ascii="Book Antiqua" w:hAnsi="Book Antiqua" w:cs="Times New Roman"/>
          <w:color w:val="000000" w:themeColor="text1"/>
          <w:sz w:val="24"/>
          <w:szCs w:val="24"/>
          <w:lang w:eastAsia="zh-CN"/>
        </w:rPr>
        <w:t xml:space="preserve"> V</w:t>
      </w:r>
      <w:r w:rsidR="007A745B" w:rsidRPr="00EB78D1">
        <w:rPr>
          <w:rFonts w:ascii="Book Antiqua" w:hAnsi="Book Antiqua" w:cs="Times New Roman"/>
          <w:color w:val="000000" w:themeColor="text1"/>
          <w:sz w:val="24"/>
          <w:szCs w:val="24"/>
        </w:rPr>
        <w:t>, Salteniene</w:t>
      </w:r>
      <w:r w:rsidR="007F1B1A" w:rsidRPr="00EB78D1">
        <w:rPr>
          <w:rFonts w:ascii="Book Antiqua" w:hAnsi="Book Antiqua" w:cs="Times New Roman"/>
          <w:color w:val="000000" w:themeColor="text1"/>
          <w:sz w:val="24"/>
          <w:szCs w:val="24"/>
          <w:lang w:eastAsia="zh-CN"/>
        </w:rPr>
        <w:t xml:space="preserve"> V</w:t>
      </w:r>
      <w:r w:rsidR="006718AC" w:rsidRPr="00EB78D1">
        <w:rPr>
          <w:rFonts w:ascii="Book Antiqua" w:hAnsi="Book Antiqua" w:cs="Times New Roman"/>
          <w:color w:val="000000" w:themeColor="text1"/>
          <w:sz w:val="24"/>
          <w:szCs w:val="24"/>
        </w:rPr>
        <w:t>,</w:t>
      </w:r>
      <w:r w:rsidR="007F0584" w:rsidRPr="00EB78D1">
        <w:rPr>
          <w:rFonts w:ascii="Book Antiqua" w:hAnsi="Book Antiqua" w:cs="Times New Roman"/>
          <w:color w:val="000000" w:themeColor="text1"/>
          <w:sz w:val="24"/>
          <w:szCs w:val="24"/>
        </w:rPr>
        <w:t xml:space="preserve">  </w:t>
      </w:r>
      <w:r w:rsidR="007A745B" w:rsidRPr="00EB78D1">
        <w:rPr>
          <w:rFonts w:ascii="Book Antiqua" w:hAnsi="Book Antiqua" w:cs="Times New Roman"/>
          <w:color w:val="000000" w:themeColor="text1"/>
          <w:sz w:val="24"/>
          <w:szCs w:val="24"/>
        </w:rPr>
        <w:t>Kupcinskas</w:t>
      </w:r>
      <w:r w:rsidR="007F1B1A" w:rsidRPr="00EB78D1">
        <w:rPr>
          <w:rFonts w:ascii="Book Antiqua" w:hAnsi="Book Antiqua" w:cs="Times New Roman"/>
          <w:color w:val="000000" w:themeColor="text1"/>
          <w:sz w:val="24"/>
          <w:szCs w:val="24"/>
          <w:lang w:eastAsia="zh-CN"/>
        </w:rPr>
        <w:t xml:space="preserve"> J</w:t>
      </w:r>
      <w:r w:rsidR="007F0584" w:rsidRPr="00EB78D1">
        <w:rPr>
          <w:rFonts w:ascii="Book Antiqua" w:hAnsi="Book Antiqua" w:cs="Times New Roman"/>
          <w:color w:val="000000" w:themeColor="text1"/>
          <w:sz w:val="24"/>
          <w:szCs w:val="24"/>
        </w:rPr>
        <w:t xml:space="preserve"> </w:t>
      </w:r>
      <w:r w:rsidR="002038A9" w:rsidRPr="00EB78D1">
        <w:rPr>
          <w:rFonts w:ascii="Book Antiqua" w:hAnsi="Book Antiqua" w:cs="Times New Roman"/>
          <w:color w:val="000000" w:themeColor="text1"/>
          <w:sz w:val="24"/>
          <w:szCs w:val="24"/>
        </w:rPr>
        <w:t>drafted the manuscript</w:t>
      </w:r>
      <w:r w:rsidR="006718AC" w:rsidRPr="00EB78D1">
        <w:rPr>
          <w:rFonts w:ascii="Book Antiqua" w:hAnsi="Book Antiqua" w:cs="Times New Roman"/>
          <w:color w:val="000000" w:themeColor="text1"/>
          <w:sz w:val="24"/>
          <w:szCs w:val="24"/>
        </w:rPr>
        <w:t>;</w:t>
      </w:r>
      <w:r w:rsidR="005A2909" w:rsidRPr="00EB78D1">
        <w:rPr>
          <w:rFonts w:ascii="Book Antiqua" w:hAnsi="Book Antiqua" w:cs="Times New Roman"/>
          <w:color w:val="000000" w:themeColor="text1"/>
          <w:sz w:val="24"/>
          <w:szCs w:val="24"/>
        </w:rPr>
        <w:t xml:space="preserve"> </w:t>
      </w:r>
      <w:r w:rsidR="007A745B" w:rsidRPr="00EB78D1">
        <w:rPr>
          <w:rFonts w:ascii="Book Antiqua" w:hAnsi="Book Antiqua" w:cs="Times New Roman"/>
          <w:color w:val="000000" w:themeColor="text1"/>
          <w:sz w:val="24"/>
          <w:szCs w:val="24"/>
        </w:rPr>
        <w:t>Kupcinskas</w:t>
      </w:r>
      <w:r w:rsidR="007F1B1A" w:rsidRPr="00EB78D1">
        <w:rPr>
          <w:rFonts w:ascii="Book Antiqua" w:hAnsi="Book Antiqua" w:cs="Times New Roman"/>
          <w:color w:val="000000" w:themeColor="text1"/>
          <w:sz w:val="24"/>
          <w:szCs w:val="24"/>
          <w:lang w:eastAsia="zh-CN"/>
        </w:rPr>
        <w:t xml:space="preserve"> L</w:t>
      </w:r>
      <w:r w:rsidR="006718AC" w:rsidRPr="00EB78D1">
        <w:rPr>
          <w:rFonts w:ascii="Book Antiqua" w:hAnsi="Book Antiqua" w:cs="Times New Roman"/>
          <w:color w:val="000000" w:themeColor="text1"/>
          <w:sz w:val="24"/>
          <w:szCs w:val="24"/>
        </w:rPr>
        <w:t>,</w:t>
      </w:r>
      <w:r w:rsidR="007A745B" w:rsidRPr="00EB78D1">
        <w:rPr>
          <w:rFonts w:ascii="Book Antiqua" w:hAnsi="Book Antiqua" w:cs="Times New Roman"/>
          <w:color w:val="000000" w:themeColor="text1"/>
          <w:sz w:val="24"/>
          <w:szCs w:val="24"/>
        </w:rPr>
        <w:t xml:space="preserve"> Wex</w:t>
      </w:r>
      <w:r w:rsidR="007F1B1A" w:rsidRPr="00EB78D1">
        <w:rPr>
          <w:rFonts w:ascii="Book Antiqua" w:hAnsi="Book Antiqua" w:cs="Times New Roman"/>
          <w:color w:val="000000" w:themeColor="text1"/>
          <w:sz w:val="24"/>
          <w:szCs w:val="24"/>
          <w:lang w:eastAsia="zh-CN"/>
        </w:rPr>
        <w:t xml:space="preserve"> T</w:t>
      </w:r>
      <w:r w:rsidR="007A745B" w:rsidRPr="00EB78D1">
        <w:rPr>
          <w:rFonts w:ascii="Book Antiqua" w:hAnsi="Book Antiqua" w:cs="Times New Roman"/>
          <w:color w:val="000000" w:themeColor="text1"/>
          <w:sz w:val="24"/>
          <w:szCs w:val="24"/>
        </w:rPr>
        <w:t>, Link</w:t>
      </w:r>
      <w:r w:rsidR="007F1B1A" w:rsidRPr="00EB78D1">
        <w:rPr>
          <w:rFonts w:ascii="Book Antiqua" w:hAnsi="Book Antiqua" w:cs="Times New Roman"/>
          <w:color w:val="000000" w:themeColor="text1"/>
          <w:sz w:val="24"/>
          <w:szCs w:val="24"/>
          <w:lang w:eastAsia="zh-CN"/>
        </w:rPr>
        <w:t xml:space="preserve"> A</w:t>
      </w:r>
      <w:r w:rsidR="007A745B" w:rsidRPr="00EB78D1">
        <w:rPr>
          <w:rFonts w:ascii="Book Antiqua" w:hAnsi="Book Antiqua" w:cs="Times New Roman"/>
          <w:color w:val="000000" w:themeColor="text1"/>
          <w:sz w:val="24"/>
          <w:szCs w:val="24"/>
        </w:rPr>
        <w:t>, Leja</w:t>
      </w:r>
      <w:r w:rsidR="002038A9" w:rsidRPr="00EB78D1">
        <w:rPr>
          <w:rFonts w:ascii="Book Antiqua" w:hAnsi="Book Antiqua" w:cs="Times New Roman"/>
          <w:color w:val="000000" w:themeColor="text1"/>
          <w:sz w:val="24"/>
          <w:szCs w:val="24"/>
        </w:rPr>
        <w:t xml:space="preserve"> </w:t>
      </w:r>
      <w:r w:rsidR="007F1B1A" w:rsidRPr="00EB78D1">
        <w:rPr>
          <w:rFonts w:ascii="Book Antiqua" w:hAnsi="Book Antiqua" w:cs="Times New Roman"/>
          <w:color w:val="000000" w:themeColor="text1"/>
          <w:sz w:val="24"/>
          <w:szCs w:val="24"/>
          <w:lang w:eastAsia="zh-CN"/>
        </w:rPr>
        <w:t xml:space="preserve">M </w:t>
      </w:r>
      <w:r w:rsidR="002038A9" w:rsidRPr="00EB78D1">
        <w:rPr>
          <w:rFonts w:ascii="Book Antiqua" w:hAnsi="Book Antiqua" w:cs="Times New Roman"/>
          <w:color w:val="000000" w:themeColor="text1"/>
          <w:sz w:val="24"/>
          <w:szCs w:val="24"/>
        </w:rPr>
        <w:t>provided critical revision of the manuscript for important intellectual content.</w:t>
      </w:r>
    </w:p>
    <w:p w:rsidR="00E0696C" w:rsidRPr="00EB78D1" w:rsidRDefault="00E0696C" w:rsidP="003A3747">
      <w:pPr>
        <w:pStyle w:val="ListParagraph"/>
        <w:spacing w:after="0" w:line="360" w:lineRule="auto"/>
        <w:ind w:left="0"/>
        <w:jc w:val="both"/>
        <w:rPr>
          <w:rFonts w:ascii="Book Antiqua" w:hAnsi="Book Antiqua" w:cs="Times New Roman"/>
          <w:b/>
          <w:color w:val="000000" w:themeColor="text1"/>
          <w:sz w:val="24"/>
          <w:szCs w:val="24"/>
        </w:rPr>
      </w:pPr>
    </w:p>
    <w:p w:rsidR="00522DA8" w:rsidRPr="00EB78D1" w:rsidRDefault="00330D46" w:rsidP="003A3747">
      <w:pPr>
        <w:pStyle w:val="ListParagraph"/>
        <w:spacing w:after="0" w:line="360" w:lineRule="auto"/>
        <w:ind w:left="0"/>
        <w:jc w:val="both"/>
        <w:rPr>
          <w:rFonts w:ascii="Book Antiqua" w:hAnsi="Book Antiqua" w:cs="Times New Roman"/>
          <w:color w:val="000000" w:themeColor="text1"/>
          <w:sz w:val="24"/>
          <w:szCs w:val="24"/>
          <w:lang w:eastAsia="zh-CN"/>
        </w:rPr>
      </w:pPr>
      <w:r w:rsidRPr="00EB78D1">
        <w:rPr>
          <w:rFonts w:ascii="Book Antiqua" w:hAnsi="Book Antiqua" w:cs="Times New Roman"/>
          <w:b/>
          <w:color w:val="000000" w:themeColor="text1"/>
          <w:sz w:val="24"/>
          <w:szCs w:val="24"/>
        </w:rPr>
        <w:t>Supported by</w:t>
      </w:r>
      <w:r w:rsidR="007868D5" w:rsidRPr="00EB78D1">
        <w:rPr>
          <w:rFonts w:ascii="Book Antiqua" w:hAnsi="Book Antiqua" w:cs="Times New Roman"/>
          <w:color w:val="000000" w:themeColor="text1"/>
          <w:sz w:val="24"/>
          <w:szCs w:val="24"/>
        </w:rPr>
        <w:t xml:space="preserve"> Lithuanian Rese</w:t>
      </w:r>
      <w:r w:rsidR="00072336" w:rsidRPr="00EB78D1">
        <w:rPr>
          <w:rFonts w:ascii="Book Antiqua" w:hAnsi="Book Antiqua" w:cs="Times New Roman"/>
          <w:color w:val="000000" w:themeColor="text1"/>
          <w:sz w:val="24"/>
          <w:szCs w:val="24"/>
        </w:rPr>
        <w:t>arch Council Grant</w:t>
      </w:r>
      <w:r w:rsidR="007F1B1A" w:rsidRPr="00EB78D1">
        <w:rPr>
          <w:rFonts w:ascii="Book Antiqua" w:hAnsi="Book Antiqua" w:cs="Times New Roman"/>
          <w:color w:val="000000" w:themeColor="text1"/>
          <w:sz w:val="24"/>
          <w:szCs w:val="24"/>
          <w:lang w:eastAsia="zh-CN"/>
        </w:rPr>
        <w:t>, No.</w:t>
      </w:r>
      <w:r w:rsidR="00DB78C2">
        <w:rPr>
          <w:rFonts w:ascii="Book Antiqua" w:hAnsi="Book Antiqua" w:cs="Times New Roman" w:hint="eastAsia"/>
          <w:color w:val="000000" w:themeColor="text1"/>
          <w:sz w:val="24"/>
          <w:szCs w:val="24"/>
          <w:lang w:eastAsia="zh-CN"/>
        </w:rPr>
        <w:t xml:space="preserve"> </w:t>
      </w:r>
      <w:r w:rsidR="00072336" w:rsidRPr="00EB78D1">
        <w:rPr>
          <w:rFonts w:ascii="Book Antiqua" w:hAnsi="Book Antiqua" w:cs="Times New Roman"/>
          <w:color w:val="000000" w:themeColor="text1"/>
          <w:sz w:val="24"/>
          <w:szCs w:val="24"/>
        </w:rPr>
        <w:t>MIP-14418</w:t>
      </w:r>
      <w:r w:rsidR="007F1B1A" w:rsidRPr="00EB78D1">
        <w:rPr>
          <w:rFonts w:ascii="Book Antiqua" w:hAnsi="Book Antiqua" w:cs="Times New Roman"/>
          <w:color w:val="000000" w:themeColor="text1"/>
          <w:sz w:val="24"/>
          <w:szCs w:val="24"/>
          <w:lang w:eastAsia="zh-CN"/>
        </w:rPr>
        <w:t>.</w:t>
      </w:r>
    </w:p>
    <w:p w:rsidR="00072336" w:rsidRPr="00EB78D1" w:rsidRDefault="00072336" w:rsidP="003A3747">
      <w:pPr>
        <w:pStyle w:val="ListParagraph"/>
        <w:spacing w:after="0" w:line="360" w:lineRule="auto"/>
        <w:ind w:left="0"/>
        <w:jc w:val="both"/>
        <w:rPr>
          <w:rFonts w:ascii="Book Antiqua" w:hAnsi="Book Antiqua" w:cs="Times New Roman"/>
          <w:color w:val="000000" w:themeColor="text1"/>
          <w:sz w:val="24"/>
          <w:szCs w:val="24"/>
        </w:rPr>
      </w:pPr>
    </w:p>
    <w:p w:rsidR="00522DA8" w:rsidRPr="00EB78D1" w:rsidRDefault="00522DA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b/>
          <w:color w:val="000000" w:themeColor="text1"/>
          <w:sz w:val="24"/>
          <w:szCs w:val="24"/>
          <w:lang w:val="en-US"/>
        </w:rPr>
        <w:t>Institutional review board statement:</w:t>
      </w:r>
      <w:r w:rsidR="00BE3BCA" w:rsidRPr="00EB78D1">
        <w:rPr>
          <w:rFonts w:ascii="Book Antiqua" w:hAnsi="Book Antiqua" w:cs="Times New Roman"/>
          <w:b/>
          <w:color w:val="000000" w:themeColor="text1"/>
          <w:sz w:val="24"/>
          <w:szCs w:val="24"/>
          <w:lang w:val="en-US"/>
        </w:rPr>
        <w:t xml:space="preserve"> </w:t>
      </w:r>
      <w:r w:rsidR="00BE3BCA" w:rsidRPr="00EB78D1">
        <w:rPr>
          <w:rFonts w:ascii="Book Antiqua" w:hAnsi="Book Antiqua" w:cs="Times New Roman"/>
          <w:color w:val="000000" w:themeColor="text1"/>
          <w:sz w:val="24"/>
          <w:szCs w:val="24"/>
          <w:lang w:val="en-US"/>
        </w:rPr>
        <w:t>The study was approved by the Ethics Committees of the Otto-von-Guericke University Magdeburg (Protocol</w:t>
      </w:r>
      <w:r w:rsidR="008245A4" w:rsidRPr="00EB78D1">
        <w:rPr>
          <w:rFonts w:ascii="Book Antiqua" w:hAnsi="Book Antiqua" w:cs="Times New Roman"/>
          <w:color w:val="000000" w:themeColor="text1"/>
          <w:sz w:val="24"/>
          <w:szCs w:val="24"/>
          <w:lang w:val="en-US"/>
        </w:rPr>
        <w:t>s</w:t>
      </w:r>
      <w:r w:rsidR="00BE3BCA" w:rsidRPr="00EB78D1">
        <w:rPr>
          <w:rFonts w:ascii="Book Antiqua" w:hAnsi="Book Antiqua" w:cs="Times New Roman"/>
          <w:color w:val="000000" w:themeColor="text1"/>
          <w:sz w:val="24"/>
          <w:szCs w:val="24"/>
          <w:lang w:val="en-US"/>
        </w:rPr>
        <w:t xml:space="preserve"> No. </w:t>
      </w:r>
      <w:r w:rsidR="008245A4" w:rsidRPr="00EB78D1">
        <w:rPr>
          <w:rFonts w:ascii="Book Antiqua" w:hAnsi="Book Antiqua" w:cs="Times New Roman"/>
          <w:color w:val="000000" w:themeColor="text1"/>
          <w:sz w:val="24"/>
          <w:szCs w:val="24"/>
          <w:lang w:val="en-US"/>
        </w:rPr>
        <w:t xml:space="preserve">63/08 and </w:t>
      </w:r>
      <w:r w:rsidR="00E3775A" w:rsidRPr="00EB78D1">
        <w:rPr>
          <w:rFonts w:ascii="Book Antiqua" w:hAnsi="Book Antiqua" w:cs="Times New Roman"/>
          <w:color w:val="000000" w:themeColor="text1"/>
          <w:sz w:val="24"/>
          <w:szCs w:val="24"/>
          <w:lang w:val="en-US"/>
        </w:rPr>
        <w:t xml:space="preserve">No. </w:t>
      </w:r>
      <w:r w:rsidR="008245A4" w:rsidRPr="00EB78D1">
        <w:rPr>
          <w:rFonts w:ascii="Book Antiqua" w:hAnsi="Book Antiqua" w:cs="Times New Roman"/>
          <w:color w:val="000000" w:themeColor="text1"/>
          <w:sz w:val="24"/>
          <w:szCs w:val="24"/>
          <w:lang w:val="en-US"/>
        </w:rPr>
        <w:t>34/08)</w:t>
      </w:r>
      <w:r w:rsidR="00BE3BCA" w:rsidRPr="00EB78D1">
        <w:rPr>
          <w:rFonts w:ascii="Book Antiqua" w:hAnsi="Book Antiqua" w:cs="Times New Roman"/>
          <w:color w:val="000000" w:themeColor="text1"/>
          <w:sz w:val="24"/>
          <w:szCs w:val="24"/>
          <w:lang w:val="en-US"/>
        </w:rPr>
        <w:t>, Lithuanian University of Health Sciences (Protocol No. BE-10-2) and Central Medical Ethics Committee of Latvia (Protocol No. 91-29.1/20 dated 22.09.2011).</w:t>
      </w:r>
    </w:p>
    <w:p w:rsidR="00522DA8" w:rsidRPr="00EB78D1" w:rsidRDefault="00522DA8" w:rsidP="003A3747">
      <w:pPr>
        <w:spacing w:after="0" w:line="360" w:lineRule="auto"/>
        <w:jc w:val="both"/>
        <w:rPr>
          <w:rFonts w:ascii="Book Antiqua" w:hAnsi="Book Antiqua" w:cs="Times New Roman"/>
          <w:b/>
          <w:color w:val="000000" w:themeColor="text1"/>
          <w:sz w:val="24"/>
          <w:szCs w:val="24"/>
          <w:lang w:val="en-US"/>
        </w:rPr>
      </w:pPr>
    </w:p>
    <w:p w:rsidR="00522DA8" w:rsidRPr="00EB78D1" w:rsidRDefault="002F079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b/>
          <w:color w:val="000000" w:themeColor="text1"/>
          <w:sz w:val="24"/>
          <w:szCs w:val="24"/>
          <w:lang w:val="en-US"/>
        </w:rPr>
        <w:t xml:space="preserve">Informed consent statement: </w:t>
      </w:r>
      <w:r w:rsidRPr="00EB78D1">
        <w:rPr>
          <w:rFonts w:ascii="Book Antiqua" w:hAnsi="Book Antiqua" w:cs="Times New Roman"/>
          <w:color w:val="000000" w:themeColor="text1"/>
          <w:sz w:val="24"/>
          <w:szCs w:val="24"/>
          <w:lang w:val="en-US"/>
        </w:rPr>
        <w:t>All patients have signed an informed consent form to participate in the study.</w:t>
      </w:r>
    </w:p>
    <w:p w:rsidR="00522DA8" w:rsidRPr="00EB78D1" w:rsidRDefault="00522DA8" w:rsidP="003A3747">
      <w:pPr>
        <w:spacing w:after="0" w:line="360" w:lineRule="auto"/>
        <w:jc w:val="both"/>
        <w:rPr>
          <w:rFonts w:ascii="Book Antiqua" w:hAnsi="Book Antiqua" w:cs="Times New Roman"/>
          <w:b/>
          <w:color w:val="000000" w:themeColor="text1"/>
          <w:sz w:val="24"/>
          <w:szCs w:val="24"/>
          <w:lang w:val="en-US"/>
        </w:rPr>
      </w:pPr>
    </w:p>
    <w:p w:rsidR="00522DA8" w:rsidRPr="00EB78D1" w:rsidRDefault="002F0792"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 xml:space="preserve">Conflict-of-interest statement: </w:t>
      </w:r>
      <w:r w:rsidRPr="00EB78D1">
        <w:rPr>
          <w:rFonts w:ascii="Book Antiqua" w:hAnsi="Book Antiqua" w:cs="Times New Roman"/>
          <w:color w:val="000000" w:themeColor="text1"/>
          <w:sz w:val="24"/>
          <w:szCs w:val="24"/>
          <w:lang w:val="en-US"/>
        </w:rPr>
        <w:t>The authors declare no conflicts.</w:t>
      </w:r>
    </w:p>
    <w:p w:rsidR="00522DA8" w:rsidRPr="00EB78D1" w:rsidRDefault="00522DA8" w:rsidP="003A3747">
      <w:pPr>
        <w:spacing w:after="0" w:line="360" w:lineRule="auto"/>
        <w:jc w:val="both"/>
        <w:rPr>
          <w:rFonts w:ascii="Book Antiqua" w:hAnsi="Book Antiqua" w:cs="Times New Roman"/>
          <w:b/>
          <w:color w:val="000000" w:themeColor="text1"/>
          <w:sz w:val="24"/>
          <w:szCs w:val="24"/>
          <w:lang w:val="en-US"/>
        </w:rPr>
      </w:pPr>
    </w:p>
    <w:p w:rsidR="00493749" w:rsidRPr="00EB78D1" w:rsidRDefault="0049374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b/>
          <w:color w:val="000000" w:themeColor="text1"/>
          <w:sz w:val="24"/>
          <w:szCs w:val="24"/>
          <w:lang w:val="en-US"/>
        </w:rPr>
        <w:t xml:space="preserve">Data sharing statement: </w:t>
      </w:r>
      <w:r w:rsidRPr="00EB78D1">
        <w:rPr>
          <w:rFonts w:ascii="Book Antiqua" w:hAnsi="Book Antiqua" w:cs="Times New Roman"/>
          <w:color w:val="000000" w:themeColor="text1"/>
          <w:sz w:val="24"/>
          <w:szCs w:val="24"/>
          <w:lang w:val="en-US"/>
        </w:rPr>
        <w:t>No additional data are available</w:t>
      </w:r>
      <w:r w:rsidR="003432B3" w:rsidRPr="00EB78D1">
        <w:rPr>
          <w:rFonts w:ascii="Book Antiqua" w:hAnsi="Book Antiqua" w:cs="Times New Roman"/>
          <w:color w:val="000000" w:themeColor="text1"/>
          <w:sz w:val="24"/>
          <w:szCs w:val="24"/>
          <w:lang w:val="en-US"/>
        </w:rPr>
        <w:t>.</w:t>
      </w:r>
    </w:p>
    <w:p w:rsidR="003432B3" w:rsidRPr="00E3775A" w:rsidRDefault="00E3775A" w:rsidP="003A3747">
      <w:pPr>
        <w:spacing w:after="0" w:line="360" w:lineRule="auto"/>
        <w:jc w:val="both"/>
        <w:rPr>
          <w:rFonts w:ascii="Book Antiqua" w:hAnsi="Book Antiqua" w:cs="Times New Roman"/>
          <w:color w:val="000000" w:themeColor="text1"/>
          <w:sz w:val="24"/>
          <w:szCs w:val="24"/>
          <w:lang w:val="en-US" w:eastAsia="zh-CN"/>
        </w:rPr>
      </w:pPr>
      <w:r>
        <w:rPr>
          <w:rFonts w:ascii="Book Antiqua" w:hAnsi="Book Antiqua" w:cs="Times New Roman" w:hint="eastAsia"/>
          <w:color w:val="000000" w:themeColor="text1"/>
          <w:sz w:val="24"/>
          <w:szCs w:val="24"/>
          <w:lang w:val="en-US" w:eastAsia="zh-CN"/>
        </w:rPr>
        <w:t xml:space="preserve"> </w:t>
      </w:r>
    </w:p>
    <w:p w:rsidR="003432B3" w:rsidRPr="00EB78D1" w:rsidRDefault="003432B3" w:rsidP="003A3747">
      <w:pPr>
        <w:spacing w:after="0" w:line="360" w:lineRule="auto"/>
        <w:jc w:val="both"/>
        <w:rPr>
          <w:rFonts w:ascii="Book Antiqua" w:hAnsi="Book Antiqua"/>
          <w:b/>
          <w:color w:val="000000" w:themeColor="text1"/>
          <w:sz w:val="24"/>
          <w:szCs w:val="24"/>
          <w:lang w:val="en-US"/>
        </w:rPr>
      </w:pPr>
      <w:bookmarkStart w:id="12" w:name="OLE_LINK155"/>
      <w:bookmarkStart w:id="13" w:name="OLE_LINK183"/>
      <w:bookmarkStart w:id="14" w:name="OLE_LINK441"/>
      <w:bookmarkStart w:id="15" w:name="OLE_LINK9"/>
      <w:r w:rsidRPr="00EB78D1">
        <w:rPr>
          <w:rFonts w:ascii="Book Antiqua" w:hAnsi="Book Antiqua"/>
          <w:b/>
          <w:color w:val="000000" w:themeColor="text1"/>
          <w:sz w:val="24"/>
          <w:szCs w:val="24"/>
          <w:lang w:val="en-US"/>
        </w:rPr>
        <w:t xml:space="preserve">Open-Access: </w:t>
      </w:r>
      <w:r w:rsidRPr="00EB78D1">
        <w:rPr>
          <w:rFonts w:ascii="Book Antiqua" w:hAnsi="Book Antiqua"/>
          <w:color w:val="000000" w:themeColor="text1"/>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EB78D1">
        <w:rPr>
          <w:rFonts w:ascii="Book Antiqua" w:hAnsi="Book Antiqua"/>
          <w:color w:val="000000" w:themeColor="text1"/>
          <w:sz w:val="24"/>
          <w:szCs w:val="24"/>
          <w:lang w:val="en-US"/>
        </w:rPr>
        <w:lastRenderedPageBreak/>
        <w:t>cited and the use is non-commercial. See: http://creativecommons.org/licenses/by-nc/4.0/</w:t>
      </w:r>
    </w:p>
    <w:bookmarkEnd w:id="12"/>
    <w:bookmarkEnd w:id="13"/>
    <w:bookmarkEnd w:id="14"/>
    <w:p w:rsidR="003432B3" w:rsidRPr="00EB78D1" w:rsidRDefault="003432B3" w:rsidP="003A3747">
      <w:pPr>
        <w:spacing w:after="0" w:line="360" w:lineRule="auto"/>
        <w:jc w:val="both"/>
        <w:rPr>
          <w:rFonts w:ascii="Book Antiqua" w:hAnsi="Book Antiqua" w:cs="Arial Unicode MS"/>
          <w:color w:val="000000" w:themeColor="text1"/>
          <w:sz w:val="24"/>
          <w:szCs w:val="24"/>
          <w:lang w:val="en-US"/>
        </w:rPr>
      </w:pPr>
    </w:p>
    <w:p w:rsidR="003432B3" w:rsidRPr="00EB78D1" w:rsidRDefault="003432B3" w:rsidP="003A3747">
      <w:pPr>
        <w:spacing w:after="0" w:line="360" w:lineRule="auto"/>
        <w:jc w:val="both"/>
        <w:rPr>
          <w:rFonts w:ascii="Book Antiqua" w:hAnsi="Book Antiqua" w:cs="Arial Unicode MS"/>
          <w:color w:val="000000" w:themeColor="text1"/>
          <w:sz w:val="24"/>
          <w:szCs w:val="24"/>
          <w:lang w:val="en-US"/>
        </w:rPr>
      </w:pPr>
      <w:r w:rsidRPr="00EB78D1">
        <w:rPr>
          <w:rFonts w:ascii="Book Antiqua" w:hAnsi="Book Antiqua" w:cs="Arial Unicode MS"/>
          <w:b/>
          <w:color w:val="000000" w:themeColor="text1"/>
          <w:sz w:val="24"/>
          <w:szCs w:val="24"/>
          <w:lang w:val="en-US"/>
        </w:rPr>
        <w:t xml:space="preserve">Manuscript source: </w:t>
      </w:r>
      <w:r w:rsidRPr="00EB78D1">
        <w:rPr>
          <w:rFonts w:ascii="Book Antiqua" w:hAnsi="Book Antiqua" w:cs="Arial Unicode MS"/>
          <w:color w:val="000000" w:themeColor="text1"/>
          <w:sz w:val="24"/>
          <w:szCs w:val="24"/>
          <w:lang w:val="en-US"/>
        </w:rPr>
        <w:t>Unsolicited manuscript</w:t>
      </w:r>
    </w:p>
    <w:bookmarkEnd w:id="15"/>
    <w:p w:rsidR="00493749" w:rsidRPr="00EB78D1" w:rsidRDefault="00493749" w:rsidP="003A3747">
      <w:pPr>
        <w:spacing w:after="0" w:line="360" w:lineRule="auto"/>
        <w:jc w:val="both"/>
        <w:rPr>
          <w:rFonts w:ascii="Book Antiqua" w:hAnsi="Book Antiqua"/>
          <w:color w:val="000000" w:themeColor="text1"/>
          <w:sz w:val="24"/>
          <w:szCs w:val="24"/>
          <w:lang w:val="en-US"/>
        </w:rPr>
      </w:pPr>
    </w:p>
    <w:p w:rsidR="0080403D" w:rsidRPr="00EB78D1" w:rsidRDefault="003432B3" w:rsidP="003A3747">
      <w:pPr>
        <w:spacing w:after="0" w:line="360" w:lineRule="auto"/>
        <w:jc w:val="both"/>
        <w:rPr>
          <w:rFonts w:ascii="Book Antiqua" w:hAnsi="Book Antiqua"/>
          <w:b/>
          <w:color w:val="000000" w:themeColor="text1"/>
          <w:sz w:val="24"/>
          <w:szCs w:val="24"/>
          <w:lang w:val="en-US"/>
        </w:rPr>
      </w:pPr>
      <w:bookmarkStart w:id="16" w:name="OLE_LINK535"/>
      <w:bookmarkStart w:id="17" w:name="OLE_LINK536"/>
      <w:r w:rsidRPr="00EB78D1">
        <w:rPr>
          <w:rFonts w:ascii="Book Antiqua" w:hAnsi="Book Antiqua"/>
          <w:b/>
          <w:color w:val="000000" w:themeColor="text1"/>
          <w:sz w:val="24"/>
          <w:szCs w:val="24"/>
          <w:lang w:val="en-US"/>
        </w:rPr>
        <w:t>Correspondence to:</w:t>
      </w:r>
      <w:bookmarkEnd w:id="16"/>
      <w:bookmarkEnd w:id="17"/>
      <w:r w:rsidRPr="00EB78D1">
        <w:rPr>
          <w:rFonts w:ascii="Book Antiqua" w:hAnsi="Book Antiqua"/>
          <w:color w:val="000000" w:themeColor="text1"/>
          <w:sz w:val="24"/>
          <w:szCs w:val="24"/>
          <w:lang w:val="en-US"/>
        </w:rPr>
        <w:t xml:space="preserve"> </w:t>
      </w:r>
      <w:r w:rsidRPr="00EB78D1">
        <w:rPr>
          <w:rFonts w:ascii="Book Antiqua" w:hAnsi="Book Antiqua" w:cs="Times New Roman"/>
          <w:b/>
          <w:color w:val="000000" w:themeColor="text1"/>
          <w:sz w:val="24"/>
          <w:szCs w:val="24"/>
          <w:lang w:val="en-US"/>
        </w:rPr>
        <w:t>Juozas Kupcinskas, MD, PhD,</w:t>
      </w:r>
      <w:r w:rsidR="00016ADA" w:rsidRPr="00EB78D1">
        <w:rPr>
          <w:rFonts w:ascii="Book Antiqua" w:hAnsi="Book Antiqua" w:hint="eastAsia"/>
          <w:b/>
          <w:color w:val="000000" w:themeColor="text1"/>
          <w:sz w:val="24"/>
          <w:szCs w:val="24"/>
          <w:lang w:val="en-US" w:eastAsia="zh-CN"/>
        </w:rPr>
        <w:t xml:space="preserve"> </w:t>
      </w:r>
      <w:r w:rsidR="0080403D" w:rsidRPr="00EB78D1">
        <w:rPr>
          <w:rFonts w:ascii="Book Antiqua" w:hAnsi="Book Antiqua" w:cs="Times New Roman"/>
          <w:color w:val="000000" w:themeColor="text1"/>
          <w:sz w:val="24"/>
          <w:szCs w:val="24"/>
          <w:lang w:val="en-US"/>
        </w:rPr>
        <w:t>Gastroenterologist, Chief Researcher</w:t>
      </w:r>
    </w:p>
    <w:p w:rsidR="00231146" w:rsidRPr="00EB78D1" w:rsidRDefault="0080403D" w:rsidP="003A3747">
      <w:pPr>
        <w:spacing w:after="0" w:line="360" w:lineRule="auto"/>
        <w:jc w:val="both"/>
        <w:rPr>
          <w:rFonts w:ascii="Book Antiqua" w:hAnsi="Book Antiqua" w:cs="Times New Roman"/>
          <w:color w:val="000000" w:themeColor="text1"/>
          <w:sz w:val="24"/>
          <w:szCs w:val="24"/>
          <w:lang w:val="en-US" w:eastAsia="zh-CN"/>
        </w:rPr>
      </w:pPr>
      <w:r w:rsidRPr="00EB78D1">
        <w:rPr>
          <w:rFonts w:ascii="Book Antiqua" w:hAnsi="Book Antiqua" w:cs="Times New Roman"/>
          <w:color w:val="000000" w:themeColor="text1"/>
          <w:sz w:val="24"/>
          <w:szCs w:val="24"/>
          <w:lang w:val="en-US"/>
        </w:rPr>
        <w:t>Department of Gastroenterology and Institute for Digestive Research</w:t>
      </w:r>
      <w:r w:rsidR="00016ADA" w:rsidRPr="00EB78D1">
        <w:rPr>
          <w:rFonts w:ascii="Book Antiqua" w:hAnsi="Book Antiqua" w:cs="Times New Roman" w:hint="eastAsia"/>
          <w:color w:val="000000" w:themeColor="text1"/>
          <w:sz w:val="24"/>
          <w:szCs w:val="24"/>
          <w:lang w:val="en-US" w:eastAsia="zh-CN"/>
        </w:rPr>
        <w:t xml:space="preserve">, </w:t>
      </w:r>
      <w:r w:rsidR="00231146" w:rsidRPr="00EB78D1">
        <w:rPr>
          <w:rFonts w:ascii="Book Antiqua" w:hAnsi="Book Antiqua" w:cs="Times New Roman"/>
          <w:color w:val="000000" w:themeColor="text1"/>
          <w:sz w:val="24"/>
          <w:szCs w:val="24"/>
          <w:lang w:val="en-US"/>
        </w:rPr>
        <w:t>University of Health Sciences</w:t>
      </w:r>
      <w:r w:rsidR="00016ADA" w:rsidRPr="00EB78D1">
        <w:rPr>
          <w:rFonts w:ascii="Book Antiqua" w:hAnsi="Book Antiqua" w:cs="Times New Roman" w:hint="eastAsia"/>
          <w:color w:val="000000" w:themeColor="text1"/>
          <w:sz w:val="24"/>
          <w:szCs w:val="24"/>
          <w:lang w:val="en-US" w:eastAsia="zh-CN"/>
        </w:rPr>
        <w:t xml:space="preserve">, </w:t>
      </w:r>
      <w:r w:rsidR="00231146" w:rsidRPr="00EB78D1">
        <w:rPr>
          <w:rFonts w:ascii="Book Antiqua" w:hAnsi="Book Antiqua" w:cs="Times New Roman"/>
          <w:color w:val="000000" w:themeColor="text1"/>
          <w:sz w:val="24"/>
          <w:szCs w:val="24"/>
          <w:lang w:val="en-US"/>
        </w:rPr>
        <w:t>Eiveniu str. 2, Kaunas</w:t>
      </w:r>
      <w:r w:rsidR="00016ADA" w:rsidRPr="00EB78D1">
        <w:rPr>
          <w:rFonts w:ascii="Book Antiqua" w:hAnsi="Book Antiqua" w:cs="Times New Roman" w:hint="eastAsia"/>
          <w:color w:val="000000" w:themeColor="text1"/>
          <w:sz w:val="24"/>
          <w:szCs w:val="24"/>
          <w:lang w:val="en-US" w:eastAsia="zh-CN"/>
        </w:rPr>
        <w:t xml:space="preserve"> </w:t>
      </w:r>
      <w:r w:rsidR="00231146" w:rsidRPr="00EB78D1">
        <w:rPr>
          <w:rFonts w:ascii="Book Antiqua" w:hAnsi="Book Antiqua" w:cs="Times New Roman"/>
          <w:color w:val="000000" w:themeColor="text1"/>
          <w:sz w:val="24"/>
          <w:szCs w:val="24"/>
          <w:lang w:val="en-US"/>
        </w:rPr>
        <w:t>50009, Lithuania</w:t>
      </w:r>
      <w:r w:rsidR="00016ADA" w:rsidRPr="00EB78D1">
        <w:rPr>
          <w:rFonts w:ascii="Book Antiqua" w:hAnsi="Book Antiqua" w:cs="Times New Roman" w:hint="eastAsia"/>
          <w:color w:val="000000" w:themeColor="text1"/>
          <w:sz w:val="24"/>
          <w:szCs w:val="24"/>
          <w:lang w:val="en-US" w:eastAsia="zh-CN"/>
        </w:rPr>
        <w:t>.</w:t>
      </w:r>
      <w:r w:rsidR="00016ADA" w:rsidRPr="00EB78D1">
        <w:rPr>
          <w:rFonts w:ascii="Book Antiqua" w:hAnsi="Book Antiqua" w:cs="Times New Roman"/>
          <w:color w:val="000000" w:themeColor="text1"/>
          <w:sz w:val="24"/>
          <w:szCs w:val="24"/>
          <w:lang w:val="en-US"/>
        </w:rPr>
        <w:t xml:space="preserve"> juozas.kupcinskas@lsmuni.lt</w:t>
      </w:r>
    </w:p>
    <w:p w:rsidR="00231146" w:rsidRPr="00EB78D1" w:rsidRDefault="00231146"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b/>
          <w:color w:val="000000" w:themeColor="text1"/>
          <w:sz w:val="24"/>
          <w:szCs w:val="24"/>
          <w:lang w:val="en-US"/>
        </w:rPr>
        <w:t>Tel</w:t>
      </w:r>
      <w:r w:rsidR="00016ADA" w:rsidRPr="00EB78D1">
        <w:rPr>
          <w:rFonts w:ascii="Book Antiqua" w:hAnsi="Book Antiqua" w:cs="Times New Roman" w:hint="eastAsia"/>
          <w:b/>
          <w:color w:val="000000" w:themeColor="text1"/>
          <w:sz w:val="24"/>
          <w:szCs w:val="24"/>
          <w:lang w:val="en-US" w:eastAsia="zh-CN"/>
        </w:rPr>
        <w:t>ephone</w:t>
      </w:r>
      <w:r w:rsidRPr="00EB78D1">
        <w:rPr>
          <w:rFonts w:ascii="Book Antiqua" w:hAnsi="Book Antiqua" w:cs="Times New Roman"/>
          <w:color w:val="000000" w:themeColor="text1"/>
          <w:sz w:val="24"/>
          <w:szCs w:val="24"/>
          <w:lang w:val="en-US"/>
        </w:rPr>
        <w:t>: +370</w:t>
      </w:r>
      <w:r w:rsidR="00016ADA" w:rsidRPr="00EB78D1">
        <w:rPr>
          <w:rFonts w:ascii="Book Antiqua" w:hAnsi="Book Antiqua" w:cs="Times New Roman" w:hint="eastAsia"/>
          <w:color w:val="000000" w:themeColor="text1"/>
          <w:sz w:val="24"/>
          <w:szCs w:val="24"/>
          <w:lang w:val="en-US" w:eastAsia="zh-CN"/>
        </w:rPr>
        <w:t>-</w:t>
      </w:r>
      <w:r w:rsidRPr="00EB78D1">
        <w:rPr>
          <w:rFonts w:ascii="Book Antiqua" w:hAnsi="Book Antiqua" w:cs="Times New Roman"/>
          <w:color w:val="000000" w:themeColor="text1"/>
          <w:sz w:val="24"/>
          <w:szCs w:val="24"/>
          <w:lang w:val="en-US"/>
        </w:rPr>
        <w:t>37</w:t>
      </w:r>
      <w:r w:rsidR="00016ADA" w:rsidRPr="00EB78D1">
        <w:rPr>
          <w:rFonts w:ascii="Book Antiqua" w:hAnsi="Book Antiqua" w:cs="Times New Roman" w:hint="eastAsia"/>
          <w:color w:val="000000" w:themeColor="text1"/>
          <w:sz w:val="24"/>
          <w:szCs w:val="24"/>
          <w:lang w:val="en-US" w:eastAsia="zh-CN"/>
        </w:rPr>
        <w:t>-</w:t>
      </w:r>
      <w:r w:rsidRPr="00EB78D1">
        <w:rPr>
          <w:rFonts w:ascii="Book Antiqua" w:hAnsi="Book Antiqua" w:cs="Times New Roman"/>
          <w:color w:val="000000" w:themeColor="text1"/>
          <w:sz w:val="24"/>
          <w:szCs w:val="24"/>
          <w:lang w:val="en-US"/>
        </w:rPr>
        <w:t>326508</w:t>
      </w:r>
    </w:p>
    <w:p w:rsidR="003432B3" w:rsidRPr="00EB78D1" w:rsidRDefault="003432B3" w:rsidP="003A3747">
      <w:pPr>
        <w:spacing w:after="0" w:line="360" w:lineRule="auto"/>
        <w:jc w:val="both"/>
        <w:rPr>
          <w:rFonts w:ascii="Book Antiqua" w:hAnsi="Book Antiqua" w:cs="Times New Roman"/>
          <w:color w:val="000000" w:themeColor="text1"/>
          <w:sz w:val="24"/>
          <w:szCs w:val="24"/>
          <w:lang w:val="en-US"/>
        </w:rPr>
      </w:pPr>
    </w:p>
    <w:p w:rsidR="003432B3" w:rsidRPr="00EB78D1" w:rsidRDefault="003432B3" w:rsidP="003A3747">
      <w:pPr>
        <w:spacing w:after="0" w:line="360" w:lineRule="auto"/>
        <w:jc w:val="both"/>
        <w:rPr>
          <w:rFonts w:ascii="Book Antiqua" w:hAnsi="Book Antiqua"/>
          <w:color w:val="000000" w:themeColor="text1"/>
          <w:sz w:val="24"/>
          <w:szCs w:val="24"/>
          <w:lang w:val="en-US" w:eastAsia="zh-CN"/>
        </w:rPr>
      </w:pPr>
      <w:bookmarkStart w:id="18" w:name="OLE_LINK476"/>
      <w:bookmarkStart w:id="19" w:name="OLE_LINK477"/>
      <w:bookmarkStart w:id="20" w:name="OLE_LINK117"/>
      <w:bookmarkStart w:id="21" w:name="OLE_LINK528"/>
      <w:bookmarkStart w:id="22" w:name="OLE_LINK557"/>
      <w:r w:rsidRPr="00EB78D1">
        <w:rPr>
          <w:rFonts w:ascii="Book Antiqua" w:hAnsi="Book Antiqua"/>
          <w:b/>
          <w:color w:val="000000" w:themeColor="text1"/>
          <w:sz w:val="24"/>
          <w:szCs w:val="24"/>
          <w:lang w:val="en-US"/>
        </w:rPr>
        <w:t>Received:</w:t>
      </w:r>
      <w:r w:rsidR="00C8257B" w:rsidRPr="00EB78D1">
        <w:rPr>
          <w:rFonts w:ascii="Book Antiqua" w:hAnsi="Book Antiqua" w:hint="eastAsia"/>
          <w:b/>
          <w:color w:val="000000" w:themeColor="text1"/>
          <w:sz w:val="24"/>
          <w:szCs w:val="24"/>
          <w:lang w:val="en-US" w:eastAsia="zh-CN"/>
        </w:rPr>
        <w:t xml:space="preserve"> </w:t>
      </w:r>
      <w:r w:rsidR="00C8257B" w:rsidRPr="00EB78D1">
        <w:rPr>
          <w:rFonts w:ascii="Book Antiqua" w:hAnsi="Book Antiqua" w:hint="eastAsia"/>
          <w:color w:val="000000" w:themeColor="text1"/>
          <w:sz w:val="24"/>
          <w:szCs w:val="24"/>
          <w:lang w:val="en-US" w:eastAsia="zh-CN"/>
        </w:rPr>
        <w:t>December 23, 2016</w:t>
      </w:r>
    </w:p>
    <w:p w:rsidR="003432B3" w:rsidRPr="00EB78D1" w:rsidRDefault="003432B3" w:rsidP="003A3747">
      <w:pPr>
        <w:spacing w:after="0" w:line="360" w:lineRule="auto"/>
        <w:jc w:val="both"/>
        <w:rPr>
          <w:rFonts w:ascii="Book Antiqua" w:hAnsi="Book Antiqua"/>
          <w:color w:val="000000" w:themeColor="text1"/>
          <w:sz w:val="24"/>
          <w:szCs w:val="24"/>
          <w:lang w:val="en-US" w:eastAsia="zh-CN"/>
        </w:rPr>
      </w:pPr>
      <w:r w:rsidRPr="00EB78D1">
        <w:rPr>
          <w:rFonts w:ascii="Book Antiqua" w:hAnsi="Book Antiqua"/>
          <w:b/>
          <w:color w:val="000000" w:themeColor="text1"/>
          <w:sz w:val="24"/>
          <w:szCs w:val="24"/>
          <w:lang w:val="en-US"/>
        </w:rPr>
        <w:t>Peer-review started:</w:t>
      </w:r>
      <w:r w:rsidR="00C8257B" w:rsidRPr="00EB78D1">
        <w:rPr>
          <w:rFonts w:ascii="Book Antiqua" w:hAnsi="Book Antiqua" w:hint="eastAsia"/>
          <w:color w:val="000000" w:themeColor="text1"/>
          <w:sz w:val="24"/>
          <w:szCs w:val="24"/>
          <w:lang w:val="en-US" w:eastAsia="zh-CN"/>
        </w:rPr>
        <w:t xml:space="preserve"> December 25, 2016</w:t>
      </w:r>
    </w:p>
    <w:p w:rsidR="003432B3" w:rsidRPr="00EB78D1" w:rsidRDefault="003432B3" w:rsidP="003A3747">
      <w:pPr>
        <w:spacing w:after="0" w:line="360" w:lineRule="auto"/>
        <w:jc w:val="both"/>
        <w:rPr>
          <w:rFonts w:ascii="Book Antiqua" w:hAnsi="Book Antiqua"/>
          <w:color w:val="000000" w:themeColor="text1"/>
          <w:sz w:val="24"/>
          <w:szCs w:val="24"/>
          <w:lang w:val="en-US" w:eastAsia="zh-CN"/>
        </w:rPr>
      </w:pPr>
      <w:r w:rsidRPr="00EB78D1">
        <w:rPr>
          <w:rFonts w:ascii="Book Antiqua" w:hAnsi="Book Antiqua"/>
          <w:b/>
          <w:color w:val="000000" w:themeColor="text1"/>
          <w:sz w:val="24"/>
          <w:szCs w:val="24"/>
          <w:lang w:val="en-US"/>
        </w:rPr>
        <w:t>First decision:</w:t>
      </w:r>
      <w:r w:rsidR="00C8257B" w:rsidRPr="00EB78D1">
        <w:rPr>
          <w:rFonts w:ascii="Book Antiqua" w:hAnsi="Book Antiqua" w:hint="eastAsia"/>
          <w:b/>
          <w:color w:val="000000" w:themeColor="text1"/>
          <w:sz w:val="24"/>
          <w:szCs w:val="24"/>
          <w:lang w:val="en-US" w:eastAsia="zh-CN"/>
        </w:rPr>
        <w:t xml:space="preserve"> </w:t>
      </w:r>
      <w:r w:rsidR="00C8257B" w:rsidRPr="00EB78D1">
        <w:rPr>
          <w:rFonts w:ascii="Book Antiqua" w:hAnsi="Book Antiqua" w:hint="eastAsia"/>
          <w:color w:val="000000" w:themeColor="text1"/>
          <w:sz w:val="24"/>
          <w:szCs w:val="24"/>
          <w:lang w:val="en-US" w:eastAsia="zh-CN"/>
        </w:rPr>
        <w:t>January 19, 2017</w:t>
      </w:r>
    </w:p>
    <w:p w:rsidR="003432B3" w:rsidRPr="00EB78D1" w:rsidRDefault="003432B3" w:rsidP="003A3747">
      <w:pPr>
        <w:spacing w:after="0" w:line="360" w:lineRule="auto"/>
        <w:jc w:val="both"/>
        <w:rPr>
          <w:rFonts w:ascii="Book Antiqua" w:hAnsi="Book Antiqua"/>
          <w:color w:val="000000" w:themeColor="text1"/>
          <w:sz w:val="24"/>
          <w:szCs w:val="24"/>
          <w:lang w:val="en-US" w:eastAsia="zh-CN"/>
        </w:rPr>
      </w:pPr>
      <w:r w:rsidRPr="00EB78D1">
        <w:rPr>
          <w:rFonts w:ascii="Book Antiqua" w:hAnsi="Book Antiqua"/>
          <w:b/>
          <w:color w:val="000000" w:themeColor="text1"/>
          <w:sz w:val="24"/>
          <w:szCs w:val="24"/>
          <w:lang w:val="en-US"/>
        </w:rPr>
        <w:t>Revised:</w:t>
      </w:r>
      <w:r w:rsidR="00C8257B" w:rsidRPr="00EB78D1">
        <w:rPr>
          <w:rFonts w:ascii="Book Antiqua" w:hAnsi="Book Antiqua" w:hint="eastAsia"/>
          <w:color w:val="000000" w:themeColor="text1"/>
          <w:sz w:val="24"/>
          <w:szCs w:val="24"/>
          <w:lang w:val="en-US" w:eastAsia="zh-CN"/>
        </w:rPr>
        <w:t xml:space="preserve"> February 23, 2017</w:t>
      </w:r>
    </w:p>
    <w:p w:rsidR="003432B3" w:rsidRPr="0073467D" w:rsidRDefault="003432B3" w:rsidP="0073467D">
      <w:pPr>
        <w:spacing w:line="360" w:lineRule="auto"/>
        <w:rPr>
          <w:rFonts w:ascii="Book Antiqua" w:hAnsi="Book Antiqua"/>
          <w:color w:val="000000"/>
          <w:sz w:val="24"/>
        </w:rPr>
      </w:pPr>
      <w:r w:rsidRPr="00EB78D1">
        <w:rPr>
          <w:rFonts w:ascii="Book Antiqua" w:hAnsi="Book Antiqua"/>
          <w:b/>
          <w:color w:val="000000" w:themeColor="text1"/>
          <w:sz w:val="24"/>
          <w:szCs w:val="24"/>
          <w:lang w:val="en-US"/>
        </w:rPr>
        <w:t>Accepted:</w:t>
      </w:r>
      <w:bookmarkStart w:id="23" w:name="OLE_LINK118"/>
      <w:r w:rsidR="0073467D" w:rsidRPr="0073467D">
        <w:rPr>
          <w:rFonts w:ascii="Book Antiqua" w:hAnsi="Book Antiqua"/>
          <w:color w:val="000000"/>
          <w:sz w:val="24"/>
        </w:rPr>
        <w:t xml:space="preserve"> </w:t>
      </w:r>
      <w:r w:rsidR="0073467D">
        <w:rPr>
          <w:rFonts w:ascii="Book Antiqua" w:hAnsi="Book Antiqua"/>
          <w:color w:val="000000"/>
          <w:sz w:val="24"/>
        </w:rPr>
        <w:t>March 21, 2017</w:t>
      </w:r>
      <w:bookmarkStart w:id="24" w:name="_GoBack"/>
      <w:bookmarkEnd w:id="23"/>
      <w:bookmarkEnd w:id="24"/>
      <w:r w:rsidRPr="00EB78D1">
        <w:rPr>
          <w:rFonts w:ascii="Book Antiqua" w:hAnsi="Book Antiqua"/>
          <w:b/>
          <w:color w:val="000000" w:themeColor="text1"/>
          <w:sz w:val="24"/>
          <w:szCs w:val="24"/>
          <w:lang w:val="en-US"/>
        </w:rPr>
        <w:t xml:space="preserve">  </w:t>
      </w:r>
    </w:p>
    <w:p w:rsidR="003432B3" w:rsidRPr="00EB78D1" w:rsidRDefault="003432B3" w:rsidP="003A3747">
      <w:pPr>
        <w:spacing w:after="0" w:line="360" w:lineRule="auto"/>
        <w:jc w:val="both"/>
        <w:rPr>
          <w:rFonts w:ascii="Book Antiqua" w:hAnsi="Book Antiqua"/>
          <w:b/>
          <w:color w:val="000000" w:themeColor="text1"/>
          <w:sz w:val="24"/>
          <w:szCs w:val="24"/>
          <w:lang w:val="en-US"/>
        </w:rPr>
      </w:pPr>
      <w:r w:rsidRPr="00EB78D1">
        <w:rPr>
          <w:rFonts w:ascii="Book Antiqua" w:hAnsi="Book Antiqua"/>
          <w:b/>
          <w:color w:val="000000" w:themeColor="text1"/>
          <w:sz w:val="24"/>
          <w:szCs w:val="24"/>
          <w:lang w:val="en-US"/>
        </w:rPr>
        <w:t>Article in press:</w:t>
      </w:r>
    </w:p>
    <w:p w:rsidR="003432B3" w:rsidRPr="00EB78D1" w:rsidRDefault="003432B3" w:rsidP="003A3747">
      <w:pPr>
        <w:spacing w:after="0" w:line="360" w:lineRule="auto"/>
        <w:jc w:val="both"/>
        <w:rPr>
          <w:rFonts w:ascii="Book Antiqua" w:hAnsi="Book Antiqua"/>
          <w:b/>
          <w:color w:val="000000" w:themeColor="text1"/>
          <w:sz w:val="24"/>
          <w:szCs w:val="24"/>
          <w:lang w:val="en-US"/>
        </w:rPr>
      </w:pPr>
      <w:r w:rsidRPr="00EB78D1">
        <w:rPr>
          <w:rFonts w:ascii="Book Antiqua" w:hAnsi="Book Antiqua"/>
          <w:b/>
          <w:color w:val="000000" w:themeColor="text1"/>
          <w:sz w:val="24"/>
          <w:szCs w:val="24"/>
          <w:lang w:val="en-US"/>
        </w:rPr>
        <w:t>Published online:</w:t>
      </w:r>
    </w:p>
    <w:bookmarkEnd w:id="18"/>
    <w:bookmarkEnd w:id="19"/>
    <w:bookmarkEnd w:id="20"/>
    <w:bookmarkEnd w:id="21"/>
    <w:bookmarkEnd w:id="22"/>
    <w:p w:rsidR="003432B3" w:rsidRPr="00EB78D1" w:rsidRDefault="003432B3" w:rsidP="003A3747">
      <w:pPr>
        <w:spacing w:after="0" w:line="360" w:lineRule="auto"/>
        <w:jc w:val="both"/>
        <w:rPr>
          <w:rFonts w:ascii="Book Antiqua" w:hAnsi="Book Antiqua" w:cs="Times New Roman"/>
          <w:color w:val="000000" w:themeColor="text1"/>
          <w:sz w:val="24"/>
          <w:szCs w:val="24"/>
        </w:rPr>
      </w:pPr>
    </w:p>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olor w:val="000000" w:themeColor="text1"/>
          <w:sz w:val="24"/>
          <w:szCs w:val="24"/>
        </w:rPr>
        <w:br w:type="page"/>
      </w:r>
    </w:p>
    <w:p w:rsidR="00E0696C" w:rsidRPr="00EB78D1" w:rsidRDefault="00D94EB2" w:rsidP="003A3747">
      <w:pPr>
        <w:spacing w:after="0" w:line="360" w:lineRule="auto"/>
        <w:jc w:val="both"/>
        <w:rPr>
          <w:rFonts w:ascii="Book Antiqua" w:hAnsi="Book Antiqua" w:cs="Times New Roman"/>
          <w:b/>
          <w:bCs/>
          <w:color w:val="000000" w:themeColor="text1"/>
          <w:sz w:val="24"/>
          <w:szCs w:val="24"/>
          <w:lang w:val="en-US"/>
        </w:rPr>
      </w:pPr>
      <w:r w:rsidRPr="00EB78D1">
        <w:rPr>
          <w:rFonts w:ascii="Book Antiqua" w:hAnsi="Book Antiqua" w:cs="Times New Roman"/>
          <w:b/>
          <w:bCs/>
          <w:color w:val="000000" w:themeColor="text1"/>
          <w:sz w:val="24"/>
          <w:szCs w:val="24"/>
          <w:lang w:val="en-US"/>
        </w:rPr>
        <w:lastRenderedPageBreak/>
        <w:t>Abstract</w:t>
      </w:r>
    </w:p>
    <w:p w:rsidR="00C8257B" w:rsidRPr="00EB78D1" w:rsidRDefault="00D94EB2" w:rsidP="003A3747">
      <w:pPr>
        <w:spacing w:after="0" w:line="360" w:lineRule="auto"/>
        <w:jc w:val="both"/>
        <w:rPr>
          <w:rFonts w:ascii="Book Antiqua" w:hAnsi="Book Antiqua" w:cs="Times New Roman"/>
          <w:b/>
          <w:bCs/>
          <w:i/>
          <w:color w:val="000000" w:themeColor="text1"/>
          <w:sz w:val="24"/>
          <w:szCs w:val="24"/>
          <w:lang w:val="en-US" w:eastAsia="zh-CN"/>
        </w:rPr>
      </w:pPr>
      <w:r w:rsidRPr="00EB78D1">
        <w:rPr>
          <w:rFonts w:ascii="Book Antiqua" w:hAnsi="Book Antiqua" w:cs="Times New Roman"/>
          <w:b/>
          <w:bCs/>
          <w:i/>
          <w:color w:val="000000" w:themeColor="text1"/>
          <w:sz w:val="24"/>
          <w:szCs w:val="24"/>
          <w:lang w:val="en-US"/>
        </w:rPr>
        <w:t>A</w:t>
      </w:r>
      <w:r w:rsidR="001567C9" w:rsidRPr="00EB78D1">
        <w:rPr>
          <w:rFonts w:ascii="Book Antiqua" w:hAnsi="Book Antiqua" w:cs="Times New Roman"/>
          <w:b/>
          <w:bCs/>
          <w:i/>
          <w:color w:val="000000" w:themeColor="text1"/>
          <w:sz w:val="24"/>
          <w:szCs w:val="24"/>
          <w:lang w:val="en-US"/>
        </w:rPr>
        <w:t>IM</w:t>
      </w:r>
    </w:p>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To evaluate associations between miRNA target genes </w:t>
      </w:r>
      <w:r w:rsidRPr="00EB78D1">
        <w:rPr>
          <w:rFonts w:ascii="Book Antiqua" w:hAnsi="Book Antiqua" w:cs="Times New Roman"/>
          <w:i/>
          <w:color w:val="000000" w:themeColor="text1"/>
          <w:sz w:val="24"/>
          <w:szCs w:val="24"/>
          <w:lang w:val="en-US"/>
        </w:rPr>
        <w:t>IL12B, INSR, CCND1</w:t>
      </w:r>
      <w:r w:rsidRPr="00EB78D1">
        <w:rPr>
          <w:rFonts w:ascii="Book Antiqua" w:hAnsi="Book Antiqua" w:cs="Times New Roman"/>
          <w:color w:val="000000" w:themeColor="text1"/>
          <w:sz w:val="24"/>
          <w:szCs w:val="24"/>
          <w:lang w:val="en-US"/>
        </w:rPr>
        <w:t xml:space="preserve"> and </w:t>
      </w:r>
      <w:r w:rsidRPr="00EB78D1">
        <w:rPr>
          <w:rFonts w:ascii="Book Antiqua" w:hAnsi="Book Antiqua" w:cs="Times New Roman"/>
          <w:i/>
          <w:color w:val="000000" w:themeColor="text1"/>
          <w:sz w:val="24"/>
          <w:szCs w:val="24"/>
          <w:lang w:val="en-US"/>
        </w:rPr>
        <w:t>IL10</w:t>
      </w:r>
      <w:r w:rsidRPr="00EB78D1">
        <w:rPr>
          <w:rFonts w:ascii="Book Antiqua" w:hAnsi="Book Antiqua" w:cs="Times New Roman"/>
          <w:color w:val="000000" w:themeColor="text1"/>
          <w:sz w:val="24"/>
          <w:szCs w:val="24"/>
          <w:lang w:val="en-US"/>
        </w:rPr>
        <w:t xml:space="preserve"> polymorphisms and gastric cancer (GC) in European population. </w:t>
      </w:r>
    </w:p>
    <w:p w:rsidR="001567C9" w:rsidRPr="00EB78D1" w:rsidRDefault="001567C9" w:rsidP="003A3747">
      <w:pPr>
        <w:spacing w:after="0" w:line="360" w:lineRule="auto"/>
        <w:jc w:val="both"/>
        <w:rPr>
          <w:rFonts w:ascii="Book Antiqua" w:hAnsi="Book Antiqua" w:cs="Times New Roman"/>
          <w:color w:val="000000" w:themeColor="text1"/>
          <w:sz w:val="24"/>
          <w:szCs w:val="24"/>
          <w:lang w:val="en-US"/>
        </w:rPr>
      </w:pPr>
    </w:p>
    <w:p w:rsidR="00C8257B" w:rsidRPr="00EB78D1" w:rsidRDefault="00D94EB2" w:rsidP="003A3747">
      <w:pPr>
        <w:spacing w:after="0" w:line="360" w:lineRule="auto"/>
        <w:jc w:val="both"/>
        <w:rPr>
          <w:rFonts w:ascii="Book Antiqua" w:hAnsi="Book Antiqua" w:cs="Times New Roman"/>
          <w:b/>
          <w:i/>
          <w:color w:val="000000" w:themeColor="text1"/>
          <w:sz w:val="24"/>
          <w:szCs w:val="24"/>
          <w:lang w:val="en-US" w:eastAsia="zh-CN"/>
        </w:rPr>
      </w:pPr>
      <w:r w:rsidRPr="00EB78D1">
        <w:rPr>
          <w:rFonts w:ascii="Book Antiqua" w:hAnsi="Book Antiqua" w:cs="Times New Roman"/>
          <w:b/>
          <w:i/>
          <w:color w:val="000000" w:themeColor="text1"/>
          <w:sz w:val="24"/>
          <w:szCs w:val="24"/>
          <w:lang w:val="en-US"/>
        </w:rPr>
        <w:t>M</w:t>
      </w:r>
      <w:r w:rsidR="001567C9" w:rsidRPr="00EB78D1">
        <w:rPr>
          <w:rFonts w:ascii="Book Antiqua" w:hAnsi="Book Antiqua" w:cs="Times New Roman"/>
          <w:b/>
          <w:i/>
          <w:color w:val="000000" w:themeColor="text1"/>
          <w:sz w:val="24"/>
          <w:szCs w:val="24"/>
          <w:lang w:val="en-US"/>
        </w:rPr>
        <w:t>ETHODS</w:t>
      </w:r>
    </w:p>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Gene polymorphisms were analyzed in 508 controls and 474 GC patients </w:t>
      </w:r>
      <w:r w:rsidR="003731B7" w:rsidRPr="00EB78D1">
        <w:rPr>
          <w:rFonts w:ascii="Book Antiqua" w:hAnsi="Book Antiqua" w:cs="Times New Roman"/>
          <w:color w:val="000000" w:themeColor="text1"/>
          <w:sz w:val="24"/>
          <w:szCs w:val="24"/>
          <w:lang w:val="en-US"/>
        </w:rPr>
        <w:t>from 3 tertiary centers</w:t>
      </w:r>
      <w:r w:rsidRPr="00EB78D1">
        <w:rPr>
          <w:rFonts w:ascii="Book Antiqua" w:hAnsi="Book Antiqua" w:cs="Times New Roman"/>
          <w:color w:val="000000" w:themeColor="text1"/>
          <w:sz w:val="24"/>
          <w:szCs w:val="24"/>
          <w:lang w:val="en-US"/>
        </w:rPr>
        <w:t xml:space="preserve"> in Germany, Lithuania and Latvia. Controls were patients from the out-patient departments, who were referred for upper endoscopy because of dyspeptic symptoms and had no history of previous malignancy. Gastric cancer (GC) patients had </w:t>
      </w:r>
      <w:r w:rsidR="00072336" w:rsidRPr="00EB78D1">
        <w:rPr>
          <w:rFonts w:ascii="Book Antiqua" w:hAnsi="Book Antiqua" w:cs="Times New Roman"/>
          <w:color w:val="000000" w:themeColor="text1"/>
          <w:sz w:val="24"/>
          <w:szCs w:val="24"/>
          <w:lang w:val="en-US"/>
        </w:rPr>
        <w:t>histopathological</w:t>
      </w:r>
      <w:r w:rsidRPr="00EB78D1">
        <w:rPr>
          <w:rFonts w:ascii="Book Antiqua" w:hAnsi="Book Antiqua" w:cs="Times New Roman"/>
          <w:color w:val="000000" w:themeColor="text1"/>
          <w:sz w:val="24"/>
          <w:szCs w:val="24"/>
          <w:lang w:val="en-US"/>
        </w:rPr>
        <w:t xml:space="preserve"> verification of gastric adenocarcinoma. Genomic DNA was extracted using salting out method from peripheral blood mononuclear cells. </w:t>
      </w:r>
      <w:r w:rsidRPr="00EB78D1">
        <w:rPr>
          <w:rFonts w:ascii="Book Antiqua" w:hAnsi="Book Antiqua" w:cs="Times New Roman"/>
          <w:i/>
          <w:color w:val="000000" w:themeColor="text1"/>
          <w:sz w:val="24"/>
          <w:szCs w:val="24"/>
          <w:lang w:val="en-US"/>
        </w:rPr>
        <w:t>IL12B</w:t>
      </w:r>
      <w:r w:rsidRPr="00EB78D1">
        <w:rPr>
          <w:rFonts w:ascii="Book Antiqua" w:hAnsi="Book Antiqua" w:cs="Times New Roman"/>
          <w:color w:val="000000" w:themeColor="text1"/>
          <w:sz w:val="24"/>
          <w:szCs w:val="24"/>
          <w:lang w:val="en-US"/>
        </w:rPr>
        <w:t xml:space="preserve"> T&gt;G (rs1368439), </w:t>
      </w:r>
      <w:r w:rsidRPr="00EB78D1">
        <w:rPr>
          <w:rFonts w:ascii="Book Antiqua" w:hAnsi="Book Antiqua" w:cs="Times New Roman"/>
          <w:i/>
          <w:color w:val="000000" w:themeColor="text1"/>
          <w:sz w:val="24"/>
          <w:szCs w:val="24"/>
          <w:lang w:val="en-US"/>
        </w:rPr>
        <w:t>INSR</w:t>
      </w:r>
      <w:r w:rsidRPr="00EB78D1">
        <w:rPr>
          <w:rFonts w:ascii="Book Antiqua" w:hAnsi="Book Antiqua" w:cs="Times New Roman"/>
          <w:color w:val="000000" w:themeColor="text1"/>
          <w:sz w:val="24"/>
          <w:szCs w:val="24"/>
          <w:lang w:val="en-US"/>
        </w:rPr>
        <w:t xml:space="preserve"> T&gt;C (rs1051690), </w:t>
      </w:r>
      <w:r w:rsidRPr="00EB78D1">
        <w:rPr>
          <w:rFonts w:ascii="Book Antiqua" w:hAnsi="Book Antiqua" w:cs="Times New Roman"/>
          <w:i/>
          <w:color w:val="000000" w:themeColor="text1"/>
          <w:sz w:val="24"/>
          <w:szCs w:val="24"/>
          <w:lang w:val="en-US"/>
        </w:rPr>
        <w:t>CCND1</w:t>
      </w:r>
      <w:r w:rsidRPr="00EB78D1">
        <w:rPr>
          <w:rFonts w:ascii="Book Antiqua" w:hAnsi="Book Antiqua" w:cs="Times New Roman"/>
          <w:color w:val="000000" w:themeColor="text1"/>
          <w:sz w:val="24"/>
          <w:szCs w:val="24"/>
          <w:lang w:val="en-US"/>
        </w:rPr>
        <w:t xml:space="preserve"> A&gt;C (rs7177) and </w:t>
      </w:r>
      <w:r w:rsidRPr="00EB78D1">
        <w:rPr>
          <w:rFonts w:ascii="Book Antiqua" w:hAnsi="Book Antiqua" w:cs="Times New Roman"/>
          <w:i/>
          <w:color w:val="000000" w:themeColor="text1"/>
          <w:sz w:val="24"/>
          <w:szCs w:val="24"/>
          <w:lang w:val="en-US"/>
        </w:rPr>
        <w:t>IL10</w:t>
      </w:r>
      <w:r w:rsidRPr="00EB78D1">
        <w:rPr>
          <w:rFonts w:ascii="Book Antiqua" w:hAnsi="Book Antiqua" w:cs="Times New Roman"/>
          <w:color w:val="000000" w:themeColor="text1"/>
          <w:sz w:val="24"/>
          <w:szCs w:val="24"/>
          <w:lang w:val="en-US"/>
        </w:rPr>
        <w:t xml:space="preserve"> T&gt;C (rs3024498) SNPs were genotyped by </w:t>
      </w:r>
      <w:r w:rsidR="00AF18B9" w:rsidRPr="00EB78D1">
        <w:rPr>
          <w:rFonts w:ascii="Book Antiqua" w:hAnsi="Book Antiqua" w:cs="Times New Roman"/>
          <w:color w:val="000000" w:themeColor="text1"/>
          <w:sz w:val="24"/>
          <w:szCs w:val="24"/>
          <w:lang w:val="en-US"/>
        </w:rPr>
        <w:t>the real-time polymerase chain reaction.</w:t>
      </w:r>
      <w:r w:rsidRPr="00EB78D1">
        <w:rPr>
          <w:rFonts w:ascii="Book Antiqua" w:hAnsi="Book Antiqua" w:cs="Times New Roman"/>
          <w:color w:val="000000" w:themeColor="text1"/>
          <w:sz w:val="24"/>
          <w:szCs w:val="24"/>
          <w:lang w:val="en-US"/>
        </w:rPr>
        <w:t xml:space="preserve"> Associa</w:t>
      </w:r>
      <w:r w:rsidR="00804C63" w:rsidRPr="00EB78D1">
        <w:rPr>
          <w:rFonts w:ascii="Book Antiqua" w:hAnsi="Book Antiqua" w:cs="Times New Roman"/>
          <w:color w:val="000000" w:themeColor="text1"/>
          <w:sz w:val="24"/>
          <w:szCs w:val="24"/>
          <w:lang w:val="en-US"/>
        </w:rPr>
        <w:t>tions between gene polymorphism</w:t>
      </w:r>
      <w:r w:rsidRPr="00EB78D1">
        <w:rPr>
          <w:rFonts w:ascii="Book Antiqua" w:hAnsi="Book Antiqua" w:cs="Times New Roman"/>
          <w:color w:val="000000" w:themeColor="text1"/>
          <w:sz w:val="24"/>
          <w:szCs w:val="24"/>
          <w:lang w:val="en-US"/>
        </w:rPr>
        <w:t xml:space="preserve"> and GC were evaluated using multiple logistic regression analysis with adjustment for sex, age and country of birth. </w:t>
      </w:r>
    </w:p>
    <w:p w:rsidR="001567C9" w:rsidRPr="00EB78D1" w:rsidRDefault="001567C9" w:rsidP="003A3747">
      <w:pPr>
        <w:spacing w:after="0" w:line="360" w:lineRule="auto"/>
        <w:jc w:val="both"/>
        <w:rPr>
          <w:rFonts w:ascii="Book Antiqua" w:hAnsi="Book Antiqua" w:cs="Times New Roman"/>
          <w:color w:val="000000" w:themeColor="text1"/>
          <w:sz w:val="24"/>
          <w:szCs w:val="24"/>
          <w:lang w:val="en-US"/>
        </w:rPr>
      </w:pPr>
    </w:p>
    <w:p w:rsidR="00C8257B" w:rsidRPr="00EB78D1" w:rsidRDefault="001567C9" w:rsidP="003A3747">
      <w:pPr>
        <w:spacing w:after="0" w:line="360" w:lineRule="auto"/>
        <w:jc w:val="both"/>
        <w:rPr>
          <w:rFonts w:ascii="Book Antiqua" w:hAnsi="Book Antiqua" w:cs="Times New Roman"/>
          <w:i/>
          <w:color w:val="000000" w:themeColor="text1"/>
          <w:sz w:val="24"/>
          <w:szCs w:val="24"/>
          <w:lang w:val="en-US" w:eastAsia="zh-CN"/>
        </w:rPr>
      </w:pPr>
      <w:r w:rsidRPr="00EB78D1">
        <w:rPr>
          <w:rFonts w:ascii="Book Antiqua" w:hAnsi="Book Antiqua" w:cs="Times New Roman"/>
          <w:b/>
          <w:i/>
          <w:color w:val="000000" w:themeColor="text1"/>
          <w:sz w:val="24"/>
          <w:szCs w:val="24"/>
          <w:lang w:val="en-US"/>
        </w:rPr>
        <w:t>RESULTS</w:t>
      </w:r>
    </w:p>
    <w:p w:rsidR="00E0696C" w:rsidRPr="00EB78D1" w:rsidRDefault="00CE4FFC"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We observed </w:t>
      </w:r>
      <w:r w:rsidR="00D94EB2" w:rsidRPr="00EB78D1">
        <w:rPr>
          <w:rFonts w:ascii="Book Antiqua" w:hAnsi="Book Antiqua" w:cs="Times New Roman"/>
          <w:color w:val="000000" w:themeColor="text1"/>
          <w:sz w:val="24"/>
          <w:szCs w:val="24"/>
          <w:lang w:val="en-US"/>
        </w:rPr>
        <w:t xml:space="preserve">similar distribution of genotypes and allelic frequencies of all polymorphisms between GC patients and controls except of </w:t>
      </w:r>
      <w:r w:rsidR="00D94EB2" w:rsidRPr="00EB78D1">
        <w:rPr>
          <w:rFonts w:ascii="Book Antiqua" w:hAnsi="Book Antiqua" w:cs="Times New Roman"/>
          <w:i/>
          <w:color w:val="000000" w:themeColor="text1"/>
          <w:sz w:val="24"/>
          <w:szCs w:val="24"/>
          <w:lang w:val="en-US"/>
        </w:rPr>
        <w:t>INSR</w:t>
      </w:r>
      <w:r w:rsidR="00D94EB2" w:rsidRPr="00EB78D1">
        <w:rPr>
          <w:rFonts w:ascii="Book Antiqua" w:hAnsi="Book Antiqua" w:cs="Times New Roman"/>
          <w:color w:val="000000" w:themeColor="text1"/>
          <w:sz w:val="24"/>
          <w:szCs w:val="24"/>
          <w:lang w:val="en-US"/>
        </w:rPr>
        <w:t xml:space="preserve"> </w:t>
      </w:r>
      <w:r w:rsidR="00FF7D0E" w:rsidRPr="00EB78D1">
        <w:rPr>
          <w:rFonts w:ascii="Book Antiqua" w:hAnsi="Book Antiqua" w:cs="Times New Roman"/>
          <w:color w:val="000000" w:themeColor="text1"/>
          <w:sz w:val="24"/>
          <w:szCs w:val="24"/>
          <w:lang w:val="en-US"/>
        </w:rPr>
        <w:t>rs1051690</w:t>
      </w:r>
      <w:r w:rsidR="00D94EB2" w:rsidRPr="00EB78D1">
        <w:rPr>
          <w:rFonts w:ascii="Book Antiqua" w:hAnsi="Book Antiqua" w:cs="Times New Roman"/>
          <w:color w:val="000000" w:themeColor="text1"/>
          <w:sz w:val="24"/>
          <w:szCs w:val="24"/>
          <w:lang w:val="en-US"/>
        </w:rPr>
        <w:t xml:space="preserve">. The frequency of the T allele of </w:t>
      </w:r>
      <w:r w:rsidR="00D94EB2" w:rsidRPr="00EB78D1">
        <w:rPr>
          <w:rFonts w:ascii="Book Antiqua" w:hAnsi="Book Antiqua" w:cs="Times New Roman"/>
          <w:i/>
          <w:color w:val="000000" w:themeColor="text1"/>
          <w:sz w:val="24"/>
          <w:szCs w:val="24"/>
          <w:lang w:val="en-US"/>
        </w:rPr>
        <w:t>INSR</w:t>
      </w:r>
      <w:r w:rsidR="00D94EB2" w:rsidRPr="00EB78D1">
        <w:rPr>
          <w:rFonts w:ascii="Book Antiqua" w:hAnsi="Book Antiqua" w:cs="Times New Roman"/>
          <w:color w:val="000000" w:themeColor="text1"/>
          <w:sz w:val="24"/>
          <w:szCs w:val="24"/>
          <w:lang w:val="en-US"/>
        </w:rPr>
        <w:t xml:space="preserve"> gene was significantly higher in GC patients than in controls (23.26% and 19.19% respectively, </w:t>
      </w:r>
      <w:r w:rsidR="00D94EB2" w:rsidRPr="00EB78D1">
        <w:rPr>
          <w:rFonts w:ascii="Book Antiqua" w:hAnsi="Book Antiqua" w:cs="Times New Roman"/>
          <w:i/>
          <w:color w:val="000000" w:themeColor="text1"/>
          <w:sz w:val="24"/>
          <w:szCs w:val="24"/>
          <w:lang w:val="en-US"/>
        </w:rPr>
        <w:t>P</w:t>
      </w:r>
      <w:r w:rsidR="00C8257B" w:rsidRPr="00EB78D1">
        <w:rPr>
          <w:rFonts w:ascii="Book Antiqua" w:hAnsi="Book Antiqua" w:cs="Times New Roman" w:hint="eastAsia"/>
          <w:color w:val="000000" w:themeColor="text1"/>
          <w:sz w:val="24"/>
          <w:szCs w:val="24"/>
          <w:lang w:val="en-US" w:eastAsia="zh-CN"/>
        </w:rPr>
        <w:t xml:space="preserve"> </w:t>
      </w:r>
      <w:r w:rsidR="00D94EB2" w:rsidRPr="00EB78D1">
        <w:rPr>
          <w:rFonts w:ascii="Book Antiqua" w:hAnsi="Book Antiqua" w:cs="Times New Roman"/>
          <w:color w:val="000000" w:themeColor="text1"/>
          <w:sz w:val="24"/>
          <w:szCs w:val="24"/>
          <w:lang w:val="en-US"/>
        </w:rPr>
        <w:t>=</w:t>
      </w:r>
      <w:r w:rsidR="00C8257B" w:rsidRPr="00EB78D1">
        <w:rPr>
          <w:rFonts w:ascii="Book Antiqua" w:hAnsi="Book Antiqua" w:cs="Times New Roman" w:hint="eastAsia"/>
          <w:color w:val="000000" w:themeColor="text1"/>
          <w:sz w:val="24"/>
          <w:szCs w:val="24"/>
          <w:lang w:val="en-US" w:eastAsia="zh-CN"/>
        </w:rPr>
        <w:t xml:space="preserve"> </w:t>
      </w:r>
      <w:r w:rsidR="00D94EB2" w:rsidRPr="00EB78D1">
        <w:rPr>
          <w:rFonts w:ascii="Book Antiqua" w:hAnsi="Book Antiqua" w:cs="Times New Roman"/>
          <w:color w:val="000000" w:themeColor="text1"/>
          <w:sz w:val="24"/>
          <w:szCs w:val="24"/>
          <w:lang w:val="en-US"/>
        </w:rPr>
        <w:t xml:space="preserve">0.028). CT genotype was also more prevalent in patients compared to control group (38.48% and 30.12% respectively, </w:t>
      </w:r>
      <w:r w:rsidR="00C8257B" w:rsidRPr="00EB78D1">
        <w:rPr>
          <w:rFonts w:ascii="Book Antiqua" w:hAnsi="Book Antiqua" w:cs="Times New Roman"/>
          <w:i/>
          <w:color w:val="000000" w:themeColor="text1"/>
          <w:sz w:val="24"/>
          <w:szCs w:val="24"/>
          <w:lang w:val="en-US"/>
        </w:rPr>
        <w:t>P</w:t>
      </w:r>
      <w:r w:rsidR="00C8257B" w:rsidRPr="00EB78D1">
        <w:rPr>
          <w:rFonts w:ascii="Book Antiqua" w:hAnsi="Book Antiqua" w:cs="Times New Roman"/>
          <w:color w:val="000000" w:themeColor="text1"/>
          <w:sz w:val="24"/>
          <w:szCs w:val="24"/>
          <w:lang w:val="en-US"/>
        </w:rPr>
        <w:t xml:space="preserve"> </w:t>
      </w:r>
      <w:r w:rsidR="00D94EB2" w:rsidRPr="00EB78D1">
        <w:rPr>
          <w:rFonts w:ascii="Book Antiqua" w:hAnsi="Book Antiqua" w:cs="Times New Roman"/>
          <w:color w:val="000000" w:themeColor="text1"/>
          <w:sz w:val="24"/>
          <w:szCs w:val="24"/>
          <w:lang w:val="en-US"/>
        </w:rPr>
        <w:t>&lt;</w:t>
      </w:r>
      <w:r w:rsidR="00C8257B" w:rsidRPr="00EB78D1">
        <w:rPr>
          <w:rFonts w:ascii="Book Antiqua" w:hAnsi="Book Antiqua" w:cs="Times New Roman" w:hint="eastAsia"/>
          <w:color w:val="000000" w:themeColor="text1"/>
          <w:sz w:val="24"/>
          <w:szCs w:val="24"/>
          <w:lang w:val="en-US" w:eastAsia="zh-CN"/>
        </w:rPr>
        <w:t xml:space="preserve"> </w:t>
      </w:r>
      <w:r w:rsidR="00D94EB2" w:rsidRPr="00EB78D1">
        <w:rPr>
          <w:rFonts w:ascii="Book Antiqua" w:hAnsi="Book Antiqua" w:cs="Times New Roman"/>
          <w:color w:val="000000" w:themeColor="text1"/>
          <w:sz w:val="24"/>
          <w:szCs w:val="24"/>
          <w:lang w:val="en-US"/>
        </w:rPr>
        <w:t xml:space="preserve">0.021). Logistic regression analysis revealed that only one polymorphism (rs1051690 in </w:t>
      </w:r>
      <w:r w:rsidR="00D94EB2" w:rsidRPr="00EB78D1">
        <w:rPr>
          <w:rFonts w:ascii="Book Antiqua" w:hAnsi="Book Antiqua" w:cs="Times New Roman"/>
          <w:i/>
          <w:color w:val="000000" w:themeColor="text1"/>
          <w:sz w:val="24"/>
          <w:szCs w:val="24"/>
          <w:lang w:val="en-US"/>
        </w:rPr>
        <w:t xml:space="preserve">INSR </w:t>
      </w:r>
      <w:r w:rsidR="00D94EB2" w:rsidRPr="00EB78D1">
        <w:rPr>
          <w:rFonts w:ascii="Book Antiqua" w:hAnsi="Book Antiqua" w:cs="Times New Roman"/>
          <w:color w:val="000000" w:themeColor="text1"/>
          <w:sz w:val="24"/>
          <w:szCs w:val="24"/>
          <w:lang w:val="en-US"/>
        </w:rPr>
        <w:t>gene) was associated with increased risk of GC. Carriers of CT genotype had higher odds of GC when compared</w:t>
      </w:r>
      <w:r w:rsidR="00C8257B" w:rsidRPr="00EB78D1">
        <w:rPr>
          <w:rFonts w:ascii="Book Antiqua" w:hAnsi="Book Antiqua" w:cs="Times New Roman"/>
          <w:color w:val="000000" w:themeColor="text1"/>
          <w:sz w:val="24"/>
          <w:szCs w:val="24"/>
          <w:lang w:val="en-US"/>
        </w:rPr>
        <w:t xml:space="preserve"> to CC genotype (OR</w:t>
      </w:r>
      <w:r w:rsidR="00C8257B" w:rsidRPr="00EB78D1">
        <w:rPr>
          <w:rFonts w:ascii="Book Antiqua" w:hAnsi="Book Antiqua" w:cs="Times New Roman" w:hint="eastAsia"/>
          <w:color w:val="000000" w:themeColor="text1"/>
          <w:sz w:val="24"/>
          <w:szCs w:val="24"/>
          <w:lang w:val="en-US" w:eastAsia="zh-CN"/>
        </w:rPr>
        <w:t xml:space="preserve"> =</w:t>
      </w:r>
      <w:r w:rsidR="00C8257B" w:rsidRPr="00EB78D1">
        <w:rPr>
          <w:rFonts w:ascii="Book Antiqua" w:hAnsi="Book Antiqua" w:cs="Times New Roman"/>
          <w:color w:val="000000" w:themeColor="text1"/>
          <w:sz w:val="24"/>
          <w:szCs w:val="24"/>
          <w:lang w:val="en-US"/>
        </w:rPr>
        <w:t xml:space="preserve"> 1.45, 95%</w:t>
      </w:r>
      <w:r w:rsidR="00D94EB2" w:rsidRPr="00EB78D1">
        <w:rPr>
          <w:rFonts w:ascii="Book Antiqua" w:hAnsi="Book Antiqua" w:cs="Times New Roman"/>
          <w:color w:val="000000" w:themeColor="text1"/>
          <w:sz w:val="24"/>
          <w:szCs w:val="24"/>
          <w:lang w:val="en-US"/>
        </w:rPr>
        <w:t>PI</w:t>
      </w:r>
      <w:r w:rsidR="00C8257B" w:rsidRPr="00EB78D1">
        <w:rPr>
          <w:rFonts w:ascii="Book Antiqua" w:hAnsi="Book Antiqua" w:cs="Times New Roman" w:hint="eastAsia"/>
          <w:color w:val="000000" w:themeColor="text1"/>
          <w:sz w:val="24"/>
          <w:szCs w:val="24"/>
          <w:lang w:val="en-US" w:eastAsia="zh-CN"/>
        </w:rPr>
        <w:t>:</w:t>
      </w:r>
      <w:r w:rsidR="00D94EB2" w:rsidRPr="00EB78D1">
        <w:rPr>
          <w:rFonts w:ascii="Book Antiqua" w:hAnsi="Book Antiqua" w:cs="Times New Roman"/>
          <w:color w:val="000000" w:themeColor="text1"/>
          <w:sz w:val="24"/>
          <w:szCs w:val="24"/>
          <w:lang w:val="en-US"/>
        </w:rPr>
        <w:t xml:space="preserve"> 1.08 – 1.95, </w:t>
      </w:r>
      <w:r w:rsidR="00C8257B" w:rsidRPr="00EB78D1">
        <w:rPr>
          <w:rFonts w:ascii="Book Antiqua" w:hAnsi="Book Antiqua" w:cs="Times New Roman"/>
          <w:i/>
          <w:color w:val="000000" w:themeColor="text1"/>
          <w:sz w:val="24"/>
          <w:szCs w:val="24"/>
          <w:lang w:val="en-US"/>
        </w:rPr>
        <w:t>P</w:t>
      </w:r>
      <w:r w:rsidR="00C8257B" w:rsidRPr="00EB78D1">
        <w:rPr>
          <w:rFonts w:ascii="Book Antiqua" w:hAnsi="Book Antiqua" w:cs="Times New Roman"/>
          <w:color w:val="000000" w:themeColor="text1"/>
          <w:sz w:val="24"/>
          <w:szCs w:val="24"/>
          <w:lang w:val="en-US"/>
        </w:rPr>
        <w:t xml:space="preserve"> </w:t>
      </w:r>
      <w:r w:rsidR="00D94EB2" w:rsidRPr="00EB78D1">
        <w:rPr>
          <w:rFonts w:ascii="Book Antiqua" w:hAnsi="Book Antiqua" w:cs="Times New Roman"/>
          <w:color w:val="000000" w:themeColor="text1"/>
          <w:sz w:val="24"/>
          <w:szCs w:val="24"/>
          <w:lang w:val="en-US"/>
        </w:rPr>
        <w:t>=</w:t>
      </w:r>
      <w:r w:rsidR="00C8257B" w:rsidRPr="00EB78D1">
        <w:rPr>
          <w:rFonts w:ascii="Book Antiqua" w:hAnsi="Book Antiqua" w:cs="Times New Roman" w:hint="eastAsia"/>
          <w:color w:val="000000" w:themeColor="text1"/>
          <w:sz w:val="24"/>
          <w:szCs w:val="24"/>
          <w:lang w:val="en-US" w:eastAsia="zh-CN"/>
        </w:rPr>
        <w:t xml:space="preserve"> </w:t>
      </w:r>
      <w:r w:rsidR="00D94EB2" w:rsidRPr="00EB78D1">
        <w:rPr>
          <w:rFonts w:ascii="Book Antiqua" w:hAnsi="Book Antiqua" w:cs="Times New Roman"/>
          <w:color w:val="000000" w:themeColor="text1"/>
          <w:sz w:val="24"/>
          <w:szCs w:val="24"/>
          <w:lang w:val="en-US"/>
        </w:rPr>
        <w:t>0.01).</w:t>
      </w:r>
      <w:r w:rsidRPr="00EB78D1">
        <w:rPr>
          <w:rFonts w:ascii="Book Antiqua" w:hAnsi="Book Antiqua" w:cs="Times New Roman"/>
          <w:color w:val="000000" w:themeColor="text1"/>
          <w:sz w:val="24"/>
          <w:szCs w:val="24"/>
          <w:lang w:val="en-US"/>
        </w:rPr>
        <w:t xml:space="preserve"> S</w:t>
      </w:r>
      <w:r w:rsidR="00D94EB2" w:rsidRPr="00EB78D1">
        <w:rPr>
          <w:rFonts w:ascii="Book Antiqua" w:hAnsi="Book Antiqua" w:cs="Times New Roman"/>
          <w:color w:val="000000" w:themeColor="text1"/>
          <w:sz w:val="24"/>
          <w:szCs w:val="24"/>
          <w:lang w:val="en-US"/>
        </w:rPr>
        <w:t xml:space="preserve">imilar association was observed in a dominant model for </w:t>
      </w:r>
      <w:r w:rsidR="00D94EB2" w:rsidRPr="00EB78D1">
        <w:rPr>
          <w:rFonts w:ascii="Book Antiqua" w:hAnsi="Book Antiqua" w:cs="Times New Roman"/>
          <w:i/>
          <w:color w:val="000000" w:themeColor="text1"/>
          <w:sz w:val="24"/>
          <w:szCs w:val="24"/>
          <w:lang w:val="en-US"/>
        </w:rPr>
        <w:t xml:space="preserve">INSR </w:t>
      </w:r>
      <w:r w:rsidR="00D94EB2" w:rsidRPr="00EB78D1">
        <w:rPr>
          <w:rFonts w:ascii="Book Antiqua" w:hAnsi="Book Antiqua" w:cs="Times New Roman"/>
          <w:color w:val="000000" w:themeColor="text1"/>
          <w:sz w:val="24"/>
          <w:szCs w:val="24"/>
          <w:lang w:val="en-US"/>
        </w:rPr>
        <w:t xml:space="preserve">gene, where comparison of TT+CT </w:t>
      </w:r>
      <w:r w:rsidR="00D94EB2" w:rsidRPr="00EB78D1">
        <w:rPr>
          <w:rFonts w:ascii="Book Antiqua" w:hAnsi="Book Antiqua" w:cs="Times New Roman"/>
          <w:i/>
          <w:color w:val="000000" w:themeColor="text1"/>
          <w:sz w:val="24"/>
          <w:szCs w:val="24"/>
          <w:lang w:val="en-US"/>
        </w:rPr>
        <w:t>vs</w:t>
      </w:r>
      <w:r w:rsidR="00D94EB2" w:rsidRPr="00EB78D1">
        <w:rPr>
          <w:rFonts w:ascii="Book Antiqua" w:hAnsi="Book Antiqua" w:cs="Times New Roman"/>
          <w:color w:val="000000" w:themeColor="text1"/>
          <w:sz w:val="24"/>
          <w:szCs w:val="24"/>
          <w:lang w:val="en-US"/>
        </w:rPr>
        <w:t xml:space="preserve"> CC genotypes showed an increased risk of GC (OR </w:t>
      </w:r>
      <w:r w:rsidR="00C8257B" w:rsidRPr="00EB78D1">
        <w:rPr>
          <w:rFonts w:ascii="Book Antiqua" w:hAnsi="Book Antiqua" w:cs="Times New Roman" w:hint="eastAsia"/>
          <w:color w:val="000000" w:themeColor="text1"/>
          <w:sz w:val="24"/>
          <w:szCs w:val="24"/>
          <w:lang w:val="en-US" w:eastAsia="zh-CN"/>
        </w:rPr>
        <w:t xml:space="preserve">= </w:t>
      </w:r>
      <w:r w:rsidR="00C8257B" w:rsidRPr="00EB78D1">
        <w:rPr>
          <w:rFonts w:ascii="Book Antiqua" w:hAnsi="Book Antiqua" w:cs="Times New Roman"/>
          <w:color w:val="000000" w:themeColor="text1"/>
          <w:sz w:val="24"/>
          <w:szCs w:val="24"/>
          <w:lang w:val="en-US"/>
        </w:rPr>
        <w:t>1.44, 95%</w:t>
      </w:r>
      <w:r w:rsidR="00D94EB2" w:rsidRPr="00EB78D1">
        <w:rPr>
          <w:rFonts w:ascii="Book Antiqua" w:hAnsi="Book Antiqua" w:cs="Times New Roman"/>
          <w:color w:val="000000" w:themeColor="text1"/>
          <w:sz w:val="24"/>
          <w:szCs w:val="24"/>
          <w:lang w:val="en-US"/>
        </w:rPr>
        <w:t>PI</w:t>
      </w:r>
      <w:r w:rsidR="00C8257B" w:rsidRPr="00EB78D1">
        <w:rPr>
          <w:rFonts w:ascii="Book Antiqua" w:hAnsi="Book Antiqua" w:cs="Times New Roman" w:hint="eastAsia"/>
          <w:color w:val="000000" w:themeColor="text1"/>
          <w:sz w:val="24"/>
          <w:szCs w:val="24"/>
          <w:lang w:val="en-US" w:eastAsia="zh-CN"/>
        </w:rPr>
        <w:t>:</w:t>
      </w:r>
      <w:r w:rsidR="00D94EB2" w:rsidRPr="00EB78D1">
        <w:rPr>
          <w:rFonts w:ascii="Book Antiqua" w:hAnsi="Book Antiqua" w:cs="Times New Roman"/>
          <w:color w:val="000000" w:themeColor="text1"/>
          <w:sz w:val="24"/>
          <w:szCs w:val="24"/>
          <w:lang w:val="en-US"/>
        </w:rPr>
        <w:t xml:space="preserve"> 1.08 – 1.90, </w:t>
      </w:r>
      <w:r w:rsidR="00C8257B" w:rsidRPr="00EB78D1">
        <w:rPr>
          <w:rFonts w:ascii="Book Antiqua" w:hAnsi="Book Antiqua" w:cs="Times New Roman"/>
          <w:i/>
          <w:color w:val="000000" w:themeColor="text1"/>
          <w:sz w:val="24"/>
          <w:szCs w:val="24"/>
          <w:lang w:val="en-US"/>
        </w:rPr>
        <w:t>P</w:t>
      </w:r>
      <w:r w:rsidR="00C8257B" w:rsidRPr="00EB78D1">
        <w:rPr>
          <w:rFonts w:ascii="Book Antiqua" w:hAnsi="Book Antiqua" w:cs="Times New Roman"/>
          <w:color w:val="000000" w:themeColor="text1"/>
          <w:sz w:val="24"/>
          <w:szCs w:val="24"/>
          <w:lang w:val="en-US"/>
        </w:rPr>
        <w:t xml:space="preserve"> </w:t>
      </w:r>
      <w:r w:rsidR="00D94EB2" w:rsidRPr="00EB78D1">
        <w:rPr>
          <w:rFonts w:ascii="Book Antiqua" w:hAnsi="Book Antiqua" w:cs="Times New Roman"/>
          <w:color w:val="000000" w:themeColor="text1"/>
          <w:sz w:val="24"/>
          <w:szCs w:val="24"/>
          <w:lang w:val="en-US"/>
        </w:rPr>
        <w:t>=</w:t>
      </w:r>
      <w:r w:rsidR="00C8257B" w:rsidRPr="00EB78D1">
        <w:rPr>
          <w:rFonts w:ascii="Book Antiqua" w:hAnsi="Book Antiqua" w:cs="Times New Roman" w:hint="eastAsia"/>
          <w:color w:val="000000" w:themeColor="text1"/>
          <w:sz w:val="24"/>
          <w:szCs w:val="24"/>
          <w:lang w:val="en-US" w:eastAsia="zh-CN"/>
        </w:rPr>
        <w:t xml:space="preserve"> </w:t>
      </w:r>
      <w:r w:rsidR="00D94EB2" w:rsidRPr="00EB78D1">
        <w:rPr>
          <w:rFonts w:ascii="Book Antiqua" w:hAnsi="Book Antiqua" w:cs="Times New Roman"/>
          <w:color w:val="000000" w:themeColor="text1"/>
          <w:sz w:val="24"/>
          <w:szCs w:val="24"/>
          <w:lang w:val="en-US"/>
        </w:rPr>
        <w:t xml:space="preserve">0.01). Other analyzed SNPs were not associated with the presence of GC. </w:t>
      </w:r>
    </w:p>
    <w:p w:rsidR="001567C9" w:rsidRPr="00EB78D1" w:rsidRDefault="001567C9" w:rsidP="003A3747">
      <w:pPr>
        <w:spacing w:after="0" w:line="360" w:lineRule="auto"/>
        <w:jc w:val="both"/>
        <w:rPr>
          <w:rFonts w:ascii="Book Antiqua" w:hAnsi="Book Antiqua" w:cs="Times New Roman"/>
          <w:color w:val="000000" w:themeColor="text1"/>
          <w:sz w:val="24"/>
          <w:szCs w:val="24"/>
          <w:lang w:val="en-US"/>
        </w:rPr>
      </w:pPr>
    </w:p>
    <w:p w:rsidR="00C8257B" w:rsidRPr="00EB78D1" w:rsidRDefault="001567C9" w:rsidP="003A3747">
      <w:pPr>
        <w:spacing w:after="0" w:line="360" w:lineRule="auto"/>
        <w:jc w:val="both"/>
        <w:rPr>
          <w:rFonts w:ascii="Book Antiqua" w:hAnsi="Book Antiqua" w:cs="Times New Roman"/>
          <w:b/>
          <w:i/>
          <w:color w:val="000000" w:themeColor="text1"/>
          <w:sz w:val="24"/>
          <w:szCs w:val="24"/>
          <w:lang w:val="en-US" w:eastAsia="zh-CN"/>
        </w:rPr>
      </w:pPr>
      <w:r w:rsidRPr="00EB78D1">
        <w:rPr>
          <w:rFonts w:ascii="Book Antiqua" w:hAnsi="Book Antiqua" w:cs="Times New Roman"/>
          <w:b/>
          <w:i/>
          <w:color w:val="000000" w:themeColor="text1"/>
          <w:sz w:val="24"/>
          <w:szCs w:val="24"/>
          <w:lang w:val="en-US"/>
        </w:rPr>
        <w:t>CONCLUSION</w:t>
      </w:r>
      <w:r w:rsidR="00C8257B" w:rsidRPr="00EB78D1">
        <w:rPr>
          <w:rFonts w:ascii="Book Antiqua" w:hAnsi="Book Antiqua" w:cs="Times New Roman" w:hint="eastAsia"/>
          <w:b/>
          <w:i/>
          <w:color w:val="000000" w:themeColor="text1"/>
          <w:sz w:val="24"/>
          <w:szCs w:val="24"/>
          <w:lang w:val="en-US" w:eastAsia="zh-CN"/>
        </w:rPr>
        <w:t xml:space="preserve"> </w:t>
      </w:r>
    </w:p>
    <w:p w:rsidR="00E0696C" w:rsidRPr="00EB78D1" w:rsidRDefault="00D94EB2"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i/>
          <w:color w:val="000000" w:themeColor="text1"/>
          <w:sz w:val="24"/>
          <w:szCs w:val="24"/>
          <w:lang w:val="en-US"/>
        </w:rPr>
        <w:lastRenderedPageBreak/>
        <w:t>INSR</w:t>
      </w:r>
      <w:r w:rsidRPr="00EB78D1">
        <w:rPr>
          <w:rFonts w:ascii="Book Antiqua" w:hAnsi="Book Antiqua" w:cs="Times New Roman"/>
          <w:color w:val="000000" w:themeColor="text1"/>
          <w:sz w:val="24"/>
          <w:szCs w:val="24"/>
          <w:lang w:val="en-US"/>
        </w:rPr>
        <w:t xml:space="preserve"> rs1051690 SNP is associated with increased risk of GC, while polymorphisms in</w:t>
      </w:r>
      <w:r w:rsidRPr="00EB78D1">
        <w:rPr>
          <w:rFonts w:ascii="Book Antiqua" w:hAnsi="Book Antiqua" w:cs="Times New Roman"/>
          <w:i/>
          <w:color w:val="000000" w:themeColor="text1"/>
          <w:sz w:val="24"/>
          <w:szCs w:val="24"/>
          <w:lang w:val="en-US"/>
        </w:rPr>
        <w:t xml:space="preserve"> IL12B, CCND1</w:t>
      </w:r>
      <w:r w:rsidRPr="00EB78D1">
        <w:rPr>
          <w:rFonts w:ascii="Book Antiqua" w:hAnsi="Book Antiqua" w:cs="Times New Roman"/>
          <w:color w:val="000000" w:themeColor="text1"/>
          <w:sz w:val="24"/>
          <w:szCs w:val="24"/>
          <w:lang w:val="en-US"/>
        </w:rPr>
        <w:t xml:space="preserve"> and </w:t>
      </w:r>
      <w:r w:rsidRPr="00EB78D1">
        <w:rPr>
          <w:rFonts w:ascii="Book Antiqua" w:hAnsi="Book Antiqua" w:cs="Times New Roman"/>
          <w:i/>
          <w:color w:val="000000" w:themeColor="text1"/>
          <w:sz w:val="24"/>
          <w:szCs w:val="24"/>
          <w:lang w:val="en-US"/>
        </w:rPr>
        <w:t xml:space="preserve">IL10 </w:t>
      </w:r>
      <w:r w:rsidRPr="00EB78D1">
        <w:rPr>
          <w:rFonts w:ascii="Book Antiqua" w:hAnsi="Book Antiqua" w:cs="Times New Roman"/>
          <w:color w:val="000000" w:themeColor="text1"/>
          <w:sz w:val="24"/>
          <w:szCs w:val="24"/>
          <w:lang w:val="en-US"/>
        </w:rPr>
        <w:t xml:space="preserve">genes are not linked with the presence of GC. </w:t>
      </w:r>
    </w:p>
    <w:p w:rsidR="00E0696C" w:rsidRPr="00EB78D1" w:rsidRDefault="00E0696C" w:rsidP="003A3747">
      <w:pPr>
        <w:spacing w:after="0" w:line="360" w:lineRule="auto"/>
        <w:ind w:firstLine="567"/>
        <w:jc w:val="both"/>
        <w:rPr>
          <w:rFonts w:ascii="Book Antiqua" w:hAnsi="Book Antiqua" w:cs="Times New Roman"/>
          <w:color w:val="000000" w:themeColor="text1"/>
          <w:sz w:val="24"/>
          <w:szCs w:val="24"/>
          <w:lang w:val="en-US"/>
        </w:rPr>
      </w:pPr>
    </w:p>
    <w:p w:rsidR="00E0696C" w:rsidRPr="00EB78D1" w:rsidRDefault="00D94EB2" w:rsidP="003A3747">
      <w:pPr>
        <w:spacing w:after="0" w:line="360" w:lineRule="auto"/>
        <w:jc w:val="both"/>
        <w:rPr>
          <w:rFonts w:ascii="Book Antiqua" w:hAnsi="Book Antiqua" w:cs="Times New Roman"/>
          <w:color w:val="000000" w:themeColor="text1"/>
          <w:sz w:val="24"/>
          <w:szCs w:val="24"/>
          <w:lang w:val="en-US" w:eastAsia="zh-CN"/>
        </w:rPr>
      </w:pPr>
      <w:r w:rsidRPr="00EB78D1">
        <w:rPr>
          <w:rFonts w:ascii="Book Antiqua" w:hAnsi="Book Antiqua" w:cs="Times New Roman"/>
          <w:b/>
          <w:color w:val="000000" w:themeColor="text1"/>
          <w:sz w:val="24"/>
          <w:szCs w:val="24"/>
          <w:lang w:val="en-US"/>
        </w:rPr>
        <w:t>Key</w:t>
      </w:r>
      <w:r w:rsidR="00C8257B" w:rsidRPr="00EB78D1">
        <w:rPr>
          <w:rFonts w:ascii="Book Antiqua" w:hAnsi="Book Antiqua" w:cs="Times New Roman" w:hint="eastAsia"/>
          <w:b/>
          <w:color w:val="000000" w:themeColor="text1"/>
          <w:sz w:val="24"/>
          <w:szCs w:val="24"/>
          <w:lang w:val="en-US" w:eastAsia="zh-CN"/>
        </w:rPr>
        <w:t xml:space="preserve"> </w:t>
      </w:r>
      <w:r w:rsidRPr="00EB78D1">
        <w:rPr>
          <w:rFonts w:ascii="Book Antiqua" w:hAnsi="Book Antiqua" w:cs="Times New Roman"/>
          <w:b/>
          <w:color w:val="000000" w:themeColor="text1"/>
          <w:sz w:val="24"/>
          <w:szCs w:val="24"/>
          <w:lang w:val="en-US"/>
        </w:rPr>
        <w:t>words</w:t>
      </w:r>
      <w:r w:rsidR="00817E36" w:rsidRPr="00EB78D1">
        <w:rPr>
          <w:rFonts w:ascii="Book Antiqua" w:hAnsi="Book Antiqua" w:cs="Times New Roman"/>
          <w:b/>
          <w:color w:val="000000" w:themeColor="text1"/>
          <w:sz w:val="24"/>
          <w:szCs w:val="24"/>
          <w:lang w:val="en-US"/>
        </w:rPr>
        <w:t xml:space="preserve">: </w:t>
      </w:r>
      <w:r w:rsidR="00C8257B" w:rsidRPr="00EB78D1">
        <w:rPr>
          <w:rFonts w:ascii="Book Antiqua" w:hAnsi="Book Antiqua" w:cs="Times New Roman"/>
          <w:color w:val="000000" w:themeColor="text1"/>
          <w:sz w:val="24"/>
          <w:szCs w:val="24"/>
          <w:lang w:val="en-US"/>
        </w:rPr>
        <w:t xml:space="preserve">Gastric </w:t>
      </w:r>
      <w:r w:rsidRPr="00EB78D1">
        <w:rPr>
          <w:rFonts w:ascii="Book Antiqua" w:hAnsi="Book Antiqua" w:cs="Times New Roman"/>
          <w:color w:val="000000" w:themeColor="text1"/>
          <w:sz w:val="24"/>
          <w:szCs w:val="24"/>
          <w:lang w:val="en-US"/>
        </w:rPr>
        <w:t>cancer; miRNA</w:t>
      </w:r>
      <w:r w:rsidR="007A1607" w:rsidRPr="00EB78D1">
        <w:rPr>
          <w:rFonts w:ascii="Book Antiqua" w:hAnsi="Book Antiqua" w:cs="Times New Roman"/>
          <w:color w:val="000000" w:themeColor="text1"/>
          <w:sz w:val="24"/>
          <w:szCs w:val="24"/>
          <w:lang w:val="en-US"/>
        </w:rPr>
        <w:t xml:space="preserve">; </w:t>
      </w:r>
      <w:r w:rsidR="00C8257B" w:rsidRPr="00EB78D1">
        <w:rPr>
          <w:rFonts w:ascii="Book Antiqua" w:hAnsi="Book Antiqua" w:cs="Times New Roman"/>
          <w:color w:val="000000" w:themeColor="text1"/>
          <w:sz w:val="24"/>
          <w:szCs w:val="24"/>
          <w:lang w:val="en-US"/>
        </w:rPr>
        <w:t xml:space="preserve">Target </w:t>
      </w:r>
      <w:r w:rsidR="007A1607" w:rsidRPr="00EB78D1">
        <w:rPr>
          <w:rFonts w:ascii="Book Antiqua" w:hAnsi="Book Antiqua" w:cs="Times New Roman"/>
          <w:color w:val="000000" w:themeColor="text1"/>
          <w:sz w:val="24"/>
          <w:szCs w:val="24"/>
          <w:lang w:val="en-US"/>
        </w:rPr>
        <w:t xml:space="preserve">genes; </w:t>
      </w:r>
      <w:r w:rsidR="00C8257B" w:rsidRPr="00EB78D1">
        <w:rPr>
          <w:rFonts w:ascii="Book Antiqua" w:hAnsi="Book Antiqua" w:cs="Times New Roman"/>
          <w:color w:val="000000" w:themeColor="text1"/>
          <w:sz w:val="24"/>
          <w:szCs w:val="24"/>
          <w:lang w:val="en-US"/>
        </w:rPr>
        <w:t>Single-nucleotide polymorphisms</w:t>
      </w:r>
    </w:p>
    <w:p w:rsidR="00C8257B" w:rsidRPr="00EB78D1" w:rsidRDefault="00C8257B" w:rsidP="003A3747">
      <w:pPr>
        <w:spacing w:after="0" w:line="360" w:lineRule="auto"/>
        <w:jc w:val="both"/>
        <w:rPr>
          <w:rFonts w:ascii="Book Antiqua" w:hAnsi="Book Antiqua" w:cs="Times New Roman"/>
          <w:color w:val="000000" w:themeColor="text1"/>
          <w:sz w:val="24"/>
          <w:szCs w:val="24"/>
          <w:lang w:val="en-US" w:eastAsia="zh-CN"/>
        </w:rPr>
      </w:pPr>
    </w:p>
    <w:p w:rsidR="00817E36" w:rsidRPr="00EB78D1" w:rsidRDefault="00817E36" w:rsidP="003A3747">
      <w:pPr>
        <w:spacing w:after="0" w:line="360" w:lineRule="auto"/>
        <w:jc w:val="both"/>
        <w:rPr>
          <w:rFonts w:ascii="Book Antiqua" w:hAnsi="Book Antiqua" w:cs="Arial"/>
          <w:color w:val="000000" w:themeColor="text1"/>
          <w:sz w:val="24"/>
          <w:szCs w:val="24"/>
        </w:rPr>
      </w:pPr>
      <w:bookmarkStart w:id="25" w:name="OLE_LINK55"/>
      <w:bookmarkStart w:id="26" w:name="OLE_LINK56"/>
      <w:bookmarkStart w:id="27" w:name="OLE_LINK105"/>
      <w:bookmarkStart w:id="28" w:name="OLE_LINK116"/>
      <w:bookmarkStart w:id="29" w:name="OLE_LINK89"/>
      <w:r w:rsidRPr="00EB78D1">
        <w:rPr>
          <w:rFonts w:ascii="Book Antiqua" w:hAnsi="Book Antiqua"/>
          <w:b/>
          <w:color w:val="000000" w:themeColor="text1"/>
          <w:sz w:val="24"/>
          <w:szCs w:val="24"/>
        </w:rPr>
        <w:t>©</w:t>
      </w:r>
      <w:bookmarkEnd w:id="25"/>
      <w:bookmarkEnd w:id="26"/>
      <w:r w:rsidRPr="00EB78D1">
        <w:rPr>
          <w:rFonts w:ascii="Book Antiqua" w:hAnsi="Book Antiqua"/>
          <w:b/>
          <w:color w:val="000000" w:themeColor="text1"/>
          <w:sz w:val="24"/>
          <w:szCs w:val="24"/>
        </w:rPr>
        <w:t xml:space="preserve"> </w:t>
      </w:r>
      <w:r w:rsidRPr="00EB78D1">
        <w:rPr>
          <w:rFonts w:ascii="Book Antiqua" w:hAnsi="Book Antiqua" w:cs="Arial"/>
          <w:b/>
          <w:color w:val="000000" w:themeColor="text1"/>
          <w:sz w:val="24"/>
          <w:szCs w:val="24"/>
        </w:rPr>
        <w:t xml:space="preserve">The Author(s) 2017. </w:t>
      </w:r>
      <w:r w:rsidRPr="00EB78D1">
        <w:rPr>
          <w:rFonts w:ascii="Book Antiqua" w:hAnsi="Book Antiqua" w:cs="Arial"/>
          <w:color w:val="000000" w:themeColor="text1"/>
          <w:sz w:val="24"/>
          <w:szCs w:val="24"/>
        </w:rPr>
        <w:t>Published by Baishideng Publishing Group Inc. All rights reserved.</w:t>
      </w:r>
    </w:p>
    <w:bookmarkEnd w:id="27"/>
    <w:bookmarkEnd w:id="28"/>
    <w:bookmarkEnd w:id="29"/>
    <w:p w:rsidR="00E0696C" w:rsidRPr="00EB78D1" w:rsidRDefault="00E0696C" w:rsidP="003A3747">
      <w:pPr>
        <w:spacing w:after="0" w:line="360" w:lineRule="auto"/>
        <w:ind w:firstLine="567"/>
        <w:jc w:val="both"/>
        <w:rPr>
          <w:rFonts w:ascii="Book Antiqua" w:hAnsi="Book Antiqua" w:cs="Times New Roman"/>
          <w:color w:val="000000" w:themeColor="text1"/>
          <w:sz w:val="24"/>
          <w:szCs w:val="24"/>
          <w:lang w:val="en-US"/>
        </w:rPr>
      </w:pPr>
    </w:p>
    <w:p w:rsidR="00BA593A" w:rsidRPr="00EB78D1" w:rsidRDefault="00D94EB2"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Core tip</w:t>
      </w:r>
      <w:r w:rsidR="00817E36" w:rsidRPr="00EB78D1">
        <w:rPr>
          <w:rFonts w:ascii="Book Antiqua" w:hAnsi="Book Antiqua" w:cs="Times New Roman"/>
          <w:b/>
          <w:color w:val="000000" w:themeColor="text1"/>
          <w:sz w:val="24"/>
          <w:szCs w:val="24"/>
          <w:lang w:val="en-US"/>
        </w:rPr>
        <w:t xml:space="preserve">: </w:t>
      </w:r>
      <w:r w:rsidR="00BA593A" w:rsidRPr="00EB78D1">
        <w:rPr>
          <w:rFonts w:ascii="Book Antiqua" w:hAnsi="Book Antiqua" w:cs="Times New Roman"/>
          <w:color w:val="000000" w:themeColor="text1"/>
          <w:sz w:val="24"/>
          <w:szCs w:val="24"/>
          <w:lang w:val="en-US"/>
        </w:rPr>
        <w:t xml:space="preserve">Several studies have evaluated an association between </w:t>
      </w:r>
      <w:r w:rsidR="00A3653C" w:rsidRPr="00EB78D1">
        <w:rPr>
          <w:rFonts w:ascii="Book Antiqua" w:hAnsi="Book Antiqua" w:cs="Times New Roman"/>
          <w:color w:val="000000" w:themeColor="text1"/>
          <w:sz w:val="24"/>
          <w:szCs w:val="24"/>
          <w:lang w:val="en-US"/>
        </w:rPr>
        <w:t>single</w:t>
      </w:r>
      <w:r w:rsidR="004348C5" w:rsidRPr="00EB78D1">
        <w:rPr>
          <w:rFonts w:ascii="Book Antiqua" w:hAnsi="Book Antiqua" w:cs="Times New Roman"/>
          <w:color w:val="000000" w:themeColor="text1"/>
          <w:sz w:val="24"/>
          <w:szCs w:val="24"/>
          <w:lang w:val="en-US"/>
        </w:rPr>
        <w:t>-</w:t>
      </w:r>
      <w:r w:rsidR="00A3653C" w:rsidRPr="00EB78D1">
        <w:rPr>
          <w:rFonts w:ascii="Book Antiqua" w:hAnsi="Book Antiqua" w:cs="Times New Roman"/>
          <w:color w:val="000000" w:themeColor="text1"/>
          <w:sz w:val="24"/>
          <w:szCs w:val="24"/>
          <w:lang w:val="en-US"/>
        </w:rPr>
        <w:t>nucleotide polymorphisms (</w:t>
      </w:r>
      <w:r w:rsidR="00BA593A" w:rsidRPr="00EB78D1">
        <w:rPr>
          <w:rFonts w:ascii="Book Antiqua" w:hAnsi="Book Antiqua" w:cs="Times New Roman"/>
          <w:color w:val="000000" w:themeColor="text1"/>
          <w:sz w:val="24"/>
          <w:szCs w:val="24"/>
          <w:lang w:val="en-US"/>
        </w:rPr>
        <w:t>SNPs</w:t>
      </w:r>
      <w:r w:rsidR="00A3653C" w:rsidRPr="00EB78D1">
        <w:rPr>
          <w:rFonts w:ascii="Book Antiqua" w:hAnsi="Book Antiqua" w:cs="Times New Roman"/>
          <w:color w:val="000000" w:themeColor="text1"/>
          <w:sz w:val="24"/>
          <w:szCs w:val="24"/>
          <w:lang w:val="en-US"/>
        </w:rPr>
        <w:t>)</w:t>
      </w:r>
      <w:r w:rsidR="00BA593A" w:rsidRPr="00EB78D1">
        <w:rPr>
          <w:rFonts w:ascii="Book Antiqua" w:hAnsi="Book Antiqua" w:cs="Times New Roman"/>
          <w:color w:val="000000" w:themeColor="text1"/>
          <w:sz w:val="24"/>
          <w:szCs w:val="24"/>
          <w:lang w:val="en-US"/>
        </w:rPr>
        <w:t xml:space="preserve"> and </w:t>
      </w:r>
      <w:r w:rsidR="00E3775A" w:rsidRPr="00EB78D1">
        <w:rPr>
          <w:rFonts w:ascii="Book Antiqua" w:hAnsi="Book Antiqua" w:cs="Times New Roman"/>
          <w:color w:val="000000" w:themeColor="text1"/>
          <w:sz w:val="24"/>
          <w:szCs w:val="24"/>
          <w:lang w:val="en-US"/>
        </w:rPr>
        <w:t>gastric cancer (GC)</w:t>
      </w:r>
      <w:r w:rsidR="00E3775A">
        <w:rPr>
          <w:rFonts w:ascii="Book Antiqua" w:hAnsi="Book Antiqua" w:cs="Times New Roman" w:hint="eastAsia"/>
          <w:color w:val="000000" w:themeColor="text1"/>
          <w:sz w:val="24"/>
          <w:szCs w:val="24"/>
          <w:lang w:val="en-US" w:eastAsia="zh-CN"/>
        </w:rPr>
        <w:t xml:space="preserve"> </w:t>
      </w:r>
      <w:r w:rsidR="00BA593A" w:rsidRPr="00EB78D1">
        <w:rPr>
          <w:rFonts w:ascii="Book Antiqua" w:hAnsi="Book Antiqua" w:cs="Times New Roman"/>
          <w:color w:val="000000" w:themeColor="text1"/>
          <w:sz w:val="24"/>
          <w:szCs w:val="24"/>
          <w:lang w:val="en-US"/>
        </w:rPr>
        <w:t xml:space="preserve">risk. Here we used novel approach. Using bioinformatical analysis tools, several SNPs were identified as potential target sites of microRNAs that previously have been linked with gastric carcinogenesis. This study evaluated an association between SNPs in the </w:t>
      </w:r>
      <w:r w:rsidR="00BA593A" w:rsidRPr="00EB78D1">
        <w:rPr>
          <w:rFonts w:ascii="Book Antiqua" w:hAnsi="Book Antiqua" w:cs="Times New Roman"/>
          <w:i/>
          <w:color w:val="000000" w:themeColor="text1"/>
          <w:sz w:val="24"/>
          <w:szCs w:val="24"/>
          <w:lang w:val="en-US"/>
        </w:rPr>
        <w:t xml:space="preserve">INSR </w:t>
      </w:r>
      <w:r w:rsidR="00BA593A" w:rsidRPr="00EB78D1">
        <w:rPr>
          <w:rFonts w:ascii="Book Antiqua" w:hAnsi="Book Antiqua" w:cs="Times New Roman"/>
          <w:color w:val="000000" w:themeColor="text1"/>
          <w:sz w:val="24"/>
          <w:szCs w:val="24"/>
          <w:lang w:val="en-US"/>
        </w:rPr>
        <w:t>(rs1051690)</w:t>
      </w:r>
      <w:r w:rsidR="00BA593A" w:rsidRPr="00EB78D1">
        <w:rPr>
          <w:rFonts w:ascii="Book Antiqua" w:hAnsi="Book Antiqua" w:cs="Times New Roman"/>
          <w:i/>
          <w:color w:val="000000" w:themeColor="text1"/>
          <w:sz w:val="24"/>
          <w:szCs w:val="24"/>
          <w:lang w:val="en-US"/>
        </w:rPr>
        <w:t xml:space="preserve">, IL12B </w:t>
      </w:r>
      <w:r w:rsidR="00BA593A" w:rsidRPr="00EB78D1">
        <w:rPr>
          <w:rFonts w:ascii="Book Antiqua" w:hAnsi="Book Antiqua" w:cs="Times New Roman"/>
          <w:color w:val="000000" w:themeColor="text1"/>
          <w:sz w:val="24"/>
          <w:szCs w:val="24"/>
          <w:lang w:val="en-US"/>
        </w:rPr>
        <w:t>(rs1368439)</w:t>
      </w:r>
      <w:r w:rsidR="00BA593A" w:rsidRPr="00EB78D1">
        <w:rPr>
          <w:rFonts w:ascii="Book Antiqua" w:hAnsi="Book Antiqua" w:cs="Times New Roman"/>
          <w:i/>
          <w:color w:val="000000" w:themeColor="text1"/>
          <w:sz w:val="24"/>
          <w:szCs w:val="24"/>
          <w:lang w:val="en-US"/>
        </w:rPr>
        <w:t xml:space="preserve">, CCND1 </w:t>
      </w:r>
      <w:r w:rsidR="00BA593A" w:rsidRPr="00EB78D1">
        <w:rPr>
          <w:rFonts w:ascii="Book Antiqua" w:hAnsi="Book Antiqua" w:cs="Times New Roman"/>
          <w:color w:val="000000" w:themeColor="text1"/>
          <w:sz w:val="24"/>
          <w:szCs w:val="24"/>
          <w:lang w:val="en-US"/>
        </w:rPr>
        <w:t xml:space="preserve">(rs7177), and </w:t>
      </w:r>
      <w:r w:rsidR="00BA593A" w:rsidRPr="00EB78D1">
        <w:rPr>
          <w:rFonts w:ascii="Book Antiqua" w:hAnsi="Book Antiqua" w:cs="Times New Roman"/>
          <w:i/>
          <w:color w:val="000000" w:themeColor="text1"/>
          <w:sz w:val="24"/>
          <w:szCs w:val="24"/>
          <w:lang w:val="en-US"/>
        </w:rPr>
        <w:t>IL10</w:t>
      </w:r>
      <w:r w:rsidR="00BA593A" w:rsidRPr="00EB78D1">
        <w:rPr>
          <w:rFonts w:ascii="Book Antiqua" w:hAnsi="Book Antiqua" w:cs="Times New Roman"/>
          <w:color w:val="000000" w:themeColor="text1"/>
          <w:sz w:val="24"/>
          <w:szCs w:val="24"/>
          <w:lang w:val="en-US"/>
        </w:rPr>
        <w:t xml:space="preserve"> (rs3024498) genes and risk of GC in subjects of European descent. The study found that </w:t>
      </w:r>
      <w:r w:rsidR="00BA593A" w:rsidRPr="00EB78D1">
        <w:rPr>
          <w:rFonts w:ascii="Book Antiqua" w:hAnsi="Book Antiqua" w:cs="Times New Roman"/>
          <w:i/>
          <w:color w:val="000000" w:themeColor="text1"/>
          <w:sz w:val="24"/>
          <w:szCs w:val="24"/>
          <w:lang w:val="en-US"/>
        </w:rPr>
        <w:t>INSR</w:t>
      </w:r>
      <w:r w:rsidR="00BA593A" w:rsidRPr="00EB78D1">
        <w:rPr>
          <w:rFonts w:ascii="Book Antiqua" w:hAnsi="Book Antiqua" w:cs="Times New Roman"/>
          <w:color w:val="000000" w:themeColor="text1"/>
          <w:sz w:val="24"/>
          <w:szCs w:val="24"/>
          <w:lang w:val="en-US"/>
        </w:rPr>
        <w:t xml:space="preserve"> rs1051690 SNP was associated with increased risk of GC, while polymorphisms in</w:t>
      </w:r>
      <w:r w:rsidR="00BA593A" w:rsidRPr="00EB78D1">
        <w:rPr>
          <w:rFonts w:ascii="Book Antiqua" w:hAnsi="Book Antiqua" w:cs="Times New Roman"/>
          <w:i/>
          <w:color w:val="000000" w:themeColor="text1"/>
          <w:sz w:val="24"/>
          <w:szCs w:val="24"/>
          <w:lang w:val="en-US"/>
        </w:rPr>
        <w:t xml:space="preserve"> IL12B, CCND1</w:t>
      </w:r>
      <w:r w:rsidR="00BA593A" w:rsidRPr="00EB78D1">
        <w:rPr>
          <w:rFonts w:ascii="Book Antiqua" w:hAnsi="Book Antiqua" w:cs="Times New Roman"/>
          <w:color w:val="000000" w:themeColor="text1"/>
          <w:sz w:val="24"/>
          <w:szCs w:val="24"/>
          <w:lang w:val="en-US"/>
        </w:rPr>
        <w:t xml:space="preserve"> and </w:t>
      </w:r>
      <w:r w:rsidR="00BA593A" w:rsidRPr="00EB78D1">
        <w:rPr>
          <w:rFonts w:ascii="Book Antiqua" w:hAnsi="Book Antiqua" w:cs="Times New Roman"/>
          <w:i/>
          <w:color w:val="000000" w:themeColor="text1"/>
          <w:sz w:val="24"/>
          <w:szCs w:val="24"/>
          <w:lang w:val="en-US"/>
        </w:rPr>
        <w:t xml:space="preserve">IL10 </w:t>
      </w:r>
      <w:r w:rsidR="00BA593A" w:rsidRPr="00EB78D1">
        <w:rPr>
          <w:rFonts w:ascii="Book Antiqua" w:hAnsi="Book Antiqua" w:cs="Times New Roman"/>
          <w:color w:val="000000" w:themeColor="text1"/>
          <w:sz w:val="24"/>
          <w:szCs w:val="24"/>
          <w:lang w:val="en-US"/>
        </w:rPr>
        <w:t xml:space="preserve">genes showed no association </w:t>
      </w:r>
      <w:r w:rsidR="00B92568" w:rsidRPr="00EB78D1">
        <w:rPr>
          <w:rFonts w:ascii="Book Antiqua" w:hAnsi="Book Antiqua" w:cs="Times New Roman"/>
          <w:color w:val="000000" w:themeColor="text1"/>
          <w:sz w:val="24"/>
          <w:szCs w:val="24"/>
          <w:lang w:val="en-US"/>
        </w:rPr>
        <w:t>with</w:t>
      </w:r>
      <w:r w:rsidR="00BA593A" w:rsidRPr="00EB78D1">
        <w:rPr>
          <w:rFonts w:ascii="Book Antiqua" w:hAnsi="Book Antiqua" w:cs="Times New Roman"/>
          <w:color w:val="000000" w:themeColor="text1"/>
          <w:sz w:val="24"/>
          <w:szCs w:val="24"/>
          <w:lang w:val="en-US"/>
        </w:rPr>
        <w:t xml:space="preserve"> GC. </w:t>
      </w:r>
    </w:p>
    <w:p w:rsidR="00E0696C" w:rsidRPr="00EB78D1" w:rsidRDefault="00E0696C" w:rsidP="003A3747">
      <w:pPr>
        <w:spacing w:after="0" w:line="360" w:lineRule="auto"/>
        <w:ind w:firstLine="567"/>
        <w:jc w:val="both"/>
        <w:rPr>
          <w:rFonts w:ascii="Book Antiqua" w:hAnsi="Book Antiqua" w:cs="Times New Roman"/>
          <w:color w:val="000000" w:themeColor="text1"/>
          <w:sz w:val="24"/>
          <w:szCs w:val="24"/>
          <w:lang w:val="en-US"/>
        </w:rPr>
      </w:pPr>
    </w:p>
    <w:p w:rsidR="00817E36" w:rsidRPr="00EB78D1" w:rsidRDefault="00D57930" w:rsidP="003A3747">
      <w:pPr>
        <w:adjustRightInd w:val="0"/>
        <w:snapToGrid w:val="0"/>
        <w:spacing w:after="0" w:line="360" w:lineRule="auto"/>
        <w:jc w:val="both"/>
        <w:rPr>
          <w:rFonts w:ascii="Book Antiqua" w:eastAsia="Times New Roman" w:hAnsi="Book Antiqua" w:cs="SimSun"/>
          <w:b/>
          <w:i/>
          <w:color w:val="000000" w:themeColor="text1"/>
          <w:sz w:val="24"/>
          <w:szCs w:val="24"/>
        </w:rPr>
      </w:pPr>
      <w:r w:rsidRPr="00EB78D1">
        <w:rPr>
          <w:rFonts w:ascii="Book Antiqua" w:hAnsi="Book Antiqua" w:cs="Times New Roman"/>
          <w:color w:val="000000" w:themeColor="text1"/>
          <w:sz w:val="24"/>
          <w:szCs w:val="24"/>
        </w:rPr>
        <w:t>Petkevicius V, Salteniene V, Juzenas S, Wex T, Link A, Leja M, Steponaitiene R, Skieceviciene J, Kupcinskas L, Jonaitis L</w:t>
      </w:r>
      <w:r w:rsidR="00E3775A">
        <w:rPr>
          <w:rFonts w:ascii="Book Antiqua" w:hAnsi="Book Antiqua" w:cs="Times New Roman"/>
          <w:color w:val="000000" w:themeColor="text1"/>
          <w:sz w:val="24"/>
          <w:szCs w:val="24"/>
        </w:rPr>
        <w:t xml:space="preserve">, Kiudelis G, Malfertheiner P, </w:t>
      </w:r>
      <w:r w:rsidRPr="00EB78D1">
        <w:rPr>
          <w:rFonts w:ascii="Book Antiqua" w:hAnsi="Book Antiqua" w:cs="Times New Roman"/>
          <w:color w:val="000000" w:themeColor="text1"/>
          <w:sz w:val="24"/>
          <w:szCs w:val="24"/>
        </w:rPr>
        <w:t>Kupcinskas J</w:t>
      </w:r>
      <w:r w:rsidR="00315765" w:rsidRPr="00EB78D1">
        <w:rPr>
          <w:rFonts w:ascii="Book Antiqua" w:hAnsi="Book Antiqua" w:cs="Times New Roman"/>
          <w:color w:val="000000" w:themeColor="text1"/>
          <w:sz w:val="24"/>
          <w:szCs w:val="24"/>
        </w:rPr>
        <w:t xml:space="preserve">. </w:t>
      </w:r>
      <w:r w:rsidR="00315765" w:rsidRPr="00EB78D1">
        <w:rPr>
          <w:rFonts w:ascii="Book Antiqua" w:hAnsi="Book Antiqua" w:cs="Times New Roman"/>
          <w:bCs/>
          <w:color w:val="000000" w:themeColor="text1"/>
          <w:sz w:val="24"/>
          <w:szCs w:val="24"/>
          <w:lang w:val="en-US"/>
        </w:rPr>
        <w:t xml:space="preserve">Polymorphisms of microRNA target genes </w:t>
      </w:r>
      <w:r w:rsidR="00315765" w:rsidRPr="00EB78D1">
        <w:rPr>
          <w:rFonts w:ascii="Book Antiqua" w:hAnsi="Book Antiqua" w:cs="Times New Roman"/>
          <w:bCs/>
          <w:i/>
          <w:color w:val="000000" w:themeColor="text1"/>
          <w:sz w:val="24"/>
          <w:szCs w:val="24"/>
          <w:lang w:val="en-US"/>
        </w:rPr>
        <w:t>IL12B</w:t>
      </w:r>
      <w:r w:rsidR="00315765" w:rsidRPr="00EB78D1">
        <w:rPr>
          <w:rFonts w:ascii="Book Antiqua" w:hAnsi="Book Antiqua" w:cs="Times New Roman"/>
          <w:bCs/>
          <w:color w:val="000000" w:themeColor="text1"/>
          <w:sz w:val="24"/>
          <w:szCs w:val="24"/>
          <w:lang w:val="en-US"/>
        </w:rPr>
        <w:t xml:space="preserve">, </w:t>
      </w:r>
      <w:r w:rsidR="00315765" w:rsidRPr="00EB78D1">
        <w:rPr>
          <w:rFonts w:ascii="Book Antiqua" w:hAnsi="Book Antiqua" w:cs="Times New Roman"/>
          <w:bCs/>
          <w:i/>
          <w:color w:val="000000" w:themeColor="text1"/>
          <w:sz w:val="24"/>
          <w:szCs w:val="24"/>
          <w:lang w:val="en-US"/>
        </w:rPr>
        <w:t>INSR</w:t>
      </w:r>
      <w:r w:rsidR="00315765" w:rsidRPr="00EB78D1">
        <w:rPr>
          <w:rFonts w:ascii="Book Antiqua" w:hAnsi="Book Antiqua" w:cs="Times New Roman"/>
          <w:bCs/>
          <w:color w:val="000000" w:themeColor="text1"/>
          <w:sz w:val="24"/>
          <w:szCs w:val="24"/>
          <w:lang w:val="en-US"/>
        </w:rPr>
        <w:t xml:space="preserve">, </w:t>
      </w:r>
      <w:r w:rsidR="00315765" w:rsidRPr="00EB78D1">
        <w:rPr>
          <w:rFonts w:ascii="Book Antiqua" w:hAnsi="Book Antiqua" w:cs="Times New Roman"/>
          <w:bCs/>
          <w:i/>
          <w:color w:val="000000" w:themeColor="text1"/>
          <w:sz w:val="24"/>
          <w:szCs w:val="24"/>
          <w:lang w:val="en-US"/>
        </w:rPr>
        <w:t>CCND1</w:t>
      </w:r>
      <w:r w:rsidR="00315765" w:rsidRPr="00EB78D1">
        <w:rPr>
          <w:rFonts w:ascii="Book Antiqua" w:hAnsi="Book Antiqua" w:cs="Times New Roman"/>
          <w:bCs/>
          <w:color w:val="000000" w:themeColor="text1"/>
          <w:sz w:val="24"/>
          <w:szCs w:val="24"/>
          <w:lang w:val="en-US"/>
        </w:rPr>
        <w:t xml:space="preserve"> and </w:t>
      </w:r>
      <w:r w:rsidR="00315765" w:rsidRPr="00EB78D1">
        <w:rPr>
          <w:rFonts w:ascii="Book Antiqua" w:hAnsi="Book Antiqua" w:cs="Times New Roman"/>
          <w:bCs/>
          <w:i/>
          <w:color w:val="000000" w:themeColor="text1"/>
          <w:sz w:val="24"/>
          <w:szCs w:val="24"/>
          <w:lang w:val="en-US"/>
        </w:rPr>
        <w:t>IL10</w:t>
      </w:r>
      <w:r w:rsidR="00315765" w:rsidRPr="00EB78D1">
        <w:rPr>
          <w:rFonts w:ascii="Book Antiqua" w:hAnsi="Book Antiqua" w:cs="Times New Roman"/>
          <w:bCs/>
          <w:color w:val="000000" w:themeColor="text1"/>
          <w:sz w:val="24"/>
          <w:szCs w:val="24"/>
          <w:lang w:val="en-US"/>
        </w:rPr>
        <w:t xml:space="preserve"> in gastric cancer.</w:t>
      </w:r>
      <w:r w:rsidR="00817E36" w:rsidRPr="00EB78D1">
        <w:rPr>
          <w:rFonts w:ascii="Book Antiqua" w:hAnsi="Book Antiqua" w:cs="Times New Roman"/>
          <w:bCs/>
          <w:color w:val="000000" w:themeColor="text1"/>
          <w:sz w:val="24"/>
          <w:szCs w:val="24"/>
          <w:lang w:val="en-US"/>
        </w:rPr>
        <w:t xml:space="preserve"> </w:t>
      </w:r>
      <w:r w:rsidR="00817E36" w:rsidRPr="00EB78D1">
        <w:rPr>
          <w:rFonts w:ascii="Book Antiqua" w:eastAsia="Times New Roman" w:hAnsi="Book Antiqua" w:cs="SimSun"/>
          <w:i/>
          <w:color w:val="000000" w:themeColor="text1"/>
          <w:sz w:val="24"/>
          <w:szCs w:val="24"/>
        </w:rPr>
        <w:t xml:space="preserve">World J Gastroenterol 2017; </w:t>
      </w:r>
      <w:r w:rsidR="00817E36" w:rsidRPr="00EB78D1">
        <w:rPr>
          <w:rFonts w:ascii="Book Antiqua" w:eastAsia="Times New Roman" w:hAnsi="Book Antiqua" w:cs="SimSun"/>
          <w:color w:val="000000" w:themeColor="text1"/>
          <w:sz w:val="24"/>
          <w:szCs w:val="24"/>
        </w:rPr>
        <w:t>In press</w:t>
      </w:r>
    </w:p>
    <w:p w:rsidR="00E0696C" w:rsidRPr="00EB78D1" w:rsidRDefault="00D94EB2"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olor w:val="000000" w:themeColor="text1"/>
          <w:sz w:val="24"/>
          <w:szCs w:val="24"/>
        </w:rPr>
        <w:br w:type="page"/>
      </w:r>
    </w:p>
    <w:p w:rsidR="00E0696C" w:rsidRPr="00EB78D1" w:rsidRDefault="00210A07"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lastRenderedPageBreak/>
        <w:t>INTRODUCTION</w:t>
      </w:r>
    </w:p>
    <w:p w:rsidR="00E0696C" w:rsidRPr="00EB78D1" w:rsidRDefault="00D94EB2" w:rsidP="003A3747">
      <w:pPr>
        <w:spacing w:after="0" w:line="360" w:lineRule="auto"/>
        <w:jc w:val="both"/>
        <w:rPr>
          <w:rFonts w:ascii="Book Antiqua" w:hAnsi="Book Antiqua" w:cs="Times New Roman"/>
          <w:color w:val="000000" w:themeColor="text1"/>
          <w:sz w:val="24"/>
          <w:szCs w:val="24"/>
          <w:highlight w:val="white"/>
          <w:lang w:val="en-US"/>
        </w:rPr>
      </w:pPr>
      <w:r w:rsidRPr="00EB78D1">
        <w:rPr>
          <w:rFonts w:ascii="Book Antiqua" w:hAnsi="Book Antiqua" w:cs="Times New Roman"/>
          <w:color w:val="000000" w:themeColor="text1"/>
          <w:sz w:val="24"/>
          <w:szCs w:val="24"/>
          <w:lang w:val="en-US"/>
        </w:rPr>
        <w:t>Gastric cancer (GC) is one of the most prevalent cancers</w:t>
      </w:r>
      <w:r w:rsidRPr="00EB78D1">
        <w:rPr>
          <w:rStyle w:val="apple-converted-space"/>
          <w:rFonts w:ascii="Book Antiqua" w:hAnsi="Book Antiqua" w:cs="Times New Roman"/>
          <w:color w:val="000000" w:themeColor="text1"/>
          <w:sz w:val="24"/>
          <w:szCs w:val="24"/>
          <w:lang w:val="en-US"/>
        </w:rPr>
        <w:t xml:space="preserve"> across the globe. Despite</w:t>
      </w:r>
      <w:r w:rsidR="00687D7F" w:rsidRPr="00EB78D1">
        <w:rPr>
          <w:rStyle w:val="apple-converted-space"/>
          <w:rFonts w:ascii="Book Antiqua" w:hAnsi="Book Antiqua" w:cs="Times New Roman"/>
          <w:color w:val="000000" w:themeColor="text1"/>
          <w:sz w:val="24"/>
          <w:szCs w:val="24"/>
          <w:lang w:val="en-US"/>
        </w:rPr>
        <w:t xml:space="preserve"> </w:t>
      </w:r>
      <w:r w:rsidRPr="00EB78D1">
        <w:rPr>
          <w:rStyle w:val="apple-converted-space"/>
          <w:rFonts w:ascii="Book Antiqua" w:hAnsi="Book Antiqua" w:cs="Times New Roman"/>
          <w:color w:val="000000" w:themeColor="text1"/>
          <w:sz w:val="24"/>
          <w:szCs w:val="24"/>
          <w:lang w:val="en-US"/>
        </w:rPr>
        <w:t>decline in the incidence over the last century, GC remains the third leading cause of cancer-related mortality worldwide</w:t>
      </w:r>
      <w:r w:rsidRPr="00EB78D1">
        <w:rPr>
          <w:rFonts w:ascii="Book Antiqua" w:hAnsi="Book Antiqua" w:cs="Times New Roman"/>
          <w:color w:val="000000" w:themeColor="text1"/>
          <w:sz w:val="24"/>
          <w:szCs w:val="24"/>
          <w:shd w:val="clear" w:color="auto" w:fill="FFFFFF"/>
          <w:vertAlign w:val="superscript"/>
          <w:lang w:val="en-US"/>
        </w:rPr>
        <w:t>[1,2]</w:t>
      </w:r>
      <w:r w:rsidRPr="00EB78D1">
        <w:rPr>
          <w:rFonts w:ascii="Book Antiqua" w:hAnsi="Book Antiqua" w:cs="Times New Roman"/>
          <w:color w:val="000000" w:themeColor="text1"/>
          <w:sz w:val="24"/>
          <w:szCs w:val="24"/>
          <w:shd w:val="clear" w:color="auto" w:fill="FFFFFF"/>
          <w:lang w:val="en-US"/>
        </w:rPr>
        <w:t>. Furthermore, an upward trend of GC incidence was observed in</w:t>
      </w:r>
      <w:r w:rsidR="00C8257B" w:rsidRPr="00EB78D1">
        <w:rPr>
          <w:rFonts w:ascii="Book Antiqua" w:hAnsi="Book Antiqua" w:cs="Times New Roman"/>
          <w:color w:val="000000" w:themeColor="text1"/>
          <w:sz w:val="24"/>
          <w:szCs w:val="24"/>
          <w:shd w:val="clear" w:color="auto" w:fill="FFFFFF"/>
          <w:lang w:val="en-US"/>
        </w:rPr>
        <w:t xml:space="preserve"> young patients in recent years</w:t>
      </w:r>
      <w:r w:rsidRPr="00EB78D1">
        <w:rPr>
          <w:rFonts w:ascii="Book Antiqua" w:hAnsi="Book Antiqua" w:cs="Times New Roman"/>
          <w:color w:val="000000" w:themeColor="text1"/>
          <w:sz w:val="24"/>
          <w:szCs w:val="24"/>
          <w:shd w:val="clear" w:color="auto" w:fill="FFFFFF"/>
          <w:vertAlign w:val="superscript"/>
          <w:lang w:val="en-US"/>
        </w:rPr>
        <w:t>[3]</w:t>
      </w:r>
      <w:r w:rsidRPr="00EB78D1">
        <w:rPr>
          <w:rFonts w:ascii="Book Antiqua" w:hAnsi="Book Antiqua" w:cs="Times New Roman"/>
          <w:color w:val="000000" w:themeColor="text1"/>
          <w:sz w:val="24"/>
          <w:szCs w:val="24"/>
          <w:shd w:val="clear" w:color="auto" w:fill="FFFFFF"/>
          <w:lang w:val="en-US"/>
        </w:rPr>
        <w:t>. The incidence and mortality of GC vary widely across different countries.</w:t>
      </w:r>
      <w:r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shd w:val="clear" w:color="auto" w:fill="FFFFFF"/>
          <w:lang w:val="en-US"/>
        </w:rPr>
        <w:t>Based on the GLOBOCAN 2012 estimates, t</w:t>
      </w:r>
      <w:r w:rsidRPr="00EB78D1">
        <w:rPr>
          <w:rFonts w:ascii="Book Antiqua" w:hAnsi="Book Antiqua" w:cs="Times New Roman"/>
          <w:color w:val="000000" w:themeColor="text1"/>
          <w:sz w:val="24"/>
          <w:szCs w:val="24"/>
          <w:lang w:val="en-US"/>
        </w:rPr>
        <w:t xml:space="preserve">he highest incidence is in East Asia. </w:t>
      </w:r>
      <w:r w:rsidRPr="00EB78D1">
        <w:rPr>
          <w:rFonts w:ascii="Book Antiqua" w:hAnsi="Book Antiqua" w:cs="Times New Roman"/>
          <w:color w:val="000000" w:themeColor="text1"/>
          <w:sz w:val="24"/>
          <w:szCs w:val="24"/>
          <w:shd w:val="clear" w:color="auto" w:fill="FFFFFF"/>
          <w:lang w:val="en-US"/>
        </w:rPr>
        <w:t>High rates are also observed in Central and Eastern Europe, where age-standardized GC mortality rates per 100,000 a</w:t>
      </w:r>
      <w:r w:rsidR="002A34C7" w:rsidRPr="00EB78D1">
        <w:rPr>
          <w:rFonts w:ascii="Book Antiqua" w:hAnsi="Book Antiqua" w:cs="Times New Roman"/>
          <w:color w:val="000000" w:themeColor="text1"/>
          <w:sz w:val="24"/>
          <w:szCs w:val="24"/>
          <w:shd w:val="clear" w:color="auto" w:fill="FFFFFF"/>
          <w:lang w:val="en-US"/>
        </w:rPr>
        <w:t>re 16.8 in men and 7.1 in women</w:t>
      </w:r>
      <w:r w:rsidRPr="00EB78D1">
        <w:rPr>
          <w:rFonts w:ascii="Book Antiqua" w:hAnsi="Book Antiqua" w:cs="Times New Roman"/>
          <w:color w:val="000000" w:themeColor="text1"/>
          <w:sz w:val="24"/>
          <w:szCs w:val="24"/>
          <w:shd w:val="clear" w:color="auto" w:fill="FFFFFF"/>
          <w:vertAlign w:val="superscript"/>
          <w:lang w:val="en-US"/>
        </w:rPr>
        <w:t>[1]</w:t>
      </w:r>
      <w:r w:rsidRPr="00EB78D1">
        <w:rPr>
          <w:rFonts w:ascii="Book Antiqua" w:hAnsi="Book Antiqua" w:cs="Times New Roman"/>
          <w:color w:val="000000" w:themeColor="text1"/>
          <w:sz w:val="24"/>
          <w:szCs w:val="24"/>
          <w:shd w:val="clear" w:color="auto" w:fill="FFFFFF"/>
          <w:lang w:val="en-US"/>
        </w:rPr>
        <w:t xml:space="preserve"> and prevalence of </w:t>
      </w:r>
      <w:r w:rsidRPr="00EB78D1">
        <w:rPr>
          <w:rFonts w:ascii="Book Antiqua" w:hAnsi="Book Antiqua" w:cs="Times New Roman"/>
          <w:i/>
          <w:color w:val="000000" w:themeColor="text1"/>
          <w:sz w:val="24"/>
          <w:szCs w:val="24"/>
          <w:shd w:val="clear" w:color="auto" w:fill="FFFFFF"/>
          <w:lang w:val="en-US"/>
        </w:rPr>
        <w:t>H. pylori</w:t>
      </w:r>
      <w:r w:rsidR="00C8257B" w:rsidRPr="00EB78D1">
        <w:rPr>
          <w:rFonts w:ascii="Book Antiqua" w:hAnsi="Book Antiqua" w:cs="Times New Roman"/>
          <w:color w:val="000000" w:themeColor="text1"/>
          <w:sz w:val="24"/>
          <w:szCs w:val="24"/>
          <w:shd w:val="clear" w:color="auto" w:fill="FFFFFF"/>
          <w:lang w:val="en-US"/>
        </w:rPr>
        <w:t xml:space="preserve"> infection remains burdensome</w:t>
      </w:r>
      <w:r w:rsidRPr="00EB78D1">
        <w:rPr>
          <w:rFonts w:ascii="Book Antiqua" w:hAnsi="Book Antiqua" w:cs="Times New Roman"/>
          <w:color w:val="000000" w:themeColor="text1"/>
          <w:sz w:val="24"/>
          <w:szCs w:val="24"/>
          <w:shd w:val="clear" w:color="auto" w:fill="FFFFFF"/>
          <w:vertAlign w:val="superscript"/>
          <w:lang w:val="en-US"/>
        </w:rPr>
        <w:t>[4]</w:t>
      </w:r>
      <w:r w:rsidRPr="00EB78D1">
        <w:rPr>
          <w:rFonts w:ascii="Book Antiqua" w:hAnsi="Book Antiqua" w:cs="Times New Roman"/>
          <w:color w:val="000000" w:themeColor="text1"/>
          <w:sz w:val="24"/>
          <w:szCs w:val="24"/>
          <w:shd w:val="clear" w:color="auto" w:fill="FFFFFF"/>
          <w:lang w:val="en-US"/>
        </w:rPr>
        <w:t xml:space="preserve">. </w:t>
      </w:r>
    </w:p>
    <w:p w:rsidR="00E0696C" w:rsidRPr="00EB78D1" w:rsidRDefault="00D94EB2" w:rsidP="003A3747">
      <w:pPr>
        <w:spacing w:after="0" w:line="360" w:lineRule="auto"/>
        <w:ind w:firstLine="567"/>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shd w:val="clear" w:color="auto" w:fill="FFFFFF"/>
          <w:lang w:val="en-US"/>
        </w:rPr>
        <w:t xml:space="preserve">Both environmental and genetic factors play a role in etiology of GC; however, as in most cancers, pathogenetic mechanisms in GC are still not fully understood. Demographic and environmental risk factors for GC include older age, male sex, family history, tobacco smoking, </w:t>
      </w:r>
      <w:r w:rsidRPr="00EB78D1">
        <w:rPr>
          <w:rFonts w:ascii="Book Antiqua" w:hAnsi="Book Antiqua" w:cs="Times New Roman"/>
          <w:i/>
          <w:color w:val="000000" w:themeColor="text1"/>
          <w:sz w:val="24"/>
          <w:szCs w:val="24"/>
          <w:shd w:val="clear" w:color="auto" w:fill="FFFFFF"/>
          <w:lang w:val="en-US"/>
        </w:rPr>
        <w:t>H. pylori</w:t>
      </w:r>
      <w:r w:rsidR="00C8257B" w:rsidRPr="00EB78D1">
        <w:rPr>
          <w:rFonts w:ascii="Book Antiqua" w:hAnsi="Book Antiqua" w:cs="Times New Roman"/>
          <w:color w:val="000000" w:themeColor="text1"/>
          <w:sz w:val="24"/>
          <w:szCs w:val="24"/>
          <w:shd w:val="clear" w:color="auto" w:fill="FFFFFF"/>
          <w:lang w:val="en-US"/>
        </w:rPr>
        <w:t xml:space="preserve"> infection and obesity</w:t>
      </w:r>
      <w:r w:rsidRPr="00EB78D1">
        <w:rPr>
          <w:rFonts w:ascii="Book Antiqua" w:hAnsi="Book Antiqua" w:cs="Times New Roman"/>
          <w:color w:val="000000" w:themeColor="text1"/>
          <w:sz w:val="24"/>
          <w:szCs w:val="24"/>
          <w:shd w:val="clear" w:color="auto" w:fill="FFFFFF"/>
          <w:vertAlign w:val="superscript"/>
          <w:lang w:val="en-US"/>
        </w:rPr>
        <w:t>[5]</w:t>
      </w:r>
      <w:r w:rsidRPr="00EB78D1">
        <w:rPr>
          <w:rFonts w:ascii="Book Antiqua" w:hAnsi="Book Antiqua" w:cs="Times New Roman"/>
          <w:color w:val="000000" w:themeColor="text1"/>
          <w:sz w:val="24"/>
          <w:szCs w:val="24"/>
          <w:shd w:val="clear" w:color="auto" w:fill="FFFFFF"/>
          <w:lang w:val="en-US"/>
        </w:rPr>
        <w:t xml:space="preserve">. In recent years, different studies, including genome-wide association studies, examined genetic risk factors for GC. </w:t>
      </w:r>
      <w:r w:rsidRPr="00EB78D1">
        <w:rPr>
          <w:rFonts w:ascii="Book Antiqua" w:hAnsi="Book Antiqua" w:cs="Times New Roman"/>
          <w:color w:val="000000" w:themeColor="text1"/>
          <w:sz w:val="24"/>
          <w:szCs w:val="24"/>
          <w:lang w:val="en-US"/>
        </w:rPr>
        <w:t>A number of gene polymorphisms have been shown to be related to gastric carcinogenesis, but this field mandates further research</w:t>
      </w:r>
      <w:r w:rsidRPr="00EB78D1">
        <w:rPr>
          <w:rFonts w:ascii="Book Antiqua" w:hAnsi="Book Antiqua" w:cs="Times New Roman"/>
          <w:color w:val="000000" w:themeColor="text1"/>
          <w:sz w:val="24"/>
          <w:szCs w:val="24"/>
          <w:shd w:val="clear" w:color="auto" w:fill="FFFFFF"/>
          <w:vertAlign w:val="superscript"/>
          <w:lang w:val="en-US"/>
        </w:rPr>
        <w:t>[6,7]</w:t>
      </w:r>
      <w:r w:rsidRPr="00EB78D1">
        <w:rPr>
          <w:rFonts w:ascii="Book Antiqua" w:hAnsi="Book Antiqua" w:cs="Times New Roman"/>
          <w:color w:val="000000" w:themeColor="text1"/>
          <w:sz w:val="24"/>
          <w:szCs w:val="24"/>
          <w:shd w:val="clear" w:color="auto" w:fill="FFFFFF"/>
          <w:lang w:val="en-US"/>
        </w:rPr>
        <w:t xml:space="preserve">. </w:t>
      </w:r>
    </w:p>
    <w:p w:rsidR="00E0696C" w:rsidRPr="00EB78D1" w:rsidRDefault="00D94EB2" w:rsidP="003A3747">
      <w:pPr>
        <w:spacing w:after="0" w:line="360" w:lineRule="auto"/>
        <w:ind w:firstLine="567"/>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The discovery of microRNAs (miRNAs) has opened new opportunities for understanding of pathophysiol</w:t>
      </w:r>
      <w:r w:rsidR="00C8257B" w:rsidRPr="00EB78D1">
        <w:rPr>
          <w:rFonts w:ascii="Book Antiqua" w:hAnsi="Book Antiqua" w:cs="Times New Roman"/>
          <w:color w:val="000000" w:themeColor="text1"/>
          <w:sz w:val="24"/>
          <w:szCs w:val="24"/>
          <w:lang w:val="en-US"/>
        </w:rPr>
        <w:t>ogy and molecular biology of GC</w:t>
      </w:r>
      <w:r w:rsidRPr="00EB78D1">
        <w:rPr>
          <w:rFonts w:ascii="Book Antiqua" w:hAnsi="Book Antiqua" w:cs="Times New Roman"/>
          <w:color w:val="000000" w:themeColor="text1"/>
          <w:sz w:val="24"/>
          <w:szCs w:val="24"/>
          <w:vertAlign w:val="superscript"/>
          <w:lang w:val="en-US"/>
        </w:rPr>
        <w:t>[8]</w:t>
      </w:r>
      <w:r w:rsidRPr="00EB78D1">
        <w:rPr>
          <w:rFonts w:ascii="Book Antiqua" w:hAnsi="Book Antiqua" w:cs="Times New Roman"/>
          <w:color w:val="000000" w:themeColor="text1"/>
          <w:sz w:val="24"/>
          <w:szCs w:val="24"/>
          <w:lang w:val="en-US"/>
        </w:rPr>
        <w:t xml:space="preserve">. Small non-coding miRNAs molecules </w:t>
      </w:r>
      <w:r w:rsidRPr="00EB78D1">
        <w:rPr>
          <w:rFonts w:ascii="Book Antiqua" w:hAnsi="Book Antiqua" w:cs="Times New Roman"/>
          <w:color w:val="000000" w:themeColor="text1"/>
          <w:sz w:val="24"/>
          <w:szCs w:val="24"/>
          <w:shd w:val="clear" w:color="auto" w:fill="FFFFFF"/>
          <w:lang w:val="en-US"/>
        </w:rPr>
        <w:t xml:space="preserve">(approximately 18-25 nucleotides) </w:t>
      </w:r>
      <w:r w:rsidRPr="00EB78D1">
        <w:rPr>
          <w:rFonts w:ascii="Book Antiqua" w:hAnsi="Book Antiqua" w:cs="Times New Roman"/>
          <w:color w:val="000000" w:themeColor="text1"/>
          <w:sz w:val="24"/>
          <w:szCs w:val="24"/>
          <w:lang w:val="en-US"/>
        </w:rPr>
        <w:t>regulate gene expression through sequence-specific pairing with the target messenger RNA (mRNA) and inhibition o</w:t>
      </w:r>
      <w:r w:rsidR="00C8257B" w:rsidRPr="00EB78D1">
        <w:rPr>
          <w:rFonts w:ascii="Book Antiqua" w:hAnsi="Book Antiqua" w:cs="Times New Roman"/>
          <w:color w:val="000000" w:themeColor="text1"/>
          <w:sz w:val="24"/>
          <w:szCs w:val="24"/>
          <w:lang w:val="en-US"/>
        </w:rPr>
        <w:t>f its translation</w:t>
      </w:r>
      <w:r w:rsidRPr="00EB78D1">
        <w:rPr>
          <w:rFonts w:ascii="Book Antiqua" w:hAnsi="Book Antiqua" w:cs="Times New Roman"/>
          <w:color w:val="000000" w:themeColor="text1"/>
          <w:sz w:val="24"/>
          <w:szCs w:val="24"/>
          <w:vertAlign w:val="superscript"/>
          <w:lang w:val="en-US"/>
        </w:rPr>
        <w:t>[9]</w:t>
      </w:r>
      <w:r w:rsidRPr="00EB78D1">
        <w:rPr>
          <w:rFonts w:ascii="Book Antiqua" w:hAnsi="Book Antiqua" w:cs="Times New Roman"/>
          <w:color w:val="000000" w:themeColor="text1"/>
          <w:sz w:val="24"/>
          <w:szCs w:val="24"/>
          <w:lang w:val="en-US"/>
        </w:rPr>
        <w:t>. Previous studies have revealed that certain single-nucleotide polymorphisms (SNPs) of miRNA encoding genes may alter miRNA expression a</w:t>
      </w:r>
      <w:r w:rsidR="00C8257B" w:rsidRPr="00EB78D1">
        <w:rPr>
          <w:rFonts w:ascii="Book Antiqua" w:hAnsi="Book Antiqua" w:cs="Times New Roman"/>
          <w:color w:val="000000" w:themeColor="text1"/>
          <w:sz w:val="24"/>
          <w:szCs w:val="24"/>
          <w:lang w:val="en-US"/>
        </w:rPr>
        <w:t>nd influence cancer development</w:t>
      </w:r>
      <w:r w:rsidRPr="00EB78D1">
        <w:rPr>
          <w:rFonts w:ascii="Book Antiqua" w:hAnsi="Book Antiqua" w:cs="Times New Roman"/>
          <w:color w:val="000000" w:themeColor="text1"/>
          <w:sz w:val="24"/>
          <w:szCs w:val="24"/>
          <w:vertAlign w:val="superscript"/>
          <w:lang w:val="en-US"/>
        </w:rPr>
        <w:t>[10,11]</w:t>
      </w:r>
      <w:r w:rsidRPr="00EB78D1">
        <w:rPr>
          <w:rFonts w:ascii="Book Antiqua" w:hAnsi="Book Antiqua" w:cs="Times New Roman"/>
          <w:color w:val="000000" w:themeColor="text1"/>
          <w:sz w:val="24"/>
          <w:szCs w:val="24"/>
          <w:lang w:val="en-US"/>
        </w:rPr>
        <w:t>. Moreover, genetic variations within miRNA binding sites affect the miRNA–mRNA interaction. SNPs within a miRNA target can reinforce, weaken or disrupt the binding with miRNAs and change</w:t>
      </w:r>
      <w:r w:rsidR="009E65CC" w:rsidRPr="00EB78D1">
        <w:rPr>
          <w:rFonts w:ascii="Book Antiqua" w:hAnsi="Book Antiqua" w:cs="Times New Roman"/>
          <w:color w:val="000000" w:themeColor="text1"/>
          <w:sz w:val="24"/>
          <w:szCs w:val="24"/>
          <w:lang w:val="en-US"/>
        </w:rPr>
        <w:t xml:space="preserve"> the expression of mRNA targets</w:t>
      </w:r>
      <w:r w:rsidR="009E65CC"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vertAlign w:val="superscript"/>
          <w:lang w:val="en-US"/>
        </w:rPr>
        <w:t>12-14]</w:t>
      </w:r>
      <w:r w:rsidRPr="00EB78D1">
        <w:rPr>
          <w:rFonts w:ascii="Book Antiqua" w:hAnsi="Book Antiqua" w:cs="Times New Roman"/>
          <w:color w:val="000000" w:themeColor="text1"/>
          <w:sz w:val="24"/>
          <w:szCs w:val="24"/>
          <w:lang w:val="en-US"/>
        </w:rPr>
        <w:t xml:space="preserve">. </w:t>
      </w:r>
    </w:p>
    <w:p w:rsidR="00E0696C" w:rsidRPr="00EB78D1" w:rsidRDefault="00210A07" w:rsidP="003A3747">
      <w:pPr>
        <w:spacing w:after="0" w:line="360" w:lineRule="auto"/>
        <w:ind w:firstLine="567"/>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Target gene identification may help to reveal specific functions of individual miRNAs. This process is challenging because miRNAs may bind to multiple target mRNAs. In order to identify potential miRNA targets computational modeling and experimental approaches are applied</w:t>
      </w:r>
      <w:r w:rsidRPr="00EB78D1">
        <w:rPr>
          <w:rFonts w:ascii="Book Antiqua" w:hAnsi="Book Antiqua" w:cs="Times New Roman"/>
          <w:color w:val="000000" w:themeColor="text1"/>
          <w:sz w:val="24"/>
          <w:szCs w:val="24"/>
          <w:vertAlign w:val="superscript"/>
          <w:lang w:val="en-US"/>
        </w:rPr>
        <w:t>[15]</w:t>
      </w:r>
      <w:r w:rsidRPr="00EB78D1">
        <w:rPr>
          <w:rFonts w:ascii="Book Antiqua" w:hAnsi="Book Antiqua" w:cs="Times New Roman"/>
          <w:color w:val="000000" w:themeColor="text1"/>
          <w:sz w:val="24"/>
          <w:szCs w:val="24"/>
          <w:lang w:val="en-US"/>
        </w:rPr>
        <w:t xml:space="preserve">. </w:t>
      </w:r>
      <w:r w:rsidR="00D94EB2" w:rsidRPr="00EB78D1">
        <w:rPr>
          <w:rFonts w:ascii="Book Antiqua" w:hAnsi="Book Antiqua" w:cs="Times New Roman"/>
          <w:color w:val="000000" w:themeColor="text1"/>
          <w:sz w:val="24"/>
          <w:szCs w:val="24"/>
          <w:lang w:val="en-US"/>
        </w:rPr>
        <w:t>In this study, selection of SNPs was carried out using freely available online database for miRNA ta</w:t>
      </w:r>
      <w:r w:rsidR="00C8257B" w:rsidRPr="00EB78D1">
        <w:rPr>
          <w:rFonts w:ascii="Book Antiqua" w:hAnsi="Book Antiqua" w:cs="Times New Roman"/>
          <w:color w:val="000000" w:themeColor="text1"/>
          <w:sz w:val="24"/>
          <w:szCs w:val="24"/>
          <w:lang w:val="en-US"/>
        </w:rPr>
        <w:t>rget gene prediction</w:t>
      </w:r>
      <w:r w:rsidR="00D94EB2" w:rsidRPr="00EB78D1">
        <w:rPr>
          <w:rFonts w:ascii="Book Antiqua" w:hAnsi="Book Antiqua" w:cs="Times New Roman"/>
          <w:color w:val="000000" w:themeColor="text1"/>
          <w:sz w:val="24"/>
          <w:szCs w:val="24"/>
          <w:vertAlign w:val="superscript"/>
          <w:lang w:val="en-US"/>
        </w:rPr>
        <w:t>[16]</w:t>
      </w:r>
      <w:r w:rsidR="00D94EB2" w:rsidRPr="00EB78D1">
        <w:rPr>
          <w:rFonts w:ascii="Book Antiqua" w:hAnsi="Book Antiqua" w:cs="Times New Roman"/>
          <w:color w:val="000000" w:themeColor="text1"/>
          <w:sz w:val="24"/>
          <w:szCs w:val="24"/>
          <w:lang w:val="en-US"/>
        </w:rPr>
        <w:t xml:space="preserve">. Using this </w:t>
      </w:r>
      <w:r w:rsidR="00D94EB2" w:rsidRPr="00EB78D1">
        <w:rPr>
          <w:rFonts w:ascii="Book Antiqua" w:hAnsi="Book Antiqua" w:cs="Times New Roman"/>
          <w:color w:val="000000" w:themeColor="text1"/>
          <w:sz w:val="24"/>
          <w:szCs w:val="24"/>
          <w:lang w:val="en-US"/>
        </w:rPr>
        <w:lastRenderedPageBreak/>
        <w:t xml:space="preserve">bioinformatical approach we selected four SNPs: </w:t>
      </w:r>
      <w:r w:rsidR="00D94EB2" w:rsidRPr="00EB78D1">
        <w:rPr>
          <w:rFonts w:ascii="Book Antiqua" w:hAnsi="Book Antiqua" w:cs="Times New Roman"/>
          <w:i/>
          <w:color w:val="000000" w:themeColor="text1"/>
          <w:sz w:val="24"/>
          <w:szCs w:val="24"/>
          <w:lang w:val="en-US"/>
        </w:rPr>
        <w:t xml:space="preserve">IL12B </w:t>
      </w:r>
      <w:r w:rsidR="00D94EB2" w:rsidRPr="00EB78D1">
        <w:rPr>
          <w:rFonts w:ascii="Book Antiqua" w:hAnsi="Book Antiqua" w:cs="Times New Roman"/>
          <w:color w:val="000000" w:themeColor="text1"/>
          <w:sz w:val="24"/>
          <w:szCs w:val="24"/>
          <w:lang w:val="en-US"/>
        </w:rPr>
        <w:t xml:space="preserve">(rs1368439), </w:t>
      </w:r>
      <w:r w:rsidR="00D94EB2" w:rsidRPr="00EB78D1">
        <w:rPr>
          <w:rFonts w:ascii="Book Antiqua" w:hAnsi="Book Antiqua" w:cs="Times New Roman"/>
          <w:i/>
          <w:color w:val="000000" w:themeColor="text1"/>
          <w:sz w:val="24"/>
          <w:szCs w:val="24"/>
          <w:lang w:val="en-US"/>
        </w:rPr>
        <w:t xml:space="preserve">INSR </w:t>
      </w:r>
      <w:r w:rsidR="00D94EB2" w:rsidRPr="00EB78D1">
        <w:rPr>
          <w:rFonts w:ascii="Book Antiqua" w:hAnsi="Book Antiqua" w:cs="Times New Roman"/>
          <w:color w:val="000000" w:themeColor="text1"/>
          <w:sz w:val="24"/>
          <w:szCs w:val="24"/>
          <w:lang w:val="en-US"/>
        </w:rPr>
        <w:t xml:space="preserve">(rs1051690), </w:t>
      </w:r>
      <w:r w:rsidR="00D94EB2" w:rsidRPr="00EB78D1">
        <w:rPr>
          <w:rFonts w:ascii="Book Antiqua" w:hAnsi="Book Antiqua" w:cs="Times New Roman"/>
          <w:i/>
          <w:color w:val="000000" w:themeColor="text1"/>
          <w:sz w:val="24"/>
          <w:szCs w:val="24"/>
          <w:lang w:val="en-US"/>
        </w:rPr>
        <w:t>CCND1</w:t>
      </w:r>
      <w:r w:rsidR="00D94EB2" w:rsidRPr="00EB78D1">
        <w:rPr>
          <w:rFonts w:ascii="Book Antiqua" w:hAnsi="Book Antiqua" w:cs="Times New Roman"/>
          <w:color w:val="000000" w:themeColor="text1"/>
          <w:sz w:val="24"/>
          <w:szCs w:val="24"/>
          <w:lang w:val="en-US"/>
        </w:rPr>
        <w:t xml:space="preserve"> (rs7177) and </w:t>
      </w:r>
      <w:r w:rsidR="00D94EB2" w:rsidRPr="00EB78D1">
        <w:rPr>
          <w:rFonts w:ascii="Book Antiqua" w:hAnsi="Book Antiqua" w:cs="Times New Roman"/>
          <w:i/>
          <w:color w:val="000000" w:themeColor="text1"/>
          <w:sz w:val="24"/>
          <w:szCs w:val="24"/>
          <w:lang w:val="en-US"/>
        </w:rPr>
        <w:t>IL10</w:t>
      </w:r>
      <w:r w:rsidR="00D94EB2" w:rsidRPr="00EB78D1">
        <w:rPr>
          <w:rFonts w:ascii="Book Antiqua" w:hAnsi="Book Antiqua" w:cs="Times New Roman"/>
          <w:color w:val="000000" w:themeColor="text1"/>
          <w:sz w:val="24"/>
          <w:szCs w:val="24"/>
          <w:lang w:val="en-US"/>
        </w:rPr>
        <w:t xml:space="preserve"> (rs3024498) as putative miRNA-binding sites. Selected SNPs within the above mentioned genes are potential target sites of miR-27, miR-146a, miR-223 and miR-107, that have been linked with gastric carc</w:t>
      </w:r>
      <w:r w:rsidR="00C8257B" w:rsidRPr="00EB78D1">
        <w:rPr>
          <w:rFonts w:ascii="Book Antiqua" w:hAnsi="Book Antiqua" w:cs="Times New Roman"/>
          <w:color w:val="000000" w:themeColor="text1"/>
          <w:sz w:val="24"/>
          <w:szCs w:val="24"/>
          <w:lang w:val="en-US"/>
        </w:rPr>
        <w:t>inogenesis in different studies</w:t>
      </w:r>
      <w:r w:rsidR="00D94EB2" w:rsidRPr="00EB78D1">
        <w:rPr>
          <w:rFonts w:ascii="Book Antiqua" w:hAnsi="Book Antiqua" w:cs="Times New Roman"/>
          <w:color w:val="000000" w:themeColor="text1"/>
          <w:sz w:val="24"/>
          <w:szCs w:val="24"/>
          <w:vertAlign w:val="superscript"/>
          <w:lang w:val="en-US"/>
        </w:rPr>
        <w:t>[8,17]</w:t>
      </w:r>
      <w:r w:rsidR="00D94EB2" w:rsidRPr="00EB78D1">
        <w:rPr>
          <w:rFonts w:ascii="Book Antiqua" w:hAnsi="Book Antiqua" w:cs="Times New Roman"/>
          <w:color w:val="000000" w:themeColor="text1"/>
          <w:sz w:val="24"/>
          <w:szCs w:val="24"/>
          <w:lang w:val="en-US"/>
        </w:rPr>
        <w:t xml:space="preserve">. </w:t>
      </w:r>
    </w:p>
    <w:p w:rsidR="00E0696C" w:rsidRPr="00EB78D1" w:rsidRDefault="00D94EB2" w:rsidP="003A3747">
      <w:pPr>
        <w:spacing w:after="0" w:line="360" w:lineRule="auto"/>
        <w:ind w:firstLine="567"/>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The aim of this study was to evaluate potential associations between gene polymorphisms of predicted miRNA target genes </w:t>
      </w:r>
      <w:r w:rsidRPr="00EB78D1">
        <w:rPr>
          <w:rFonts w:ascii="Book Antiqua" w:hAnsi="Book Antiqua" w:cs="Times New Roman"/>
          <w:i/>
          <w:color w:val="000000" w:themeColor="text1"/>
          <w:sz w:val="24"/>
          <w:szCs w:val="24"/>
          <w:lang w:val="en-US"/>
        </w:rPr>
        <w:t xml:space="preserve">IL12B </w:t>
      </w:r>
      <w:r w:rsidRPr="00EB78D1">
        <w:rPr>
          <w:rFonts w:ascii="Book Antiqua" w:hAnsi="Book Antiqua" w:cs="Times New Roman"/>
          <w:color w:val="000000" w:themeColor="text1"/>
          <w:sz w:val="24"/>
          <w:szCs w:val="24"/>
          <w:lang w:val="en-US"/>
        </w:rPr>
        <w:t>(rs1368439)</w:t>
      </w:r>
      <w:r w:rsidRPr="00EB78D1">
        <w:rPr>
          <w:rFonts w:ascii="Book Antiqua" w:hAnsi="Book Antiqua" w:cs="Times New Roman"/>
          <w:i/>
          <w:color w:val="000000" w:themeColor="text1"/>
          <w:sz w:val="24"/>
          <w:szCs w:val="24"/>
          <w:lang w:val="en-US"/>
        </w:rPr>
        <w:t xml:space="preserve">, INSR </w:t>
      </w:r>
      <w:r w:rsidRPr="00EB78D1">
        <w:rPr>
          <w:rFonts w:ascii="Book Antiqua" w:hAnsi="Book Antiqua" w:cs="Times New Roman"/>
          <w:color w:val="000000" w:themeColor="text1"/>
          <w:sz w:val="24"/>
          <w:szCs w:val="24"/>
          <w:lang w:val="en-US"/>
        </w:rPr>
        <w:t>(rs1051690)</w:t>
      </w:r>
      <w:r w:rsidRPr="00EB78D1">
        <w:rPr>
          <w:rFonts w:ascii="Book Antiqua" w:hAnsi="Book Antiqua" w:cs="Times New Roman"/>
          <w:i/>
          <w:color w:val="000000" w:themeColor="text1"/>
          <w:sz w:val="24"/>
          <w:szCs w:val="24"/>
          <w:lang w:val="en-US"/>
        </w:rPr>
        <w:t>, CCND1</w:t>
      </w:r>
      <w:r w:rsidRPr="00EB78D1">
        <w:rPr>
          <w:rFonts w:ascii="Book Antiqua" w:hAnsi="Book Antiqua" w:cs="Times New Roman"/>
          <w:color w:val="000000" w:themeColor="text1"/>
          <w:sz w:val="24"/>
          <w:szCs w:val="24"/>
          <w:lang w:val="en-US"/>
        </w:rPr>
        <w:t xml:space="preserve"> (rs7177) and </w:t>
      </w:r>
      <w:r w:rsidRPr="00EB78D1">
        <w:rPr>
          <w:rFonts w:ascii="Book Antiqua" w:hAnsi="Book Antiqua" w:cs="Times New Roman"/>
          <w:i/>
          <w:color w:val="000000" w:themeColor="text1"/>
          <w:sz w:val="24"/>
          <w:szCs w:val="24"/>
          <w:lang w:val="en-US"/>
        </w:rPr>
        <w:t>IL10</w:t>
      </w:r>
      <w:r w:rsidRPr="00EB78D1">
        <w:rPr>
          <w:rFonts w:ascii="Book Antiqua" w:hAnsi="Book Antiqua" w:cs="Times New Roman"/>
          <w:color w:val="000000" w:themeColor="text1"/>
          <w:sz w:val="24"/>
          <w:szCs w:val="24"/>
          <w:lang w:val="en-US"/>
        </w:rPr>
        <w:t xml:space="preserve"> (rs3024498) and the presence of GC in European population. To date, these genetic variations have not been evaluated in case-control studies of GC.</w:t>
      </w:r>
    </w:p>
    <w:p w:rsidR="00687D7F" w:rsidRPr="00EB78D1" w:rsidRDefault="00687D7F" w:rsidP="003A3747">
      <w:pPr>
        <w:spacing w:after="0" w:line="360" w:lineRule="auto"/>
        <w:ind w:firstLine="567"/>
        <w:jc w:val="both"/>
        <w:rPr>
          <w:rFonts w:ascii="Book Antiqua" w:hAnsi="Book Antiqua" w:cs="Times New Roman"/>
          <w:color w:val="000000" w:themeColor="text1"/>
          <w:sz w:val="24"/>
          <w:szCs w:val="24"/>
          <w:lang w:val="en-US"/>
        </w:rPr>
      </w:pPr>
    </w:p>
    <w:p w:rsidR="00E0696C" w:rsidRPr="00EB78D1" w:rsidRDefault="00210A07"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MATERIAL AND METHODS</w:t>
      </w:r>
    </w:p>
    <w:p w:rsidR="00E0696C" w:rsidRPr="00EB78D1" w:rsidRDefault="00D94EB2" w:rsidP="003A3747">
      <w:pPr>
        <w:spacing w:after="0" w:line="360" w:lineRule="auto"/>
        <w:jc w:val="both"/>
        <w:rPr>
          <w:rFonts w:ascii="Book Antiqua" w:hAnsi="Book Antiqua" w:cs="Times New Roman"/>
          <w:b/>
          <w:i/>
          <w:color w:val="000000" w:themeColor="text1"/>
          <w:sz w:val="24"/>
          <w:szCs w:val="24"/>
          <w:lang w:val="en-US"/>
        </w:rPr>
      </w:pPr>
      <w:r w:rsidRPr="00EB78D1">
        <w:rPr>
          <w:rFonts w:ascii="Book Antiqua" w:hAnsi="Book Antiqua" w:cs="Times New Roman"/>
          <w:b/>
          <w:i/>
          <w:color w:val="000000" w:themeColor="text1"/>
          <w:sz w:val="24"/>
          <w:szCs w:val="24"/>
          <w:lang w:val="en-US"/>
        </w:rPr>
        <w:t xml:space="preserve">Study </w:t>
      </w:r>
      <w:r w:rsidR="00210A07" w:rsidRPr="00EB78D1">
        <w:rPr>
          <w:rFonts w:ascii="Book Antiqua" w:hAnsi="Book Antiqua" w:cs="Times New Roman"/>
          <w:b/>
          <w:i/>
          <w:color w:val="000000" w:themeColor="text1"/>
          <w:sz w:val="24"/>
          <w:szCs w:val="24"/>
          <w:lang w:val="en-US"/>
        </w:rPr>
        <w:t>subjects</w:t>
      </w:r>
    </w:p>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Patients and controls were recruited during the years 2005 – 2013 at three gastroenterology centers in Germany (Department of Gastroenterology, Hepatology and Infectious Diseases, Otto-von-Guericke University, Magdeburg), Lithuania (Department of Gastroenterology, Lithuanian University of Health Sciences, Kaunas) and Latvia (Riga East University Hospital and Digestive Diseases Centre GASTRO, Riga). Controls were patients from the out-patient departments, who were referred for upper endoscopy because of dyspeptic symptoms and had no history of previous malignancy. GC patients had histo</w:t>
      </w:r>
      <w:r w:rsidR="00166E3B" w:rsidRPr="00EB78D1">
        <w:rPr>
          <w:rFonts w:ascii="Book Antiqua" w:hAnsi="Book Antiqua" w:cs="Times New Roman"/>
          <w:color w:val="000000" w:themeColor="text1"/>
          <w:sz w:val="24"/>
          <w:szCs w:val="24"/>
          <w:lang w:val="en-US"/>
        </w:rPr>
        <w:t>p</w:t>
      </w:r>
      <w:r w:rsidR="00044177" w:rsidRPr="00EB78D1">
        <w:rPr>
          <w:rFonts w:ascii="Book Antiqua" w:hAnsi="Book Antiqua" w:cs="Times New Roman"/>
          <w:color w:val="000000" w:themeColor="text1"/>
          <w:sz w:val="24"/>
          <w:szCs w:val="24"/>
          <w:lang w:val="en-US"/>
        </w:rPr>
        <w:t>atho</w:t>
      </w:r>
      <w:r w:rsidRPr="00EB78D1">
        <w:rPr>
          <w:rFonts w:ascii="Book Antiqua" w:hAnsi="Book Antiqua" w:cs="Times New Roman"/>
          <w:color w:val="000000" w:themeColor="text1"/>
          <w:sz w:val="24"/>
          <w:szCs w:val="24"/>
          <w:lang w:val="en-US"/>
        </w:rPr>
        <w:t xml:space="preserve">logical verification of gastric adenocarcinoma and were recruited from out-patient and stationary departments. </w:t>
      </w:r>
      <w:r w:rsidR="004F78BD" w:rsidRPr="00EB78D1">
        <w:rPr>
          <w:rFonts w:ascii="Book Antiqua" w:hAnsi="Book Antiqua" w:cs="Times New Roman"/>
          <w:color w:val="000000" w:themeColor="text1"/>
          <w:sz w:val="24"/>
          <w:szCs w:val="24"/>
          <w:lang w:val="en-US"/>
        </w:rPr>
        <w:t xml:space="preserve">The data from the most of the </w:t>
      </w:r>
      <w:r w:rsidRPr="00EB78D1">
        <w:rPr>
          <w:rFonts w:ascii="Book Antiqua" w:hAnsi="Book Antiqua" w:cs="Times New Roman"/>
          <w:color w:val="000000" w:themeColor="text1"/>
          <w:sz w:val="24"/>
          <w:szCs w:val="24"/>
          <w:lang w:val="en-US"/>
        </w:rPr>
        <w:t xml:space="preserve">patients </w:t>
      </w:r>
      <w:r w:rsidR="00D429D0" w:rsidRPr="00EB78D1">
        <w:rPr>
          <w:rFonts w:ascii="Book Antiqua" w:hAnsi="Book Antiqua" w:cs="Times New Roman"/>
          <w:color w:val="000000" w:themeColor="text1"/>
          <w:sz w:val="24"/>
          <w:szCs w:val="24"/>
          <w:lang w:val="en-US"/>
        </w:rPr>
        <w:t xml:space="preserve">were in focus of our previous studies </w:t>
      </w:r>
      <w:r w:rsidR="00C8257B" w:rsidRPr="00EB78D1">
        <w:rPr>
          <w:rFonts w:ascii="Book Antiqua" w:hAnsi="Book Antiqua" w:cs="Times New Roman"/>
          <w:color w:val="000000" w:themeColor="text1"/>
          <w:sz w:val="24"/>
          <w:szCs w:val="24"/>
          <w:lang w:val="en-US"/>
        </w:rPr>
        <w:t>to genetic predisposition of GC</w:t>
      </w:r>
      <w:r w:rsidR="002A34C7" w:rsidRPr="00EB78D1">
        <w:rPr>
          <w:rFonts w:ascii="Book Antiqua" w:hAnsi="Book Antiqua" w:cs="Times New Roman"/>
          <w:color w:val="000000" w:themeColor="text1"/>
          <w:sz w:val="24"/>
          <w:szCs w:val="24"/>
          <w:vertAlign w:val="superscript"/>
          <w:lang w:val="en-US"/>
        </w:rPr>
        <w:t>[18-</w:t>
      </w:r>
      <w:r w:rsidRPr="00EB78D1">
        <w:rPr>
          <w:rFonts w:ascii="Book Antiqua" w:hAnsi="Book Antiqua" w:cs="Times New Roman"/>
          <w:color w:val="000000" w:themeColor="text1"/>
          <w:sz w:val="24"/>
          <w:szCs w:val="24"/>
          <w:vertAlign w:val="superscript"/>
          <w:lang w:val="en-US"/>
        </w:rPr>
        <w:t>20]</w:t>
      </w:r>
      <w:r w:rsidRPr="00EB78D1">
        <w:rPr>
          <w:rFonts w:ascii="Book Antiqua" w:hAnsi="Book Antiqua" w:cs="Times New Roman"/>
          <w:color w:val="000000" w:themeColor="text1"/>
          <w:sz w:val="24"/>
          <w:szCs w:val="24"/>
          <w:lang w:val="en-US"/>
        </w:rPr>
        <w:t xml:space="preserve">. </w:t>
      </w:r>
    </w:p>
    <w:p w:rsidR="00687D7F" w:rsidRPr="00EB78D1" w:rsidRDefault="00D94EB2" w:rsidP="003A3747">
      <w:pPr>
        <w:spacing w:after="0" w:line="360" w:lineRule="auto"/>
        <w:ind w:firstLine="567"/>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In total, 982 individuals were included in this study (508 controls and 474 GC). There were 206 subjects from Germany (104 controls and 102 GC), 285 subjects from Latvia (146 controls and 139 GC) and 491 subjects from Lithuania (258 controls and 233 GC). All patients were of European descent.</w:t>
      </w:r>
      <w:r w:rsidR="00687D7F" w:rsidRPr="00EB78D1">
        <w:rPr>
          <w:rFonts w:ascii="Book Antiqua" w:hAnsi="Book Antiqua" w:cs="Times New Roman"/>
          <w:color w:val="000000" w:themeColor="text1"/>
          <w:sz w:val="24"/>
          <w:szCs w:val="24"/>
          <w:lang w:val="en-US"/>
        </w:rPr>
        <w:t xml:space="preserve"> </w:t>
      </w:r>
    </w:p>
    <w:p w:rsidR="00687D7F" w:rsidRPr="00EB78D1" w:rsidRDefault="00687D7F" w:rsidP="003A3747">
      <w:pPr>
        <w:spacing w:after="0" w:line="360" w:lineRule="auto"/>
        <w:ind w:firstLine="567"/>
        <w:jc w:val="both"/>
        <w:rPr>
          <w:rFonts w:ascii="Book Antiqua" w:hAnsi="Book Antiqua" w:cs="Times New Roman"/>
          <w:color w:val="000000" w:themeColor="text1"/>
          <w:sz w:val="24"/>
          <w:szCs w:val="24"/>
          <w:lang w:val="en-US"/>
        </w:rPr>
      </w:pPr>
    </w:p>
    <w:p w:rsidR="00E0696C" w:rsidRPr="00EB78D1" w:rsidRDefault="00D94EB2" w:rsidP="003A3747">
      <w:pPr>
        <w:spacing w:after="0" w:line="360" w:lineRule="auto"/>
        <w:jc w:val="both"/>
        <w:rPr>
          <w:rFonts w:ascii="Book Antiqua" w:hAnsi="Book Antiqua" w:cs="Times New Roman"/>
          <w:b/>
          <w:i/>
          <w:color w:val="000000" w:themeColor="text1"/>
          <w:sz w:val="24"/>
          <w:szCs w:val="24"/>
          <w:lang w:val="en-US"/>
        </w:rPr>
      </w:pPr>
      <w:r w:rsidRPr="00EB78D1">
        <w:rPr>
          <w:rFonts w:ascii="Book Antiqua" w:hAnsi="Book Antiqua" w:cs="Times New Roman"/>
          <w:b/>
          <w:i/>
          <w:color w:val="000000" w:themeColor="text1"/>
          <w:sz w:val="24"/>
          <w:szCs w:val="24"/>
          <w:lang w:val="en-US"/>
        </w:rPr>
        <w:t xml:space="preserve">DNA extraction and genotyping </w:t>
      </w:r>
    </w:p>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Genomic DNA from samples was extracted using salting out method from peripheral blood mononuclear cells and stored at – 20°C until analysis. </w:t>
      </w:r>
      <w:r w:rsidRPr="00EB78D1">
        <w:rPr>
          <w:rFonts w:ascii="Book Antiqua" w:hAnsi="Book Antiqua" w:cs="Times New Roman"/>
          <w:i/>
          <w:color w:val="000000" w:themeColor="text1"/>
          <w:sz w:val="24"/>
          <w:szCs w:val="24"/>
          <w:lang w:val="en-US"/>
        </w:rPr>
        <w:t>IL12B</w:t>
      </w:r>
      <w:r w:rsidRPr="00EB78D1">
        <w:rPr>
          <w:rFonts w:ascii="Book Antiqua" w:hAnsi="Book Antiqua" w:cs="Times New Roman"/>
          <w:color w:val="000000" w:themeColor="text1"/>
          <w:sz w:val="24"/>
          <w:szCs w:val="24"/>
          <w:lang w:val="en-US"/>
        </w:rPr>
        <w:t xml:space="preserve"> T&gt;G (rs1368439), </w:t>
      </w:r>
      <w:r w:rsidRPr="00EB78D1">
        <w:rPr>
          <w:rFonts w:ascii="Book Antiqua" w:hAnsi="Book Antiqua" w:cs="Times New Roman"/>
          <w:i/>
          <w:color w:val="000000" w:themeColor="text1"/>
          <w:sz w:val="24"/>
          <w:szCs w:val="24"/>
          <w:lang w:val="en-US"/>
        </w:rPr>
        <w:t>INSR</w:t>
      </w:r>
      <w:r w:rsidRPr="00EB78D1">
        <w:rPr>
          <w:rFonts w:ascii="Book Antiqua" w:hAnsi="Book Antiqua" w:cs="Times New Roman"/>
          <w:color w:val="000000" w:themeColor="text1"/>
          <w:sz w:val="24"/>
          <w:szCs w:val="24"/>
          <w:lang w:val="en-US"/>
        </w:rPr>
        <w:t xml:space="preserve"> T&gt;C (rs1051690), </w:t>
      </w:r>
      <w:r w:rsidRPr="00EB78D1">
        <w:rPr>
          <w:rFonts w:ascii="Book Antiqua" w:hAnsi="Book Antiqua" w:cs="Times New Roman"/>
          <w:i/>
          <w:color w:val="000000" w:themeColor="text1"/>
          <w:sz w:val="24"/>
          <w:szCs w:val="24"/>
          <w:lang w:val="en-US"/>
        </w:rPr>
        <w:t>CCND1</w:t>
      </w:r>
      <w:r w:rsidRPr="00EB78D1">
        <w:rPr>
          <w:rFonts w:ascii="Book Antiqua" w:hAnsi="Book Antiqua" w:cs="Times New Roman"/>
          <w:color w:val="000000" w:themeColor="text1"/>
          <w:sz w:val="24"/>
          <w:szCs w:val="24"/>
          <w:lang w:val="en-US"/>
        </w:rPr>
        <w:t xml:space="preserve"> A&gt;C (rs7177) and </w:t>
      </w:r>
      <w:r w:rsidRPr="00EB78D1">
        <w:rPr>
          <w:rFonts w:ascii="Book Antiqua" w:hAnsi="Book Antiqua" w:cs="Times New Roman"/>
          <w:i/>
          <w:color w:val="000000" w:themeColor="text1"/>
          <w:sz w:val="24"/>
          <w:szCs w:val="24"/>
          <w:lang w:val="en-US"/>
        </w:rPr>
        <w:t>IL10</w:t>
      </w:r>
      <w:r w:rsidRPr="00EB78D1">
        <w:rPr>
          <w:rFonts w:ascii="Book Antiqua" w:hAnsi="Book Antiqua" w:cs="Times New Roman"/>
          <w:color w:val="000000" w:themeColor="text1"/>
          <w:sz w:val="24"/>
          <w:szCs w:val="24"/>
          <w:lang w:val="en-US"/>
        </w:rPr>
        <w:t xml:space="preserve"> T&gt;C (rs3024498) SNPs were genotyped by real </w:t>
      </w:r>
      <w:r w:rsidR="00C8257B" w:rsidRPr="00EB78D1">
        <w:rPr>
          <w:rFonts w:ascii="Book Antiqua" w:hAnsi="Book Antiqua" w:cs="Times New Roman"/>
          <w:color w:val="000000" w:themeColor="text1"/>
          <w:sz w:val="24"/>
          <w:szCs w:val="24"/>
          <w:lang w:val="en-US"/>
        </w:rPr>
        <w:t>time PCR (RT-PCR), using TaqMan</w:t>
      </w:r>
      <w:r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lang w:val="en-US"/>
        </w:rPr>
        <w:t xml:space="preserve"> assays with a 7500 TM real-time cycler, in </w:t>
      </w:r>
      <w:r w:rsidRPr="00EB78D1">
        <w:rPr>
          <w:rFonts w:ascii="Book Antiqua" w:hAnsi="Book Antiqua" w:cs="Times New Roman"/>
          <w:color w:val="000000" w:themeColor="text1"/>
          <w:sz w:val="24"/>
          <w:szCs w:val="24"/>
          <w:lang w:val="en-US"/>
        </w:rPr>
        <w:lastRenderedPageBreak/>
        <w:t>accordance with the manufacturer‘s instructions (Life Technologies, CA, USA). Dubious samples had repetitive genotyping analysis.</w:t>
      </w:r>
      <w:r w:rsidR="00044177" w:rsidRPr="00EB78D1">
        <w:rPr>
          <w:rFonts w:ascii="Book Antiqua" w:hAnsi="Book Antiqua" w:cs="Times New Roman"/>
          <w:color w:val="000000" w:themeColor="text1"/>
          <w:sz w:val="24"/>
          <w:szCs w:val="24"/>
          <w:lang w:val="en-US"/>
        </w:rPr>
        <w:t xml:space="preserve"> Duplicate genotyping was performed in 5% of all samples with one hundred percent concordance rates.</w:t>
      </w:r>
    </w:p>
    <w:p w:rsidR="00687D7F" w:rsidRPr="00EB78D1" w:rsidRDefault="00687D7F" w:rsidP="003A3747">
      <w:pPr>
        <w:spacing w:after="0" w:line="360" w:lineRule="auto"/>
        <w:ind w:firstLine="567"/>
        <w:jc w:val="both"/>
        <w:rPr>
          <w:rFonts w:ascii="Book Antiqua" w:hAnsi="Book Antiqua" w:cs="Times New Roman"/>
          <w:color w:val="000000" w:themeColor="text1"/>
          <w:sz w:val="24"/>
          <w:szCs w:val="24"/>
          <w:lang w:val="en-US"/>
        </w:rPr>
      </w:pPr>
    </w:p>
    <w:p w:rsidR="00E0696C" w:rsidRPr="00EB78D1" w:rsidRDefault="00D94EB2" w:rsidP="003A3747">
      <w:pPr>
        <w:spacing w:after="0" w:line="360" w:lineRule="auto"/>
        <w:jc w:val="both"/>
        <w:rPr>
          <w:rFonts w:ascii="Book Antiqua" w:hAnsi="Book Antiqua" w:cs="Times New Roman"/>
          <w:b/>
          <w:i/>
          <w:color w:val="000000" w:themeColor="text1"/>
          <w:sz w:val="24"/>
          <w:szCs w:val="24"/>
          <w:lang w:val="en-US" w:eastAsia="zh-CN"/>
        </w:rPr>
      </w:pPr>
      <w:r w:rsidRPr="00EB78D1">
        <w:rPr>
          <w:rFonts w:ascii="Book Antiqua" w:hAnsi="Book Antiqua" w:cs="Times New Roman"/>
          <w:b/>
          <w:i/>
          <w:color w:val="000000" w:themeColor="text1"/>
          <w:sz w:val="24"/>
          <w:szCs w:val="24"/>
          <w:lang w:val="en-US"/>
        </w:rPr>
        <w:t xml:space="preserve">Selection of </w:t>
      </w:r>
      <w:r w:rsidR="00C8257B" w:rsidRPr="00EB78D1">
        <w:rPr>
          <w:rFonts w:ascii="Book Antiqua" w:hAnsi="Book Antiqua" w:cs="Times New Roman"/>
          <w:b/>
          <w:i/>
          <w:color w:val="000000" w:themeColor="text1"/>
          <w:sz w:val="24"/>
          <w:szCs w:val="24"/>
          <w:lang w:val="en-US"/>
        </w:rPr>
        <w:t>putative miRNA target gene SNPs</w:t>
      </w:r>
    </w:p>
    <w:p w:rsidR="00687D7F"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In order to select the candidate SNPs falling within 3’-UTR of genes which are putative targets of frequently deregulated miRNAs in GC, the mirsnpscore database was used (http://www.bigr.medisin.ntnu.no/mirsnpscore). The database contains </w:t>
      </w:r>
      <w:r w:rsidRPr="00EB78D1">
        <w:rPr>
          <w:rFonts w:ascii="Book Antiqua" w:hAnsi="Book Antiqua" w:cs="Times New Roman"/>
          <w:i/>
          <w:color w:val="000000" w:themeColor="text1"/>
          <w:sz w:val="24"/>
          <w:szCs w:val="24"/>
          <w:lang w:val="en-US"/>
        </w:rPr>
        <w:t>in silico</w:t>
      </w:r>
      <w:r w:rsidRPr="00EB78D1">
        <w:rPr>
          <w:rFonts w:ascii="Book Antiqua" w:hAnsi="Book Antiqua" w:cs="Times New Roman"/>
          <w:color w:val="000000" w:themeColor="text1"/>
          <w:sz w:val="24"/>
          <w:szCs w:val="24"/>
          <w:lang w:val="en-US"/>
        </w:rPr>
        <w:t xml:space="preserve"> predictions of SNP effects on miRNA-target gene regulation, which are measured by ΔS score. The higher the ΔS score, the higher the possibility that the miRN</w:t>
      </w:r>
      <w:r w:rsidR="00C8257B" w:rsidRPr="00EB78D1">
        <w:rPr>
          <w:rFonts w:ascii="Book Antiqua" w:hAnsi="Book Antiqua" w:cs="Times New Roman"/>
          <w:color w:val="000000" w:themeColor="text1"/>
          <w:sz w:val="24"/>
          <w:szCs w:val="24"/>
          <w:lang w:val="en-US"/>
        </w:rPr>
        <w:t>A-mRNA interaction is disrupted</w:t>
      </w:r>
      <w:r w:rsidRPr="00EB78D1">
        <w:rPr>
          <w:rFonts w:ascii="Book Antiqua" w:hAnsi="Book Antiqua" w:cs="Times New Roman"/>
          <w:color w:val="000000" w:themeColor="text1"/>
          <w:sz w:val="24"/>
          <w:szCs w:val="24"/>
          <w:vertAlign w:val="superscript"/>
          <w:lang w:val="en-US"/>
        </w:rPr>
        <w:t>[16]</w:t>
      </w:r>
      <w:r w:rsidRPr="00EB78D1">
        <w:rPr>
          <w:rFonts w:ascii="Book Antiqua" w:hAnsi="Book Antiqua" w:cs="Times New Roman"/>
          <w:color w:val="000000" w:themeColor="text1"/>
          <w:sz w:val="24"/>
          <w:szCs w:val="24"/>
          <w:lang w:val="en-US"/>
        </w:rPr>
        <w:t>. The candidate SNPs had to meet the following criteria: a minor allele frequency (MAF) &gt; 0.2, the ΔS value &gt; 0.25 and the target gene had to be previously reported as associated with GC. The MAFs and positions of SNPs for Central European population (CEU) were retrieved from 1000 Genomes Browser</w:t>
      </w:r>
      <w:r w:rsidR="00C8257B"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lang w:val="en-US"/>
        </w:rPr>
        <w:t>phase 3, dbSNP build 149 (Homo sapiens Annotation Release 105)</w:t>
      </w:r>
      <w:bookmarkStart w:id="30" w:name="__UnoMark__4403_418744514"/>
      <w:bookmarkStart w:id="31" w:name="__UnoMark__4386_418744514"/>
      <w:bookmarkStart w:id="32" w:name="__UnoMark__4404_418744514"/>
      <w:r w:rsidR="00C8257B" w:rsidRPr="00EB78D1">
        <w:rPr>
          <w:rFonts w:ascii="Book Antiqua" w:hAnsi="Book Antiqua" w:cs="Times New Roman" w:hint="eastAsia"/>
          <w:color w:val="000000" w:themeColor="text1"/>
          <w:sz w:val="24"/>
          <w:szCs w:val="24"/>
          <w:lang w:val="en-US" w:eastAsia="zh-CN"/>
        </w:rPr>
        <w:t>]</w:t>
      </w:r>
      <w:r w:rsidR="002B00F9" w:rsidRPr="00EB78D1">
        <w:rPr>
          <w:rFonts w:ascii="Book Antiqua" w:hAnsi="Book Antiqua" w:cs="Times New Roman"/>
          <w:color w:val="000000" w:themeColor="text1"/>
          <w:sz w:val="24"/>
          <w:szCs w:val="24"/>
          <w:vertAlign w:val="superscript"/>
          <w:lang w:val="en-US"/>
        </w:rPr>
        <w:t>[2</w:t>
      </w:r>
      <w:r w:rsidR="00F45C02" w:rsidRPr="00EB78D1">
        <w:rPr>
          <w:rFonts w:ascii="Book Antiqua" w:hAnsi="Book Antiqua" w:cs="Times New Roman"/>
          <w:color w:val="000000" w:themeColor="text1"/>
          <w:sz w:val="24"/>
          <w:szCs w:val="24"/>
          <w:vertAlign w:val="superscript"/>
          <w:lang w:val="en-US"/>
        </w:rPr>
        <w:t>1</w:t>
      </w:r>
      <w:r w:rsidR="002B00F9" w:rsidRPr="00EB78D1">
        <w:rPr>
          <w:rFonts w:ascii="Book Antiqua" w:hAnsi="Book Antiqua" w:cs="Times New Roman"/>
          <w:color w:val="000000" w:themeColor="text1"/>
          <w:sz w:val="24"/>
          <w:szCs w:val="24"/>
          <w:vertAlign w:val="superscript"/>
          <w:lang w:val="en-US"/>
        </w:rPr>
        <w:t>]</w:t>
      </w:r>
      <w:bookmarkEnd w:id="30"/>
      <w:bookmarkEnd w:id="31"/>
      <w:bookmarkEnd w:id="32"/>
      <w:r w:rsidRPr="00EB78D1">
        <w:rPr>
          <w:rFonts w:ascii="Book Antiqua" w:hAnsi="Book Antiqua" w:cs="Times New Roman"/>
          <w:color w:val="000000" w:themeColor="text1"/>
          <w:sz w:val="24"/>
          <w:szCs w:val="24"/>
          <w:lang w:val="en-US"/>
        </w:rPr>
        <w:t>. The list of selected miRNA target gene polymorphisms is presented in Table 1.</w:t>
      </w:r>
    </w:p>
    <w:p w:rsidR="00E0696C" w:rsidRPr="00EB78D1" w:rsidRDefault="002B00F9" w:rsidP="003A3747">
      <w:pPr>
        <w:spacing w:after="0" w:line="360" w:lineRule="auto"/>
        <w:ind w:firstLine="567"/>
        <w:jc w:val="both"/>
        <w:rPr>
          <w:rFonts w:ascii="Book Antiqua" w:hAnsi="Book Antiqua" w:cs="Times New Roman"/>
          <w:color w:val="000000" w:themeColor="text1"/>
          <w:sz w:val="24"/>
          <w:szCs w:val="24"/>
          <w:highlight w:val="yellow"/>
          <w:lang w:val="en-US"/>
        </w:rPr>
      </w:pPr>
      <w:r w:rsidRPr="00EB78D1">
        <w:rPr>
          <w:rFonts w:ascii="Book Antiqua" w:hAnsi="Book Antiqua" w:cs="Times New Roman"/>
          <w:color w:val="000000" w:themeColor="text1"/>
          <w:sz w:val="24"/>
          <w:szCs w:val="24"/>
          <w:highlight w:val="yellow"/>
          <w:lang w:val="en-US"/>
        </w:rPr>
        <w:t xml:space="preserve"> </w:t>
      </w:r>
    </w:p>
    <w:p w:rsidR="00E0696C" w:rsidRPr="00EB78D1" w:rsidRDefault="00D94EB2" w:rsidP="003A3747">
      <w:pPr>
        <w:spacing w:after="0" w:line="360" w:lineRule="auto"/>
        <w:jc w:val="both"/>
        <w:rPr>
          <w:rFonts w:ascii="Book Antiqua" w:hAnsi="Book Antiqua" w:cs="Times New Roman"/>
          <w:b/>
          <w:i/>
          <w:color w:val="000000" w:themeColor="text1"/>
          <w:sz w:val="24"/>
          <w:szCs w:val="24"/>
          <w:lang w:val="en-US"/>
        </w:rPr>
      </w:pPr>
      <w:r w:rsidRPr="00EB78D1">
        <w:rPr>
          <w:rFonts w:ascii="Book Antiqua" w:hAnsi="Book Antiqua" w:cs="Times New Roman"/>
          <w:b/>
          <w:i/>
          <w:color w:val="000000" w:themeColor="text1"/>
          <w:sz w:val="24"/>
          <w:szCs w:val="24"/>
          <w:lang w:val="en-US"/>
        </w:rPr>
        <w:t>Statistical analysis</w:t>
      </w:r>
    </w:p>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Age is shown as means </w:t>
      </w:r>
      <w:r w:rsidR="00D429D0" w:rsidRPr="00EB78D1">
        <w:rPr>
          <w:rFonts w:ascii="Book Antiqua" w:hAnsi="Book Antiqua" w:cs="Times New Roman"/>
          <w:color w:val="000000" w:themeColor="text1"/>
          <w:sz w:val="24"/>
          <w:szCs w:val="24"/>
          <w:lang w:val="en-US"/>
        </w:rPr>
        <w:t>±</w:t>
      </w:r>
      <w:r w:rsidR="00C8257B" w:rsidRPr="00EB78D1">
        <w:rPr>
          <w:rFonts w:ascii="Book Antiqua" w:hAnsi="Book Antiqua" w:cs="Times New Roman" w:hint="eastAsia"/>
          <w:color w:val="000000" w:themeColor="text1"/>
          <w:sz w:val="24"/>
          <w:szCs w:val="24"/>
          <w:lang w:val="en-US" w:eastAsia="zh-CN"/>
        </w:rPr>
        <w:t xml:space="preserve"> </w:t>
      </w:r>
      <w:r w:rsidR="00C8257B" w:rsidRPr="00EB78D1">
        <w:rPr>
          <w:rFonts w:ascii="Book Antiqua" w:hAnsi="Book Antiqua" w:cs="Times New Roman"/>
          <w:color w:val="000000" w:themeColor="text1"/>
          <w:sz w:val="24"/>
          <w:szCs w:val="24"/>
          <w:lang w:val="en-US"/>
        </w:rPr>
        <w:t>SD</w:t>
      </w:r>
      <w:r w:rsidRPr="00EB78D1">
        <w:rPr>
          <w:rFonts w:ascii="Book Antiqua" w:hAnsi="Book Antiqua" w:cs="Times New Roman"/>
          <w:color w:val="000000" w:themeColor="text1"/>
          <w:sz w:val="24"/>
          <w:szCs w:val="24"/>
          <w:lang w:val="en-US"/>
        </w:rPr>
        <w:t>. Mean values of age was compared using Student's t-test. Categorical data are presented as frequencies and comparisons were performed using the Chi-square test. Each polymorphism was tested to ensure the fitting with Hardy–Weinberg equilibrium with alpha threshold of 0.05. Associations between GC and gene polymorphisms were calculated using multiple logistic regression analysis and expressed as odds ratios (OR) with 95% confidence intervals (CI). The ORs were adjusted for sex, age and country of birth. The ORs and 95% CI were calculated for each genotype compared with the wild-type allele homozygous group. Recessive (variant homozygous genotypes vs heterozygotes for the variant and homozygotes for the wild-type allele) and dominant (homozygotes variant + heterozygotes versus homozygotes for the wild-type allele) models were also evaluated. The Bonferroni-corrected alpha level was set at 0.013 (0.05/4 SNPs).</w:t>
      </w:r>
    </w:p>
    <w:p w:rsidR="00687D7F" w:rsidRPr="00EB78D1" w:rsidRDefault="00044177" w:rsidP="003A3747">
      <w:pPr>
        <w:spacing w:after="0" w:line="360" w:lineRule="auto"/>
        <w:ind w:firstLine="567"/>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lastRenderedPageBreak/>
        <w:t>The analysis was performed using freely available statistical program PLINK v.1.9 available at pngu.mgh.harvard.edu/~purcell/plink.</w:t>
      </w:r>
    </w:p>
    <w:p w:rsidR="00475CD3" w:rsidRPr="00EB78D1" w:rsidRDefault="00475CD3" w:rsidP="003A3747">
      <w:pPr>
        <w:spacing w:after="0" w:line="360" w:lineRule="auto"/>
        <w:ind w:firstLine="567"/>
        <w:jc w:val="both"/>
        <w:rPr>
          <w:rFonts w:ascii="Book Antiqua" w:hAnsi="Book Antiqua" w:cs="Times New Roman"/>
          <w:color w:val="000000" w:themeColor="text1"/>
          <w:sz w:val="24"/>
          <w:szCs w:val="24"/>
          <w:lang w:val="en-US"/>
        </w:rPr>
      </w:pPr>
    </w:p>
    <w:p w:rsidR="00E0696C" w:rsidRPr="00EB78D1" w:rsidRDefault="00475CD3"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RESULTS</w:t>
      </w:r>
    </w:p>
    <w:p w:rsidR="00E0696C" w:rsidRPr="00EB78D1" w:rsidRDefault="00D94EB2" w:rsidP="003A3747">
      <w:pPr>
        <w:spacing w:after="0" w:line="360" w:lineRule="auto"/>
        <w:jc w:val="both"/>
        <w:rPr>
          <w:rFonts w:ascii="Book Antiqua" w:hAnsi="Book Antiqua" w:cs="Times New Roman"/>
          <w:b/>
          <w:i/>
          <w:color w:val="000000" w:themeColor="text1"/>
          <w:sz w:val="24"/>
          <w:szCs w:val="24"/>
          <w:lang w:val="en-US" w:eastAsia="zh-CN"/>
        </w:rPr>
      </w:pPr>
      <w:r w:rsidRPr="00EB78D1">
        <w:rPr>
          <w:rFonts w:ascii="Book Antiqua" w:hAnsi="Book Antiqua" w:cs="Times New Roman"/>
          <w:b/>
          <w:i/>
          <w:color w:val="000000" w:themeColor="text1"/>
          <w:sz w:val="24"/>
          <w:szCs w:val="24"/>
          <w:lang w:val="en-US"/>
        </w:rPr>
        <w:t>Characteris</w:t>
      </w:r>
      <w:r w:rsidR="00C8257B" w:rsidRPr="00EB78D1">
        <w:rPr>
          <w:rFonts w:ascii="Book Antiqua" w:hAnsi="Book Antiqua" w:cs="Times New Roman"/>
          <w:b/>
          <w:i/>
          <w:color w:val="000000" w:themeColor="text1"/>
          <w:sz w:val="24"/>
          <w:szCs w:val="24"/>
          <w:lang w:val="en-US"/>
        </w:rPr>
        <w:t>tics of the study group</w:t>
      </w:r>
    </w:p>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The characteristics of control (</w:t>
      </w:r>
      <w:r w:rsidRPr="00EB78D1">
        <w:rPr>
          <w:rFonts w:ascii="Book Antiqua" w:hAnsi="Book Antiqua" w:cs="Times New Roman"/>
          <w:i/>
          <w:color w:val="000000" w:themeColor="text1"/>
          <w:sz w:val="24"/>
          <w:szCs w:val="24"/>
          <w:lang w:val="en-US"/>
        </w:rPr>
        <w:t>n</w:t>
      </w:r>
      <w:r w:rsidRPr="00EB78D1">
        <w:rPr>
          <w:rFonts w:ascii="Book Antiqua" w:hAnsi="Book Antiqua" w:cs="Times New Roman"/>
          <w:color w:val="000000" w:themeColor="text1"/>
          <w:sz w:val="24"/>
          <w:szCs w:val="24"/>
          <w:lang w:val="en-US"/>
        </w:rPr>
        <w:t xml:space="preserve"> = 508) and GC (</w:t>
      </w:r>
      <w:r w:rsidR="00C8257B" w:rsidRPr="00EB78D1">
        <w:rPr>
          <w:rFonts w:ascii="Book Antiqua" w:hAnsi="Book Antiqua" w:cs="Times New Roman"/>
          <w:i/>
          <w:color w:val="000000" w:themeColor="text1"/>
          <w:sz w:val="24"/>
          <w:szCs w:val="24"/>
          <w:lang w:val="en-US"/>
        </w:rPr>
        <w:t>n</w:t>
      </w:r>
      <w:r w:rsidR="00C8257B"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lang w:val="en-US"/>
        </w:rPr>
        <w:t>= 474) groups are presented in Table 2. Control subjects were significantly younger than GC patients (</w:t>
      </w:r>
      <w:bookmarkStart w:id="33" w:name="OLE_LINK79"/>
      <w:bookmarkStart w:id="34" w:name="OLE_LINK80"/>
      <w:r w:rsidRPr="00EB78D1">
        <w:rPr>
          <w:rFonts w:ascii="Book Antiqua" w:hAnsi="Book Antiqua" w:cs="Times New Roman"/>
          <w:i/>
          <w:color w:val="000000" w:themeColor="text1"/>
          <w:sz w:val="24"/>
          <w:szCs w:val="24"/>
          <w:lang w:val="en-US"/>
        </w:rPr>
        <w:t>P</w:t>
      </w:r>
      <w:bookmarkEnd w:id="33"/>
      <w:bookmarkEnd w:id="34"/>
      <w:r w:rsidR="00C8257B" w:rsidRPr="00EB78D1">
        <w:rPr>
          <w:rFonts w:ascii="Book Antiqua" w:hAnsi="Book Antiqua" w:cs="Times New Roman" w:hint="eastAsia"/>
          <w:color w:val="000000" w:themeColor="text1"/>
          <w:sz w:val="24"/>
          <w:szCs w:val="24"/>
          <w:lang w:val="en-US" w:eastAsia="zh-CN"/>
        </w:rPr>
        <w:t xml:space="preserve"> </w:t>
      </w:r>
      <w:r w:rsidRPr="00EB78D1">
        <w:rPr>
          <w:rFonts w:ascii="Book Antiqua" w:hAnsi="Book Antiqua" w:cs="Times New Roman"/>
          <w:color w:val="000000" w:themeColor="text1"/>
          <w:sz w:val="24"/>
          <w:szCs w:val="24"/>
          <w:lang w:val="en-US"/>
        </w:rPr>
        <w:t>&lt;</w:t>
      </w:r>
      <w:r w:rsidR="00C8257B" w:rsidRPr="00EB78D1">
        <w:rPr>
          <w:rFonts w:ascii="Book Antiqua" w:hAnsi="Book Antiqua" w:cs="Times New Roman" w:hint="eastAsia"/>
          <w:color w:val="000000" w:themeColor="text1"/>
          <w:sz w:val="24"/>
          <w:szCs w:val="24"/>
          <w:lang w:val="en-US" w:eastAsia="zh-CN"/>
        </w:rPr>
        <w:t xml:space="preserve"> </w:t>
      </w:r>
      <w:r w:rsidRPr="00EB78D1">
        <w:rPr>
          <w:rFonts w:ascii="Book Antiqua" w:hAnsi="Book Antiqua" w:cs="Times New Roman"/>
          <w:color w:val="000000" w:themeColor="text1"/>
          <w:sz w:val="24"/>
          <w:szCs w:val="24"/>
          <w:lang w:val="en-US"/>
        </w:rPr>
        <w:t>0.001). Proportion of men was considerably higher in GC group than in control group, 60.8% and 27.4% respectively (</w:t>
      </w:r>
      <w:r w:rsidR="00C8257B" w:rsidRPr="00EB78D1">
        <w:rPr>
          <w:rFonts w:ascii="Book Antiqua" w:hAnsi="Book Antiqua" w:cs="Times New Roman"/>
          <w:i/>
          <w:color w:val="000000" w:themeColor="text1"/>
          <w:sz w:val="24"/>
          <w:szCs w:val="24"/>
          <w:lang w:val="en-US"/>
        </w:rPr>
        <w:t>P</w:t>
      </w:r>
      <w:r w:rsidR="00C8257B"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lang w:val="en-US"/>
        </w:rPr>
        <w:t>&lt;</w:t>
      </w:r>
      <w:r w:rsidR="00C8257B" w:rsidRPr="00EB78D1">
        <w:rPr>
          <w:rFonts w:ascii="Book Antiqua" w:hAnsi="Book Antiqua" w:cs="Times New Roman" w:hint="eastAsia"/>
          <w:color w:val="000000" w:themeColor="text1"/>
          <w:sz w:val="24"/>
          <w:szCs w:val="24"/>
          <w:lang w:val="en-US" w:eastAsia="zh-CN"/>
        </w:rPr>
        <w:t xml:space="preserve"> </w:t>
      </w:r>
      <w:r w:rsidRPr="00EB78D1">
        <w:rPr>
          <w:rFonts w:ascii="Book Antiqua" w:hAnsi="Book Antiqua" w:cs="Times New Roman"/>
          <w:color w:val="000000" w:themeColor="text1"/>
          <w:sz w:val="24"/>
          <w:szCs w:val="24"/>
          <w:lang w:val="en-US"/>
        </w:rPr>
        <w:t>0.001). Individuals in both groups did not differ significantly by country of birth. In order to avoid the potential influence of gender, age and country of birth, these variables were included in further logistic regression analysis.</w:t>
      </w:r>
    </w:p>
    <w:p w:rsidR="00687D7F" w:rsidRPr="00EB78D1" w:rsidRDefault="00687D7F" w:rsidP="003A3747">
      <w:pPr>
        <w:spacing w:after="0" w:line="360" w:lineRule="auto"/>
        <w:ind w:firstLine="567"/>
        <w:jc w:val="both"/>
        <w:rPr>
          <w:rFonts w:ascii="Book Antiqua" w:hAnsi="Book Antiqua" w:cs="Times New Roman"/>
          <w:color w:val="000000" w:themeColor="text1"/>
          <w:sz w:val="24"/>
          <w:szCs w:val="24"/>
          <w:lang w:val="en-US"/>
        </w:rPr>
      </w:pPr>
    </w:p>
    <w:p w:rsidR="00E0696C" w:rsidRPr="00EB78D1" w:rsidRDefault="00C8257B" w:rsidP="003A3747">
      <w:pPr>
        <w:spacing w:after="0" w:line="360" w:lineRule="auto"/>
        <w:jc w:val="both"/>
        <w:rPr>
          <w:rFonts w:ascii="Book Antiqua" w:hAnsi="Book Antiqua" w:cs="Times New Roman"/>
          <w:b/>
          <w:i/>
          <w:color w:val="000000" w:themeColor="text1"/>
          <w:sz w:val="24"/>
          <w:szCs w:val="24"/>
          <w:lang w:val="en-US" w:eastAsia="zh-CN"/>
        </w:rPr>
      </w:pPr>
      <w:r w:rsidRPr="00EB78D1">
        <w:rPr>
          <w:rFonts w:ascii="Book Antiqua" w:hAnsi="Book Antiqua" w:cs="Times New Roman"/>
          <w:b/>
          <w:i/>
          <w:color w:val="000000" w:themeColor="text1"/>
          <w:sz w:val="24"/>
          <w:szCs w:val="24"/>
          <w:lang w:val="en-US"/>
        </w:rPr>
        <w:t>Hardy-Weinberg equilibrium</w:t>
      </w:r>
    </w:p>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The distributions of all analyzed genotypes in the control group did not differ from those predicted by a Hardy-Weinberg equilibrium: </w:t>
      </w:r>
      <w:r w:rsidR="00C8257B" w:rsidRPr="00EB78D1">
        <w:rPr>
          <w:rFonts w:ascii="Book Antiqua" w:hAnsi="Book Antiqua" w:cs="Times New Roman"/>
          <w:i/>
          <w:color w:val="000000" w:themeColor="text1"/>
          <w:sz w:val="24"/>
          <w:szCs w:val="24"/>
          <w:lang w:val="en-US"/>
        </w:rPr>
        <w:t>P</w:t>
      </w:r>
      <w:r w:rsidR="00C8257B" w:rsidRPr="00EB78D1">
        <w:rPr>
          <w:rFonts w:ascii="Book Antiqua" w:hAnsi="Book Antiqua" w:cs="Times New Roman" w:hint="eastAsia"/>
          <w:color w:val="000000" w:themeColor="text1"/>
          <w:sz w:val="24"/>
          <w:szCs w:val="24"/>
          <w:lang w:val="en-US" w:eastAsia="zh-CN"/>
        </w:rPr>
        <w:t xml:space="preserve"> </w:t>
      </w:r>
      <w:r w:rsidRPr="00EB78D1">
        <w:rPr>
          <w:rFonts w:ascii="Book Antiqua" w:hAnsi="Book Antiqua" w:cs="Times New Roman"/>
          <w:color w:val="000000" w:themeColor="text1"/>
          <w:sz w:val="24"/>
          <w:szCs w:val="24"/>
          <w:lang w:val="en-US"/>
        </w:rPr>
        <w:t>=</w:t>
      </w:r>
      <w:r w:rsidR="00C8257B" w:rsidRPr="00EB78D1">
        <w:rPr>
          <w:rFonts w:ascii="Book Antiqua" w:hAnsi="Book Antiqua" w:cs="Times New Roman" w:hint="eastAsia"/>
          <w:color w:val="000000" w:themeColor="text1"/>
          <w:sz w:val="24"/>
          <w:szCs w:val="24"/>
          <w:lang w:val="en-US" w:eastAsia="zh-CN"/>
        </w:rPr>
        <w:t xml:space="preserve"> </w:t>
      </w:r>
      <w:r w:rsidRPr="00EB78D1">
        <w:rPr>
          <w:rFonts w:ascii="Book Antiqua" w:hAnsi="Book Antiqua" w:cs="Times New Roman"/>
          <w:color w:val="000000" w:themeColor="text1"/>
          <w:sz w:val="24"/>
          <w:szCs w:val="24"/>
          <w:lang w:val="en-US"/>
        </w:rPr>
        <w:t>0.013 for</w:t>
      </w:r>
      <w:r w:rsidRPr="00EB78D1">
        <w:rPr>
          <w:rFonts w:ascii="Book Antiqua" w:hAnsi="Book Antiqua" w:cs="Times New Roman"/>
          <w:i/>
          <w:color w:val="000000" w:themeColor="text1"/>
          <w:sz w:val="24"/>
          <w:szCs w:val="24"/>
          <w:lang w:val="en-US"/>
        </w:rPr>
        <w:t xml:space="preserve"> IL12B </w:t>
      </w:r>
      <w:r w:rsidRPr="00EB78D1">
        <w:rPr>
          <w:rFonts w:ascii="Book Antiqua" w:hAnsi="Book Antiqua" w:cs="Times New Roman"/>
          <w:color w:val="000000" w:themeColor="text1"/>
          <w:sz w:val="24"/>
          <w:szCs w:val="24"/>
          <w:lang w:val="en-US"/>
        </w:rPr>
        <w:t>(rs1368439)</w:t>
      </w:r>
      <w:r w:rsidRPr="00EB78D1">
        <w:rPr>
          <w:rFonts w:ascii="Book Antiqua" w:hAnsi="Book Antiqua" w:cs="Times New Roman"/>
          <w:i/>
          <w:color w:val="000000" w:themeColor="text1"/>
          <w:sz w:val="24"/>
          <w:szCs w:val="24"/>
          <w:lang w:val="en-US"/>
        </w:rPr>
        <w:t xml:space="preserve">, </w:t>
      </w:r>
      <w:r w:rsidR="00C8257B" w:rsidRPr="00EB78D1">
        <w:rPr>
          <w:rFonts w:ascii="Book Antiqua" w:hAnsi="Book Antiqua" w:cs="Times New Roman"/>
          <w:i/>
          <w:color w:val="000000" w:themeColor="text1"/>
          <w:sz w:val="24"/>
          <w:szCs w:val="24"/>
          <w:lang w:val="en-US"/>
        </w:rPr>
        <w:t>P</w:t>
      </w:r>
      <w:r w:rsidR="00C8257B"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lang w:val="en-US"/>
        </w:rPr>
        <w:t>=</w:t>
      </w:r>
      <w:r w:rsidR="00C8257B" w:rsidRPr="00EB78D1">
        <w:rPr>
          <w:rFonts w:ascii="Book Antiqua" w:hAnsi="Book Antiqua" w:cs="Times New Roman" w:hint="eastAsia"/>
          <w:color w:val="000000" w:themeColor="text1"/>
          <w:sz w:val="24"/>
          <w:szCs w:val="24"/>
          <w:lang w:val="en-US" w:eastAsia="zh-CN"/>
        </w:rPr>
        <w:t xml:space="preserve"> </w:t>
      </w:r>
      <w:r w:rsidRPr="00EB78D1">
        <w:rPr>
          <w:rFonts w:ascii="Book Antiqua" w:hAnsi="Book Antiqua" w:cs="Times New Roman"/>
          <w:color w:val="000000" w:themeColor="text1"/>
          <w:sz w:val="24"/>
          <w:szCs w:val="24"/>
          <w:lang w:val="en-US"/>
        </w:rPr>
        <w:t>0.819</w:t>
      </w:r>
      <w:r w:rsidRPr="00EB78D1">
        <w:rPr>
          <w:rFonts w:ascii="Book Antiqua" w:hAnsi="Book Antiqua" w:cs="Times New Roman"/>
          <w:i/>
          <w:color w:val="000000" w:themeColor="text1"/>
          <w:sz w:val="24"/>
          <w:szCs w:val="24"/>
          <w:lang w:val="en-US"/>
        </w:rPr>
        <w:t xml:space="preserve"> </w:t>
      </w:r>
      <w:r w:rsidRPr="00EB78D1">
        <w:rPr>
          <w:rFonts w:ascii="Book Antiqua" w:hAnsi="Book Antiqua" w:cs="Times New Roman"/>
          <w:color w:val="000000" w:themeColor="text1"/>
          <w:sz w:val="24"/>
          <w:szCs w:val="24"/>
          <w:lang w:val="en-US"/>
        </w:rPr>
        <w:t xml:space="preserve">for </w:t>
      </w:r>
      <w:r w:rsidRPr="00EB78D1">
        <w:rPr>
          <w:rFonts w:ascii="Book Antiqua" w:hAnsi="Book Antiqua" w:cs="Times New Roman"/>
          <w:i/>
          <w:color w:val="000000" w:themeColor="text1"/>
          <w:sz w:val="24"/>
          <w:szCs w:val="24"/>
          <w:lang w:val="en-US"/>
        </w:rPr>
        <w:t xml:space="preserve">INSR </w:t>
      </w:r>
      <w:r w:rsidRPr="00EB78D1">
        <w:rPr>
          <w:rFonts w:ascii="Book Antiqua" w:hAnsi="Book Antiqua" w:cs="Times New Roman"/>
          <w:color w:val="000000" w:themeColor="text1"/>
          <w:sz w:val="24"/>
          <w:szCs w:val="24"/>
          <w:lang w:val="en-US"/>
        </w:rPr>
        <w:t>(rs1051690)</w:t>
      </w:r>
      <w:r w:rsidRPr="00EB78D1">
        <w:rPr>
          <w:rFonts w:ascii="Book Antiqua" w:hAnsi="Book Antiqua" w:cs="Times New Roman"/>
          <w:i/>
          <w:color w:val="000000" w:themeColor="text1"/>
          <w:sz w:val="24"/>
          <w:szCs w:val="24"/>
          <w:lang w:val="en-US"/>
        </w:rPr>
        <w:t xml:space="preserve">, </w:t>
      </w:r>
      <w:r w:rsidR="00C8257B" w:rsidRPr="00EB78D1">
        <w:rPr>
          <w:rFonts w:ascii="Book Antiqua" w:hAnsi="Book Antiqua" w:cs="Times New Roman"/>
          <w:i/>
          <w:color w:val="000000" w:themeColor="text1"/>
          <w:sz w:val="24"/>
          <w:szCs w:val="24"/>
          <w:lang w:val="en-US"/>
        </w:rPr>
        <w:t>P</w:t>
      </w:r>
      <w:r w:rsidR="00C8257B"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lang w:val="en-US"/>
        </w:rPr>
        <w:t>=</w:t>
      </w:r>
      <w:r w:rsidR="00C8257B" w:rsidRPr="00EB78D1">
        <w:rPr>
          <w:rFonts w:ascii="Book Antiqua" w:hAnsi="Book Antiqua" w:cs="Times New Roman" w:hint="eastAsia"/>
          <w:color w:val="000000" w:themeColor="text1"/>
          <w:sz w:val="24"/>
          <w:szCs w:val="24"/>
          <w:lang w:val="en-US" w:eastAsia="zh-CN"/>
        </w:rPr>
        <w:t xml:space="preserve"> </w:t>
      </w:r>
      <w:r w:rsidRPr="00EB78D1">
        <w:rPr>
          <w:rFonts w:ascii="Book Antiqua" w:hAnsi="Book Antiqua" w:cs="Times New Roman"/>
          <w:color w:val="000000" w:themeColor="text1"/>
          <w:sz w:val="24"/>
          <w:szCs w:val="24"/>
          <w:lang w:val="en-US"/>
        </w:rPr>
        <w:t xml:space="preserve">0.856 for </w:t>
      </w:r>
      <w:r w:rsidRPr="00EB78D1">
        <w:rPr>
          <w:rFonts w:ascii="Book Antiqua" w:hAnsi="Book Antiqua" w:cs="Times New Roman"/>
          <w:i/>
          <w:color w:val="000000" w:themeColor="text1"/>
          <w:sz w:val="24"/>
          <w:szCs w:val="24"/>
          <w:lang w:val="en-US"/>
        </w:rPr>
        <w:t>CCND1</w:t>
      </w:r>
      <w:r w:rsidRPr="00EB78D1">
        <w:rPr>
          <w:rFonts w:ascii="Book Antiqua" w:hAnsi="Book Antiqua" w:cs="Times New Roman"/>
          <w:color w:val="000000" w:themeColor="text1"/>
          <w:sz w:val="24"/>
          <w:szCs w:val="24"/>
          <w:lang w:val="en-US"/>
        </w:rPr>
        <w:t xml:space="preserve"> (rs7177) and </w:t>
      </w:r>
      <w:r w:rsidR="00C8257B" w:rsidRPr="00EB78D1">
        <w:rPr>
          <w:rFonts w:ascii="Book Antiqua" w:hAnsi="Book Antiqua" w:cs="Times New Roman"/>
          <w:i/>
          <w:color w:val="000000" w:themeColor="text1"/>
          <w:sz w:val="24"/>
          <w:szCs w:val="24"/>
          <w:lang w:val="en-US"/>
        </w:rPr>
        <w:t>P</w:t>
      </w:r>
      <w:r w:rsidR="00C8257B"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lang w:val="en-US"/>
        </w:rPr>
        <w:t>=</w:t>
      </w:r>
      <w:r w:rsidR="00C8257B" w:rsidRPr="00EB78D1">
        <w:rPr>
          <w:rFonts w:ascii="Book Antiqua" w:hAnsi="Book Antiqua" w:cs="Times New Roman" w:hint="eastAsia"/>
          <w:color w:val="000000" w:themeColor="text1"/>
          <w:sz w:val="24"/>
          <w:szCs w:val="24"/>
          <w:lang w:val="en-US" w:eastAsia="zh-CN"/>
        </w:rPr>
        <w:t xml:space="preserve"> </w:t>
      </w:r>
      <w:r w:rsidRPr="00EB78D1">
        <w:rPr>
          <w:rFonts w:ascii="Book Antiqua" w:hAnsi="Book Antiqua" w:cs="Times New Roman"/>
          <w:color w:val="000000" w:themeColor="text1"/>
          <w:sz w:val="24"/>
          <w:szCs w:val="24"/>
          <w:lang w:val="en-US"/>
        </w:rPr>
        <w:t xml:space="preserve">0.412 for </w:t>
      </w:r>
      <w:r w:rsidRPr="00EB78D1">
        <w:rPr>
          <w:rFonts w:ascii="Book Antiqua" w:hAnsi="Book Antiqua" w:cs="Times New Roman"/>
          <w:i/>
          <w:color w:val="000000" w:themeColor="text1"/>
          <w:sz w:val="24"/>
          <w:szCs w:val="24"/>
          <w:lang w:val="en-US"/>
        </w:rPr>
        <w:t xml:space="preserve">IL10 </w:t>
      </w:r>
      <w:r w:rsidRPr="00EB78D1">
        <w:rPr>
          <w:rFonts w:ascii="Book Antiqua" w:hAnsi="Book Antiqua" w:cs="Times New Roman"/>
          <w:color w:val="000000" w:themeColor="text1"/>
          <w:sz w:val="24"/>
          <w:szCs w:val="24"/>
          <w:lang w:val="en-US"/>
        </w:rPr>
        <w:t xml:space="preserve">(rs3024498). </w:t>
      </w:r>
    </w:p>
    <w:p w:rsidR="00687D7F" w:rsidRPr="00EB78D1" w:rsidRDefault="00687D7F" w:rsidP="003A3747">
      <w:pPr>
        <w:spacing w:after="0" w:line="360" w:lineRule="auto"/>
        <w:ind w:firstLine="567"/>
        <w:jc w:val="both"/>
        <w:rPr>
          <w:rFonts w:ascii="Book Antiqua" w:hAnsi="Book Antiqua" w:cs="Times New Roman"/>
          <w:color w:val="000000" w:themeColor="text1"/>
          <w:sz w:val="24"/>
          <w:szCs w:val="24"/>
          <w:lang w:val="en-US"/>
        </w:rPr>
      </w:pPr>
    </w:p>
    <w:p w:rsidR="00E0696C" w:rsidRPr="00EB78D1" w:rsidRDefault="00D94EB2" w:rsidP="003A3747">
      <w:pPr>
        <w:spacing w:after="0" w:line="360" w:lineRule="auto"/>
        <w:jc w:val="both"/>
        <w:rPr>
          <w:rFonts w:ascii="Book Antiqua" w:hAnsi="Book Antiqua" w:cs="Times New Roman"/>
          <w:b/>
          <w:i/>
          <w:color w:val="000000" w:themeColor="text1"/>
          <w:sz w:val="24"/>
          <w:szCs w:val="24"/>
          <w:lang w:val="en-US" w:eastAsia="zh-CN"/>
        </w:rPr>
      </w:pPr>
      <w:r w:rsidRPr="00EB78D1">
        <w:rPr>
          <w:rFonts w:ascii="Book Antiqua" w:hAnsi="Book Antiqua" w:cs="Times New Roman"/>
          <w:b/>
          <w:i/>
          <w:color w:val="000000" w:themeColor="text1"/>
          <w:sz w:val="24"/>
          <w:szCs w:val="24"/>
          <w:lang w:val="en-US"/>
        </w:rPr>
        <w:t>Association analysis of rs1368439, rs1051690, rs7177 and rs3024498 SNPs with gastric cancer</w:t>
      </w:r>
    </w:p>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Genotype and allele distributions for analyzed gene polymorphisms are shown in Table 3. No significant differences in the frequencies of the </w:t>
      </w:r>
      <w:r w:rsidRPr="00EB78D1">
        <w:rPr>
          <w:rFonts w:ascii="Book Antiqua" w:hAnsi="Book Antiqua" w:cs="Times New Roman"/>
          <w:i/>
          <w:color w:val="000000" w:themeColor="text1"/>
          <w:sz w:val="24"/>
          <w:szCs w:val="24"/>
          <w:lang w:val="en-US"/>
        </w:rPr>
        <w:t>IL12B, CCND1</w:t>
      </w:r>
      <w:r w:rsidRPr="00EB78D1">
        <w:rPr>
          <w:rFonts w:ascii="Book Antiqua" w:hAnsi="Book Antiqua" w:cs="Times New Roman"/>
          <w:color w:val="000000" w:themeColor="text1"/>
          <w:sz w:val="24"/>
          <w:szCs w:val="24"/>
          <w:lang w:val="en-US"/>
        </w:rPr>
        <w:t xml:space="preserve"> and </w:t>
      </w:r>
      <w:r w:rsidRPr="00EB78D1">
        <w:rPr>
          <w:rFonts w:ascii="Book Antiqua" w:hAnsi="Book Antiqua" w:cs="Times New Roman"/>
          <w:i/>
          <w:color w:val="000000" w:themeColor="text1"/>
          <w:sz w:val="24"/>
          <w:szCs w:val="24"/>
          <w:lang w:val="en-US"/>
        </w:rPr>
        <w:t xml:space="preserve">IL10 </w:t>
      </w:r>
      <w:r w:rsidRPr="00EB78D1">
        <w:rPr>
          <w:rFonts w:ascii="Book Antiqua" w:hAnsi="Book Antiqua" w:cs="Times New Roman"/>
          <w:color w:val="000000" w:themeColor="text1"/>
          <w:sz w:val="24"/>
          <w:szCs w:val="24"/>
          <w:lang w:val="en-US"/>
        </w:rPr>
        <w:t>genotypes or alleles</w:t>
      </w:r>
      <w:r w:rsidRPr="00EB78D1">
        <w:rPr>
          <w:rFonts w:ascii="Book Antiqua" w:hAnsi="Book Antiqua" w:cs="Times New Roman"/>
          <w:i/>
          <w:color w:val="000000" w:themeColor="text1"/>
          <w:sz w:val="24"/>
          <w:szCs w:val="24"/>
          <w:lang w:val="en-US"/>
        </w:rPr>
        <w:t xml:space="preserve"> </w:t>
      </w:r>
      <w:r w:rsidRPr="00EB78D1">
        <w:rPr>
          <w:rFonts w:ascii="Book Antiqua" w:hAnsi="Book Antiqua" w:cs="Times New Roman"/>
          <w:color w:val="000000" w:themeColor="text1"/>
          <w:sz w:val="24"/>
          <w:szCs w:val="24"/>
          <w:lang w:val="en-US"/>
        </w:rPr>
        <w:t xml:space="preserve">between control and GC groups were found. The rare G allele of </w:t>
      </w:r>
      <w:r w:rsidRPr="00EB78D1">
        <w:rPr>
          <w:rFonts w:ascii="Book Antiqua" w:hAnsi="Book Antiqua" w:cs="Times New Roman"/>
          <w:i/>
          <w:color w:val="000000" w:themeColor="text1"/>
          <w:sz w:val="24"/>
          <w:szCs w:val="24"/>
          <w:lang w:val="en-US"/>
        </w:rPr>
        <w:t>IL12B</w:t>
      </w:r>
      <w:r w:rsidRPr="00EB78D1">
        <w:rPr>
          <w:rFonts w:ascii="Book Antiqua" w:hAnsi="Book Antiqua" w:cs="Times New Roman"/>
          <w:color w:val="000000" w:themeColor="text1"/>
          <w:sz w:val="24"/>
          <w:szCs w:val="24"/>
          <w:lang w:val="en-US"/>
        </w:rPr>
        <w:t xml:space="preserve"> gene had the lowest frequency (14.47% in controls and 15.30% in patients). C allele of </w:t>
      </w:r>
      <w:r w:rsidRPr="00EB78D1">
        <w:rPr>
          <w:rFonts w:ascii="Book Antiqua" w:hAnsi="Book Antiqua" w:cs="Times New Roman"/>
          <w:i/>
          <w:color w:val="000000" w:themeColor="text1"/>
          <w:sz w:val="24"/>
          <w:szCs w:val="24"/>
          <w:lang w:val="en-US"/>
        </w:rPr>
        <w:t xml:space="preserve">CCND1 </w:t>
      </w:r>
      <w:r w:rsidRPr="00EB78D1">
        <w:rPr>
          <w:rFonts w:ascii="Book Antiqua" w:hAnsi="Book Antiqua" w:cs="Times New Roman"/>
          <w:color w:val="000000" w:themeColor="text1"/>
          <w:sz w:val="24"/>
          <w:szCs w:val="24"/>
          <w:lang w:val="en-US"/>
        </w:rPr>
        <w:t xml:space="preserve">gene was found in 44.18% of controls and 43.13% of GC patients, while C allele of </w:t>
      </w:r>
      <w:r w:rsidRPr="00EB78D1">
        <w:rPr>
          <w:rFonts w:ascii="Book Antiqua" w:hAnsi="Book Antiqua" w:cs="Times New Roman"/>
          <w:i/>
          <w:color w:val="000000" w:themeColor="text1"/>
          <w:sz w:val="24"/>
          <w:szCs w:val="24"/>
          <w:lang w:val="en-US"/>
        </w:rPr>
        <w:t xml:space="preserve">IL10 </w:t>
      </w:r>
      <w:r w:rsidRPr="00EB78D1">
        <w:rPr>
          <w:rFonts w:ascii="Book Antiqua" w:hAnsi="Book Antiqua" w:cs="Times New Roman"/>
          <w:color w:val="000000" w:themeColor="text1"/>
          <w:sz w:val="24"/>
          <w:szCs w:val="24"/>
          <w:lang w:val="en-US"/>
        </w:rPr>
        <w:t xml:space="preserve">gene – in 28.04% and 25.53% respectively. Distribution of </w:t>
      </w:r>
      <w:r w:rsidRPr="00EB78D1">
        <w:rPr>
          <w:rFonts w:ascii="Book Antiqua" w:hAnsi="Book Antiqua" w:cs="Times New Roman"/>
          <w:i/>
          <w:color w:val="000000" w:themeColor="text1"/>
          <w:sz w:val="24"/>
          <w:szCs w:val="24"/>
          <w:lang w:val="en-US"/>
        </w:rPr>
        <w:t>INSR</w:t>
      </w:r>
      <w:r w:rsidRPr="00EB78D1">
        <w:rPr>
          <w:rFonts w:ascii="Book Antiqua" w:hAnsi="Book Antiqua" w:cs="Times New Roman"/>
          <w:color w:val="000000" w:themeColor="text1"/>
          <w:sz w:val="24"/>
          <w:szCs w:val="24"/>
          <w:lang w:val="en-US"/>
        </w:rPr>
        <w:t xml:space="preserve"> genotypes and alleles differed between control and GC patients groups. The frequency of T allele was 19.19% in controls and 23.26% in GC patients (</w:t>
      </w:r>
      <w:r w:rsidR="00C8257B" w:rsidRPr="00EB78D1">
        <w:rPr>
          <w:rFonts w:ascii="Book Antiqua" w:hAnsi="Book Antiqua" w:cs="Times New Roman"/>
          <w:i/>
          <w:color w:val="000000" w:themeColor="text1"/>
          <w:sz w:val="24"/>
          <w:szCs w:val="24"/>
          <w:lang w:val="en-US"/>
        </w:rPr>
        <w:t>P</w:t>
      </w:r>
      <w:r w:rsidR="00C8257B"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lang w:val="en-US"/>
        </w:rPr>
        <w:t>=</w:t>
      </w:r>
      <w:r w:rsidR="00C8257B" w:rsidRPr="00EB78D1">
        <w:rPr>
          <w:rFonts w:ascii="Book Antiqua" w:hAnsi="Book Antiqua" w:cs="Times New Roman" w:hint="eastAsia"/>
          <w:color w:val="000000" w:themeColor="text1"/>
          <w:sz w:val="24"/>
          <w:szCs w:val="24"/>
          <w:lang w:val="en-US" w:eastAsia="zh-CN"/>
        </w:rPr>
        <w:t xml:space="preserve"> </w:t>
      </w:r>
      <w:r w:rsidRPr="00EB78D1">
        <w:rPr>
          <w:rFonts w:ascii="Book Antiqua" w:hAnsi="Book Antiqua" w:cs="Times New Roman"/>
          <w:color w:val="000000" w:themeColor="text1"/>
          <w:sz w:val="24"/>
          <w:szCs w:val="24"/>
          <w:lang w:val="en-US"/>
        </w:rPr>
        <w:t xml:space="preserve">0.028). Distribution of TT genotypes was similar in both groups, while CT genotype was more prevalent in patients than in controls (38.48% and 30.12% respectively, </w:t>
      </w:r>
      <w:r w:rsidR="00C8257B" w:rsidRPr="00EB78D1">
        <w:rPr>
          <w:rFonts w:ascii="Book Antiqua" w:hAnsi="Book Antiqua" w:cs="Times New Roman"/>
          <w:i/>
          <w:color w:val="000000" w:themeColor="text1"/>
          <w:sz w:val="24"/>
          <w:szCs w:val="24"/>
          <w:lang w:val="en-US"/>
        </w:rPr>
        <w:t>P</w:t>
      </w:r>
      <w:r w:rsidR="00C8257B"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lang w:val="en-US"/>
        </w:rPr>
        <w:t>=</w:t>
      </w:r>
      <w:r w:rsidR="00C8257B" w:rsidRPr="00EB78D1">
        <w:rPr>
          <w:rFonts w:ascii="Book Antiqua" w:hAnsi="Book Antiqua" w:cs="Times New Roman" w:hint="eastAsia"/>
          <w:color w:val="000000" w:themeColor="text1"/>
          <w:sz w:val="24"/>
          <w:szCs w:val="24"/>
          <w:lang w:val="en-US" w:eastAsia="zh-CN"/>
        </w:rPr>
        <w:t xml:space="preserve"> </w:t>
      </w:r>
      <w:r w:rsidRPr="00EB78D1">
        <w:rPr>
          <w:rFonts w:ascii="Book Antiqua" w:hAnsi="Book Antiqua" w:cs="Times New Roman"/>
          <w:color w:val="000000" w:themeColor="text1"/>
          <w:sz w:val="24"/>
          <w:szCs w:val="24"/>
          <w:lang w:val="en-US"/>
        </w:rPr>
        <w:t xml:space="preserve">0.021). Logistic regression analysis revealed that only one polymorphism (rs1051690 in </w:t>
      </w:r>
      <w:r w:rsidRPr="00EB78D1">
        <w:rPr>
          <w:rFonts w:ascii="Book Antiqua" w:hAnsi="Book Antiqua" w:cs="Times New Roman"/>
          <w:i/>
          <w:color w:val="000000" w:themeColor="text1"/>
          <w:sz w:val="24"/>
          <w:szCs w:val="24"/>
          <w:lang w:val="en-US"/>
        </w:rPr>
        <w:t xml:space="preserve">INSR </w:t>
      </w:r>
      <w:r w:rsidRPr="00EB78D1">
        <w:rPr>
          <w:rFonts w:ascii="Book Antiqua" w:hAnsi="Book Antiqua" w:cs="Times New Roman"/>
          <w:color w:val="000000" w:themeColor="text1"/>
          <w:sz w:val="24"/>
          <w:szCs w:val="24"/>
          <w:lang w:val="en-US"/>
        </w:rPr>
        <w:t xml:space="preserve">gene) was associated with increased risk of GC. Carriers of CT genotype had higher odds of GC when compared to CC genotype (OR – </w:t>
      </w:r>
      <w:r w:rsidRPr="00EB78D1">
        <w:rPr>
          <w:rFonts w:ascii="Book Antiqua" w:hAnsi="Book Antiqua" w:cs="Times New Roman"/>
          <w:color w:val="000000" w:themeColor="text1"/>
          <w:sz w:val="24"/>
          <w:szCs w:val="24"/>
          <w:lang w:val="en-US"/>
        </w:rPr>
        <w:lastRenderedPageBreak/>
        <w:t xml:space="preserve">1.45, 95% PI 1.08 – 1.95, </w:t>
      </w:r>
      <w:r w:rsidR="00C8257B" w:rsidRPr="00EB78D1">
        <w:rPr>
          <w:rFonts w:ascii="Book Antiqua" w:hAnsi="Book Antiqua" w:cs="Times New Roman"/>
          <w:i/>
          <w:color w:val="000000" w:themeColor="text1"/>
          <w:sz w:val="24"/>
          <w:szCs w:val="24"/>
          <w:lang w:val="en-US"/>
        </w:rPr>
        <w:t>P</w:t>
      </w:r>
      <w:r w:rsidR="00C8257B"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lang w:val="en-US"/>
        </w:rPr>
        <w:t>=</w:t>
      </w:r>
      <w:r w:rsidR="00C8257B" w:rsidRPr="00EB78D1">
        <w:rPr>
          <w:rFonts w:ascii="Book Antiqua" w:hAnsi="Book Antiqua" w:cs="Times New Roman" w:hint="eastAsia"/>
          <w:color w:val="000000" w:themeColor="text1"/>
          <w:sz w:val="24"/>
          <w:szCs w:val="24"/>
          <w:lang w:val="en-US" w:eastAsia="zh-CN"/>
        </w:rPr>
        <w:t xml:space="preserve"> </w:t>
      </w:r>
      <w:r w:rsidRPr="00EB78D1">
        <w:rPr>
          <w:rFonts w:ascii="Book Antiqua" w:hAnsi="Book Antiqua" w:cs="Times New Roman"/>
          <w:color w:val="000000" w:themeColor="text1"/>
          <w:sz w:val="24"/>
          <w:szCs w:val="24"/>
          <w:lang w:val="en-US"/>
        </w:rPr>
        <w:t xml:space="preserve">0.01). A similar association was observed in a dominant model for </w:t>
      </w:r>
      <w:r w:rsidRPr="00EB78D1">
        <w:rPr>
          <w:rFonts w:ascii="Book Antiqua" w:hAnsi="Book Antiqua" w:cs="Times New Roman"/>
          <w:i/>
          <w:color w:val="000000" w:themeColor="text1"/>
          <w:sz w:val="24"/>
          <w:szCs w:val="24"/>
          <w:lang w:val="en-US"/>
        </w:rPr>
        <w:t xml:space="preserve">INSR </w:t>
      </w:r>
      <w:r w:rsidRPr="00EB78D1">
        <w:rPr>
          <w:rFonts w:ascii="Book Antiqua" w:hAnsi="Book Antiqua" w:cs="Times New Roman"/>
          <w:color w:val="000000" w:themeColor="text1"/>
          <w:sz w:val="24"/>
          <w:szCs w:val="24"/>
          <w:lang w:val="en-US"/>
        </w:rPr>
        <w:t xml:space="preserve">(rs1051690), where comparison of TT+CT </w:t>
      </w:r>
      <w:r w:rsidRPr="00EB78D1">
        <w:rPr>
          <w:rFonts w:ascii="Book Antiqua" w:hAnsi="Book Antiqua" w:cs="Times New Roman"/>
          <w:i/>
          <w:color w:val="000000" w:themeColor="text1"/>
          <w:sz w:val="24"/>
          <w:szCs w:val="24"/>
          <w:lang w:val="en-US"/>
        </w:rPr>
        <w:t>vs</w:t>
      </w:r>
      <w:r w:rsidRPr="00EB78D1">
        <w:rPr>
          <w:rFonts w:ascii="Book Antiqua" w:hAnsi="Book Antiqua" w:cs="Times New Roman"/>
          <w:color w:val="000000" w:themeColor="text1"/>
          <w:sz w:val="24"/>
          <w:szCs w:val="24"/>
          <w:lang w:val="en-US"/>
        </w:rPr>
        <w:t xml:space="preserve"> CC genotypes showed an increased risk of GC (</w:t>
      </w:r>
      <w:r w:rsidR="00C8257B" w:rsidRPr="00EB78D1">
        <w:rPr>
          <w:rFonts w:ascii="Book Antiqua" w:hAnsi="Book Antiqua" w:cs="Times New Roman"/>
          <w:i/>
          <w:color w:val="000000" w:themeColor="text1"/>
          <w:sz w:val="24"/>
          <w:szCs w:val="24"/>
          <w:lang w:val="en-US"/>
        </w:rPr>
        <w:t>P</w:t>
      </w:r>
      <w:r w:rsidR="00C8257B"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lang w:val="en-US"/>
        </w:rPr>
        <w:t>=</w:t>
      </w:r>
      <w:r w:rsidR="00C8257B" w:rsidRPr="00EB78D1">
        <w:rPr>
          <w:rFonts w:ascii="Book Antiqua" w:hAnsi="Book Antiqua" w:cs="Times New Roman" w:hint="eastAsia"/>
          <w:color w:val="000000" w:themeColor="text1"/>
          <w:sz w:val="24"/>
          <w:szCs w:val="24"/>
          <w:lang w:val="en-US" w:eastAsia="zh-CN"/>
        </w:rPr>
        <w:t xml:space="preserve"> </w:t>
      </w:r>
      <w:r w:rsidRPr="00EB78D1">
        <w:rPr>
          <w:rFonts w:ascii="Book Antiqua" w:hAnsi="Book Antiqua" w:cs="Times New Roman"/>
          <w:color w:val="000000" w:themeColor="text1"/>
          <w:sz w:val="24"/>
          <w:szCs w:val="24"/>
          <w:lang w:val="en-US"/>
        </w:rPr>
        <w:t xml:space="preserve">0.01). A tendency for T allele </w:t>
      </w:r>
      <w:r w:rsidRPr="00EB78D1">
        <w:rPr>
          <w:rFonts w:ascii="Book Antiqua" w:hAnsi="Book Antiqua" w:cs="Times New Roman"/>
          <w:i/>
          <w:color w:val="000000" w:themeColor="text1"/>
          <w:sz w:val="24"/>
          <w:szCs w:val="24"/>
          <w:lang w:val="en-US"/>
        </w:rPr>
        <w:t>vs</w:t>
      </w:r>
      <w:r w:rsidRPr="00EB78D1">
        <w:rPr>
          <w:rFonts w:ascii="Book Antiqua" w:hAnsi="Book Antiqua" w:cs="Times New Roman"/>
          <w:color w:val="000000" w:themeColor="text1"/>
          <w:sz w:val="24"/>
          <w:szCs w:val="24"/>
          <w:lang w:val="en-US"/>
        </w:rPr>
        <w:t xml:space="preserve"> C allele to be associated with higher risk of GC was observed; however, the difference did not reach the adjusted significance threshold (OR – 1.32, 95% PI 1.04 – 1.67, </w:t>
      </w:r>
      <w:r w:rsidR="00C8257B" w:rsidRPr="00EB78D1">
        <w:rPr>
          <w:rFonts w:ascii="Book Antiqua" w:hAnsi="Book Antiqua" w:cs="Times New Roman"/>
          <w:i/>
          <w:color w:val="000000" w:themeColor="text1"/>
          <w:sz w:val="24"/>
          <w:szCs w:val="24"/>
          <w:lang w:val="en-US"/>
        </w:rPr>
        <w:t>P</w:t>
      </w:r>
      <w:r w:rsidR="00C8257B"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lang w:val="en-US"/>
        </w:rPr>
        <w:t>=</w:t>
      </w:r>
      <w:r w:rsidR="00C8257B" w:rsidRPr="00EB78D1">
        <w:rPr>
          <w:rFonts w:ascii="Book Antiqua" w:hAnsi="Book Antiqua" w:cs="Times New Roman" w:hint="eastAsia"/>
          <w:color w:val="000000" w:themeColor="text1"/>
          <w:sz w:val="24"/>
          <w:szCs w:val="24"/>
          <w:lang w:val="en-US" w:eastAsia="zh-CN"/>
        </w:rPr>
        <w:t xml:space="preserve"> </w:t>
      </w:r>
      <w:r w:rsidRPr="00EB78D1">
        <w:rPr>
          <w:rFonts w:ascii="Book Antiqua" w:hAnsi="Book Antiqua" w:cs="Times New Roman"/>
          <w:color w:val="000000" w:themeColor="text1"/>
          <w:sz w:val="24"/>
          <w:szCs w:val="24"/>
          <w:lang w:val="en-US"/>
        </w:rPr>
        <w:t>0.02). No associations with GC risk was found for other analyzed SNPs (Table 3).</w:t>
      </w:r>
    </w:p>
    <w:p w:rsidR="00687D7F" w:rsidRPr="00EB78D1" w:rsidRDefault="00687D7F" w:rsidP="003A3747">
      <w:pPr>
        <w:spacing w:after="0" w:line="360" w:lineRule="auto"/>
        <w:ind w:firstLine="567"/>
        <w:jc w:val="both"/>
        <w:rPr>
          <w:rFonts w:ascii="Book Antiqua" w:hAnsi="Book Antiqua" w:cs="Times New Roman"/>
          <w:color w:val="000000" w:themeColor="text1"/>
          <w:sz w:val="24"/>
          <w:szCs w:val="24"/>
          <w:lang w:val="en-US"/>
        </w:rPr>
      </w:pPr>
    </w:p>
    <w:p w:rsidR="00E0696C" w:rsidRPr="00EB78D1" w:rsidRDefault="00475CD3"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DISCUSSION</w:t>
      </w:r>
    </w:p>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This study evaluated the association between SNPs in the </w:t>
      </w:r>
      <w:r w:rsidRPr="00EB78D1">
        <w:rPr>
          <w:rFonts w:ascii="Book Antiqua" w:hAnsi="Book Antiqua" w:cs="Times New Roman"/>
          <w:i/>
          <w:color w:val="000000" w:themeColor="text1"/>
          <w:sz w:val="24"/>
          <w:szCs w:val="24"/>
          <w:lang w:val="en-US"/>
        </w:rPr>
        <w:t xml:space="preserve">INSR </w:t>
      </w:r>
      <w:r w:rsidRPr="00EB78D1">
        <w:rPr>
          <w:rFonts w:ascii="Book Antiqua" w:hAnsi="Book Antiqua" w:cs="Times New Roman"/>
          <w:color w:val="000000" w:themeColor="text1"/>
          <w:sz w:val="24"/>
          <w:szCs w:val="24"/>
          <w:lang w:val="en-US"/>
        </w:rPr>
        <w:t>(rs1051690)</w:t>
      </w:r>
      <w:r w:rsidRPr="00EB78D1">
        <w:rPr>
          <w:rFonts w:ascii="Book Antiqua" w:hAnsi="Book Antiqua" w:cs="Times New Roman"/>
          <w:i/>
          <w:color w:val="000000" w:themeColor="text1"/>
          <w:sz w:val="24"/>
          <w:szCs w:val="24"/>
          <w:lang w:val="en-US"/>
        </w:rPr>
        <w:t xml:space="preserve">, IL12B </w:t>
      </w:r>
      <w:r w:rsidRPr="00EB78D1">
        <w:rPr>
          <w:rFonts w:ascii="Book Antiqua" w:hAnsi="Book Antiqua" w:cs="Times New Roman"/>
          <w:color w:val="000000" w:themeColor="text1"/>
          <w:sz w:val="24"/>
          <w:szCs w:val="24"/>
          <w:lang w:val="en-US"/>
        </w:rPr>
        <w:t>(rs1368439)</w:t>
      </w:r>
      <w:r w:rsidRPr="00EB78D1">
        <w:rPr>
          <w:rFonts w:ascii="Book Antiqua" w:hAnsi="Book Antiqua" w:cs="Times New Roman"/>
          <w:i/>
          <w:color w:val="000000" w:themeColor="text1"/>
          <w:sz w:val="24"/>
          <w:szCs w:val="24"/>
          <w:lang w:val="en-US"/>
        </w:rPr>
        <w:t xml:space="preserve">, CCND1 </w:t>
      </w:r>
      <w:r w:rsidRPr="00EB78D1">
        <w:rPr>
          <w:rFonts w:ascii="Book Antiqua" w:hAnsi="Book Antiqua" w:cs="Times New Roman"/>
          <w:color w:val="000000" w:themeColor="text1"/>
          <w:sz w:val="24"/>
          <w:szCs w:val="24"/>
          <w:lang w:val="en-US"/>
        </w:rPr>
        <w:t xml:space="preserve">(rs7177), and </w:t>
      </w:r>
      <w:r w:rsidRPr="00EB78D1">
        <w:rPr>
          <w:rFonts w:ascii="Book Antiqua" w:hAnsi="Book Antiqua" w:cs="Times New Roman"/>
          <w:i/>
          <w:color w:val="000000" w:themeColor="text1"/>
          <w:sz w:val="24"/>
          <w:szCs w:val="24"/>
          <w:lang w:val="en-US"/>
        </w:rPr>
        <w:t>IL10</w:t>
      </w:r>
      <w:r w:rsidRPr="00EB78D1">
        <w:rPr>
          <w:rFonts w:ascii="Book Antiqua" w:hAnsi="Book Antiqua" w:cs="Times New Roman"/>
          <w:color w:val="000000" w:themeColor="text1"/>
          <w:sz w:val="24"/>
          <w:szCs w:val="24"/>
          <w:lang w:val="en-US"/>
        </w:rPr>
        <w:t xml:space="preserve"> (rs3024498) genes and risk of GC in subjects of European descent. These SNPs were selected as candidate miRNA-related genetic alterations that may change the expression of miRNAs linked to GC and potentially mediate carcinogenesis. The study found that </w:t>
      </w:r>
      <w:r w:rsidRPr="00EB78D1">
        <w:rPr>
          <w:rFonts w:ascii="Book Antiqua" w:hAnsi="Book Antiqua" w:cs="Times New Roman"/>
          <w:i/>
          <w:color w:val="000000" w:themeColor="text1"/>
          <w:sz w:val="24"/>
          <w:szCs w:val="24"/>
          <w:lang w:val="en-US"/>
        </w:rPr>
        <w:t>INSR</w:t>
      </w:r>
      <w:r w:rsidRPr="00EB78D1">
        <w:rPr>
          <w:rFonts w:ascii="Book Antiqua" w:hAnsi="Book Antiqua" w:cs="Times New Roman"/>
          <w:color w:val="000000" w:themeColor="text1"/>
          <w:sz w:val="24"/>
          <w:szCs w:val="24"/>
          <w:lang w:val="en-US"/>
        </w:rPr>
        <w:t xml:space="preserve"> rs1051690 SNP was associated with increased risk of GC</w:t>
      </w:r>
      <w:r w:rsidR="00D429D0" w:rsidRPr="00EB78D1">
        <w:rPr>
          <w:rFonts w:ascii="Book Antiqua" w:hAnsi="Book Antiqua" w:cs="Times New Roman"/>
          <w:color w:val="000000" w:themeColor="text1"/>
          <w:sz w:val="24"/>
          <w:szCs w:val="24"/>
          <w:lang w:val="en-US"/>
        </w:rPr>
        <w:t xml:space="preserve">, while no link has been found for the </w:t>
      </w:r>
      <w:r w:rsidRPr="00EB78D1">
        <w:rPr>
          <w:rFonts w:ascii="Book Antiqua" w:hAnsi="Book Antiqua" w:cs="Times New Roman"/>
          <w:color w:val="000000" w:themeColor="text1"/>
          <w:sz w:val="24"/>
          <w:szCs w:val="24"/>
          <w:lang w:val="en-US"/>
        </w:rPr>
        <w:t>polymorphisms in</w:t>
      </w:r>
      <w:r w:rsidRPr="00EB78D1">
        <w:rPr>
          <w:rFonts w:ascii="Book Antiqua" w:hAnsi="Book Antiqua" w:cs="Times New Roman"/>
          <w:i/>
          <w:color w:val="000000" w:themeColor="text1"/>
          <w:sz w:val="24"/>
          <w:szCs w:val="24"/>
          <w:lang w:val="en-US"/>
        </w:rPr>
        <w:t xml:space="preserve"> IL12B, CCND1</w:t>
      </w:r>
      <w:r w:rsidRPr="00EB78D1">
        <w:rPr>
          <w:rFonts w:ascii="Book Antiqua" w:hAnsi="Book Antiqua" w:cs="Times New Roman"/>
          <w:color w:val="000000" w:themeColor="text1"/>
          <w:sz w:val="24"/>
          <w:szCs w:val="24"/>
          <w:lang w:val="en-US"/>
        </w:rPr>
        <w:t xml:space="preserve"> and </w:t>
      </w:r>
      <w:r w:rsidRPr="00EB78D1">
        <w:rPr>
          <w:rFonts w:ascii="Book Antiqua" w:hAnsi="Book Antiqua" w:cs="Times New Roman"/>
          <w:i/>
          <w:color w:val="000000" w:themeColor="text1"/>
          <w:sz w:val="24"/>
          <w:szCs w:val="24"/>
          <w:lang w:val="en-US"/>
        </w:rPr>
        <w:t xml:space="preserve">IL10 </w:t>
      </w:r>
      <w:r w:rsidRPr="00EB78D1">
        <w:rPr>
          <w:rFonts w:ascii="Book Antiqua" w:hAnsi="Book Antiqua" w:cs="Times New Roman"/>
          <w:color w:val="000000" w:themeColor="text1"/>
          <w:sz w:val="24"/>
          <w:szCs w:val="24"/>
          <w:lang w:val="en-US"/>
        </w:rPr>
        <w:t>genes and GC risks. To our best knowledge this is the first study which evaluated the effect of these SNPs for the development of GC.</w:t>
      </w:r>
    </w:p>
    <w:p w:rsidR="00E0696C" w:rsidRPr="00EB78D1" w:rsidRDefault="00D94EB2" w:rsidP="003A3747">
      <w:pPr>
        <w:spacing w:after="0" w:line="360" w:lineRule="auto"/>
        <w:ind w:firstLine="567"/>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The biological actions of insulin are mediated by </w:t>
      </w:r>
      <w:r w:rsidRPr="00EB78D1">
        <w:rPr>
          <w:rFonts w:ascii="Book Antiqua" w:hAnsi="Book Antiqua" w:cs="Times New Roman"/>
          <w:i/>
          <w:color w:val="000000" w:themeColor="text1"/>
          <w:sz w:val="24"/>
          <w:szCs w:val="24"/>
          <w:lang w:val="en-US"/>
        </w:rPr>
        <w:t xml:space="preserve">INSR </w:t>
      </w:r>
      <w:r w:rsidRPr="00EB78D1">
        <w:rPr>
          <w:rFonts w:ascii="Book Antiqua" w:hAnsi="Book Antiqua" w:cs="Times New Roman"/>
          <w:color w:val="000000" w:themeColor="text1"/>
          <w:sz w:val="24"/>
          <w:szCs w:val="24"/>
          <w:lang w:val="en-US"/>
        </w:rPr>
        <w:t xml:space="preserve">gene. De Freitas-Junior JC </w:t>
      </w:r>
      <w:r w:rsidRPr="00EB78D1">
        <w:rPr>
          <w:rFonts w:ascii="Book Antiqua" w:hAnsi="Book Antiqua" w:cs="Times New Roman"/>
          <w:i/>
          <w:color w:val="000000" w:themeColor="text1"/>
          <w:sz w:val="24"/>
          <w:szCs w:val="24"/>
          <w:lang w:val="en-US"/>
        </w:rPr>
        <w:t>et</w:t>
      </w:r>
      <w:r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i/>
          <w:color w:val="000000" w:themeColor="text1"/>
          <w:sz w:val="24"/>
          <w:szCs w:val="24"/>
          <w:lang w:val="en-US"/>
        </w:rPr>
        <w:t>al</w:t>
      </w:r>
      <w:r w:rsidRPr="00EB78D1">
        <w:rPr>
          <w:rFonts w:ascii="Book Antiqua" w:hAnsi="Book Antiqua" w:cs="Times New Roman"/>
          <w:color w:val="000000" w:themeColor="text1"/>
          <w:sz w:val="24"/>
          <w:szCs w:val="24"/>
          <w:lang w:val="en-US"/>
        </w:rPr>
        <w:t xml:space="preserve"> demonstrated that changes in the </w:t>
      </w:r>
      <w:r w:rsidRPr="00EB78D1">
        <w:rPr>
          <w:rFonts w:ascii="Book Antiqua" w:hAnsi="Book Antiqua" w:cs="Times New Roman"/>
          <w:i/>
          <w:color w:val="000000" w:themeColor="text1"/>
          <w:sz w:val="24"/>
          <w:szCs w:val="24"/>
          <w:lang w:val="en-US"/>
        </w:rPr>
        <w:t>INSR</w:t>
      </w:r>
      <w:r w:rsidRPr="00EB78D1">
        <w:rPr>
          <w:rFonts w:ascii="Book Antiqua" w:hAnsi="Book Antiqua" w:cs="Times New Roman"/>
          <w:color w:val="000000" w:themeColor="text1"/>
          <w:sz w:val="24"/>
          <w:szCs w:val="24"/>
          <w:lang w:val="en-US"/>
        </w:rPr>
        <w:t xml:space="preserve"> gene can affect the insulin signaling pathway by modulating E-cadherin glycosylation and destabilization of cellular membranes that may have detrimental ef</w:t>
      </w:r>
      <w:r w:rsidR="00C8257B" w:rsidRPr="00EB78D1">
        <w:rPr>
          <w:rFonts w:ascii="Book Antiqua" w:hAnsi="Book Antiqua" w:cs="Times New Roman"/>
          <w:color w:val="000000" w:themeColor="text1"/>
          <w:sz w:val="24"/>
          <w:szCs w:val="24"/>
          <w:lang w:val="en-US"/>
        </w:rPr>
        <w:t>fects in gastric carcinogenesis</w:t>
      </w:r>
      <w:r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shd w:val="clear" w:color="auto" w:fill="FFFFFF"/>
          <w:vertAlign w:val="superscript"/>
          <w:lang w:val="en-US"/>
        </w:rPr>
        <w:t>2</w:t>
      </w:r>
      <w:r w:rsidR="003C320D" w:rsidRPr="00EB78D1">
        <w:rPr>
          <w:rFonts w:ascii="Book Antiqua" w:hAnsi="Book Antiqua" w:cs="Times New Roman"/>
          <w:color w:val="000000" w:themeColor="text1"/>
          <w:sz w:val="24"/>
          <w:szCs w:val="24"/>
          <w:shd w:val="clear" w:color="auto" w:fill="FFFFFF"/>
          <w:vertAlign w:val="superscript"/>
          <w:lang w:val="en-US"/>
        </w:rPr>
        <w:t>2</w:t>
      </w:r>
      <w:r w:rsidRPr="00EB78D1">
        <w:rPr>
          <w:rFonts w:ascii="Book Antiqua" w:hAnsi="Book Antiqua" w:cs="Times New Roman"/>
          <w:color w:val="000000" w:themeColor="text1"/>
          <w:sz w:val="24"/>
          <w:szCs w:val="24"/>
          <w:shd w:val="clear" w:color="auto" w:fill="FFFFFF"/>
          <w:vertAlign w:val="superscript"/>
          <w:lang w:val="en-US"/>
        </w:rPr>
        <w:t>]</w:t>
      </w:r>
      <w:r w:rsidRPr="00EB78D1">
        <w:rPr>
          <w:rFonts w:ascii="Book Antiqua" w:hAnsi="Book Antiqua" w:cs="Times New Roman"/>
          <w:color w:val="000000" w:themeColor="text1"/>
          <w:sz w:val="24"/>
          <w:szCs w:val="24"/>
          <w:lang w:val="en-US"/>
        </w:rPr>
        <w:t xml:space="preserve">. </w:t>
      </w:r>
      <w:r w:rsidR="00C71D07" w:rsidRPr="00EB78D1">
        <w:rPr>
          <w:rFonts w:ascii="Book Antiqua" w:hAnsi="Book Antiqua" w:cs="Times New Roman"/>
          <w:color w:val="000000" w:themeColor="text1"/>
          <w:sz w:val="24"/>
          <w:szCs w:val="24"/>
          <w:lang w:val="en-US"/>
        </w:rPr>
        <w:t>A</w:t>
      </w:r>
      <w:r w:rsidRPr="00EB78D1">
        <w:rPr>
          <w:rFonts w:ascii="Book Antiqua" w:hAnsi="Book Antiqua" w:cs="Times New Roman"/>
          <w:color w:val="000000" w:themeColor="text1"/>
          <w:sz w:val="24"/>
          <w:szCs w:val="24"/>
          <w:lang w:val="en-US"/>
        </w:rPr>
        <w:t xml:space="preserve"> recent study also identified </w:t>
      </w:r>
      <w:r w:rsidRPr="00EB78D1">
        <w:rPr>
          <w:rFonts w:ascii="Book Antiqua" w:hAnsi="Book Antiqua" w:cs="Times New Roman"/>
          <w:i/>
          <w:color w:val="000000" w:themeColor="text1"/>
          <w:sz w:val="24"/>
          <w:szCs w:val="24"/>
          <w:lang w:val="en-US"/>
        </w:rPr>
        <w:t>INSR</w:t>
      </w:r>
      <w:r w:rsidRPr="00EB78D1">
        <w:rPr>
          <w:rFonts w:ascii="Book Antiqua" w:hAnsi="Book Antiqua" w:cs="Times New Roman"/>
          <w:color w:val="000000" w:themeColor="text1"/>
          <w:sz w:val="24"/>
          <w:szCs w:val="24"/>
          <w:lang w:val="en-US"/>
        </w:rPr>
        <w:t xml:space="preserve"> as new candidate gene for diffus</w:t>
      </w:r>
      <w:r w:rsidR="00C8257B" w:rsidRPr="00EB78D1">
        <w:rPr>
          <w:rFonts w:ascii="Book Antiqua" w:hAnsi="Book Antiqua" w:cs="Times New Roman"/>
          <w:color w:val="000000" w:themeColor="text1"/>
          <w:sz w:val="24"/>
          <w:szCs w:val="24"/>
          <w:lang w:val="en-US"/>
        </w:rPr>
        <w:t>e gastric cancer susceptibility</w:t>
      </w:r>
      <w:r w:rsidRPr="00EB78D1">
        <w:rPr>
          <w:rFonts w:ascii="Book Antiqua" w:hAnsi="Book Antiqua" w:cs="Times New Roman"/>
          <w:color w:val="000000" w:themeColor="text1"/>
          <w:sz w:val="24"/>
          <w:szCs w:val="24"/>
          <w:vertAlign w:val="superscript"/>
          <w:lang w:val="en-US"/>
        </w:rPr>
        <w:t>[2</w:t>
      </w:r>
      <w:r w:rsidR="003C320D" w:rsidRPr="00EB78D1">
        <w:rPr>
          <w:rFonts w:ascii="Book Antiqua" w:hAnsi="Book Antiqua" w:cs="Times New Roman"/>
          <w:color w:val="000000" w:themeColor="text1"/>
          <w:sz w:val="24"/>
          <w:szCs w:val="24"/>
          <w:vertAlign w:val="superscript"/>
          <w:lang w:val="en-US"/>
        </w:rPr>
        <w:t>3</w:t>
      </w:r>
      <w:r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lang w:val="en-US"/>
        </w:rPr>
        <w:t>. Landi</w:t>
      </w:r>
      <w:r w:rsidR="00C8257B" w:rsidRPr="00EB78D1">
        <w:rPr>
          <w:rFonts w:ascii="Book Antiqua" w:hAnsi="Book Antiqua" w:cs="Times New Roman" w:hint="eastAsia"/>
          <w:color w:val="000000" w:themeColor="text1"/>
          <w:sz w:val="24"/>
          <w:szCs w:val="24"/>
          <w:lang w:val="en-US" w:eastAsia="zh-CN"/>
        </w:rPr>
        <w:t xml:space="preserve"> </w:t>
      </w:r>
      <w:r w:rsidRPr="00EB78D1">
        <w:rPr>
          <w:rFonts w:ascii="Book Antiqua" w:hAnsi="Book Antiqua" w:cs="Times New Roman"/>
          <w:i/>
          <w:color w:val="000000" w:themeColor="text1"/>
          <w:sz w:val="24"/>
          <w:szCs w:val="24"/>
          <w:lang w:val="en-US"/>
        </w:rPr>
        <w:t>et al</w:t>
      </w:r>
      <w:r w:rsidR="00C8257B" w:rsidRPr="00EB78D1">
        <w:rPr>
          <w:rFonts w:ascii="Book Antiqua" w:hAnsi="Book Antiqua" w:cs="Times New Roman"/>
          <w:color w:val="000000" w:themeColor="text1"/>
          <w:sz w:val="24"/>
          <w:szCs w:val="24"/>
          <w:vertAlign w:val="superscript"/>
          <w:lang w:val="en-US"/>
        </w:rPr>
        <w:t>[13]</w:t>
      </w:r>
      <w:r w:rsidRPr="00EB78D1">
        <w:rPr>
          <w:rFonts w:ascii="Book Antiqua" w:hAnsi="Book Antiqua" w:cs="Times New Roman"/>
          <w:color w:val="000000" w:themeColor="text1"/>
          <w:sz w:val="24"/>
          <w:szCs w:val="24"/>
          <w:lang w:val="en-US"/>
        </w:rPr>
        <w:t xml:space="preserve"> showed that alleles regulate differentially the amount of a reporter gene (luciferase) in an </w:t>
      </w:r>
      <w:r w:rsidRPr="00EB78D1">
        <w:rPr>
          <w:rFonts w:ascii="Book Antiqua" w:hAnsi="Book Antiqua" w:cs="Times New Roman"/>
          <w:i/>
          <w:color w:val="000000" w:themeColor="text1"/>
          <w:sz w:val="24"/>
          <w:szCs w:val="24"/>
          <w:lang w:val="en-US"/>
        </w:rPr>
        <w:t>in vitro</w:t>
      </w:r>
      <w:r w:rsidRPr="00EB78D1">
        <w:rPr>
          <w:rFonts w:ascii="Book Antiqua" w:hAnsi="Book Antiqua" w:cs="Times New Roman"/>
          <w:color w:val="000000" w:themeColor="text1"/>
          <w:sz w:val="24"/>
          <w:szCs w:val="24"/>
          <w:lang w:val="en-US"/>
        </w:rPr>
        <w:t xml:space="preserve"> assay and may have a functional role in regulating the expression of INSR proteins. Several studies have described the role of miRNAs in the regulation of </w:t>
      </w:r>
      <w:r w:rsidRPr="00EB78D1">
        <w:rPr>
          <w:rFonts w:ascii="Book Antiqua" w:hAnsi="Book Antiqua" w:cs="Times New Roman"/>
          <w:i/>
          <w:color w:val="000000" w:themeColor="text1"/>
          <w:sz w:val="24"/>
          <w:szCs w:val="24"/>
          <w:lang w:val="en-US"/>
        </w:rPr>
        <w:t>INSR</w:t>
      </w:r>
      <w:r w:rsidR="00C8257B" w:rsidRPr="00EB78D1">
        <w:rPr>
          <w:rFonts w:ascii="Book Antiqua" w:hAnsi="Book Antiqua" w:cs="Times New Roman"/>
          <w:color w:val="000000" w:themeColor="text1"/>
          <w:sz w:val="24"/>
          <w:szCs w:val="24"/>
          <w:lang w:val="en-US"/>
        </w:rPr>
        <w:t xml:space="preserve"> gene in different cancers</w:t>
      </w:r>
      <w:r w:rsidRPr="00EB78D1">
        <w:rPr>
          <w:rFonts w:ascii="Book Antiqua" w:hAnsi="Book Antiqua" w:cs="Times New Roman"/>
          <w:color w:val="000000" w:themeColor="text1"/>
          <w:sz w:val="24"/>
          <w:szCs w:val="24"/>
          <w:vertAlign w:val="superscript"/>
          <w:lang w:val="en-US"/>
        </w:rPr>
        <w:t>[2</w:t>
      </w:r>
      <w:r w:rsidR="003C320D" w:rsidRPr="00EB78D1">
        <w:rPr>
          <w:rFonts w:ascii="Book Antiqua" w:hAnsi="Book Antiqua" w:cs="Times New Roman"/>
          <w:color w:val="000000" w:themeColor="text1"/>
          <w:sz w:val="24"/>
          <w:szCs w:val="24"/>
          <w:vertAlign w:val="superscript"/>
          <w:lang w:val="en-US"/>
        </w:rPr>
        <w:t>4</w:t>
      </w:r>
      <w:r w:rsidRPr="00EB78D1">
        <w:rPr>
          <w:rFonts w:ascii="Book Antiqua" w:hAnsi="Book Antiqua" w:cs="Times New Roman"/>
          <w:color w:val="000000" w:themeColor="text1"/>
          <w:sz w:val="24"/>
          <w:szCs w:val="24"/>
          <w:vertAlign w:val="superscript"/>
          <w:lang w:val="en-US"/>
        </w:rPr>
        <w:t>,2</w:t>
      </w:r>
      <w:r w:rsidR="003C320D" w:rsidRPr="00EB78D1">
        <w:rPr>
          <w:rFonts w:ascii="Book Antiqua" w:hAnsi="Book Antiqua" w:cs="Times New Roman"/>
          <w:color w:val="000000" w:themeColor="text1"/>
          <w:sz w:val="24"/>
          <w:szCs w:val="24"/>
          <w:vertAlign w:val="superscript"/>
          <w:lang w:val="en-US"/>
        </w:rPr>
        <w:t>5</w:t>
      </w:r>
      <w:r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lang w:val="en-US"/>
        </w:rPr>
        <w:t xml:space="preserve">. In our study we selected rs1051690 of </w:t>
      </w:r>
      <w:r w:rsidRPr="00EB78D1">
        <w:rPr>
          <w:rFonts w:ascii="Book Antiqua" w:hAnsi="Book Antiqua" w:cs="Times New Roman"/>
          <w:i/>
          <w:color w:val="000000" w:themeColor="text1"/>
          <w:sz w:val="24"/>
          <w:szCs w:val="24"/>
          <w:lang w:val="en-US"/>
        </w:rPr>
        <w:t>INSR</w:t>
      </w:r>
      <w:r w:rsidRPr="00EB78D1">
        <w:rPr>
          <w:rFonts w:ascii="Book Antiqua" w:hAnsi="Book Antiqua" w:cs="Times New Roman"/>
          <w:color w:val="000000" w:themeColor="text1"/>
          <w:sz w:val="24"/>
          <w:szCs w:val="24"/>
          <w:lang w:val="en-US"/>
        </w:rPr>
        <w:t xml:space="preserve"> gene which is a pote</w:t>
      </w:r>
      <w:r w:rsidR="00C8257B" w:rsidRPr="00EB78D1">
        <w:rPr>
          <w:rFonts w:ascii="Book Antiqua" w:hAnsi="Book Antiqua" w:cs="Times New Roman"/>
          <w:color w:val="000000" w:themeColor="text1"/>
          <w:sz w:val="24"/>
          <w:szCs w:val="24"/>
          <w:lang w:val="en-US"/>
        </w:rPr>
        <w:t>ntial binding site for miR-146a</w:t>
      </w:r>
      <w:r w:rsidRPr="00EB78D1">
        <w:rPr>
          <w:rFonts w:ascii="Book Antiqua" w:hAnsi="Book Antiqua" w:cs="Times New Roman"/>
          <w:color w:val="000000" w:themeColor="text1"/>
          <w:sz w:val="24"/>
          <w:szCs w:val="24"/>
          <w:vertAlign w:val="superscript"/>
          <w:lang w:val="en-US"/>
        </w:rPr>
        <w:t>[16]</w:t>
      </w:r>
      <w:r w:rsidRPr="00EB78D1">
        <w:rPr>
          <w:rFonts w:ascii="Book Antiqua" w:hAnsi="Book Antiqua" w:cs="Times New Roman"/>
          <w:color w:val="000000" w:themeColor="text1"/>
          <w:sz w:val="24"/>
          <w:szCs w:val="24"/>
          <w:lang w:val="en-US"/>
        </w:rPr>
        <w:t xml:space="preserve">. Previous case-control studies carried out in Czech Republic, Spain and Israel revealed an association between </w:t>
      </w:r>
      <w:r w:rsidR="00C8257B" w:rsidRPr="00EB78D1">
        <w:rPr>
          <w:rFonts w:ascii="Book Antiqua" w:hAnsi="Book Antiqua" w:cs="Times New Roman"/>
          <w:color w:val="000000" w:themeColor="text1"/>
          <w:sz w:val="24"/>
          <w:szCs w:val="24"/>
          <w:lang w:val="en-US"/>
        </w:rPr>
        <w:t>rs1051690 and colorectal cancer</w:t>
      </w:r>
      <w:r w:rsidRPr="00EB78D1">
        <w:rPr>
          <w:rFonts w:ascii="Book Antiqua" w:hAnsi="Book Antiqua" w:cs="Times New Roman"/>
          <w:color w:val="000000" w:themeColor="text1"/>
          <w:sz w:val="24"/>
          <w:szCs w:val="24"/>
          <w:vertAlign w:val="superscript"/>
          <w:lang w:val="en-US"/>
        </w:rPr>
        <w:t>[13,2</w:t>
      </w:r>
      <w:r w:rsidR="003C320D" w:rsidRPr="00EB78D1">
        <w:rPr>
          <w:rFonts w:ascii="Book Antiqua" w:hAnsi="Book Antiqua" w:cs="Times New Roman"/>
          <w:color w:val="000000" w:themeColor="text1"/>
          <w:sz w:val="24"/>
          <w:szCs w:val="24"/>
          <w:vertAlign w:val="superscript"/>
          <w:lang w:val="en-US"/>
        </w:rPr>
        <w:t>6</w:t>
      </w:r>
      <w:r w:rsidRPr="00EB78D1">
        <w:rPr>
          <w:rFonts w:ascii="Book Antiqua" w:hAnsi="Book Antiqua" w:cs="Times New Roman"/>
          <w:color w:val="000000" w:themeColor="text1"/>
          <w:sz w:val="24"/>
          <w:szCs w:val="24"/>
          <w:vertAlign w:val="superscript"/>
          <w:lang w:val="en-US"/>
        </w:rPr>
        <w:t>,2</w:t>
      </w:r>
      <w:r w:rsidR="003C320D" w:rsidRPr="00EB78D1">
        <w:rPr>
          <w:rFonts w:ascii="Book Antiqua" w:hAnsi="Book Antiqua" w:cs="Times New Roman"/>
          <w:color w:val="000000" w:themeColor="text1"/>
          <w:sz w:val="24"/>
          <w:szCs w:val="24"/>
          <w:vertAlign w:val="superscript"/>
          <w:lang w:val="en-US"/>
        </w:rPr>
        <w:t>7</w:t>
      </w:r>
      <w:r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lang w:val="en-US"/>
        </w:rPr>
        <w:t xml:space="preserve">. The findings of our study are partly in line with the latter studies, suggesting that this SNP might mediate not only colorectal but also GC risks, pointing to a potential joint mechanism of gastrointestinal cancers. </w:t>
      </w:r>
      <w:r w:rsidR="00475CD3" w:rsidRPr="00EB78D1">
        <w:rPr>
          <w:rFonts w:ascii="Book Antiqua" w:hAnsi="Book Antiqua" w:cs="Times New Roman"/>
          <w:color w:val="000000" w:themeColor="text1"/>
          <w:sz w:val="24"/>
          <w:szCs w:val="24"/>
          <w:lang w:val="en-US"/>
        </w:rPr>
        <w:t xml:space="preserve">A study by Xiao </w:t>
      </w:r>
      <w:r w:rsidR="00C8257B" w:rsidRPr="00EB78D1">
        <w:rPr>
          <w:rFonts w:ascii="Book Antiqua" w:hAnsi="Book Antiqua" w:cs="Times New Roman" w:hint="eastAsia"/>
          <w:color w:val="000000" w:themeColor="text1"/>
          <w:sz w:val="24"/>
          <w:szCs w:val="24"/>
          <w:lang w:val="en-US" w:eastAsia="zh-CN"/>
        </w:rPr>
        <w:t xml:space="preserve"> </w:t>
      </w:r>
      <w:r w:rsidR="00475CD3" w:rsidRPr="00EB78D1">
        <w:rPr>
          <w:rFonts w:ascii="Book Antiqua" w:hAnsi="Book Antiqua" w:cs="Times New Roman"/>
          <w:i/>
          <w:color w:val="000000" w:themeColor="text1"/>
          <w:sz w:val="24"/>
          <w:szCs w:val="24"/>
          <w:lang w:val="en-US"/>
        </w:rPr>
        <w:t>et al</w:t>
      </w:r>
      <w:r w:rsidR="00C8257B" w:rsidRPr="00EB78D1">
        <w:rPr>
          <w:rFonts w:ascii="Book Antiqua" w:hAnsi="Book Antiqua" w:cs="Times New Roman"/>
          <w:color w:val="000000" w:themeColor="text1"/>
          <w:sz w:val="24"/>
          <w:szCs w:val="24"/>
          <w:vertAlign w:val="superscript"/>
          <w:lang w:val="en-US"/>
        </w:rPr>
        <w:t>[28]</w:t>
      </w:r>
      <w:r w:rsidR="00475CD3" w:rsidRPr="00EB78D1">
        <w:rPr>
          <w:rFonts w:ascii="Book Antiqua" w:hAnsi="Book Antiqua" w:cs="Times New Roman"/>
          <w:color w:val="000000" w:themeColor="text1"/>
          <w:sz w:val="24"/>
          <w:szCs w:val="24"/>
          <w:lang w:val="en-US"/>
        </w:rPr>
        <w:t xml:space="preserve"> showed that miR-146a was upregulated in 20 gastric cancer tissues compared with matched non-tumor adjacent </w:t>
      </w:r>
      <w:r w:rsidR="00475CD3" w:rsidRPr="00EB78D1">
        <w:rPr>
          <w:rFonts w:ascii="Book Antiqua" w:hAnsi="Book Antiqua" w:cs="Times New Roman"/>
          <w:color w:val="000000" w:themeColor="text1"/>
          <w:sz w:val="24"/>
          <w:szCs w:val="24"/>
          <w:lang w:val="en-US"/>
        </w:rPr>
        <w:lastRenderedPageBreak/>
        <w:t>tissues. Due to the design of the study we were not able to evaluate whether rs1051690 could mediate the expression of miR-146a and this remains to be evaluated in further studies.</w:t>
      </w:r>
    </w:p>
    <w:p w:rsidR="00E0696C" w:rsidRPr="00EB78D1" w:rsidRDefault="00D94EB2" w:rsidP="003A3747">
      <w:pPr>
        <w:spacing w:after="0" w:line="360" w:lineRule="auto"/>
        <w:ind w:firstLine="567"/>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Chronic inﬂammation plays a crucial role in GC development, thus multiple genes in inﬂammatory pathways may be associated </w:t>
      </w:r>
      <w:r w:rsidR="00C8257B" w:rsidRPr="00EB78D1">
        <w:rPr>
          <w:rFonts w:ascii="Book Antiqua" w:hAnsi="Book Antiqua" w:cs="Times New Roman"/>
          <w:color w:val="000000" w:themeColor="text1"/>
          <w:sz w:val="24"/>
          <w:szCs w:val="24"/>
          <w:lang w:val="en-US"/>
        </w:rPr>
        <w:t>with GC risk</w:t>
      </w:r>
      <w:r w:rsidRPr="00EB78D1">
        <w:rPr>
          <w:rFonts w:ascii="Book Antiqua" w:hAnsi="Book Antiqua" w:cs="Times New Roman"/>
          <w:color w:val="000000" w:themeColor="text1"/>
          <w:sz w:val="24"/>
          <w:szCs w:val="24"/>
          <w:vertAlign w:val="superscript"/>
          <w:lang w:val="en-US"/>
        </w:rPr>
        <w:t>[2</w:t>
      </w:r>
      <w:r w:rsidR="00C92E1A" w:rsidRPr="00EB78D1">
        <w:rPr>
          <w:rFonts w:ascii="Book Antiqua" w:hAnsi="Book Antiqua" w:cs="Times New Roman"/>
          <w:color w:val="000000" w:themeColor="text1"/>
          <w:sz w:val="24"/>
          <w:szCs w:val="24"/>
          <w:vertAlign w:val="superscript"/>
          <w:lang w:val="en-US"/>
        </w:rPr>
        <w:t>9</w:t>
      </w:r>
      <w:r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lang w:val="en-US"/>
        </w:rPr>
        <w:t xml:space="preserve">. To date, different gene polymorphism related to inflammatory pathways have been evaluated, with </w:t>
      </w:r>
      <w:r w:rsidRPr="00EB78D1">
        <w:rPr>
          <w:rFonts w:ascii="Book Antiqua" w:hAnsi="Book Antiqua" w:cs="Times New Roman"/>
          <w:i/>
          <w:color w:val="000000" w:themeColor="text1"/>
          <w:sz w:val="24"/>
          <w:szCs w:val="24"/>
          <w:lang w:val="en-US"/>
        </w:rPr>
        <w:t>IL-1B</w:t>
      </w:r>
      <w:r w:rsidRPr="00EB78D1">
        <w:rPr>
          <w:rFonts w:ascii="Book Antiqua" w:hAnsi="Book Antiqua" w:cs="Times New Roman"/>
          <w:color w:val="000000" w:themeColor="text1"/>
          <w:sz w:val="24"/>
          <w:szCs w:val="24"/>
          <w:lang w:val="en-US"/>
        </w:rPr>
        <w:t xml:space="preserve"> and </w:t>
      </w:r>
      <w:r w:rsidRPr="00EB78D1">
        <w:rPr>
          <w:rFonts w:ascii="Book Antiqua" w:hAnsi="Book Antiqua" w:cs="Times New Roman"/>
          <w:i/>
          <w:color w:val="000000" w:themeColor="text1"/>
          <w:sz w:val="24"/>
          <w:szCs w:val="24"/>
          <w:lang w:val="en-US"/>
        </w:rPr>
        <w:t>IL-1RN</w:t>
      </w:r>
      <w:r w:rsidRPr="00EB78D1">
        <w:rPr>
          <w:rFonts w:ascii="Book Antiqua" w:hAnsi="Book Antiqua" w:cs="Times New Roman"/>
          <w:color w:val="000000" w:themeColor="text1"/>
          <w:sz w:val="24"/>
          <w:szCs w:val="24"/>
          <w:lang w:val="en-US"/>
        </w:rPr>
        <w:t xml:space="preserve"> bei</w:t>
      </w:r>
      <w:r w:rsidR="00C8257B" w:rsidRPr="00EB78D1">
        <w:rPr>
          <w:rFonts w:ascii="Book Antiqua" w:hAnsi="Book Antiqua" w:cs="Times New Roman"/>
          <w:color w:val="000000" w:themeColor="text1"/>
          <w:sz w:val="24"/>
          <w:szCs w:val="24"/>
          <w:lang w:val="en-US"/>
        </w:rPr>
        <w:t>ng the most widely studied ones</w:t>
      </w:r>
      <w:r w:rsidRPr="00EB78D1">
        <w:rPr>
          <w:rFonts w:ascii="Book Antiqua" w:hAnsi="Book Antiqua" w:cs="Times New Roman"/>
          <w:color w:val="000000" w:themeColor="text1"/>
          <w:sz w:val="24"/>
          <w:szCs w:val="24"/>
          <w:vertAlign w:val="superscript"/>
          <w:lang w:val="en-US"/>
        </w:rPr>
        <w:t>[18,</w:t>
      </w:r>
      <w:r w:rsidR="005438DC" w:rsidRPr="00EB78D1">
        <w:rPr>
          <w:rFonts w:ascii="Book Antiqua" w:hAnsi="Book Antiqua" w:cs="Times New Roman"/>
          <w:color w:val="000000" w:themeColor="text1"/>
          <w:sz w:val="24"/>
          <w:szCs w:val="24"/>
          <w:vertAlign w:val="superscript"/>
          <w:lang w:val="en-US"/>
        </w:rPr>
        <w:t>30</w:t>
      </w:r>
      <w:r w:rsidRPr="00EB78D1">
        <w:rPr>
          <w:rFonts w:ascii="Book Antiqua" w:hAnsi="Book Antiqua" w:cs="Times New Roman"/>
          <w:color w:val="000000" w:themeColor="text1"/>
          <w:sz w:val="24"/>
          <w:szCs w:val="24"/>
          <w:vertAlign w:val="superscript"/>
          <w:lang w:val="en-US"/>
        </w:rPr>
        <w:t>-3</w:t>
      </w:r>
      <w:r w:rsidR="005438DC" w:rsidRPr="00EB78D1">
        <w:rPr>
          <w:rFonts w:ascii="Book Antiqua" w:hAnsi="Book Antiqua" w:cs="Times New Roman"/>
          <w:color w:val="000000" w:themeColor="text1"/>
          <w:sz w:val="24"/>
          <w:szCs w:val="24"/>
          <w:vertAlign w:val="superscript"/>
          <w:lang w:val="en-US"/>
        </w:rPr>
        <w:t>4</w:t>
      </w:r>
      <w:r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lang w:val="en-US"/>
        </w:rPr>
        <w:t xml:space="preserve">. Computational analysis tools that we used in our study suggested two genes polymorphisms - </w:t>
      </w:r>
      <w:r w:rsidRPr="00EB78D1">
        <w:rPr>
          <w:rFonts w:ascii="Book Antiqua" w:hAnsi="Book Antiqua" w:cs="Times New Roman"/>
          <w:i/>
          <w:color w:val="000000" w:themeColor="text1"/>
          <w:sz w:val="24"/>
          <w:szCs w:val="24"/>
          <w:lang w:val="en-US"/>
        </w:rPr>
        <w:t xml:space="preserve">IL12B </w:t>
      </w:r>
      <w:r w:rsidRPr="00EB78D1">
        <w:rPr>
          <w:rFonts w:ascii="Book Antiqua" w:hAnsi="Book Antiqua" w:cs="Times New Roman"/>
          <w:color w:val="000000" w:themeColor="text1"/>
          <w:sz w:val="24"/>
          <w:szCs w:val="24"/>
          <w:lang w:val="en-US"/>
        </w:rPr>
        <w:t xml:space="preserve">(rs1368439) and </w:t>
      </w:r>
      <w:r w:rsidRPr="00EB78D1">
        <w:rPr>
          <w:rFonts w:ascii="Book Antiqua" w:hAnsi="Book Antiqua" w:cs="Times New Roman"/>
          <w:i/>
          <w:color w:val="000000" w:themeColor="text1"/>
          <w:sz w:val="24"/>
          <w:szCs w:val="24"/>
          <w:lang w:val="en-US"/>
        </w:rPr>
        <w:t>IL10</w:t>
      </w:r>
      <w:r w:rsidRPr="00EB78D1">
        <w:rPr>
          <w:rFonts w:ascii="Book Antiqua" w:hAnsi="Book Antiqua" w:cs="Times New Roman"/>
          <w:color w:val="000000" w:themeColor="text1"/>
          <w:sz w:val="24"/>
          <w:szCs w:val="24"/>
          <w:lang w:val="en-US"/>
        </w:rPr>
        <w:t xml:space="preserve"> (rs3024498) – situated in inflammatory pathways, that might be the involved i</w:t>
      </w:r>
      <w:r w:rsidR="00C8257B" w:rsidRPr="00EB78D1">
        <w:rPr>
          <w:rFonts w:ascii="Book Antiqua" w:hAnsi="Book Antiqua" w:cs="Times New Roman"/>
          <w:color w:val="000000" w:themeColor="text1"/>
          <w:sz w:val="24"/>
          <w:szCs w:val="24"/>
          <w:lang w:val="en-US"/>
        </w:rPr>
        <w:t>n miRNA-target gene interaction</w:t>
      </w:r>
      <w:r w:rsidRPr="00EB78D1">
        <w:rPr>
          <w:rFonts w:ascii="Book Antiqua" w:hAnsi="Book Antiqua" w:cs="Times New Roman"/>
          <w:color w:val="000000" w:themeColor="text1"/>
          <w:sz w:val="24"/>
          <w:szCs w:val="24"/>
          <w:vertAlign w:val="superscript"/>
          <w:lang w:val="en-US"/>
        </w:rPr>
        <w:t>[16]</w:t>
      </w:r>
      <w:r w:rsidRPr="00EB78D1">
        <w:rPr>
          <w:rFonts w:ascii="Book Antiqua" w:hAnsi="Book Antiqua" w:cs="Times New Roman"/>
          <w:color w:val="000000" w:themeColor="text1"/>
          <w:sz w:val="24"/>
          <w:szCs w:val="24"/>
          <w:lang w:val="en-US"/>
        </w:rPr>
        <w:t xml:space="preserve">. </w:t>
      </w:r>
      <w:r w:rsidR="005438DC" w:rsidRPr="00EB78D1">
        <w:rPr>
          <w:rFonts w:ascii="Book Antiqua" w:hAnsi="Book Antiqua" w:cs="Times New Roman"/>
          <w:color w:val="000000" w:themeColor="text1"/>
          <w:sz w:val="24"/>
          <w:szCs w:val="24"/>
          <w:lang w:val="en-US"/>
        </w:rPr>
        <w:t xml:space="preserve">The other studies evaluated some gene polymorphisms located in IL12 and IL10; however, they were different from the ones selected for our study. </w:t>
      </w:r>
      <w:r w:rsidRPr="00EB78D1">
        <w:rPr>
          <w:rFonts w:ascii="Book Antiqua" w:hAnsi="Book Antiqua" w:cs="Times New Roman"/>
          <w:i/>
          <w:color w:val="000000" w:themeColor="text1"/>
          <w:sz w:val="24"/>
          <w:szCs w:val="24"/>
          <w:lang w:val="en-US"/>
        </w:rPr>
        <w:t>IL12B</w:t>
      </w:r>
      <w:r w:rsidRPr="00EB78D1">
        <w:rPr>
          <w:rFonts w:ascii="Book Antiqua" w:hAnsi="Book Antiqua" w:cs="Times New Roman"/>
          <w:color w:val="000000" w:themeColor="text1"/>
          <w:sz w:val="24"/>
          <w:szCs w:val="24"/>
          <w:lang w:val="en-US"/>
        </w:rPr>
        <w:t xml:space="preserve"> encodes a subunit p40 of interleukin (IL) 12. Proinflammatory cytokine IL12 is expressed by activated macrophages and favors the differenti</w:t>
      </w:r>
      <w:r w:rsidR="00C8257B" w:rsidRPr="00EB78D1">
        <w:rPr>
          <w:rFonts w:ascii="Book Antiqua" w:hAnsi="Book Antiqua" w:cs="Times New Roman"/>
          <w:color w:val="000000" w:themeColor="text1"/>
          <w:sz w:val="24"/>
          <w:szCs w:val="24"/>
          <w:lang w:val="en-US"/>
        </w:rPr>
        <w:t>ation of T helper 1 (Th1) cells</w:t>
      </w:r>
      <w:r w:rsidRPr="00EB78D1">
        <w:rPr>
          <w:rFonts w:ascii="Book Antiqua" w:hAnsi="Book Antiqua" w:cs="Times New Roman"/>
          <w:color w:val="000000" w:themeColor="text1"/>
          <w:sz w:val="24"/>
          <w:szCs w:val="24"/>
          <w:vertAlign w:val="superscript"/>
          <w:lang w:val="en-US"/>
        </w:rPr>
        <w:t>[3</w:t>
      </w:r>
      <w:r w:rsidR="005438DC" w:rsidRPr="00EB78D1">
        <w:rPr>
          <w:rFonts w:ascii="Book Antiqua" w:hAnsi="Book Antiqua" w:cs="Times New Roman"/>
          <w:color w:val="000000" w:themeColor="text1"/>
          <w:sz w:val="24"/>
          <w:szCs w:val="24"/>
          <w:vertAlign w:val="superscript"/>
          <w:lang w:val="en-US"/>
        </w:rPr>
        <w:t>5</w:t>
      </w:r>
      <w:r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lang w:val="en-US"/>
        </w:rPr>
        <w:t xml:space="preserve">. Th1 lymphocytes prevail over Th2 in </w:t>
      </w:r>
      <w:r w:rsidRPr="00EB78D1">
        <w:rPr>
          <w:rFonts w:ascii="Book Antiqua" w:hAnsi="Book Antiqua" w:cs="Times New Roman"/>
          <w:i/>
          <w:color w:val="000000" w:themeColor="text1"/>
          <w:sz w:val="24"/>
          <w:szCs w:val="24"/>
          <w:lang w:val="en-US"/>
        </w:rPr>
        <w:t>H. pylori</w:t>
      </w:r>
      <w:r w:rsidR="00C8257B" w:rsidRPr="00EB78D1">
        <w:rPr>
          <w:rFonts w:ascii="Book Antiqua" w:hAnsi="Book Antiqua" w:cs="Times New Roman"/>
          <w:color w:val="000000" w:themeColor="text1"/>
          <w:sz w:val="24"/>
          <w:szCs w:val="24"/>
          <w:lang w:val="en-US"/>
        </w:rPr>
        <w:t xml:space="preserve"> associated chronic gastritis</w:t>
      </w:r>
      <w:r w:rsidRPr="00EB78D1">
        <w:rPr>
          <w:rFonts w:ascii="Book Antiqua" w:hAnsi="Book Antiqua" w:cs="Times New Roman"/>
          <w:color w:val="000000" w:themeColor="text1"/>
          <w:sz w:val="24"/>
          <w:szCs w:val="24"/>
          <w:vertAlign w:val="superscript"/>
          <w:lang w:val="en-US"/>
        </w:rPr>
        <w:t>[3</w:t>
      </w:r>
      <w:r w:rsidR="005438DC" w:rsidRPr="00EB78D1">
        <w:rPr>
          <w:rFonts w:ascii="Book Antiqua" w:hAnsi="Book Antiqua" w:cs="Times New Roman"/>
          <w:color w:val="000000" w:themeColor="text1"/>
          <w:sz w:val="24"/>
          <w:szCs w:val="24"/>
          <w:vertAlign w:val="superscript"/>
          <w:lang w:val="en-US"/>
        </w:rPr>
        <w:t>6</w:t>
      </w:r>
      <w:r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i/>
          <w:color w:val="000000" w:themeColor="text1"/>
          <w:sz w:val="24"/>
          <w:szCs w:val="24"/>
          <w:lang w:val="en-US"/>
        </w:rPr>
        <w:t>IL10</w:t>
      </w:r>
      <w:r w:rsidRPr="00EB78D1">
        <w:rPr>
          <w:rFonts w:ascii="Book Antiqua" w:hAnsi="Book Antiqua" w:cs="Times New Roman"/>
          <w:color w:val="000000" w:themeColor="text1"/>
          <w:sz w:val="24"/>
          <w:szCs w:val="24"/>
          <w:lang w:val="en-US"/>
        </w:rPr>
        <w:t xml:space="preserve"> down-regulates the expression of Th1 cytokines and enhances B cell survival, prolife</w:t>
      </w:r>
      <w:r w:rsidR="00C8257B" w:rsidRPr="00EB78D1">
        <w:rPr>
          <w:rFonts w:ascii="Book Antiqua" w:hAnsi="Book Antiqua" w:cs="Times New Roman"/>
          <w:color w:val="000000" w:themeColor="text1"/>
          <w:sz w:val="24"/>
          <w:szCs w:val="24"/>
          <w:lang w:val="en-US"/>
        </w:rPr>
        <w:t>ration, and antibody production</w:t>
      </w:r>
      <w:r w:rsidRPr="00EB78D1">
        <w:rPr>
          <w:rFonts w:ascii="Book Antiqua" w:hAnsi="Book Antiqua" w:cs="Times New Roman"/>
          <w:color w:val="000000" w:themeColor="text1"/>
          <w:sz w:val="24"/>
          <w:szCs w:val="24"/>
          <w:vertAlign w:val="superscript"/>
          <w:lang w:val="en-US"/>
        </w:rPr>
        <w:t>[3</w:t>
      </w:r>
      <w:r w:rsidR="005438DC" w:rsidRPr="00EB78D1">
        <w:rPr>
          <w:rFonts w:ascii="Book Antiqua" w:hAnsi="Book Antiqua" w:cs="Times New Roman"/>
          <w:color w:val="000000" w:themeColor="text1"/>
          <w:sz w:val="24"/>
          <w:szCs w:val="24"/>
          <w:vertAlign w:val="superscript"/>
          <w:lang w:val="en-US"/>
        </w:rPr>
        <w:t>7</w:t>
      </w:r>
      <w:r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lang w:val="en-US"/>
        </w:rPr>
        <w:t>. Our study did not find significant association between polymorphisms in</w:t>
      </w:r>
      <w:r w:rsidRPr="00EB78D1">
        <w:rPr>
          <w:rFonts w:ascii="Book Antiqua" w:hAnsi="Book Antiqua" w:cs="Times New Roman"/>
          <w:i/>
          <w:color w:val="000000" w:themeColor="text1"/>
          <w:sz w:val="24"/>
          <w:szCs w:val="24"/>
          <w:lang w:val="en-US"/>
        </w:rPr>
        <w:t xml:space="preserve"> IL12B </w:t>
      </w:r>
      <w:r w:rsidRPr="00EB78D1">
        <w:rPr>
          <w:rFonts w:ascii="Book Antiqua" w:hAnsi="Book Antiqua" w:cs="Times New Roman"/>
          <w:color w:val="000000" w:themeColor="text1"/>
          <w:sz w:val="24"/>
          <w:szCs w:val="24"/>
          <w:lang w:val="en-US"/>
        </w:rPr>
        <w:t xml:space="preserve">or </w:t>
      </w:r>
      <w:r w:rsidRPr="00EB78D1">
        <w:rPr>
          <w:rFonts w:ascii="Book Antiqua" w:hAnsi="Book Antiqua" w:cs="Times New Roman"/>
          <w:i/>
          <w:color w:val="000000" w:themeColor="text1"/>
          <w:sz w:val="24"/>
          <w:szCs w:val="24"/>
          <w:lang w:val="en-US"/>
        </w:rPr>
        <w:t xml:space="preserve">IL10 </w:t>
      </w:r>
      <w:r w:rsidRPr="00EB78D1">
        <w:rPr>
          <w:rFonts w:ascii="Book Antiqua" w:hAnsi="Book Antiqua" w:cs="Times New Roman"/>
          <w:color w:val="000000" w:themeColor="text1"/>
          <w:sz w:val="24"/>
          <w:szCs w:val="24"/>
          <w:lang w:val="en-US"/>
        </w:rPr>
        <w:t xml:space="preserve">genes with GC risk. Our results </w:t>
      </w:r>
      <w:r w:rsidR="001F2B70" w:rsidRPr="00EB78D1">
        <w:rPr>
          <w:rFonts w:ascii="Book Antiqua" w:hAnsi="Book Antiqua" w:cs="Times New Roman"/>
          <w:color w:val="000000" w:themeColor="text1"/>
          <w:sz w:val="24"/>
          <w:szCs w:val="24"/>
          <w:lang w:val="en-US"/>
        </w:rPr>
        <w:t>support the previous data to other populations</w:t>
      </w:r>
      <w:r w:rsidRPr="00EB78D1">
        <w:rPr>
          <w:rFonts w:ascii="Book Antiqua" w:hAnsi="Book Antiqua" w:cs="Times New Roman"/>
          <w:color w:val="000000" w:themeColor="text1"/>
          <w:sz w:val="24"/>
          <w:szCs w:val="24"/>
          <w:lang w:val="en-US"/>
        </w:rPr>
        <w:t>, which analyzed associations between SNPs in genes regulating the i</w:t>
      </w:r>
      <w:r w:rsidR="00C8257B" w:rsidRPr="00EB78D1">
        <w:rPr>
          <w:rFonts w:ascii="Book Antiqua" w:hAnsi="Book Antiqua" w:cs="Times New Roman"/>
          <w:color w:val="000000" w:themeColor="text1"/>
          <w:sz w:val="24"/>
          <w:szCs w:val="24"/>
          <w:lang w:val="en-US"/>
        </w:rPr>
        <w:t>nflammatory response and GC</w:t>
      </w:r>
      <w:r w:rsidRPr="00EB78D1">
        <w:rPr>
          <w:rFonts w:ascii="Book Antiqua" w:hAnsi="Book Antiqua" w:cs="Times New Roman"/>
          <w:color w:val="000000" w:themeColor="text1"/>
          <w:sz w:val="24"/>
          <w:szCs w:val="24"/>
          <w:vertAlign w:val="superscript"/>
          <w:lang w:val="en-US"/>
        </w:rPr>
        <w:t>[</w:t>
      </w:r>
      <w:r w:rsidR="005438DC" w:rsidRPr="00EB78D1">
        <w:rPr>
          <w:rFonts w:ascii="Book Antiqua" w:hAnsi="Book Antiqua" w:cs="Times New Roman"/>
          <w:color w:val="000000" w:themeColor="text1"/>
          <w:sz w:val="24"/>
          <w:szCs w:val="24"/>
          <w:vertAlign w:val="superscript"/>
          <w:lang w:val="en-US"/>
        </w:rPr>
        <w:t>30-32</w:t>
      </w:r>
      <w:r w:rsidR="00C8257B" w:rsidRPr="00EB78D1">
        <w:rPr>
          <w:rFonts w:ascii="Book Antiqua" w:hAnsi="Book Antiqua" w:cs="Times New Roman" w:hint="eastAsia"/>
          <w:color w:val="000000" w:themeColor="text1"/>
          <w:sz w:val="24"/>
          <w:szCs w:val="24"/>
          <w:vertAlign w:val="superscript"/>
          <w:lang w:val="en-US" w:eastAsia="zh-CN"/>
        </w:rPr>
        <w:t>,</w:t>
      </w:r>
      <w:r w:rsidRPr="00EB78D1">
        <w:rPr>
          <w:rFonts w:ascii="Book Antiqua" w:hAnsi="Book Antiqua" w:cs="Times New Roman"/>
          <w:color w:val="000000" w:themeColor="text1"/>
          <w:sz w:val="24"/>
          <w:szCs w:val="24"/>
          <w:vertAlign w:val="superscript"/>
          <w:lang w:val="en-US"/>
        </w:rPr>
        <w:t>3</w:t>
      </w:r>
      <w:r w:rsidR="005438DC" w:rsidRPr="00EB78D1">
        <w:rPr>
          <w:rFonts w:ascii="Book Antiqua" w:hAnsi="Book Antiqua" w:cs="Times New Roman"/>
          <w:color w:val="000000" w:themeColor="text1"/>
          <w:sz w:val="24"/>
          <w:szCs w:val="24"/>
          <w:vertAlign w:val="superscript"/>
          <w:lang w:val="en-US"/>
        </w:rPr>
        <w:t>4</w:t>
      </w:r>
      <w:r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lang w:val="en-US"/>
        </w:rPr>
        <w:t xml:space="preserve">. </w:t>
      </w:r>
    </w:p>
    <w:p w:rsidR="00E0696C" w:rsidRPr="00EB78D1" w:rsidRDefault="00D94EB2" w:rsidP="003A3747">
      <w:pPr>
        <w:spacing w:after="0" w:line="360" w:lineRule="auto"/>
        <w:ind w:firstLine="567"/>
        <w:jc w:val="both"/>
        <w:rPr>
          <w:rFonts w:ascii="Book Antiqua" w:hAnsi="Book Antiqua" w:cs="Times New Roman"/>
          <w:color w:val="000000" w:themeColor="text1"/>
          <w:sz w:val="24"/>
          <w:szCs w:val="24"/>
          <w:lang w:val="en-US"/>
        </w:rPr>
      </w:pPr>
      <w:r w:rsidRPr="00EB78D1">
        <w:rPr>
          <w:rFonts w:ascii="Book Antiqua" w:hAnsi="Book Antiqua" w:cs="Times New Roman"/>
          <w:i/>
          <w:color w:val="000000" w:themeColor="text1"/>
          <w:sz w:val="24"/>
          <w:szCs w:val="24"/>
          <w:lang w:val="en-US"/>
        </w:rPr>
        <w:t>CCND1</w:t>
      </w:r>
      <w:r w:rsidRPr="00EB78D1">
        <w:rPr>
          <w:rFonts w:ascii="Book Antiqua" w:hAnsi="Book Antiqua" w:cs="Times New Roman"/>
          <w:color w:val="000000" w:themeColor="text1"/>
          <w:sz w:val="24"/>
          <w:szCs w:val="24"/>
          <w:lang w:val="en-US"/>
        </w:rPr>
        <w:t xml:space="preserve"> is an important regulator of the cell cycle. It plays essential role in the activation of G1/S transition, which increases cell proliferation and growth. Mutations, amplification and overexpression of this gene are observed frequently in a variety of tumors and </w:t>
      </w:r>
      <w:r w:rsidR="00C8257B" w:rsidRPr="00EB78D1">
        <w:rPr>
          <w:rFonts w:ascii="Book Antiqua" w:hAnsi="Book Antiqua" w:cs="Times New Roman"/>
          <w:color w:val="000000" w:themeColor="text1"/>
          <w:sz w:val="24"/>
          <w:szCs w:val="24"/>
          <w:lang w:val="en-US"/>
        </w:rPr>
        <w:t>may contribute to tumorigenesis</w:t>
      </w:r>
      <w:r w:rsidRPr="00EB78D1">
        <w:rPr>
          <w:rFonts w:ascii="Book Antiqua" w:hAnsi="Book Antiqua" w:cs="Times New Roman"/>
          <w:color w:val="000000" w:themeColor="text1"/>
          <w:sz w:val="24"/>
          <w:szCs w:val="24"/>
          <w:vertAlign w:val="superscript"/>
          <w:lang w:val="en-US"/>
        </w:rPr>
        <w:t>[3</w:t>
      </w:r>
      <w:r w:rsidR="005438DC" w:rsidRPr="00EB78D1">
        <w:rPr>
          <w:rFonts w:ascii="Book Antiqua" w:hAnsi="Book Antiqua" w:cs="Times New Roman"/>
          <w:color w:val="000000" w:themeColor="text1"/>
          <w:sz w:val="24"/>
          <w:szCs w:val="24"/>
          <w:vertAlign w:val="superscript"/>
          <w:lang w:val="en-US"/>
        </w:rPr>
        <w:t>8</w:t>
      </w:r>
      <w:r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lang w:val="en-US"/>
        </w:rPr>
        <w:t xml:space="preserve">. The study by Ma </w:t>
      </w:r>
      <w:r w:rsidRPr="00EB78D1">
        <w:rPr>
          <w:rFonts w:ascii="Book Antiqua" w:hAnsi="Book Antiqua" w:cs="Times New Roman"/>
          <w:i/>
          <w:color w:val="000000" w:themeColor="text1"/>
          <w:sz w:val="24"/>
          <w:szCs w:val="24"/>
          <w:lang w:val="en-US"/>
        </w:rPr>
        <w:t>el al</w:t>
      </w:r>
      <w:r w:rsidR="00C8257B" w:rsidRPr="00EB78D1">
        <w:rPr>
          <w:rFonts w:ascii="Book Antiqua" w:hAnsi="Book Antiqua" w:cs="Times New Roman"/>
          <w:color w:val="000000" w:themeColor="text1"/>
          <w:sz w:val="24"/>
          <w:szCs w:val="24"/>
          <w:vertAlign w:val="superscript"/>
          <w:lang w:val="en-US"/>
        </w:rPr>
        <w:t>[39]</w:t>
      </w:r>
      <w:r w:rsidRPr="00EB78D1">
        <w:rPr>
          <w:rFonts w:ascii="Book Antiqua" w:hAnsi="Book Antiqua" w:cs="Times New Roman"/>
          <w:color w:val="000000" w:themeColor="text1"/>
          <w:sz w:val="24"/>
          <w:szCs w:val="24"/>
          <w:lang w:val="en-US"/>
        </w:rPr>
        <w:t xml:space="preserve"> confirmed that high </w:t>
      </w:r>
      <w:r w:rsidRPr="00EB78D1">
        <w:rPr>
          <w:rFonts w:ascii="Book Antiqua" w:hAnsi="Book Antiqua" w:cs="Times New Roman"/>
          <w:i/>
          <w:color w:val="000000" w:themeColor="text1"/>
          <w:sz w:val="24"/>
          <w:szCs w:val="24"/>
          <w:lang w:val="en-US"/>
        </w:rPr>
        <w:t>CCND1</w:t>
      </w:r>
      <w:r w:rsidRPr="00EB78D1">
        <w:rPr>
          <w:rFonts w:ascii="Book Antiqua" w:hAnsi="Book Antiqua" w:cs="Times New Roman"/>
          <w:color w:val="000000" w:themeColor="text1"/>
          <w:sz w:val="24"/>
          <w:szCs w:val="24"/>
          <w:lang w:val="en-US"/>
        </w:rPr>
        <w:t xml:space="preserve"> expression was related with poor prognosis in patients with resected gastric adenocarcinoma. A meta-analysis of associations between the most extensively studied </w:t>
      </w:r>
      <w:r w:rsidRPr="00EB78D1">
        <w:rPr>
          <w:rFonts w:ascii="Book Antiqua" w:hAnsi="Book Antiqua" w:cs="Times New Roman"/>
          <w:i/>
          <w:color w:val="000000" w:themeColor="text1"/>
          <w:sz w:val="24"/>
          <w:szCs w:val="24"/>
          <w:lang w:val="en-US"/>
        </w:rPr>
        <w:t>CCND1</w:t>
      </w:r>
      <w:r w:rsidRPr="00EB78D1">
        <w:rPr>
          <w:rFonts w:ascii="Book Antiqua" w:hAnsi="Book Antiqua" w:cs="Times New Roman"/>
          <w:color w:val="000000" w:themeColor="text1"/>
          <w:sz w:val="24"/>
          <w:szCs w:val="24"/>
          <w:lang w:val="en-US"/>
        </w:rPr>
        <w:t xml:space="preserve"> polymorphism rs9344 and G</w:t>
      </w:r>
      <w:r w:rsidR="00C8257B" w:rsidRPr="00EB78D1">
        <w:rPr>
          <w:rFonts w:ascii="Book Antiqua" w:hAnsi="Book Antiqua" w:cs="Times New Roman"/>
          <w:color w:val="000000" w:themeColor="text1"/>
          <w:sz w:val="24"/>
          <w:szCs w:val="24"/>
          <w:lang w:val="en-US"/>
        </w:rPr>
        <w:t>C demonstrated negative results</w:t>
      </w:r>
      <w:r w:rsidRPr="00EB78D1">
        <w:rPr>
          <w:rFonts w:ascii="Book Antiqua" w:hAnsi="Book Antiqua" w:cs="Times New Roman"/>
          <w:color w:val="000000" w:themeColor="text1"/>
          <w:sz w:val="24"/>
          <w:szCs w:val="24"/>
          <w:vertAlign w:val="superscript"/>
          <w:lang w:val="en-US"/>
        </w:rPr>
        <w:t>[</w:t>
      </w:r>
      <w:r w:rsidR="005438DC" w:rsidRPr="00EB78D1">
        <w:rPr>
          <w:rFonts w:ascii="Book Antiqua" w:hAnsi="Book Antiqua" w:cs="Times New Roman"/>
          <w:color w:val="000000" w:themeColor="text1"/>
          <w:sz w:val="24"/>
          <w:szCs w:val="24"/>
          <w:vertAlign w:val="superscript"/>
          <w:lang w:val="en-US"/>
        </w:rPr>
        <w:t>40</w:t>
      </w:r>
      <w:r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lang w:val="en-US"/>
        </w:rPr>
        <w:t xml:space="preserve">. In our study we did not find an association between </w:t>
      </w:r>
      <w:r w:rsidRPr="00EB78D1">
        <w:rPr>
          <w:rFonts w:ascii="Book Antiqua" w:hAnsi="Book Antiqua" w:cs="Times New Roman"/>
          <w:i/>
          <w:color w:val="000000" w:themeColor="text1"/>
          <w:sz w:val="24"/>
          <w:szCs w:val="24"/>
          <w:lang w:val="en-US"/>
        </w:rPr>
        <w:t>CCND1</w:t>
      </w:r>
      <w:r w:rsidRPr="00EB78D1">
        <w:rPr>
          <w:rFonts w:ascii="Book Antiqua" w:hAnsi="Book Antiqua" w:cs="Times New Roman"/>
          <w:color w:val="000000" w:themeColor="text1"/>
          <w:sz w:val="24"/>
          <w:szCs w:val="24"/>
          <w:lang w:val="en-US"/>
        </w:rPr>
        <w:t xml:space="preserve"> </w:t>
      </w:r>
      <w:r w:rsidR="00035B37" w:rsidRPr="00EB78D1">
        <w:rPr>
          <w:rFonts w:ascii="Book Antiqua" w:hAnsi="Book Antiqua" w:cs="Times New Roman"/>
          <w:color w:val="000000" w:themeColor="text1"/>
          <w:sz w:val="24"/>
          <w:szCs w:val="24"/>
          <w:lang w:val="en-US"/>
        </w:rPr>
        <w:t>(rs7177) SNP and the risk of GC.</w:t>
      </w:r>
      <w:r w:rsidRPr="00EB78D1">
        <w:rPr>
          <w:rFonts w:ascii="Book Antiqua" w:hAnsi="Book Antiqua" w:cs="Times New Roman"/>
          <w:color w:val="000000" w:themeColor="text1"/>
          <w:sz w:val="24"/>
          <w:szCs w:val="24"/>
          <w:lang w:val="en-US"/>
        </w:rPr>
        <w:t xml:space="preserve"> </w:t>
      </w:r>
      <w:r w:rsidR="00035B37" w:rsidRPr="00EB78D1">
        <w:rPr>
          <w:rFonts w:ascii="Book Antiqua" w:hAnsi="Book Antiqua" w:cs="Times New Roman"/>
          <w:color w:val="000000" w:themeColor="text1"/>
          <w:sz w:val="24"/>
          <w:szCs w:val="24"/>
          <w:lang w:val="en-US"/>
        </w:rPr>
        <w:t>One study found no association between rs7177 and risk of head and neck cancer in a case control study</w:t>
      </w:r>
      <w:r w:rsidR="00C8257B" w:rsidRPr="00EB78D1">
        <w:rPr>
          <w:rFonts w:ascii="Book Antiqua" w:hAnsi="Book Antiqua" w:cs="Times New Roman"/>
          <w:color w:val="000000" w:themeColor="text1"/>
          <w:sz w:val="24"/>
          <w:szCs w:val="24"/>
          <w:vertAlign w:val="superscript"/>
          <w:lang w:val="en-US"/>
        </w:rPr>
        <w:t>[</w:t>
      </w:r>
      <w:r w:rsidR="00035B37" w:rsidRPr="00EB78D1">
        <w:rPr>
          <w:rFonts w:ascii="Book Antiqua" w:hAnsi="Book Antiqua" w:cs="Times New Roman"/>
          <w:color w:val="000000" w:themeColor="text1"/>
          <w:sz w:val="24"/>
          <w:szCs w:val="24"/>
          <w:vertAlign w:val="superscript"/>
          <w:lang w:val="en-US"/>
        </w:rPr>
        <w:t>4</w:t>
      </w:r>
      <w:r w:rsidR="005438DC" w:rsidRPr="00EB78D1">
        <w:rPr>
          <w:rFonts w:ascii="Book Antiqua" w:hAnsi="Book Antiqua" w:cs="Times New Roman"/>
          <w:color w:val="000000" w:themeColor="text1"/>
          <w:sz w:val="24"/>
          <w:szCs w:val="24"/>
          <w:vertAlign w:val="superscript"/>
          <w:lang w:val="en-US"/>
        </w:rPr>
        <w:t>1</w:t>
      </w:r>
      <w:r w:rsidR="00035B37" w:rsidRPr="00EB78D1">
        <w:rPr>
          <w:rFonts w:ascii="Book Antiqua" w:hAnsi="Book Antiqua" w:cs="Times New Roman"/>
          <w:color w:val="000000" w:themeColor="text1"/>
          <w:sz w:val="24"/>
          <w:szCs w:val="24"/>
          <w:vertAlign w:val="superscript"/>
          <w:lang w:val="en-US"/>
        </w:rPr>
        <w:t>]</w:t>
      </w:r>
      <w:r w:rsidR="00035B37" w:rsidRPr="00EB78D1">
        <w:rPr>
          <w:rFonts w:ascii="Book Antiqua" w:hAnsi="Book Antiqua" w:cs="Times New Roman"/>
          <w:color w:val="000000" w:themeColor="text1"/>
          <w:sz w:val="24"/>
          <w:szCs w:val="24"/>
          <w:lang w:val="en-US"/>
        </w:rPr>
        <w:t>, but no data is available until now for GC.</w:t>
      </w:r>
    </w:p>
    <w:p w:rsidR="00E0696C" w:rsidRPr="00EB78D1" w:rsidRDefault="00D94EB2" w:rsidP="003A3747">
      <w:pPr>
        <w:spacing w:after="0" w:line="360" w:lineRule="auto"/>
        <w:ind w:firstLine="567"/>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Target site polymorphisms in gene may strengthen or weaken the miRNA-mRNA interaction and change expression of gene</w:t>
      </w:r>
      <w:r w:rsidR="00C8257B"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vertAlign w:val="superscript"/>
          <w:lang w:val="en-US"/>
        </w:rPr>
        <w:t>4</w:t>
      </w:r>
      <w:r w:rsidR="005438DC" w:rsidRPr="00EB78D1">
        <w:rPr>
          <w:rFonts w:ascii="Book Antiqua" w:hAnsi="Book Antiqua" w:cs="Times New Roman"/>
          <w:color w:val="000000" w:themeColor="text1"/>
          <w:sz w:val="24"/>
          <w:szCs w:val="24"/>
          <w:vertAlign w:val="superscript"/>
          <w:lang w:val="en-US"/>
        </w:rPr>
        <w:t>2</w:t>
      </w:r>
      <w:r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lang w:val="en-US"/>
        </w:rPr>
        <w:t xml:space="preserve">. This field still remains poorly explored in </w:t>
      </w:r>
      <w:r w:rsidRPr="00EB78D1">
        <w:rPr>
          <w:rFonts w:ascii="Book Antiqua" w:hAnsi="Book Antiqua" w:cs="Times New Roman"/>
          <w:color w:val="000000" w:themeColor="text1"/>
          <w:sz w:val="24"/>
          <w:szCs w:val="24"/>
          <w:lang w:val="en-US"/>
        </w:rPr>
        <w:lastRenderedPageBreak/>
        <w:t xml:space="preserve">different cancers including GC. The importance of miRNA related SNPs in gene regulation and the mechanism by which these SNPs can induce alteration in molecular pathways is largely unknown. Wang </w:t>
      </w:r>
      <w:r w:rsidRPr="00EB78D1">
        <w:rPr>
          <w:rFonts w:ascii="Book Antiqua" w:hAnsi="Book Antiqua" w:cs="Times New Roman"/>
          <w:i/>
          <w:color w:val="000000" w:themeColor="text1"/>
          <w:sz w:val="24"/>
          <w:szCs w:val="24"/>
          <w:lang w:val="en-US"/>
        </w:rPr>
        <w:t>et al</w:t>
      </w:r>
      <w:r w:rsidR="00C8257B" w:rsidRPr="00EB78D1">
        <w:rPr>
          <w:rFonts w:ascii="Book Antiqua" w:hAnsi="Book Antiqua" w:cs="Times New Roman"/>
          <w:color w:val="000000" w:themeColor="text1"/>
          <w:sz w:val="24"/>
          <w:szCs w:val="24"/>
          <w:vertAlign w:val="superscript"/>
          <w:lang w:val="en-US"/>
        </w:rPr>
        <w:t>[43]</w:t>
      </w:r>
      <w:r w:rsidRPr="00EB78D1">
        <w:rPr>
          <w:rFonts w:ascii="Book Antiqua" w:hAnsi="Book Antiqua" w:cs="Times New Roman"/>
          <w:color w:val="000000" w:themeColor="text1"/>
          <w:sz w:val="24"/>
          <w:szCs w:val="24"/>
          <w:lang w:val="en-US"/>
        </w:rPr>
        <w:t xml:space="preserve"> suggested that rs4901706 SNP of </w:t>
      </w:r>
      <w:r w:rsidRPr="00EB78D1">
        <w:rPr>
          <w:rFonts w:ascii="Book Antiqua" w:hAnsi="Book Antiqua" w:cs="Times New Roman"/>
          <w:i/>
          <w:color w:val="000000" w:themeColor="text1"/>
          <w:sz w:val="24"/>
          <w:szCs w:val="24"/>
          <w:lang w:val="en-US"/>
        </w:rPr>
        <w:t>C14orf101</w:t>
      </w:r>
      <w:r w:rsidRPr="00EB78D1">
        <w:rPr>
          <w:rFonts w:ascii="Book Antiqua" w:hAnsi="Book Antiqua" w:cs="Times New Roman"/>
          <w:color w:val="000000" w:themeColor="text1"/>
          <w:sz w:val="24"/>
          <w:szCs w:val="24"/>
          <w:lang w:val="en-US"/>
        </w:rPr>
        <w:t xml:space="preserve"> gene in the microRNA binding site might be used as a valuable biomarker when predicting GC risk. One other study showed that that polymorphisms of the microRNA-binding sites in the 3' UTR region of integrin are associated with GC susceptibility (rs2675), tumor stage (rs2675, rs17664, and rs3809865), and lymphatic metastasis (rs17664) in Chinese Han population</w:t>
      </w:r>
      <w:r w:rsidR="00C8257B"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vertAlign w:val="superscript"/>
          <w:lang w:val="en-US"/>
        </w:rPr>
        <w:t>4</w:t>
      </w:r>
      <w:r w:rsidR="005438DC" w:rsidRPr="00EB78D1">
        <w:rPr>
          <w:rFonts w:ascii="Book Antiqua" w:hAnsi="Book Antiqua" w:cs="Times New Roman"/>
          <w:color w:val="000000" w:themeColor="text1"/>
          <w:sz w:val="24"/>
          <w:szCs w:val="24"/>
          <w:vertAlign w:val="superscript"/>
          <w:lang w:val="en-US"/>
        </w:rPr>
        <w:t>4</w:t>
      </w:r>
      <w:r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lang w:val="en-US"/>
        </w:rPr>
        <w:t xml:space="preserve">. In our previous studies we could not determine the link between </w:t>
      </w:r>
      <w:r w:rsidRPr="00EB78D1">
        <w:rPr>
          <w:rFonts w:ascii="Book Antiqua" w:hAnsi="Book Antiqua" w:cs="Times New Roman"/>
          <w:i/>
          <w:color w:val="000000" w:themeColor="text1"/>
          <w:sz w:val="24"/>
          <w:szCs w:val="24"/>
          <w:lang w:val="en-US"/>
        </w:rPr>
        <w:t>miR-27a</w:t>
      </w:r>
      <w:r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i/>
          <w:color w:val="000000" w:themeColor="text1"/>
          <w:sz w:val="24"/>
          <w:szCs w:val="24"/>
          <w:lang w:val="en-US"/>
        </w:rPr>
        <w:t>miR-146a, miR-196a-2, miR-492</w:t>
      </w:r>
      <w:r w:rsidRPr="00EB78D1">
        <w:rPr>
          <w:rFonts w:ascii="Book Antiqua" w:hAnsi="Book Antiqua" w:cs="Times New Roman"/>
          <w:color w:val="000000" w:themeColor="text1"/>
          <w:sz w:val="24"/>
          <w:szCs w:val="24"/>
          <w:lang w:val="en-US"/>
        </w:rPr>
        <w:t xml:space="preserve"> and </w:t>
      </w:r>
      <w:r w:rsidRPr="00EB78D1">
        <w:rPr>
          <w:rFonts w:ascii="Book Antiqua" w:hAnsi="Book Antiqua" w:cs="Times New Roman"/>
          <w:i/>
          <w:color w:val="000000" w:themeColor="text1"/>
          <w:sz w:val="24"/>
          <w:szCs w:val="24"/>
          <w:lang w:val="en-US"/>
        </w:rPr>
        <w:t>miR-608</w:t>
      </w:r>
      <w:r w:rsidRPr="00EB78D1">
        <w:rPr>
          <w:rFonts w:ascii="Book Antiqua" w:hAnsi="Book Antiqua" w:cs="Times New Roman"/>
          <w:color w:val="000000" w:themeColor="text1"/>
          <w:sz w:val="24"/>
          <w:szCs w:val="24"/>
          <w:lang w:val="en-US"/>
        </w:rPr>
        <w:t xml:space="preserve"> gene polymorphisms and the risk of gastric</w:t>
      </w:r>
      <w:r w:rsidR="00C8257B"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vertAlign w:val="superscript"/>
          <w:lang w:val="en-US"/>
        </w:rPr>
        <w:t>4</w:t>
      </w:r>
      <w:r w:rsidR="005438DC" w:rsidRPr="00EB78D1">
        <w:rPr>
          <w:rFonts w:ascii="Book Antiqua" w:hAnsi="Book Antiqua" w:cs="Times New Roman"/>
          <w:color w:val="000000" w:themeColor="text1"/>
          <w:sz w:val="24"/>
          <w:szCs w:val="24"/>
          <w:vertAlign w:val="superscript"/>
          <w:lang w:val="en-US"/>
        </w:rPr>
        <w:t>5</w:t>
      </w:r>
      <w:r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lang w:val="en-US"/>
        </w:rPr>
        <w:t xml:space="preserve"> or colorectal cancers</w:t>
      </w:r>
      <w:r w:rsidR="00C8257B"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vertAlign w:val="superscript"/>
          <w:lang w:val="en-US"/>
        </w:rPr>
        <w:t>4</w:t>
      </w:r>
      <w:r w:rsidR="005438DC" w:rsidRPr="00EB78D1">
        <w:rPr>
          <w:rFonts w:ascii="Book Antiqua" w:hAnsi="Book Antiqua" w:cs="Times New Roman"/>
          <w:color w:val="000000" w:themeColor="text1"/>
          <w:sz w:val="24"/>
          <w:szCs w:val="24"/>
          <w:vertAlign w:val="superscript"/>
          <w:lang w:val="en-US"/>
        </w:rPr>
        <w:t>6</w:t>
      </w:r>
      <w:r w:rsidRPr="00EB78D1">
        <w:rPr>
          <w:rFonts w:ascii="Book Antiqua" w:hAnsi="Book Antiqua" w:cs="Times New Roman"/>
          <w:color w:val="000000" w:themeColor="text1"/>
          <w:sz w:val="24"/>
          <w:szCs w:val="24"/>
          <w:vertAlign w:val="superscript"/>
          <w:lang w:val="en-US"/>
        </w:rPr>
        <w:t>]</w:t>
      </w:r>
      <w:r w:rsidRPr="00EB78D1">
        <w:rPr>
          <w:rFonts w:ascii="Book Antiqua" w:hAnsi="Book Antiqua" w:cs="Times New Roman"/>
          <w:color w:val="000000" w:themeColor="text1"/>
          <w:sz w:val="24"/>
          <w:szCs w:val="24"/>
          <w:lang w:val="en-US"/>
        </w:rPr>
        <w:t>.</w:t>
      </w:r>
    </w:p>
    <w:p w:rsidR="00687D7F" w:rsidRPr="00EB78D1" w:rsidRDefault="00D94EB2" w:rsidP="003A3747">
      <w:pPr>
        <w:spacing w:after="0" w:line="360" w:lineRule="auto"/>
        <w:ind w:firstLine="567"/>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Our study carriers certain limitations that have to be taken into account. First of all,</w:t>
      </w:r>
      <w:r w:rsidR="005D72D8" w:rsidRPr="00EB78D1">
        <w:rPr>
          <w:rFonts w:ascii="Book Antiqua" w:hAnsi="Book Antiqua" w:cs="Times New Roman"/>
          <w:color w:val="000000" w:themeColor="text1"/>
          <w:sz w:val="24"/>
          <w:szCs w:val="24"/>
          <w:lang w:val="en-US"/>
        </w:rPr>
        <w:t xml:space="preserve"> the selection of putative mi</w:t>
      </w:r>
      <w:r w:rsidRPr="00EB78D1">
        <w:rPr>
          <w:rFonts w:ascii="Book Antiqua" w:hAnsi="Book Antiqua" w:cs="Times New Roman"/>
          <w:color w:val="000000" w:themeColor="text1"/>
          <w:sz w:val="24"/>
          <w:szCs w:val="24"/>
          <w:lang w:val="en-US"/>
        </w:rPr>
        <w:t>RNA target genes and corresponding gene polymorphism is based on bioinformatical databases that may over</w:t>
      </w:r>
      <w:r w:rsidR="005D72D8" w:rsidRPr="00EB78D1">
        <w:rPr>
          <w:rFonts w:ascii="Book Antiqua" w:hAnsi="Book Antiqua" w:cs="Times New Roman"/>
          <w:color w:val="000000" w:themeColor="text1"/>
          <w:sz w:val="24"/>
          <w:szCs w:val="24"/>
          <w:lang w:val="en-US"/>
        </w:rPr>
        <w:t>-</w:t>
      </w:r>
      <w:r w:rsidRPr="00EB78D1">
        <w:rPr>
          <w:rFonts w:ascii="Book Antiqua" w:hAnsi="Book Antiqua" w:cs="Times New Roman"/>
          <w:color w:val="000000" w:themeColor="text1"/>
          <w:sz w:val="24"/>
          <w:szCs w:val="24"/>
          <w:lang w:val="en-US"/>
        </w:rPr>
        <w:t xml:space="preserve"> or underestimate real interaction effects.</w:t>
      </w:r>
      <w:r w:rsidR="0009074A"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lang w:val="en-US"/>
        </w:rPr>
        <w:t>Future studies are needed to validate our findings in other cohorts and to investigate whether the gene variant affecting the insulin receptor (</w:t>
      </w:r>
      <w:r w:rsidRPr="00EB78D1">
        <w:rPr>
          <w:rFonts w:ascii="Book Antiqua" w:hAnsi="Book Antiqua" w:cs="Times New Roman"/>
          <w:i/>
          <w:color w:val="000000" w:themeColor="text1"/>
          <w:sz w:val="24"/>
          <w:szCs w:val="24"/>
          <w:lang w:val="en-US"/>
        </w:rPr>
        <w:t>INSR</w:t>
      </w:r>
      <w:r w:rsidRPr="00EB78D1">
        <w:rPr>
          <w:rFonts w:ascii="Book Antiqua" w:hAnsi="Book Antiqua" w:cs="Times New Roman"/>
          <w:color w:val="000000" w:themeColor="text1"/>
          <w:sz w:val="24"/>
          <w:szCs w:val="24"/>
          <w:lang w:val="en-US"/>
        </w:rPr>
        <w:t xml:space="preserve"> gene) leads to changes in the expression level of the receptor. Since this is the first study on these SNPs in GC, direct comparison with the results of other studies is not </w:t>
      </w:r>
      <w:r w:rsidR="005D72D8" w:rsidRPr="00EB78D1">
        <w:rPr>
          <w:rFonts w:ascii="Book Antiqua" w:hAnsi="Book Antiqua" w:cs="Times New Roman"/>
          <w:color w:val="000000" w:themeColor="text1"/>
          <w:sz w:val="24"/>
          <w:szCs w:val="24"/>
          <w:lang w:val="en-US"/>
        </w:rPr>
        <w:t>possible yet</w:t>
      </w:r>
      <w:r w:rsidRPr="00EB78D1">
        <w:rPr>
          <w:rFonts w:ascii="Book Antiqua" w:hAnsi="Book Antiqua" w:cs="Times New Roman"/>
          <w:color w:val="000000" w:themeColor="text1"/>
          <w:sz w:val="24"/>
          <w:szCs w:val="24"/>
          <w:lang w:val="en-US"/>
        </w:rPr>
        <w:t xml:space="preserve">. </w:t>
      </w:r>
      <w:r w:rsidR="005438DC" w:rsidRPr="00EB78D1">
        <w:rPr>
          <w:rFonts w:ascii="Book Antiqua" w:hAnsi="Book Antiqua" w:cs="Times New Roman"/>
          <w:color w:val="000000" w:themeColor="text1"/>
          <w:sz w:val="24"/>
          <w:szCs w:val="24"/>
          <w:lang w:val="en-US"/>
        </w:rPr>
        <w:t>Nevertheless, overall our data provide important novel aspects on genetic susceptibility for GC.</w:t>
      </w:r>
    </w:p>
    <w:p w:rsidR="00E0696C" w:rsidRPr="00EB78D1" w:rsidRDefault="00D94EB2" w:rsidP="003A3747">
      <w:pPr>
        <w:spacing w:after="0" w:line="360" w:lineRule="auto"/>
        <w:ind w:firstLineChars="147" w:firstLine="353"/>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The study showed that </w:t>
      </w:r>
      <w:r w:rsidRPr="00EB78D1">
        <w:rPr>
          <w:rFonts w:ascii="Book Antiqua" w:hAnsi="Book Antiqua" w:cs="Times New Roman"/>
          <w:i/>
          <w:color w:val="000000" w:themeColor="text1"/>
          <w:sz w:val="24"/>
          <w:szCs w:val="24"/>
          <w:lang w:val="en-US"/>
        </w:rPr>
        <w:t>INSR</w:t>
      </w:r>
      <w:r w:rsidRPr="00EB78D1">
        <w:rPr>
          <w:rFonts w:ascii="Book Antiqua" w:hAnsi="Book Antiqua" w:cs="Times New Roman"/>
          <w:color w:val="000000" w:themeColor="text1"/>
          <w:sz w:val="24"/>
          <w:szCs w:val="24"/>
          <w:lang w:val="en-US"/>
        </w:rPr>
        <w:t xml:space="preserve"> rs1051690 SNP is associated with increased risk of GC. We did not find the </w:t>
      </w:r>
      <w:r w:rsidR="00E208A5" w:rsidRPr="00EB78D1">
        <w:rPr>
          <w:rFonts w:ascii="Book Antiqua" w:hAnsi="Book Antiqua" w:cs="Times New Roman"/>
          <w:color w:val="000000" w:themeColor="text1"/>
          <w:sz w:val="24"/>
          <w:szCs w:val="24"/>
          <w:lang w:val="en-US"/>
        </w:rPr>
        <w:t>association</w:t>
      </w:r>
      <w:r w:rsidRPr="00EB78D1">
        <w:rPr>
          <w:rFonts w:ascii="Book Antiqua" w:hAnsi="Book Antiqua" w:cs="Times New Roman"/>
          <w:color w:val="000000" w:themeColor="text1"/>
          <w:sz w:val="24"/>
          <w:szCs w:val="24"/>
          <w:lang w:val="en-US"/>
        </w:rPr>
        <w:t xml:space="preserve"> between polymorphisms in </w:t>
      </w:r>
      <w:r w:rsidRPr="00EB78D1">
        <w:rPr>
          <w:rFonts w:ascii="Book Antiqua" w:hAnsi="Book Antiqua" w:cs="Times New Roman"/>
          <w:i/>
          <w:color w:val="000000" w:themeColor="text1"/>
          <w:sz w:val="24"/>
          <w:szCs w:val="24"/>
          <w:lang w:val="en-US"/>
        </w:rPr>
        <w:t>IL12B</w:t>
      </w:r>
      <w:r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i/>
          <w:color w:val="000000" w:themeColor="text1"/>
          <w:sz w:val="24"/>
          <w:szCs w:val="24"/>
          <w:lang w:val="en-US"/>
        </w:rPr>
        <w:t>CCND1</w:t>
      </w:r>
      <w:r w:rsidRPr="00EB78D1">
        <w:rPr>
          <w:rFonts w:ascii="Book Antiqua" w:hAnsi="Book Antiqua" w:cs="Times New Roman"/>
          <w:color w:val="000000" w:themeColor="text1"/>
          <w:sz w:val="24"/>
          <w:szCs w:val="24"/>
          <w:lang w:val="en-US"/>
        </w:rPr>
        <w:t xml:space="preserve"> and </w:t>
      </w:r>
      <w:r w:rsidRPr="00EB78D1">
        <w:rPr>
          <w:rFonts w:ascii="Book Antiqua" w:hAnsi="Book Antiqua" w:cs="Times New Roman"/>
          <w:i/>
          <w:color w:val="000000" w:themeColor="text1"/>
          <w:sz w:val="24"/>
          <w:szCs w:val="24"/>
          <w:lang w:val="en-US"/>
        </w:rPr>
        <w:t>IL10</w:t>
      </w:r>
      <w:r w:rsidRPr="00EB78D1">
        <w:rPr>
          <w:rFonts w:ascii="Book Antiqua" w:hAnsi="Book Antiqua" w:cs="Times New Roman"/>
          <w:color w:val="000000" w:themeColor="text1"/>
          <w:sz w:val="24"/>
          <w:szCs w:val="24"/>
          <w:lang w:val="en-US"/>
        </w:rPr>
        <w:t xml:space="preserve"> genes and GC risks.</w:t>
      </w:r>
    </w:p>
    <w:p w:rsidR="00687D7F" w:rsidRPr="00EB78D1" w:rsidRDefault="00687D7F" w:rsidP="003A3747">
      <w:pPr>
        <w:spacing w:after="0" w:line="360" w:lineRule="auto"/>
        <w:jc w:val="both"/>
        <w:rPr>
          <w:rFonts w:ascii="Book Antiqua" w:hAnsi="Book Antiqua" w:cs="Times New Roman"/>
          <w:color w:val="000000" w:themeColor="text1"/>
          <w:sz w:val="24"/>
          <w:szCs w:val="24"/>
          <w:lang w:val="en-US"/>
        </w:rPr>
      </w:pPr>
    </w:p>
    <w:p w:rsidR="00E0696C" w:rsidRPr="00EB78D1" w:rsidRDefault="009D2839"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COMMENTS</w:t>
      </w:r>
    </w:p>
    <w:p w:rsidR="00E0696C" w:rsidRPr="00EB78D1" w:rsidRDefault="00944313" w:rsidP="003A3747">
      <w:pPr>
        <w:spacing w:after="0" w:line="360" w:lineRule="auto"/>
        <w:jc w:val="both"/>
        <w:rPr>
          <w:rFonts w:ascii="Book Antiqua" w:hAnsi="Book Antiqua" w:cs="Times New Roman"/>
          <w:b/>
          <w:i/>
          <w:color w:val="000000" w:themeColor="text1"/>
          <w:sz w:val="24"/>
          <w:szCs w:val="24"/>
          <w:lang w:val="en-US"/>
        </w:rPr>
      </w:pPr>
      <w:r w:rsidRPr="00EB78D1">
        <w:rPr>
          <w:rFonts w:ascii="Book Antiqua" w:hAnsi="Book Antiqua" w:cs="Times New Roman"/>
          <w:b/>
          <w:i/>
          <w:color w:val="000000" w:themeColor="text1"/>
          <w:sz w:val="24"/>
          <w:szCs w:val="24"/>
          <w:lang w:val="en-US"/>
        </w:rPr>
        <w:t>Background</w:t>
      </w:r>
    </w:p>
    <w:p w:rsidR="00944313" w:rsidRPr="00EB78D1" w:rsidRDefault="00811E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The discovery of microRNAs (miRNAs) has opened new opportunities for understanding of pathophysiology and molecular biology of </w:t>
      </w:r>
      <w:r w:rsidR="00017C48" w:rsidRPr="00EB78D1">
        <w:rPr>
          <w:rFonts w:ascii="Book Antiqua" w:hAnsi="Book Antiqua" w:cs="Times New Roman"/>
          <w:color w:val="000000" w:themeColor="text1"/>
          <w:sz w:val="24"/>
          <w:szCs w:val="24"/>
          <w:lang w:val="en-US"/>
        </w:rPr>
        <w:t>gastric cancer (</w:t>
      </w:r>
      <w:r w:rsidRPr="00EB78D1">
        <w:rPr>
          <w:rFonts w:ascii="Book Antiqua" w:hAnsi="Book Antiqua" w:cs="Times New Roman"/>
          <w:color w:val="000000" w:themeColor="text1"/>
          <w:sz w:val="24"/>
          <w:szCs w:val="24"/>
          <w:lang w:val="en-US"/>
        </w:rPr>
        <w:t>GC</w:t>
      </w:r>
      <w:r w:rsidR="00017C48" w:rsidRPr="00EB78D1">
        <w:rPr>
          <w:rFonts w:ascii="Book Antiqua" w:hAnsi="Book Antiqua" w:cs="Times New Roman"/>
          <w:color w:val="000000" w:themeColor="text1"/>
          <w:sz w:val="24"/>
          <w:szCs w:val="24"/>
          <w:lang w:val="en-US"/>
        </w:rPr>
        <w:t>)</w:t>
      </w:r>
      <w:r w:rsidRPr="00EB78D1">
        <w:rPr>
          <w:rFonts w:ascii="Book Antiqua" w:hAnsi="Book Antiqua" w:cs="Times New Roman"/>
          <w:color w:val="000000" w:themeColor="text1"/>
          <w:sz w:val="24"/>
          <w:szCs w:val="24"/>
          <w:lang w:val="en-US"/>
        </w:rPr>
        <w:t xml:space="preserve">. MiRNAs regulate gene expression through sequence-specific pairing with the target messenger RNA (mRNA) and inhibition of its translation. Genetic variations within miRNA binding sites can affect the miRNA–mRNA interaction </w:t>
      </w:r>
      <w:r w:rsidR="00017C48" w:rsidRPr="00EB78D1">
        <w:rPr>
          <w:rFonts w:ascii="Book Antiqua" w:hAnsi="Book Antiqua" w:cs="Times New Roman"/>
          <w:color w:val="000000" w:themeColor="text1"/>
          <w:sz w:val="24"/>
          <w:szCs w:val="24"/>
          <w:lang w:val="en-US"/>
        </w:rPr>
        <w:t xml:space="preserve">and change expression of gene. </w:t>
      </w:r>
      <w:r w:rsidR="008D68BE" w:rsidRPr="00EB78D1">
        <w:rPr>
          <w:rFonts w:ascii="Book Antiqua" w:hAnsi="Book Antiqua" w:cs="Times New Roman"/>
          <w:color w:val="000000" w:themeColor="text1"/>
          <w:sz w:val="24"/>
          <w:szCs w:val="24"/>
          <w:lang w:val="en-US"/>
        </w:rPr>
        <w:t xml:space="preserve">This study evaluated an association between </w:t>
      </w:r>
      <w:r w:rsidR="00C8257B" w:rsidRPr="00EB78D1">
        <w:rPr>
          <w:rFonts w:ascii="Book Antiqua" w:hAnsi="Book Antiqua" w:cs="Times New Roman"/>
          <w:color w:val="000000" w:themeColor="text1"/>
          <w:sz w:val="24"/>
          <w:szCs w:val="24"/>
          <w:lang w:val="en-US"/>
        </w:rPr>
        <w:t>single-nucleotide polymorphisms (SNPs)</w:t>
      </w:r>
      <w:r w:rsidR="008D68BE" w:rsidRPr="00EB78D1">
        <w:rPr>
          <w:rFonts w:ascii="Book Antiqua" w:hAnsi="Book Antiqua" w:cs="Times New Roman"/>
          <w:color w:val="000000" w:themeColor="text1"/>
          <w:sz w:val="24"/>
          <w:szCs w:val="24"/>
          <w:lang w:val="en-US"/>
        </w:rPr>
        <w:t xml:space="preserve"> in the </w:t>
      </w:r>
      <w:r w:rsidR="008D68BE" w:rsidRPr="00EB78D1">
        <w:rPr>
          <w:rFonts w:ascii="Book Antiqua" w:hAnsi="Book Antiqua" w:cs="Times New Roman"/>
          <w:i/>
          <w:color w:val="000000" w:themeColor="text1"/>
          <w:sz w:val="24"/>
          <w:szCs w:val="24"/>
          <w:lang w:val="en-US"/>
        </w:rPr>
        <w:t xml:space="preserve">INSR </w:t>
      </w:r>
      <w:r w:rsidR="008D68BE" w:rsidRPr="00EB78D1">
        <w:rPr>
          <w:rFonts w:ascii="Book Antiqua" w:hAnsi="Book Antiqua" w:cs="Times New Roman"/>
          <w:color w:val="000000" w:themeColor="text1"/>
          <w:sz w:val="24"/>
          <w:szCs w:val="24"/>
          <w:lang w:val="en-US"/>
        </w:rPr>
        <w:t>(rs1051690)</w:t>
      </w:r>
      <w:r w:rsidR="008D68BE" w:rsidRPr="00EB78D1">
        <w:rPr>
          <w:rFonts w:ascii="Book Antiqua" w:hAnsi="Book Antiqua" w:cs="Times New Roman"/>
          <w:i/>
          <w:color w:val="000000" w:themeColor="text1"/>
          <w:sz w:val="24"/>
          <w:szCs w:val="24"/>
          <w:lang w:val="en-US"/>
        </w:rPr>
        <w:t xml:space="preserve">, </w:t>
      </w:r>
      <w:r w:rsidR="008D68BE" w:rsidRPr="00EB78D1">
        <w:rPr>
          <w:rFonts w:ascii="Book Antiqua" w:hAnsi="Book Antiqua" w:cs="Times New Roman"/>
          <w:i/>
          <w:color w:val="000000" w:themeColor="text1"/>
          <w:sz w:val="24"/>
          <w:szCs w:val="24"/>
          <w:lang w:val="en-US"/>
        </w:rPr>
        <w:lastRenderedPageBreak/>
        <w:t xml:space="preserve">IL12B </w:t>
      </w:r>
      <w:r w:rsidR="008D68BE" w:rsidRPr="00EB78D1">
        <w:rPr>
          <w:rFonts w:ascii="Book Antiqua" w:hAnsi="Book Antiqua" w:cs="Times New Roman"/>
          <w:color w:val="000000" w:themeColor="text1"/>
          <w:sz w:val="24"/>
          <w:szCs w:val="24"/>
          <w:lang w:val="en-US"/>
        </w:rPr>
        <w:t>(rs1368439)</w:t>
      </w:r>
      <w:r w:rsidR="008D68BE" w:rsidRPr="00EB78D1">
        <w:rPr>
          <w:rFonts w:ascii="Book Antiqua" w:hAnsi="Book Antiqua" w:cs="Times New Roman"/>
          <w:i/>
          <w:color w:val="000000" w:themeColor="text1"/>
          <w:sz w:val="24"/>
          <w:szCs w:val="24"/>
          <w:lang w:val="en-US"/>
        </w:rPr>
        <w:t xml:space="preserve">, CCND1 </w:t>
      </w:r>
      <w:r w:rsidR="008D68BE" w:rsidRPr="00EB78D1">
        <w:rPr>
          <w:rFonts w:ascii="Book Antiqua" w:hAnsi="Book Antiqua" w:cs="Times New Roman"/>
          <w:color w:val="000000" w:themeColor="text1"/>
          <w:sz w:val="24"/>
          <w:szCs w:val="24"/>
          <w:lang w:val="en-US"/>
        </w:rPr>
        <w:t xml:space="preserve">(rs7177), and </w:t>
      </w:r>
      <w:r w:rsidR="008D68BE" w:rsidRPr="00EB78D1">
        <w:rPr>
          <w:rFonts w:ascii="Book Antiqua" w:hAnsi="Book Antiqua" w:cs="Times New Roman"/>
          <w:i/>
          <w:color w:val="000000" w:themeColor="text1"/>
          <w:sz w:val="24"/>
          <w:szCs w:val="24"/>
          <w:lang w:val="en-US"/>
        </w:rPr>
        <w:t>IL10</w:t>
      </w:r>
      <w:r w:rsidR="008D68BE" w:rsidRPr="00EB78D1">
        <w:rPr>
          <w:rFonts w:ascii="Book Antiqua" w:hAnsi="Book Antiqua" w:cs="Times New Roman"/>
          <w:color w:val="000000" w:themeColor="text1"/>
          <w:sz w:val="24"/>
          <w:szCs w:val="24"/>
          <w:lang w:val="en-US"/>
        </w:rPr>
        <w:t xml:space="preserve"> (rs3024498) genes and risk of GC in subjects of European descent.</w:t>
      </w:r>
    </w:p>
    <w:p w:rsidR="00AE5C88" w:rsidRPr="00EB78D1" w:rsidRDefault="00AE5C88" w:rsidP="003A3747">
      <w:pPr>
        <w:spacing w:after="0" w:line="360" w:lineRule="auto"/>
        <w:ind w:firstLine="567"/>
        <w:jc w:val="both"/>
        <w:rPr>
          <w:rFonts w:ascii="Book Antiqua" w:hAnsi="Book Antiqua" w:cs="Times New Roman"/>
          <w:i/>
          <w:color w:val="000000" w:themeColor="text1"/>
          <w:sz w:val="24"/>
          <w:szCs w:val="24"/>
          <w:lang w:val="en-US"/>
        </w:rPr>
      </w:pPr>
    </w:p>
    <w:p w:rsidR="00944313" w:rsidRPr="00EB78D1" w:rsidRDefault="00944313" w:rsidP="003A3747">
      <w:pPr>
        <w:spacing w:after="0" w:line="360" w:lineRule="auto"/>
        <w:jc w:val="both"/>
        <w:rPr>
          <w:rFonts w:ascii="Book Antiqua" w:hAnsi="Book Antiqua" w:cs="Times New Roman"/>
          <w:b/>
          <w:i/>
          <w:color w:val="000000" w:themeColor="text1"/>
          <w:sz w:val="24"/>
          <w:szCs w:val="24"/>
          <w:lang w:val="en-US"/>
        </w:rPr>
      </w:pPr>
      <w:r w:rsidRPr="00EB78D1">
        <w:rPr>
          <w:rFonts w:ascii="Book Antiqua" w:hAnsi="Book Antiqua" w:cs="Times New Roman"/>
          <w:b/>
          <w:i/>
          <w:color w:val="000000" w:themeColor="text1"/>
          <w:sz w:val="24"/>
          <w:szCs w:val="24"/>
          <w:lang w:val="en-US"/>
        </w:rPr>
        <w:t>Research frontiers</w:t>
      </w:r>
    </w:p>
    <w:p w:rsidR="00944313" w:rsidRPr="00EB78D1" w:rsidRDefault="001E5376"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Target site polymorphisms in gene may strengthen or weaken the miRNA-mRNA interaction. This field still remains poorly explored in different cancers including GC. The importance of miRNA related SNPs in gene regulation and the mechanism by which these SNPs can induce alteration in molecular pathways is largely unknown.</w:t>
      </w:r>
      <w:r w:rsidR="003D79F9" w:rsidRPr="00EB78D1">
        <w:rPr>
          <w:rFonts w:ascii="Book Antiqua" w:hAnsi="Book Antiqua" w:cs="Times New Roman"/>
          <w:color w:val="000000" w:themeColor="text1"/>
          <w:sz w:val="24"/>
          <w:szCs w:val="24"/>
          <w:lang w:val="en-US"/>
        </w:rPr>
        <w:t xml:space="preserve"> </w:t>
      </w:r>
      <w:r w:rsidR="00017C48" w:rsidRPr="00EB78D1">
        <w:rPr>
          <w:rFonts w:ascii="Book Antiqua" w:hAnsi="Book Antiqua" w:cs="Times New Roman"/>
          <w:color w:val="000000" w:themeColor="text1"/>
          <w:sz w:val="24"/>
          <w:szCs w:val="24"/>
          <w:lang w:val="en-US"/>
        </w:rPr>
        <w:t>Studied</w:t>
      </w:r>
      <w:r w:rsidR="003D79F9" w:rsidRPr="00EB78D1">
        <w:rPr>
          <w:rFonts w:ascii="Book Antiqua" w:hAnsi="Book Antiqua" w:cs="Times New Roman"/>
          <w:color w:val="000000" w:themeColor="text1"/>
          <w:sz w:val="24"/>
          <w:szCs w:val="24"/>
          <w:lang w:val="en-US"/>
        </w:rPr>
        <w:t xml:space="preserve"> SNPs were selected as candidate miRNA-related genetic alterations that may change the expression of miRNAs linked to GC and potentially mediate carcinogenesis.</w:t>
      </w:r>
    </w:p>
    <w:p w:rsidR="00017C48" w:rsidRPr="00EB78D1" w:rsidRDefault="00017C48" w:rsidP="003A3747">
      <w:pPr>
        <w:spacing w:after="0" w:line="360" w:lineRule="auto"/>
        <w:ind w:firstLine="567"/>
        <w:jc w:val="both"/>
        <w:rPr>
          <w:rFonts w:ascii="Book Antiqua" w:hAnsi="Book Antiqua" w:cs="Times New Roman"/>
          <w:i/>
          <w:color w:val="000000" w:themeColor="text1"/>
          <w:sz w:val="24"/>
          <w:szCs w:val="24"/>
          <w:lang w:val="en-US"/>
        </w:rPr>
      </w:pPr>
    </w:p>
    <w:p w:rsidR="00944313" w:rsidRPr="00EB78D1" w:rsidRDefault="00944313" w:rsidP="003A3747">
      <w:pPr>
        <w:spacing w:after="0" w:line="360" w:lineRule="auto"/>
        <w:jc w:val="both"/>
        <w:rPr>
          <w:rFonts w:ascii="Book Antiqua" w:hAnsi="Book Antiqua" w:cs="Times New Roman"/>
          <w:b/>
          <w:i/>
          <w:color w:val="000000" w:themeColor="text1"/>
          <w:sz w:val="24"/>
          <w:szCs w:val="24"/>
          <w:lang w:val="en-US"/>
        </w:rPr>
      </w:pPr>
      <w:r w:rsidRPr="00EB78D1">
        <w:rPr>
          <w:rFonts w:ascii="Book Antiqua" w:hAnsi="Book Antiqua" w:cs="Times New Roman"/>
          <w:b/>
          <w:i/>
          <w:color w:val="000000" w:themeColor="text1"/>
          <w:sz w:val="24"/>
          <w:szCs w:val="24"/>
          <w:lang w:val="en-US"/>
        </w:rPr>
        <w:t>Innovations and breakthroughs</w:t>
      </w:r>
    </w:p>
    <w:p w:rsidR="001E5376" w:rsidRPr="00EB78D1" w:rsidRDefault="0010576C"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In this study, </w:t>
      </w:r>
      <w:r w:rsidR="001E5376" w:rsidRPr="00EB78D1">
        <w:rPr>
          <w:rFonts w:ascii="Book Antiqua" w:hAnsi="Book Antiqua" w:cs="Times New Roman"/>
          <w:color w:val="000000" w:themeColor="text1"/>
          <w:sz w:val="24"/>
          <w:szCs w:val="24"/>
          <w:lang w:val="en-US"/>
        </w:rPr>
        <w:t>novel approach</w:t>
      </w:r>
      <w:r w:rsidRPr="00EB78D1">
        <w:rPr>
          <w:rFonts w:ascii="Book Antiqua" w:hAnsi="Book Antiqua" w:cs="Times New Roman"/>
          <w:color w:val="000000" w:themeColor="text1"/>
          <w:sz w:val="24"/>
          <w:szCs w:val="24"/>
          <w:lang w:val="en-US"/>
        </w:rPr>
        <w:t xml:space="preserve"> was applied. </w:t>
      </w:r>
      <w:r w:rsidR="001E5376" w:rsidRPr="00EB78D1">
        <w:rPr>
          <w:rFonts w:ascii="Book Antiqua" w:hAnsi="Book Antiqua" w:cs="Times New Roman"/>
          <w:color w:val="000000" w:themeColor="text1"/>
          <w:sz w:val="24"/>
          <w:szCs w:val="24"/>
          <w:lang w:val="en-US"/>
        </w:rPr>
        <w:t xml:space="preserve">Using bioinformatical analysis tools, several SNPs were identified as potential target sites of microRNAs that previously have been linked with gastric carcinogenesis. The study found that </w:t>
      </w:r>
      <w:r w:rsidR="001E5376" w:rsidRPr="00EB78D1">
        <w:rPr>
          <w:rFonts w:ascii="Book Antiqua" w:hAnsi="Book Antiqua" w:cs="Times New Roman"/>
          <w:i/>
          <w:color w:val="000000" w:themeColor="text1"/>
          <w:sz w:val="24"/>
          <w:szCs w:val="24"/>
          <w:lang w:val="en-US"/>
        </w:rPr>
        <w:t>INSR</w:t>
      </w:r>
      <w:r w:rsidR="001E5376" w:rsidRPr="00EB78D1">
        <w:rPr>
          <w:rFonts w:ascii="Book Antiqua" w:hAnsi="Book Antiqua" w:cs="Times New Roman"/>
          <w:color w:val="000000" w:themeColor="text1"/>
          <w:sz w:val="24"/>
          <w:szCs w:val="24"/>
          <w:lang w:val="en-US"/>
        </w:rPr>
        <w:t xml:space="preserve"> rs1051690 SNP was associated with increased risk of GC, while polymorphisms in</w:t>
      </w:r>
      <w:r w:rsidR="001E5376" w:rsidRPr="00EB78D1">
        <w:rPr>
          <w:rFonts w:ascii="Book Antiqua" w:hAnsi="Book Antiqua" w:cs="Times New Roman"/>
          <w:i/>
          <w:color w:val="000000" w:themeColor="text1"/>
          <w:sz w:val="24"/>
          <w:szCs w:val="24"/>
          <w:lang w:val="en-US"/>
        </w:rPr>
        <w:t xml:space="preserve"> IL12B, CCND1</w:t>
      </w:r>
      <w:r w:rsidR="001E5376" w:rsidRPr="00EB78D1">
        <w:rPr>
          <w:rFonts w:ascii="Book Antiqua" w:hAnsi="Book Antiqua" w:cs="Times New Roman"/>
          <w:color w:val="000000" w:themeColor="text1"/>
          <w:sz w:val="24"/>
          <w:szCs w:val="24"/>
          <w:lang w:val="en-US"/>
        </w:rPr>
        <w:t xml:space="preserve"> and </w:t>
      </w:r>
      <w:r w:rsidR="001E5376" w:rsidRPr="00EB78D1">
        <w:rPr>
          <w:rFonts w:ascii="Book Antiqua" w:hAnsi="Book Antiqua" w:cs="Times New Roman"/>
          <w:i/>
          <w:color w:val="000000" w:themeColor="text1"/>
          <w:sz w:val="24"/>
          <w:szCs w:val="24"/>
          <w:lang w:val="en-US"/>
        </w:rPr>
        <w:t xml:space="preserve">IL10 </w:t>
      </w:r>
      <w:r w:rsidR="001E5376" w:rsidRPr="00EB78D1">
        <w:rPr>
          <w:rFonts w:ascii="Book Antiqua" w:hAnsi="Book Antiqua" w:cs="Times New Roman"/>
          <w:color w:val="000000" w:themeColor="text1"/>
          <w:sz w:val="24"/>
          <w:szCs w:val="24"/>
          <w:lang w:val="en-US"/>
        </w:rPr>
        <w:t xml:space="preserve">genes showed no association to GC. </w:t>
      </w:r>
      <w:r w:rsidR="00A3653C" w:rsidRPr="00EB78D1">
        <w:rPr>
          <w:rFonts w:ascii="Book Antiqua" w:hAnsi="Book Antiqua" w:cs="Times New Roman"/>
          <w:color w:val="000000" w:themeColor="text1"/>
          <w:sz w:val="24"/>
          <w:szCs w:val="24"/>
          <w:lang w:val="en-US"/>
        </w:rPr>
        <w:t>Our data provide important novel aspects on SNPs of miRNA and their target gene interaction sites in GC.</w:t>
      </w:r>
    </w:p>
    <w:p w:rsidR="00944313" w:rsidRPr="00EB78D1" w:rsidRDefault="00944313" w:rsidP="003A3747">
      <w:pPr>
        <w:spacing w:after="0" w:line="360" w:lineRule="auto"/>
        <w:ind w:firstLine="567"/>
        <w:jc w:val="both"/>
        <w:rPr>
          <w:rFonts w:ascii="Book Antiqua" w:hAnsi="Book Antiqua" w:cs="Times New Roman"/>
          <w:color w:val="000000" w:themeColor="text1"/>
          <w:sz w:val="24"/>
          <w:szCs w:val="24"/>
          <w:lang w:val="en-US"/>
        </w:rPr>
      </w:pPr>
    </w:p>
    <w:p w:rsidR="00944313" w:rsidRPr="00EB78D1" w:rsidRDefault="00944313" w:rsidP="003A3747">
      <w:pPr>
        <w:spacing w:after="0" w:line="360" w:lineRule="auto"/>
        <w:jc w:val="both"/>
        <w:rPr>
          <w:rFonts w:ascii="Book Antiqua" w:hAnsi="Book Antiqua" w:cs="Times New Roman"/>
          <w:b/>
          <w:i/>
          <w:color w:val="000000" w:themeColor="text1"/>
          <w:sz w:val="24"/>
          <w:szCs w:val="24"/>
          <w:lang w:val="en-US"/>
        </w:rPr>
      </w:pPr>
      <w:r w:rsidRPr="00EB78D1">
        <w:rPr>
          <w:rFonts w:ascii="Book Antiqua" w:hAnsi="Book Antiqua" w:cs="Times New Roman"/>
          <w:b/>
          <w:i/>
          <w:color w:val="000000" w:themeColor="text1"/>
          <w:sz w:val="24"/>
          <w:szCs w:val="24"/>
          <w:lang w:val="en-US"/>
        </w:rPr>
        <w:t>Applications</w:t>
      </w:r>
    </w:p>
    <w:p w:rsidR="002F0772" w:rsidRPr="00EB78D1" w:rsidRDefault="00A3653C"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Polymorphisms in </w:t>
      </w:r>
      <w:r w:rsidR="00245208" w:rsidRPr="00EB78D1">
        <w:rPr>
          <w:rFonts w:ascii="Book Antiqua" w:hAnsi="Book Antiqua" w:cs="Times New Roman"/>
          <w:color w:val="000000" w:themeColor="text1"/>
          <w:sz w:val="24"/>
          <w:szCs w:val="24"/>
          <w:lang w:val="en-US"/>
        </w:rPr>
        <w:t>microRNA binding site might be used as a valuable biomarker when predicting GC risk</w:t>
      </w:r>
      <w:r w:rsidRPr="00EB78D1">
        <w:rPr>
          <w:rFonts w:ascii="Book Antiqua" w:hAnsi="Book Antiqua" w:cs="Times New Roman"/>
          <w:color w:val="000000" w:themeColor="text1"/>
          <w:sz w:val="24"/>
          <w:szCs w:val="24"/>
          <w:lang w:val="en-US"/>
        </w:rPr>
        <w:t>.</w:t>
      </w:r>
    </w:p>
    <w:p w:rsidR="009D2839" w:rsidRPr="00EB78D1" w:rsidRDefault="00C8257B" w:rsidP="003A3747">
      <w:pPr>
        <w:spacing w:after="0" w:line="360" w:lineRule="auto"/>
        <w:jc w:val="both"/>
        <w:rPr>
          <w:rFonts w:ascii="Book Antiqua" w:hAnsi="Book Antiqua" w:cs="Times New Roman"/>
          <w:color w:val="000000" w:themeColor="text1"/>
          <w:sz w:val="24"/>
          <w:szCs w:val="24"/>
          <w:lang w:val="en-US" w:eastAsia="zh-CN"/>
        </w:rPr>
      </w:pPr>
      <w:r w:rsidRPr="00EB78D1">
        <w:rPr>
          <w:rFonts w:ascii="Book Antiqua" w:hAnsi="Book Antiqua" w:cs="Times New Roman" w:hint="eastAsia"/>
          <w:color w:val="000000" w:themeColor="text1"/>
          <w:sz w:val="24"/>
          <w:szCs w:val="24"/>
          <w:lang w:val="en-US" w:eastAsia="zh-CN"/>
        </w:rPr>
        <w:t xml:space="preserve"> </w:t>
      </w:r>
    </w:p>
    <w:p w:rsidR="009D2839" w:rsidRPr="00EB78D1" w:rsidRDefault="009D2839" w:rsidP="003A3747">
      <w:pPr>
        <w:spacing w:after="0" w:line="360" w:lineRule="auto"/>
        <w:jc w:val="both"/>
        <w:rPr>
          <w:rFonts w:ascii="Book Antiqua" w:hAnsi="Book Antiqua" w:cs="Times New Roman"/>
          <w:b/>
          <w:i/>
          <w:color w:val="000000" w:themeColor="text1"/>
          <w:sz w:val="24"/>
          <w:szCs w:val="24"/>
          <w:lang w:val="en-US"/>
        </w:rPr>
      </w:pPr>
      <w:r w:rsidRPr="00EB78D1">
        <w:rPr>
          <w:rFonts w:ascii="Book Antiqua" w:hAnsi="Book Antiqua" w:cs="Times New Roman"/>
          <w:b/>
          <w:i/>
          <w:color w:val="000000" w:themeColor="text1"/>
          <w:sz w:val="24"/>
          <w:szCs w:val="24"/>
          <w:lang w:val="en-US"/>
        </w:rPr>
        <w:t xml:space="preserve">Peer-review </w:t>
      </w:r>
    </w:p>
    <w:p w:rsidR="009D2839" w:rsidRPr="00EB78D1" w:rsidRDefault="009B7A17"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The authors investigated the association of selected polymorphisms with the risk of developing gastric cancer in European population. Their analyses were performed on relatively large population of patients. Overall, the manuscript presents the hypothesis and results well.</w:t>
      </w:r>
    </w:p>
    <w:p w:rsidR="00E0696C" w:rsidRPr="00EB78D1" w:rsidRDefault="00D94EB2"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olor w:val="000000" w:themeColor="text1"/>
          <w:sz w:val="24"/>
          <w:szCs w:val="24"/>
        </w:rPr>
        <w:br w:type="page"/>
      </w:r>
    </w:p>
    <w:p w:rsidR="00E0696C" w:rsidRDefault="003F61E3" w:rsidP="003A3747">
      <w:pPr>
        <w:spacing w:after="0" w:line="360" w:lineRule="auto"/>
        <w:jc w:val="both"/>
        <w:rPr>
          <w:rFonts w:ascii="Book Antiqua" w:hAnsi="Book Antiqua" w:cs="Times New Roman"/>
          <w:b/>
          <w:color w:val="000000" w:themeColor="text1"/>
          <w:sz w:val="24"/>
          <w:szCs w:val="24"/>
          <w:lang w:val="en-US" w:eastAsia="zh-CN"/>
        </w:rPr>
      </w:pPr>
      <w:r w:rsidRPr="00EB78D1">
        <w:rPr>
          <w:rFonts w:ascii="Book Antiqua" w:hAnsi="Book Antiqua" w:cs="Times New Roman"/>
          <w:b/>
          <w:color w:val="000000" w:themeColor="text1"/>
          <w:sz w:val="24"/>
          <w:szCs w:val="24"/>
          <w:lang w:val="en-US"/>
        </w:rPr>
        <w:lastRenderedPageBreak/>
        <w:t>REFERENCES</w:t>
      </w:r>
      <w:bookmarkStart w:id="35" w:name="OLE_LINK81"/>
      <w:bookmarkStart w:id="36" w:name="OLE_LINK82"/>
    </w:p>
    <w:p w:rsidR="003A3747" w:rsidRPr="008F3749" w:rsidRDefault="003A3747" w:rsidP="003A3747">
      <w:pPr>
        <w:widowControl w:val="0"/>
        <w:spacing w:after="0" w:line="360" w:lineRule="auto"/>
        <w:jc w:val="both"/>
        <w:rPr>
          <w:rFonts w:ascii="Book Antiqua" w:hAnsi="Book Antiqua" w:cs="Book Antiqua"/>
          <w:sz w:val="21"/>
          <w:szCs w:val="21"/>
        </w:rPr>
      </w:pPr>
      <w:r>
        <w:rPr>
          <w:rFonts w:ascii="Book Antiqua" w:eastAsia="SimSun" w:hAnsi="Book Antiqua" w:cs="SimSun"/>
          <w:sz w:val="24"/>
          <w:szCs w:val="24"/>
        </w:rPr>
        <w:t xml:space="preserve">1 </w:t>
      </w:r>
      <w:r w:rsidRPr="008F3749">
        <w:rPr>
          <w:rFonts w:ascii="Book Antiqua" w:eastAsia="SimSun" w:hAnsi="Book Antiqua" w:cs="SimSun"/>
          <w:sz w:val="24"/>
          <w:szCs w:val="24"/>
        </w:rPr>
        <w:t xml:space="preserve">GLOBOCAN 2012: Estimated Cancer Incidence, Mortality and Prevalence Worldwide in 2012. </w:t>
      </w:r>
      <w:r w:rsidRPr="00712F63">
        <w:rPr>
          <w:rFonts w:ascii="Book Antiqua" w:hAnsi="Book Antiqua" w:cs="Book Antiqua"/>
          <w:szCs w:val="21"/>
        </w:rPr>
        <w:t>Available from: URL:</w:t>
      </w:r>
      <w:r>
        <w:rPr>
          <w:rFonts w:ascii="Book Antiqua" w:hAnsi="Book Antiqua" w:cs="Book Antiqua" w:hint="eastAsia"/>
          <w:szCs w:val="21"/>
        </w:rPr>
        <w:t xml:space="preserve"> </w:t>
      </w:r>
      <w:r w:rsidRPr="008F3749">
        <w:rPr>
          <w:rFonts w:ascii="Book Antiqua" w:eastAsia="SimSun" w:hAnsi="Book Antiqua" w:cs="SimSun"/>
          <w:sz w:val="24"/>
          <w:szCs w:val="24"/>
        </w:rPr>
        <w:t>http: //globocan.iarc.fr/Default.aspx.</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2 </w:t>
      </w:r>
      <w:r w:rsidRPr="008F3749">
        <w:rPr>
          <w:rFonts w:ascii="Book Antiqua" w:eastAsia="SimSun" w:hAnsi="Book Antiqua" w:cs="SimSun"/>
          <w:b/>
          <w:bCs/>
          <w:sz w:val="24"/>
          <w:szCs w:val="24"/>
        </w:rPr>
        <w:t>Rahman R</w:t>
      </w:r>
      <w:r w:rsidRPr="008F3749">
        <w:rPr>
          <w:rFonts w:ascii="Book Antiqua" w:eastAsia="SimSun" w:hAnsi="Book Antiqua" w:cs="SimSun"/>
          <w:sz w:val="24"/>
          <w:szCs w:val="24"/>
        </w:rPr>
        <w:t>, Asombang AW, Ibdah JA. Characteristics of gastric cancer in Asia. </w:t>
      </w:r>
      <w:r w:rsidRPr="008F3749">
        <w:rPr>
          <w:rFonts w:ascii="Book Antiqua" w:eastAsia="SimSun" w:hAnsi="Book Antiqua" w:cs="SimSun"/>
          <w:i/>
          <w:iCs/>
          <w:sz w:val="24"/>
          <w:szCs w:val="24"/>
        </w:rPr>
        <w:t>World J Gastroenterol</w:t>
      </w:r>
      <w:r w:rsidRPr="008F3749">
        <w:rPr>
          <w:rFonts w:ascii="Book Antiqua" w:eastAsia="SimSun" w:hAnsi="Book Antiqua" w:cs="SimSun"/>
          <w:sz w:val="24"/>
          <w:szCs w:val="24"/>
        </w:rPr>
        <w:t> 2014; </w:t>
      </w:r>
      <w:r w:rsidRPr="008F3749">
        <w:rPr>
          <w:rFonts w:ascii="Book Antiqua" w:eastAsia="SimSun" w:hAnsi="Book Antiqua" w:cs="SimSun"/>
          <w:b/>
          <w:bCs/>
          <w:sz w:val="24"/>
          <w:szCs w:val="24"/>
        </w:rPr>
        <w:t>20</w:t>
      </w:r>
      <w:r w:rsidRPr="008F3749">
        <w:rPr>
          <w:rFonts w:ascii="Book Antiqua" w:eastAsia="SimSun" w:hAnsi="Book Antiqua" w:cs="SimSun"/>
          <w:sz w:val="24"/>
          <w:szCs w:val="24"/>
        </w:rPr>
        <w:t>: 4483-4490 [PMID: 24782601 DOI: 10.3748/wjg.v20.i16.4483]</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3 </w:t>
      </w:r>
      <w:r w:rsidRPr="008F3749">
        <w:rPr>
          <w:rFonts w:ascii="Book Antiqua" w:eastAsia="SimSun" w:hAnsi="Book Antiqua" w:cs="SimSun"/>
          <w:b/>
          <w:bCs/>
          <w:sz w:val="24"/>
          <w:szCs w:val="24"/>
        </w:rPr>
        <w:t>Sonnenberg A</w:t>
      </w:r>
      <w:r w:rsidRPr="008F3749">
        <w:rPr>
          <w:rFonts w:ascii="Book Antiqua" w:eastAsia="SimSun" w:hAnsi="Book Antiqua" w:cs="SimSun"/>
          <w:sz w:val="24"/>
          <w:szCs w:val="24"/>
        </w:rPr>
        <w:t>. Time trends of mortality from gastric cancer in Europe. </w:t>
      </w:r>
      <w:r w:rsidRPr="008F3749">
        <w:rPr>
          <w:rFonts w:ascii="Book Antiqua" w:eastAsia="SimSun" w:hAnsi="Book Antiqua" w:cs="SimSun"/>
          <w:i/>
          <w:iCs/>
          <w:sz w:val="24"/>
          <w:szCs w:val="24"/>
        </w:rPr>
        <w:t>Dig Dis Sci</w:t>
      </w:r>
      <w:r w:rsidRPr="008F3749">
        <w:rPr>
          <w:rFonts w:ascii="Book Antiqua" w:eastAsia="SimSun" w:hAnsi="Book Antiqua" w:cs="SimSun"/>
          <w:sz w:val="24"/>
          <w:szCs w:val="24"/>
        </w:rPr>
        <w:t> 2011; </w:t>
      </w:r>
      <w:r w:rsidRPr="008F3749">
        <w:rPr>
          <w:rFonts w:ascii="Book Antiqua" w:eastAsia="SimSun" w:hAnsi="Book Antiqua" w:cs="SimSun"/>
          <w:b/>
          <w:bCs/>
          <w:sz w:val="24"/>
          <w:szCs w:val="24"/>
        </w:rPr>
        <w:t>56</w:t>
      </w:r>
      <w:r w:rsidRPr="008F3749">
        <w:rPr>
          <w:rFonts w:ascii="Book Antiqua" w:eastAsia="SimSun" w:hAnsi="Book Antiqua" w:cs="SimSun"/>
          <w:sz w:val="24"/>
          <w:szCs w:val="24"/>
        </w:rPr>
        <w:t>: 1112-1118 [PMID: 21234687 DOI: 10.1007/s10620-010-1553-2]</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4 </w:t>
      </w:r>
      <w:r w:rsidRPr="008F3749">
        <w:rPr>
          <w:rFonts w:ascii="Book Antiqua" w:eastAsia="SimSun" w:hAnsi="Book Antiqua" w:cs="SimSun"/>
          <w:b/>
          <w:bCs/>
          <w:sz w:val="24"/>
          <w:szCs w:val="24"/>
        </w:rPr>
        <w:t>Kupcinskas J</w:t>
      </w:r>
      <w:r w:rsidRPr="008F3749">
        <w:rPr>
          <w:rFonts w:ascii="Book Antiqua" w:eastAsia="SimSun" w:hAnsi="Book Antiqua" w:cs="SimSun"/>
          <w:sz w:val="24"/>
          <w:szCs w:val="24"/>
        </w:rPr>
        <w:t>, Leja M. Management of Helicobacter pylori-related diseases in the Baltic States. </w:t>
      </w:r>
      <w:r w:rsidRPr="008F3749">
        <w:rPr>
          <w:rFonts w:ascii="Book Antiqua" w:eastAsia="SimSun" w:hAnsi="Book Antiqua" w:cs="SimSun"/>
          <w:i/>
          <w:iCs/>
          <w:sz w:val="24"/>
          <w:szCs w:val="24"/>
        </w:rPr>
        <w:t>Dig Dis</w:t>
      </w:r>
      <w:r w:rsidRPr="008F3749">
        <w:rPr>
          <w:rFonts w:ascii="Book Antiqua" w:eastAsia="SimSun" w:hAnsi="Book Antiqua" w:cs="SimSun"/>
          <w:sz w:val="24"/>
          <w:szCs w:val="24"/>
        </w:rPr>
        <w:t> 2014; </w:t>
      </w:r>
      <w:r w:rsidRPr="008F3749">
        <w:rPr>
          <w:rFonts w:ascii="Book Antiqua" w:eastAsia="SimSun" w:hAnsi="Book Antiqua" w:cs="SimSun"/>
          <w:b/>
          <w:bCs/>
          <w:sz w:val="24"/>
          <w:szCs w:val="24"/>
        </w:rPr>
        <w:t>32</w:t>
      </w:r>
      <w:r w:rsidRPr="008F3749">
        <w:rPr>
          <w:rFonts w:ascii="Book Antiqua" w:eastAsia="SimSun" w:hAnsi="Book Antiqua" w:cs="SimSun"/>
          <w:sz w:val="24"/>
          <w:szCs w:val="24"/>
        </w:rPr>
        <w:t>: 295-301 [PMID: 24732196 DOI: 10.1159/000357862]</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5 </w:t>
      </w:r>
      <w:r w:rsidRPr="008F3749">
        <w:rPr>
          <w:rFonts w:ascii="Book Antiqua" w:eastAsia="SimSun" w:hAnsi="Book Antiqua" w:cs="SimSun"/>
          <w:b/>
          <w:bCs/>
          <w:sz w:val="24"/>
          <w:szCs w:val="24"/>
        </w:rPr>
        <w:t>Karimi P</w:t>
      </w:r>
      <w:r w:rsidRPr="008F3749">
        <w:rPr>
          <w:rFonts w:ascii="Book Antiqua" w:eastAsia="SimSun" w:hAnsi="Book Antiqua" w:cs="SimSun"/>
          <w:sz w:val="24"/>
          <w:szCs w:val="24"/>
        </w:rPr>
        <w:t>, Islami F, Anandasabapathy S, Freedman ND, Kamangar F. Gastric cancer: descriptive epidemiology, risk factors, screening, and prevention. </w:t>
      </w:r>
      <w:r w:rsidRPr="008F3749">
        <w:rPr>
          <w:rFonts w:ascii="Book Antiqua" w:eastAsia="SimSun" w:hAnsi="Book Antiqua" w:cs="SimSun"/>
          <w:i/>
          <w:iCs/>
          <w:sz w:val="24"/>
          <w:szCs w:val="24"/>
        </w:rPr>
        <w:t>Cancer Epidemiol Biomarkers Prev</w:t>
      </w:r>
      <w:r w:rsidRPr="008F3749">
        <w:rPr>
          <w:rFonts w:ascii="Book Antiqua" w:eastAsia="SimSun" w:hAnsi="Book Antiqua" w:cs="SimSun"/>
          <w:sz w:val="24"/>
          <w:szCs w:val="24"/>
        </w:rPr>
        <w:t> 2014; </w:t>
      </w:r>
      <w:r w:rsidRPr="008F3749">
        <w:rPr>
          <w:rFonts w:ascii="Book Antiqua" w:eastAsia="SimSun" w:hAnsi="Book Antiqua" w:cs="SimSun"/>
          <w:b/>
          <w:bCs/>
          <w:sz w:val="24"/>
          <w:szCs w:val="24"/>
        </w:rPr>
        <w:t>23</w:t>
      </w:r>
      <w:r w:rsidRPr="008F3749">
        <w:rPr>
          <w:rFonts w:ascii="Book Antiqua" w:eastAsia="SimSun" w:hAnsi="Book Antiqua" w:cs="SimSun"/>
          <w:sz w:val="24"/>
          <w:szCs w:val="24"/>
        </w:rPr>
        <w:t>: 700-713 [PMID: 24618998 DOI: 10.1158/1055-9965.EPI-13-1057]</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6 </w:t>
      </w:r>
      <w:r w:rsidRPr="008F3749">
        <w:rPr>
          <w:rFonts w:ascii="Book Antiqua" w:eastAsia="SimSun" w:hAnsi="Book Antiqua" w:cs="SimSun"/>
          <w:b/>
          <w:bCs/>
          <w:sz w:val="24"/>
          <w:szCs w:val="24"/>
        </w:rPr>
        <w:t>Xiang B</w:t>
      </w:r>
      <w:r w:rsidRPr="008F3749">
        <w:rPr>
          <w:rFonts w:ascii="Book Antiqua" w:eastAsia="SimSun" w:hAnsi="Book Antiqua" w:cs="SimSun"/>
          <w:sz w:val="24"/>
          <w:szCs w:val="24"/>
        </w:rPr>
        <w:t>, Mi YY, Li TF, Liu PF. Updated meta-analysis of the TP53 Arg72Pro polymorphism and gastric cancer risk. </w:t>
      </w:r>
      <w:r w:rsidRPr="008F3749">
        <w:rPr>
          <w:rFonts w:ascii="Book Antiqua" w:eastAsia="SimSun" w:hAnsi="Book Antiqua" w:cs="SimSun"/>
          <w:i/>
          <w:iCs/>
          <w:sz w:val="24"/>
          <w:szCs w:val="24"/>
        </w:rPr>
        <w:t>Asian Pac J Cancer Prev</w:t>
      </w:r>
      <w:r w:rsidRPr="008F3749">
        <w:rPr>
          <w:rFonts w:ascii="Book Antiqua" w:eastAsia="SimSun" w:hAnsi="Book Antiqua" w:cs="SimSun"/>
          <w:sz w:val="24"/>
          <w:szCs w:val="24"/>
        </w:rPr>
        <w:t> 2012; </w:t>
      </w:r>
      <w:r w:rsidRPr="008F3749">
        <w:rPr>
          <w:rFonts w:ascii="Book Antiqua" w:eastAsia="SimSun" w:hAnsi="Book Antiqua" w:cs="SimSun"/>
          <w:b/>
          <w:bCs/>
          <w:sz w:val="24"/>
          <w:szCs w:val="24"/>
        </w:rPr>
        <w:t>13</w:t>
      </w:r>
      <w:r w:rsidRPr="008F3749">
        <w:rPr>
          <w:rFonts w:ascii="Book Antiqua" w:eastAsia="SimSun" w:hAnsi="Book Antiqua" w:cs="SimSun"/>
          <w:sz w:val="24"/>
          <w:szCs w:val="24"/>
        </w:rPr>
        <w:t>: 1787-1791 [PMID: 22901123]</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7 </w:t>
      </w:r>
      <w:r w:rsidRPr="008F3749">
        <w:rPr>
          <w:rFonts w:ascii="Book Antiqua" w:eastAsia="SimSun" w:hAnsi="Book Antiqua" w:cs="SimSun"/>
          <w:b/>
          <w:bCs/>
          <w:sz w:val="24"/>
          <w:szCs w:val="24"/>
        </w:rPr>
        <w:t>Saeki N</w:t>
      </w:r>
      <w:r w:rsidRPr="008F3749">
        <w:rPr>
          <w:rFonts w:ascii="Book Antiqua" w:eastAsia="SimSun" w:hAnsi="Book Antiqua" w:cs="SimSun"/>
          <w:sz w:val="24"/>
          <w:szCs w:val="24"/>
        </w:rPr>
        <w:t>, Ono H, Sakamoto H, Yoshida T. Genetic factors related to gastric cancer susceptibility identified using a genome-wide association study. </w:t>
      </w:r>
      <w:r w:rsidRPr="008F3749">
        <w:rPr>
          <w:rFonts w:ascii="Book Antiqua" w:eastAsia="SimSun" w:hAnsi="Book Antiqua" w:cs="SimSun"/>
          <w:i/>
          <w:iCs/>
          <w:sz w:val="24"/>
          <w:szCs w:val="24"/>
        </w:rPr>
        <w:t>Cancer Sci</w:t>
      </w:r>
      <w:r w:rsidRPr="008F3749">
        <w:rPr>
          <w:rFonts w:ascii="Book Antiqua" w:eastAsia="SimSun" w:hAnsi="Book Antiqua" w:cs="SimSun"/>
          <w:sz w:val="24"/>
          <w:szCs w:val="24"/>
        </w:rPr>
        <w:t> 2013; </w:t>
      </w:r>
      <w:r w:rsidRPr="008F3749">
        <w:rPr>
          <w:rFonts w:ascii="Book Antiqua" w:eastAsia="SimSun" w:hAnsi="Book Antiqua" w:cs="SimSun"/>
          <w:b/>
          <w:bCs/>
          <w:sz w:val="24"/>
          <w:szCs w:val="24"/>
        </w:rPr>
        <w:t>104</w:t>
      </w:r>
      <w:r w:rsidRPr="008F3749">
        <w:rPr>
          <w:rFonts w:ascii="Book Antiqua" w:eastAsia="SimSun" w:hAnsi="Book Antiqua" w:cs="SimSun"/>
          <w:sz w:val="24"/>
          <w:szCs w:val="24"/>
        </w:rPr>
        <w:t>: 1-8 [PMID: 23057512 DOI: 10.1111/cas.12042]</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8 </w:t>
      </w:r>
      <w:r w:rsidRPr="008F3749">
        <w:rPr>
          <w:rFonts w:ascii="Book Antiqua" w:eastAsia="SimSun" w:hAnsi="Book Antiqua" w:cs="SimSun"/>
          <w:b/>
          <w:bCs/>
          <w:sz w:val="24"/>
          <w:szCs w:val="24"/>
        </w:rPr>
        <w:t>Link A</w:t>
      </w:r>
      <w:r w:rsidRPr="008F3749">
        <w:rPr>
          <w:rFonts w:ascii="Book Antiqua" w:eastAsia="SimSun" w:hAnsi="Book Antiqua" w:cs="SimSun"/>
          <w:sz w:val="24"/>
          <w:szCs w:val="24"/>
        </w:rPr>
        <w:t>, Kupcinskas J, Wex T, Malfertheiner P. Macro-role of microRNA in gastric cancer. </w:t>
      </w:r>
      <w:r w:rsidRPr="008F3749">
        <w:rPr>
          <w:rFonts w:ascii="Book Antiqua" w:eastAsia="SimSun" w:hAnsi="Book Antiqua" w:cs="SimSun"/>
          <w:i/>
          <w:iCs/>
          <w:sz w:val="24"/>
          <w:szCs w:val="24"/>
        </w:rPr>
        <w:t>Dig Dis</w:t>
      </w:r>
      <w:r w:rsidRPr="008F3749">
        <w:rPr>
          <w:rFonts w:ascii="Book Antiqua" w:eastAsia="SimSun" w:hAnsi="Book Antiqua" w:cs="SimSun"/>
          <w:sz w:val="24"/>
          <w:szCs w:val="24"/>
        </w:rPr>
        <w:t> 2012; </w:t>
      </w:r>
      <w:r w:rsidRPr="008F3749">
        <w:rPr>
          <w:rFonts w:ascii="Book Antiqua" w:eastAsia="SimSun" w:hAnsi="Book Antiqua" w:cs="SimSun"/>
          <w:b/>
          <w:bCs/>
          <w:sz w:val="24"/>
          <w:szCs w:val="24"/>
        </w:rPr>
        <w:t>30</w:t>
      </w:r>
      <w:r w:rsidRPr="008F3749">
        <w:rPr>
          <w:rFonts w:ascii="Book Antiqua" w:eastAsia="SimSun" w:hAnsi="Book Antiqua" w:cs="SimSun"/>
          <w:sz w:val="24"/>
          <w:szCs w:val="24"/>
        </w:rPr>
        <w:t>: 255-267 [PMID: 22722550 DOI: 10.1159/000336919]</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9 </w:t>
      </w:r>
      <w:r w:rsidRPr="008F3749">
        <w:rPr>
          <w:rFonts w:ascii="Book Antiqua" w:eastAsia="SimSun" w:hAnsi="Book Antiqua" w:cs="SimSun"/>
          <w:b/>
          <w:bCs/>
          <w:sz w:val="24"/>
          <w:szCs w:val="24"/>
        </w:rPr>
        <w:t>Filipowicz W</w:t>
      </w:r>
      <w:r w:rsidRPr="008F3749">
        <w:rPr>
          <w:rFonts w:ascii="Book Antiqua" w:eastAsia="SimSun" w:hAnsi="Book Antiqua" w:cs="SimSun"/>
          <w:sz w:val="24"/>
          <w:szCs w:val="24"/>
        </w:rPr>
        <w:t>, Bhattacharyya SN, Sonenberg N. Mechanisms of post-transcriptional regulation by microRNAs: are the answers in sight? </w:t>
      </w:r>
      <w:r w:rsidRPr="008F3749">
        <w:rPr>
          <w:rFonts w:ascii="Book Antiqua" w:eastAsia="SimSun" w:hAnsi="Book Antiqua" w:cs="SimSun"/>
          <w:i/>
          <w:iCs/>
          <w:sz w:val="24"/>
          <w:szCs w:val="24"/>
        </w:rPr>
        <w:t>Nat Rev Genet</w:t>
      </w:r>
      <w:r w:rsidRPr="008F3749">
        <w:rPr>
          <w:rFonts w:ascii="Book Antiqua" w:eastAsia="SimSun" w:hAnsi="Book Antiqua" w:cs="SimSun"/>
          <w:sz w:val="24"/>
          <w:szCs w:val="24"/>
        </w:rPr>
        <w:t> 2008; </w:t>
      </w:r>
      <w:r w:rsidRPr="008F3749">
        <w:rPr>
          <w:rFonts w:ascii="Book Antiqua" w:eastAsia="SimSun" w:hAnsi="Book Antiqua" w:cs="SimSun"/>
          <w:b/>
          <w:bCs/>
          <w:sz w:val="24"/>
          <w:szCs w:val="24"/>
        </w:rPr>
        <w:t>9</w:t>
      </w:r>
      <w:r w:rsidRPr="008F3749">
        <w:rPr>
          <w:rFonts w:ascii="Book Antiqua" w:eastAsia="SimSun" w:hAnsi="Book Antiqua" w:cs="SimSun"/>
          <w:sz w:val="24"/>
          <w:szCs w:val="24"/>
        </w:rPr>
        <w:t>: 102-114 [PMID: 18197166 DOI: 10.1038/nrg2290]</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10 </w:t>
      </w:r>
      <w:r w:rsidRPr="008F3749">
        <w:rPr>
          <w:rFonts w:ascii="Book Antiqua" w:eastAsia="SimSun" w:hAnsi="Book Antiqua" w:cs="SimSun"/>
          <w:b/>
          <w:bCs/>
          <w:sz w:val="24"/>
          <w:szCs w:val="24"/>
        </w:rPr>
        <w:t>Yang Q</w:t>
      </w:r>
      <w:r w:rsidRPr="008F3749">
        <w:rPr>
          <w:rFonts w:ascii="Book Antiqua" w:eastAsia="SimSun" w:hAnsi="Book Antiqua" w:cs="SimSun"/>
          <w:sz w:val="24"/>
          <w:szCs w:val="24"/>
        </w:rPr>
        <w:t>, Jie Z, Ye S, Li Z, Han Z, Wu J, Yang C, Jiang Y. Genetic variations in miR-27a gene decrease mature miR-27a level and reduce gastric cancer susceptibility. </w:t>
      </w:r>
      <w:r w:rsidRPr="008F3749">
        <w:rPr>
          <w:rFonts w:ascii="Book Antiqua" w:eastAsia="SimSun" w:hAnsi="Book Antiqua" w:cs="SimSun"/>
          <w:i/>
          <w:iCs/>
          <w:sz w:val="24"/>
          <w:szCs w:val="24"/>
        </w:rPr>
        <w:t>Oncogene</w:t>
      </w:r>
      <w:r w:rsidRPr="008F3749">
        <w:rPr>
          <w:rFonts w:ascii="Book Antiqua" w:eastAsia="SimSun" w:hAnsi="Book Antiqua" w:cs="SimSun"/>
          <w:sz w:val="24"/>
          <w:szCs w:val="24"/>
        </w:rPr>
        <w:t> 2014; </w:t>
      </w:r>
      <w:r w:rsidRPr="008F3749">
        <w:rPr>
          <w:rFonts w:ascii="Book Antiqua" w:eastAsia="SimSun" w:hAnsi="Book Antiqua" w:cs="SimSun"/>
          <w:b/>
          <w:bCs/>
          <w:sz w:val="24"/>
          <w:szCs w:val="24"/>
        </w:rPr>
        <w:t>33</w:t>
      </w:r>
      <w:r w:rsidRPr="008F3749">
        <w:rPr>
          <w:rFonts w:ascii="Book Antiqua" w:eastAsia="SimSun" w:hAnsi="Book Antiqua" w:cs="SimSun"/>
          <w:sz w:val="24"/>
          <w:szCs w:val="24"/>
        </w:rPr>
        <w:t>: 193-202 [PMID: 23246964 DOI: 10.1038/onc.2012.569]</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11 </w:t>
      </w:r>
      <w:r w:rsidRPr="008F3749">
        <w:rPr>
          <w:rFonts w:ascii="Book Antiqua" w:eastAsia="SimSun" w:hAnsi="Book Antiqua" w:cs="SimSun"/>
          <w:b/>
          <w:bCs/>
          <w:sz w:val="24"/>
          <w:szCs w:val="24"/>
        </w:rPr>
        <w:t>Xu Q</w:t>
      </w:r>
      <w:r w:rsidRPr="008F3749">
        <w:rPr>
          <w:rFonts w:ascii="Book Antiqua" w:eastAsia="SimSun" w:hAnsi="Book Antiqua" w:cs="SimSun"/>
          <w:sz w:val="24"/>
          <w:szCs w:val="24"/>
        </w:rPr>
        <w:t>, Liu JW, Yuan Y. Comprehensive assessment of the association between miRNA polymorphisms and gastric cancer risk. </w:t>
      </w:r>
      <w:r w:rsidRPr="008F3749">
        <w:rPr>
          <w:rFonts w:ascii="Book Antiqua" w:eastAsia="SimSun" w:hAnsi="Book Antiqua" w:cs="SimSun"/>
          <w:i/>
          <w:iCs/>
          <w:sz w:val="24"/>
          <w:szCs w:val="24"/>
        </w:rPr>
        <w:t>Mutat Res Rev Mutat Res</w:t>
      </w:r>
      <w:r w:rsidRPr="008F3749">
        <w:rPr>
          <w:rFonts w:ascii="Book Antiqua" w:eastAsia="SimSun" w:hAnsi="Book Antiqua" w:cs="SimSun"/>
          <w:sz w:val="24"/>
          <w:szCs w:val="24"/>
        </w:rPr>
        <w:t> </w:t>
      </w:r>
      <w:r>
        <w:rPr>
          <w:rFonts w:ascii="Book Antiqua" w:eastAsia="SimSun" w:hAnsi="Book Antiqua" w:cs="SimSun" w:hint="eastAsia"/>
          <w:sz w:val="24"/>
          <w:szCs w:val="24"/>
        </w:rPr>
        <w:t>2015</w:t>
      </w:r>
      <w:r w:rsidRPr="008F3749">
        <w:rPr>
          <w:rFonts w:ascii="Book Antiqua" w:eastAsia="SimSun" w:hAnsi="Book Antiqua" w:cs="SimSun"/>
          <w:sz w:val="24"/>
          <w:szCs w:val="24"/>
        </w:rPr>
        <w:t>; </w:t>
      </w:r>
      <w:r w:rsidRPr="008F3749">
        <w:rPr>
          <w:rFonts w:ascii="Book Antiqua" w:eastAsia="SimSun" w:hAnsi="Book Antiqua" w:cs="SimSun"/>
          <w:b/>
          <w:bCs/>
          <w:sz w:val="24"/>
          <w:szCs w:val="24"/>
        </w:rPr>
        <w:t>763</w:t>
      </w:r>
      <w:r w:rsidRPr="008F3749">
        <w:rPr>
          <w:rFonts w:ascii="Book Antiqua" w:eastAsia="SimSun" w:hAnsi="Book Antiqua" w:cs="SimSun"/>
          <w:sz w:val="24"/>
          <w:szCs w:val="24"/>
        </w:rPr>
        <w:t>: 148-160 [PMID: 25795117 DOI: 10.1016/j.mrrev.2014.09.004]</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lastRenderedPageBreak/>
        <w:t>12 </w:t>
      </w:r>
      <w:r w:rsidRPr="008F3749">
        <w:rPr>
          <w:rFonts w:ascii="Book Antiqua" w:eastAsia="SimSun" w:hAnsi="Book Antiqua" w:cs="SimSun"/>
          <w:b/>
          <w:bCs/>
          <w:sz w:val="24"/>
          <w:szCs w:val="24"/>
        </w:rPr>
        <w:t>Chen K</w:t>
      </w:r>
      <w:r w:rsidRPr="008F3749">
        <w:rPr>
          <w:rFonts w:ascii="Book Antiqua" w:eastAsia="SimSun" w:hAnsi="Book Antiqua" w:cs="SimSun"/>
          <w:sz w:val="24"/>
          <w:szCs w:val="24"/>
        </w:rPr>
        <w:t>, Song F, Calin GA, Wei Q, Hao X, Zhang W. Polymorphisms in microRNA targets: a gold mine for molecular epidemiology. </w:t>
      </w:r>
      <w:r w:rsidRPr="008F3749">
        <w:rPr>
          <w:rFonts w:ascii="Book Antiqua" w:eastAsia="SimSun" w:hAnsi="Book Antiqua" w:cs="SimSun"/>
          <w:i/>
          <w:iCs/>
          <w:sz w:val="24"/>
          <w:szCs w:val="24"/>
        </w:rPr>
        <w:t>Carcinogenesis</w:t>
      </w:r>
      <w:r w:rsidRPr="008F3749">
        <w:rPr>
          <w:rFonts w:ascii="Book Antiqua" w:eastAsia="SimSun" w:hAnsi="Book Antiqua" w:cs="SimSun"/>
          <w:sz w:val="24"/>
          <w:szCs w:val="24"/>
        </w:rPr>
        <w:t> 2008; </w:t>
      </w:r>
      <w:r w:rsidRPr="008F3749">
        <w:rPr>
          <w:rFonts w:ascii="Book Antiqua" w:eastAsia="SimSun" w:hAnsi="Book Antiqua" w:cs="SimSun"/>
          <w:b/>
          <w:bCs/>
          <w:sz w:val="24"/>
          <w:szCs w:val="24"/>
        </w:rPr>
        <w:t>29</w:t>
      </w:r>
      <w:r w:rsidRPr="008F3749">
        <w:rPr>
          <w:rFonts w:ascii="Book Antiqua" w:eastAsia="SimSun" w:hAnsi="Book Antiqua" w:cs="SimSun"/>
          <w:sz w:val="24"/>
          <w:szCs w:val="24"/>
        </w:rPr>
        <w:t>: 1306-1311 [PMID: 18477647 DOI: 10.1093/carcin/bgn116]</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13 </w:t>
      </w:r>
      <w:r w:rsidRPr="008F3749">
        <w:rPr>
          <w:rFonts w:ascii="Book Antiqua" w:eastAsia="SimSun" w:hAnsi="Book Antiqua" w:cs="SimSun"/>
          <w:b/>
          <w:bCs/>
          <w:sz w:val="24"/>
          <w:szCs w:val="24"/>
        </w:rPr>
        <w:t>Landi D</w:t>
      </w:r>
      <w:r w:rsidRPr="008F3749">
        <w:rPr>
          <w:rFonts w:ascii="Book Antiqua" w:eastAsia="SimSun" w:hAnsi="Book Antiqua" w:cs="SimSun"/>
          <w:sz w:val="24"/>
          <w:szCs w:val="24"/>
        </w:rPr>
        <w:t>, Moreno V, Guino E, Vodicka P, Pardini B, Naccarati A, Canzian F, Barale R, Gemignani F, Landi S. Polymorphisms affecting micro-RNA regulation and associated with the risk of dietary-related cancers: a review from the literature and new evidence for a functional role of rs17281995 (CD86) and rs1051690 (INSR), previously associated with colorectal cancer. </w:t>
      </w:r>
      <w:r w:rsidRPr="008F3749">
        <w:rPr>
          <w:rFonts w:ascii="Book Antiqua" w:eastAsia="SimSun" w:hAnsi="Book Antiqua" w:cs="SimSun"/>
          <w:i/>
          <w:iCs/>
          <w:sz w:val="24"/>
          <w:szCs w:val="24"/>
        </w:rPr>
        <w:t>Mutat Res</w:t>
      </w:r>
      <w:r w:rsidRPr="008F3749">
        <w:rPr>
          <w:rFonts w:ascii="Book Antiqua" w:eastAsia="SimSun" w:hAnsi="Book Antiqua" w:cs="SimSun"/>
          <w:sz w:val="24"/>
          <w:szCs w:val="24"/>
        </w:rPr>
        <w:t> 2011; </w:t>
      </w:r>
      <w:r w:rsidRPr="008F3749">
        <w:rPr>
          <w:rFonts w:ascii="Book Antiqua" w:eastAsia="SimSun" w:hAnsi="Book Antiqua" w:cs="SimSun"/>
          <w:b/>
          <w:bCs/>
          <w:sz w:val="24"/>
          <w:szCs w:val="24"/>
        </w:rPr>
        <w:t>717</w:t>
      </w:r>
      <w:r w:rsidRPr="008F3749">
        <w:rPr>
          <w:rFonts w:ascii="Book Antiqua" w:eastAsia="SimSun" w:hAnsi="Book Antiqua" w:cs="SimSun"/>
          <w:sz w:val="24"/>
          <w:szCs w:val="24"/>
        </w:rPr>
        <w:t>: 109-115 [PMID: 20971123 DOI: 10.1016/j.mrfmmm.2010.10.002]</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14 </w:t>
      </w:r>
      <w:r w:rsidRPr="008F3749">
        <w:rPr>
          <w:rFonts w:ascii="Book Antiqua" w:eastAsia="SimSun" w:hAnsi="Book Antiqua" w:cs="SimSun"/>
          <w:b/>
          <w:bCs/>
          <w:sz w:val="24"/>
          <w:szCs w:val="24"/>
        </w:rPr>
        <w:t>Liu C</w:t>
      </w:r>
      <w:r w:rsidRPr="008F3749">
        <w:rPr>
          <w:rFonts w:ascii="Book Antiqua" w:eastAsia="SimSun" w:hAnsi="Book Antiqua" w:cs="SimSun"/>
          <w:sz w:val="24"/>
          <w:szCs w:val="24"/>
        </w:rPr>
        <w:t>, Rennie WA, Carmack CS, Kanoria S, Cheng J, Lu J, Ding Y. Effects of genetic variations on microRNA: target interactions. </w:t>
      </w:r>
      <w:r w:rsidRPr="008F3749">
        <w:rPr>
          <w:rFonts w:ascii="Book Antiqua" w:eastAsia="SimSun" w:hAnsi="Book Antiqua" w:cs="SimSun"/>
          <w:i/>
          <w:iCs/>
          <w:sz w:val="24"/>
          <w:szCs w:val="24"/>
        </w:rPr>
        <w:t>Nucleic Acids Res</w:t>
      </w:r>
      <w:r w:rsidRPr="008F3749">
        <w:rPr>
          <w:rFonts w:ascii="Book Antiqua" w:eastAsia="SimSun" w:hAnsi="Book Antiqua" w:cs="SimSun"/>
          <w:sz w:val="24"/>
          <w:szCs w:val="24"/>
        </w:rPr>
        <w:t> 2014; </w:t>
      </w:r>
      <w:r w:rsidRPr="008F3749">
        <w:rPr>
          <w:rFonts w:ascii="Book Antiqua" w:eastAsia="SimSun" w:hAnsi="Book Antiqua" w:cs="SimSun"/>
          <w:b/>
          <w:bCs/>
          <w:sz w:val="24"/>
          <w:szCs w:val="24"/>
        </w:rPr>
        <w:t>42</w:t>
      </w:r>
      <w:r w:rsidRPr="008F3749">
        <w:rPr>
          <w:rFonts w:ascii="Book Antiqua" w:eastAsia="SimSun" w:hAnsi="Book Antiqua" w:cs="SimSun"/>
          <w:sz w:val="24"/>
          <w:szCs w:val="24"/>
        </w:rPr>
        <w:t>: 9543-9552 [PMID: 25081214 DOI: 10.1093/nar/gku675]</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15 </w:t>
      </w:r>
      <w:r w:rsidRPr="008F3749">
        <w:rPr>
          <w:rFonts w:ascii="Book Antiqua" w:eastAsia="SimSun" w:hAnsi="Book Antiqua" w:cs="SimSun"/>
          <w:b/>
          <w:bCs/>
          <w:sz w:val="24"/>
          <w:szCs w:val="24"/>
        </w:rPr>
        <w:t>Thomas M</w:t>
      </w:r>
      <w:r w:rsidRPr="008F3749">
        <w:rPr>
          <w:rFonts w:ascii="Book Antiqua" w:eastAsia="SimSun" w:hAnsi="Book Antiqua" w:cs="SimSun"/>
          <w:sz w:val="24"/>
          <w:szCs w:val="24"/>
        </w:rPr>
        <w:t>, Lieberman J, Lal A. Desperately seeking microRNA targets. </w:t>
      </w:r>
      <w:r w:rsidRPr="008F3749">
        <w:rPr>
          <w:rFonts w:ascii="Book Antiqua" w:eastAsia="SimSun" w:hAnsi="Book Antiqua" w:cs="SimSun"/>
          <w:i/>
          <w:iCs/>
          <w:sz w:val="24"/>
          <w:szCs w:val="24"/>
        </w:rPr>
        <w:t>Nat Struct Mol Biol</w:t>
      </w:r>
      <w:r w:rsidRPr="008F3749">
        <w:rPr>
          <w:rFonts w:ascii="Book Antiqua" w:eastAsia="SimSun" w:hAnsi="Book Antiqua" w:cs="SimSun"/>
          <w:sz w:val="24"/>
          <w:szCs w:val="24"/>
        </w:rPr>
        <w:t> 2010; </w:t>
      </w:r>
      <w:r w:rsidRPr="008F3749">
        <w:rPr>
          <w:rFonts w:ascii="Book Antiqua" w:eastAsia="SimSun" w:hAnsi="Book Antiqua" w:cs="SimSun"/>
          <w:b/>
          <w:bCs/>
          <w:sz w:val="24"/>
          <w:szCs w:val="24"/>
        </w:rPr>
        <w:t>17</w:t>
      </w:r>
      <w:r w:rsidRPr="008F3749">
        <w:rPr>
          <w:rFonts w:ascii="Book Antiqua" w:eastAsia="SimSun" w:hAnsi="Book Antiqua" w:cs="SimSun"/>
          <w:sz w:val="24"/>
          <w:szCs w:val="24"/>
        </w:rPr>
        <w:t>: 1169-1174 [PMID: 20924405 DOI: ]</w:t>
      </w:r>
    </w:p>
    <w:p w:rsidR="003A3747" w:rsidRPr="008F3749" w:rsidRDefault="003A3747" w:rsidP="003A3747">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 xml:space="preserve">16 </w:t>
      </w:r>
      <w:r w:rsidRPr="008F3749">
        <w:rPr>
          <w:rFonts w:ascii="Book Antiqua" w:eastAsia="SimSun" w:hAnsi="Book Antiqua" w:cs="SimSun"/>
          <w:b/>
          <w:sz w:val="24"/>
          <w:szCs w:val="24"/>
        </w:rPr>
        <w:t>Thomas LF,</w:t>
      </w:r>
      <w:r w:rsidRPr="008F3749">
        <w:rPr>
          <w:rFonts w:ascii="Book Antiqua" w:eastAsia="SimSun" w:hAnsi="Book Antiqua" w:cs="SimSun"/>
          <w:sz w:val="24"/>
          <w:szCs w:val="24"/>
        </w:rPr>
        <w:t xml:space="preserve"> Saito T, Sætrom P. </w:t>
      </w:r>
      <w:bookmarkStart w:id="37" w:name="OLE_LINK83"/>
      <w:bookmarkStart w:id="38" w:name="OLE_LINK84"/>
      <w:r w:rsidRPr="008F3749">
        <w:rPr>
          <w:rFonts w:ascii="Book Antiqua" w:eastAsia="SimSun" w:hAnsi="Book Antiqua" w:cs="SimSun"/>
          <w:sz w:val="24"/>
          <w:szCs w:val="24"/>
        </w:rPr>
        <w:t xml:space="preserve">Inferring causative variants in microRNA </w:t>
      </w:r>
      <w:r>
        <w:rPr>
          <w:rFonts w:ascii="Book Antiqua" w:eastAsia="SimSun" w:hAnsi="Book Antiqua" w:cs="SimSun"/>
          <w:sz w:val="24"/>
          <w:szCs w:val="24"/>
        </w:rPr>
        <w:t>target sites</w:t>
      </w:r>
      <w:bookmarkEnd w:id="37"/>
      <w:bookmarkEnd w:id="38"/>
      <w:r>
        <w:rPr>
          <w:rFonts w:ascii="Book Antiqua" w:eastAsia="SimSun" w:hAnsi="Book Antiqua" w:cs="SimSun"/>
          <w:sz w:val="24"/>
          <w:szCs w:val="24"/>
        </w:rPr>
        <w:t>.</w:t>
      </w:r>
      <w:r w:rsidRPr="008F3749">
        <w:rPr>
          <w:rFonts w:ascii="Book Antiqua" w:eastAsia="SimSun" w:hAnsi="Book Antiqua" w:cs="SimSun"/>
          <w:i/>
          <w:sz w:val="24"/>
          <w:szCs w:val="24"/>
        </w:rPr>
        <w:t xml:space="preserve"> Nucleic Acids Res</w:t>
      </w:r>
      <w:r w:rsidRPr="008F3749">
        <w:rPr>
          <w:rFonts w:ascii="Book Antiqua" w:eastAsia="SimSun" w:hAnsi="Book Antiqua" w:cs="SimSun"/>
          <w:sz w:val="24"/>
          <w:szCs w:val="24"/>
        </w:rPr>
        <w:t xml:space="preserve"> 2011; </w:t>
      </w:r>
      <w:r w:rsidRPr="008F3749">
        <w:rPr>
          <w:rFonts w:ascii="Book Antiqua" w:eastAsia="SimSun" w:hAnsi="Book Antiqua" w:cs="SimSun"/>
          <w:b/>
          <w:sz w:val="24"/>
          <w:szCs w:val="24"/>
        </w:rPr>
        <w:t>39</w:t>
      </w:r>
      <w:r w:rsidRPr="008F3749">
        <w:rPr>
          <w:rFonts w:ascii="Book Antiqua" w:eastAsia="SimSun" w:hAnsi="Book Antiqua" w:cs="SimSun"/>
          <w:sz w:val="24"/>
          <w:szCs w:val="24"/>
        </w:rPr>
        <w:t>: e109</w:t>
      </w:r>
      <w:r>
        <w:rPr>
          <w:rFonts w:ascii="Book Antiqua" w:eastAsia="SimSun" w:hAnsi="Book Antiqua" w:cs="SimSun" w:hint="eastAsia"/>
          <w:sz w:val="24"/>
          <w:szCs w:val="24"/>
        </w:rPr>
        <w:t xml:space="preserve"> </w:t>
      </w:r>
      <w:r w:rsidRPr="008F3749">
        <w:rPr>
          <w:rFonts w:ascii="Book Antiqua" w:eastAsia="SimSun" w:hAnsi="Book Antiqua" w:cs="SimSun"/>
          <w:sz w:val="24"/>
          <w:szCs w:val="24"/>
        </w:rPr>
        <w:t>[PMID: 21693556 DOI: 10.1038/nsmb.1921]</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17 </w:t>
      </w:r>
      <w:r w:rsidRPr="008F3749">
        <w:rPr>
          <w:rFonts w:ascii="Book Antiqua" w:eastAsia="SimSun" w:hAnsi="Book Antiqua" w:cs="SimSun"/>
          <w:b/>
          <w:bCs/>
          <w:sz w:val="24"/>
          <w:szCs w:val="24"/>
        </w:rPr>
        <w:t>Juz</w:t>
      </w:r>
      <w:r w:rsidRPr="008F3749">
        <w:rPr>
          <w:rFonts w:ascii="Book Antiqua" w:eastAsia="MS Mincho" w:hAnsi="Book Antiqua" w:cs="MS Mincho"/>
          <w:b/>
          <w:bCs/>
          <w:sz w:val="24"/>
          <w:szCs w:val="24"/>
        </w:rPr>
        <w:t>ė</w:t>
      </w:r>
      <w:r w:rsidRPr="008F3749">
        <w:rPr>
          <w:rFonts w:ascii="Book Antiqua" w:eastAsia="SimSun" w:hAnsi="Book Antiqua" w:cs="SimSun"/>
          <w:b/>
          <w:bCs/>
          <w:sz w:val="24"/>
          <w:szCs w:val="24"/>
        </w:rPr>
        <w:t>nas S</w:t>
      </w:r>
      <w:r w:rsidRPr="008F3749">
        <w:rPr>
          <w:rFonts w:ascii="Book Antiqua" w:eastAsia="SimSun" w:hAnsi="Book Antiqua" w:cs="SimSun"/>
          <w:sz w:val="24"/>
          <w:szCs w:val="24"/>
        </w:rPr>
        <w:t>, Saltenien</w:t>
      </w:r>
      <w:r w:rsidRPr="008F3749">
        <w:rPr>
          <w:rFonts w:ascii="Book Antiqua" w:eastAsia="MS Mincho" w:hAnsi="Book Antiqua" w:cs="MS Mincho"/>
          <w:sz w:val="24"/>
          <w:szCs w:val="24"/>
        </w:rPr>
        <w:t>ė</w:t>
      </w:r>
      <w:r w:rsidRPr="008F3749">
        <w:rPr>
          <w:rFonts w:ascii="Book Antiqua" w:eastAsia="SimSun" w:hAnsi="Book Antiqua" w:cs="SimSun"/>
          <w:sz w:val="24"/>
          <w:szCs w:val="24"/>
        </w:rPr>
        <w:t xml:space="preserve"> V, Kupcinskas J, Link A, Kiudelis G, Jonaitis L, Jarmalaite S, Kupcinskas L, Malfertheiner P, Skieceviciene J. Analysis of Deregulated microRNAs and Their Target Genes in Gastric Cancer. </w:t>
      </w:r>
      <w:r w:rsidRPr="008F3749">
        <w:rPr>
          <w:rFonts w:ascii="Book Antiqua" w:eastAsia="SimSun" w:hAnsi="Book Antiqua" w:cs="SimSun"/>
          <w:i/>
          <w:iCs/>
          <w:sz w:val="24"/>
          <w:szCs w:val="24"/>
        </w:rPr>
        <w:t>PLoS One</w:t>
      </w:r>
      <w:r w:rsidRPr="008F3749">
        <w:rPr>
          <w:rFonts w:ascii="Book Antiqua" w:eastAsia="SimSun" w:hAnsi="Book Antiqua" w:cs="SimSun"/>
          <w:sz w:val="24"/>
          <w:szCs w:val="24"/>
        </w:rPr>
        <w:t> 2015; </w:t>
      </w:r>
      <w:r w:rsidRPr="008F3749">
        <w:rPr>
          <w:rFonts w:ascii="Book Antiqua" w:eastAsia="SimSun" w:hAnsi="Book Antiqua" w:cs="SimSun"/>
          <w:b/>
          <w:bCs/>
          <w:sz w:val="24"/>
          <w:szCs w:val="24"/>
        </w:rPr>
        <w:t>10</w:t>
      </w:r>
      <w:r w:rsidRPr="008F3749">
        <w:rPr>
          <w:rFonts w:ascii="Book Antiqua" w:eastAsia="SimSun" w:hAnsi="Book Antiqua" w:cs="SimSun"/>
          <w:sz w:val="24"/>
          <w:szCs w:val="24"/>
        </w:rPr>
        <w:t>: e0132327 [PMID: 26172537 DOI: 10.1371/journal.pone.0132327]</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18 </w:t>
      </w:r>
      <w:r w:rsidRPr="008F3749">
        <w:rPr>
          <w:rFonts w:ascii="Book Antiqua" w:eastAsia="SimSun" w:hAnsi="Book Antiqua" w:cs="SimSun"/>
          <w:b/>
          <w:bCs/>
          <w:sz w:val="24"/>
          <w:szCs w:val="24"/>
        </w:rPr>
        <w:t>Kupcinskas L</w:t>
      </w:r>
      <w:r w:rsidRPr="008F3749">
        <w:rPr>
          <w:rFonts w:ascii="Book Antiqua" w:eastAsia="SimSun" w:hAnsi="Book Antiqua" w:cs="SimSun"/>
          <w:sz w:val="24"/>
          <w:szCs w:val="24"/>
        </w:rPr>
        <w:t>, Wex T, Kupcinskas J, Leja M, Ivanauskas A, Jonaitis LV, Janciauskas D, Kiudelis G, Funka K, Sudraba A, Chiu HM, Lin JT, Malfertheiner P. Interleukin-1B and interleukin-1 receptor antagonist gene polymorphisms are not associated with premalignant gastric conditions: a combined haplotype analysis. </w:t>
      </w:r>
      <w:r w:rsidRPr="008F3749">
        <w:rPr>
          <w:rFonts w:ascii="Book Antiqua" w:eastAsia="SimSun" w:hAnsi="Book Antiqua" w:cs="SimSun"/>
          <w:i/>
          <w:iCs/>
          <w:sz w:val="24"/>
          <w:szCs w:val="24"/>
        </w:rPr>
        <w:t>Eur J Gastroenterol Hepatol</w:t>
      </w:r>
      <w:r w:rsidRPr="008F3749">
        <w:rPr>
          <w:rFonts w:ascii="Book Antiqua" w:eastAsia="SimSun" w:hAnsi="Book Antiqua" w:cs="SimSun"/>
          <w:sz w:val="24"/>
          <w:szCs w:val="24"/>
        </w:rPr>
        <w:t> 2010; </w:t>
      </w:r>
      <w:r w:rsidRPr="008F3749">
        <w:rPr>
          <w:rFonts w:ascii="Book Antiqua" w:eastAsia="SimSun" w:hAnsi="Book Antiqua" w:cs="SimSun"/>
          <w:b/>
          <w:bCs/>
          <w:sz w:val="24"/>
          <w:szCs w:val="24"/>
        </w:rPr>
        <w:t>22</w:t>
      </w:r>
      <w:r w:rsidRPr="008F3749">
        <w:rPr>
          <w:rFonts w:ascii="Book Antiqua" w:eastAsia="SimSun" w:hAnsi="Book Antiqua" w:cs="SimSun"/>
          <w:sz w:val="24"/>
          <w:szCs w:val="24"/>
        </w:rPr>
        <w:t>: 1189-1195 [PMID: 20631624 DOI: 10.1097/MEG.0b013e32833cf3d5]</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19 </w:t>
      </w:r>
      <w:r w:rsidRPr="008F3749">
        <w:rPr>
          <w:rFonts w:ascii="Book Antiqua" w:eastAsia="SimSun" w:hAnsi="Book Antiqua" w:cs="SimSun"/>
          <w:b/>
          <w:bCs/>
          <w:sz w:val="24"/>
          <w:szCs w:val="24"/>
        </w:rPr>
        <w:t>Kupcinskas J</w:t>
      </w:r>
      <w:r w:rsidRPr="008F3749">
        <w:rPr>
          <w:rFonts w:ascii="Book Antiqua" w:eastAsia="SimSun" w:hAnsi="Book Antiqua" w:cs="SimSun"/>
          <w:sz w:val="24"/>
          <w:szCs w:val="24"/>
        </w:rPr>
        <w:t>, Wex T, Bornschein J, Selgrad M, Leja M, Juozaityte E, Kiudelis G, Jonaitis L, Malfertheiner P. Lack of association between gene polymorphisms of Angiotensin converting enzyme, Nod-like receptor 1, Toll-like receptor 4, FAS/FASL and the presence of Helicobacter pylori-induced premalignant gastric lesions and gastric cancer in Caucasians. </w:t>
      </w:r>
      <w:r w:rsidRPr="008F3749">
        <w:rPr>
          <w:rFonts w:ascii="Book Antiqua" w:eastAsia="SimSun" w:hAnsi="Book Antiqua" w:cs="SimSun"/>
          <w:i/>
          <w:iCs/>
          <w:sz w:val="24"/>
          <w:szCs w:val="24"/>
        </w:rPr>
        <w:t>BMC Med Genet</w:t>
      </w:r>
      <w:r w:rsidRPr="008F3749">
        <w:rPr>
          <w:rFonts w:ascii="Book Antiqua" w:eastAsia="SimSun" w:hAnsi="Book Antiqua" w:cs="SimSun"/>
          <w:sz w:val="24"/>
          <w:szCs w:val="24"/>
        </w:rPr>
        <w:t> 2011; </w:t>
      </w:r>
      <w:r w:rsidRPr="008F3749">
        <w:rPr>
          <w:rFonts w:ascii="Book Antiqua" w:eastAsia="SimSun" w:hAnsi="Book Antiqua" w:cs="SimSun"/>
          <w:b/>
          <w:bCs/>
          <w:sz w:val="24"/>
          <w:szCs w:val="24"/>
        </w:rPr>
        <w:t>12</w:t>
      </w:r>
      <w:r w:rsidRPr="008F3749">
        <w:rPr>
          <w:rFonts w:ascii="Book Antiqua" w:eastAsia="SimSun" w:hAnsi="Book Antiqua" w:cs="SimSun"/>
          <w:sz w:val="24"/>
          <w:szCs w:val="24"/>
        </w:rPr>
        <w:t>: 112 [PMID: 21864388 DOI: 10.1186/1471-2350-12-112]</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lastRenderedPageBreak/>
        <w:t>20 </w:t>
      </w:r>
      <w:r w:rsidRPr="008F3749">
        <w:rPr>
          <w:rFonts w:ascii="Book Antiqua" w:eastAsia="SimSun" w:hAnsi="Book Antiqua" w:cs="SimSun"/>
          <w:b/>
          <w:bCs/>
          <w:sz w:val="24"/>
          <w:szCs w:val="24"/>
        </w:rPr>
        <w:t>Kupcinskas J</w:t>
      </w:r>
      <w:r w:rsidRPr="008F3749">
        <w:rPr>
          <w:rFonts w:ascii="Book Antiqua" w:eastAsia="SimSun" w:hAnsi="Book Antiqua" w:cs="SimSun"/>
          <w:sz w:val="24"/>
          <w:szCs w:val="24"/>
        </w:rPr>
        <w:t>, Wex T, Link A, Bartuseviciute R, Dedelaite M, Kevalaite G, Leja M, Skieceviciene J, Kiudelis G, Jonaitis L, Kupcinskas L, Malfertheiner P. PSCA and MUC1 gene polymorphisms are associated with gastric cancer and pre-malignant gastric conditions [corrected]. </w:t>
      </w:r>
      <w:r w:rsidRPr="008F3749">
        <w:rPr>
          <w:rFonts w:ascii="Book Antiqua" w:eastAsia="SimSun" w:hAnsi="Book Antiqua" w:cs="SimSun"/>
          <w:i/>
          <w:iCs/>
          <w:sz w:val="24"/>
          <w:szCs w:val="24"/>
        </w:rPr>
        <w:t>Anticancer Res</w:t>
      </w:r>
      <w:r w:rsidRPr="008F3749">
        <w:rPr>
          <w:rFonts w:ascii="Book Antiqua" w:eastAsia="SimSun" w:hAnsi="Book Antiqua" w:cs="SimSun"/>
          <w:sz w:val="24"/>
          <w:szCs w:val="24"/>
        </w:rPr>
        <w:t> 2014; </w:t>
      </w:r>
      <w:r w:rsidRPr="008F3749">
        <w:rPr>
          <w:rFonts w:ascii="Book Antiqua" w:eastAsia="SimSun" w:hAnsi="Book Antiqua" w:cs="SimSun"/>
          <w:b/>
          <w:bCs/>
          <w:sz w:val="24"/>
          <w:szCs w:val="24"/>
        </w:rPr>
        <w:t>34</w:t>
      </w:r>
      <w:r w:rsidRPr="008F3749">
        <w:rPr>
          <w:rFonts w:ascii="Book Antiqua" w:eastAsia="SimSun" w:hAnsi="Book Antiqua" w:cs="SimSun"/>
          <w:sz w:val="24"/>
          <w:szCs w:val="24"/>
        </w:rPr>
        <w:t>: 7167-7175 [PMID: 25503145]</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21 </w:t>
      </w:r>
      <w:r w:rsidRPr="008F3749">
        <w:rPr>
          <w:rFonts w:ascii="Book Antiqua" w:eastAsia="SimSun" w:hAnsi="Book Antiqua" w:cs="SimSun"/>
          <w:b/>
          <w:bCs/>
          <w:sz w:val="24"/>
          <w:szCs w:val="24"/>
        </w:rPr>
        <w:t>Auton A</w:t>
      </w:r>
      <w:r w:rsidRPr="008F3749">
        <w:rPr>
          <w:rFonts w:ascii="Book Antiqua" w:eastAsia="SimSun" w:hAnsi="Book Antiqua" w:cs="SimSun"/>
          <w:sz w:val="24"/>
          <w:szCs w:val="24"/>
        </w:rPr>
        <w:t>, Brooks LD, Durbin RM, Garrison EP, Kang HM, Korbel JO, Marchini JL, McCarthy S, McVean GA, Abecasis GR. A global reference for human genetic variation. </w:t>
      </w:r>
      <w:r w:rsidRPr="008F3749">
        <w:rPr>
          <w:rFonts w:ascii="Book Antiqua" w:eastAsia="SimSun" w:hAnsi="Book Antiqua" w:cs="SimSun"/>
          <w:i/>
          <w:iCs/>
          <w:sz w:val="24"/>
          <w:szCs w:val="24"/>
        </w:rPr>
        <w:t>Nature</w:t>
      </w:r>
      <w:r w:rsidRPr="008F3749">
        <w:rPr>
          <w:rFonts w:ascii="Book Antiqua" w:eastAsia="SimSun" w:hAnsi="Book Antiqua" w:cs="SimSun"/>
          <w:sz w:val="24"/>
          <w:szCs w:val="24"/>
        </w:rPr>
        <w:t> 2015; </w:t>
      </w:r>
      <w:r w:rsidRPr="008F3749">
        <w:rPr>
          <w:rFonts w:ascii="Book Antiqua" w:eastAsia="SimSun" w:hAnsi="Book Antiqua" w:cs="SimSun"/>
          <w:b/>
          <w:bCs/>
          <w:sz w:val="24"/>
          <w:szCs w:val="24"/>
        </w:rPr>
        <w:t>526</w:t>
      </w:r>
      <w:r w:rsidRPr="008F3749">
        <w:rPr>
          <w:rFonts w:ascii="Book Antiqua" w:eastAsia="SimSun" w:hAnsi="Book Antiqua" w:cs="SimSun"/>
          <w:sz w:val="24"/>
          <w:szCs w:val="24"/>
        </w:rPr>
        <w:t>: 68-74 [PMID: 26432245 DOI: 10.1038/nature15393]</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22 </w:t>
      </w:r>
      <w:r w:rsidRPr="008F3749">
        <w:rPr>
          <w:rFonts w:ascii="Book Antiqua" w:eastAsia="SimSun" w:hAnsi="Book Antiqua" w:cs="SimSun"/>
          <w:b/>
          <w:bCs/>
          <w:sz w:val="24"/>
          <w:szCs w:val="24"/>
        </w:rPr>
        <w:t>de-Freitas-Junior JC</w:t>
      </w:r>
      <w:r w:rsidRPr="008F3749">
        <w:rPr>
          <w:rFonts w:ascii="Book Antiqua" w:eastAsia="SimSun" w:hAnsi="Book Antiqua" w:cs="SimSun"/>
          <w:sz w:val="24"/>
          <w:szCs w:val="24"/>
        </w:rPr>
        <w:t>, Carvalho S, Dias AM, Oliveira P, Cabral J, Seruca R, Oliveira C, Morgado-Díaz JA, Reis CA, Pinho SS. Insulin/IGF-I signaling pathways enhances tumor cell invasion through bisecting GlcNAc N-glycans modulation. an interplay with E-cadherin. </w:t>
      </w:r>
      <w:r w:rsidRPr="008F3749">
        <w:rPr>
          <w:rFonts w:ascii="Book Antiqua" w:eastAsia="SimSun" w:hAnsi="Book Antiqua" w:cs="SimSun"/>
          <w:i/>
          <w:iCs/>
          <w:sz w:val="24"/>
          <w:szCs w:val="24"/>
        </w:rPr>
        <w:t>PLoS One</w:t>
      </w:r>
      <w:r w:rsidRPr="008F3749">
        <w:rPr>
          <w:rFonts w:ascii="Book Antiqua" w:eastAsia="SimSun" w:hAnsi="Book Antiqua" w:cs="SimSun"/>
          <w:sz w:val="24"/>
          <w:szCs w:val="24"/>
        </w:rPr>
        <w:t> 2013; </w:t>
      </w:r>
      <w:r w:rsidRPr="008F3749">
        <w:rPr>
          <w:rFonts w:ascii="Book Antiqua" w:eastAsia="SimSun" w:hAnsi="Book Antiqua" w:cs="SimSun"/>
          <w:b/>
          <w:bCs/>
          <w:sz w:val="24"/>
          <w:szCs w:val="24"/>
        </w:rPr>
        <w:t>8</w:t>
      </w:r>
      <w:r w:rsidRPr="008F3749">
        <w:rPr>
          <w:rFonts w:ascii="Book Antiqua" w:eastAsia="SimSun" w:hAnsi="Book Antiqua" w:cs="SimSun"/>
          <w:sz w:val="24"/>
          <w:szCs w:val="24"/>
        </w:rPr>
        <w:t>: e81579 [PMID: 24282611 DOI: 10.1371/journal.pone.0081579]</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23 </w:t>
      </w:r>
      <w:r w:rsidRPr="008F3749">
        <w:rPr>
          <w:rFonts w:ascii="Book Antiqua" w:eastAsia="SimSun" w:hAnsi="Book Antiqua" w:cs="SimSun"/>
          <w:b/>
          <w:bCs/>
          <w:sz w:val="24"/>
          <w:szCs w:val="24"/>
        </w:rPr>
        <w:t>Donner I</w:t>
      </w:r>
      <w:r w:rsidRPr="008F3749">
        <w:rPr>
          <w:rFonts w:ascii="Book Antiqua" w:eastAsia="SimSun" w:hAnsi="Book Antiqua" w:cs="SimSun"/>
          <w:sz w:val="24"/>
          <w:szCs w:val="24"/>
        </w:rPr>
        <w:t>, Kiviluoto T, Ristimäki A, Aaltonen LA, Vahteristo P. Exome sequencing reveals three novel candidate predisposition genes for diffuse gastric cancer. </w:t>
      </w:r>
      <w:r w:rsidRPr="008F3749">
        <w:rPr>
          <w:rFonts w:ascii="Book Antiqua" w:eastAsia="SimSun" w:hAnsi="Book Antiqua" w:cs="SimSun"/>
          <w:i/>
          <w:iCs/>
          <w:sz w:val="24"/>
          <w:szCs w:val="24"/>
        </w:rPr>
        <w:t>Fam Cancer</w:t>
      </w:r>
      <w:r w:rsidRPr="008F3749">
        <w:rPr>
          <w:rFonts w:ascii="Book Antiqua" w:eastAsia="SimSun" w:hAnsi="Book Antiqua" w:cs="SimSun"/>
          <w:sz w:val="24"/>
          <w:szCs w:val="24"/>
        </w:rPr>
        <w:t> 2015; </w:t>
      </w:r>
      <w:r w:rsidRPr="008F3749">
        <w:rPr>
          <w:rFonts w:ascii="Book Antiqua" w:eastAsia="SimSun" w:hAnsi="Book Antiqua" w:cs="SimSun"/>
          <w:b/>
          <w:bCs/>
          <w:sz w:val="24"/>
          <w:szCs w:val="24"/>
        </w:rPr>
        <w:t>14</w:t>
      </w:r>
      <w:r w:rsidRPr="008F3749">
        <w:rPr>
          <w:rFonts w:ascii="Book Antiqua" w:eastAsia="SimSun" w:hAnsi="Book Antiqua" w:cs="SimSun"/>
          <w:sz w:val="24"/>
          <w:szCs w:val="24"/>
        </w:rPr>
        <w:t>: 241-246 [PMID: 25576241 DOI: 10.1007/s10689-015-9778-z]</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24 </w:t>
      </w:r>
      <w:r w:rsidRPr="008F3749">
        <w:rPr>
          <w:rFonts w:ascii="Book Antiqua" w:eastAsia="SimSun" w:hAnsi="Book Antiqua" w:cs="SimSun"/>
          <w:b/>
          <w:bCs/>
          <w:sz w:val="24"/>
          <w:szCs w:val="24"/>
        </w:rPr>
        <w:t>Shrestha S</w:t>
      </w:r>
      <w:r w:rsidRPr="008F3749">
        <w:rPr>
          <w:rFonts w:ascii="Book Antiqua" w:eastAsia="SimSun" w:hAnsi="Book Antiqua" w:cs="SimSun"/>
          <w:sz w:val="24"/>
          <w:szCs w:val="24"/>
        </w:rPr>
        <w:t>, Hsu SD, Huang WY, Huang HY, Chen W, Weng SL, Huang HD. A systematic review of microRNA expression profiling studies in human gastric cancer. </w:t>
      </w:r>
      <w:r w:rsidRPr="008F3749">
        <w:rPr>
          <w:rFonts w:ascii="Book Antiqua" w:eastAsia="SimSun" w:hAnsi="Book Antiqua" w:cs="SimSun"/>
          <w:i/>
          <w:iCs/>
          <w:sz w:val="24"/>
          <w:szCs w:val="24"/>
        </w:rPr>
        <w:t>Cancer Med</w:t>
      </w:r>
      <w:r w:rsidRPr="008F3749">
        <w:rPr>
          <w:rFonts w:ascii="Book Antiqua" w:eastAsia="SimSun" w:hAnsi="Book Antiqua" w:cs="SimSun"/>
          <w:sz w:val="24"/>
          <w:szCs w:val="24"/>
        </w:rPr>
        <w:t> 2014; </w:t>
      </w:r>
      <w:r w:rsidRPr="008F3749">
        <w:rPr>
          <w:rFonts w:ascii="Book Antiqua" w:eastAsia="SimSun" w:hAnsi="Book Antiqua" w:cs="SimSun"/>
          <w:b/>
          <w:bCs/>
          <w:sz w:val="24"/>
          <w:szCs w:val="24"/>
        </w:rPr>
        <w:t>3</w:t>
      </w:r>
      <w:r w:rsidRPr="008F3749">
        <w:rPr>
          <w:rFonts w:ascii="Book Antiqua" w:eastAsia="SimSun" w:hAnsi="Book Antiqua" w:cs="SimSun"/>
          <w:sz w:val="24"/>
          <w:szCs w:val="24"/>
        </w:rPr>
        <w:t>: 878-888 [PMID: 24902858 DOI: 10.1002/cam4.246]</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25 </w:t>
      </w:r>
      <w:r w:rsidRPr="008F3749">
        <w:rPr>
          <w:rFonts w:ascii="Book Antiqua" w:eastAsia="SimSun" w:hAnsi="Book Antiqua" w:cs="SimSun"/>
          <w:b/>
          <w:bCs/>
          <w:sz w:val="24"/>
          <w:szCs w:val="24"/>
        </w:rPr>
        <w:t>Gurung B</w:t>
      </w:r>
      <w:r w:rsidRPr="008F3749">
        <w:rPr>
          <w:rFonts w:ascii="Book Antiqua" w:eastAsia="SimSun" w:hAnsi="Book Antiqua" w:cs="SimSun"/>
          <w:sz w:val="24"/>
          <w:szCs w:val="24"/>
        </w:rPr>
        <w:t>, Muhammad AB, Hua X. Menin is required for optimal processing of the microRNA let-7a. </w:t>
      </w:r>
      <w:r w:rsidRPr="008F3749">
        <w:rPr>
          <w:rFonts w:ascii="Book Antiqua" w:eastAsia="SimSun" w:hAnsi="Book Antiqua" w:cs="SimSun"/>
          <w:i/>
          <w:iCs/>
          <w:sz w:val="24"/>
          <w:szCs w:val="24"/>
        </w:rPr>
        <w:t>J Biol Chem</w:t>
      </w:r>
      <w:r w:rsidRPr="008F3749">
        <w:rPr>
          <w:rFonts w:ascii="Book Antiqua" w:eastAsia="SimSun" w:hAnsi="Book Antiqua" w:cs="SimSun"/>
          <w:sz w:val="24"/>
          <w:szCs w:val="24"/>
        </w:rPr>
        <w:t> 2014; </w:t>
      </w:r>
      <w:r w:rsidRPr="008F3749">
        <w:rPr>
          <w:rFonts w:ascii="Book Antiqua" w:eastAsia="SimSun" w:hAnsi="Book Antiqua" w:cs="SimSun"/>
          <w:b/>
          <w:bCs/>
          <w:sz w:val="24"/>
          <w:szCs w:val="24"/>
        </w:rPr>
        <w:t>289</w:t>
      </w:r>
      <w:r w:rsidRPr="008F3749">
        <w:rPr>
          <w:rFonts w:ascii="Book Antiqua" w:eastAsia="SimSun" w:hAnsi="Book Antiqua" w:cs="SimSun"/>
          <w:sz w:val="24"/>
          <w:szCs w:val="24"/>
        </w:rPr>
        <w:t>: 9902-9908 [PMID: 24563463 DOI: 10.1074/jbc.M113.520692]</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26 </w:t>
      </w:r>
      <w:r w:rsidRPr="008F3749">
        <w:rPr>
          <w:rFonts w:ascii="Book Antiqua" w:eastAsia="SimSun" w:hAnsi="Book Antiqua" w:cs="SimSun"/>
          <w:b/>
          <w:bCs/>
          <w:sz w:val="24"/>
          <w:szCs w:val="24"/>
        </w:rPr>
        <w:t>Schmit SL</w:t>
      </w:r>
      <w:r w:rsidRPr="008F3749">
        <w:rPr>
          <w:rFonts w:ascii="Book Antiqua" w:eastAsia="SimSun" w:hAnsi="Book Antiqua" w:cs="SimSun"/>
          <w:sz w:val="24"/>
          <w:szCs w:val="24"/>
        </w:rPr>
        <w:t>, Gollub J, Shapero MH, Huang SC, Rennert HS, Finn A, Rennert G, Gruber SB. MicroRNA polymorphisms and risk of colorectal cancer. </w:t>
      </w:r>
      <w:r w:rsidRPr="008F3749">
        <w:rPr>
          <w:rFonts w:ascii="Book Antiqua" w:eastAsia="SimSun" w:hAnsi="Book Antiqua" w:cs="SimSun"/>
          <w:i/>
          <w:iCs/>
          <w:sz w:val="24"/>
          <w:szCs w:val="24"/>
        </w:rPr>
        <w:t>Cancer Epidemiol Biomarkers Prev</w:t>
      </w:r>
      <w:r w:rsidRPr="008F3749">
        <w:rPr>
          <w:rFonts w:ascii="Book Antiqua" w:eastAsia="SimSun" w:hAnsi="Book Antiqua" w:cs="SimSun"/>
          <w:sz w:val="24"/>
          <w:szCs w:val="24"/>
        </w:rPr>
        <w:t> 2015; </w:t>
      </w:r>
      <w:r w:rsidRPr="008F3749">
        <w:rPr>
          <w:rFonts w:ascii="Book Antiqua" w:eastAsia="SimSun" w:hAnsi="Book Antiqua" w:cs="SimSun"/>
          <w:b/>
          <w:bCs/>
          <w:sz w:val="24"/>
          <w:szCs w:val="24"/>
        </w:rPr>
        <w:t>24</w:t>
      </w:r>
      <w:r w:rsidRPr="008F3749">
        <w:rPr>
          <w:rFonts w:ascii="Book Antiqua" w:eastAsia="SimSun" w:hAnsi="Book Antiqua" w:cs="SimSun"/>
          <w:sz w:val="24"/>
          <w:szCs w:val="24"/>
        </w:rPr>
        <w:t>: 65-72 [PMID: 25342389 DOI: 10.1158/1055-9965.EPI-14-0219]</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27 </w:t>
      </w:r>
      <w:r w:rsidRPr="008F3749">
        <w:rPr>
          <w:rFonts w:ascii="Book Antiqua" w:eastAsia="SimSun" w:hAnsi="Book Antiqua" w:cs="SimSun"/>
          <w:b/>
          <w:bCs/>
          <w:sz w:val="24"/>
          <w:szCs w:val="24"/>
        </w:rPr>
        <w:t>Mahmoudi T</w:t>
      </w:r>
      <w:r w:rsidRPr="008F3749">
        <w:rPr>
          <w:rFonts w:ascii="Book Antiqua" w:eastAsia="SimSun" w:hAnsi="Book Antiqua" w:cs="SimSun"/>
          <w:sz w:val="24"/>
          <w:szCs w:val="24"/>
        </w:rPr>
        <w:t>, Majidzadeh-A K, Karimi K, Karimi N, Farahani H, Dabiri R, Nobakht H, Dolatmoradi H, Arkani M, Zali MR. An exon variant in insulin receptor gene is associated with susceptibility to colorectal cancer in women. </w:t>
      </w:r>
      <w:r w:rsidRPr="008F3749">
        <w:rPr>
          <w:rFonts w:ascii="Book Antiqua" w:eastAsia="SimSun" w:hAnsi="Book Antiqua" w:cs="SimSun"/>
          <w:i/>
          <w:iCs/>
          <w:sz w:val="24"/>
          <w:szCs w:val="24"/>
        </w:rPr>
        <w:t>Tumour Biol</w:t>
      </w:r>
      <w:r w:rsidRPr="008F3749">
        <w:rPr>
          <w:rFonts w:ascii="Book Antiqua" w:eastAsia="SimSun" w:hAnsi="Book Antiqua" w:cs="SimSun"/>
          <w:sz w:val="24"/>
          <w:szCs w:val="24"/>
        </w:rPr>
        <w:t> 2015; </w:t>
      </w:r>
      <w:r w:rsidRPr="008F3749">
        <w:rPr>
          <w:rFonts w:ascii="Book Antiqua" w:eastAsia="SimSun" w:hAnsi="Book Antiqua" w:cs="SimSun"/>
          <w:b/>
          <w:bCs/>
          <w:sz w:val="24"/>
          <w:szCs w:val="24"/>
        </w:rPr>
        <w:t>36</w:t>
      </w:r>
      <w:r w:rsidRPr="008F3749">
        <w:rPr>
          <w:rFonts w:ascii="Book Antiqua" w:eastAsia="SimSun" w:hAnsi="Book Antiqua" w:cs="SimSun"/>
          <w:sz w:val="24"/>
          <w:szCs w:val="24"/>
        </w:rPr>
        <w:t>: 3709-3715 [PMID: 25557790 DOI: 10.1007/s13277-014-3010-x]</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28 </w:t>
      </w:r>
      <w:r w:rsidRPr="008F3749">
        <w:rPr>
          <w:rFonts w:ascii="Book Antiqua" w:eastAsia="SimSun" w:hAnsi="Book Antiqua" w:cs="SimSun"/>
          <w:b/>
          <w:bCs/>
          <w:sz w:val="24"/>
          <w:szCs w:val="24"/>
        </w:rPr>
        <w:t>Xiao B</w:t>
      </w:r>
      <w:r w:rsidRPr="008F3749">
        <w:rPr>
          <w:rFonts w:ascii="Book Antiqua" w:eastAsia="SimSun" w:hAnsi="Book Antiqua" w:cs="SimSun"/>
          <w:sz w:val="24"/>
          <w:szCs w:val="24"/>
        </w:rPr>
        <w:t>, Zhu ED, Li N, Lu DS, Li W, Li BS, Zhao YL, Mao XH, Guo G, Yu PW, Zou QM. Increased miR-146a in gastric cancer directly targets SMAD4 and is involved in modulating cell proliferation and apoptosis. </w:t>
      </w:r>
      <w:r w:rsidRPr="008F3749">
        <w:rPr>
          <w:rFonts w:ascii="Book Antiqua" w:eastAsia="SimSun" w:hAnsi="Book Antiqua" w:cs="SimSun"/>
          <w:i/>
          <w:iCs/>
          <w:sz w:val="24"/>
          <w:szCs w:val="24"/>
        </w:rPr>
        <w:t>Oncol Rep</w:t>
      </w:r>
      <w:r w:rsidRPr="008F3749">
        <w:rPr>
          <w:rFonts w:ascii="Book Antiqua" w:eastAsia="SimSun" w:hAnsi="Book Antiqua" w:cs="SimSun"/>
          <w:sz w:val="24"/>
          <w:szCs w:val="24"/>
        </w:rPr>
        <w:t> 2012; </w:t>
      </w:r>
      <w:r w:rsidRPr="008F3749">
        <w:rPr>
          <w:rFonts w:ascii="Book Antiqua" w:eastAsia="SimSun" w:hAnsi="Book Antiqua" w:cs="SimSun"/>
          <w:b/>
          <w:bCs/>
          <w:sz w:val="24"/>
          <w:szCs w:val="24"/>
        </w:rPr>
        <w:t>27</w:t>
      </w:r>
      <w:r w:rsidRPr="008F3749">
        <w:rPr>
          <w:rFonts w:ascii="Book Antiqua" w:eastAsia="SimSun" w:hAnsi="Book Antiqua" w:cs="SimSun"/>
          <w:sz w:val="24"/>
          <w:szCs w:val="24"/>
        </w:rPr>
        <w:t>: 559-566 [PMID: 22020746 DOI: 10.3892/or.2011.1514]</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lastRenderedPageBreak/>
        <w:t>29 </w:t>
      </w:r>
      <w:r w:rsidRPr="008F3749">
        <w:rPr>
          <w:rFonts w:ascii="Book Antiqua" w:eastAsia="SimSun" w:hAnsi="Book Antiqua" w:cs="SimSun"/>
          <w:b/>
          <w:bCs/>
          <w:sz w:val="24"/>
          <w:szCs w:val="24"/>
        </w:rPr>
        <w:t>Bornschein J</w:t>
      </w:r>
      <w:r w:rsidRPr="008F3749">
        <w:rPr>
          <w:rFonts w:ascii="Book Antiqua" w:eastAsia="SimSun" w:hAnsi="Book Antiqua" w:cs="SimSun"/>
          <w:sz w:val="24"/>
          <w:szCs w:val="24"/>
        </w:rPr>
        <w:t>, Leja M, Kupcinskas J, Link A, Weaver J, Rugge M, Malfertheiner P. Molecular diagnostics in gastric cancer. </w:t>
      </w:r>
      <w:r w:rsidRPr="008F3749">
        <w:rPr>
          <w:rFonts w:ascii="Book Antiqua" w:eastAsia="SimSun" w:hAnsi="Book Antiqua" w:cs="SimSun"/>
          <w:i/>
          <w:iCs/>
          <w:sz w:val="24"/>
          <w:szCs w:val="24"/>
        </w:rPr>
        <w:t xml:space="preserve">Front Biosci </w:t>
      </w:r>
      <w:r w:rsidRPr="008F3749">
        <w:rPr>
          <w:rFonts w:ascii="Book Antiqua" w:eastAsia="SimSun" w:hAnsi="Book Antiqua" w:cs="SimSun"/>
          <w:iCs/>
          <w:sz w:val="24"/>
          <w:szCs w:val="24"/>
        </w:rPr>
        <w:t>(Landmark Ed)</w:t>
      </w:r>
      <w:r w:rsidRPr="008F3749">
        <w:rPr>
          <w:rFonts w:ascii="Book Antiqua" w:eastAsia="SimSun" w:hAnsi="Book Antiqua" w:cs="SimSun"/>
          <w:sz w:val="24"/>
          <w:szCs w:val="24"/>
        </w:rPr>
        <w:t> 2014; </w:t>
      </w:r>
      <w:r w:rsidRPr="008F3749">
        <w:rPr>
          <w:rFonts w:ascii="Book Antiqua" w:eastAsia="SimSun" w:hAnsi="Book Antiqua" w:cs="SimSun"/>
          <w:b/>
          <w:bCs/>
          <w:sz w:val="24"/>
          <w:szCs w:val="24"/>
        </w:rPr>
        <w:t>19</w:t>
      </w:r>
      <w:r w:rsidRPr="008F3749">
        <w:rPr>
          <w:rFonts w:ascii="Book Antiqua" w:eastAsia="SimSun" w:hAnsi="Book Antiqua" w:cs="SimSun"/>
          <w:sz w:val="24"/>
          <w:szCs w:val="24"/>
        </w:rPr>
        <w:t>: 312-338 [PMID: 24389187]</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30 </w:t>
      </w:r>
      <w:r w:rsidRPr="008F3749">
        <w:rPr>
          <w:rFonts w:ascii="Book Antiqua" w:eastAsia="SimSun" w:hAnsi="Book Antiqua" w:cs="SimSun"/>
          <w:b/>
          <w:bCs/>
          <w:sz w:val="24"/>
          <w:szCs w:val="24"/>
        </w:rPr>
        <w:t>Navaglia F</w:t>
      </w:r>
      <w:r w:rsidRPr="008F3749">
        <w:rPr>
          <w:rFonts w:ascii="Book Antiqua" w:eastAsia="SimSun" w:hAnsi="Book Antiqua" w:cs="SimSun"/>
          <w:sz w:val="24"/>
          <w:szCs w:val="24"/>
        </w:rPr>
        <w:t>, Basso D, Zambon CF, Ponzano E, Caenazzo L, Gallo N, Falda A, Belluco C, Fogar P, Greco E, Di Mario F, Rugge M, Plebani M. Interleukin 12 gene polymorphisms enhance gastric cancer risk in H pylori infected individuals. </w:t>
      </w:r>
      <w:r w:rsidRPr="008F3749">
        <w:rPr>
          <w:rFonts w:ascii="Book Antiqua" w:eastAsia="SimSun" w:hAnsi="Book Antiqua" w:cs="SimSun"/>
          <w:i/>
          <w:iCs/>
          <w:sz w:val="24"/>
          <w:szCs w:val="24"/>
        </w:rPr>
        <w:t>J Med Genet</w:t>
      </w:r>
      <w:r w:rsidRPr="008F3749">
        <w:rPr>
          <w:rFonts w:ascii="Book Antiqua" w:eastAsia="SimSun" w:hAnsi="Book Antiqua" w:cs="SimSun"/>
          <w:sz w:val="24"/>
          <w:szCs w:val="24"/>
        </w:rPr>
        <w:t> 2005; </w:t>
      </w:r>
      <w:r w:rsidRPr="008F3749">
        <w:rPr>
          <w:rFonts w:ascii="Book Antiqua" w:eastAsia="SimSun" w:hAnsi="Book Antiqua" w:cs="SimSun"/>
          <w:b/>
          <w:bCs/>
          <w:sz w:val="24"/>
          <w:szCs w:val="24"/>
        </w:rPr>
        <w:t>42</w:t>
      </w:r>
      <w:r w:rsidRPr="008F3749">
        <w:rPr>
          <w:rFonts w:ascii="Book Antiqua" w:eastAsia="SimSun" w:hAnsi="Book Antiqua" w:cs="SimSun"/>
          <w:sz w:val="24"/>
          <w:szCs w:val="24"/>
        </w:rPr>
        <w:t>: 503-510 [PMID: 15937086 DOI: 10.1136/jmg.2004.022723]</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31 </w:t>
      </w:r>
      <w:r w:rsidRPr="008F3749">
        <w:rPr>
          <w:rFonts w:ascii="Book Antiqua" w:eastAsia="SimSun" w:hAnsi="Book Antiqua" w:cs="SimSun"/>
          <w:b/>
          <w:bCs/>
          <w:sz w:val="24"/>
          <w:szCs w:val="24"/>
        </w:rPr>
        <w:t>Kang JM</w:t>
      </w:r>
      <w:r w:rsidRPr="008F3749">
        <w:rPr>
          <w:rFonts w:ascii="Book Antiqua" w:eastAsia="SimSun" w:hAnsi="Book Antiqua" w:cs="SimSun"/>
          <w:sz w:val="24"/>
          <w:szCs w:val="24"/>
        </w:rPr>
        <w:t>, Kim N, Lee DH, Park JH, Lee MK, Kim JS, Jung HC, Song IS. The effects of genetic polymorphisms of IL-6, IL-8, and IL-10 on Helicobacter pylori-induced gastroduodenal diseases in Korea. </w:t>
      </w:r>
      <w:r w:rsidRPr="008F3749">
        <w:rPr>
          <w:rFonts w:ascii="Book Antiqua" w:eastAsia="SimSun" w:hAnsi="Book Antiqua" w:cs="SimSun"/>
          <w:i/>
          <w:iCs/>
          <w:sz w:val="24"/>
          <w:szCs w:val="24"/>
        </w:rPr>
        <w:t>J Clin Gastroenterol</w:t>
      </w:r>
      <w:r w:rsidRPr="008F3749">
        <w:rPr>
          <w:rFonts w:ascii="Book Antiqua" w:eastAsia="SimSun" w:hAnsi="Book Antiqua" w:cs="SimSun"/>
          <w:sz w:val="24"/>
          <w:szCs w:val="24"/>
        </w:rPr>
        <w:t> </w:t>
      </w:r>
      <w:r>
        <w:rPr>
          <w:rFonts w:ascii="Book Antiqua" w:eastAsia="SimSun" w:hAnsi="Book Antiqua" w:cs="SimSun" w:hint="eastAsia"/>
          <w:sz w:val="24"/>
          <w:szCs w:val="24"/>
        </w:rPr>
        <w:t>2009</w:t>
      </w:r>
      <w:r w:rsidRPr="008F3749">
        <w:rPr>
          <w:rFonts w:ascii="Book Antiqua" w:eastAsia="SimSun" w:hAnsi="Book Antiqua" w:cs="SimSun"/>
          <w:sz w:val="24"/>
          <w:szCs w:val="24"/>
        </w:rPr>
        <w:t>; </w:t>
      </w:r>
      <w:r w:rsidRPr="008F3749">
        <w:rPr>
          <w:rFonts w:ascii="Book Antiqua" w:eastAsia="SimSun" w:hAnsi="Book Antiqua" w:cs="SimSun"/>
          <w:b/>
          <w:bCs/>
          <w:sz w:val="24"/>
          <w:szCs w:val="24"/>
        </w:rPr>
        <w:t>43</w:t>
      </w:r>
      <w:r w:rsidRPr="008F3749">
        <w:rPr>
          <w:rFonts w:ascii="Book Antiqua" w:eastAsia="SimSun" w:hAnsi="Book Antiqua" w:cs="SimSun"/>
          <w:sz w:val="24"/>
          <w:szCs w:val="24"/>
        </w:rPr>
        <w:t>: 420-428 [PMID: 19077731 DOI: 10.1097/MCG.0b013e318178d1d3]</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32 </w:t>
      </w:r>
      <w:r w:rsidRPr="008F3749">
        <w:rPr>
          <w:rFonts w:ascii="Book Antiqua" w:eastAsia="SimSun" w:hAnsi="Book Antiqua" w:cs="SimSun"/>
          <w:b/>
          <w:bCs/>
          <w:sz w:val="24"/>
          <w:szCs w:val="24"/>
        </w:rPr>
        <w:t>Persson C</w:t>
      </w:r>
      <w:r w:rsidRPr="008F3749">
        <w:rPr>
          <w:rFonts w:ascii="Book Antiqua" w:eastAsia="SimSun" w:hAnsi="Book Antiqua" w:cs="SimSun"/>
          <w:sz w:val="24"/>
          <w:szCs w:val="24"/>
        </w:rPr>
        <w:t>, Canedo P, Machado JC, El-Omar EM, Forman D. Polymorphisms in inflammatory response genes and their association with gastric cancer: A HuGE systematic review and meta-analyses. </w:t>
      </w:r>
      <w:r w:rsidRPr="008F3749">
        <w:rPr>
          <w:rFonts w:ascii="Book Antiqua" w:eastAsia="SimSun" w:hAnsi="Book Antiqua" w:cs="SimSun"/>
          <w:i/>
          <w:iCs/>
          <w:sz w:val="24"/>
          <w:szCs w:val="24"/>
        </w:rPr>
        <w:t>Am J Epidemiol</w:t>
      </w:r>
      <w:r w:rsidRPr="008F3749">
        <w:rPr>
          <w:rFonts w:ascii="Book Antiqua" w:eastAsia="SimSun" w:hAnsi="Book Antiqua" w:cs="SimSun"/>
          <w:sz w:val="24"/>
          <w:szCs w:val="24"/>
        </w:rPr>
        <w:t> 2011; </w:t>
      </w:r>
      <w:r w:rsidRPr="008F3749">
        <w:rPr>
          <w:rFonts w:ascii="Book Antiqua" w:eastAsia="SimSun" w:hAnsi="Book Antiqua" w:cs="SimSun"/>
          <w:b/>
          <w:bCs/>
          <w:sz w:val="24"/>
          <w:szCs w:val="24"/>
        </w:rPr>
        <w:t>173</w:t>
      </w:r>
      <w:r w:rsidRPr="008F3749">
        <w:rPr>
          <w:rFonts w:ascii="Book Antiqua" w:eastAsia="SimSun" w:hAnsi="Book Antiqua" w:cs="SimSun"/>
          <w:sz w:val="24"/>
          <w:szCs w:val="24"/>
        </w:rPr>
        <w:t>: 259-270 [PMID: 21178102 DOI: 10.1093/aje/kwq370]</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33 </w:t>
      </w:r>
      <w:r w:rsidRPr="008F3749">
        <w:rPr>
          <w:rFonts w:ascii="Book Antiqua" w:eastAsia="SimSun" w:hAnsi="Book Antiqua" w:cs="SimSun"/>
          <w:b/>
          <w:bCs/>
          <w:sz w:val="24"/>
          <w:szCs w:val="24"/>
        </w:rPr>
        <w:t>Sugimoto M</w:t>
      </w:r>
      <w:r w:rsidRPr="008F3749">
        <w:rPr>
          <w:rFonts w:ascii="Book Antiqua" w:eastAsia="SimSun" w:hAnsi="Book Antiqua" w:cs="SimSun"/>
          <w:sz w:val="24"/>
          <w:szCs w:val="24"/>
        </w:rPr>
        <w:t>, Yamaoka Y, Furuta T. Influence of interleukin polymorphisms on development of gastric cancer and peptic ulcer. </w:t>
      </w:r>
      <w:r w:rsidRPr="008F3749">
        <w:rPr>
          <w:rFonts w:ascii="Book Antiqua" w:eastAsia="SimSun" w:hAnsi="Book Antiqua" w:cs="SimSun"/>
          <w:i/>
          <w:iCs/>
          <w:sz w:val="24"/>
          <w:szCs w:val="24"/>
        </w:rPr>
        <w:t>World J Gastroenterol</w:t>
      </w:r>
      <w:r w:rsidRPr="008F3749">
        <w:rPr>
          <w:rFonts w:ascii="Book Antiqua" w:eastAsia="SimSun" w:hAnsi="Book Antiqua" w:cs="SimSun"/>
          <w:sz w:val="24"/>
          <w:szCs w:val="24"/>
        </w:rPr>
        <w:t> 2010; </w:t>
      </w:r>
      <w:r w:rsidRPr="008F3749">
        <w:rPr>
          <w:rFonts w:ascii="Book Antiqua" w:eastAsia="SimSun" w:hAnsi="Book Antiqua" w:cs="SimSun"/>
          <w:b/>
          <w:bCs/>
          <w:sz w:val="24"/>
          <w:szCs w:val="24"/>
        </w:rPr>
        <w:t>16</w:t>
      </w:r>
      <w:r w:rsidRPr="008F3749">
        <w:rPr>
          <w:rFonts w:ascii="Book Antiqua" w:eastAsia="SimSun" w:hAnsi="Book Antiqua" w:cs="SimSun"/>
          <w:sz w:val="24"/>
          <w:szCs w:val="24"/>
        </w:rPr>
        <w:t>: 1188-1200 [PMID: 20222161]</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34 </w:t>
      </w:r>
      <w:r w:rsidRPr="008F3749">
        <w:rPr>
          <w:rFonts w:ascii="Book Antiqua" w:eastAsia="SimSun" w:hAnsi="Book Antiqua" w:cs="SimSun"/>
          <w:b/>
          <w:bCs/>
          <w:sz w:val="24"/>
          <w:szCs w:val="24"/>
        </w:rPr>
        <w:t>Park MJ</w:t>
      </w:r>
      <w:r w:rsidRPr="008F3749">
        <w:rPr>
          <w:rFonts w:ascii="Book Antiqua" w:eastAsia="SimSun" w:hAnsi="Book Antiqua" w:cs="SimSun"/>
          <w:sz w:val="24"/>
          <w:szCs w:val="24"/>
        </w:rPr>
        <w:t>, Hyun MH, Yang JP, Yoon JM, Park S. Effects of the interleukin-1β-511 C/T gene polymorphism on the risk of gastric cancer in the context of the relationship between race and H. pylori infection: a meta-analysis of 20,000 subjects. </w:t>
      </w:r>
      <w:r w:rsidRPr="008F3749">
        <w:rPr>
          <w:rFonts w:ascii="Book Antiqua" w:eastAsia="SimSun" w:hAnsi="Book Antiqua" w:cs="SimSun"/>
          <w:i/>
          <w:iCs/>
          <w:sz w:val="24"/>
          <w:szCs w:val="24"/>
        </w:rPr>
        <w:t>Mol Biol Rep</w:t>
      </w:r>
      <w:r w:rsidRPr="008F3749">
        <w:rPr>
          <w:rFonts w:ascii="Book Antiqua" w:eastAsia="SimSun" w:hAnsi="Book Antiqua" w:cs="SimSun"/>
          <w:sz w:val="24"/>
          <w:szCs w:val="24"/>
        </w:rPr>
        <w:t> 2015; </w:t>
      </w:r>
      <w:r w:rsidRPr="008F3749">
        <w:rPr>
          <w:rFonts w:ascii="Book Antiqua" w:eastAsia="SimSun" w:hAnsi="Book Antiqua" w:cs="SimSun"/>
          <w:b/>
          <w:bCs/>
          <w:sz w:val="24"/>
          <w:szCs w:val="24"/>
        </w:rPr>
        <w:t>42</w:t>
      </w:r>
      <w:r w:rsidRPr="008F3749">
        <w:rPr>
          <w:rFonts w:ascii="Book Antiqua" w:eastAsia="SimSun" w:hAnsi="Book Antiqua" w:cs="SimSun"/>
          <w:sz w:val="24"/>
          <w:szCs w:val="24"/>
        </w:rPr>
        <w:t>: 119-134 [PMID: 25258120 DOI: 10.1007/s11033-014-3748-7]</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35 </w:t>
      </w:r>
      <w:r w:rsidRPr="008F3749">
        <w:rPr>
          <w:rFonts w:ascii="Book Antiqua" w:eastAsia="SimSun" w:hAnsi="Book Antiqua" w:cs="SimSun"/>
          <w:b/>
          <w:bCs/>
          <w:sz w:val="24"/>
          <w:szCs w:val="24"/>
        </w:rPr>
        <w:t>Trinchieri G</w:t>
      </w:r>
      <w:r w:rsidRPr="008F3749">
        <w:rPr>
          <w:rFonts w:ascii="Book Antiqua" w:eastAsia="SimSun" w:hAnsi="Book Antiqua" w:cs="SimSun"/>
          <w:sz w:val="24"/>
          <w:szCs w:val="24"/>
        </w:rPr>
        <w:t>. Interleukin-12 and the regulation of innate resistance and adaptive immunity. </w:t>
      </w:r>
      <w:r w:rsidRPr="008F3749">
        <w:rPr>
          <w:rFonts w:ascii="Book Antiqua" w:eastAsia="SimSun" w:hAnsi="Book Antiqua" w:cs="SimSun"/>
          <w:i/>
          <w:iCs/>
          <w:sz w:val="24"/>
          <w:szCs w:val="24"/>
        </w:rPr>
        <w:t>Nat Rev Immunol</w:t>
      </w:r>
      <w:r w:rsidRPr="008F3749">
        <w:rPr>
          <w:rFonts w:ascii="Book Antiqua" w:eastAsia="SimSun" w:hAnsi="Book Antiqua" w:cs="SimSun"/>
          <w:sz w:val="24"/>
          <w:szCs w:val="24"/>
        </w:rPr>
        <w:t> 2003; </w:t>
      </w:r>
      <w:r w:rsidRPr="008F3749">
        <w:rPr>
          <w:rFonts w:ascii="Book Antiqua" w:eastAsia="SimSun" w:hAnsi="Book Antiqua" w:cs="SimSun"/>
          <w:b/>
          <w:bCs/>
          <w:sz w:val="24"/>
          <w:szCs w:val="24"/>
        </w:rPr>
        <w:t>3</w:t>
      </w:r>
      <w:r w:rsidRPr="008F3749">
        <w:rPr>
          <w:rFonts w:ascii="Book Antiqua" w:eastAsia="SimSun" w:hAnsi="Book Antiqua" w:cs="SimSun"/>
          <w:sz w:val="24"/>
          <w:szCs w:val="24"/>
        </w:rPr>
        <w:t>: 133-146 [PMID: 12563297 DOI: 10.1038/nri1001]</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36 </w:t>
      </w:r>
      <w:r w:rsidRPr="008F3749">
        <w:rPr>
          <w:rFonts w:ascii="Book Antiqua" w:eastAsia="SimSun" w:hAnsi="Book Antiqua" w:cs="SimSun"/>
          <w:b/>
          <w:bCs/>
          <w:sz w:val="24"/>
          <w:szCs w:val="24"/>
        </w:rPr>
        <w:t>Guiney DG</w:t>
      </w:r>
      <w:r w:rsidRPr="008F3749">
        <w:rPr>
          <w:rFonts w:ascii="Book Antiqua" w:eastAsia="SimSun" w:hAnsi="Book Antiqua" w:cs="SimSun"/>
          <w:sz w:val="24"/>
          <w:szCs w:val="24"/>
        </w:rPr>
        <w:t>, Hasegawa P, Cole SP. Helicobacter pylori preferentially induces interleukin 12 (IL-12) rather than IL-6 or IL-10 in human dendritic cells. </w:t>
      </w:r>
      <w:r w:rsidRPr="008F3749">
        <w:rPr>
          <w:rFonts w:ascii="Book Antiqua" w:eastAsia="SimSun" w:hAnsi="Book Antiqua" w:cs="SimSun"/>
          <w:i/>
          <w:iCs/>
          <w:sz w:val="24"/>
          <w:szCs w:val="24"/>
        </w:rPr>
        <w:t>Infect Immun</w:t>
      </w:r>
      <w:r w:rsidRPr="008F3749">
        <w:rPr>
          <w:rFonts w:ascii="Book Antiqua" w:eastAsia="SimSun" w:hAnsi="Book Antiqua" w:cs="SimSun"/>
          <w:sz w:val="24"/>
          <w:szCs w:val="24"/>
        </w:rPr>
        <w:t> 2003; </w:t>
      </w:r>
      <w:r w:rsidRPr="008F3749">
        <w:rPr>
          <w:rFonts w:ascii="Book Antiqua" w:eastAsia="SimSun" w:hAnsi="Book Antiqua" w:cs="SimSun"/>
          <w:b/>
          <w:bCs/>
          <w:sz w:val="24"/>
          <w:szCs w:val="24"/>
        </w:rPr>
        <w:t>71</w:t>
      </w:r>
      <w:r w:rsidRPr="008F3749">
        <w:rPr>
          <w:rFonts w:ascii="Book Antiqua" w:eastAsia="SimSun" w:hAnsi="Book Antiqua" w:cs="SimSun"/>
          <w:sz w:val="24"/>
          <w:szCs w:val="24"/>
        </w:rPr>
        <w:t>: 4163-4166 [PMID: 12819109]</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37 </w:t>
      </w:r>
      <w:r w:rsidRPr="008F3749">
        <w:rPr>
          <w:rFonts w:ascii="Book Antiqua" w:eastAsia="SimSun" w:hAnsi="Book Antiqua" w:cs="SimSun"/>
          <w:b/>
          <w:bCs/>
          <w:sz w:val="24"/>
          <w:szCs w:val="24"/>
        </w:rPr>
        <w:t>Moore KW</w:t>
      </w:r>
      <w:r w:rsidRPr="008F3749">
        <w:rPr>
          <w:rFonts w:ascii="Book Antiqua" w:eastAsia="SimSun" w:hAnsi="Book Antiqua" w:cs="SimSun"/>
          <w:sz w:val="24"/>
          <w:szCs w:val="24"/>
        </w:rPr>
        <w:t>, de Waal Malefyt R, Coffman RL, O'Garra A. Interleukin-10 and the interleukin-10 receptor. </w:t>
      </w:r>
      <w:r w:rsidRPr="008F3749">
        <w:rPr>
          <w:rFonts w:ascii="Book Antiqua" w:eastAsia="SimSun" w:hAnsi="Book Antiqua" w:cs="SimSun"/>
          <w:i/>
          <w:iCs/>
          <w:sz w:val="24"/>
          <w:szCs w:val="24"/>
        </w:rPr>
        <w:t>Annu Rev Immunol</w:t>
      </w:r>
      <w:r w:rsidRPr="008F3749">
        <w:rPr>
          <w:rFonts w:ascii="Book Antiqua" w:eastAsia="SimSun" w:hAnsi="Book Antiqua" w:cs="SimSun"/>
          <w:sz w:val="24"/>
          <w:szCs w:val="24"/>
        </w:rPr>
        <w:t> 2001; </w:t>
      </w:r>
      <w:r w:rsidRPr="008F3749">
        <w:rPr>
          <w:rFonts w:ascii="Book Antiqua" w:eastAsia="SimSun" w:hAnsi="Book Antiqua" w:cs="SimSun"/>
          <w:b/>
          <w:bCs/>
          <w:sz w:val="24"/>
          <w:szCs w:val="24"/>
        </w:rPr>
        <w:t>19</w:t>
      </w:r>
      <w:r w:rsidRPr="008F3749">
        <w:rPr>
          <w:rFonts w:ascii="Book Antiqua" w:eastAsia="SimSun" w:hAnsi="Book Antiqua" w:cs="SimSun"/>
          <w:sz w:val="24"/>
          <w:szCs w:val="24"/>
        </w:rPr>
        <w:t>: 683-765 [PMID: 11244051 DOI: 10.1146/annurev.immunol.19.1.683]</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lastRenderedPageBreak/>
        <w:t>38 </w:t>
      </w:r>
      <w:r w:rsidRPr="008F3749">
        <w:rPr>
          <w:rFonts w:ascii="Book Antiqua" w:eastAsia="SimSun" w:hAnsi="Book Antiqua" w:cs="SimSun"/>
          <w:b/>
          <w:bCs/>
          <w:sz w:val="24"/>
          <w:szCs w:val="24"/>
        </w:rPr>
        <w:t>Choi YJ</w:t>
      </w:r>
      <w:r w:rsidRPr="008F3749">
        <w:rPr>
          <w:rFonts w:ascii="Book Antiqua" w:eastAsia="SimSun" w:hAnsi="Book Antiqua" w:cs="SimSun"/>
          <w:sz w:val="24"/>
          <w:szCs w:val="24"/>
        </w:rPr>
        <w:t>, Anders L. Signaling through cyclin D-dependent kinases. </w:t>
      </w:r>
      <w:r w:rsidRPr="008F3749">
        <w:rPr>
          <w:rFonts w:ascii="Book Antiqua" w:eastAsia="SimSun" w:hAnsi="Book Antiqua" w:cs="SimSun"/>
          <w:i/>
          <w:iCs/>
          <w:sz w:val="24"/>
          <w:szCs w:val="24"/>
        </w:rPr>
        <w:t>Oncogene</w:t>
      </w:r>
      <w:r w:rsidRPr="008F3749">
        <w:rPr>
          <w:rFonts w:ascii="Book Antiqua" w:eastAsia="SimSun" w:hAnsi="Book Antiqua" w:cs="SimSun"/>
          <w:sz w:val="24"/>
          <w:szCs w:val="24"/>
        </w:rPr>
        <w:t> 2014; </w:t>
      </w:r>
      <w:r w:rsidRPr="008F3749">
        <w:rPr>
          <w:rFonts w:ascii="Book Antiqua" w:eastAsia="SimSun" w:hAnsi="Book Antiqua" w:cs="SimSun"/>
          <w:b/>
          <w:bCs/>
          <w:sz w:val="24"/>
          <w:szCs w:val="24"/>
        </w:rPr>
        <w:t>33</w:t>
      </w:r>
      <w:r w:rsidRPr="008F3749">
        <w:rPr>
          <w:rFonts w:ascii="Book Antiqua" w:eastAsia="SimSun" w:hAnsi="Book Antiqua" w:cs="SimSun"/>
          <w:sz w:val="24"/>
          <w:szCs w:val="24"/>
        </w:rPr>
        <w:t>: 1890-1903 [PMID: 23644662 DOI: 10.1038/onc.2013.137]</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39 </w:t>
      </w:r>
      <w:r w:rsidRPr="008F3749">
        <w:rPr>
          <w:rFonts w:ascii="Book Antiqua" w:eastAsia="SimSun" w:hAnsi="Book Antiqua" w:cs="SimSun"/>
          <w:b/>
          <w:bCs/>
          <w:sz w:val="24"/>
          <w:szCs w:val="24"/>
        </w:rPr>
        <w:t>Ma L</w:t>
      </w:r>
      <w:r w:rsidRPr="008F3749">
        <w:rPr>
          <w:rFonts w:ascii="Book Antiqua" w:eastAsia="SimSun" w:hAnsi="Book Antiqua" w:cs="SimSun"/>
          <w:sz w:val="24"/>
          <w:szCs w:val="24"/>
        </w:rPr>
        <w:t>, Wang X, Lan F, Yu Y, Ouyang X, Liu W, Xie F, Huang Q. Prognostic value of differential CCND1 expression in patients with resected gastric adenocarcinoma. </w:t>
      </w:r>
      <w:r w:rsidRPr="008F3749">
        <w:rPr>
          <w:rFonts w:ascii="Book Antiqua" w:eastAsia="SimSun" w:hAnsi="Book Antiqua" w:cs="SimSun"/>
          <w:i/>
          <w:iCs/>
          <w:sz w:val="24"/>
          <w:szCs w:val="24"/>
        </w:rPr>
        <w:t>Med Oncol</w:t>
      </w:r>
      <w:r w:rsidRPr="008F3749">
        <w:rPr>
          <w:rFonts w:ascii="Book Antiqua" w:eastAsia="SimSun" w:hAnsi="Book Antiqua" w:cs="SimSun"/>
          <w:sz w:val="24"/>
          <w:szCs w:val="24"/>
        </w:rPr>
        <w:t> 2015; </w:t>
      </w:r>
      <w:r w:rsidRPr="008F3749">
        <w:rPr>
          <w:rFonts w:ascii="Book Antiqua" w:eastAsia="SimSun" w:hAnsi="Book Antiqua" w:cs="SimSun"/>
          <w:b/>
          <w:bCs/>
          <w:sz w:val="24"/>
          <w:szCs w:val="24"/>
        </w:rPr>
        <w:t>32</w:t>
      </w:r>
      <w:r w:rsidRPr="008F3749">
        <w:rPr>
          <w:rFonts w:ascii="Book Antiqua" w:eastAsia="SimSun" w:hAnsi="Book Antiqua" w:cs="SimSun"/>
          <w:sz w:val="24"/>
          <w:szCs w:val="24"/>
        </w:rPr>
        <w:t>: 338 [PMID: 25452171 DOI: 10.1007/s12032-014-0338-4]</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40 </w:t>
      </w:r>
      <w:r w:rsidRPr="008F3749">
        <w:rPr>
          <w:rFonts w:ascii="Book Antiqua" w:eastAsia="SimSun" w:hAnsi="Book Antiqua" w:cs="SimSun"/>
          <w:b/>
          <w:bCs/>
          <w:sz w:val="24"/>
          <w:szCs w:val="24"/>
        </w:rPr>
        <w:t>Zhang Y</w:t>
      </w:r>
      <w:r w:rsidRPr="008F3749">
        <w:rPr>
          <w:rFonts w:ascii="Book Antiqua" w:eastAsia="SimSun" w:hAnsi="Book Antiqua" w:cs="SimSun"/>
          <w:sz w:val="24"/>
          <w:szCs w:val="24"/>
        </w:rPr>
        <w:t>, Zeng X, Lu H, Ji H, Zhao E, Li Y. Association between cyclin D1 (CCND1) G870A polymorphism and gastric cancer risk: a meta-analysis. </w:t>
      </w:r>
      <w:r w:rsidRPr="008F3749">
        <w:rPr>
          <w:rFonts w:ascii="Book Antiqua" w:eastAsia="SimSun" w:hAnsi="Book Antiqua" w:cs="SimSun"/>
          <w:i/>
          <w:iCs/>
          <w:sz w:val="24"/>
          <w:szCs w:val="24"/>
        </w:rPr>
        <w:t>Oncotarget</w:t>
      </w:r>
      <w:r w:rsidRPr="008F3749">
        <w:rPr>
          <w:rFonts w:ascii="Book Antiqua" w:eastAsia="SimSun" w:hAnsi="Book Antiqua" w:cs="SimSun"/>
          <w:sz w:val="24"/>
          <w:szCs w:val="24"/>
        </w:rPr>
        <w:t> 2016; </w:t>
      </w:r>
      <w:r w:rsidRPr="008F3749">
        <w:rPr>
          <w:rFonts w:ascii="Book Antiqua" w:eastAsia="SimSun" w:hAnsi="Book Antiqua" w:cs="SimSun"/>
          <w:b/>
          <w:bCs/>
          <w:sz w:val="24"/>
          <w:szCs w:val="24"/>
        </w:rPr>
        <w:t>7</w:t>
      </w:r>
      <w:r w:rsidRPr="008F3749">
        <w:rPr>
          <w:rFonts w:ascii="Book Antiqua" w:eastAsia="SimSun" w:hAnsi="Book Antiqua" w:cs="SimSun"/>
          <w:sz w:val="24"/>
          <w:szCs w:val="24"/>
        </w:rPr>
        <w:t>: 66109-66118 [PMID: 27623072 DOI: 10.18632/oncotarget.11848]</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41 </w:t>
      </w:r>
      <w:r w:rsidRPr="008F3749">
        <w:rPr>
          <w:rFonts w:ascii="Book Antiqua" w:eastAsia="SimSun" w:hAnsi="Book Antiqua" w:cs="SimSun"/>
          <w:b/>
          <w:bCs/>
          <w:sz w:val="24"/>
          <w:szCs w:val="24"/>
        </w:rPr>
        <w:t>Sabir M</w:t>
      </w:r>
      <w:r w:rsidRPr="008F3749">
        <w:rPr>
          <w:rFonts w:ascii="Book Antiqua" w:eastAsia="SimSun" w:hAnsi="Book Antiqua" w:cs="SimSun"/>
          <w:sz w:val="24"/>
          <w:szCs w:val="24"/>
        </w:rPr>
        <w:t>, Baig RM, Mahjabeen I, Kayani MA. Significance of cyclin D1 polymorphisms in patients with head and neck cancer. </w:t>
      </w:r>
      <w:r w:rsidRPr="008F3749">
        <w:rPr>
          <w:rFonts w:ascii="Book Antiqua" w:eastAsia="SimSun" w:hAnsi="Book Antiqua" w:cs="SimSun"/>
          <w:i/>
          <w:iCs/>
          <w:sz w:val="24"/>
          <w:szCs w:val="24"/>
        </w:rPr>
        <w:t>Int J Biol Markers</w:t>
      </w:r>
      <w:r w:rsidRPr="008F3749">
        <w:rPr>
          <w:rFonts w:ascii="Book Antiqua" w:eastAsia="SimSun" w:hAnsi="Book Antiqua" w:cs="SimSun"/>
          <w:sz w:val="24"/>
          <w:szCs w:val="24"/>
        </w:rPr>
        <w:t> 2013; </w:t>
      </w:r>
      <w:r w:rsidRPr="008F3749">
        <w:rPr>
          <w:rFonts w:ascii="Book Antiqua" w:eastAsia="SimSun" w:hAnsi="Book Antiqua" w:cs="SimSun"/>
          <w:b/>
          <w:bCs/>
          <w:sz w:val="24"/>
          <w:szCs w:val="24"/>
        </w:rPr>
        <w:t>28</w:t>
      </w:r>
      <w:r w:rsidRPr="008F3749">
        <w:rPr>
          <w:rFonts w:ascii="Book Antiqua" w:eastAsia="SimSun" w:hAnsi="Book Antiqua" w:cs="SimSun"/>
          <w:sz w:val="24"/>
          <w:szCs w:val="24"/>
        </w:rPr>
        <w:t>: 49-55 [PMID: 23125009 DOI: 10.5301/JBM.2012.9768]</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42 </w:t>
      </w:r>
      <w:r w:rsidRPr="008F3749">
        <w:rPr>
          <w:rFonts w:ascii="Book Antiqua" w:eastAsia="SimSun" w:hAnsi="Book Antiqua" w:cs="SimSun"/>
          <w:b/>
          <w:bCs/>
          <w:sz w:val="24"/>
          <w:szCs w:val="24"/>
        </w:rPr>
        <w:t>Mishra PJ</w:t>
      </w:r>
      <w:r w:rsidRPr="008F3749">
        <w:rPr>
          <w:rFonts w:ascii="Book Antiqua" w:eastAsia="SimSun" w:hAnsi="Book Antiqua" w:cs="SimSun"/>
          <w:sz w:val="24"/>
          <w:szCs w:val="24"/>
        </w:rPr>
        <w:t>, Mishra PJ, Banerjee D, Bertino JR. MiRSNPs or MiR-polymorphisms, new players in microRNA mediated regulation of the cell: Introducing microRNA pharmacogenomics. </w:t>
      </w:r>
      <w:r w:rsidRPr="008F3749">
        <w:rPr>
          <w:rFonts w:ascii="Book Antiqua" w:eastAsia="SimSun" w:hAnsi="Book Antiqua" w:cs="SimSun"/>
          <w:i/>
          <w:iCs/>
          <w:sz w:val="24"/>
          <w:szCs w:val="24"/>
        </w:rPr>
        <w:t>Cell Cycle</w:t>
      </w:r>
      <w:r w:rsidRPr="008F3749">
        <w:rPr>
          <w:rFonts w:ascii="Book Antiqua" w:eastAsia="SimSun" w:hAnsi="Book Antiqua" w:cs="SimSun"/>
          <w:sz w:val="24"/>
          <w:szCs w:val="24"/>
        </w:rPr>
        <w:t> 2008; </w:t>
      </w:r>
      <w:r w:rsidRPr="008F3749">
        <w:rPr>
          <w:rFonts w:ascii="Book Antiqua" w:eastAsia="SimSun" w:hAnsi="Book Antiqua" w:cs="SimSun"/>
          <w:b/>
          <w:bCs/>
          <w:sz w:val="24"/>
          <w:szCs w:val="24"/>
        </w:rPr>
        <w:t>7</w:t>
      </w:r>
      <w:r w:rsidRPr="008F3749">
        <w:rPr>
          <w:rFonts w:ascii="Book Antiqua" w:eastAsia="SimSun" w:hAnsi="Book Antiqua" w:cs="SimSun"/>
          <w:sz w:val="24"/>
          <w:szCs w:val="24"/>
        </w:rPr>
        <w:t>: 853-858 [PMID: 18414050 DOI: 10.4161/cc.7.7.5666]</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43 </w:t>
      </w:r>
      <w:r w:rsidRPr="008F3749">
        <w:rPr>
          <w:rFonts w:ascii="Book Antiqua" w:eastAsia="SimSun" w:hAnsi="Book Antiqua" w:cs="SimSun"/>
          <w:b/>
          <w:bCs/>
          <w:sz w:val="24"/>
          <w:szCs w:val="24"/>
        </w:rPr>
        <w:t>Wang C</w:t>
      </w:r>
      <w:r w:rsidRPr="008F3749">
        <w:rPr>
          <w:rFonts w:ascii="Book Antiqua" w:eastAsia="SimSun" w:hAnsi="Book Antiqua" w:cs="SimSun"/>
          <w:sz w:val="24"/>
          <w:szCs w:val="24"/>
        </w:rPr>
        <w:t>, Zhao Y, Ming Y, Zhao S, Guo Z. A polymorphism at the microRNA binding site in the 3'-untranslated region of C14orf101 is associated with the risk of gastric cancer development. </w:t>
      </w:r>
      <w:r w:rsidRPr="008F3749">
        <w:rPr>
          <w:rFonts w:ascii="Book Antiqua" w:eastAsia="SimSun" w:hAnsi="Book Antiqua" w:cs="SimSun"/>
          <w:i/>
          <w:iCs/>
          <w:sz w:val="24"/>
          <w:szCs w:val="24"/>
        </w:rPr>
        <w:t>Exp Ther Med</w:t>
      </w:r>
      <w:r w:rsidRPr="008F3749">
        <w:rPr>
          <w:rFonts w:ascii="Book Antiqua" w:eastAsia="SimSun" w:hAnsi="Book Antiqua" w:cs="SimSun"/>
          <w:sz w:val="24"/>
          <w:szCs w:val="24"/>
        </w:rPr>
        <w:t> 2016; </w:t>
      </w:r>
      <w:r w:rsidRPr="008F3749">
        <w:rPr>
          <w:rFonts w:ascii="Book Antiqua" w:eastAsia="SimSun" w:hAnsi="Book Antiqua" w:cs="SimSun"/>
          <w:b/>
          <w:bCs/>
          <w:sz w:val="24"/>
          <w:szCs w:val="24"/>
        </w:rPr>
        <w:t>12</w:t>
      </w:r>
      <w:r w:rsidRPr="008F3749">
        <w:rPr>
          <w:rFonts w:ascii="Book Antiqua" w:eastAsia="SimSun" w:hAnsi="Book Antiqua" w:cs="SimSun"/>
          <w:sz w:val="24"/>
          <w:szCs w:val="24"/>
        </w:rPr>
        <w:t>: 1867-1872 [PMID: 27602096 DOI: 10.3892/etm.2016.3521]</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44 </w:t>
      </w:r>
      <w:r w:rsidRPr="008F3749">
        <w:rPr>
          <w:rFonts w:ascii="Book Antiqua" w:eastAsia="SimSun" w:hAnsi="Book Antiqua" w:cs="SimSun"/>
          <w:b/>
          <w:bCs/>
          <w:sz w:val="24"/>
          <w:szCs w:val="24"/>
        </w:rPr>
        <w:t>Song X</w:t>
      </w:r>
      <w:r w:rsidRPr="008F3749">
        <w:rPr>
          <w:rFonts w:ascii="Book Antiqua" w:eastAsia="SimSun" w:hAnsi="Book Antiqua" w:cs="SimSun"/>
          <w:sz w:val="24"/>
          <w:szCs w:val="24"/>
        </w:rPr>
        <w:t>, Zhong H, Zhou J, Hu X, Zhou Y, Ye Y, Lu X, Wang J, Ying B, Wang L. Association between polymorphisms of microRNA-binding sites in integrin genes and gastric cancer in Chinese Han population. </w:t>
      </w:r>
      <w:r w:rsidRPr="008F3749">
        <w:rPr>
          <w:rFonts w:ascii="Book Antiqua" w:eastAsia="SimSun" w:hAnsi="Book Antiqua" w:cs="SimSun"/>
          <w:i/>
          <w:iCs/>
          <w:sz w:val="24"/>
          <w:szCs w:val="24"/>
        </w:rPr>
        <w:t>Tumour Biol</w:t>
      </w:r>
      <w:r w:rsidRPr="008F3749">
        <w:rPr>
          <w:rFonts w:ascii="Book Antiqua" w:eastAsia="SimSun" w:hAnsi="Book Antiqua" w:cs="SimSun"/>
          <w:sz w:val="24"/>
          <w:szCs w:val="24"/>
        </w:rPr>
        <w:t> 2015; </w:t>
      </w:r>
      <w:r w:rsidRPr="008F3749">
        <w:rPr>
          <w:rFonts w:ascii="Book Antiqua" w:eastAsia="SimSun" w:hAnsi="Book Antiqua" w:cs="SimSun"/>
          <w:b/>
          <w:bCs/>
          <w:sz w:val="24"/>
          <w:szCs w:val="24"/>
        </w:rPr>
        <w:t>36</w:t>
      </w:r>
      <w:r w:rsidRPr="008F3749">
        <w:rPr>
          <w:rFonts w:ascii="Book Antiqua" w:eastAsia="SimSun" w:hAnsi="Book Antiqua" w:cs="SimSun"/>
          <w:sz w:val="24"/>
          <w:szCs w:val="24"/>
        </w:rPr>
        <w:t>: 2785-2792 [PMID: 25472585 DOI: 10.1007/s13277-014-2903-z]</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45 </w:t>
      </w:r>
      <w:r w:rsidRPr="008F3749">
        <w:rPr>
          <w:rFonts w:ascii="Book Antiqua" w:eastAsia="SimSun" w:hAnsi="Book Antiqua" w:cs="SimSun"/>
          <w:b/>
          <w:bCs/>
          <w:sz w:val="24"/>
          <w:szCs w:val="24"/>
        </w:rPr>
        <w:t>Kupcinskas J</w:t>
      </w:r>
      <w:r w:rsidRPr="008F3749">
        <w:rPr>
          <w:rFonts w:ascii="Book Antiqua" w:eastAsia="SimSun" w:hAnsi="Book Antiqua" w:cs="SimSun"/>
          <w:sz w:val="24"/>
          <w:szCs w:val="24"/>
        </w:rPr>
        <w:t>, Wex T, Link A, Leja M, Bruzaite I, Steponaitiene R, Juzenas S, Gyvyte U, Ivanauskas A, Ancans G, Petrenkiene V, Skieceviciene J, Kupcinskas L, Malfertheiner P. Gene polymorphisms of micrornas in Helicobacter pylori-induced high risk atrophic gastritis and gastric cancer. </w:t>
      </w:r>
      <w:r w:rsidRPr="008F3749">
        <w:rPr>
          <w:rFonts w:ascii="Book Antiqua" w:eastAsia="SimSun" w:hAnsi="Book Antiqua" w:cs="SimSun"/>
          <w:i/>
          <w:iCs/>
          <w:sz w:val="24"/>
          <w:szCs w:val="24"/>
        </w:rPr>
        <w:t>PLoS One</w:t>
      </w:r>
      <w:r w:rsidRPr="008F3749">
        <w:rPr>
          <w:rFonts w:ascii="Book Antiqua" w:eastAsia="SimSun" w:hAnsi="Book Antiqua" w:cs="SimSun"/>
          <w:sz w:val="24"/>
          <w:szCs w:val="24"/>
        </w:rPr>
        <w:t> 2014; </w:t>
      </w:r>
      <w:r w:rsidRPr="008F3749">
        <w:rPr>
          <w:rFonts w:ascii="Book Antiqua" w:eastAsia="SimSun" w:hAnsi="Book Antiqua" w:cs="SimSun"/>
          <w:b/>
          <w:bCs/>
          <w:sz w:val="24"/>
          <w:szCs w:val="24"/>
        </w:rPr>
        <w:t>9</w:t>
      </w:r>
      <w:r w:rsidRPr="008F3749">
        <w:rPr>
          <w:rFonts w:ascii="Book Antiqua" w:eastAsia="SimSun" w:hAnsi="Book Antiqua" w:cs="SimSun"/>
          <w:sz w:val="24"/>
          <w:szCs w:val="24"/>
        </w:rPr>
        <w:t>: e87467 [PMID: 24475294 DOI: 10.1371/journal.pone.0087467]</w:t>
      </w:r>
    </w:p>
    <w:p w:rsidR="003A3747" w:rsidRPr="008F3749" w:rsidRDefault="003A3747" w:rsidP="003A3747">
      <w:pPr>
        <w:spacing w:after="0" w:line="360" w:lineRule="auto"/>
        <w:jc w:val="both"/>
        <w:rPr>
          <w:rFonts w:ascii="Book Antiqua" w:eastAsia="SimSun" w:hAnsi="Book Antiqua" w:cs="SimSun"/>
          <w:sz w:val="24"/>
          <w:szCs w:val="24"/>
        </w:rPr>
      </w:pPr>
      <w:r w:rsidRPr="008F3749">
        <w:rPr>
          <w:rFonts w:ascii="Book Antiqua" w:eastAsia="SimSun" w:hAnsi="Book Antiqua" w:cs="SimSun"/>
          <w:sz w:val="24"/>
          <w:szCs w:val="24"/>
        </w:rPr>
        <w:t>46 </w:t>
      </w:r>
      <w:r w:rsidRPr="008F3749">
        <w:rPr>
          <w:rFonts w:ascii="Book Antiqua" w:eastAsia="SimSun" w:hAnsi="Book Antiqua" w:cs="SimSun"/>
          <w:b/>
          <w:bCs/>
          <w:sz w:val="24"/>
          <w:szCs w:val="24"/>
        </w:rPr>
        <w:t>Kupcinskas J</w:t>
      </w:r>
      <w:r w:rsidRPr="008F3749">
        <w:rPr>
          <w:rFonts w:ascii="Book Antiqua" w:eastAsia="SimSun" w:hAnsi="Book Antiqua" w:cs="SimSun"/>
          <w:sz w:val="24"/>
          <w:szCs w:val="24"/>
        </w:rPr>
        <w:t>, Bruzaite I, Juzenas S, Gyvyte U, Jonaitis L, Kiudelis G, Skieceviciene J, Leja M, Pauzas H, Tamelis A, Pavalkis D, Kupcinskas L. Lack of association between miR-27a, miR-146a, miR-196a-2, miR-492 and miR-608 gene polymorphisms and colorectal cancer. </w:t>
      </w:r>
      <w:r w:rsidRPr="008F3749">
        <w:rPr>
          <w:rFonts w:ascii="Book Antiqua" w:eastAsia="SimSun" w:hAnsi="Book Antiqua" w:cs="SimSun"/>
          <w:i/>
          <w:iCs/>
          <w:sz w:val="24"/>
          <w:szCs w:val="24"/>
        </w:rPr>
        <w:t>Sci Rep</w:t>
      </w:r>
      <w:r w:rsidRPr="008F3749">
        <w:rPr>
          <w:rFonts w:ascii="Book Antiqua" w:eastAsia="SimSun" w:hAnsi="Book Antiqua" w:cs="SimSun"/>
          <w:sz w:val="24"/>
          <w:szCs w:val="24"/>
        </w:rPr>
        <w:t> 2014; </w:t>
      </w:r>
      <w:r w:rsidRPr="008F3749">
        <w:rPr>
          <w:rFonts w:ascii="Book Antiqua" w:eastAsia="SimSun" w:hAnsi="Book Antiqua" w:cs="SimSun"/>
          <w:b/>
          <w:bCs/>
          <w:sz w:val="24"/>
          <w:szCs w:val="24"/>
        </w:rPr>
        <w:t>4</w:t>
      </w:r>
      <w:r w:rsidRPr="008F3749">
        <w:rPr>
          <w:rFonts w:ascii="Book Antiqua" w:eastAsia="SimSun" w:hAnsi="Book Antiqua" w:cs="SimSun"/>
          <w:sz w:val="24"/>
          <w:szCs w:val="24"/>
        </w:rPr>
        <w:t>: 5993 [PMID: 25103961 DOI: 10.1038/srep05993]</w:t>
      </w:r>
    </w:p>
    <w:bookmarkEnd w:id="35"/>
    <w:bookmarkEnd w:id="36"/>
    <w:p w:rsidR="00EB78D1" w:rsidRPr="00EB78D1" w:rsidRDefault="00EB78D1" w:rsidP="003A3747">
      <w:pPr>
        <w:spacing w:after="0" w:line="360" w:lineRule="auto"/>
        <w:jc w:val="both"/>
        <w:rPr>
          <w:rFonts w:ascii="Book Antiqua" w:hAnsi="Book Antiqua"/>
          <w:color w:val="000000" w:themeColor="text1"/>
          <w:sz w:val="24"/>
          <w:szCs w:val="24"/>
          <w:lang w:eastAsia="zh-CN"/>
        </w:rPr>
      </w:pPr>
    </w:p>
    <w:p w:rsidR="00EB78D1" w:rsidRPr="00EB78D1" w:rsidRDefault="00EB78D1" w:rsidP="003A3747">
      <w:pPr>
        <w:spacing w:after="0" w:line="360" w:lineRule="auto"/>
        <w:rPr>
          <w:rFonts w:ascii="Book Antiqua" w:eastAsia="SimSun" w:hAnsi="Book Antiqua"/>
          <w:b/>
          <w:bCs/>
          <w:color w:val="000000" w:themeColor="text1"/>
          <w:lang w:eastAsia="zh-CN"/>
        </w:rPr>
      </w:pPr>
      <w:r w:rsidRPr="00EB78D1">
        <w:rPr>
          <w:rStyle w:val="Strong"/>
          <w:rFonts w:ascii="Book Antiqua" w:hAnsi="Book Antiqua" w:cs="Arial"/>
          <w:bCs w:val="0"/>
          <w:noProof/>
          <w:color w:val="000000" w:themeColor="text1"/>
        </w:rPr>
        <w:t>P-Reviewer</w:t>
      </w:r>
      <w:r w:rsidRPr="00EB78D1">
        <w:rPr>
          <w:rStyle w:val="Strong"/>
          <w:rFonts w:ascii="Book Antiqua" w:eastAsia="SimSun" w:hAnsi="Book Antiqua" w:cs="Arial"/>
          <w:bCs w:val="0"/>
          <w:noProof/>
          <w:color w:val="000000" w:themeColor="text1"/>
          <w:lang w:eastAsia="zh-CN"/>
        </w:rPr>
        <w:t>:</w:t>
      </w:r>
      <w:r w:rsidRPr="00EB78D1">
        <w:rPr>
          <w:rFonts w:ascii="Book Antiqua" w:hAnsi="Book Antiqua"/>
          <w:bCs/>
          <w:color w:val="000000" w:themeColor="text1"/>
        </w:rPr>
        <w:t xml:space="preserve"> Hudler</w:t>
      </w:r>
      <w:r>
        <w:rPr>
          <w:rFonts w:ascii="Book Antiqua" w:hAnsi="Book Antiqua" w:hint="eastAsia"/>
          <w:bCs/>
          <w:color w:val="000000" w:themeColor="text1"/>
          <w:lang w:eastAsia="zh-CN"/>
        </w:rPr>
        <w:t xml:space="preserve"> </w:t>
      </w:r>
      <w:r w:rsidRPr="00EB78D1">
        <w:rPr>
          <w:rFonts w:ascii="Book Antiqua" w:hAnsi="Book Antiqua"/>
          <w:bCs/>
          <w:color w:val="000000" w:themeColor="text1"/>
        </w:rPr>
        <w:t>P</w:t>
      </w:r>
      <w:r>
        <w:rPr>
          <w:rFonts w:ascii="Book Antiqua" w:hAnsi="Book Antiqua" w:hint="eastAsia"/>
          <w:bCs/>
          <w:color w:val="000000" w:themeColor="text1"/>
          <w:lang w:eastAsia="zh-CN"/>
        </w:rPr>
        <w:t>,</w:t>
      </w:r>
      <w:r w:rsidRPr="00EB78D1">
        <w:rPr>
          <w:rFonts w:ascii="Book Antiqua" w:hAnsi="Book Antiqua"/>
          <w:bCs/>
          <w:color w:val="000000" w:themeColor="text1"/>
        </w:rPr>
        <w:t xml:space="preserve"> Wang</w:t>
      </w:r>
      <w:r>
        <w:rPr>
          <w:rFonts w:ascii="Book Antiqua" w:hAnsi="Book Antiqua" w:hint="eastAsia"/>
          <w:bCs/>
          <w:color w:val="000000" w:themeColor="text1"/>
          <w:lang w:eastAsia="zh-CN"/>
        </w:rPr>
        <w:t xml:space="preserve"> K</w:t>
      </w:r>
      <w:r w:rsidRPr="00EB78D1">
        <w:rPr>
          <w:rFonts w:ascii="Book Antiqua" w:hAnsi="Book Antiqua"/>
          <w:bCs/>
          <w:color w:val="000000" w:themeColor="text1"/>
        </w:rPr>
        <w:t xml:space="preserve">  </w:t>
      </w:r>
      <w:r w:rsidRPr="00EB78D1">
        <w:rPr>
          <w:rFonts w:ascii="Book Antiqua" w:hAnsi="Book Antiqua"/>
          <w:b/>
          <w:bCs/>
          <w:color w:val="000000" w:themeColor="text1"/>
        </w:rPr>
        <w:t>S-Editor</w:t>
      </w:r>
      <w:r w:rsidRPr="00EB78D1">
        <w:rPr>
          <w:rFonts w:ascii="Book Antiqua" w:eastAsia="SimSun" w:hAnsi="Book Antiqua"/>
          <w:b/>
          <w:bCs/>
          <w:color w:val="000000" w:themeColor="text1"/>
          <w:lang w:eastAsia="zh-CN"/>
        </w:rPr>
        <w:t>:</w:t>
      </w:r>
      <w:r w:rsidRPr="00EB78D1">
        <w:rPr>
          <w:rFonts w:ascii="Book Antiqua" w:hAnsi="Book Antiqua"/>
          <w:bCs/>
          <w:color w:val="000000" w:themeColor="text1"/>
        </w:rPr>
        <w:t xml:space="preserve"> </w:t>
      </w:r>
      <w:r w:rsidRPr="00EB78D1">
        <w:rPr>
          <w:rFonts w:ascii="Book Antiqua" w:eastAsia="SimSun" w:hAnsi="Book Antiqua"/>
          <w:bCs/>
          <w:color w:val="000000" w:themeColor="text1"/>
          <w:lang w:eastAsia="zh-CN"/>
        </w:rPr>
        <w:t>Qi Y</w:t>
      </w:r>
      <w:r w:rsidRPr="00EB78D1">
        <w:rPr>
          <w:rFonts w:ascii="Book Antiqua" w:hAnsi="Book Antiqua"/>
          <w:b/>
          <w:bCs/>
          <w:color w:val="000000" w:themeColor="text1"/>
        </w:rPr>
        <w:t xml:space="preserve">   L-Editor</w:t>
      </w:r>
      <w:r w:rsidRPr="00EB78D1">
        <w:rPr>
          <w:rFonts w:ascii="Book Antiqua" w:eastAsia="SimSun" w:hAnsi="Book Antiqua"/>
          <w:b/>
          <w:bCs/>
          <w:color w:val="000000" w:themeColor="text1"/>
          <w:lang w:eastAsia="zh-CN"/>
        </w:rPr>
        <w:t>:</w:t>
      </w:r>
      <w:r w:rsidRPr="00EB78D1">
        <w:rPr>
          <w:rFonts w:ascii="Book Antiqua" w:hAnsi="Book Antiqua"/>
          <w:b/>
          <w:bCs/>
          <w:color w:val="000000" w:themeColor="text1"/>
        </w:rPr>
        <w:t xml:space="preserve">   E-Editor</w:t>
      </w:r>
      <w:r w:rsidRPr="00EB78D1">
        <w:rPr>
          <w:rFonts w:ascii="Book Antiqua" w:eastAsia="SimSun" w:hAnsi="Book Antiqua"/>
          <w:b/>
          <w:bCs/>
          <w:color w:val="000000" w:themeColor="text1"/>
          <w:lang w:eastAsia="zh-CN"/>
        </w:rPr>
        <w:t>:</w:t>
      </w:r>
    </w:p>
    <w:p w:rsidR="00EB78D1" w:rsidRPr="00EB78D1" w:rsidRDefault="00EB78D1" w:rsidP="003A3747">
      <w:pPr>
        <w:shd w:val="clear" w:color="auto" w:fill="FFFFFF"/>
        <w:snapToGrid w:val="0"/>
        <w:spacing w:after="0" w:line="360" w:lineRule="auto"/>
        <w:rPr>
          <w:rFonts w:ascii="Book Antiqua" w:hAnsi="Book Antiqua" w:cs="Helvetica"/>
          <w:b/>
          <w:color w:val="000000" w:themeColor="text1"/>
          <w:sz w:val="24"/>
        </w:rPr>
      </w:pPr>
      <w:r w:rsidRPr="00EB78D1">
        <w:rPr>
          <w:rFonts w:ascii="Book Antiqua" w:hAnsi="Book Antiqua" w:cs="Helvetica"/>
          <w:b/>
          <w:color w:val="000000" w:themeColor="text1"/>
          <w:sz w:val="24"/>
        </w:rPr>
        <w:t xml:space="preserve">Specialty type: </w:t>
      </w:r>
      <w:r w:rsidRPr="00EB78D1">
        <w:rPr>
          <w:rFonts w:ascii="Book Antiqua" w:hAnsi="Book Antiqua" w:cs="Helvetica"/>
          <w:color w:val="000000" w:themeColor="text1"/>
          <w:sz w:val="24"/>
        </w:rPr>
        <w:t>Gastroenterology and</w:t>
      </w:r>
      <w:r w:rsidRPr="00EB78D1">
        <w:rPr>
          <w:rFonts w:ascii="Book Antiqua" w:hAnsi="Book Antiqua" w:cs="Helvetica" w:hint="eastAsia"/>
          <w:color w:val="000000" w:themeColor="text1"/>
          <w:sz w:val="24"/>
        </w:rPr>
        <w:t xml:space="preserve"> </w:t>
      </w:r>
      <w:r w:rsidRPr="00EB78D1">
        <w:rPr>
          <w:rFonts w:ascii="Book Antiqua" w:hAnsi="Book Antiqua" w:cs="Helvetica"/>
          <w:color w:val="000000" w:themeColor="text1"/>
          <w:sz w:val="24"/>
        </w:rPr>
        <w:t>hepatology</w:t>
      </w:r>
    </w:p>
    <w:p w:rsidR="00EB78D1" w:rsidRPr="00EB78D1" w:rsidRDefault="00EB78D1" w:rsidP="003A3747">
      <w:pPr>
        <w:shd w:val="clear" w:color="auto" w:fill="FFFFFF"/>
        <w:snapToGrid w:val="0"/>
        <w:spacing w:after="0" w:line="360" w:lineRule="auto"/>
        <w:rPr>
          <w:rFonts w:ascii="Book Antiqua" w:hAnsi="Book Antiqua" w:cs="Helvetica"/>
          <w:b/>
          <w:color w:val="000000" w:themeColor="text1"/>
          <w:sz w:val="24"/>
        </w:rPr>
      </w:pPr>
      <w:r w:rsidRPr="00EB78D1">
        <w:rPr>
          <w:rFonts w:ascii="Book Antiqua" w:hAnsi="Book Antiqua" w:cs="Helvetica"/>
          <w:b/>
          <w:color w:val="000000" w:themeColor="text1"/>
          <w:sz w:val="24"/>
        </w:rPr>
        <w:t xml:space="preserve">Country of origin: </w:t>
      </w:r>
      <w:r w:rsidRPr="00EB78D1">
        <w:rPr>
          <w:rFonts w:ascii="Book Antiqua" w:hAnsi="Book Antiqua" w:cs="Helvetica"/>
          <w:color w:val="000000" w:themeColor="text1"/>
          <w:sz w:val="24"/>
        </w:rPr>
        <w:t>Lithuania</w:t>
      </w:r>
    </w:p>
    <w:p w:rsidR="00EB78D1" w:rsidRPr="00EB78D1" w:rsidRDefault="00EB78D1" w:rsidP="003A3747">
      <w:pPr>
        <w:shd w:val="clear" w:color="auto" w:fill="FFFFFF"/>
        <w:snapToGrid w:val="0"/>
        <w:spacing w:after="0" w:line="360" w:lineRule="auto"/>
        <w:rPr>
          <w:rFonts w:ascii="Book Antiqua" w:hAnsi="Book Antiqua" w:cs="Helvetica"/>
          <w:b/>
          <w:color w:val="000000" w:themeColor="text1"/>
          <w:sz w:val="24"/>
        </w:rPr>
      </w:pPr>
      <w:r w:rsidRPr="00EB78D1">
        <w:rPr>
          <w:rFonts w:ascii="Book Antiqua" w:hAnsi="Book Antiqua" w:cs="Helvetica"/>
          <w:b/>
          <w:color w:val="000000" w:themeColor="text1"/>
          <w:sz w:val="24"/>
        </w:rPr>
        <w:t>Peer-review report classification</w:t>
      </w:r>
    </w:p>
    <w:p w:rsidR="00EB78D1" w:rsidRPr="00EB78D1" w:rsidRDefault="00EB78D1" w:rsidP="003A3747">
      <w:pPr>
        <w:shd w:val="clear" w:color="auto" w:fill="FFFFFF"/>
        <w:snapToGrid w:val="0"/>
        <w:spacing w:after="0" w:line="360" w:lineRule="auto"/>
        <w:rPr>
          <w:rFonts w:ascii="Book Antiqua" w:hAnsi="Book Antiqua" w:cs="Helvetica"/>
          <w:color w:val="000000" w:themeColor="text1"/>
          <w:sz w:val="24"/>
        </w:rPr>
      </w:pPr>
      <w:r w:rsidRPr="00EB78D1">
        <w:rPr>
          <w:rFonts w:ascii="Book Antiqua" w:hAnsi="Book Antiqua" w:cs="Helvetica"/>
          <w:color w:val="000000" w:themeColor="text1"/>
          <w:sz w:val="24"/>
        </w:rPr>
        <w:t xml:space="preserve">Grade A (Excellent): </w:t>
      </w:r>
      <w:r w:rsidRPr="00EB78D1">
        <w:rPr>
          <w:rFonts w:ascii="Book Antiqua" w:hAnsi="Book Antiqua" w:cs="Helvetica" w:hint="eastAsia"/>
          <w:color w:val="000000" w:themeColor="text1"/>
          <w:sz w:val="24"/>
        </w:rPr>
        <w:t>0</w:t>
      </w:r>
    </w:p>
    <w:p w:rsidR="00EB78D1" w:rsidRPr="00EB78D1" w:rsidRDefault="00EB78D1" w:rsidP="003A3747">
      <w:pPr>
        <w:shd w:val="clear" w:color="auto" w:fill="FFFFFF"/>
        <w:snapToGrid w:val="0"/>
        <w:spacing w:after="0" w:line="360" w:lineRule="auto"/>
        <w:rPr>
          <w:rFonts w:ascii="Book Antiqua" w:hAnsi="Book Antiqua" w:cs="Helvetica"/>
          <w:color w:val="000000" w:themeColor="text1"/>
          <w:sz w:val="24"/>
        </w:rPr>
      </w:pPr>
      <w:r w:rsidRPr="00EB78D1">
        <w:rPr>
          <w:rFonts w:ascii="Book Antiqua" w:hAnsi="Book Antiqua" w:cs="Helvetica"/>
          <w:color w:val="000000" w:themeColor="text1"/>
          <w:sz w:val="24"/>
        </w:rPr>
        <w:t xml:space="preserve">Grade B (Very good): </w:t>
      </w:r>
      <w:r w:rsidRPr="00EB78D1">
        <w:rPr>
          <w:rFonts w:ascii="Book Antiqua" w:hAnsi="Book Antiqua" w:cs="Helvetica" w:hint="eastAsia"/>
          <w:color w:val="000000" w:themeColor="text1"/>
          <w:sz w:val="24"/>
        </w:rPr>
        <w:t>0</w:t>
      </w:r>
    </w:p>
    <w:p w:rsidR="00EB78D1" w:rsidRPr="00EB78D1" w:rsidRDefault="00EB78D1" w:rsidP="003A3747">
      <w:pPr>
        <w:shd w:val="clear" w:color="auto" w:fill="FFFFFF"/>
        <w:snapToGrid w:val="0"/>
        <w:spacing w:after="0" w:line="360" w:lineRule="auto"/>
        <w:rPr>
          <w:rFonts w:ascii="Book Antiqua" w:hAnsi="Book Antiqua" w:cs="Helvetica"/>
          <w:color w:val="000000" w:themeColor="text1"/>
          <w:sz w:val="24"/>
          <w:lang w:eastAsia="zh-CN"/>
        </w:rPr>
      </w:pPr>
      <w:r w:rsidRPr="00EB78D1">
        <w:rPr>
          <w:rFonts w:ascii="Book Antiqua" w:hAnsi="Book Antiqua" w:cs="Helvetica"/>
          <w:color w:val="000000" w:themeColor="text1"/>
          <w:sz w:val="24"/>
        </w:rPr>
        <w:t xml:space="preserve">Grade C (Good): </w:t>
      </w:r>
      <w:r>
        <w:rPr>
          <w:rFonts w:ascii="Book Antiqua" w:hAnsi="Book Antiqua" w:cs="Helvetica" w:hint="eastAsia"/>
          <w:color w:val="000000" w:themeColor="text1"/>
          <w:sz w:val="24"/>
          <w:lang w:eastAsia="zh-CN"/>
        </w:rPr>
        <w:t>C, C</w:t>
      </w:r>
    </w:p>
    <w:p w:rsidR="00EB78D1" w:rsidRPr="00EB78D1" w:rsidRDefault="00EB78D1" w:rsidP="003A3747">
      <w:pPr>
        <w:shd w:val="clear" w:color="auto" w:fill="FFFFFF"/>
        <w:snapToGrid w:val="0"/>
        <w:spacing w:after="0" w:line="360" w:lineRule="auto"/>
        <w:rPr>
          <w:rFonts w:ascii="Book Antiqua" w:hAnsi="Book Antiqua" w:cs="Helvetica"/>
          <w:color w:val="000000" w:themeColor="text1"/>
          <w:sz w:val="24"/>
        </w:rPr>
      </w:pPr>
      <w:r w:rsidRPr="00EB78D1">
        <w:rPr>
          <w:rFonts w:ascii="Book Antiqua" w:hAnsi="Book Antiqua" w:cs="Helvetica"/>
          <w:color w:val="000000" w:themeColor="text1"/>
          <w:sz w:val="24"/>
        </w:rPr>
        <w:t xml:space="preserve">Grade D (Fair): </w:t>
      </w:r>
      <w:r w:rsidRPr="00EB78D1">
        <w:rPr>
          <w:rFonts w:ascii="Book Antiqua" w:hAnsi="Book Antiqua" w:cs="Helvetica" w:hint="eastAsia"/>
          <w:color w:val="000000" w:themeColor="text1"/>
          <w:sz w:val="24"/>
        </w:rPr>
        <w:t>0</w:t>
      </w:r>
    </w:p>
    <w:p w:rsidR="00EB78D1" w:rsidRPr="00EB78D1" w:rsidRDefault="00EB78D1" w:rsidP="003A3747">
      <w:pPr>
        <w:shd w:val="clear" w:color="auto" w:fill="FFFFFF"/>
        <w:snapToGrid w:val="0"/>
        <w:spacing w:after="0" w:line="360" w:lineRule="auto"/>
        <w:rPr>
          <w:rFonts w:ascii="Book Antiqua" w:hAnsi="Book Antiqua" w:cs="Helvetica"/>
          <w:color w:val="000000" w:themeColor="text1"/>
          <w:sz w:val="24"/>
        </w:rPr>
      </w:pPr>
      <w:r w:rsidRPr="00EB78D1">
        <w:rPr>
          <w:rFonts w:ascii="Book Antiqua" w:hAnsi="Book Antiqua" w:cs="Helvetica"/>
          <w:color w:val="000000" w:themeColor="text1"/>
          <w:sz w:val="24"/>
        </w:rPr>
        <w:t xml:space="preserve">Grade E (Poor): </w:t>
      </w:r>
      <w:r w:rsidRPr="00EB78D1">
        <w:rPr>
          <w:rFonts w:ascii="Book Antiqua" w:hAnsi="Book Antiqua" w:cs="Helvetica" w:hint="eastAsia"/>
          <w:color w:val="000000" w:themeColor="text1"/>
          <w:sz w:val="24"/>
        </w:rPr>
        <w:t>0</w:t>
      </w:r>
    </w:p>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olor w:val="000000" w:themeColor="text1"/>
          <w:sz w:val="24"/>
          <w:szCs w:val="24"/>
        </w:rPr>
        <w:br w:type="page"/>
      </w:r>
    </w:p>
    <w:p w:rsidR="00E0696C" w:rsidRPr="00EB78D1" w:rsidRDefault="00D94EB2"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lastRenderedPageBreak/>
        <w:t>Table 1</w:t>
      </w:r>
      <w:r w:rsidR="00EB78D1" w:rsidRPr="00EB78D1">
        <w:rPr>
          <w:rFonts w:ascii="Book Antiqua" w:hAnsi="Book Antiqua" w:cs="Times New Roman" w:hint="eastAsia"/>
          <w:color w:val="000000" w:themeColor="text1"/>
          <w:sz w:val="24"/>
          <w:szCs w:val="24"/>
          <w:lang w:val="en-US" w:eastAsia="zh-CN"/>
        </w:rPr>
        <w:t xml:space="preserve"> </w:t>
      </w:r>
      <w:r w:rsidRPr="00EB78D1">
        <w:rPr>
          <w:rFonts w:ascii="Book Antiqua" w:hAnsi="Book Antiqua" w:cs="Times New Roman"/>
          <w:b/>
          <w:color w:val="000000" w:themeColor="text1"/>
          <w:sz w:val="24"/>
          <w:szCs w:val="24"/>
          <w:lang w:val="en-US"/>
        </w:rPr>
        <w:t xml:space="preserve">Selected target genes and their corresponding </w:t>
      </w:r>
      <w:r w:rsidR="00EB78D1" w:rsidRPr="00EB78D1">
        <w:rPr>
          <w:rFonts w:ascii="Book Antiqua" w:hAnsi="Book Antiqua" w:cs="Times New Roman"/>
          <w:b/>
          <w:color w:val="000000" w:themeColor="text1"/>
          <w:sz w:val="24"/>
          <w:szCs w:val="24"/>
          <w:lang w:val="en-US"/>
        </w:rPr>
        <w:t>single-nucleotide polymorphisms</w:t>
      </w:r>
    </w:p>
    <w:p w:rsidR="00E0696C" w:rsidRPr="00EB78D1" w:rsidRDefault="00E0696C" w:rsidP="003A3747">
      <w:pPr>
        <w:spacing w:after="0" w:line="360" w:lineRule="auto"/>
        <w:jc w:val="both"/>
        <w:rPr>
          <w:rFonts w:ascii="Book Antiqua" w:hAnsi="Book Antiqua" w:cs="Times New Roman"/>
          <w:color w:val="000000" w:themeColor="text1"/>
          <w:sz w:val="24"/>
          <w:szCs w:val="24"/>
          <w:lang w:val="en-US"/>
        </w:rPr>
      </w:pPr>
    </w:p>
    <w:tbl>
      <w:tblPr>
        <w:tblStyle w:val="TableGrid"/>
        <w:tblW w:w="9855" w:type="dxa"/>
        <w:jc w:val="center"/>
        <w:tblCellMar>
          <w:left w:w="113" w:type="dxa"/>
        </w:tblCellMar>
        <w:tblLook w:val="04A0" w:firstRow="1" w:lastRow="0" w:firstColumn="1" w:lastColumn="0" w:noHBand="0" w:noVBand="1"/>
      </w:tblPr>
      <w:tblGrid>
        <w:gridCol w:w="1689"/>
        <w:gridCol w:w="1358"/>
        <w:gridCol w:w="1364"/>
        <w:gridCol w:w="1339"/>
        <w:gridCol w:w="1388"/>
        <w:gridCol w:w="1394"/>
        <w:gridCol w:w="1323"/>
      </w:tblGrid>
      <w:tr w:rsidR="00EB78D1" w:rsidRPr="00EB78D1">
        <w:trPr>
          <w:jc w:val="center"/>
        </w:trPr>
        <w:tc>
          <w:tcPr>
            <w:tcW w:w="1407" w:type="dxa"/>
            <w:tcBorders>
              <w:left w:val="nil"/>
              <w:right w:val="nil"/>
            </w:tcBorders>
            <w:shd w:val="clear" w:color="auto" w:fill="auto"/>
          </w:tcPr>
          <w:p w:rsidR="00E0696C" w:rsidRPr="00EB78D1" w:rsidRDefault="00D94EB2"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Chr</w:t>
            </w:r>
            <w:r w:rsidR="00B770EB" w:rsidRPr="00EB78D1">
              <w:rPr>
                <w:rFonts w:ascii="Book Antiqua" w:hAnsi="Book Antiqua" w:cs="Times New Roman"/>
                <w:b/>
                <w:color w:val="000000" w:themeColor="text1"/>
                <w:sz w:val="24"/>
                <w:szCs w:val="24"/>
                <w:lang w:val="en-US"/>
              </w:rPr>
              <w:t>omosome</w:t>
            </w:r>
          </w:p>
        </w:tc>
        <w:tc>
          <w:tcPr>
            <w:tcW w:w="1408" w:type="dxa"/>
            <w:tcBorders>
              <w:left w:val="nil"/>
              <w:right w:val="nil"/>
            </w:tcBorders>
            <w:shd w:val="clear" w:color="auto" w:fill="auto"/>
          </w:tcPr>
          <w:p w:rsidR="00E0696C" w:rsidRPr="00EB78D1" w:rsidRDefault="00D94EB2"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Target gene</w:t>
            </w:r>
          </w:p>
        </w:tc>
        <w:tc>
          <w:tcPr>
            <w:tcW w:w="1408" w:type="dxa"/>
            <w:tcBorders>
              <w:left w:val="nil"/>
              <w:right w:val="nil"/>
            </w:tcBorders>
            <w:shd w:val="clear" w:color="auto" w:fill="auto"/>
          </w:tcPr>
          <w:p w:rsidR="00E0696C" w:rsidRPr="00EB78D1" w:rsidRDefault="00D94EB2"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miRNA</w:t>
            </w:r>
          </w:p>
        </w:tc>
        <w:tc>
          <w:tcPr>
            <w:tcW w:w="1409" w:type="dxa"/>
            <w:tcBorders>
              <w:left w:val="nil"/>
              <w:right w:val="nil"/>
            </w:tcBorders>
            <w:shd w:val="clear" w:color="auto" w:fill="auto"/>
          </w:tcPr>
          <w:p w:rsidR="00E0696C" w:rsidRPr="00EB78D1" w:rsidRDefault="00D94EB2"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Delta S</w:t>
            </w:r>
          </w:p>
        </w:tc>
        <w:tc>
          <w:tcPr>
            <w:tcW w:w="1408" w:type="dxa"/>
            <w:tcBorders>
              <w:left w:val="nil"/>
              <w:right w:val="nil"/>
            </w:tcBorders>
            <w:shd w:val="clear" w:color="auto" w:fill="auto"/>
          </w:tcPr>
          <w:p w:rsidR="00E0696C" w:rsidRPr="00EB78D1" w:rsidRDefault="00CA6CDD"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SNP ID</w:t>
            </w:r>
          </w:p>
        </w:tc>
        <w:tc>
          <w:tcPr>
            <w:tcW w:w="1408" w:type="dxa"/>
            <w:tcBorders>
              <w:left w:val="nil"/>
              <w:right w:val="nil"/>
            </w:tcBorders>
            <w:shd w:val="clear" w:color="auto" w:fill="auto"/>
          </w:tcPr>
          <w:p w:rsidR="00E0696C" w:rsidRPr="00EB78D1" w:rsidRDefault="00D94EB2"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Position</w:t>
            </w:r>
          </w:p>
        </w:tc>
        <w:tc>
          <w:tcPr>
            <w:tcW w:w="1406" w:type="dxa"/>
            <w:tcBorders>
              <w:left w:val="nil"/>
              <w:right w:val="nil"/>
            </w:tcBorders>
            <w:shd w:val="clear" w:color="auto" w:fill="auto"/>
          </w:tcPr>
          <w:p w:rsidR="00E0696C" w:rsidRPr="00EB78D1" w:rsidRDefault="00D94EB2"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MAF</w:t>
            </w:r>
          </w:p>
        </w:tc>
      </w:tr>
      <w:tr w:rsidR="00EB78D1" w:rsidRPr="00EB78D1" w:rsidTr="008841F2">
        <w:trPr>
          <w:jc w:val="center"/>
        </w:trPr>
        <w:tc>
          <w:tcPr>
            <w:tcW w:w="1407" w:type="dxa"/>
            <w:tcBorders>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5</w:t>
            </w:r>
          </w:p>
        </w:tc>
        <w:tc>
          <w:tcPr>
            <w:tcW w:w="1408" w:type="dxa"/>
            <w:tcBorders>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s="Times New Roman"/>
                <w:i/>
                <w:color w:val="000000" w:themeColor="text1"/>
                <w:sz w:val="24"/>
                <w:szCs w:val="24"/>
                <w:lang w:val="en-US"/>
              </w:rPr>
            </w:pPr>
            <w:r w:rsidRPr="00EB78D1">
              <w:rPr>
                <w:rFonts w:ascii="Book Antiqua" w:hAnsi="Book Antiqua" w:cs="Times New Roman"/>
                <w:i/>
                <w:color w:val="000000" w:themeColor="text1"/>
                <w:sz w:val="24"/>
                <w:szCs w:val="24"/>
                <w:lang w:val="en-US"/>
              </w:rPr>
              <w:t>IL12B</w:t>
            </w:r>
          </w:p>
        </w:tc>
        <w:tc>
          <w:tcPr>
            <w:tcW w:w="1408" w:type="dxa"/>
            <w:tcBorders>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mir-27</w:t>
            </w:r>
          </w:p>
        </w:tc>
        <w:tc>
          <w:tcPr>
            <w:tcW w:w="1409" w:type="dxa"/>
            <w:tcBorders>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0.3249</w:t>
            </w:r>
          </w:p>
        </w:tc>
        <w:tc>
          <w:tcPr>
            <w:tcW w:w="1408" w:type="dxa"/>
            <w:tcBorders>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rs1368439</w:t>
            </w:r>
          </w:p>
        </w:tc>
        <w:tc>
          <w:tcPr>
            <w:tcW w:w="1408" w:type="dxa"/>
            <w:tcBorders>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olor w:val="000000" w:themeColor="text1"/>
                <w:sz w:val="24"/>
                <w:szCs w:val="24"/>
              </w:rPr>
            </w:pPr>
            <w:r w:rsidRPr="00EB78D1">
              <w:rPr>
                <w:rFonts w:ascii="Book Antiqua" w:hAnsi="Book Antiqua" w:cs="Times New Roman"/>
                <w:color w:val="000000" w:themeColor="text1"/>
                <w:sz w:val="24"/>
                <w:szCs w:val="24"/>
                <w:lang w:val="en-US"/>
              </w:rPr>
              <w:t>15874204</w:t>
            </w:r>
          </w:p>
        </w:tc>
        <w:tc>
          <w:tcPr>
            <w:tcW w:w="1406" w:type="dxa"/>
            <w:tcBorders>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olor w:val="000000" w:themeColor="text1"/>
                <w:sz w:val="24"/>
                <w:szCs w:val="24"/>
              </w:rPr>
            </w:pPr>
            <w:r w:rsidRPr="00EB78D1">
              <w:rPr>
                <w:rFonts w:ascii="Book Antiqua" w:hAnsi="Book Antiqua" w:cs="Times New Roman"/>
                <w:color w:val="000000" w:themeColor="text1"/>
                <w:sz w:val="24"/>
                <w:szCs w:val="24"/>
                <w:lang w:val="en-US"/>
              </w:rPr>
              <w:t>0.202</w:t>
            </w:r>
          </w:p>
        </w:tc>
      </w:tr>
      <w:tr w:rsidR="00EB78D1" w:rsidRPr="00EB78D1" w:rsidTr="008841F2">
        <w:trPr>
          <w:jc w:val="center"/>
        </w:trPr>
        <w:tc>
          <w:tcPr>
            <w:tcW w:w="1407" w:type="dxa"/>
            <w:tcBorders>
              <w:top w:val="nil"/>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19</w:t>
            </w:r>
          </w:p>
        </w:tc>
        <w:tc>
          <w:tcPr>
            <w:tcW w:w="1408" w:type="dxa"/>
            <w:tcBorders>
              <w:top w:val="nil"/>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s="Times New Roman"/>
                <w:i/>
                <w:color w:val="000000" w:themeColor="text1"/>
                <w:sz w:val="24"/>
                <w:szCs w:val="24"/>
                <w:lang w:val="en-US"/>
              </w:rPr>
            </w:pPr>
            <w:r w:rsidRPr="00EB78D1">
              <w:rPr>
                <w:rFonts w:ascii="Book Antiqua" w:hAnsi="Book Antiqua" w:cs="Times New Roman"/>
                <w:i/>
                <w:color w:val="000000" w:themeColor="text1"/>
                <w:sz w:val="24"/>
                <w:szCs w:val="24"/>
                <w:lang w:val="en-US"/>
              </w:rPr>
              <w:t>INSR</w:t>
            </w:r>
          </w:p>
        </w:tc>
        <w:tc>
          <w:tcPr>
            <w:tcW w:w="1408" w:type="dxa"/>
            <w:tcBorders>
              <w:top w:val="nil"/>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mir-146a</w:t>
            </w:r>
          </w:p>
        </w:tc>
        <w:tc>
          <w:tcPr>
            <w:tcW w:w="1409" w:type="dxa"/>
            <w:tcBorders>
              <w:top w:val="nil"/>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0.2591</w:t>
            </w:r>
          </w:p>
        </w:tc>
        <w:tc>
          <w:tcPr>
            <w:tcW w:w="1408" w:type="dxa"/>
            <w:tcBorders>
              <w:top w:val="nil"/>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rs1051690</w:t>
            </w:r>
          </w:p>
        </w:tc>
        <w:tc>
          <w:tcPr>
            <w:tcW w:w="1408" w:type="dxa"/>
            <w:tcBorders>
              <w:top w:val="nil"/>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olor w:val="000000" w:themeColor="text1"/>
                <w:sz w:val="24"/>
                <w:szCs w:val="24"/>
              </w:rPr>
            </w:pPr>
            <w:r w:rsidRPr="00EB78D1">
              <w:rPr>
                <w:rFonts w:ascii="Book Antiqua" w:hAnsi="Book Antiqua" w:cs="Times New Roman"/>
                <w:color w:val="000000" w:themeColor="text1"/>
                <w:sz w:val="24"/>
                <w:szCs w:val="24"/>
                <w:lang w:val="en-US"/>
              </w:rPr>
              <w:t>7116963</w:t>
            </w:r>
          </w:p>
        </w:tc>
        <w:tc>
          <w:tcPr>
            <w:tcW w:w="1406" w:type="dxa"/>
            <w:tcBorders>
              <w:top w:val="nil"/>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olor w:val="000000" w:themeColor="text1"/>
                <w:sz w:val="24"/>
                <w:szCs w:val="24"/>
              </w:rPr>
            </w:pPr>
            <w:r w:rsidRPr="00EB78D1">
              <w:rPr>
                <w:rFonts w:ascii="Book Antiqua" w:hAnsi="Book Antiqua" w:cs="Times New Roman"/>
                <w:color w:val="000000" w:themeColor="text1"/>
                <w:sz w:val="24"/>
                <w:szCs w:val="24"/>
                <w:lang w:val="en-US"/>
              </w:rPr>
              <w:t>0.242</w:t>
            </w:r>
          </w:p>
        </w:tc>
      </w:tr>
      <w:tr w:rsidR="00EB78D1" w:rsidRPr="00EB78D1" w:rsidTr="008841F2">
        <w:trPr>
          <w:jc w:val="center"/>
        </w:trPr>
        <w:tc>
          <w:tcPr>
            <w:tcW w:w="1407" w:type="dxa"/>
            <w:tcBorders>
              <w:top w:val="nil"/>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11</w:t>
            </w:r>
          </w:p>
        </w:tc>
        <w:tc>
          <w:tcPr>
            <w:tcW w:w="1408" w:type="dxa"/>
            <w:tcBorders>
              <w:top w:val="nil"/>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s="Times New Roman"/>
                <w:i/>
                <w:color w:val="000000" w:themeColor="text1"/>
                <w:sz w:val="24"/>
                <w:szCs w:val="24"/>
                <w:lang w:val="en-US"/>
              </w:rPr>
            </w:pPr>
            <w:r w:rsidRPr="00EB78D1">
              <w:rPr>
                <w:rFonts w:ascii="Book Antiqua" w:hAnsi="Book Antiqua" w:cs="Times New Roman"/>
                <w:i/>
                <w:color w:val="000000" w:themeColor="text1"/>
                <w:sz w:val="24"/>
                <w:szCs w:val="24"/>
                <w:lang w:val="en-US"/>
              </w:rPr>
              <w:t>CCDN1</w:t>
            </w:r>
          </w:p>
        </w:tc>
        <w:tc>
          <w:tcPr>
            <w:tcW w:w="1408" w:type="dxa"/>
            <w:tcBorders>
              <w:top w:val="nil"/>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mir-223</w:t>
            </w:r>
          </w:p>
        </w:tc>
        <w:tc>
          <w:tcPr>
            <w:tcW w:w="1409" w:type="dxa"/>
            <w:tcBorders>
              <w:top w:val="nil"/>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0.4614</w:t>
            </w:r>
          </w:p>
        </w:tc>
        <w:tc>
          <w:tcPr>
            <w:tcW w:w="1408" w:type="dxa"/>
            <w:tcBorders>
              <w:top w:val="nil"/>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rs7177</w:t>
            </w:r>
          </w:p>
        </w:tc>
        <w:tc>
          <w:tcPr>
            <w:tcW w:w="1408" w:type="dxa"/>
            <w:tcBorders>
              <w:top w:val="nil"/>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olor w:val="000000" w:themeColor="text1"/>
                <w:sz w:val="24"/>
                <w:szCs w:val="24"/>
              </w:rPr>
            </w:pPr>
            <w:r w:rsidRPr="00EB78D1">
              <w:rPr>
                <w:rFonts w:ascii="Book Antiqua" w:hAnsi="Book Antiqua" w:cs="Times New Roman"/>
                <w:color w:val="000000" w:themeColor="text1"/>
                <w:sz w:val="24"/>
                <w:szCs w:val="24"/>
                <w:lang w:val="en-US"/>
              </w:rPr>
              <w:t>69466115</w:t>
            </w:r>
          </w:p>
        </w:tc>
        <w:tc>
          <w:tcPr>
            <w:tcW w:w="1406" w:type="dxa"/>
            <w:tcBorders>
              <w:top w:val="nil"/>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olor w:val="000000" w:themeColor="text1"/>
                <w:sz w:val="24"/>
                <w:szCs w:val="24"/>
              </w:rPr>
            </w:pPr>
            <w:r w:rsidRPr="00EB78D1">
              <w:rPr>
                <w:rFonts w:ascii="Book Antiqua" w:hAnsi="Book Antiqua" w:cs="Times New Roman"/>
                <w:color w:val="000000" w:themeColor="text1"/>
                <w:sz w:val="24"/>
                <w:szCs w:val="24"/>
                <w:lang w:val="en-US"/>
              </w:rPr>
              <w:t>0.419</w:t>
            </w:r>
          </w:p>
        </w:tc>
      </w:tr>
      <w:tr w:rsidR="00EB78D1" w:rsidRPr="00EB78D1" w:rsidTr="008841F2">
        <w:trPr>
          <w:jc w:val="center"/>
        </w:trPr>
        <w:tc>
          <w:tcPr>
            <w:tcW w:w="1407" w:type="dxa"/>
            <w:tcBorders>
              <w:top w:val="nil"/>
              <w:left w:val="nil"/>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w:t>
            </w:r>
          </w:p>
        </w:tc>
        <w:tc>
          <w:tcPr>
            <w:tcW w:w="1408" w:type="dxa"/>
            <w:tcBorders>
              <w:top w:val="nil"/>
              <w:left w:val="nil"/>
              <w:right w:val="nil"/>
            </w:tcBorders>
            <w:shd w:val="clear" w:color="auto" w:fill="auto"/>
          </w:tcPr>
          <w:p w:rsidR="00E0696C" w:rsidRPr="00EB78D1" w:rsidRDefault="00D94EB2" w:rsidP="003A3747">
            <w:pPr>
              <w:spacing w:after="0" w:line="360" w:lineRule="auto"/>
              <w:jc w:val="both"/>
              <w:rPr>
                <w:rFonts w:ascii="Book Antiqua" w:hAnsi="Book Antiqua" w:cs="Times New Roman"/>
                <w:i/>
                <w:color w:val="000000" w:themeColor="text1"/>
                <w:sz w:val="24"/>
                <w:szCs w:val="24"/>
                <w:lang w:val="en-US"/>
              </w:rPr>
            </w:pPr>
            <w:r w:rsidRPr="00EB78D1">
              <w:rPr>
                <w:rFonts w:ascii="Book Antiqua" w:hAnsi="Book Antiqua" w:cs="Times New Roman"/>
                <w:i/>
                <w:color w:val="000000" w:themeColor="text1"/>
                <w:sz w:val="24"/>
                <w:szCs w:val="24"/>
                <w:lang w:val="en-US"/>
              </w:rPr>
              <w:t>IL10</w:t>
            </w:r>
          </w:p>
        </w:tc>
        <w:tc>
          <w:tcPr>
            <w:tcW w:w="1408" w:type="dxa"/>
            <w:tcBorders>
              <w:top w:val="nil"/>
              <w:left w:val="nil"/>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mir-107</w:t>
            </w:r>
          </w:p>
        </w:tc>
        <w:tc>
          <w:tcPr>
            <w:tcW w:w="1409" w:type="dxa"/>
            <w:tcBorders>
              <w:top w:val="nil"/>
              <w:left w:val="nil"/>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0.7057</w:t>
            </w:r>
          </w:p>
        </w:tc>
        <w:tc>
          <w:tcPr>
            <w:tcW w:w="1408" w:type="dxa"/>
            <w:tcBorders>
              <w:top w:val="nil"/>
              <w:left w:val="nil"/>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rs3024498</w:t>
            </w:r>
          </w:p>
        </w:tc>
        <w:tc>
          <w:tcPr>
            <w:tcW w:w="1408" w:type="dxa"/>
            <w:tcBorders>
              <w:top w:val="nil"/>
              <w:left w:val="nil"/>
              <w:right w:val="nil"/>
            </w:tcBorders>
            <w:shd w:val="clear" w:color="auto" w:fill="auto"/>
          </w:tcPr>
          <w:p w:rsidR="00E0696C" w:rsidRPr="00EB78D1" w:rsidRDefault="00D94EB2" w:rsidP="003A3747">
            <w:pPr>
              <w:spacing w:after="0" w:line="360" w:lineRule="auto"/>
              <w:jc w:val="both"/>
              <w:rPr>
                <w:rFonts w:ascii="Book Antiqua" w:hAnsi="Book Antiqua"/>
                <w:color w:val="000000" w:themeColor="text1"/>
                <w:sz w:val="24"/>
                <w:szCs w:val="24"/>
              </w:rPr>
            </w:pPr>
            <w:r w:rsidRPr="00EB78D1">
              <w:rPr>
                <w:rFonts w:ascii="Book Antiqua" w:hAnsi="Book Antiqua" w:cs="Times New Roman"/>
                <w:color w:val="000000" w:themeColor="text1"/>
                <w:sz w:val="24"/>
                <w:szCs w:val="24"/>
                <w:lang w:val="en-US"/>
              </w:rPr>
              <w:t>206941529</w:t>
            </w:r>
          </w:p>
        </w:tc>
        <w:tc>
          <w:tcPr>
            <w:tcW w:w="1406" w:type="dxa"/>
            <w:tcBorders>
              <w:top w:val="nil"/>
              <w:left w:val="nil"/>
              <w:right w:val="nil"/>
            </w:tcBorders>
            <w:shd w:val="clear" w:color="auto" w:fill="auto"/>
          </w:tcPr>
          <w:p w:rsidR="00E0696C" w:rsidRPr="00EB78D1" w:rsidRDefault="00D94EB2" w:rsidP="003A3747">
            <w:pPr>
              <w:spacing w:after="0" w:line="360" w:lineRule="auto"/>
              <w:jc w:val="both"/>
              <w:rPr>
                <w:rFonts w:ascii="Book Antiqua" w:hAnsi="Book Antiqua"/>
                <w:color w:val="000000" w:themeColor="text1"/>
                <w:sz w:val="24"/>
                <w:szCs w:val="24"/>
              </w:rPr>
            </w:pPr>
            <w:r w:rsidRPr="00EB78D1">
              <w:rPr>
                <w:rFonts w:ascii="Book Antiqua" w:hAnsi="Book Antiqua" w:cs="Times New Roman"/>
                <w:color w:val="000000" w:themeColor="text1"/>
                <w:sz w:val="24"/>
                <w:szCs w:val="24"/>
                <w:lang w:val="en-US"/>
              </w:rPr>
              <w:t>0.267</w:t>
            </w:r>
          </w:p>
        </w:tc>
      </w:tr>
    </w:tbl>
    <w:p w:rsidR="00E0696C" w:rsidRPr="00EB78D1" w:rsidRDefault="00CA6CDD" w:rsidP="003A3747">
      <w:pPr>
        <w:spacing w:after="0" w:line="360" w:lineRule="auto"/>
        <w:jc w:val="both"/>
        <w:rPr>
          <w:rFonts w:ascii="Book Antiqua" w:hAnsi="Book Antiqua"/>
          <w:color w:val="000000" w:themeColor="text1"/>
          <w:sz w:val="24"/>
          <w:szCs w:val="24"/>
        </w:rPr>
      </w:pPr>
      <w:r w:rsidRPr="00EB78D1">
        <w:rPr>
          <w:rFonts w:ascii="Book Antiqua" w:hAnsi="Book Antiqua" w:cs="Times New Roman"/>
          <w:color w:val="000000" w:themeColor="text1"/>
          <w:sz w:val="24"/>
          <w:szCs w:val="24"/>
          <w:lang w:val="en-US"/>
        </w:rPr>
        <w:t>SNP ID</w:t>
      </w:r>
      <w:r w:rsidR="00EB78D1" w:rsidRPr="00EB78D1">
        <w:rPr>
          <w:rFonts w:ascii="Book Antiqua" w:hAnsi="Book Antiqua" w:cs="Times New Roman" w:hint="eastAsia"/>
          <w:color w:val="000000" w:themeColor="text1"/>
          <w:sz w:val="24"/>
          <w:szCs w:val="24"/>
          <w:lang w:val="en-US" w:eastAsia="zh-CN"/>
        </w:rPr>
        <w:t>:</w:t>
      </w:r>
      <w:r w:rsidRPr="00EB78D1">
        <w:rPr>
          <w:rFonts w:ascii="Book Antiqua" w:hAnsi="Book Antiqua" w:cs="Times New Roman"/>
          <w:color w:val="000000" w:themeColor="text1"/>
          <w:sz w:val="24"/>
          <w:szCs w:val="24"/>
          <w:lang w:val="en-US"/>
        </w:rPr>
        <w:t xml:space="preserve"> </w:t>
      </w:r>
      <w:r w:rsidR="00EB78D1" w:rsidRPr="00EB78D1">
        <w:rPr>
          <w:rFonts w:ascii="Book Antiqua" w:hAnsi="Book Antiqua" w:cs="Times New Roman"/>
          <w:color w:val="000000" w:themeColor="text1"/>
          <w:sz w:val="24"/>
          <w:szCs w:val="24"/>
          <w:lang w:val="en-US"/>
        </w:rPr>
        <w:t xml:space="preserve">Single-nucleotide polymorphisms </w:t>
      </w:r>
      <w:r w:rsidRPr="00EB78D1">
        <w:rPr>
          <w:rFonts w:ascii="Book Antiqua" w:hAnsi="Book Antiqua" w:cs="Times New Roman"/>
          <w:color w:val="000000" w:themeColor="text1"/>
          <w:sz w:val="24"/>
          <w:szCs w:val="24"/>
          <w:lang w:val="en-US"/>
        </w:rPr>
        <w:t xml:space="preserve">number; </w:t>
      </w:r>
      <w:r w:rsidR="00D94EB2" w:rsidRPr="00EB78D1">
        <w:rPr>
          <w:rFonts w:ascii="Book Antiqua" w:hAnsi="Book Antiqua" w:cs="Times New Roman"/>
          <w:color w:val="000000" w:themeColor="text1"/>
          <w:sz w:val="24"/>
          <w:szCs w:val="24"/>
          <w:lang w:val="en-US"/>
        </w:rPr>
        <w:t>MAF</w:t>
      </w:r>
      <w:r w:rsidR="00EB78D1" w:rsidRPr="00EB78D1">
        <w:rPr>
          <w:rFonts w:ascii="Book Antiqua" w:hAnsi="Book Antiqua" w:cs="Times New Roman" w:hint="eastAsia"/>
          <w:color w:val="000000" w:themeColor="text1"/>
          <w:sz w:val="24"/>
          <w:szCs w:val="24"/>
          <w:lang w:val="en-US" w:eastAsia="zh-CN"/>
        </w:rPr>
        <w:t>:</w:t>
      </w:r>
      <w:r w:rsidR="00D94EB2" w:rsidRPr="00EB78D1">
        <w:rPr>
          <w:rFonts w:ascii="Book Antiqua" w:hAnsi="Book Antiqua" w:cs="Times New Roman"/>
          <w:color w:val="000000" w:themeColor="text1"/>
          <w:sz w:val="24"/>
          <w:szCs w:val="24"/>
          <w:lang w:val="en-US"/>
        </w:rPr>
        <w:t xml:space="preserve"> </w:t>
      </w:r>
      <w:r w:rsidR="00EB78D1" w:rsidRPr="00EB78D1">
        <w:rPr>
          <w:rFonts w:ascii="Book Antiqua" w:hAnsi="Book Antiqua" w:cs="Times New Roman"/>
          <w:color w:val="000000" w:themeColor="text1"/>
          <w:sz w:val="24"/>
          <w:szCs w:val="24"/>
          <w:lang w:val="en-US"/>
        </w:rPr>
        <w:t xml:space="preserve">Minor </w:t>
      </w:r>
      <w:r w:rsidR="00D94EB2" w:rsidRPr="00EB78D1">
        <w:rPr>
          <w:rFonts w:ascii="Book Antiqua" w:hAnsi="Book Antiqua" w:cs="Times New Roman"/>
          <w:color w:val="000000" w:themeColor="text1"/>
          <w:sz w:val="24"/>
          <w:szCs w:val="24"/>
          <w:lang w:val="en-US"/>
        </w:rPr>
        <w:t>allele frequency</w:t>
      </w:r>
      <w:r w:rsidR="00EB78D1" w:rsidRPr="00EB78D1">
        <w:rPr>
          <w:rFonts w:ascii="Book Antiqua" w:hAnsi="Book Antiqua" w:cs="Times New Roman" w:hint="eastAsia"/>
          <w:color w:val="000000" w:themeColor="text1"/>
          <w:sz w:val="24"/>
          <w:szCs w:val="24"/>
          <w:lang w:val="en-US" w:eastAsia="zh-CN"/>
        </w:rPr>
        <w:t>.</w:t>
      </w:r>
      <w:r w:rsidR="00D94EB2" w:rsidRPr="00EB78D1">
        <w:rPr>
          <w:rFonts w:ascii="Book Antiqua" w:hAnsi="Book Antiqua" w:cs="Times New Roman"/>
          <w:color w:val="000000" w:themeColor="text1"/>
          <w:sz w:val="24"/>
          <w:szCs w:val="24"/>
          <w:lang w:val="en-US"/>
        </w:rPr>
        <w:tab/>
      </w:r>
      <w:r w:rsidR="00D94EB2" w:rsidRPr="00EB78D1">
        <w:rPr>
          <w:rFonts w:ascii="Book Antiqua" w:hAnsi="Book Antiqua" w:cs="Times New Roman"/>
          <w:color w:val="000000" w:themeColor="text1"/>
          <w:sz w:val="24"/>
          <w:szCs w:val="24"/>
          <w:lang w:val="en-US"/>
        </w:rPr>
        <w:tab/>
      </w:r>
      <w:r w:rsidR="00D94EB2" w:rsidRPr="00EB78D1">
        <w:rPr>
          <w:rFonts w:ascii="Book Antiqua" w:hAnsi="Book Antiqua"/>
          <w:color w:val="000000" w:themeColor="text1"/>
          <w:sz w:val="24"/>
          <w:szCs w:val="24"/>
        </w:rPr>
        <w:br w:type="page"/>
      </w:r>
    </w:p>
    <w:p w:rsidR="00E0696C" w:rsidRPr="00EB78D1" w:rsidRDefault="00D94EB2"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lastRenderedPageBreak/>
        <w:t>Table 2</w:t>
      </w:r>
      <w:r w:rsidR="00EB78D1" w:rsidRPr="00EB78D1">
        <w:rPr>
          <w:rFonts w:ascii="Book Antiqua" w:hAnsi="Book Antiqua" w:cs="Times New Roman" w:hint="eastAsia"/>
          <w:b/>
          <w:color w:val="000000" w:themeColor="text1"/>
          <w:sz w:val="24"/>
          <w:szCs w:val="24"/>
          <w:lang w:val="en-US" w:eastAsia="zh-CN"/>
        </w:rPr>
        <w:t xml:space="preserve"> </w:t>
      </w:r>
      <w:r w:rsidRPr="00EB78D1">
        <w:rPr>
          <w:rFonts w:ascii="Book Antiqua" w:hAnsi="Book Antiqua" w:cs="Times New Roman"/>
          <w:b/>
          <w:color w:val="000000" w:themeColor="text1"/>
          <w:sz w:val="24"/>
          <w:szCs w:val="24"/>
          <w:lang w:val="en-US"/>
        </w:rPr>
        <w:t>Characteristics of gastric cancer patients and control subjects</w:t>
      </w:r>
      <w:r w:rsidR="00DB78C2" w:rsidRPr="00DB78C2">
        <w:rPr>
          <w:rFonts w:ascii="Book Antiqua" w:hAnsi="Book Antiqua" w:cs="Times New Roman" w:hint="eastAsia"/>
          <w:b/>
          <w:i/>
          <w:color w:val="000000" w:themeColor="text1"/>
          <w:sz w:val="24"/>
          <w:szCs w:val="24"/>
          <w:lang w:val="en-US" w:eastAsia="zh-CN"/>
        </w:rPr>
        <w:t xml:space="preserve"> </w:t>
      </w:r>
      <w:r w:rsidR="00DB78C2" w:rsidRPr="00EB78D1">
        <w:rPr>
          <w:rFonts w:ascii="Book Antiqua" w:hAnsi="Book Antiqua" w:cs="Times New Roman" w:hint="eastAsia"/>
          <w:b/>
          <w:i/>
          <w:color w:val="000000" w:themeColor="text1"/>
          <w:sz w:val="24"/>
          <w:szCs w:val="24"/>
          <w:lang w:val="en-US" w:eastAsia="zh-CN"/>
        </w:rPr>
        <w:t>n</w:t>
      </w:r>
      <w:r w:rsidR="00DB78C2" w:rsidRPr="00EB78D1">
        <w:rPr>
          <w:rFonts w:ascii="Book Antiqua" w:hAnsi="Book Antiqua" w:cs="Times New Roman" w:hint="eastAsia"/>
          <w:b/>
          <w:color w:val="000000" w:themeColor="text1"/>
          <w:sz w:val="24"/>
          <w:szCs w:val="24"/>
          <w:lang w:val="en-US" w:eastAsia="zh-CN"/>
        </w:rPr>
        <w:t xml:space="preserve"> (%)</w:t>
      </w:r>
    </w:p>
    <w:tbl>
      <w:tblPr>
        <w:tblStyle w:val="TableGrid"/>
        <w:tblW w:w="9629" w:type="dxa"/>
        <w:tblCellMar>
          <w:left w:w="113" w:type="dxa"/>
        </w:tblCellMar>
        <w:tblLook w:val="04A0" w:firstRow="1" w:lastRow="0" w:firstColumn="1" w:lastColumn="0" w:noHBand="0" w:noVBand="1"/>
      </w:tblPr>
      <w:tblGrid>
        <w:gridCol w:w="2408"/>
        <w:gridCol w:w="2407"/>
        <w:gridCol w:w="2407"/>
        <w:gridCol w:w="2407"/>
      </w:tblGrid>
      <w:tr w:rsidR="00EB78D1" w:rsidRPr="00EB78D1" w:rsidTr="00653253">
        <w:trPr>
          <w:trHeight w:val="762"/>
        </w:trPr>
        <w:tc>
          <w:tcPr>
            <w:tcW w:w="2407" w:type="dxa"/>
            <w:tcBorders>
              <w:left w:val="nil"/>
              <w:bottom w:val="nil"/>
              <w:right w:val="nil"/>
            </w:tcBorders>
            <w:shd w:val="clear" w:color="auto" w:fill="auto"/>
          </w:tcPr>
          <w:p w:rsidR="00E0696C" w:rsidRPr="00EB78D1" w:rsidRDefault="00E0696C" w:rsidP="003A3747">
            <w:pPr>
              <w:spacing w:after="0" w:line="360" w:lineRule="auto"/>
              <w:jc w:val="both"/>
              <w:rPr>
                <w:rFonts w:ascii="Book Antiqua" w:hAnsi="Book Antiqua" w:cs="Times New Roman"/>
                <w:b/>
                <w:color w:val="000000" w:themeColor="text1"/>
                <w:sz w:val="24"/>
                <w:szCs w:val="24"/>
                <w:lang w:val="en-US"/>
              </w:rPr>
            </w:pPr>
          </w:p>
        </w:tc>
        <w:tc>
          <w:tcPr>
            <w:tcW w:w="2407" w:type="dxa"/>
            <w:tcBorders>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Controls</w:t>
            </w:r>
          </w:p>
        </w:tc>
        <w:tc>
          <w:tcPr>
            <w:tcW w:w="2407" w:type="dxa"/>
            <w:tcBorders>
              <w:left w:val="nil"/>
              <w:bottom w:val="nil"/>
              <w:right w:val="nil"/>
            </w:tcBorders>
            <w:shd w:val="clear" w:color="auto" w:fill="auto"/>
          </w:tcPr>
          <w:p w:rsidR="00E0696C" w:rsidRPr="00EB78D1" w:rsidRDefault="00D94EB2"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Gastric cancer patients</w:t>
            </w:r>
          </w:p>
        </w:tc>
        <w:tc>
          <w:tcPr>
            <w:tcW w:w="2407" w:type="dxa"/>
            <w:tcBorders>
              <w:left w:val="nil"/>
              <w:bottom w:val="nil"/>
              <w:right w:val="nil"/>
            </w:tcBorders>
            <w:shd w:val="clear" w:color="auto" w:fill="auto"/>
          </w:tcPr>
          <w:p w:rsidR="00E0696C" w:rsidRPr="00EB78D1" w:rsidRDefault="00A07EC7"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i/>
                <w:color w:val="000000" w:themeColor="text1"/>
                <w:sz w:val="24"/>
                <w:szCs w:val="24"/>
                <w:lang w:val="en-US"/>
              </w:rPr>
              <w:t>P</w:t>
            </w:r>
            <w:r w:rsidRPr="00EB78D1">
              <w:rPr>
                <w:rFonts w:ascii="Book Antiqua" w:hAnsi="Book Antiqua" w:cs="Times New Roman"/>
                <w:b/>
                <w:color w:val="000000" w:themeColor="text1"/>
                <w:sz w:val="24"/>
                <w:szCs w:val="24"/>
                <w:lang w:val="en-US"/>
              </w:rPr>
              <w:t xml:space="preserve"> value</w:t>
            </w:r>
          </w:p>
        </w:tc>
      </w:tr>
      <w:tr w:rsidR="00EB78D1" w:rsidRPr="00EB78D1" w:rsidTr="00653253">
        <w:tc>
          <w:tcPr>
            <w:tcW w:w="2407" w:type="dxa"/>
            <w:tcBorders>
              <w:top w:val="nil"/>
              <w:left w:val="nil"/>
              <w:right w:val="nil"/>
            </w:tcBorders>
            <w:shd w:val="clear" w:color="auto" w:fill="auto"/>
          </w:tcPr>
          <w:p w:rsidR="00BE0A1D" w:rsidRPr="00EB78D1" w:rsidRDefault="00BE0A1D" w:rsidP="003A3747">
            <w:pPr>
              <w:spacing w:after="0" w:line="360" w:lineRule="auto"/>
              <w:jc w:val="both"/>
              <w:rPr>
                <w:rFonts w:ascii="Book Antiqua" w:hAnsi="Book Antiqua" w:cs="Times New Roman"/>
                <w:b/>
                <w:color w:val="000000" w:themeColor="text1"/>
                <w:sz w:val="24"/>
                <w:szCs w:val="24"/>
                <w:lang w:val="en-US"/>
              </w:rPr>
            </w:pPr>
          </w:p>
        </w:tc>
        <w:tc>
          <w:tcPr>
            <w:tcW w:w="2407" w:type="dxa"/>
            <w:tcBorders>
              <w:top w:val="nil"/>
              <w:left w:val="nil"/>
              <w:right w:val="nil"/>
            </w:tcBorders>
            <w:shd w:val="clear" w:color="auto" w:fill="auto"/>
          </w:tcPr>
          <w:p w:rsidR="00BE0A1D" w:rsidRPr="00EB78D1" w:rsidRDefault="00BE0A1D" w:rsidP="003A3747">
            <w:pPr>
              <w:spacing w:after="0" w:line="360" w:lineRule="auto"/>
              <w:jc w:val="both"/>
              <w:rPr>
                <w:rFonts w:ascii="Book Antiqua" w:hAnsi="Book Antiqua" w:cs="Times New Roman"/>
                <w:b/>
                <w:color w:val="000000" w:themeColor="text1"/>
                <w:sz w:val="24"/>
                <w:szCs w:val="24"/>
                <w:lang w:val="en-US" w:eastAsia="zh-CN"/>
              </w:rPr>
            </w:pPr>
            <w:r w:rsidRPr="00EB78D1">
              <w:rPr>
                <w:rFonts w:ascii="Book Antiqua" w:hAnsi="Book Antiqua" w:cs="Times New Roman"/>
                <w:b/>
                <w:color w:val="000000" w:themeColor="text1"/>
                <w:sz w:val="24"/>
                <w:szCs w:val="24"/>
                <w:lang w:val="en-US"/>
              </w:rPr>
              <w:t>(</w:t>
            </w:r>
            <w:r w:rsidRPr="00EB78D1">
              <w:rPr>
                <w:rFonts w:ascii="Book Antiqua" w:hAnsi="Book Antiqua" w:cs="Times New Roman"/>
                <w:b/>
                <w:i/>
                <w:color w:val="000000" w:themeColor="text1"/>
                <w:sz w:val="24"/>
                <w:szCs w:val="24"/>
                <w:lang w:val="en-US"/>
              </w:rPr>
              <w:t>n</w:t>
            </w:r>
            <w:r w:rsidR="00EB78D1" w:rsidRPr="00EB78D1">
              <w:rPr>
                <w:rFonts w:ascii="Book Antiqua" w:hAnsi="Book Antiqua" w:cs="Times New Roman" w:hint="eastAsia"/>
                <w:b/>
                <w:i/>
                <w:color w:val="000000" w:themeColor="text1"/>
                <w:sz w:val="24"/>
                <w:szCs w:val="24"/>
                <w:lang w:val="en-US" w:eastAsia="zh-CN"/>
              </w:rPr>
              <w:t xml:space="preserve"> </w:t>
            </w:r>
            <w:r w:rsidRPr="00EB78D1">
              <w:rPr>
                <w:rFonts w:ascii="Book Antiqua" w:hAnsi="Book Antiqua" w:cs="Times New Roman"/>
                <w:b/>
                <w:color w:val="000000" w:themeColor="text1"/>
                <w:sz w:val="24"/>
                <w:szCs w:val="24"/>
                <w:lang w:val="en-US"/>
              </w:rPr>
              <w:t>=</w:t>
            </w:r>
            <w:r w:rsidR="00EB78D1" w:rsidRPr="00EB78D1">
              <w:rPr>
                <w:rFonts w:ascii="Book Antiqua" w:hAnsi="Book Antiqua" w:cs="Times New Roman" w:hint="eastAsia"/>
                <w:b/>
                <w:color w:val="000000" w:themeColor="text1"/>
                <w:sz w:val="24"/>
                <w:szCs w:val="24"/>
                <w:lang w:val="en-US" w:eastAsia="zh-CN"/>
              </w:rPr>
              <w:t xml:space="preserve"> </w:t>
            </w:r>
            <w:r w:rsidRPr="00EB78D1">
              <w:rPr>
                <w:rFonts w:ascii="Book Antiqua" w:hAnsi="Book Antiqua" w:cs="Times New Roman"/>
                <w:b/>
                <w:color w:val="000000" w:themeColor="text1"/>
                <w:sz w:val="24"/>
                <w:szCs w:val="24"/>
                <w:lang w:val="en-US"/>
              </w:rPr>
              <w:t>508)</w:t>
            </w:r>
          </w:p>
        </w:tc>
        <w:tc>
          <w:tcPr>
            <w:tcW w:w="2407" w:type="dxa"/>
            <w:tcBorders>
              <w:top w:val="nil"/>
              <w:left w:val="nil"/>
              <w:right w:val="nil"/>
            </w:tcBorders>
            <w:shd w:val="clear" w:color="auto" w:fill="auto"/>
          </w:tcPr>
          <w:p w:rsidR="00BE0A1D" w:rsidRPr="00EB78D1" w:rsidRDefault="00BE0A1D" w:rsidP="00DB78C2">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w:t>
            </w:r>
            <w:r w:rsidRPr="00EB78D1">
              <w:rPr>
                <w:rFonts w:ascii="Book Antiqua" w:hAnsi="Book Antiqua" w:cs="Times New Roman"/>
                <w:b/>
                <w:i/>
                <w:color w:val="000000" w:themeColor="text1"/>
                <w:sz w:val="24"/>
                <w:szCs w:val="24"/>
                <w:lang w:val="en-US"/>
              </w:rPr>
              <w:t>n</w:t>
            </w:r>
            <w:r w:rsidR="00EB78D1" w:rsidRPr="00EB78D1">
              <w:rPr>
                <w:rFonts w:ascii="Book Antiqua" w:hAnsi="Book Antiqua" w:cs="Times New Roman" w:hint="eastAsia"/>
                <w:b/>
                <w:color w:val="000000" w:themeColor="text1"/>
                <w:sz w:val="24"/>
                <w:szCs w:val="24"/>
                <w:lang w:val="en-US" w:eastAsia="zh-CN"/>
              </w:rPr>
              <w:t xml:space="preserve"> </w:t>
            </w:r>
            <w:r w:rsidRPr="00EB78D1">
              <w:rPr>
                <w:rFonts w:ascii="Book Antiqua" w:hAnsi="Book Antiqua" w:cs="Times New Roman"/>
                <w:b/>
                <w:color w:val="000000" w:themeColor="text1"/>
                <w:sz w:val="24"/>
                <w:szCs w:val="24"/>
                <w:lang w:val="en-US"/>
              </w:rPr>
              <w:t>=</w:t>
            </w:r>
            <w:r w:rsidR="00EB78D1" w:rsidRPr="00EB78D1">
              <w:rPr>
                <w:rFonts w:ascii="Book Antiqua" w:hAnsi="Book Antiqua" w:cs="Times New Roman" w:hint="eastAsia"/>
                <w:b/>
                <w:color w:val="000000" w:themeColor="text1"/>
                <w:sz w:val="24"/>
                <w:szCs w:val="24"/>
                <w:lang w:val="en-US" w:eastAsia="zh-CN"/>
              </w:rPr>
              <w:t xml:space="preserve"> </w:t>
            </w:r>
            <w:r w:rsidRPr="00EB78D1">
              <w:rPr>
                <w:rFonts w:ascii="Book Antiqua" w:hAnsi="Book Antiqua" w:cs="Times New Roman"/>
                <w:b/>
                <w:color w:val="000000" w:themeColor="text1"/>
                <w:sz w:val="24"/>
                <w:szCs w:val="24"/>
                <w:lang w:val="en-US"/>
              </w:rPr>
              <w:t>474)</w:t>
            </w:r>
          </w:p>
        </w:tc>
        <w:tc>
          <w:tcPr>
            <w:tcW w:w="2407" w:type="dxa"/>
            <w:tcBorders>
              <w:top w:val="nil"/>
              <w:left w:val="nil"/>
              <w:right w:val="nil"/>
            </w:tcBorders>
            <w:shd w:val="clear" w:color="auto" w:fill="auto"/>
          </w:tcPr>
          <w:p w:rsidR="00BE0A1D" w:rsidRPr="00EB78D1" w:rsidRDefault="00BE0A1D" w:rsidP="003A3747">
            <w:pPr>
              <w:spacing w:after="0" w:line="360" w:lineRule="auto"/>
              <w:jc w:val="both"/>
              <w:rPr>
                <w:rFonts w:ascii="Book Antiqua" w:hAnsi="Book Antiqua" w:cs="Times New Roman"/>
                <w:b/>
                <w:color w:val="000000" w:themeColor="text1"/>
                <w:sz w:val="24"/>
                <w:szCs w:val="24"/>
                <w:lang w:val="en-US"/>
              </w:rPr>
            </w:pPr>
          </w:p>
        </w:tc>
      </w:tr>
      <w:tr w:rsidR="00EB78D1" w:rsidRPr="00EB78D1" w:rsidTr="007303CF">
        <w:tc>
          <w:tcPr>
            <w:tcW w:w="2407" w:type="dxa"/>
            <w:tcBorders>
              <w:top w:val="nil"/>
              <w:left w:val="nil"/>
              <w:bottom w:val="nil"/>
              <w:right w:val="nil"/>
            </w:tcBorders>
            <w:shd w:val="clear" w:color="auto" w:fill="auto"/>
          </w:tcPr>
          <w:p w:rsidR="00653253" w:rsidRPr="00EB78D1" w:rsidRDefault="00653253"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Age (mean ± SD)</w:t>
            </w:r>
          </w:p>
        </w:tc>
        <w:tc>
          <w:tcPr>
            <w:tcW w:w="2407" w:type="dxa"/>
            <w:tcBorders>
              <w:top w:val="nil"/>
              <w:left w:val="nil"/>
              <w:bottom w:val="nil"/>
              <w:right w:val="nil"/>
            </w:tcBorders>
            <w:shd w:val="clear" w:color="auto" w:fill="auto"/>
          </w:tcPr>
          <w:p w:rsidR="00653253" w:rsidRPr="00EB78D1" w:rsidRDefault="00653253"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58.1 ±17. 4</w:t>
            </w:r>
          </w:p>
        </w:tc>
        <w:tc>
          <w:tcPr>
            <w:tcW w:w="2407" w:type="dxa"/>
            <w:tcBorders>
              <w:top w:val="nil"/>
              <w:left w:val="nil"/>
              <w:bottom w:val="nil"/>
              <w:right w:val="nil"/>
            </w:tcBorders>
            <w:shd w:val="clear" w:color="auto" w:fill="auto"/>
          </w:tcPr>
          <w:p w:rsidR="00653253" w:rsidRPr="00EB78D1" w:rsidRDefault="00653253"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62.5 ±18. 4</w:t>
            </w:r>
          </w:p>
        </w:tc>
        <w:tc>
          <w:tcPr>
            <w:tcW w:w="2407" w:type="dxa"/>
            <w:tcBorders>
              <w:top w:val="nil"/>
              <w:left w:val="nil"/>
              <w:bottom w:val="nil"/>
              <w:right w:val="nil"/>
            </w:tcBorders>
            <w:shd w:val="clear" w:color="auto" w:fill="auto"/>
          </w:tcPr>
          <w:p w:rsidR="00653253" w:rsidRPr="00EB78D1" w:rsidRDefault="00653253" w:rsidP="003A3747">
            <w:pPr>
              <w:spacing w:after="0" w:line="360" w:lineRule="auto"/>
              <w:jc w:val="both"/>
              <w:rPr>
                <w:rFonts w:ascii="Book Antiqua" w:hAnsi="Book Antiqua" w:cs="Times New Roman"/>
                <w:color w:val="000000" w:themeColor="text1"/>
                <w:sz w:val="24"/>
                <w:szCs w:val="24"/>
                <w:lang w:val="en-US" w:eastAsia="zh-CN"/>
              </w:rPr>
            </w:pPr>
            <w:r w:rsidRPr="00EB78D1">
              <w:rPr>
                <w:rFonts w:ascii="Book Antiqua" w:hAnsi="Book Antiqua" w:cs="Times New Roman"/>
                <w:color w:val="000000" w:themeColor="text1"/>
                <w:sz w:val="24"/>
                <w:szCs w:val="24"/>
                <w:lang w:val="en-US"/>
              </w:rPr>
              <w:t>&lt;</w:t>
            </w:r>
            <w:r w:rsidR="00EB78D1" w:rsidRPr="00EB78D1">
              <w:rPr>
                <w:rFonts w:ascii="Book Antiqua" w:hAnsi="Book Antiqua" w:cs="Times New Roman" w:hint="eastAsia"/>
                <w:color w:val="000000" w:themeColor="text1"/>
                <w:sz w:val="24"/>
                <w:szCs w:val="24"/>
                <w:lang w:val="en-US" w:eastAsia="zh-CN"/>
              </w:rPr>
              <w:t xml:space="preserve"> </w:t>
            </w:r>
            <w:r w:rsidRPr="00EB78D1">
              <w:rPr>
                <w:rFonts w:ascii="Book Antiqua" w:hAnsi="Book Antiqua" w:cs="Times New Roman"/>
                <w:color w:val="000000" w:themeColor="text1"/>
                <w:sz w:val="24"/>
                <w:szCs w:val="24"/>
                <w:lang w:val="en-US"/>
              </w:rPr>
              <w:t>0.001</w:t>
            </w:r>
            <w:r w:rsidR="00EB78D1" w:rsidRPr="00EB78D1">
              <w:rPr>
                <w:rFonts w:ascii="Book Antiqua" w:hAnsi="Book Antiqua" w:cs="Times New Roman" w:hint="eastAsia"/>
                <w:color w:val="000000" w:themeColor="text1"/>
                <w:sz w:val="24"/>
                <w:szCs w:val="24"/>
                <w:vertAlign w:val="superscript"/>
                <w:lang w:val="en-US" w:eastAsia="zh-CN"/>
              </w:rPr>
              <w:t>1</w:t>
            </w:r>
          </w:p>
        </w:tc>
      </w:tr>
      <w:tr w:rsidR="00EB78D1" w:rsidRPr="00EB78D1" w:rsidTr="007303CF">
        <w:tc>
          <w:tcPr>
            <w:tcW w:w="2407" w:type="dxa"/>
            <w:tcBorders>
              <w:top w:val="nil"/>
              <w:left w:val="nil"/>
              <w:bottom w:val="nil"/>
              <w:right w:val="nil"/>
            </w:tcBorders>
            <w:shd w:val="clear" w:color="auto" w:fill="auto"/>
          </w:tcPr>
          <w:p w:rsidR="00E0696C" w:rsidRPr="00EB78D1" w:rsidRDefault="00653253"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Gender</w:t>
            </w:r>
          </w:p>
        </w:tc>
        <w:tc>
          <w:tcPr>
            <w:tcW w:w="2407" w:type="dxa"/>
            <w:tcBorders>
              <w:top w:val="nil"/>
              <w:left w:val="nil"/>
              <w:bottom w:val="nil"/>
              <w:right w:val="nil"/>
            </w:tcBorders>
            <w:shd w:val="clear" w:color="auto" w:fill="auto"/>
          </w:tcPr>
          <w:p w:rsidR="00E0696C" w:rsidRPr="00EB78D1" w:rsidRDefault="00E0696C" w:rsidP="003A3747">
            <w:pPr>
              <w:spacing w:after="0" w:line="360" w:lineRule="auto"/>
              <w:jc w:val="both"/>
              <w:rPr>
                <w:rFonts w:ascii="Book Antiqua" w:hAnsi="Book Antiqua" w:cs="Times New Roman"/>
                <w:color w:val="000000" w:themeColor="text1"/>
                <w:sz w:val="24"/>
                <w:szCs w:val="24"/>
                <w:lang w:val="en-US"/>
              </w:rPr>
            </w:pPr>
          </w:p>
        </w:tc>
        <w:tc>
          <w:tcPr>
            <w:tcW w:w="2407" w:type="dxa"/>
            <w:tcBorders>
              <w:top w:val="nil"/>
              <w:left w:val="nil"/>
              <w:bottom w:val="nil"/>
              <w:right w:val="nil"/>
            </w:tcBorders>
            <w:shd w:val="clear" w:color="auto" w:fill="auto"/>
          </w:tcPr>
          <w:p w:rsidR="00E0696C" w:rsidRPr="00EB78D1" w:rsidRDefault="00E0696C" w:rsidP="003A3747">
            <w:pPr>
              <w:spacing w:after="0" w:line="360" w:lineRule="auto"/>
              <w:jc w:val="both"/>
              <w:rPr>
                <w:rFonts w:ascii="Book Antiqua" w:hAnsi="Book Antiqua" w:cs="Times New Roman"/>
                <w:color w:val="000000" w:themeColor="text1"/>
                <w:sz w:val="24"/>
                <w:szCs w:val="24"/>
                <w:lang w:val="en-US"/>
              </w:rPr>
            </w:pPr>
          </w:p>
        </w:tc>
        <w:tc>
          <w:tcPr>
            <w:tcW w:w="2407" w:type="dxa"/>
            <w:tcBorders>
              <w:top w:val="nil"/>
              <w:left w:val="nil"/>
              <w:bottom w:val="nil"/>
              <w:right w:val="nil"/>
            </w:tcBorders>
            <w:shd w:val="clear" w:color="auto" w:fill="auto"/>
          </w:tcPr>
          <w:p w:rsidR="00E0696C" w:rsidRPr="00EB78D1" w:rsidRDefault="00E0696C" w:rsidP="003A3747">
            <w:pPr>
              <w:spacing w:after="0" w:line="360" w:lineRule="auto"/>
              <w:jc w:val="both"/>
              <w:rPr>
                <w:rFonts w:ascii="Book Antiqua" w:hAnsi="Book Antiqua" w:cs="Times New Roman"/>
                <w:color w:val="000000" w:themeColor="text1"/>
                <w:sz w:val="24"/>
                <w:szCs w:val="24"/>
                <w:lang w:val="en-US"/>
              </w:rPr>
            </w:pPr>
          </w:p>
        </w:tc>
      </w:tr>
      <w:tr w:rsidR="00EB78D1" w:rsidRPr="00EB78D1" w:rsidTr="00653253">
        <w:tc>
          <w:tcPr>
            <w:tcW w:w="2407" w:type="dxa"/>
            <w:tcBorders>
              <w:top w:val="nil"/>
              <w:left w:val="nil"/>
              <w:bottom w:val="nil"/>
              <w:right w:val="nil"/>
            </w:tcBorders>
            <w:shd w:val="clear" w:color="auto" w:fill="auto"/>
          </w:tcPr>
          <w:p w:rsidR="00653253" w:rsidRPr="00EB78D1" w:rsidRDefault="00653253" w:rsidP="003A3747">
            <w:pPr>
              <w:spacing w:after="0" w:line="360" w:lineRule="auto"/>
              <w:ind w:firstLine="454"/>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Male</w:t>
            </w:r>
          </w:p>
        </w:tc>
        <w:tc>
          <w:tcPr>
            <w:tcW w:w="2407" w:type="dxa"/>
            <w:tcBorders>
              <w:top w:val="nil"/>
              <w:left w:val="nil"/>
              <w:bottom w:val="nil"/>
              <w:right w:val="nil"/>
            </w:tcBorders>
            <w:shd w:val="clear" w:color="auto" w:fill="auto"/>
          </w:tcPr>
          <w:p w:rsidR="00653253" w:rsidRPr="00EB78D1" w:rsidRDefault="00EB78D1"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139 (27.4</w:t>
            </w:r>
            <w:r w:rsidR="00653253" w:rsidRPr="00EB78D1">
              <w:rPr>
                <w:rFonts w:ascii="Book Antiqua" w:hAnsi="Book Antiqua" w:cs="Times New Roman"/>
                <w:color w:val="000000" w:themeColor="text1"/>
                <w:sz w:val="24"/>
                <w:szCs w:val="24"/>
                <w:lang w:val="en-US"/>
              </w:rPr>
              <w:t>)</w:t>
            </w:r>
          </w:p>
        </w:tc>
        <w:tc>
          <w:tcPr>
            <w:tcW w:w="2407" w:type="dxa"/>
            <w:tcBorders>
              <w:top w:val="nil"/>
              <w:left w:val="nil"/>
              <w:bottom w:val="nil"/>
              <w:right w:val="nil"/>
            </w:tcBorders>
            <w:shd w:val="clear" w:color="auto" w:fill="auto"/>
          </w:tcPr>
          <w:p w:rsidR="00653253" w:rsidRPr="00EB78D1" w:rsidRDefault="00EB78D1"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288 (60.8</w:t>
            </w:r>
            <w:r w:rsidR="00653253" w:rsidRPr="00EB78D1">
              <w:rPr>
                <w:rFonts w:ascii="Book Antiqua" w:hAnsi="Book Antiqua" w:cs="Times New Roman"/>
                <w:color w:val="000000" w:themeColor="text1"/>
                <w:sz w:val="24"/>
                <w:szCs w:val="24"/>
                <w:lang w:val="en-US"/>
              </w:rPr>
              <w:t>)</w:t>
            </w:r>
          </w:p>
        </w:tc>
        <w:tc>
          <w:tcPr>
            <w:tcW w:w="2407" w:type="dxa"/>
            <w:tcBorders>
              <w:top w:val="nil"/>
              <w:left w:val="nil"/>
              <w:bottom w:val="nil"/>
              <w:right w:val="nil"/>
            </w:tcBorders>
            <w:shd w:val="clear" w:color="auto" w:fill="auto"/>
          </w:tcPr>
          <w:p w:rsidR="00653253" w:rsidRPr="00EB78D1" w:rsidRDefault="00653253" w:rsidP="003A3747">
            <w:pPr>
              <w:spacing w:after="0" w:line="360" w:lineRule="auto"/>
              <w:jc w:val="both"/>
              <w:rPr>
                <w:rFonts w:ascii="Book Antiqua" w:hAnsi="Book Antiqua" w:cs="Times New Roman"/>
                <w:color w:val="000000" w:themeColor="text1"/>
                <w:sz w:val="24"/>
                <w:szCs w:val="24"/>
                <w:lang w:val="en-US" w:eastAsia="zh-CN"/>
              </w:rPr>
            </w:pPr>
            <w:r w:rsidRPr="00EB78D1">
              <w:rPr>
                <w:rFonts w:ascii="Book Antiqua" w:hAnsi="Book Antiqua" w:cs="Times New Roman"/>
                <w:color w:val="000000" w:themeColor="text1"/>
                <w:sz w:val="24"/>
                <w:szCs w:val="24"/>
                <w:lang w:val="en-US"/>
              </w:rPr>
              <w:t>&lt;</w:t>
            </w:r>
            <w:r w:rsidR="00EB78D1" w:rsidRPr="00EB78D1">
              <w:rPr>
                <w:rFonts w:ascii="Book Antiqua" w:hAnsi="Book Antiqua" w:cs="Times New Roman" w:hint="eastAsia"/>
                <w:color w:val="000000" w:themeColor="text1"/>
                <w:sz w:val="24"/>
                <w:szCs w:val="24"/>
                <w:lang w:val="en-US" w:eastAsia="zh-CN"/>
              </w:rPr>
              <w:t xml:space="preserve"> </w:t>
            </w:r>
            <w:r w:rsidRPr="00EB78D1">
              <w:rPr>
                <w:rFonts w:ascii="Book Antiqua" w:hAnsi="Book Antiqua" w:cs="Times New Roman"/>
                <w:color w:val="000000" w:themeColor="text1"/>
                <w:sz w:val="24"/>
                <w:szCs w:val="24"/>
                <w:lang w:val="en-US"/>
              </w:rPr>
              <w:t>0.001</w:t>
            </w:r>
            <w:r w:rsidR="00EB78D1" w:rsidRPr="00EB78D1">
              <w:rPr>
                <w:rFonts w:ascii="Book Antiqua" w:hAnsi="Book Antiqua" w:cs="Times New Roman" w:hint="eastAsia"/>
                <w:color w:val="000000" w:themeColor="text1"/>
                <w:sz w:val="24"/>
                <w:szCs w:val="24"/>
                <w:vertAlign w:val="superscript"/>
                <w:lang w:val="en-US" w:eastAsia="zh-CN"/>
              </w:rPr>
              <w:t>2</w:t>
            </w:r>
          </w:p>
        </w:tc>
      </w:tr>
      <w:tr w:rsidR="00EB78D1" w:rsidRPr="00EB78D1" w:rsidTr="00653253">
        <w:tc>
          <w:tcPr>
            <w:tcW w:w="2407" w:type="dxa"/>
            <w:tcBorders>
              <w:top w:val="nil"/>
              <w:left w:val="nil"/>
              <w:bottom w:val="nil"/>
              <w:right w:val="nil"/>
            </w:tcBorders>
            <w:shd w:val="clear" w:color="auto" w:fill="auto"/>
          </w:tcPr>
          <w:p w:rsidR="00653253" w:rsidRPr="00EB78D1" w:rsidRDefault="00653253" w:rsidP="003A3747">
            <w:pPr>
              <w:spacing w:after="0" w:line="360" w:lineRule="auto"/>
              <w:ind w:firstLine="454"/>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Female</w:t>
            </w:r>
          </w:p>
        </w:tc>
        <w:tc>
          <w:tcPr>
            <w:tcW w:w="2407" w:type="dxa"/>
            <w:tcBorders>
              <w:top w:val="nil"/>
              <w:left w:val="nil"/>
              <w:bottom w:val="nil"/>
              <w:right w:val="nil"/>
            </w:tcBorders>
            <w:shd w:val="clear" w:color="auto" w:fill="auto"/>
          </w:tcPr>
          <w:p w:rsidR="00653253" w:rsidRPr="00EB78D1" w:rsidRDefault="00EB78D1"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366 (72.0</w:t>
            </w:r>
            <w:r w:rsidR="00653253" w:rsidRPr="00EB78D1">
              <w:rPr>
                <w:rFonts w:ascii="Book Antiqua" w:hAnsi="Book Antiqua" w:cs="Times New Roman"/>
                <w:color w:val="000000" w:themeColor="text1"/>
                <w:sz w:val="24"/>
                <w:szCs w:val="24"/>
                <w:lang w:val="en-US"/>
              </w:rPr>
              <w:t>)</w:t>
            </w:r>
          </w:p>
        </w:tc>
        <w:tc>
          <w:tcPr>
            <w:tcW w:w="2407" w:type="dxa"/>
            <w:tcBorders>
              <w:top w:val="nil"/>
              <w:left w:val="nil"/>
              <w:bottom w:val="nil"/>
              <w:right w:val="nil"/>
            </w:tcBorders>
            <w:shd w:val="clear" w:color="auto" w:fill="auto"/>
          </w:tcPr>
          <w:p w:rsidR="00653253" w:rsidRPr="00EB78D1" w:rsidRDefault="00EB78D1"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178 (37.5</w:t>
            </w:r>
            <w:r w:rsidR="00653253" w:rsidRPr="00EB78D1">
              <w:rPr>
                <w:rFonts w:ascii="Book Antiqua" w:hAnsi="Book Antiqua" w:cs="Times New Roman"/>
                <w:color w:val="000000" w:themeColor="text1"/>
                <w:sz w:val="24"/>
                <w:szCs w:val="24"/>
                <w:lang w:val="en-US"/>
              </w:rPr>
              <w:t>)</w:t>
            </w:r>
          </w:p>
        </w:tc>
        <w:tc>
          <w:tcPr>
            <w:tcW w:w="2407" w:type="dxa"/>
            <w:tcBorders>
              <w:top w:val="nil"/>
              <w:left w:val="nil"/>
              <w:bottom w:val="nil"/>
              <w:right w:val="nil"/>
            </w:tcBorders>
            <w:shd w:val="clear" w:color="auto" w:fill="auto"/>
          </w:tcPr>
          <w:p w:rsidR="00653253" w:rsidRPr="00EB78D1" w:rsidRDefault="00653253" w:rsidP="003A3747">
            <w:pPr>
              <w:spacing w:after="0" w:line="360" w:lineRule="auto"/>
              <w:jc w:val="both"/>
              <w:rPr>
                <w:rFonts w:ascii="Book Antiqua" w:hAnsi="Book Antiqua" w:cs="Times New Roman"/>
                <w:color w:val="000000" w:themeColor="text1"/>
                <w:sz w:val="24"/>
                <w:szCs w:val="24"/>
                <w:lang w:val="en-US"/>
              </w:rPr>
            </w:pPr>
          </w:p>
        </w:tc>
      </w:tr>
      <w:tr w:rsidR="00EB78D1" w:rsidRPr="00EB78D1" w:rsidTr="007303CF">
        <w:tc>
          <w:tcPr>
            <w:tcW w:w="2407" w:type="dxa"/>
            <w:tcBorders>
              <w:top w:val="nil"/>
              <w:left w:val="nil"/>
              <w:bottom w:val="nil"/>
              <w:right w:val="nil"/>
            </w:tcBorders>
            <w:shd w:val="clear" w:color="auto" w:fill="auto"/>
          </w:tcPr>
          <w:p w:rsidR="00E0696C" w:rsidRPr="00EB78D1" w:rsidRDefault="00D94EB2" w:rsidP="003A3747">
            <w:pPr>
              <w:spacing w:after="0" w:line="360" w:lineRule="auto"/>
              <w:ind w:firstLine="454"/>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Unknown</w:t>
            </w:r>
          </w:p>
        </w:tc>
        <w:tc>
          <w:tcPr>
            <w:tcW w:w="2407" w:type="dxa"/>
            <w:tcBorders>
              <w:top w:val="nil"/>
              <w:left w:val="nil"/>
              <w:bottom w:val="nil"/>
              <w:right w:val="nil"/>
            </w:tcBorders>
            <w:shd w:val="clear" w:color="auto" w:fill="auto"/>
          </w:tcPr>
          <w:p w:rsidR="00E0696C" w:rsidRPr="00EB78D1" w:rsidRDefault="00EB78D1"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3 (0.6</w:t>
            </w:r>
            <w:r w:rsidR="00D94EB2" w:rsidRPr="00EB78D1">
              <w:rPr>
                <w:rFonts w:ascii="Book Antiqua" w:hAnsi="Book Antiqua" w:cs="Times New Roman"/>
                <w:color w:val="000000" w:themeColor="text1"/>
                <w:sz w:val="24"/>
                <w:szCs w:val="24"/>
                <w:lang w:val="en-US"/>
              </w:rPr>
              <w:t>)</w:t>
            </w:r>
          </w:p>
        </w:tc>
        <w:tc>
          <w:tcPr>
            <w:tcW w:w="2407" w:type="dxa"/>
            <w:tcBorders>
              <w:top w:val="nil"/>
              <w:left w:val="nil"/>
              <w:bottom w:val="nil"/>
              <w:right w:val="nil"/>
            </w:tcBorders>
            <w:shd w:val="clear" w:color="auto" w:fill="auto"/>
          </w:tcPr>
          <w:p w:rsidR="00E0696C" w:rsidRPr="00EB78D1" w:rsidRDefault="00EB78D1"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8 (1.7</w:t>
            </w:r>
            <w:r w:rsidR="00D94EB2" w:rsidRPr="00EB78D1">
              <w:rPr>
                <w:rFonts w:ascii="Book Antiqua" w:hAnsi="Book Antiqua" w:cs="Times New Roman"/>
                <w:color w:val="000000" w:themeColor="text1"/>
                <w:sz w:val="24"/>
                <w:szCs w:val="24"/>
                <w:lang w:val="en-US"/>
              </w:rPr>
              <w:t>)</w:t>
            </w:r>
          </w:p>
        </w:tc>
        <w:tc>
          <w:tcPr>
            <w:tcW w:w="2407" w:type="dxa"/>
            <w:tcBorders>
              <w:top w:val="nil"/>
              <w:left w:val="nil"/>
              <w:bottom w:val="nil"/>
              <w:right w:val="nil"/>
            </w:tcBorders>
            <w:shd w:val="clear" w:color="auto" w:fill="auto"/>
          </w:tcPr>
          <w:p w:rsidR="00E0696C" w:rsidRPr="00EB78D1" w:rsidRDefault="00E0696C" w:rsidP="003A3747">
            <w:pPr>
              <w:spacing w:after="0" w:line="360" w:lineRule="auto"/>
              <w:jc w:val="both"/>
              <w:rPr>
                <w:rFonts w:ascii="Book Antiqua" w:hAnsi="Book Antiqua" w:cs="Times New Roman"/>
                <w:color w:val="000000" w:themeColor="text1"/>
                <w:sz w:val="24"/>
                <w:szCs w:val="24"/>
                <w:lang w:val="en-US"/>
              </w:rPr>
            </w:pPr>
          </w:p>
        </w:tc>
      </w:tr>
      <w:tr w:rsidR="00EB78D1" w:rsidRPr="00EB78D1" w:rsidTr="007303CF">
        <w:tc>
          <w:tcPr>
            <w:tcW w:w="2407" w:type="dxa"/>
            <w:tcBorders>
              <w:top w:val="nil"/>
              <w:left w:val="nil"/>
              <w:bottom w:val="nil"/>
              <w:right w:val="nil"/>
            </w:tcBorders>
            <w:shd w:val="clear" w:color="auto" w:fill="auto"/>
          </w:tcPr>
          <w:p w:rsidR="00653253" w:rsidRPr="00EB78D1" w:rsidRDefault="00653253"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Country of birth</w:t>
            </w:r>
          </w:p>
        </w:tc>
        <w:tc>
          <w:tcPr>
            <w:tcW w:w="2407" w:type="dxa"/>
            <w:tcBorders>
              <w:top w:val="nil"/>
              <w:left w:val="nil"/>
              <w:bottom w:val="nil"/>
              <w:right w:val="nil"/>
            </w:tcBorders>
            <w:shd w:val="clear" w:color="auto" w:fill="auto"/>
          </w:tcPr>
          <w:p w:rsidR="00653253" w:rsidRPr="00EB78D1" w:rsidRDefault="00653253" w:rsidP="003A3747">
            <w:pPr>
              <w:spacing w:after="0" w:line="360" w:lineRule="auto"/>
              <w:jc w:val="both"/>
              <w:rPr>
                <w:rFonts w:ascii="Book Antiqua" w:hAnsi="Book Antiqua" w:cs="Times New Roman"/>
                <w:color w:val="000000" w:themeColor="text1"/>
                <w:sz w:val="24"/>
                <w:szCs w:val="24"/>
                <w:lang w:val="en-US"/>
              </w:rPr>
            </w:pPr>
          </w:p>
        </w:tc>
        <w:tc>
          <w:tcPr>
            <w:tcW w:w="2407" w:type="dxa"/>
            <w:tcBorders>
              <w:top w:val="nil"/>
              <w:left w:val="nil"/>
              <w:bottom w:val="nil"/>
              <w:right w:val="nil"/>
            </w:tcBorders>
            <w:shd w:val="clear" w:color="auto" w:fill="auto"/>
          </w:tcPr>
          <w:p w:rsidR="00653253" w:rsidRPr="00EB78D1" w:rsidRDefault="00653253" w:rsidP="003A3747">
            <w:pPr>
              <w:spacing w:after="0" w:line="360" w:lineRule="auto"/>
              <w:jc w:val="both"/>
              <w:rPr>
                <w:rFonts w:ascii="Book Antiqua" w:hAnsi="Book Antiqua" w:cs="Times New Roman"/>
                <w:color w:val="000000" w:themeColor="text1"/>
                <w:sz w:val="24"/>
                <w:szCs w:val="24"/>
                <w:lang w:val="en-US"/>
              </w:rPr>
            </w:pPr>
          </w:p>
        </w:tc>
        <w:tc>
          <w:tcPr>
            <w:tcW w:w="2407" w:type="dxa"/>
            <w:tcBorders>
              <w:top w:val="nil"/>
              <w:left w:val="nil"/>
              <w:bottom w:val="nil"/>
              <w:right w:val="nil"/>
            </w:tcBorders>
            <w:shd w:val="clear" w:color="auto" w:fill="auto"/>
          </w:tcPr>
          <w:p w:rsidR="00653253" w:rsidRPr="00EB78D1" w:rsidRDefault="00653253" w:rsidP="003A3747">
            <w:pPr>
              <w:spacing w:after="0" w:line="360" w:lineRule="auto"/>
              <w:jc w:val="both"/>
              <w:rPr>
                <w:rFonts w:ascii="Book Antiqua" w:hAnsi="Book Antiqua" w:cs="Times New Roman"/>
                <w:color w:val="000000" w:themeColor="text1"/>
                <w:sz w:val="24"/>
                <w:szCs w:val="24"/>
                <w:lang w:val="en-US"/>
              </w:rPr>
            </w:pPr>
          </w:p>
        </w:tc>
      </w:tr>
      <w:tr w:rsidR="00EB78D1" w:rsidRPr="00EB78D1" w:rsidTr="00653253">
        <w:tc>
          <w:tcPr>
            <w:tcW w:w="2407" w:type="dxa"/>
            <w:tcBorders>
              <w:top w:val="nil"/>
              <w:left w:val="nil"/>
              <w:bottom w:val="nil"/>
              <w:right w:val="nil"/>
            </w:tcBorders>
            <w:shd w:val="clear" w:color="auto" w:fill="auto"/>
          </w:tcPr>
          <w:p w:rsidR="00653253" w:rsidRPr="00EB78D1" w:rsidRDefault="00653253" w:rsidP="003A3747">
            <w:pPr>
              <w:spacing w:after="0" w:line="360" w:lineRule="auto"/>
              <w:ind w:firstLine="454"/>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Latvia</w:t>
            </w:r>
          </w:p>
        </w:tc>
        <w:tc>
          <w:tcPr>
            <w:tcW w:w="2407" w:type="dxa"/>
            <w:tcBorders>
              <w:top w:val="nil"/>
              <w:left w:val="nil"/>
              <w:bottom w:val="nil"/>
              <w:right w:val="nil"/>
            </w:tcBorders>
            <w:shd w:val="clear" w:color="auto" w:fill="auto"/>
          </w:tcPr>
          <w:p w:rsidR="00653253" w:rsidRPr="00EB78D1" w:rsidRDefault="00EB78D1"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146 (28.7</w:t>
            </w:r>
            <w:r w:rsidR="00653253" w:rsidRPr="00EB78D1">
              <w:rPr>
                <w:rFonts w:ascii="Book Antiqua" w:hAnsi="Book Antiqua" w:cs="Times New Roman"/>
                <w:color w:val="000000" w:themeColor="text1"/>
                <w:sz w:val="24"/>
                <w:szCs w:val="24"/>
                <w:lang w:val="en-US"/>
              </w:rPr>
              <w:t>)</w:t>
            </w:r>
          </w:p>
        </w:tc>
        <w:tc>
          <w:tcPr>
            <w:tcW w:w="2407" w:type="dxa"/>
            <w:tcBorders>
              <w:top w:val="nil"/>
              <w:left w:val="nil"/>
              <w:bottom w:val="nil"/>
              <w:right w:val="nil"/>
            </w:tcBorders>
            <w:shd w:val="clear" w:color="auto" w:fill="auto"/>
          </w:tcPr>
          <w:p w:rsidR="00653253" w:rsidRPr="00EB78D1" w:rsidRDefault="00EB78D1"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139 (29.3</w:t>
            </w:r>
            <w:r w:rsidR="00653253" w:rsidRPr="00EB78D1">
              <w:rPr>
                <w:rFonts w:ascii="Book Antiqua" w:hAnsi="Book Antiqua" w:cs="Times New Roman"/>
                <w:color w:val="000000" w:themeColor="text1"/>
                <w:sz w:val="24"/>
                <w:szCs w:val="24"/>
                <w:lang w:val="en-US"/>
              </w:rPr>
              <w:t>)</w:t>
            </w:r>
          </w:p>
        </w:tc>
        <w:tc>
          <w:tcPr>
            <w:tcW w:w="2407" w:type="dxa"/>
            <w:tcBorders>
              <w:top w:val="nil"/>
              <w:left w:val="nil"/>
              <w:bottom w:val="nil"/>
              <w:right w:val="nil"/>
            </w:tcBorders>
            <w:shd w:val="clear" w:color="auto" w:fill="auto"/>
          </w:tcPr>
          <w:p w:rsidR="00653253" w:rsidRPr="00EB78D1" w:rsidRDefault="00653253" w:rsidP="003A3747">
            <w:pPr>
              <w:spacing w:after="0" w:line="360" w:lineRule="auto"/>
              <w:jc w:val="both"/>
              <w:rPr>
                <w:rFonts w:ascii="Book Antiqua" w:hAnsi="Book Antiqua" w:cs="Times New Roman"/>
                <w:color w:val="000000" w:themeColor="text1"/>
                <w:sz w:val="24"/>
                <w:szCs w:val="24"/>
                <w:lang w:val="en-US" w:eastAsia="zh-CN"/>
              </w:rPr>
            </w:pPr>
            <w:r w:rsidRPr="00EB78D1">
              <w:rPr>
                <w:rFonts w:ascii="Book Antiqua" w:hAnsi="Book Antiqua" w:cs="Times New Roman"/>
                <w:color w:val="000000" w:themeColor="text1"/>
                <w:sz w:val="24"/>
                <w:szCs w:val="24"/>
                <w:lang w:val="en-US"/>
              </w:rPr>
              <w:t>0.866</w:t>
            </w:r>
            <w:r w:rsidR="00EB78D1" w:rsidRPr="00EB78D1">
              <w:rPr>
                <w:rFonts w:ascii="Book Antiqua" w:hAnsi="Book Antiqua" w:cs="Times New Roman" w:hint="eastAsia"/>
                <w:color w:val="000000" w:themeColor="text1"/>
                <w:sz w:val="24"/>
                <w:szCs w:val="24"/>
                <w:vertAlign w:val="superscript"/>
                <w:lang w:val="en-US" w:eastAsia="zh-CN"/>
              </w:rPr>
              <w:t>2</w:t>
            </w:r>
          </w:p>
        </w:tc>
      </w:tr>
      <w:tr w:rsidR="00EB78D1" w:rsidRPr="00EB78D1" w:rsidTr="00653253">
        <w:tc>
          <w:tcPr>
            <w:tcW w:w="2407" w:type="dxa"/>
            <w:tcBorders>
              <w:top w:val="nil"/>
              <w:left w:val="nil"/>
              <w:bottom w:val="nil"/>
              <w:right w:val="nil"/>
            </w:tcBorders>
            <w:shd w:val="clear" w:color="auto" w:fill="auto"/>
          </w:tcPr>
          <w:p w:rsidR="00653253" w:rsidRPr="00EB78D1" w:rsidRDefault="00653253" w:rsidP="003A3747">
            <w:pPr>
              <w:spacing w:after="0" w:line="360" w:lineRule="auto"/>
              <w:ind w:firstLine="454"/>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Lithuania</w:t>
            </w:r>
          </w:p>
        </w:tc>
        <w:tc>
          <w:tcPr>
            <w:tcW w:w="2407" w:type="dxa"/>
            <w:tcBorders>
              <w:top w:val="nil"/>
              <w:left w:val="nil"/>
              <w:bottom w:val="nil"/>
              <w:right w:val="nil"/>
            </w:tcBorders>
            <w:shd w:val="clear" w:color="auto" w:fill="auto"/>
          </w:tcPr>
          <w:p w:rsidR="00653253" w:rsidRPr="00EB78D1" w:rsidRDefault="00EB78D1"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258 (50.8</w:t>
            </w:r>
            <w:r w:rsidR="00653253" w:rsidRPr="00EB78D1">
              <w:rPr>
                <w:rFonts w:ascii="Book Antiqua" w:hAnsi="Book Antiqua" w:cs="Times New Roman"/>
                <w:color w:val="000000" w:themeColor="text1"/>
                <w:sz w:val="24"/>
                <w:szCs w:val="24"/>
                <w:lang w:val="en-US"/>
              </w:rPr>
              <w:t>)</w:t>
            </w:r>
          </w:p>
        </w:tc>
        <w:tc>
          <w:tcPr>
            <w:tcW w:w="2407" w:type="dxa"/>
            <w:tcBorders>
              <w:top w:val="nil"/>
              <w:left w:val="nil"/>
              <w:bottom w:val="nil"/>
              <w:right w:val="nil"/>
            </w:tcBorders>
            <w:shd w:val="clear" w:color="auto" w:fill="auto"/>
          </w:tcPr>
          <w:p w:rsidR="00653253" w:rsidRPr="00EB78D1" w:rsidRDefault="00EB78D1"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233 (49.2</w:t>
            </w:r>
            <w:r w:rsidR="00653253" w:rsidRPr="00EB78D1">
              <w:rPr>
                <w:rFonts w:ascii="Book Antiqua" w:hAnsi="Book Antiqua" w:cs="Times New Roman"/>
                <w:color w:val="000000" w:themeColor="text1"/>
                <w:sz w:val="24"/>
                <w:szCs w:val="24"/>
                <w:lang w:val="en-US"/>
              </w:rPr>
              <w:t>)</w:t>
            </w:r>
          </w:p>
        </w:tc>
        <w:tc>
          <w:tcPr>
            <w:tcW w:w="2407" w:type="dxa"/>
            <w:tcBorders>
              <w:top w:val="nil"/>
              <w:left w:val="nil"/>
              <w:bottom w:val="nil"/>
              <w:right w:val="nil"/>
            </w:tcBorders>
            <w:shd w:val="clear" w:color="auto" w:fill="auto"/>
          </w:tcPr>
          <w:p w:rsidR="00653253" w:rsidRPr="00EB78D1" w:rsidRDefault="00653253" w:rsidP="003A3747">
            <w:pPr>
              <w:spacing w:after="0" w:line="360" w:lineRule="auto"/>
              <w:jc w:val="both"/>
              <w:rPr>
                <w:rFonts w:ascii="Book Antiqua" w:hAnsi="Book Antiqua" w:cs="Times New Roman"/>
                <w:color w:val="000000" w:themeColor="text1"/>
                <w:sz w:val="24"/>
                <w:szCs w:val="24"/>
                <w:lang w:val="en-US"/>
              </w:rPr>
            </w:pPr>
          </w:p>
        </w:tc>
      </w:tr>
      <w:tr w:rsidR="00EB78D1" w:rsidRPr="00EB78D1" w:rsidTr="00653253">
        <w:tc>
          <w:tcPr>
            <w:tcW w:w="2407" w:type="dxa"/>
            <w:tcBorders>
              <w:top w:val="nil"/>
              <w:left w:val="nil"/>
              <w:right w:val="nil"/>
            </w:tcBorders>
            <w:shd w:val="clear" w:color="auto" w:fill="auto"/>
          </w:tcPr>
          <w:p w:rsidR="00E0696C" w:rsidRPr="00EB78D1" w:rsidRDefault="00D94EB2" w:rsidP="003A3747">
            <w:pPr>
              <w:spacing w:after="0" w:line="360" w:lineRule="auto"/>
              <w:ind w:firstLine="454"/>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Germany</w:t>
            </w:r>
          </w:p>
        </w:tc>
        <w:tc>
          <w:tcPr>
            <w:tcW w:w="2407" w:type="dxa"/>
            <w:tcBorders>
              <w:top w:val="nil"/>
              <w:left w:val="nil"/>
              <w:right w:val="nil"/>
            </w:tcBorders>
            <w:shd w:val="clear" w:color="auto" w:fill="auto"/>
          </w:tcPr>
          <w:p w:rsidR="00E0696C" w:rsidRPr="00EB78D1" w:rsidRDefault="00EB78D1"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104 (20.5</w:t>
            </w:r>
            <w:r w:rsidR="00D94EB2" w:rsidRPr="00EB78D1">
              <w:rPr>
                <w:rFonts w:ascii="Book Antiqua" w:hAnsi="Book Antiqua" w:cs="Times New Roman"/>
                <w:color w:val="000000" w:themeColor="text1"/>
                <w:sz w:val="24"/>
                <w:szCs w:val="24"/>
                <w:lang w:val="en-US"/>
              </w:rPr>
              <w:t>)</w:t>
            </w:r>
          </w:p>
        </w:tc>
        <w:tc>
          <w:tcPr>
            <w:tcW w:w="2407" w:type="dxa"/>
            <w:tcBorders>
              <w:top w:val="nil"/>
              <w:left w:val="nil"/>
              <w:right w:val="nil"/>
            </w:tcBorders>
            <w:shd w:val="clear" w:color="auto" w:fill="auto"/>
          </w:tcPr>
          <w:p w:rsidR="00E0696C" w:rsidRPr="00EB78D1" w:rsidRDefault="00EB78D1"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102 (21.5</w:t>
            </w:r>
            <w:r w:rsidR="00D94EB2" w:rsidRPr="00EB78D1">
              <w:rPr>
                <w:rFonts w:ascii="Book Antiqua" w:hAnsi="Book Antiqua" w:cs="Times New Roman"/>
                <w:color w:val="000000" w:themeColor="text1"/>
                <w:sz w:val="24"/>
                <w:szCs w:val="24"/>
                <w:lang w:val="en-US"/>
              </w:rPr>
              <w:t>)</w:t>
            </w:r>
          </w:p>
        </w:tc>
        <w:tc>
          <w:tcPr>
            <w:tcW w:w="2407" w:type="dxa"/>
            <w:tcBorders>
              <w:top w:val="nil"/>
              <w:left w:val="nil"/>
              <w:right w:val="nil"/>
            </w:tcBorders>
            <w:shd w:val="clear" w:color="auto" w:fill="auto"/>
          </w:tcPr>
          <w:p w:rsidR="00E0696C" w:rsidRPr="00EB78D1" w:rsidRDefault="00E0696C" w:rsidP="003A3747">
            <w:pPr>
              <w:spacing w:after="0" w:line="360" w:lineRule="auto"/>
              <w:jc w:val="both"/>
              <w:rPr>
                <w:rFonts w:ascii="Book Antiqua" w:hAnsi="Book Antiqua" w:cs="Times New Roman"/>
                <w:color w:val="000000" w:themeColor="text1"/>
                <w:sz w:val="24"/>
                <w:szCs w:val="24"/>
                <w:lang w:val="en-US"/>
              </w:rPr>
            </w:pPr>
          </w:p>
        </w:tc>
      </w:tr>
    </w:tbl>
    <w:p w:rsidR="00E0696C" w:rsidRPr="00EB78D1" w:rsidRDefault="00EB78D1" w:rsidP="003A3747">
      <w:pPr>
        <w:spacing w:after="0" w:line="360" w:lineRule="auto"/>
        <w:jc w:val="both"/>
        <w:rPr>
          <w:rFonts w:ascii="Book Antiqua" w:hAnsi="Book Antiqua" w:cs="Times New Roman"/>
          <w:color w:val="000000" w:themeColor="text1"/>
          <w:sz w:val="24"/>
          <w:szCs w:val="24"/>
          <w:lang w:val="en-US" w:eastAsia="zh-CN"/>
        </w:rPr>
      </w:pPr>
      <w:r w:rsidRPr="00EB78D1">
        <w:rPr>
          <w:rFonts w:ascii="Book Antiqua" w:hAnsi="Book Antiqua" w:cs="Times New Roman" w:hint="eastAsia"/>
          <w:color w:val="000000" w:themeColor="text1"/>
          <w:sz w:val="24"/>
          <w:szCs w:val="24"/>
          <w:vertAlign w:val="superscript"/>
          <w:lang w:val="en-US" w:eastAsia="zh-CN"/>
        </w:rPr>
        <w:t>1</w:t>
      </w:r>
      <w:r w:rsidR="00A07EC7" w:rsidRPr="00EB78D1">
        <w:rPr>
          <w:rFonts w:ascii="Book Antiqua" w:hAnsi="Book Antiqua" w:cs="Times New Roman"/>
          <w:color w:val="000000" w:themeColor="text1"/>
          <w:sz w:val="24"/>
          <w:szCs w:val="24"/>
          <w:lang w:val="en-US"/>
        </w:rPr>
        <w:t>Student</w:t>
      </w:r>
      <w:r w:rsidR="00A07EC7" w:rsidRPr="00EB78D1">
        <w:rPr>
          <w:rFonts w:ascii="Book Antiqua" w:hAnsi="Book Antiqua" w:cs="Times New Roman"/>
          <w:i/>
          <w:color w:val="000000" w:themeColor="text1"/>
          <w:sz w:val="24"/>
          <w:szCs w:val="24"/>
          <w:lang w:val="en-US"/>
        </w:rPr>
        <w:t xml:space="preserve"> t </w:t>
      </w:r>
      <w:r w:rsidR="00A07EC7" w:rsidRPr="00EB78D1">
        <w:rPr>
          <w:rFonts w:ascii="Book Antiqua" w:hAnsi="Book Antiqua" w:cs="Times New Roman"/>
          <w:color w:val="000000" w:themeColor="text1"/>
          <w:sz w:val="24"/>
          <w:szCs w:val="24"/>
          <w:lang w:val="en-US"/>
        </w:rPr>
        <w:t xml:space="preserve">test; </w:t>
      </w:r>
      <w:r w:rsidRPr="00EB78D1">
        <w:rPr>
          <w:rFonts w:ascii="Book Antiqua" w:hAnsi="Book Antiqua" w:cs="Times New Roman" w:hint="eastAsia"/>
          <w:color w:val="000000" w:themeColor="text1"/>
          <w:sz w:val="24"/>
          <w:szCs w:val="24"/>
          <w:vertAlign w:val="superscript"/>
          <w:lang w:val="en-US" w:eastAsia="zh-CN"/>
        </w:rPr>
        <w:t>2</w:t>
      </w:r>
      <w:r w:rsidRPr="00EB78D1">
        <w:rPr>
          <w:rFonts w:ascii="Book Antiqua" w:hAnsi="Book Antiqua" w:cs="Times New Roman"/>
          <w:color w:val="000000" w:themeColor="text1"/>
          <w:sz w:val="24"/>
          <w:szCs w:val="24"/>
          <w:lang w:val="en-US"/>
        </w:rPr>
        <w:sym w:font="Symbol" w:char="F063"/>
      </w:r>
      <w:r w:rsidRPr="00EB78D1">
        <w:rPr>
          <w:rFonts w:ascii="Book Antiqua" w:hAnsi="Book Antiqua" w:cs="Times New Roman" w:hint="eastAsia"/>
          <w:color w:val="000000" w:themeColor="text1"/>
          <w:sz w:val="24"/>
          <w:szCs w:val="24"/>
          <w:vertAlign w:val="superscript"/>
          <w:lang w:val="en-US" w:eastAsia="zh-CN"/>
        </w:rPr>
        <w:t>2</w:t>
      </w:r>
      <w:r w:rsidR="00A07EC7" w:rsidRPr="00EB78D1">
        <w:rPr>
          <w:rFonts w:ascii="Book Antiqua" w:hAnsi="Book Antiqua" w:cs="Times New Roman"/>
          <w:color w:val="000000" w:themeColor="text1"/>
          <w:sz w:val="24"/>
          <w:szCs w:val="24"/>
          <w:lang w:val="en-US"/>
        </w:rPr>
        <w:t xml:space="preserve"> test</w:t>
      </w:r>
      <w:r w:rsidRPr="00EB78D1">
        <w:rPr>
          <w:rFonts w:ascii="Book Antiqua" w:hAnsi="Book Antiqua" w:cs="Times New Roman" w:hint="eastAsia"/>
          <w:color w:val="000000" w:themeColor="text1"/>
          <w:sz w:val="24"/>
          <w:szCs w:val="24"/>
          <w:lang w:val="en-US" w:eastAsia="zh-CN"/>
        </w:rPr>
        <w:t>.</w:t>
      </w:r>
    </w:p>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olor w:val="000000" w:themeColor="text1"/>
          <w:sz w:val="24"/>
          <w:szCs w:val="24"/>
        </w:rPr>
        <w:br w:type="page"/>
      </w:r>
    </w:p>
    <w:p w:rsidR="00E0696C" w:rsidRPr="00EB78D1" w:rsidRDefault="00D94EB2" w:rsidP="003A3747">
      <w:pPr>
        <w:spacing w:after="0" w:line="360" w:lineRule="auto"/>
        <w:jc w:val="both"/>
        <w:rPr>
          <w:rFonts w:ascii="Book Antiqua" w:hAnsi="Book Antiqua" w:cs="Times New Roman"/>
          <w:b/>
          <w:color w:val="000000" w:themeColor="text1"/>
          <w:sz w:val="24"/>
          <w:szCs w:val="24"/>
          <w:lang w:val="en-US" w:eastAsia="zh-CN"/>
        </w:rPr>
      </w:pPr>
      <w:r w:rsidRPr="00EB78D1">
        <w:rPr>
          <w:rFonts w:ascii="Book Antiqua" w:hAnsi="Book Antiqua" w:cs="Times New Roman"/>
          <w:b/>
          <w:color w:val="000000" w:themeColor="text1"/>
          <w:sz w:val="24"/>
          <w:szCs w:val="24"/>
          <w:lang w:val="en-US"/>
        </w:rPr>
        <w:lastRenderedPageBreak/>
        <w:t>Table 3</w:t>
      </w:r>
      <w:r w:rsidR="00EB78D1" w:rsidRPr="00EB78D1">
        <w:rPr>
          <w:rFonts w:ascii="Book Antiqua" w:hAnsi="Book Antiqua" w:cs="Times New Roman" w:hint="eastAsia"/>
          <w:b/>
          <w:color w:val="000000" w:themeColor="text1"/>
          <w:sz w:val="24"/>
          <w:szCs w:val="24"/>
          <w:lang w:val="en-US" w:eastAsia="zh-CN"/>
        </w:rPr>
        <w:t xml:space="preserve"> </w:t>
      </w:r>
      <w:r w:rsidRPr="00EB78D1">
        <w:rPr>
          <w:rFonts w:ascii="Book Antiqua" w:hAnsi="Book Antiqua" w:cs="Times New Roman"/>
          <w:b/>
          <w:color w:val="000000" w:themeColor="text1"/>
          <w:sz w:val="24"/>
          <w:szCs w:val="24"/>
          <w:lang w:val="en-US"/>
        </w:rPr>
        <w:t xml:space="preserve">Genotype and allele frequencies in control and gastric cancer patients and odds ratio </w:t>
      </w:r>
      <w:r w:rsidR="00EB78D1" w:rsidRPr="00EB78D1">
        <w:rPr>
          <w:rFonts w:ascii="Book Antiqua" w:hAnsi="Book Antiqua" w:cs="Times New Roman"/>
          <w:b/>
          <w:color w:val="000000" w:themeColor="text1"/>
          <w:sz w:val="24"/>
          <w:szCs w:val="24"/>
          <w:lang w:val="en-US"/>
        </w:rPr>
        <w:t>of gastric cancer by genotypes</w:t>
      </w:r>
      <w:r w:rsidR="00DB78C2" w:rsidRPr="00DB78C2">
        <w:rPr>
          <w:rFonts w:ascii="Book Antiqua" w:hAnsi="Book Antiqua" w:cs="Times New Roman"/>
          <w:b/>
          <w:i/>
          <w:color w:val="000000" w:themeColor="text1"/>
          <w:sz w:val="24"/>
          <w:szCs w:val="24"/>
          <w:lang w:val="en-US"/>
        </w:rPr>
        <w:t xml:space="preserve"> </w:t>
      </w:r>
      <w:r w:rsidR="00DB78C2" w:rsidRPr="00EB78D1">
        <w:rPr>
          <w:rFonts w:ascii="Book Antiqua" w:hAnsi="Book Antiqua" w:cs="Times New Roman"/>
          <w:b/>
          <w:i/>
          <w:color w:val="000000" w:themeColor="text1"/>
          <w:sz w:val="24"/>
          <w:szCs w:val="24"/>
          <w:lang w:val="en-US"/>
        </w:rPr>
        <w:t>n</w:t>
      </w:r>
      <w:r w:rsidR="00DB78C2" w:rsidRPr="00EB78D1">
        <w:rPr>
          <w:rFonts w:ascii="Book Antiqua" w:hAnsi="Book Antiqua" w:cs="Times New Roman" w:hint="eastAsia"/>
          <w:b/>
          <w:color w:val="000000" w:themeColor="text1"/>
          <w:sz w:val="24"/>
          <w:szCs w:val="24"/>
          <w:lang w:val="en-US" w:eastAsia="zh-CN"/>
        </w:rPr>
        <w:t xml:space="preserve"> (</w:t>
      </w:r>
      <w:r w:rsidR="00DB78C2" w:rsidRPr="00EB78D1">
        <w:rPr>
          <w:rFonts w:ascii="Book Antiqua" w:hAnsi="Book Antiqua" w:cs="Times New Roman"/>
          <w:b/>
          <w:color w:val="000000" w:themeColor="text1"/>
          <w:sz w:val="24"/>
          <w:szCs w:val="24"/>
          <w:lang w:val="en-US"/>
        </w:rPr>
        <w:t>%</w:t>
      </w:r>
      <w:r w:rsidR="00DB78C2" w:rsidRPr="00EB78D1">
        <w:rPr>
          <w:rFonts w:ascii="Book Antiqua" w:hAnsi="Book Antiqua" w:cs="Times New Roman" w:hint="eastAsia"/>
          <w:b/>
          <w:color w:val="000000" w:themeColor="text1"/>
          <w:sz w:val="24"/>
          <w:szCs w:val="24"/>
          <w:lang w:val="en-US" w:eastAsia="zh-CN"/>
        </w:rPr>
        <w:t>)</w:t>
      </w:r>
    </w:p>
    <w:tbl>
      <w:tblPr>
        <w:tblStyle w:val="TableGrid"/>
        <w:tblW w:w="9628" w:type="dxa"/>
        <w:tblCellMar>
          <w:left w:w="113" w:type="dxa"/>
        </w:tblCellMar>
        <w:tblLook w:val="04A0" w:firstRow="1" w:lastRow="0" w:firstColumn="1" w:lastColumn="0" w:noHBand="0" w:noVBand="1"/>
      </w:tblPr>
      <w:tblGrid>
        <w:gridCol w:w="2122"/>
        <w:gridCol w:w="1535"/>
        <w:gridCol w:w="591"/>
        <w:gridCol w:w="1535"/>
        <w:gridCol w:w="592"/>
        <w:gridCol w:w="875"/>
        <w:gridCol w:w="1541"/>
        <w:gridCol w:w="837"/>
      </w:tblGrid>
      <w:tr w:rsidR="00EB78D1" w:rsidRPr="00EB78D1" w:rsidTr="00EB78D1">
        <w:trPr>
          <w:trHeight w:val="830"/>
        </w:trPr>
        <w:tc>
          <w:tcPr>
            <w:tcW w:w="2122" w:type="dxa"/>
            <w:tcBorders>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Genotype</w:t>
            </w:r>
          </w:p>
        </w:tc>
        <w:tc>
          <w:tcPr>
            <w:tcW w:w="2126" w:type="dxa"/>
            <w:gridSpan w:val="2"/>
            <w:tcBorders>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Controls</w:t>
            </w:r>
          </w:p>
        </w:tc>
        <w:tc>
          <w:tcPr>
            <w:tcW w:w="2127" w:type="dxa"/>
            <w:gridSpan w:val="2"/>
            <w:tcBorders>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Gastric cancer patients</w:t>
            </w:r>
          </w:p>
        </w:tc>
        <w:tc>
          <w:tcPr>
            <w:tcW w:w="875" w:type="dxa"/>
            <w:tcBorders>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OR</w:t>
            </w:r>
          </w:p>
        </w:tc>
        <w:tc>
          <w:tcPr>
            <w:tcW w:w="1541" w:type="dxa"/>
            <w:tcBorders>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95% CI</w:t>
            </w:r>
          </w:p>
        </w:tc>
        <w:tc>
          <w:tcPr>
            <w:tcW w:w="837" w:type="dxa"/>
            <w:tcBorders>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i/>
                <w:color w:val="000000" w:themeColor="text1"/>
                <w:sz w:val="24"/>
                <w:szCs w:val="24"/>
                <w:lang w:val="en-US"/>
              </w:rPr>
              <w:t xml:space="preserve">P </w:t>
            </w:r>
            <w:r w:rsidRPr="00EB78D1">
              <w:rPr>
                <w:rFonts w:ascii="Book Antiqua" w:hAnsi="Book Antiqua" w:cs="Times New Roman"/>
                <w:b/>
                <w:color w:val="000000" w:themeColor="text1"/>
                <w:sz w:val="24"/>
                <w:szCs w:val="24"/>
                <w:lang w:val="en-US"/>
              </w:rPr>
              <w:t xml:space="preserve">value </w:t>
            </w:r>
          </w:p>
        </w:tc>
      </w:tr>
      <w:tr w:rsidR="00EB78D1" w:rsidRPr="00EB78D1" w:rsidTr="0062773D">
        <w:tc>
          <w:tcPr>
            <w:tcW w:w="2122"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b/>
                <w:color w:val="000000" w:themeColor="text1"/>
                <w:sz w:val="24"/>
                <w:szCs w:val="24"/>
                <w:lang w:val="en-US"/>
              </w:rPr>
            </w:pPr>
          </w:p>
        </w:tc>
        <w:tc>
          <w:tcPr>
            <w:tcW w:w="2126" w:type="dxa"/>
            <w:gridSpan w:val="2"/>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w:t>
            </w:r>
            <w:r w:rsidR="00EB78D1" w:rsidRPr="00EB78D1">
              <w:rPr>
                <w:rFonts w:ascii="Book Antiqua" w:hAnsi="Book Antiqua" w:cs="Times New Roman"/>
                <w:b/>
                <w:i/>
                <w:color w:val="000000" w:themeColor="text1"/>
                <w:sz w:val="24"/>
                <w:szCs w:val="24"/>
                <w:lang w:val="en-US"/>
              </w:rPr>
              <w:t>n</w:t>
            </w:r>
            <w:r w:rsidR="00EB78D1" w:rsidRPr="00EB78D1">
              <w:rPr>
                <w:rFonts w:ascii="Book Antiqua" w:hAnsi="Book Antiqua" w:cs="Times New Roman"/>
                <w:b/>
                <w:color w:val="000000" w:themeColor="text1"/>
                <w:sz w:val="24"/>
                <w:szCs w:val="24"/>
                <w:lang w:val="en-US"/>
              </w:rPr>
              <w:t xml:space="preserve"> </w:t>
            </w:r>
            <w:r w:rsidRPr="00EB78D1">
              <w:rPr>
                <w:rFonts w:ascii="Book Antiqua" w:hAnsi="Book Antiqua" w:cs="Times New Roman"/>
                <w:b/>
                <w:color w:val="000000" w:themeColor="text1"/>
                <w:sz w:val="24"/>
                <w:szCs w:val="24"/>
                <w:lang w:val="en-US"/>
              </w:rPr>
              <w:t>=</w:t>
            </w:r>
            <w:r w:rsidR="00EB78D1" w:rsidRPr="00EB78D1">
              <w:rPr>
                <w:rFonts w:ascii="Book Antiqua" w:hAnsi="Book Antiqua" w:cs="Times New Roman" w:hint="eastAsia"/>
                <w:b/>
                <w:color w:val="000000" w:themeColor="text1"/>
                <w:sz w:val="24"/>
                <w:szCs w:val="24"/>
                <w:lang w:val="en-US" w:eastAsia="zh-CN"/>
              </w:rPr>
              <w:t xml:space="preserve"> </w:t>
            </w:r>
            <w:r w:rsidRPr="00EB78D1">
              <w:rPr>
                <w:rFonts w:ascii="Book Antiqua" w:hAnsi="Book Antiqua" w:cs="Times New Roman"/>
                <w:b/>
                <w:color w:val="000000" w:themeColor="text1"/>
                <w:sz w:val="24"/>
                <w:szCs w:val="24"/>
                <w:lang w:val="en-US"/>
              </w:rPr>
              <w:t>508)</w:t>
            </w:r>
          </w:p>
        </w:tc>
        <w:tc>
          <w:tcPr>
            <w:tcW w:w="2127" w:type="dxa"/>
            <w:gridSpan w:val="2"/>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b/>
                <w:color w:val="000000" w:themeColor="text1"/>
                <w:sz w:val="24"/>
                <w:szCs w:val="24"/>
                <w:lang w:val="en-US"/>
              </w:rPr>
            </w:pPr>
            <w:r w:rsidRPr="00EB78D1">
              <w:rPr>
                <w:rFonts w:ascii="Book Antiqua" w:hAnsi="Book Antiqua" w:cs="Times New Roman"/>
                <w:b/>
                <w:color w:val="000000" w:themeColor="text1"/>
                <w:sz w:val="24"/>
                <w:szCs w:val="24"/>
                <w:lang w:val="en-US"/>
              </w:rPr>
              <w:t>(</w:t>
            </w:r>
            <w:r w:rsidRPr="00EB78D1">
              <w:rPr>
                <w:rFonts w:ascii="Book Antiqua" w:hAnsi="Book Antiqua" w:cs="Times New Roman"/>
                <w:b/>
                <w:i/>
                <w:color w:val="000000" w:themeColor="text1"/>
                <w:sz w:val="24"/>
                <w:szCs w:val="24"/>
                <w:lang w:val="en-US"/>
              </w:rPr>
              <w:t>n</w:t>
            </w:r>
            <w:r w:rsidR="00EB78D1" w:rsidRPr="00EB78D1">
              <w:rPr>
                <w:rFonts w:ascii="Book Antiqua" w:hAnsi="Book Antiqua" w:cs="Times New Roman" w:hint="eastAsia"/>
                <w:b/>
                <w:color w:val="000000" w:themeColor="text1"/>
                <w:sz w:val="24"/>
                <w:szCs w:val="24"/>
                <w:lang w:val="en-US" w:eastAsia="zh-CN"/>
              </w:rPr>
              <w:t xml:space="preserve"> </w:t>
            </w:r>
            <w:r w:rsidRPr="00EB78D1">
              <w:rPr>
                <w:rFonts w:ascii="Book Antiqua" w:hAnsi="Book Antiqua" w:cs="Times New Roman"/>
                <w:b/>
                <w:color w:val="000000" w:themeColor="text1"/>
                <w:sz w:val="24"/>
                <w:szCs w:val="24"/>
                <w:lang w:val="en-US"/>
              </w:rPr>
              <w:t>=</w:t>
            </w:r>
            <w:r w:rsidR="00EB78D1" w:rsidRPr="00EB78D1">
              <w:rPr>
                <w:rFonts w:ascii="Book Antiqua" w:hAnsi="Book Antiqua" w:cs="Times New Roman" w:hint="eastAsia"/>
                <w:b/>
                <w:color w:val="000000" w:themeColor="text1"/>
                <w:sz w:val="24"/>
                <w:szCs w:val="24"/>
                <w:lang w:val="en-US" w:eastAsia="zh-CN"/>
              </w:rPr>
              <w:t xml:space="preserve"> </w:t>
            </w:r>
            <w:r w:rsidRPr="00EB78D1">
              <w:rPr>
                <w:rFonts w:ascii="Book Antiqua" w:hAnsi="Book Antiqua" w:cs="Times New Roman"/>
                <w:b/>
                <w:color w:val="000000" w:themeColor="text1"/>
                <w:sz w:val="24"/>
                <w:szCs w:val="24"/>
                <w:lang w:val="en-US"/>
              </w:rPr>
              <w:t>474)</w:t>
            </w:r>
          </w:p>
        </w:tc>
        <w:tc>
          <w:tcPr>
            <w:tcW w:w="875"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b/>
                <w:color w:val="000000" w:themeColor="text1"/>
                <w:sz w:val="24"/>
                <w:szCs w:val="24"/>
                <w:lang w:val="en-US"/>
              </w:rPr>
            </w:pPr>
          </w:p>
        </w:tc>
        <w:tc>
          <w:tcPr>
            <w:tcW w:w="1541"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b/>
                <w:color w:val="000000" w:themeColor="text1"/>
                <w:sz w:val="24"/>
                <w:szCs w:val="24"/>
                <w:lang w:val="en-US"/>
              </w:rPr>
            </w:pPr>
          </w:p>
        </w:tc>
        <w:tc>
          <w:tcPr>
            <w:tcW w:w="837"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b/>
                <w:color w:val="000000" w:themeColor="text1"/>
                <w:sz w:val="24"/>
                <w:szCs w:val="24"/>
                <w:lang w:val="en-US"/>
              </w:rPr>
            </w:pPr>
          </w:p>
        </w:tc>
      </w:tr>
      <w:tr w:rsidR="00EB78D1" w:rsidRPr="00EB78D1" w:rsidTr="00EB78D1">
        <w:tc>
          <w:tcPr>
            <w:tcW w:w="2122" w:type="dxa"/>
            <w:tcBorders>
              <w:top w:val="nil"/>
              <w:left w:val="nil"/>
              <w:right w:val="nil"/>
            </w:tcBorders>
            <w:shd w:val="clear" w:color="auto" w:fill="auto"/>
          </w:tcPr>
          <w:p w:rsidR="00E0696C" w:rsidRPr="00EB78D1" w:rsidRDefault="00E0696C" w:rsidP="003A3747">
            <w:pPr>
              <w:spacing w:after="0" w:line="360" w:lineRule="auto"/>
              <w:jc w:val="both"/>
              <w:rPr>
                <w:rFonts w:ascii="Book Antiqua" w:hAnsi="Book Antiqua" w:cs="Times New Roman"/>
                <w:b/>
                <w:color w:val="000000" w:themeColor="text1"/>
                <w:sz w:val="24"/>
                <w:szCs w:val="24"/>
                <w:lang w:val="en-US"/>
              </w:rPr>
            </w:pPr>
          </w:p>
        </w:tc>
        <w:tc>
          <w:tcPr>
            <w:tcW w:w="1535" w:type="dxa"/>
            <w:tcBorders>
              <w:top w:val="nil"/>
              <w:left w:val="nil"/>
              <w:right w:val="nil"/>
            </w:tcBorders>
            <w:shd w:val="clear" w:color="auto" w:fill="auto"/>
          </w:tcPr>
          <w:p w:rsidR="00E0696C" w:rsidRPr="00EB78D1" w:rsidRDefault="00E0696C" w:rsidP="003A3747">
            <w:pPr>
              <w:spacing w:after="0" w:line="360" w:lineRule="auto"/>
              <w:jc w:val="both"/>
              <w:rPr>
                <w:rFonts w:ascii="Book Antiqua" w:hAnsi="Book Antiqua" w:cs="Times New Roman"/>
                <w:b/>
                <w:color w:val="000000" w:themeColor="text1"/>
                <w:sz w:val="24"/>
                <w:szCs w:val="24"/>
                <w:lang w:val="en-US" w:eastAsia="zh-CN"/>
              </w:rPr>
            </w:pPr>
          </w:p>
        </w:tc>
        <w:tc>
          <w:tcPr>
            <w:tcW w:w="591" w:type="dxa"/>
            <w:tcBorders>
              <w:top w:val="nil"/>
              <w:left w:val="nil"/>
              <w:right w:val="nil"/>
            </w:tcBorders>
            <w:shd w:val="clear" w:color="auto" w:fill="auto"/>
          </w:tcPr>
          <w:p w:rsidR="00E0696C" w:rsidRPr="00EB78D1" w:rsidRDefault="00E0696C" w:rsidP="003A3747">
            <w:pPr>
              <w:spacing w:after="0" w:line="360" w:lineRule="auto"/>
              <w:jc w:val="both"/>
              <w:rPr>
                <w:rFonts w:ascii="Book Antiqua" w:hAnsi="Book Antiqua" w:cs="Times New Roman"/>
                <w:b/>
                <w:color w:val="000000" w:themeColor="text1"/>
                <w:sz w:val="24"/>
                <w:szCs w:val="24"/>
                <w:lang w:val="en-US"/>
              </w:rPr>
            </w:pPr>
          </w:p>
        </w:tc>
        <w:tc>
          <w:tcPr>
            <w:tcW w:w="1535" w:type="dxa"/>
            <w:tcBorders>
              <w:top w:val="nil"/>
              <w:left w:val="nil"/>
              <w:right w:val="nil"/>
            </w:tcBorders>
            <w:shd w:val="clear" w:color="auto" w:fill="auto"/>
          </w:tcPr>
          <w:p w:rsidR="00E0696C" w:rsidRPr="00EB78D1" w:rsidRDefault="00E0696C" w:rsidP="003A3747">
            <w:pPr>
              <w:spacing w:after="0" w:line="360" w:lineRule="auto"/>
              <w:jc w:val="both"/>
              <w:rPr>
                <w:rFonts w:ascii="Book Antiqua" w:hAnsi="Book Antiqua" w:cs="Times New Roman"/>
                <w:b/>
                <w:color w:val="000000" w:themeColor="text1"/>
                <w:sz w:val="24"/>
                <w:szCs w:val="24"/>
                <w:lang w:val="en-US"/>
              </w:rPr>
            </w:pPr>
          </w:p>
        </w:tc>
        <w:tc>
          <w:tcPr>
            <w:tcW w:w="592" w:type="dxa"/>
            <w:tcBorders>
              <w:top w:val="nil"/>
              <w:left w:val="nil"/>
              <w:right w:val="nil"/>
            </w:tcBorders>
            <w:shd w:val="clear" w:color="auto" w:fill="auto"/>
          </w:tcPr>
          <w:p w:rsidR="00E0696C" w:rsidRPr="00EB78D1" w:rsidRDefault="00EB78D1" w:rsidP="003A3747">
            <w:pPr>
              <w:spacing w:after="0" w:line="360" w:lineRule="auto"/>
              <w:jc w:val="both"/>
              <w:rPr>
                <w:rFonts w:ascii="Book Antiqua" w:hAnsi="Book Antiqua" w:cs="Times New Roman"/>
                <w:b/>
                <w:color w:val="000000" w:themeColor="text1"/>
                <w:sz w:val="24"/>
                <w:szCs w:val="24"/>
                <w:lang w:val="en-US" w:eastAsia="zh-CN"/>
              </w:rPr>
            </w:pPr>
            <w:r w:rsidRPr="00EB78D1">
              <w:rPr>
                <w:rFonts w:ascii="Book Antiqua" w:hAnsi="Book Antiqua" w:cs="Times New Roman" w:hint="eastAsia"/>
                <w:b/>
                <w:color w:val="000000" w:themeColor="text1"/>
                <w:sz w:val="24"/>
                <w:szCs w:val="24"/>
                <w:lang w:val="en-US" w:eastAsia="zh-CN"/>
              </w:rPr>
              <w:t xml:space="preserve"> </w:t>
            </w:r>
          </w:p>
        </w:tc>
        <w:tc>
          <w:tcPr>
            <w:tcW w:w="875" w:type="dxa"/>
            <w:tcBorders>
              <w:top w:val="nil"/>
              <w:left w:val="nil"/>
              <w:right w:val="nil"/>
            </w:tcBorders>
            <w:shd w:val="clear" w:color="auto" w:fill="auto"/>
          </w:tcPr>
          <w:p w:rsidR="00E0696C" w:rsidRPr="00EB78D1" w:rsidRDefault="00E0696C" w:rsidP="003A3747">
            <w:pPr>
              <w:spacing w:after="0" w:line="360" w:lineRule="auto"/>
              <w:jc w:val="both"/>
              <w:rPr>
                <w:rFonts w:ascii="Book Antiqua" w:hAnsi="Book Antiqua" w:cs="Times New Roman"/>
                <w:b/>
                <w:color w:val="000000" w:themeColor="text1"/>
                <w:sz w:val="24"/>
                <w:szCs w:val="24"/>
                <w:lang w:val="en-US"/>
              </w:rPr>
            </w:pPr>
          </w:p>
        </w:tc>
        <w:tc>
          <w:tcPr>
            <w:tcW w:w="1541" w:type="dxa"/>
            <w:tcBorders>
              <w:top w:val="nil"/>
              <w:left w:val="nil"/>
              <w:right w:val="nil"/>
            </w:tcBorders>
            <w:shd w:val="clear" w:color="auto" w:fill="auto"/>
          </w:tcPr>
          <w:p w:rsidR="00E0696C" w:rsidRPr="00EB78D1" w:rsidRDefault="00E0696C" w:rsidP="003A3747">
            <w:pPr>
              <w:spacing w:after="0" w:line="360" w:lineRule="auto"/>
              <w:jc w:val="both"/>
              <w:rPr>
                <w:rFonts w:ascii="Book Antiqua" w:hAnsi="Book Antiqua" w:cs="Times New Roman"/>
                <w:b/>
                <w:color w:val="000000" w:themeColor="text1"/>
                <w:sz w:val="24"/>
                <w:szCs w:val="24"/>
                <w:lang w:val="en-US"/>
              </w:rPr>
            </w:pPr>
          </w:p>
        </w:tc>
        <w:tc>
          <w:tcPr>
            <w:tcW w:w="837" w:type="dxa"/>
            <w:tcBorders>
              <w:top w:val="nil"/>
              <w:left w:val="nil"/>
              <w:right w:val="nil"/>
            </w:tcBorders>
            <w:shd w:val="clear" w:color="auto" w:fill="auto"/>
          </w:tcPr>
          <w:p w:rsidR="00E0696C" w:rsidRPr="00EB78D1" w:rsidRDefault="00E0696C" w:rsidP="003A3747">
            <w:pPr>
              <w:spacing w:after="0" w:line="360" w:lineRule="auto"/>
              <w:jc w:val="both"/>
              <w:rPr>
                <w:rFonts w:ascii="Book Antiqua" w:hAnsi="Book Antiqua" w:cs="Times New Roman"/>
                <w:b/>
                <w:color w:val="000000" w:themeColor="text1"/>
                <w:sz w:val="24"/>
                <w:szCs w:val="24"/>
                <w:lang w:val="en-US"/>
              </w:rPr>
            </w:pPr>
          </w:p>
        </w:tc>
      </w:tr>
      <w:tr w:rsidR="00EB78D1" w:rsidRPr="00EB78D1" w:rsidTr="00EB78D1">
        <w:tc>
          <w:tcPr>
            <w:tcW w:w="2122"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rPr>
            </w:pPr>
            <w:r w:rsidRPr="00EB78D1">
              <w:rPr>
                <w:rFonts w:ascii="Book Antiqua" w:hAnsi="Book Antiqua" w:cs="Times New Roman"/>
                <w:i/>
                <w:color w:val="000000" w:themeColor="text1"/>
                <w:sz w:val="24"/>
                <w:szCs w:val="24"/>
              </w:rPr>
              <w:t>IL12B</w:t>
            </w:r>
            <w:r w:rsidRPr="00EB78D1">
              <w:rPr>
                <w:rFonts w:ascii="Book Antiqua" w:hAnsi="Book Antiqua" w:cs="Times New Roman"/>
                <w:color w:val="000000" w:themeColor="text1"/>
                <w:sz w:val="24"/>
                <w:szCs w:val="24"/>
              </w:rPr>
              <w:t xml:space="preserve"> (rs1368439)</w:t>
            </w:r>
          </w:p>
        </w:tc>
        <w:tc>
          <w:tcPr>
            <w:tcW w:w="1535"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rPr>
            </w:pPr>
          </w:p>
        </w:tc>
        <w:tc>
          <w:tcPr>
            <w:tcW w:w="591"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rPr>
            </w:pPr>
          </w:p>
        </w:tc>
        <w:tc>
          <w:tcPr>
            <w:tcW w:w="592"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rPr>
            </w:pPr>
          </w:p>
        </w:tc>
        <w:tc>
          <w:tcPr>
            <w:tcW w:w="1541"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rPr>
            </w:pPr>
          </w:p>
        </w:tc>
        <w:tc>
          <w:tcPr>
            <w:tcW w:w="837"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rPr>
            </w:pPr>
          </w:p>
        </w:tc>
      </w:tr>
      <w:tr w:rsidR="00EB78D1" w:rsidRPr="00EB78D1" w:rsidTr="00EB78D1">
        <w:tc>
          <w:tcPr>
            <w:tcW w:w="2122"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rPr>
            </w:pPr>
            <w:r w:rsidRPr="00EB78D1">
              <w:rPr>
                <w:rFonts w:ascii="Book Antiqua" w:hAnsi="Book Antiqua" w:cs="Times New Roman"/>
                <w:color w:val="000000" w:themeColor="text1"/>
                <w:sz w:val="24"/>
                <w:szCs w:val="24"/>
              </w:rPr>
              <w:t>TT</w:t>
            </w:r>
          </w:p>
        </w:tc>
        <w:tc>
          <w:tcPr>
            <w:tcW w:w="1535"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eastAsia="zh-CN"/>
              </w:rPr>
            </w:pPr>
            <w:r w:rsidRPr="00EB78D1">
              <w:rPr>
                <w:rFonts w:ascii="Book Antiqua" w:hAnsi="Book Antiqua" w:cs="Times New Roman"/>
                <w:color w:val="000000" w:themeColor="text1"/>
                <w:sz w:val="24"/>
                <w:szCs w:val="24"/>
                <w:lang w:val="en-US"/>
              </w:rPr>
              <w:t>366</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72.05</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338</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71.31</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w:t>
            </w:r>
          </w:p>
        </w:tc>
        <w:tc>
          <w:tcPr>
            <w:tcW w:w="1541"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rPr>
            </w:pPr>
          </w:p>
        </w:tc>
        <w:tc>
          <w:tcPr>
            <w:tcW w:w="837"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rPr>
            </w:pPr>
          </w:p>
        </w:tc>
      </w:tr>
      <w:tr w:rsidR="00EB78D1" w:rsidRPr="00EB78D1" w:rsidTr="00EB78D1">
        <w:tc>
          <w:tcPr>
            <w:tcW w:w="2122"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rPr>
            </w:pPr>
            <w:r w:rsidRPr="00EB78D1">
              <w:rPr>
                <w:rFonts w:ascii="Book Antiqua" w:hAnsi="Book Antiqua" w:cs="Times New Roman"/>
                <w:color w:val="000000" w:themeColor="text1"/>
                <w:sz w:val="24"/>
                <w:szCs w:val="24"/>
              </w:rPr>
              <w:t>TG</w:t>
            </w:r>
          </w:p>
        </w:tc>
        <w:tc>
          <w:tcPr>
            <w:tcW w:w="1535"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137</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26.97</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eastAsia="zh-CN"/>
              </w:rPr>
            </w:pPr>
            <w:r w:rsidRPr="00EB78D1">
              <w:rPr>
                <w:rFonts w:ascii="Book Antiqua" w:hAnsi="Book Antiqua" w:cs="Times New Roman"/>
                <w:color w:val="000000" w:themeColor="text1"/>
                <w:sz w:val="24"/>
                <w:szCs w:val="24"/>
                <w:lang w:val="en-US"/>
              </w:rPr>
              <w:t>127</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26.79</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62773D" w:rsidRPr="00EB78D1" w:rsidRDefault="0062773D"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0.87</w:t>
            </w:r>
          </w:p>
        </w:tc>
        <w:tc>
          <w:tcPr>
            <w:tcW w:w="1541" w:type="dxa"/>
            <w:tcBorders>
              <w:top w:val="nil"/>
              <w:left w:val="nil"/>
              <w:bottom w:val="nil"/>
              <w:right w:val="nil"/>
            </w:tcBorders>
            <w:shd w:val="clear" w:color="auto" w:fill="auto"/>
          </w:tcPr>
          <w:p w:rsidR="0062773D" w:rsidRPr="00EB78D1" w:rsidRDefault="009566D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0.63 – 1.18</w:t>
            </w:r>
          </w:p>
        </w:tc>
        <w:tc>
          <w:tcPr>
            <w:tcW w:w="837" w:type="dxa"/>
            <w:tcBorders>
              <w:top w:val="nil"/>
              <w:left w:val="nil"/>
              <w:bottom w:val="nil"/>
              <w:right w:val="nil"/>
            </w:tcBorders>
            <w:shd w:val="clear" w:color="auto" w:fill="auto"/>
          </w:tcPr>
          <w:p w:rsidR="0062773D" w:rsidRPr="00EB78D1" w:rsidRDefault="009566D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0.39</w:t>
            </w:r>
          </w:p>
        </w:tc>
      </w:tr>
      <w:tr w:rsidR="00EB78D1" w:rsidRPr="00EB78D1" w:rsidTr="00EB78D1">
        <w:tc>
          <w:tcPr>
            <w:tcW w:w="2122"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rPr>
            </w:pPr>
            <w:r w:rsidRPr="00EB78D1">
              <w:rPr>
                <w:rFonts w:ascii="Book Antiqua" w:hAnsi="Book Antiqua" w:cs="Times New Roman"/>
                <w:color w:val="000000" w:themeColor="text1"/>
                <w:sz w:val="24"/>
                <w:szCs w:val="24"/>
              </w:rPr>
              <w:t>GG</w:t>
            </w:r>
          </w:p>
        </w:tc>
        <w:tc>
          <w:tcPr>
            <w:tcW w:w="1535"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5</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0.98</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9</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1.90</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1.27</w:t>
            </w:r>
          </w:p>
        </w:tc>
        <w:tc>
          <w:tcPr>
            <w:tcW w:w="1541"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0.39 – 4.14</w:t>
            </w:r>
          </w:p>
        </w:tc>
        <w:tc>
          <w:tcPr>
            <w:tcW w:w="837"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0.68</w:t>
            </w:r>
          </w:p>
        </w:tc>
      </w:tr>
      <w:tr w:rsidR="00EB78D1" w:rsidRPr="00EB78D1" w:rsidTr="00EB78D1">
        <w:tc>
          <w:tcPr>
            <w:tcW w:w="2122"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rPr>
            </w:pPr>
            <w:r w:rsidRPr="00EB78D1">
              <w:rPr>
                <w:rFonts w:ascii="Book Antiqua" w:hAnsi="Book Antiqua" w:cs="Times New Roman"/>
                <w:color w:val="000000" w:themeColor="text1"/>
                <w:sz w:val="24"/>
                <w:szCs w:val="24"/>
              </w:rPr>
              <w:t xml:space="preserve">GG </w:t>
            </w:r>
            <w:r w:rsidRPr="00E3775A">
              <w:rPr>
                <w:rFonts w:ascii="Book Antiqua" w:hAnsi="Book Antiqua" w:cs="Times New Roman"/>
                <w:i/>
                <w:color w:val="000000" w:themeColor="text1"/>
                <w:sz w:val="24"/>
                <w:szCs w:val="24"/>
              </w:rPr>
              <w:t>vs</w:t>
            </w:r>
            <w:r w:rsidRPr="00EB78D1">
              <w:rPr>
                <w:rFonts w:ascii="Book Antiqua" w:hAnsi="Book Antiqua" w:cs="Times New Roman"/>
                <w:color w:val="000000" w:themeColor="text1"/>
                <w:sz w:val="24"/>
                <w:szCs w:val="24"/>
              </w:rPr>
              <w:t xml:space="preserve"> TG+TT</w:t>
            </w:r>
          </w:p>
        </w:tc>
        <w:tc>
          <w:tcPr>
            <w:tcW w:w="1535"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p>
        </w:tc>
        <w:tc>
          <w:tcPr>
            <w:tcW w:w="591"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p>
        </w:tc>
        <w:tc>
          <w:tcPr>
            <w:tcW w:w="592"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1.33</w:t>
            </w:r>
          </w:p>
        </w:tc>
        <w:tc>
          <w:tcPr>
            <w:tcW w:w="1541"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0.41 – 4.30</w:t>
            </w:r>
          </w:p>
        </w:tc>
        <w:tc>
          <w:tcPr>
            <w:tcW w:w="837"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0.63</w:t>
            </w:r>
          </w:p>
        </w:tc>
      </w:tr>
      <w:tr w:rsidR="00EB78D1" w:rsidRPr="00EB78D1" w:rsidTr="00EB78D1">
        <w:tc>
          <w:tcPr>
            <w:tcW w:w="2122"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rPr>
            </w:pPr>
            <w:r w:rsidRPr="00EB78D1">
              <w:rPr>
                <w:rFonts w:ascii="Book Antiqua" w:hAnsi="Book Antiqua" w:cs="Times New Roman"/>
                <w:color w:val="000000" w:themeColor="text1"/>
                <w:sz w:val="24"/>
                <w:szCs w:val="24"/>
                <w:lang w:val="de-DE"/>
              </w:rPr>
              <w:t xml:space="preserve">GG+TG </w:t>
            </w:r>
            <w:r w:rsidR="003A3747" w:rsidRPr="003A3747">
              <w:rPr>
                <w:rFonts w:ascii="Book Antiqua" w:hAnsi="Book Antiqua" w:cs="Times New Roman"/>
                <w:i/>
                <w:color w:val="000000" w:themeColor="text1"/>
                <w:sz w:val="24"/>
                <w:szCs w:val="24"/>
                <w:lang w:val="en-US"/>
              </w:rPr>
              <w:t>vs</w:t>
            </w:r>
            <w:r w:rsidR="003A3747"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lang w:val="de-DE"/>
              </w:rPr>
              <w:t>TT</w:t>
            </w:r>
          </w:p>
        </w:tc>
        <w:tc>
          <w:tcPr>
            <w:tcW w:w="1535"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p>
        </w:tc>
        <w:tc>
          <w:tcPr>
            <w:tcW w:w="591"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p>
        </w:tc>
        <w:tc>
          <w:tcPr>
            <w:tcW w:w="592"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0.88</w:t>
            </w:r>
          </w:p>
        </w:tc>
        <w:tc>
          <w:tcPr>
            <w:tcW w:w="1541"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0.65 - 1.20</w:t>
            </w:r>
          </w:p>
        </w:tc>
        <w:tc>
          <w:tcPr>
            <w:tcW w:w="837"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0.42</w:t>
            </w:r>
          </w:p>
        </w:tc>
      </w:tr>
      <w:tr w:rsidR="00EB78D1" w:rsidRPr="00EB78D1" w:rsidTr="00EB78D1">
        <w:tc>
          <w:tcPr>
            <w:tcW w:w="2122"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de-DE"/>
              </w:rPr>
            </w:pPr>
            <w:r w:rsidRPr="00EB78D1">
              <w:rPr>
                <w:rFonts w:ascii="Book Antiqua" w:hAnsi="Book Antiqua" w:cs="Times New Roman"/>
                <w:color w:val="000000" w:themeColor="text1"/>
                <w:sz w:val="24"/>
                <w:szCs w:val="24"/>
                <w:lang w:val="de-DE"/>
              </w:rPr>
              <w:t>Allele T</w:t>
            </w:r>
          </w:p>
        </w:tc>
        <w:tc>
          <w:tcPr>
            <w:tcW w:w="1535"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869</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85.53</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eastAsia="zh-CN"/>
              </w:rPr>
            </w:pPr>
            <w:r w:rsidRPr="00EB78D1">
              <w:rPr>
                <w:rFonts w:ascii="Book Antiqua" w:hAnsi="Book Antiqua" w:cs="Times New Roman"/>
                <w:color w:val="000000" w:themeColor="text1"/>
                <w:sz w:val="24"/>
                <w:szCs w:val="24"/>
                <w:lang w:val="en-US"/>
              </w:rPr>
              <w:t>803</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84.70</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w:t>
            </w:r>
          </w:p>
        </w:tc>
        <w:tc>
          <w:tcPr>
            <w:tcW w:w="1541"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0.83 – 1.45</w:t>
            </w:r>
          </w:p>
        </w:tc>
        <w:tc>
          <w:tcPr>
            <w:tcW w:w="837" w:type="dxa"/>
            <w:tcBorders>
              <w:top w:val="nil"/>
              <w:left w:val="nil"/>
              <w:bottom w:val="nil"/>
              <w:right w:val="nil"/>
            </w:tcBorders>
            <w:shd w:val="clear" w:color="auto" w:fill="auto"/>
          </w:tcPr>
          <w:p w:rsidR="009566D2" w:rsidRPr="00EB78D1" w:rsidRDefault="009566D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0.63</w:t>
            </w:r>
          </w:p>
        </w:tc>
      </w:tr>
      <w:tr w:rsidR="00EB78D1" w:rsidRPr="00EB78D1" w:rsidTr="00EB78D1">
        <w:tc>
          <w:tcPr>
            <w:tcW w:w="2122" w:type="dxa"/>
            <w:tcBorders>
              <w:top w:val="nil"/>
              <w:left w:val="nil"/>
              <w:bottom w:val="single" w:sz="4" w:space="0" w:color="auto"/>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Allele G</w:t>
            </w:r>
          </w:p>
        </w:tc>
        <w:tc>
          <w:tcPr>
            <w:tcW w:w="1535" w:type="dxa"/>
            <w:tcBorders>
              <w:top w:val="nil"/>
              <w:left w:val="nil"/>
              <w:bottom w:val="single" w:sz="4" w:space="0" w:color="auto"/>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147</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14.47</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single" w:sz="4" w:space="0" w:color="auto"/>
              <w:right w:val="nil"/>
            </w:tcBorders>
            <w:shd w:val="clear" w:color="auto" w:fill="auto"/>
          </w:tcPr>
          <w:p w:rsidR="00E0696C" w:rsidRPr="00EB78D1" w:rsidRDefault="00E0696C"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single" w:sz="4" w:space="0" w:color="auto"/>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145</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15.30</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single" w:sz="4" w:space="0" w:color="auto"/>
              <w:right w:val="nil"/>
            </w:tcBorders>
            <w:shd w:val="clear" w:color="auto" w:fill="auto"/>
          </w:tcPr>
          <w:p w:rsidR="00E0696C" w:rsidRPr="00EB78D1" w:rsidRDefault="00E0696C"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single" w:sz="4" w:space="0" w:color="auto"/>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1.10</w:t>
            </w:r>
          </w:p>
        </w:tc>
        <w:tc>
          <w:tcPr>
            <w:tcW w:w="1541" w:type="dxa"/>
            <w:tcBorders>
              <w:top w:val="nil"/>
              <w:left w:val="nil"/>
              <w:bottom w:val="single" w:sz="4" w:space="0" w:color="auto"/>
              <w:right w:val="nil"/>
            </w:tcBorders>
            <w:shd w:val="clear" w:color="auto" w:fill="auto"/>
          </w:tcPr>
          <w:p w:rsidR="00E0696C" w:rsidRPr="00EB78D1" w:rsidRDefault="00E0696C" w:rsidP="003A3747">
            <w:pPr>
              <w:spacing w:after="0" w:line="360" w:lineRule="auto"/>
              <w:jc w:val="both"/>
              <w:rPr>
                <w:rFonts w:ascii="Book Antiqua" w:hAnsi="Book Antiqua" w:cs="Times New Roman"/>
                <w:color w:val="000000" w:themeColor="text1"/>
                <w:sz w:val="24"/>
                <w:szCs w:val="24"/>
                <w:lang w:val="en-US"/>
              </w:rPr>
            </w:pPr>
          </w:p>
        </w:tc>
        <w:tc>
          <w:tcPr>
            <w:tcW w:w="837" w:type="dxa"/>
            <w:tcBorders>
              <w:top w:val="nil"/>
              <w:left w:val="nil"/>
              <w:bottom w:val="single" w:sz="4" w:space="0" w:color="auto"/>
              <w:right w:val="nil"/>
            </w:tcBorders>
            <w:shd w:val="clear" w:color="auto" w:fill="auto"/>
          </w:tcPr>
          <w:p w:rsidR="00E0696C" w:rsidRPr="00EB78D1" w:rsidRDefault="00E0696C" w:rsidP="003A3747">
            <w:pPr>
              <w:spacing w:after="0" w:line="360" w:lineRule="auto"/>
              <w:jc w:val="both"/>
              <w:rPr>
                <w:rFonts w:ascii="Book Antiqua" w:hAnsi="Book Antiqua" w:cs="Times New Roman"/>
                <w:color w:val="000000" w:themeColor="text1"/>
                <w:sz w:val="24"/>
                <w:szCs w:val="24"/>
                <w:lang w:val="en-US"/>
              </w:rPr>
            </w:pPr>
          </w:p>
        </w:tc>
      </w:tr>
      <w:tr w:rsidR="00EB78D1" w:rsidRPr="00EB78D1" w:rsidTr="00EB78D1">
        <w:tc>
          <w:tcPr>
            <w:tcW w:w="2122" w:type="dxa"/>
            <w:tcBorders>
              <w:top w:val="single" w:sz="4" w:space="0" w:color="auto"/>
              <w:left w:val="nil"/>
              <w:bottom w:val="nil"/>
              <w:right w:val="nil"/>
            </w:tcBorders>
            <w:shd w:val="clear" w:color="auto" w:fill="auto"/>
          </w:tcPr>
          <w:p w:rsidR="00E8053E" w:rsidRPr="00EB78D1" w:rsidRDefault="00E8053E"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i/>
                <w:color w:val="000000" w:themeColor="text1"/>
                <w:sz w:val="24"/>
                <w:szCs w:val="24"/>
                <w:lang w:val="en-US"/>
              </w:rPr>
              <w:t>INSR</w:t>
            </w:r>
            <w:r w:rsidRPr="00EB78D1">
              <w:rPr>
                <w:rFonts w:ascii="Book Antiqua" w:hAnsi="Book Antiqua" w:cs="Times New Roman"/>
                <w:color w:val="000000" w:themeColor="text1"/>
                <w:sz w:val="24"/>
                <w:szCs w:val="24"/>
                <w:lang w:val="en-US"/>
              </w:rPr>
              <w:t xml:space="preserve"> (1051690)</w:t>
            </w:r>
          </w:p>
        </w:tc>
        <w:tc>
          <w:tcPr>
            <w:tcW w:w="1535" w:type="dxa"/>
            <w:tcBorders>
              <w:top w:val="single" w:sz="4" w:space="0" w:color="auto"/>
              <w:left w:val="nil"/>
              <w:bottom w:val="nil"/>
              <w:right w:val="nil"/>
            </w:tcBorders>
            <w:shd w:val="clear" w:color="auto" w:fill="auto"/>
          </w:tcPr>
          <w:p w:rsidR="00E8053E" w:rsidRPr="00EB78D1" w:rsidRDefault="00E8053E" w:rsidP="003A3747">
            <w:pPr>
              <w:spacing w:after="0" w:line="360" w:lineRule="auto"/>
              <w:jc w:val="both"/>
              <w:rPr>
                <w:rFonts w:ascii="Book Antiqua" w:hAnsi="Book Antiqua" w:cs="Times New Roman"/>
                <w:color w:val="000000" w:themeColor="text1"/>
                <w:sz w:val="24"/>
                <w:szCs w:val="24"/>
                <w:lang w:val="en-US"/>
              </w:rPr>
            </w:pPr>
          </w:p>
        </w:tc>
        <w:tc>
          <w:tcPr>
            <w:tcW w:w="591" w:type="dxa"/>
            <w:tcBorders>
              <w:top w:val="single" w:sz="4" w:space="0" w:color="auto"/>
              <w:left w:val="nil"/>
              <w:bottom w:val="nil"/>
              <w:right w:val="nil"/>
            </w:tcBorders>
            <w:shd w:val="clear" w:color="auto" w:fill="auto"/>
          </w:tcPr>
          <w:p w:rsidR="00E8053E" w:rsidRPr="00EB78D1" w:rsidRDefault="00E8053E"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single" w:sz="4" w:space="0" w:color="auto"/>
              <w:left w:val="nil"/>
              <w:bottom w:val="nil"/>
              <w:right w:val="nil"/>
            </w:tcBorders>
            <w:shd w:val="clear" w:color="auto" w:fill="auto"/>
          </w:tcPr>
          <w:p w:rsidR="00E8053E" w:rsidRPr="00EB78D1" w:rsidRDefault="00E8053E" w:rsidP="003A3747">
            <w:pPr>
              <w:spacing w:after="0" w:line="360" w:lineRule="auto"/>
              <w:jc w:val="both"/>
              <w:rPr>
                <w:rFonts w:ascii="Book Antiqua" w:hAnsi="Book Antiqua" w:cs="Times New Roman"/>
                <w:color w:val="000000" w:themeColor="text1"/>
                <w:sz w:val="24"/>
                <w:szCs w:val="24"/>
                <w:lang w:val="en-US"/>
              </w:rPr>
            </w:pPr>
          </w:p>
        </w:tc>
        <w:tc>
          <w:tcPr>
            <w:tcW w:w="592" w:type="dxa"/>
            <w:tcBorders>
              <w:top w:val="single" w:sz="4" w:space="0" w:color="auto"/>
              <w:left w:val="nil"/>
              <w:bottom w:val="nil"/>
              <w:right w:val="nil"/>
            </w:tcBorders>
            <w:shd w:val="clear" w:color="auto" w:fill="auto"/>
          </w:tcPr>
          <w:p w:rsidR="00E8053E" w:rsidRPr="00EB78D1" w:rsidRDefault="00E8053E"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single" w:sz="4" w:space="0" w:color="auto"/>
              <w:left w:val="nil"/>
              <w:bottom w:val="nil"/>
              <w:right w:val="nil"/>
            </w:tcBorders>
            <w:shd w:val="clear" w:color="auto" w:fill="auto"/>
          </w:tcPr>
          <w:p w:rsidR="00E8053E" w:rsidRPr="00EB78D1" w:rsidRDefault="00E8053E" w:rsidP="003A3747">
            <w:pPr>
              <w:spacing w:after="0" w:line="360" w:lineRule="auto"/>
              <w:jc w:val="both"/>
              <w:rPr>
                <w:rFonts w:ascii="Book Antiqua" w:hAnsi="Book Antiqua" w:cs="Times New Roman"/>
                <w:color w:val="000000" w:themeColor="text1"/>
                <w:sz w:val="24"/>
                <w:szCs w:val="24"/>
                <w:lang w:val="en-US"/>
              </w:rPr>
            </w:pPr>
          </w:p>
        </w:tc>
        <w:tc>
          <w:tcPr>
            <w:tcW w:w="1541" w:type="dxa"/>
            <w:tcBorders>
              <w:top w:val="single" w:sz="4" w:space="0" w:color="auto"/>
              <w:left w:val="nil"/>
              <w:bottom w:val="nil"/>
              <w:right w:val="nil"/>
            </w:tcBorders>
            <w:shd w:val="clear" w:color="auto" w:fill="auto"/>
          </w:tcPr>
          <w:p w:rsidR="00E8053E" w:rsidRPr="00EB78D1" w:rsidRDefault="00E8053E" w:rsidP="003A3747">
            <w:pPr>
              <w:spacing w:after="0" w:line="360" w:lineRule="auto"/>
              <w:jc w:val="both"/>
              <w:rPr>
                <w:rFonts w:ascii="Book Antiqua" w:hAnsi="Book Antiqua" w:cs="Times New Roman"/>
                <w:color w:val="000000" w:themeColor="text1"/>
                <w:sz w:val="24"/>
                <w:szCs w:val="24"/>
                <w:lang w:val="en-US"/>
              </w:rPr>
            </w:pPr>
          </w:p>
        </w:tc>
        <w:tc>
          <w:tcPr>
            <w:tcW w:w="837" w:type="dxa"/>
            <w:tcBorders>
              <w:top w:val="single" w:sz="4" w:space="0" w:color="auto"/>
              <w:left w:val="nil"/>
              <w:bottom w:val="nil"/>
              <w:right w:val="nil"/>
            </w:tcBorders>
            <w:shd w:val="clear" w:color="auto" w:fill="auto"/>
          </w:tcPr>
          <w:p w:rsidR="00E8053E" w:rsidRPr="00EB78D1" w:rsidRDefault="00E8053E" w:rsidP="003A3747">
            <w:pPr>
              <w:spacing w:after="0" w:line="360" w:lineRule="auto"/>
              <w:jc w:val="both"/>
              <w:rPr>
                <w:rFonts w:ascii="Book Antiqua" w:hAnsi="Book Antiqua" w:cs="Times New Roman"/>
                <w:color w:val="000000" w:themeColor="text1"/>
                <w:sz w:val="24"/>
                <w:szCs w:val="24"/>
                <w:lang w:val="en-US"/>
              </w:rPr>
            </w:pPr>
          </w:p>
        </w:tc>
      </w:tr>
      <w:tr w:rsidR="00EB78D1" w:rsidRPr="00EB78D1" w:rsidTr="00EB78D1">
        <w:tc>
          <w:tcPr>
            <w:tcW w:w="2122" w:type="dxa"/>
            <w:tcBorders>
              <w:top w:val="nil"/>
              <w:left w:val="nil"/>
              <w:bottom w:val="nil"/>
              <w:right w:val="nil"/>
            </w:tcBorders>
            <w:shd w:val="clear" w:color="auto" w:fill="auto"/>
          </w:tcPr>
          <w:p w:rsidR="00E8053E"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CC</w:t>
            </w:r>
          </w:p>
        </w:tc>
        <w:tc>
          <w:tcPr>
            <w:tcW w:w="1535" w:type="dxa"/>
            <w:tcBorders>
              <w:top w:val="nil"/>
              <w:left w:val="nil"/>
              <w:bottom w:val="nil"/>
              <w:right w:val="nil"/>
            </w:tcBorders>
            <w:shd w:val="clear" w:color="auto" w:fill="auto"/>
          </w:tcPr>
          <w:p w:rsidR="00E8053E"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334</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65.75</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nil"/>
              <w:right w:val="nil"/>
            </w:tcBorders>
            <w:shd w:val="clear" w:color="auto" w:fill="auto"/>
          </w:tcPr>
          <w:p w:rsidR="00E8053E" w:rsidRPr="00EB78D1" w:rsidRDefault="00E8053E"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E8053E"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272</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57.51</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nil"/>
              <w:right w:val="nil"/>
            </w:tcBorders>
            <w:shd w:val="clear" w:color="auto" w:fill="auto"/>
          </w:tcPr>
          <w:p w:rsidR="00E8053E" w:rsidRPr="00EB78D1" w:rsidRDefault="00E8053E"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E8053E"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w:t>
            </w:r>
          </w:p>
        </w:tc>
        <w:tc>
          <w:tcPr>
            <w:tcW w:w="1541" w:type="dxa"/>
            <w:tcBorders>
              <w:top w:val="nil"/>
              <w:left w:val="nil"/>
              <w:bottom w:val="nil"/>
              <w:right w:val="nil"/>
            </w:tcBorders>
            <w:shd w:val="clear" w:color="auto" w:fill="auto"/>
          </w:tcPr>
          <w:p w:rsidR="00E8053E" w:rsidRPr="00EB78D1" w:rsidRDefault="00E8053E" w:rsidP="003A3747">
            <w:pPr>
              <w:spacing w:after="0" w:line="360" w:lineRule="auto"/>
              <w:jc w:val="both"/>
              <w:rPr>
                <w:rFonts w:ascii="Book Antiqua" w:hAnsi="Book Antiqua" w:cs="Times New Roman"/>
                <w:color w:val="000000" w:themeColor="text1"/>
                <w:sz w:val="24"/>
                <w:szCs w:val="24"/>
                <w:lang w:val="en-US"/>
              </w:rPr>
            </w:pPr>
          </w:p>
        </w:tc>
        <w:tc>
          <w:tcPr>
            <w:tcW w:w="837" w:type="dxa"/>
            <w:tcBorders>
              <w:top w:val="nil"/>
              <w:left w:val="nil"/>
              <w:bottom w:val="nil"/>
              <w:right w:val="nil"/>
            </w:tcBorders>
            <w:shd w:val="clear" w:color="auto" w:fill="auto"/>
          </w:tcPr>
          <w:p w:rsidR="00E8053E" w:rsidRPr="00EB78D1" w:rsidRDefault="00E8053E" w:rsidP="003A3747">
            <w:pPr>
              <w:spacing w:after="0" w:line="360" w:lineRule="auto"/>
              <w:jc w:val="both"/>
              <w:rPr>
                <w:rFonts w:ascii="Book Antiqua" w:hAnsi="Book Antiqua" w:cs="Times New Roman"/>
                <w:color w:val="000000" w:themeColor="text1"/>
                <w:sz w:val="24"/>
                <w:szCs w:val="24"/>
                <w:lang w:val="en-US"/>
              </w:rPr>
            </w:pPr>
          </w:p>
        </w:tc>
      </w:tr>
      <w:tr w:rsidR="00EB78D1" w:rsidRPr="00EB78D1" w:rsidTr="00EB78D1">
        <w:tc>
          <w:tcPr>
            <w:tcW w:w="2122"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CT</w:t>
            </w:r>
          </w:p>
        </w:tc>
        <w:tc>
          <w:tcPr>
            <w:tcW w:w="1535"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153</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30.12</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182</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38.48</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1.45</w:t>
            </w:r>
          </w:p>
        </w:tc>
        <w:tc>
          <w:tcPr>
            <w:tcW w:w="1541"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1.08 – 1.95</w:t>
            </w:r>
          </w:p>
        </w:tc>
        <w:tc>
          <w:tcPr>
            <w:tcW w:w="837"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0.01</w:t>
            </w:r>
          </w:p>
        </w:tc>
      </w:tr>
      <w:tr w:rsidR="00EB78D1" w:rsidRPr="00EB78D1" w:rsidTr="00EB78D1">
        <w:tc>
          <w:tcPr>
            <w:tcW w:w="2122"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TT</w:t>
            </w:r>
          </w:p>
        </w:tc>
        <w:tc>
          <w:tcPr>
            <w:tcW w:w="1535"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21</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4.13</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19</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4.02</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1.30</w:t>
            </w:r>
          </w:p>
        </w:tc>
        <w:tc>
          <w:tcPr>
            <w:tcW w:w="1541"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0.66 – 2.60</w:t>
            </w:r>
          </w:p>
        </w:tc>
        <w:tc>
          <w:tcPr>
            <w:tcW w:w="837"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0.44</w:t>
            </w:r>
          </w:p>
        </w:tc>
      </w:tr>
      <w:tr w:rsidR="00EB78D1" w:rsidRPr="00EB78D1" w:rsidTr="00EB78D1">
        <w:tc>
          <w:tcPr>
            <w:tcW w:w="2122"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TT </w:t>
            </w:r>
            <w:r w:rsidR="003A3747" w:rsidRPr="003A3747">
              <w:rPr>
                <w:rFonts w:ascii="Book Antiqua" w:hAnsi="Book Antiqua" w:cs="Times New Roman"/>
                <w:i/>
                <w:color w:val="000000" w:themeColor="text1"/>
                <w:sz w:val="24"/>
                <w:szCs w:val="24"/>
                <w:lang w:val="en-US"/>
              </w:rPr>
              <w:t>vs</w:t>
            </w:r>
            <w:r w:rsidR="003A3747"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lang w:val="en-US"/>
              </w:rPr>
              <w:t>CT+CC</w:t>
            </w:r>
          </w:p>
        </w:tc>
        <w:tc>
          <w:tcPr>
            <w:tcW w:w="1535"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p>
        </w:tc>
        <w:tc>
          <w:tcPr>
            <w:tcW w:w="591"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p>
        </w:tc>
        <w:tc>
          <w:tcPr>
            <w:tcW w:w="592"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1.15</w:t>
            </w:r>
          </w:p>
        </w:tc>
        <w:tc>
          <w:tcPr>
            <w:tcW w:w="1541"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0.58 – 2.30</w:t>
            </w:r>
          </w:p>
        </w:tc>
        <w:tc>
          <w:tcPr>
            <w:tcW w:w="837"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0.70</w:t>
            </w:r>
          </w:p>
        </w:tc>
      </w:tr>
      <w:tr w:rsidR="00EB78D1" w:rsidRPr="00EB78D1" w:rsidTr="00EB78D1">
        <w:tc>
          <w:tcPr>
            <w:tcW w:w="2122"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de-DE"/>
              </w:rPr>
              <w:t xml:space="preserve">TT+CT </w:t>
            </w:r>
            <w:r w:rsidR="003A3747" w:rsidRPr="003A3747">
              <w:rPr>
                <w:rFonts w:ascii="Book Antiqua" w:hAnsi="Book Antiqua" w:cs="Times New Roman"/>
                <w:i/>
                <w:color w:val="000000" w:themeColor="text1"/>
                <w:sz w:val="24"/>
                <w:szCs w:val="24"/>
                <w:lang w:val="en-US"/>
              </w:rPr>
              <w:t>vs</w:t>
            </w:r>
            <w:r w:rsidR="003A3747"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lang w:val="de-DE"/>
              </w:rPr>
              <w:t>CC</w:t>
            </w:r>
          </w:p>
        </w:tc>
        <w:tc>
          <w:tcPr>
            <w:tcW w:w="1535"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p>
        </w:tc>
        <w:tc>
          <w:tcPr>
            <w:tcW w:w="591"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p>
        </w:tc>
        <w:tc>
          <w:tcPr>
            <w:tcW w:w="592"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1.44</w:t>
            </w:r>
          </w:p>
        </w:tc>
        <w:tc>
          <w:tcPr>
            <w:tcW w:w="1541"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1.08 – 1.90</w:t>
            </w:r>
          </w:p>
        </w:tc>
        <w:tc>
          <w:tcPr>
            <w:tcW w:w="837"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0.01</w:t>
            </w:r>
          </w:p>
        </w:tc>
      </w:tr>
      <w:tr w:rsidR="00EB78D1" w:rsidRPr="00EB78D1" w:rsidTr="00EB78D1">
        <w:tc>
          <w:tcPr>
            <w:tcW w:w="2122"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de-DE"/>
              </w:rPr>
            </w:pPr>
            <w:r w:rsidRPr="00EB78D1">
              <w:rPr>
                <w:rFonts w:ascii="Book Antiqua" w:hAnsi="Book Antiqua" w:cs="Times New Roman"/>
                <w:color w:val="000000" w:themeColor="text1"/>
                <w:sz w:val="24"/>
                <w:szCs w:val="24"/>
                <w:lang w:val="de-DE"/>
              </w:rPr>
              <w:t>Allele C</w:t>
            </w:r>
          </w:p>
        </w:tc>
        <w:tc>
          <w:tcPr>
            <w:tcW w:w="1535"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821</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80.81</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726</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76.74</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w:t>
            </w:r>
          </w:p>
        </w:tc>
        <w:tc>
          <w:tcPr>
            <w:tcW w:w="1541"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p>
        </w:tc>
        <w:tc>
          <w:tcPr>
            <w:tcW w:w="837" w:type="dxa"/>
            <w:tcBorders>
              <w:top w:val="nil"/>
              <w:left w:val="nil"/>
              <w:bottom w:val="nil"/>
              <w:right w:val="nil"/>
            </w:tcBorders>
            <w:shd w:val="clear" w:color="auto" w:fill="auto"/>
          </w:tcPr>
          <w:p w:rsidR="00B30842" w:rsidRPr="00EB78D1" w:rsidRDefault="00B30842" w:rsidP="003A3747">
            <w:pPr>
              <w:spacing w:after="0" w:line="360" w:lineRule="auto"/>
              <w:jc w:val="both"/>
              <w:rPr>
                <w:rFonts w:ascii="Book Antiqua" w:hAnsi="Book Antiqua" w:cs="Times New Roman"/>
                <w:color w:val="000000" w:themeColor="text1"/>
                <w:sz w:val="24"/>
                <w:szCs w:val="24"/>
                <w:lang w:val="en-US"/>
              </w:rPr>
            </w:pPr>
          </w:p>
        </w:tc>
      </w:tr>
      <w:tr w:rsidR="00EB78D1" w:rsidRPr="00EB78D1" w:rsidTr="00EB78D1">
        <w:tc>
          <w:tcPr>
            <w:tcW w:w="2122" w:type="dxa"/>
            <w:tcBorders>
              <w:top w:val="nil"/>
              <w:left w:val="nil"/>
              <w:bottom w:val="single" w:sz="4" w:space="0" w:color="auto"/>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Allele T</w:t>
            </w:r>
          </w:p>
        </w:tc>
        <w:tc>
          <w:tcPr>
            <w:tcW w:w="1535" w:type="dxa"/>
            <w:tcBorders>
              <w:top w:val="nil"/>
              <w:left w:val="nil"/>
              <w:bottom w:val="single" w:sz="4" w:space="0" w:color="auto"/>
              <w:right w:val="nil"/>
            </w:tcBorders>
            <w:shd w:val="clear" w:color="auto" w:fill="auto"/>
          </w:tcPr>
          <w:p w:rsidR="00E0696C"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195</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19.19</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single" w:sz="4" w:space="0" w:color="auto"/>
              <w:right w:val="nil"/>
            </w:tcBorders>
            <w:shd w:val="clear" w:color="auto" w:fill="auto"/>
          </w:tcPr>
          <w:p w:rsidR="00E0696C" w:rsidRPr="00EB78D1" w:rsidRDefault="00E0696C"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single" w:sz="4" w:space="0" w:color="auto"/>
              <w:right w:val="nil"/>
            </w:tcBorders>
            <w:shd w:val="clear" w:color="auto" w:fill="auto"/>
          </w:tcPr>
          <w:p w:rsidR="00E0696C"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220</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23.26</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single" w:sz="4" w:space="0" w:color="auto"/>
              <w:right w:val="nil"/>
            </w:tcBorders>
            <w:shd w:val="clear" w:color="auto" w:fill="auto"/>
          </w:tcPr>
          <w:p w:rsidR="00E0696C" w:rsidRPr="00EB78D1" w:rsidRDefault="00E0696C"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single" w:sz="4" w:space="0" w:color="auto"/>
              <w:right w:val="nil"/>
            </w:tcBorders>
            <w:shd w:val="clear" w:color="auto" w:fill="auto"/>
          </w:tcPr>
          <w:p w:rsidR="00E0696C"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1.32</w:t>
            </w:r>
          </w:p>
        </w:tc>
        <w:tc>
          <w:tcPr>
            <w:tcW w:w="1541" w:type="dxa"/>
            <w:tcBorders>
              <w:top w:val="nil"/>
              <w:left w:val="nil"/>
              <w:bottom w:val="single" w:sz="4" w:space="0" w:color="auto"/>
              <w:right w:val="nil"/>
            </w:tcBorders>
            <w:shd w:val="clear" w:color="auto" w:fill="auto"/>
          </w:tcPr>
          <w:p w:rsidR="00E0696C"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1.04 – 1.67</w:t>
            </w:r>
          </w:p>
        </w:tc>
        <w:tc>
          <w:tcPr>
            <w:tcW w:w="837" w:type="dxa"/>
            <w:tcBorders>
              <w:top w:val="nil"/>
              <w:left w:val="nil"/>
              <w:bottom w:val="single" w:sz="4" w:space="0" w:color="auto"/>
              <w:right w:val="nil"/>
            </w:tcBorders>
            <w:shd w:val="clear" w:color="auto" w:fill="auto"/>
          </w:tcPr>
          <w:p w:rsidR="00E0696C" w:rsidRPr="00EB78D1" w:rsidRDefault="00B3084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0.02</w:t>
            </w:r>
          </w:p>
        </w:tc>
      </w:tr>
      <w:tr w:rsidR="00EB78D1" w:rsidRPr="00EB78D1" w:rsidTr="00EB78D1">
        <w:tc>
          <w:tcPr>
            <w:tcW w:w="2122" w:type="dxa"/>
            <w:tcBorders>
              <w:top w:val="single" w:sz="4" w:space="0" w:color="auto"/>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i/>
                <w:color w:val="000000" w:themeColor="text1"/>
                <w:sz w:val="24"/>
                <w:szCs w:val="24"/>
                <w:lang w:val="en-US"/>
              </w:rPr>
              <w:t>CCND1</w:t>
            </w:r>
            <w:r w:rsidRPr="00EB78D1">
              <w:rPr>
                <w:rFonts w:ascii="Book Antiqua" w:hAnsi="Book Antiqua" w:cs="Times New Roman"/>
                <w:color w:val="000000" w:themeColor="text1"/>
                <w:sz w:val="24"/>
                <w:szCs w:val="24"/>
                <w:lang w:val="en-US"/>
              </w:rPr>
              <w:t xml:space="preserve"> (rs7177)</w:t>
            </w:r>
          </w:p>
        </w:tc>
        <w:tc>
          <w:tcPr>
            <w:tcW w:w="1535" w:type="dxa"/>
            <w:tcBorders>
              <w:top w:val="single" w:sz="4" w:space="0" w:color="auto"/>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591" w:type="dxa"/>
            <w:tcBorders>
              <w:top w:val="single" w:sz="4" w:space="0" w:color="auto"/>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single" w:sz="4" w:space="0" w:color="auto"/>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592" w:type="dxa"/>
            <w:tcBorders>
              <w:top w:val="single" w:sz="4" w:space="0" w:color="auto"/>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single" w:sz="4" w:space="0" w:color="auto"/>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1541" w:type="dxa"/>
            <w:tcBorders>
              <w:top w:val="single" w:sz="4" w:space="0" w:color="auto"/>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837" w:type="dxa"/>
            <w:tcBorders>
              <w:top w:val="single" w:sz="4" w:space="0" w:color="auto"/>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r>
      <w:tr w:rsidR="00EB78D1" w:rsidRPr="00EB78D1" w:rsidTr="00EB78D1">
        <w:tc>
          <w:tcPr>
            <w:tcW w:w="2122"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AA</w:t>
            </w:r>
          </w:p>
        </w:tc>
        <w:tc>
          <w:tcPr>
            <w:tcW w:w="153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160</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31.56</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159</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33.62</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w:t>
            </w:r>
          </w:p>
        </w:tc>
        <w:tc>
          <w:tcPr>
            <w:tcW w:w="1541"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837"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r>
      <w:tr w:rsidR="00EB78D1" w:rsidRPr="00EB78D1" w:rsidTr="00EB78D1">
        <w:tc>
          <w:tcPr>
            <w:tcW w:w="2122"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AC</w:t>
            </w:r>
          </w:p>
        </w:tc>
        <w:tc>
          <w:tcPr>
            <w:tcW w:w="153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245</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48.32</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220</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46.51</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0.92</w:t>
            </w:r>
          </w:p>
        </w:tc>
        <w:tc>
          <w:tcPr>
            <w:tcW w:w="1541"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0.68 - 1.26</w:t>
            </w:r>
          </w:p>
        </w:tc>
        <w:tc>
          <w:tcPr>
            <w:tcW w:w="837"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0.63</w:t>
            </w:r>
          </w:p>
        </w:tc>
      </w:tr>
      <w:tr w:rsidR="00EB78D1" w:rsidRPr="00EB78D1" w:rsidTr="00EB78D1">
        <w:tc>
          <w:tcPr>
            <w:tcW w:w="2122"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CC</w:t>
            </w:r>
          </w:p>
        </w:tc>
        <w:tc>
          <w:tcPr>
            <w:tcW w:w="153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102</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20.12</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94</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19.87</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1.07</w:t>
            </w:r>
          </w:p>
        </w:tc>
        <w:tc>
          <w:tcPr>
            <w:tcW w:w="1541"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0.73 – 1.58</w:t>
            </w:r>
          </w:p>
        </w:tc>
        <w:tc>
          <w:tcPr>
            <w:tcW w:w="837"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0.70</w:t>
            </w:r>
          </w:p>
        </w:tc>
      </w:tr>
      <w:tr w:rsidR="00EB78D1" w:rsidRPr="00EB78D1" w:rsidTr="00EB78D1">
        <w:tc>
          <w:tcPr>
            <w:tcW w:w="2122"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CC </w:t>
            </w:r>
            <w:r w:rsidR="003A3747" w:rsidRPr="003A3747">
              <w:rPr>
                <w:rFonts w:ascii="Book Antiqua" w:hAnsi="Book Antiqua" w:cs="Times New Roman"/>
                <w:i/>
                <w:color w:val="000000" w:themeColor="text1"/>
                <w:sz w:val="24"/>
                <w:szCs w:val="24"/>
                <w:lang w:val="en-US"/>
              </w:rPr>
              <w:t>vs</w:t>
            </w:r>
            <w:r w:rsidR="003A3747"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lang w:val="en-US"/>
              </w:rPr>
              <w:t>AC+AA</w:t>
            </w:r>
          </w:p>
        </w:tc>
        <w:tc>
          <w:tcPr>
            <w:tcW w:w="153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591"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592"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1.12</w:t>
            </w:r>
          </w:p>
        </w:tc>
        <w:tc>
          <w:tcPr>
            <w:tcW w:w="1541"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0.80 - 1.60</w:t>
            </w:r>
          </w:p>
        </w:tc>
        <w:tc>
          <w:tcPr>
            <w:tcW w:w="837"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0.50</w:t>
            </w:r>
          </w:p>
        </w:tc>
      </w:tr>
      <w:tr w:rsidR="00EB78D1" w:rsidRPr="00EB78D1" w:rsidTr="00EB78D1">
        <w:tc>
          <w:tcPr>
            <w:tcW w:w="2122"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CC+AC </w:t>
            </w:r>
            <w:r w:rsidR="003A3747" w:rsidRPr="003A3747">
              <w:rPr>
                <w:rFonts w:ascii="Book Antiqua" w:hAnsi="Book Antiqua" w:cs="Times New Roman"/>
                <w:i/>
                <w:color w:val="000000" w:themeColor="text1"/>
                <w:sz w:val="24"/>
                <w:szCs w:val="24"/>
                <w:lang w:val="en-US"/>
              </w:rPr>
              <w:t>vs</w:t>
            </w:r>
            <w:r w:rsidR="003A3747"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lang w:val="en-US"/>
              </w:rPr>
              <w:t>AA</w:t>
            </w:r>
          </w:p>
        </w:tc>
        <w:tc>
          <w:tcPr>
            <w:tcW w:w="153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591"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592"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0.97</w:t>
            </w:r>
          </w:p>
        </w:tc>
        <w:tc>
          <w:tcPr>
            <w:tcW w:w="1541"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0.72 – 1.30</w:t>
            </w:r>
          </w:p>
        </w:tc>
        <w:tc>
          <w:tcPr>
            <w:tcW w:w="837"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0.83</w:t>
            </w:r>
          </w:p>
        </w:tc>
      </w:tr>
      <w:tr w:rsidR="00EB78D1" w:rsidRPr="00EB78D1" w:rsidTr="00EB78D1">
        <w:tc>
          <w:tcPr>
            <w:tcW w:w="2122"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Allele A</w:t>
            </w:r>
          </w:p>
        </w:tc>
        <w:tc>
          <w:tcPr>
            <w:tcW w:w="153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565</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55.72</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538</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56.87</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w:t>
            </w:r>
          </w:p>
        </w:tc>
        <w:tc>
          <w:tcPr>
            <w:tcW w:w="1541"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c>
          <w:tcPr>
            <w:tcW w:w="837" w:type="dxa"/>
            <w:tcBorders>
              <w:top w:val="nil"/>
              <w:left w:val="nil"/>
              <w:bottom w:val="nil"/>
              <w:right w:val="nil"/>
            </w:tcBorders>
            <w:shd w:val="clear" w:color="auto" w:fill="auto"/>
          </w:tcPr>
          <w:p w:rsidR="008E2508" w:rsidRPr="00EB78D1" w:rsidRDefault="008E2508" w:rsidP="003A3747">
            <w:pPr>
              <w:spacing w:after="0" w:line="360" w:lineRule="auto"/>
              <w:jc w:val="both"/>
              <w:rPr>
                <w:rFonts w:ascii="Book Antiqua" w:hAnsi="Book Antiqua" w:cs="Times New Roman"/>
                <w:color w:val="000000" w:themeColor="text1"/>
                <w:sz w:val="24"/>
                <w:szCs w:val="24"/>
                <w:lang w:val="en-US"/>
              </w:rPr>
            </w:pPr>
          </w:p>
        </w:tc>
      </w:tr>
      <w:tr w:rsidR="00EB78D1" w:rsidRPr="00EB78D1" w:rsidTr="00EB78D1">
        <w:tc>
          <w:tcPr>
            <w:tcW w:w="2122" w:type="dxa"/>
            <w:tcBorders>
              <w:top w:val="nil"/>
              <w:left w:val="nil"/>
              <w:bottom w:val="single" w:sz="4" w:space="0" w:color="auto"/>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Allele C</w:t>
            </w:r>
          </w:p>
        </w:tc>
        <w:tc>
          <w:tcPr>
            <w:tcW w:w="1535" w:type="dxa"/>
            <w:tcBorders>
              <w:top w:val="nil"/>
              <w:left w:val="nil"/>
              <w:bottom w:val="single" w:sz="4" w:space="0" w:color="auto"/>
              <w:right w:val="nil"/>
            </w:tcBorders>
            <w:shd w:val="clear" w:color="auto" w:fill="auto"/>
          </w:tcPr>
          <w:p w:rsidR="00E0696C"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449</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44.28</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single" w:sz="4" w:space="0" w:color="auto"/>
              <w:right w:val="nil"/>
            </w:tcBorders>
            <w:shd w:val="clear" w:color="auto" w:fill="auto"/>
          </w:tcPr>
          <w:p w:rsidR="00E0696C" w:rsidRPr="00EB78D1" w:rsidRDefault="00E0696C"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single" w:sz="4" w:space="0" w:color="auto"/>
              <w:right w:val="nil"/>
            </w:tcBorders>
            <w:shd w:val="clear" w:color="auto" w:fill="auto"/>
          </w:tcPr>
          <w:p w:rsidR="00E0696C" w:rsidRPr="00EB78D1" w:rsidRDefault="008E2508"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408</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43.13</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single" w:sz="4" w:space="0" w:color="auto"/>
              <w:right w:val="nil"/>
            </w:tcBorders>
            <w:shd w:val="clear" w:color="auto" w:fill="auto"/>
          </w:tcPr>
          <w:p w:rsidR="00E0696C" w:rsidRPr="00EB78D1" w:rsidRDefault="00E0696C"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single" w:sz="4" w:space="0" w:color="auto"/>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1.02</w:t>
            </w:r>
          </w:p>
        </w:tc>
        <w:tc>
          <w:tcPr>
            <w:tcW w:w="1541" w:type="dxa"/>
            <w:tcBorders>
              <w:top w:val="nil"/>
              <w:left w:val="nil"/>
              <w:bottom w:val="single" w:sz="4" w:space="0" w:color="auto"/>
              <w:right w:val="nil"/>
            </w:tcBorders>
            <w:shd w:val="clear" w:color="auto" w:fill="auto"/>
          </w:tcPr>
          <w:p w:rsidR="00E0696C" w:rsidRPr="00EB78D1" w:rsidRDefault="00417FB7"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0.84 – 1.24</w:t>
            </w:r>
          </w:p>
        </w:tc>
        <w:tc>
          <w:tcPr>
            <w:tcW w:w="837" w:type="dxa"/>
            <w:tcBorders>
              <w:top w:val="nil"/>
              <w:left w:val="nil"/>
              <w:bottom w:val="single" w:sz="4" w:space="0" w:color="auto"/>
              <w:right w:val="nil"/>
            </w:tcBorders>
            <w:shd w:val="clear" w:color="auto" w:fill="auto"/>
          </w:tcPr>
          <w:p w:rsidR="00E0696C" w:rsidRPr="00EB78D1" w:rsidRDefault="00417FB7"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0.81</w:t>
            </w:r>
          </w:p>
        </w:tc>
      </w:tr>
      <w:tr w:rsidR="00EB78D1" w:rsidRPr="00EB78D1" w:rsidTr="00EB78D1">
        <w:tc>
          <w:tcPr>
            <w:tcW w:w="2122" w:type="dxa"/>
            <w:tcBorders>
              <w:top w:val="single" w:sz="4" w:space="0" w:color="auto"/>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i/>
                <w:color w:val="000000" w:themeColor="text1"/>
                <w:sz w:val="24"/>
                <w:szCs w:val="24"/>
                <w:lang w:val="en-US"/>
              </w:rPr>
              <w:t>IL10</w:t>
            </w:r>
            <w:r w:rsidRPr="00EB78D1">
              <w:rPr>
                <w:rFonts w:ascii="Book Antiqua" w:hAnsi="Book Antiqua" w:cs="Times New Roman"/>
                <w:color w:val="000000" w:themeColor="text1"/>
                <w:sz w:val="24"/>
                <w:szCs w:val="24"/>
                <w:lang w:val="en-US"/>
              </w:rPr>
              <w:t xml:space="preserve"> (rs3024498)</w:t>
            </w:r>
          </w:p>
        </w:tc>
        <w:tc>
          <w:tcPr>
            <w:tcW w:w="1535" w:type="dxa"/>
            <w:tcBorders>
              <w:top w:val="single" w:sz="4" w:space="0" w:color="auto"/>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591" w:type="dxa"/>
            <w:tcBorders>
              <w:top w:val="single" w:sz="4" w:space="0" w:color="auto"/>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single" w:sz="4" w:space="0" w:color="auto"/>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592" w:type="dxa"/>
            <w:tcBorders>
              <w:top w:val="single" w:sz="4" w:space="0" w:color="auto"/>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single" w:sz="4" w:space="0" w:color="auto"/>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1541" w:type="dxa"/>
            <w:tcBorders>
              <w:top w:val="single" w:sz="4" w:space="0" w:color="auto"/>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837" w:type="dxa"/>
            <w:tcBorders>
              <w:top w:val="single" w:sz="4" w:space="0" w:color="auto"/>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r>
      <w:tr w:rsidR="00EB78D1" w:rsidRPr="00EB78D1" w:rsidTr="00EB78D1">
        <w:tc>
          <w:tcPr>
            <w:tcW w:w="2122"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lastRenderedPageBreak/>
              <w:t>TT</w:t>
            </w:r>
          </w:p>
        </w:tc>
        <w:tc>
          <w:tcPr>
            <w:tcW w:w="153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252</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50.30</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259</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54.87</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w:t>
            </w:r>
          </w:p>
        </w:tc>
        <w:tc>
          <w:tcPr>
            <w:tcW w:w="1541"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837"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r>
      <w:tr w:rsidR="00EB78D1" w:rsidRPr="00EB78D1" w:rsidTr="00EB78D1">
        <w:tc>
          <w:tcPr>
            <w:tcW w:w="2122"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TC</w:t>
            </w:r>
          </w:p>
        </w:tc>
        <w:tc>
          <w:tcPr>
            <w:tcW w:w="153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217</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43.31</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185</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39.19</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0.92</w:t>
            </w:r>
          </w:p>
        </w:tc>
        <w:tc>
          <w:tcPr>
            <w:tcW w:w="1541"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0.69 – 1.22</w:t>
            </w:r>
          </w:p>
        </w:tc>
        <w:tc>
          <w:tcPr>
            <w:tcW w:w="837"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0.57</w:t>
            </w:r>
          </w:p>
        </w:tc>
      </w:tr>
      <w:tr w:rsidR="00EB78D1" w:rsidRPr="00EB78D1" w:rsidTr="00EB78D1">
        <w:tc>
          <w:tcPr>
            <w:tcW w:w="2122"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CC</w:t>
            </w:r>
          </w:p>
        </w:tc>
        <w:tc>
          <w:tcPr>
            <w:tcW w:w="153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32</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6.39</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28</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5.93</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1.05</w:t>
            </w:r>
          </w:p>
        </w:tc>
        <w:tc>
          <w:tcPr>
            <w:tcW w:w="1541"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0.58 – 1.87</w:t>
            </w:r>
          </w:p>
        </w:tc>
        <w:tc>
          <w:tcPr>
            <w:tcW w:w="837"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0.88</w:t>
            </w:r>
          </w:p>
        </w:tc>
      </w:tr>
      <w:tr w:rsidR="00EB78D1" w:rsidRPr="00EB78D1" w:rsidTr="00EB78D1">
        <w:tc>
          <w:tcPr>
            <w:tcW w:w="2122"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 xml:space="preserve">CC </w:t>
            </w:r>
            <w:r w:rsidRPr="003A3747">
              <w:rPr>
                <w:rFonts w:ascii="Book Antiqua" w:hAnsi="Book Antiqua" w:cs="Times New Roman"/>
                <w:i/>
                <w:color w:val="000000" w:themeColor="text1"/>
                <w:sz w:val="24"/>
                <w:szCs w:val="24"/>
                <w:lang w:val="en-US"/>
              </w:rPr>
              <w:t>vs</w:t>
            </w:r>
            <w:r w:rsidRPr="00EB78D1">
              <w:rPr>
                <w:rFonts w:ascii="Book Antiqua" w:hAnsi="Book Antiqua" w:cs="Times New Roman"/>
                <w:color w:val="000000" w:themeColor="text1"/>
                <w:sz w:val="24"/>
                <w:szCs w:val="24"/>
                <w:lang w:val="en-US"/>
              </w:rPr>
              <w:t xml:space="preserve"> TC+TT</w:t>
            </w:r>
          </w:p>
        </w:tc>
        <w:tc>
          <w:tcPr>
            <w:tcW w:w="153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591"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592"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1.08</w:t>
            </w:r>
          </w:p>
        </w:tc>
        <w:tc>
          <w:tcPr>
            <w:tcW w:w="1541"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0.29 – 1.61</w:t>
            </w:r>
          </w:p>
        </w:tc>
        <w:tc>
          <w:tcPr>
            <w:tcW w:w="837"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0.78</w:t>
            </w:r>
          </w:p>
        </w:tc>
      </w:tr>
      <w:tr w:rsidR="00EB78D1" w:rsidRPr="00EB78D1" w:rsidTr="00EB78D1">
        <w:tc>
          <w:tcPr>
            <w:tcW w:w="2122"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de-DE"/>
              </w:rPr>
              <w:t xml:space="preserve">CC+TC </w:t>
            </w:r>
            <w:r w:rsidR="003A3747" w:rsidRPr="003A3747">
              <w:rPr>
                <w:rFonts w:ascii="Book Antiqua" w:hAnsi="Book Antiqua" w:cs="Times New Roman"/>
                <w:i/>
                <w:color w:val="000000" w:themeColor="text1"/>
                <w:sz w:val="24"/>
                <w:szCs w:val="24"/>
                <w:lang w:val="en-US"/>
              </w:rPr>
              <w:t>vs</w:t>
            </w:r>
            <w:r w:rsidR="003A3747" w:rsidRPr="00EB78D1">
              <w:rPr>
                <w:rFonts w:ascii="Book Antiqua" w:hAnsi="Book Antiqua" w:cs="Times New Roman"/>
                <w:color w:val="000000" w:themeColor="text1"/>
                <w:sz w:val="24"/>
                <w:szCs w:val="24"/>
                <w:lang w:val="en-US"/>
              </w:rPr>
              <w:t xml:space="preserve"> </w:t>
            </w:r>
            <w:r w:rsidRPr="00EB78D1">
              <w:rPr>
                <w:rFonts w:ascii="Book Antiqua" w:hAnsi="Book Antiqua" w:cs="Times New Roman"/>
                <w:color w:val="000000" w:themeColor="text1"/>
                <w:sz w:val="24"/>
                <w:szCs w:val="24"/>
                <w:lang w:val="de-DE"/>
              </w:rPr>
              <w:t>TT</w:t>
            </w:r>
          </w:p>
        </w:tc>
        <w:tc>
          <w:tcPr>
            <w:tcW w:w="153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591"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592"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0.94</w:t>
            </w:r>
          </w:p>
        </w:tc>
        <w:tc>
          <w:tcPr>
            <w:tcW w:w="1541"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0.71 – 1.23</w:t>
            </w:r>
          </w:p>
        </w:tc>
        <w:tc>
          <w:tcPr>
            <w:tcW w:w="837"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0.64</w:t>
            </w:r>
          </w:p>
        </w:tc>
      </w:tr>
      <w:tr w:rsidR="00EB78D1" w:rsidRPr="00EB78D1" w:rsidTr="00EB78D1">
        <w:tc>
          <w:tcPr>
            <w:tcW w:w="2122"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de-DE"/>
              </w:rPr>
            </w:pPr>
            <w:r w:rsidRPr="00EB78D1">
              <w:rPr>
                <w:rFonts w:ascii="Book Antiqua" w:hAnsi="Book Antiqua" w:cs="Times New Roman"/>
                <w:color w:val="000000" w:themeColor="text1"/>
                <w:sz w:val="24"/>
                <w:szCs w:val="24"/>
                <w:lang w:val="de-DE"/>
              </w:rPr>
              <w:t>Allele T</w:t>
            </w:r>
          </w:p>
        </w:tc>
        <w:tc>
          <w:tcPr>
            <w:tcW w:w="153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721</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71.96</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703</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74.47</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w:t>
            </w:r>
          </w:p>
        </w:tc>
        <w:tc>
          <w:tcPr>
            <w:tcW w:w="1541"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c>
          <w:tcPr>
            <w:tcW w:w="837" w:type="dxa"/>
            <w:tcBorders>
              <w:top w:val="nil"/>
              <w:left w:val="nil"/>
              <w:bottom w:val="nil"/>
              <w:right w:val="nil"/>
            </w:tcBorders>
            <w:shd w:val="clear" w:color="auto" w:fill="auto"/>
          </w:tcPr>
          <w:p w:rsidR="008A3499" w:rsidRPr="00EB78D1" w:rsidRDefault="008A3499" w:rsidP="003A3747">
            <w:pPr>
              <w:spacing w:after="0" w:line="360" w:lineRule="auto"/>
              <w:jc w:val="both"/>
              <w:rPr>
                <w:rFonts w:ascii="Book Antiqua" w:hAnsi="Book Antiqua" w:cs="Times New Roman"/>
                <w:color w:val="000000" w:themeColor="text1"/>
                <w:sz w:val="24"/>
                <w:szCs w:val="24"/>
                <w:lang w:val="en-US"/>
              </w:rPr>
            </w:pPr>
          </w:p>
        </w:tc>
      </w:tr>
      <w:tr w:rsidR="00EB78D1" w:rsidRPr="00EB78D1" w:rsidTr="00EB78D1">
        <w:tc>
          <w:tcPr>
            <w:tcW w:w="2122" w:type="dxa"/>
            <w:tcBorders>
              <w:top w:val="nil"/>
              <w:left w:val="nil"/>
              <w:right w:val="nil"/>
            </w:tcBorders>
            <w:shd w:val="clear" w:color="auto" w:fill="auto"/>
          </w:tcPr>
          <w:p w:rsidR="00E0696C" w:rsidRPr="00EB78D1" w:rsidRDefault="00D94EB2"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Allele C</w:t>
            </w:r>
          </w:p>
        </w:tc>
        <w:tc>
          <w:tcPr>
            <w:tcW w:w="1535" w:type="dxa"/>
            <w:tcBorders>
              <w:top w:val="nil"/>
              <w:left w:val="nil"/>
              <w:right w:val="nil"/>
            </w:tcBorders>
            <w:shd w:val="clear" w:color="auto" w:fill="auto"/>
          </w:tcPr>
          <w:p w:rsidR="00E0696C"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281</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28.04</w:t>
            </w:r>
            <w:r w:rsidR="00EB78D1" w:rsidRPr="00EB78D1">
              <w:rPr>
                <w:rFonts w:ascii="Book Antiqua" w:hAnsi="Book Antiqua" w:cs="Times New Roman" w:hint="eastAsia"/>
                <w:color w:val="000000" w:themeColor="text1"/>
                <w:sz w:val="24"/>
                <w:szCs w:val="24"/>
                <w:lang w:val="en-US" w:eastAsia="zh-CN"/>
              </w:rPr>
              <w:t>)</w:t>
            </w:r>
          </w:p>
        </w:tc>
        <w:tc>
          <w:tcPr>
            <w:tcW w:w="591" w:type="dxa"/>
            <w:tcBorders>
              <w:top w:val="nil"/>
              <w:left w:val="nil"/>
              <w:right w:val="nil"/>
            </w:tcBorders>
            <w:shd w:val="clear" w:color="auto" w:fill="auto"/>
          </w:tcPr>
          <w:p w:rsidR="00E0696C" w:rsidRPr="00EB78D1" w:rsidRDefault="00E0696C" w:rsidP="003A3747">
            <w:pPr>
              <w:spacing w:after="0" w:line="360" w:lineRule="auto"/>
              <w:jc w:val="both"/>
              <w:rPr>
                <w:rFonts w:ascii="Book Antiqua" w:hAnsi="Book Antiqua" w:cs="Times New Roman"/>
                <w:color w:val="000000" w:themeColor="text1"/>
                <w:sz w:val="24"/>
                <w:szCs w:val="24"/>
                <w:lang w:val="en-US"/>
              </w:rPr>
            </w:pPr>
          </w:p>
        </w:tc>
        <w:tc>
          <w:tcPr>
            <w:tcW w:w="1535" w:type="dxa"/>
            <w:tcBorders>
              <w:top w:val="nil"/>
              <w:left w:val="nil"/>
              <w:right w:val="nil"/>
            </w:tcBorders>
            <w:shd w:val="clear" w:color="auto" w:fill="auto"/>
          </w:tcPr>
          <w:p w:rsidR="00E0696C"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241</w:t>
            </w:r>
            <w:r w:rsidR="00EB78D1" w:rsidRPr="00EB78D1">
              <w:rPr>
                <w:rFonts w:ascii="Book Antiqua" w:hAnsi="Book Antiqua" w:cs="Times New Roman" w:hint="eastAsia"/>
                <w:color w:val="000000" w:themeColor="text1"/>
                <w:sz w:val="24"/>
                <w:szCs w:val="24"/>
                <w:lang w:val="en-US" w:eastAsia="zh-CN"/>
              </w:rPr>
              <w:t xml:space="preserve"> (</w:t>
            </w:r>
            <w:r w:rsidR="00EB78D1" w:rsidRPr="00EB78D1">
              <w:rPr>
                <w:rFonts w:ascii="Book Antiqua" w:hAnsi="Book Antiqua" w:cs="Times New Roman"/>
                <w:color w:val="000000" w:themeColor="text1"/>
                <w:sz w:val="24"/>
                <w:szCs w:val="24"/>
                <w:lang w:val="en-US"/>
              </w:rPr>
              <w:t>25.53</w:t>
            </w:r>
            <w:r w:rsidR="00EB78D1" w:rsidRPr="00EB78D1">
              <w:rPr>
                <w:rFonts w:ascii="Book Antiqua" w:hAnsi="Book Antiqua" w:cs="Times New Roman" w:hint="eastAsia"/>
                <w:color w:val="000000" w:themeColor="text1"/>
                <w:sz w:val="24"/>
                <w:szCs w:val="24"/>
                <w:lang w:val="en-US" w:eastAsia="zh-CN"/>
              </w:rPr>
              <w:t>)</w:t>
            </w:r>
          </w:p>
        </w:tc>
        <w:tc>
          <w:tcPr>
            <w:tcW w:w="592" w:type="dxa"/>
            <w:tcBorders>
              <w:top w:val="nil"/>
              <w:left w:val="nil"/>
              <w:right w:val="nil"/>
            </w:tcBorders>
            <w:shd w:val="clear" w:color="auto" w:fill="auto"/>
          </w:tcPr>
          <w:p w:rsidR="00E0696C" w:rsidRPr="00EB78D1" w:rsidRDefault="00E0696C" w:rsidP="003A3747">
            <w:pPr>
              <w:spacing w:after="0" w:line="360" w:lineRule="auto"/>
              <w:jc w:val="both"/>
              <w:rPr>
                <w:rFonts w:ascii="Book Antiqua" w:hAnsi="Book Antiqua" w:cs="Times New Roman"/>
                <w:color w:val="000000" w:themeColor="text1"/>
                <w:sz w:val="24"/>
                <w:szCs w:val="24"/>
                <w:lang w:val="en-US"/>
              </w:rPr>
            </w:pPr>
          </w:p>
        </w:tc>
        <w:tc>
          <w:tcPr>
            <w:tcW w:w="875" w:type="dxa"/>
            <w:tcBorders>
              <w:top w:val="nil"/>
              <w:left w:val="nil"/>
              <w:right w:val="nil"/>
            </w:tcBorders>
            <w:shd w:val="clear" w:color="auto" w:fill="auto"/>
          </w:tcPr>
          <w:p w:rsidR="00E0696C"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1.03</w:t>
            </w:r>
          </w:p>
        </w:tc>
        <w:tc>
          <w:tcPr>
            <w:tcW w:w="1541" w:type="dxa"/>
            <w:tcBorders>
              <w:top w:val="nil"/>
              <w:left w:val="nil"/>
              <w:right w:val="nil"/>
            </w:tcBorders>
            <w:shd w:val="clear" w:color="auto" w:fill="auto"/>
          </w:tcPr>
          <w:p w:rsidR="00E0696C"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0.83 – 1.30</w:t>
            </w:r>
          </w:p>
        </w:tc>
        <w:tc>
          <w:tcPr>
            <w:tcW w:w="837" w:type="dxa"/>
            <w:tcBorders>
              <w:top w:val="nil"/>
              <w:left w:val="nil"/>
              <w:right w:val="nil"/>
            </w:tcBorders>
            <w:shd w:val="clear" w:color="auto" w:fill="auto"/>
          </w:tcPr>
          <w:p w:rsidR="00E0696C" w:rsidRPr="00EB78D1" w:rsidRDefault="008A3499" w:rsidP="003A3747">
            <w:pPr>
              <w:spacing w:after="0" w:line="360" w:lineRule="auto"/>
              <w:jc w:val="both"/>
              <w:rPr>
                <w:rFonts w:ascii="Book Antiqua" w:hAnsi="Book Antiqua" w:cs="Times New Roman"/>
                <w:color w:val="000000" w:themeColor="text1"/>
                <w:sz w:val="24"/>
                <w:szCs w:val="24"/>
                <w:lang w:val="en-US"/>
              </w:rPr>
            </w:pPr>
            <w:r w:rsidRPr="00EB78D1">
              <w:rPr>
                <w:rFonts w:ascii="Book Antiqua" w:hAnsi="Book Antiqua" w:cs="Times New Roman"/>
                <w:color w:val="000000" w:themeColor="text1"/>
                <w:sz w:val="24"/>
                <w:szCs w:val="24"/>
                <w:lang w:val="en-US"/>
              </w:rPr>
              <w:t>0.78</w:t>
            </w:r>
          </w:p>
        </w:tc>
      </w:tr>
    </w:tbl>
    <w:p w:rsidR="00E0696C" w:rsidRPr="00EB78D1" w:rsidRDefault="00E0696C" w:rsidP="003A3747">
      <w:pPr>
        <w:spacing w:after="0" w:line="360" w:lineRule="auto"/>
        <w:jc w:val="both"/>
        <w:rPr>
          <w:rFonts w:ascii="Book Antiqua" w:hAnsi="Book Antiqua"/>
          <w:color w:val="000000" w:themeColor="text1"/>
          <w:sz w:val="24"/>
          <w:szCs w:val="24"/>
          <w:lang w:val="en-US"/>
        </w:rPr>
      </w:pPr>
    </w:p>
    <w:p w:rsidR="00E0696C" w:rsidRPr="00EB78D1" w:rsidRDefault="00E0696C" w:rsidP="003A3747">
      <w:pPr>
        <w:spacing w:after="0" w:line="360" w:lineRule="auto"/>
        <w:jc w:val="both"/>
        <w:rPr>
          <w:rFonts w:ascii="Book Antiqua" w:hAnsi="Book Antiqua"/>
          <w:color w:val="000000" w:themeColor="text1"/>
          <w:sz w:val="24"/>
          <w:szCs w:val="24"/>
        </w:rPr>
      </w:pPr>
    </w:p>
    <w:p w:rsidR="00E0696C" w:rsidRPr="00EB78D1" w:rsidRDefault="00E0696C" w:rsidP="003A3747">
      <w:pPr>
        <w:spacing w:after="0" w:line="360" w:lineRule="auto"/>
        <w:jc w:val="both"/>
        <w:rPr>
          <w:rFonts w:ascii="Book Antiqua" w:hAnsi="Book Antiqua"/>
          <w:color w:val="000000" w:themeColor="text1"/>
          <w:sz w:val="24"/>
          <w:szCs w:val="24"/>
        </w:rPr>
        <w:sectPr w:rsidR="00E0696C" w:rsidRPr="00EB78D1">
          <w:type w:val="continuous"/>
          <w:pgSz w:w="11906" w:h="16838"/>
          <w:pgMar w:top="1701" w:right="567" w:bottom="1134" w:left="1701" w:header="0" w:footer="0" w:gutter="0"/>
          <w:cols w:space="1296"/>
          <w:formProt w:val="0"/>
          <w:docGrid w:linePitch="360" w:charSpace="-2049"/>
        </w:sectPr>
      </w:pPr>
    </w:p>
    <w:p w:rsidR="00D94EB2" w:rsidRPr="00EB78D1" w:rsidRDefault="00D94EB2" w:rsidP="003A3747">
      <w:pPr>
        <w:spacing w:after="0" w:line="360" w:lineRule="auto"/>
        <w:jc w:val="both"/>
        <w:rPr>
          <w:rFonts w:ascii="Book Antiqua" w:hAnsi="Book Antiqua"/>
          <w:color w:val="000000" w:themeColor="text1"/>
          <w:sz w:val="24"/>
          <w:szCs w:val="24"/>
        </w:rPr>
      </w:pPr>
    </w:p>
    <w:sectPr w:rsidR="00D94EB2" w:rsidRPr="00EB78D1" w:rsidSect="00A02417">
      <w:type w:val="continuous"/>
      <w:pgSz w:w="11906" w:h="16838"/>
      <w:pgMar w:top="1701" w:right="567" w:bottom="1134" w:left="1701" w:header="0" w:footer="0" w:gutter="0"/>
      <w:cols w:space="1296"/>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B24" w:rsidRDefault="008A7B24" w:rsidP="007F1B1A">
      <w:pPr>
        <w:spacing w:after="0" w:line="240" w:lineRule="auto"/>
      </w:pPr>
      <w:r>
        <w:separator/>
      </w:r>
    </w:p>
  </w:endnote>
  <w:endnote w:type="continuationSeparator" w:id="0">
    <w:p w:rsidR="008A7B24" w:rsidRDefault="008A7B24" w:rsidP="007F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B24" w:rsidRDefault="008A7B24" w:rsidP="007F1B1A">
      <w:pPr>
        <w:spacing w:after="0" w:line="240" w:lineRule="auto"/>
      </w:pPr>
      <w:r>
        <w:separator/>
      </w:r>
    </w:p>
  </w:footnote>
  <w:footnote w:type="continuationSeparator" w:id="0">
    <w:p w:rsidR="008A7B24" w:rsidRDefault="008A7B24" w:rsidP="007F1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316B"/>
    <w:multiLevelType w:val="multilevel"/>
    <w:tmpl w:val="1C462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BC1C92"/>
    <w:multiLevelType w:val="multilevel"/>
    <w:tmpl w:val="9384B4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6C"/>
    <w:rsid w:val="00016ADA"/>
    <w:rsid w:val="00017C48"/>
    <w:rsid w:val="00035B37"/>
    <w:rsid w:val="00044177"/>
    <w:rsid w:val="00063DC2"/>
    <w:rsid w:val="00072336"/>
    <w:rsid w:val="000866FE"/>
    <w:rsid w:val="0009074A"/>
    <w:rsid w:val="000B0DBB"/>
    <w:rsid w:val="000C6399"/>
    <w:rsid w:val="000C703C"/>
    <w:rsid w:val="0010038E"/>
    <w:rsid w:val="0010576C"/>
    <w:rsid w:val="00133974"/>
    <w:rsid w:val="001567C9"/>
    <w:rsid w:val="00166E3B"/>
    <w:rsid w:val="00197BEE"/>
    <w:rsid w:val="001B1EB0"/>
    <w:rsid w:val="001B65C2"/>
    <w:rsid w:val="001E1ADF"/>
    <w:rsid w:val="001E5376"/>
    <w:rsid w:val="001F2B70"/>
    <w:rsid w:val="00202646"/>
    <w:rsid w:val="002038A9"/>
    <w:rsid w:val="00210A07"/>
    <w:rsid w:val="00231146"/>
    <w:rsid w:val="00245208"/>
    <w:rsid w:val="0028325A"/>
    <w:rsid w:val="0029602A"/>
    <w:rsid w:val="002A34C7"/>
    <w:rsid w:val="002A3E82"/>
    <w:rsid w:val="002B00F9"/>
    <w:rsid w:val="002F0772"/>
    <w:rsid w:val="002F0792"/>
    <w:rsid w:val="00315765"/>
    <w:rsid w:val="00330D46"/>
    <w:rsid w:val="00342953"/>
    <w:rsid w:val="003432B3"/>
    <w:rsid w:val="003508D1"/>
    <w:rsid w:val="003731B7"/>
    <w:rsid w:val="003749AE"/>
    <w:rsid w:val="00383950"/>
    <w:rsid w:val="003A3747"/>
    <w:rsid w:val="003C320D"/>
    <w:rsid w:val="003D79F9"/>
    <w:rsid w:val="003E19F1"/>
    <w:rsid w:val="003F040C"/>
    <w:rsid w:val="003F61E3"/>
    <w:rsid w:val="00412B6A"/>
    <w:rsid w:val="00417FB7"/>
    <w:rsid w:val="00431BD4"/>
    <w:rsid w:val="004348C5"/>
    <w:rsid w:val="00440FF2"/>
    <w:rsid w:val="00450017"/>
    <w:rsid w:val="00475CD3"/>
    <w:rsid w:val="00493749"/>
    <w:rsid w:val="004D49CC"/>
    <w:rsid w:val="004F78BD"/>
    <w:rsid w:val="00522DA8"/>
    <w:rsid w:val="005438DC"/>
    <w:rsid w:val="0054403A"/>
    <w:rsid w:val="00586F0A"/>
    <w:rsid w:val="005A2909"/>
    <w:rsid w:val="005D72D8"/>
    <w:rsid w:val="005E4050"/>
    <w:rsid w:val="005E742C"/>
    <w:rsid w:val="005F359E"/>
    <w:rsid w:val="00600306"/>
    <w:rsid w:val="0060417D"/>
    <w:rsid w:val="00613DA8"/>
    <w:rsid w:val="00627269"/>
    <w:rsid w:val="0062773D"/>
    <w:rsid w:val="00653253"/>
    <w:rsid w:val="00665890"/>
    <w:rsid w:val="00670EB6"/>
    <w:rsid w:val="006718AC"/>
    <w:rsid w:val="00687D7F"/>
    <w:rsid w:val="006917A8"/>
    <w:rsid w:val="006D51B3"/>
    <w:rsid w:val="006F3E29"/>
    <w:rsid w:val="0071146D"/>
    <w:rsid w:val="007303CF"/>
    <w:rsid w:val="007304B4"/>
    <w:rsid w:val="0073467D"/>
    <w:rsid w:val="007868D5"/>
    <w:rsid w:val="007A1607"/>
    <w:rsid w:val="007A745B"/>
    <w:rsid w:val="007F0584"/>
    <w:rsid w:val="007F1B1A"/>
    <w:rsid w:val="008024EF"/>
    <w:rsid w:val="0080403D"/>
    <w:rsid w:val="00804C63"/>
    <w:rsid w:val="00811E42"/>
    <w:rsid w:val="00817E36"/>
    <w:rsid w:val="008245A4"/>
    <w:rsid w:val="008570FC"/>
    <w:rsid w:val="008658C7"/>
    <w:rsid w:val="008841F2"/>
    <w:rsid w:val="008A3499"/>
    <w:rsid w:val="008A7B24"/>
    <w:rsid w:val="008B7EDF"/>
    <w:rsid w:val="008D197A"/>
    <w:rsid w:val="008D68BE"/>
    <w:rsid w:val="008E2508"/>
    <w:rsid w:val="008F28C8"/>
    <w:rsid w:val="008F53BF"/>
    <w:rsid w:val="00944313"/>
    <w:rsid w:val="009566D2"/>
    <w:rsid w:val="00957F55"/>
    <w:rsid w:val="009A14BF"/>
    <w:rsid w:val="009A1FCE"/>
    <w:rsid w:val="009A4097"/>
    <w:rsid w:val="009A7B82"/>
    <w:rsid w:val="009B3D5E"/>
    <w:rsid w:val="009B7A17"/>
    <w:rsid w:val="009C19E2"/>
    <w:rsid w:val="009D2839"/>
    <w:rsid w:val="009E65CC"/>
    <w:rsid w:val="00A02417"/>
    <w:rsid w:val="00A07EC7"/>
    <w:rsid w:val="00A3653C"/>
    <w:rsid w:val="00A85F1F"/>
    <w:rsid w:val="00AE5C88"/>
    <w:rsid w:val="00AF18B9"/>
    <w:rsid w:val="00AF4B81"/>
    <w:rsid w:val="00B30842"/>
    <w:rsid w:val="00B310C0"/>
    <w:rsid w:val="00B46710"/>
    <w:rsid w:val="00B74756"/>
    <w:rsid w:val="00B770EB"/>
    <w:rsid w:val="00B92568"/>
    <w:rsid w:val="00BA593A"/>
    <w:rsid w:val="00BE0A1D"/>
    <w:rsid w:val="00BE3BCA"/>
    <w:rsid w:val="00C15E77"/>
    <w:rsid w:val="00C254B6"/>
    <w:rsid w:val="00C71D07"/>
    <w:rsid w:val="00C8257B"/>
    <w:rsid w:val="00C92E1A"/>
    <w:rsid w:val="00CA6CDD"/>
    <w:rsid w:val="00CB6B69"/>
    <w:rsid w:val="00CE4FFC"/>
    <w:rsid w:val="00CF61A6"/>
    <w:rsid w:val="00D33214"/>
    <w:rsid w:val="00D37C00"/>
    <w:rsid w:val="00D429D0"/>
    <w:rsid w:val="00D57930"/>
    <w:rsid w:val="00D81973"/>
    <w:rsid w:val="00D94EB2"/>
    <w:rsid w:val="00DB2D38"/>
    <w:rsid w:val="00DB78C2"/>
    <w:rsid w:val="00DF1B08"/>
    <w:rsid w:val="00DF4CAA"/>
    <w:rsid w:val="00DF63B1"/>
    <w:rsid w:val="00E0696C"/>
    <w:rsid w:val="00E208A5"/>
    <w:rsid w:val="00E3775A"/>
    <w:rsid w:val="00E8053E"/>
    <w:rsid w:val="00EB78D1"/>
    <w:rsid w:val="00ED33A4"/>
    <w:rsid w:val="00F07E21"/>
    <w:rsid w:val="00F22E3F"/>
    <w:rsid w:val="00F45C02"/>
    <w:rsid w:val="00F56B40"/>
    <w:rsid w:val="00F66D09"/>
    <w:rsid w:val="00FC033A"/>
    <w:rsid w:val="00FF0209"/>
    <w:rsid w:val="00FF7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598D25-26EC-4DB0-80B7-965C774F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C6A"/>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EF1C6A"/>
  </w:style>
  <w:style w:type="character" w:styleId="Emphasis">
    <w:name w:val="Emphasis"/>
    <w:uiPriority w:val="20"/>
    <w:qFormat/>
    <w:rsid w:val="00EF1C6A"/>
    <w:rPr>
      <w:i/>
      <w:iCs/>
    </w:rPr>
  </w:style>
  <w:style w:type="character" w:customStyle="1" w:styleId="BalloonTextChar">
    <w:name w:val="Balloon Text Char"/>
    <w:basedOn w:val="DefaultParagraphFont"/>
    <w:link w:val="BalloonText"/>
    <w:uiPriority w:val="99"/>
    <w:semiHidden/>
    <w:qFormat/>
    <w:rsid w:val="005C53DA"/>
    <w:rPr>
      <w:rFonts w:ascii="Tahoma" w:hAnsi="Tahoma" w:cs="Tahoma"/>
      <w:sz w:val="16"/>
      <w:szCs w:val="16"/>
    </w:rPr>
  </w:style>
  <w:style w:type="character" w:styleId="CommentReference">
    <w:name w:val="annotation reference"/>
    <w:basedOn w:val="DefaultParagraphFont"/>
    <w:uiPriority w:val="99"/>
    <w:semiHidden/>
    <w:unhideWhenUsed/>
    <w:qFormat/>
    <w:rsid w:val="005C53DA"/>
    <w:rPr>
      <w:sz w:val="16"/>
      <w:szCs w:val="16"/>
    </w:rPr>
  </w:style>
  <w:style w:type="character" w:customStyle="1" w:styleId="CommentTextChar">
    <w:name w:val="Comment Text Char"/>
    <w:basedOn w:val="DefaultParagraphFont"/>
    <w:link w:val="CommentText"/>
    <w:uiPriority w:val="99"/>
    <w:semiHidden/>
    <w:qFormat/>
    <w:rsid w:val="005C53DA"/>
    <w:rPr>
      <w:sz w:val="20"/>
      <w:szCs w:val="20"/>
    </w:rPr>
  </w:style>
  <w:style w:type="character" w:customStyle="1" w:styleId="CommentSubjectChar">
    <w:name w:val="Comment Subject Char"/>
    <w:basedOn w:val="CommentTextChar"/>
    <w:link w:val="CommentSubject"/>
    <w:uiPriority w:val="99"/>
    <w:semiHidden/>
    <w:qFormat/>
    <w:rsid w:val="005C53DA"/>
    <w:rPr>
      <w:b/>
      <w:bCs/>
      <w:sz w:val="20"/>
      <w:szCs w:val="20"/>
    </w:rPr>
  </w:style>
  <w:style w:type="character" w:customStyle="1" w:styleId="InternetLink">
    <w:name w:val="Internet Link"/>
    <w:basedOn w:val="DefaultParagraphFont"/>
    <w:uiPriority w:val="99"/>
    <w:unhideWhenUsed/>
    <w:rsid w:val="0019071B"/>
    <w:rPr>
      <w:color w:val="0563C1" w:themeColor="hyperlink"/>
      <w:u w:val="single"/>
    </w:rPr>
  </w:style>
  <w:style w:type="paragraph" w:customStyle="1" w:styleId="Heading">
    <w:name w:val="Heading"/>
    <w:basedOn w:val="Normal"/>
    <w:next w:val="BodyText"/>
    <w:qFormat/>
    <w:rsid w:val="00A02417"/>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A02417"/>
    <w:pPr>
      <w:spacing w:after="140" w:line="288" w:lineRule="auto"/>
    </w:pPr>
  </w:style>
  <w:style w:type="paragraph" w:styleId="List">
    <w:name w:val="List"/>
    <w:basedOn w:val="BodyText"/>
    <w:rsid w:val="00A02417"/>
    <w:rPr>
      <w:rFonts w:cs="FreeSans"/>
    </w:rPr>
  </w:style>
  <w:style w:type="paragraph" w:styleId="Caption">
    <w:name w:val="caption"/>
    <w:basedOn w:val="Normal"/>
    <w:qFormat/>
    <w:rsid w:val="00A02417"/>
    <w:pPr>
      <w:suppressLineNumbers/>
      <w:spacing w:before="120" w:after="120"/>
    </w:pPr>
    <w:rPr>
      <w:rFonts w:cs="FreeSans"/>
      <w:i/>
      <w:iCs/>
      <w:sz w:val="24"/>
      <w:szCs w:val="24"/>
    </w:rPr>
  </w:style>
  <w:style w:type="paragraph" w:customStyle="1" w:styleId="Index">
    <w:name w:val="Index"/>
    <w:basedOn w:val="Normal"/>
    <w:qFormat/>
    <w:rsid w:val="00A02417"/>
    <w:pPr>
      <w:suppressLineNumbers/>
    </w:pPr>
    <w:rPr>
      <w:rFonts w:cs="FreeSans"/>
    </w:rPr>
  </w:style>
  <w:style w:type="paragraph" w:styleId="ListParagraph">
    <w:name w:val="List Paragraph"/>
    <w:basedOn w:val="Normal"/>
    <w:uiPriority w:val="34"/>
    <w:qFormat/>
    <w:rsid w:val="00EF1C6A"/>
    <w:pPr>
      <w:spacing w:after="200" w:line="276" w:lineRule="auto"/>
      <w:ind w:left="720"/>
      <w:contextualSpacing/>
    </w:pPr>
    <w:rPr>
      <w:lang w:val="en-US"/>
    </w:rPr>
  </w:style>
  <w:style w:type="paragraph" w:styleId="BalloonText">
    <w:name w:val="Balloon Text"/>
    <w:basedOn w:val="Normal"/>
    <w:link w:val="BalloonTextChar"/>
    <w:uiPriority w:val="99"/>
    <w:semiHidden/>
    <w:unhideWhenUsed/>
    <w:qFormat/>
    <w:rsid w:val="005C53DA"/>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5C53D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C53DA"/>
    <w:rPr>
      <w:b/>
      <w:bCs/>
    </w:rPr>
  </w:style>
  <w:style w:type="table" w:styleId="TableGrid">
    <w:name w:val="Table Grid"/>
    <w:basedOn w:val="TableNormal"/>
    <w:uiPriority w:val="39"/>
    <w:rsid w:val="003157BF"/>
    <w:rPr>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2B3"/>
    <w:rPr>
      <w:color w:val="0563C1" w:themeColor="hyperlink"/>
      <w:u w:val="single"/>
    </w:rPr>
  </w:style>
  <w:style w:type="paragraph" w:styleId="Header">
    <w:name w:val="header"/>
    <w:basedOn w:val="Normal"/>
    <w:link w:val="HeaderChar"/>
    <w:uiPriority w:val="99"/>
    <w:unhideWhenUsed/>
    <w:rsid w:val="007F1B1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F1B1A"/>
    <w:rPr>
      <w:color w:val="00000A"/>
      <w:sz w:val="18"/>
      <w:szCs w:val="18"/>
    </w:rPr>
  </w:style>
  <w:style w:type="paragraph" w:styleId="Footer">
    <w:name w:val="footer"/>
    <w:basedOn w:val="Normal"/>
    <w:link w:val="FooterChar"/>
    <w:uiPriority w:val="99"/>
    <w:unhideWhenUsed/>
    <w:rsid w:val="007F1B1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1B1A"/>
    <w:rPr>
      <w:color w:val="00000A"/>
      <w:sz w:val="18"/>
      <w:szCs w:val="18"/>
    </w:rPr>
  </w:style>
  <w:style w:type="character" w:styleId="Strong">
    <w:name w:val="Strong"/>
    <w:uiPriority w:val="22"/>
    <w:qFormat/>
    <w:rsid w:val="00EB7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9874">
      <w:bodyDiv w:val="1"/>
      <w:marLeft w:val="0"/>
      <w:marRight w:val="0"/>
      <w:marTop w:val="0"/>
      <w:marBottom w:val="0"/>
      <w:divBdr>
        <w:top w:val="none" w:sz="0" w:space="0" w:color="auto"/>
        <w:left w:val="none" w:sz="0" w:space="0" w:color="auto"/>
        <w:bottom w:val="none" w:sz="0" w:space="0" w:color="auto"/>
        <w:right w:val="none" w:sz="0" w:space="0" w:color="auto"/>
      </w:divBdr>
    </w:div>
    <w:div w:id="100028649">
      <w:bodyDiv w:val="1"/>
      <w:marLeft w:val="0"/>
      <w:marRight w:val="0"/>
      <w:marTop w:val="0"/>
      <w:marBottom w:val="0"/>
      <w:divBdr>
        <w:top w:val="none" w:sz="0" w:space="0" w:color="auto"/>
        <w:left w:val="none" w:sz="0" w:space="0" w:color="auto"/>
        <w:bottom w:val="none" w:sz="0" w:space="0" w:color="auto"/>
        <w:right w:val="none" w:sz="0" w:space="0" w:color="auto"/>
      </w:divBdr>
    </w:div>
    <w:div w:id="463547848">
      <w:bodyDiv w:val="1"/>
      <w:marLeft w:val="0"/>
      <w:marRight w:val="0"/>
      <w:marTop w:val="0"/>
      <w:marBottom w:val="0"/>
      <w:divBdr>
        <w:top w:val="none" w:sz="0" w:space="0" w:color="auto"/>
        <w:left w:val="none" w:sz="0" w:space="0" w:color="auto"/>
        <w:bottom w:val="none" w:sz="0" w:space="0" w:color="auto"/>
        <w:right w:val="none" w:sz="0" w:space="0" w:color="auto"/>
      </w:divBdr>
    </w:div>
    <w:div w:id="583029959">
      <w:bodyDiv w:val="1"/>
      <w:marLeft w:val="0"/>
      <w:marRight w:val="0"/>
      <w:marTop w:val="0"/>
      <w:marBottom w:val="0"/>
      <w:divBdr>
        <w:top w:val="none" w:sz="0" w:space="0" w:color="auto"/>
        <w:left w:val="none" w:sz="0" w:space="0" w:color="auto"/>
        <w:bottom w:val="none" w:sz="0" w:space="0" w:color="auto"/>
        <w:right w:val="none" w:sz="0" w:space="0" w:color="auto"/>
      </w:divBdr>
    </w:div>
    <w:div w:id="679430423">
      <w:bodyDiv w:val="1"/>
      <w:marLeft w:val="0"/>
      <w:marRight w:val="0"/>
      <w:marTop w:val="0"/>
      <w:marBottom w:val="0"/>
      <w:divBdr>
        <w:top w:val="none" w:sz="0" w:space="0" w:color="auto"/>
        <w:left w:val="none" w:sz="0" w:space="0" w:color="auto"/>
        <w:bottom w:val="none" w:sz="0" w:space="0" w:color="auto"/>
        <w:right w:val="none" w:sz="0" w:space="0" w:color="auto"/>
      </w:divBdr>
    </w:div>
    <w:div w:id="716511355">
      <w:bodyDiv w:val="1"/>
      <w:marLeft w:val="0"/>
      <w:marRight w:val="0"/>
      <w:marTop w:val="0"/>
      <w:marBottom w:val="0"/>
      <w:divBdr>
        <w:top w:val="none" w:sz="0" w:space="0" w:color="auto"/>
        <w:left w:val="none" w:sz="0" w:space="0" w:color="auto"/>
        <w:bottom w:val="none" w:sz="0" w:space="0" w:color="auto"/>
        <w:right w:val="none" w:sz="0" w:space="0" w:color="auto"/>
      </w:divBdr>
    </w:div>
    <w:div w:id="921185053">
      <w:bodyDiv w:val="1"/>
      <w:marLeft w:val="0"/>
      <w:marRight w:val="0"/>
      <w:marTop w:val="0"/>
      <w:marBottom w:val="0"/>
      <w:divBdr>
        <w:top w:val="none" w:sz="0" w:space="0" w:color="auto"/>
        <w:left w:val="none" w:sz="0" w:space="0" w:color="auto"/>
        <w:bottom w:val="none" w:sz="0" w:space="0" w:color="auto"/>
        <w:right w:val="none" w:sz="0" w:space="0" w:color="auto"/>
      </w:divBdr>
    </w:div>
    <w:div w:id="1011107342">
      <w:bodyDiv w:val="1"/>
      <w:marLeft w:val="0"/>
      <w:marRight w:val="0"/>
      <w:marTop w:val="0"/>
      <w:marBottom w:val="0"/>
      <w:divBdr>
        <w:top w:val="none" w:sz="0" w:space="0" w:color="auto"/>
        <w:left w:val="none" w:sz="0" w:space="0" w:color="auto"/>
        <w:bottom w:val="none" w:sz="0" w:space="0" w:color="auto"/>
        <w:right w:val="none" w:sz="0" w:space="0" w:color="auto"/>
      </w:divBdr>
      <w:divsChild>
        <w:div w:id="1650555674">
          <w:marLeft w:val="0"/>
          <w:marRight w:val="0"/>
          <w:marTop w:val="0"/>
          <w:marBottom w:val="0"/>
          <w:divBdr>
            <w:top w:val="none" w:sz="0" w:space="0" w:color="auto"/>
            <w:left w:val="none" w:sz="0" w:space="0" w:color="auto"/>
            <w:bottom w:val="none" w:sz="0" w:space="0" w:color="auto"/>
            <w:right w:val="none" w:sz="0" w:space="0" w:color="auto"/>
          </w:divBdr>
        </w:div>
        <w:div w:id="1340544650">
          <w:marLeft w:val="0"/>
          <w:marRight w:val="0"/>
          <w:marTop w:val="0"/>
          <w:marBottom w:val="0"/>
          <w:divBdr>
            <w:top w:val="none" w:sz="0" w:space="0" w:color="auto"/>
            <w:left w:val="none" w:sz="0" w:space="0" w:color="auto"/>
            <w:bottom w:val="none" w:sz="0" w:space="0" w:color="auto"/>
            <w:right w:val="none" w:sz="0" w:space="0" w:color="auto"/>
          </w:divBdr>
        </w:div>
      </w:divsChild>
    </w:div>
    <w:div w:id="1263999703">
      <w:bodyDiv w:val="1"/>
      <w:marLeft w:val="0"/>
      <w:marRight w:val="0"/>
      <w:marTop w:val="0"/>
      <w:marBottom w:val="0"/>
      <w:divBdr>
        <w:top w:val="none" w:sz="0" w:space="0" w:color="auto"/>
        <w:left w:val="none" w:sz="0" w:space="0" w:color="auto"/>
        <w:bottom w:val="none" w:sz="0" w:space="0" w:color="auto"/>
        <w:right w:val="none" w:sz="0" w:space="0" w:color="auto"/>
      </w:divBdr>
    </w:div>
    <w:div w:id="1339697171">
      <w:bodyDiv w:val="1"/>
      <w:marLeft w:val="0"/>
      <w:marRight w:val="0"/>
      <w:marTop w:val="0"/>
      <w:marBottom w:val="0"/>
      <w:divBdr>
        <w:top w:val="none" w:sz="0" w:space="0" w:color="auto"/>
        <w:left w:val="none" w:sz="0" w:space="0" w:color="auto"/>
        <w:bottom w:val="none" w:sz="0" w:space="0" w:color="auto"/>
        <w:right w:val="none" w:sz="0" w:space="0" w:color="auto"/>
      </w:divBdr>
    </w:div>
    <w:div w:id="1668702669">
      <w:bodyDiv w:val="1"/>
      <w:marLeft w:val="0"/>
      <w:marRight w:val="0"/>
      <w:marTop w:val="0"/>
      <w:marBottom w:val="0"/>
      <w:divBdr>
        <w:top w:val="none" w:sz="0" w:space="0" w:color="auto"/>
        <w:left w:val="none" w:sz="0" w:space="0" w:color="auto"/>
        <w:bottom w:val="none" w:sz="0" w:space="0" w:color="auto"/>
        <w:right w:val="none" w:sz="0" w:space="0" w:color="auto"/>
      </w:divBdr>
    </w:div>
    <w:div w:id="1748768056">
      <w:bodyDiv w:val="1"/>
      <w:marLeft w:val="0"/>
      <w:marRight w:val="0"/>
      <w:marTop w:val="0"/>
      <w:marBottom w:val="0"/>
      <w:divBdr>
        <w:top w:val="none" w:sz="0" w:space="0" w:color="auto"/>
        <w:left w:val="none" w:sz="0" w:space="0" w:color="auto"/>
        <w:bottom w:val="none" w:sz="0" w:space="0" w:color="auto"/>
        <w:right w:val="none" w:sz="0" w:space="0" w:color="auto"/>
      </w:divBdr>
    </w:div>
    <w:div w:id="2027097114">
      <w:bodyDiv w:val="1"/>
      <w:marLeft w:val="0"/>
      <w:marRight w:val="0"/>
      <w:marTop w:val="0"/>
      <w:marBottom w:val="0"/>
      <w:divBdr>
        <w:top w:val="none" w:sz="0" w:space="0" w:color="auto"/>
        <w:left w:val="none" w:sz="0" w:space="0" w:color="auto"/>
        <w:bottom w:val="none" w:sz="0" w:space="0" w:color="auto"/>
        <w:right w:val="none" w:sz="0" w:space="0" w:color="auto"/>
      </w:divBdr>
    </w:div>
    <w:div w:id="2029480964">
      <w:bodyDiv w:val="1"/>
      <w:marLeft w:val="0"/>
      <w:marRight w:val="0"/>
      <w:marTop w:val="0"/>
      <w:marBottom w:val="0"/>
      <w:divBdr>
        <w:top w:val="none" w:sz="0" w:space="0" w:color="auto"/>
        <w:left w:val="none" w:sz="0" w:space="0" w:color="auto"/>
        <w:bottom w:val="none" w:sz="0" w:space="0" w:color="auto"/>
        <w:right w:val="none" w:sz="0" w:space="0" w:color="auto"/>
      </w:divBdr>
    </w:div>
    <w:div w:id="212692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29E3-32F6-491A-91E5-38DB4868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5720</Words>
  <Characters>32606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Blue Bridge Bond</Company>
  <LinksUpToDate>false</LinksUpToDate>
  <CharactersWithSpaces>38250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Vytenis</dc:creator>
  <dc:description/>
  <cp:lastModifiedBy>Na Ma</cp:lastModifiedBy>
  <cp:revision>2</cp:revision>
  <cp:lastPrinted>2016-12-07T09:55:00Z</cp:lastPrinted>
  <dcterms:created xsi:type="dcterms:W3CDTF">2017-03-20T16:16:00Z</dcterms:created>
  <dcterms:modified xsi:type="dcterms:W3CDTF">2017-03-20T16:16:00Z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http://www.zotero.org/styles/chicago-author-date</vt:lpwstr>
  </property>
  <property fmtid="{D5CDD505-2E9C-101B-9397-08002B2CF9AE}" pid="7" name="Mendeley Document_1">
    <vt:lpwstr>True</vt:lpwstr>
  </property>
  <property fmtid="{D5CDD505-2E9C-101B-9397-08002B2CF9AE}" pid="8" name="Mendeley Unique User Id_1">
    <vt:lpwstr>7b8f19aa-be2b-3bd1-85f7-83f32d149b1c</vt:lpwstr>
  </property>
  <property fmtid="{D5CDD505-2E9C-101B-9397-08002B2CF9AE}" pid="9" name="ScaleCrop">
    <vt:bool>false</vt:bool>
  </property>
  <property fmtid="{D5CDD505-2E9C-101B-9397-08002B2CF9AE}" pid="10" name="ShareDoc">
    <vt:bool>false</vt:bool>
  </property>
</Properties>
</file>