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E77" w:rsidRPr="00E23170" w:rsidRDefault="00172E77" w:rsidP="00172E77">
      <w:pPr>
        <w:adjustRightInd w:val="0"/>
        <w:snapToGrid w:val="0"/>
        <w:spacing w:line="360" w:lineRule="auto"/>
        <w:jc w:val="both"/>
        <w:rPr>
          <w:rFonts w:ascii="Book Antiqua" w:eastAsia="Times New Roman" w:hAnsi="Book Antiqua" w:cs="SimSun"/>
          <w:b/>
          <w:i/>
          <w:color w:val="000000"/>
        </w:rPr>
      </w:pPr>
      <w:bookmarkStart w:id="0" w:name="OLE_LINK545"/>
      <w:bookmarkStart w:id="1" w:name="OLE_LINK546"/>
      <w:bookmarkStart w:id="2" w:name="OLE_LINK592"/>
      <w:r w:rsidRPr="009F19CA">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SimSun"/>
          <w:b/>
          <w:i/>
          <w:color w:val="000000"/>
        </w:rPr>
        <w:t xml:space="preserve">World Journal of </w:t>
      </w:r>
      <w:bookmarkStart w:id="8" w:name="OLE_LINK1222"/>
      <w:bookmarkStart w:id="9" w:name="OLE_LINK1223"/>
      <w:r w:rsidRPr="00E23170">
        <w:rPr>
          <w:rFonts w:ascii="Book Antiqua" w:eastAsia="Times New Roman" w:hAnsi="Book Antiqua" w:cs="SimSun"/>
          <w:b/>
          <w:i/>
          <w:color w:val="000000"/>
        </w:rPr>
        <w:t>Gastroenterology</w:t>
      </w:r>
      <w:bookmarkEnd w:id="3"/>
      <w:bookmarkEnd w:id="4"/>
      <w:bookmarkEnd w:id="5"/>
      <w:bookmarkEnd w:id="6"/>
      <w:bookmarkEnd w:id="7"/>
      <w:bookmarkEnd w:id="8"/>
      <w:bookmarkEnd w:id="9"/>
    </w:p>
    <w:p w:rsidR="00172E77" w:rsidRPr="009F19CA" w:rsidRDefault="00172E77" w:rsidP="00172E77">
      <w:pPr>
        <w:adjustRightInd w:val="0"/>
        <w:snapToGrid w:val="0"/>
        <w:spacing w:line="360" w:lineRule="auto"/>
        <w:jc w:val="both"/>
        <w:rPr>
          <w:rFonts w:ascii="Book Antiqua" w:hAnsi="Book Antiqua" w:cs="Arial"/>
          <w:color w:val="000000"/>
          <w:lang w:val="en" w:eastAsia="zh-CN"/>
        </w:rPr>
      </w:pPr>
      <w:r w:rsidRPr="009F19CA">
        <w:rPr>
          <w:rFonts w:ascii="Book Antiqua" w:hAnsi="Book Antiqua" w:cs="Arial"/>
          <w:b/>
          <w:color w:val="000000"/>
          <w:lang w:val="en"/>
        </w:rPr>
        <w:t xml:space="preserve">Manuscript NO: </w:t>
      </w:r>
      <w:r>
        <w:rPr>
          <w:rFonts w:ascii="Book Antiqua" w:hAnsi="Book Antiqua" w:cs="Arial" w:hint="eastAsia"/>
          <w:b/>
          <w:color w:val="000000"/>
          <w:lang w:val="en" w:eastAsia="zh-CN"/>
        </w:rPr>
        <w:t>32241</w:t>
      </w:r>
    </w:p>
    <w:p w:rsidR="00172E77" w:rsidRDefault="00172E77" w:rsidP="00172E77">
      <w:pPr>
        <w:spacing w:line="360" w:lineRule="auto"/>
        <w:jc w:val="both"/>
        <w:rPr>
          <w:rFonts w:ascii="Book Antiqua" w:hAnsi="Book Antiqua"/>
          <w:b/>
          <w:lang w:eastAsia="zh-CN"/>
        </w:rPr>
      </w:pPr>
      <w:r w:rsidRPr="00753939">
        <w:rPr>
          <w:rFonts w:ascii="Book Antiqua" w:hAnsi="Book Antiqua"/>
          <w:b/>
        </w:rPr>
        <w:t>Manuscript Type</w:t>
      </w:r>
      <w:r w:rsidRPr="00753939">
        <w:rPr>
          <w:rFonts w:ascii="Book Antiqua" w:hAnsi="Book Antiqua" w:hint="eastAsia"/>
          <w:b/>
        </w:rPr>
        <w:t xml:space="preserve">: </w:t>
      </w:r>
      <w:r>
        <w:rPr>
          <w:rFonts w:ascii="Book Antiqua" w:hAnsi="Book Antiqua"/>
          <w:b/>
        </w:rPr>
        <w:t>ORIGINAL ARTICLE</w:t>
      </w:r>
    </w:p>
    <w:p w:rsidR="00172E77" w:rsidRDefault="00172E77" w:rsidP="00172E77">
      <w:pPr>
        <w:spacing w:line="360" w:lineRule="auto"/>
        <w:jc w:val="both"/>
        <w:rPr>
          <w:rFonts w:ascii="Book Antiqua" w:hAnsi="Book Antiqua"/>
          <w:b/>
          <w:lang w:eastAsia="zh-CN"/>
        </w:rPr>
      </w:pPr>
    </w:p>
    <w:p w:rsidR="00172E77" w:rsidRPr="00172E77" w:rsidRDefault="00172E77" w:rsidP="00172E77">
      <w:pPr>
        <w:spacing w:line="360" w:lineRule="auto"/>
        <w:jc w:val="both"/>
        <w:rPr>
          <w:rFonts w:ascii="Book Antiqua" w:hAnsi="Book Antiqua"/>
          <w:b/>
          <w:i/>
          <w:lang w:eastAsia="zh-CN"/>
        </w:rPr>
      </w:pPr>
      <w:r w:rsidRPr="00172E77">
        <w:rPr>
          <w:rFonts w:ascii="Book Antiqua" w:hAnsi="Book Antiqua"/>
          <w:b/>
          <w:i/>
          <w:lang w:eastAsia="zh-CN"/>
        </w:rPr>
        <w:t>Basic Study</w:t>
      </w:r>
    </w:p>
    <w:bookmarkEnd w:id="0"/>
    <w:bookmarkEnd w:id="1"/>
    <w:bookmarkEnd w:id="2"/>
    <w:p w:rsidR="008F6A7A" w:rsidRDefault="00F52BDB" w:rsidP="00172E77">
      <w:pPr>
        <w:spacing w:line="360" w:lineRule="auto"/>
        <w:jc w:val="both"/>
        <w:rPr>
          <w:rFonts w:ascii="Book Antiqua" w:hAnsi="Book Antiqua"/>
          <w:b/>
        </w:rPr>
      </w:pPr>
      <w:r>
        <w:rPr>
          <w:rFonts w:ascii="Book Antiqua" w:hAnsi="Book Antiqua"/>
          <w:b/>
        </w:rPr>
        <w:t>Serelaxin</w:t>
      </w:r>
      <w:r w:rsidR="00172E77">
        <w:rPr>
          <w:rFonts w:ascii="Book Antiqua" w:hAnsi="Book Antiqua"/>
          <w:b/>
        </w:rPr>
        <w:t xml:space="preserve"> increases the antifibrotic action of rosiglitazone in a model of hepatic fibrosis</w:t>
      </w:r>
    </w:p>
    <w:p w:rsidR="008F6A7A" w:rsidRDefault="008F6A7A" w:rsidP="00172E77">
      <w:pPr>
        <w:spacing w:line="360" w:lineRule="auto"/>
        <w:jc w:val="both"/>
        <w:rPr>
          <w:rFonts w:ascii="Book Antiqua" w:hAnsi="Book Antiqua"/>
        </w:rPr>
      </w:pPr>
    </w:p>
    <w:p w:rsidR="008F6A7A" w:rsidRDefault="00172E77" w:rsidP="00172E77">
      <w:pPr>
        <w:spacing w:line="360" w:lineRule="auto"/>
        <w:jc w:val="both"/>
        <w:rPr>
          <w:rFonts w:ascii="Book Antiqua" w:hAnsi="Book Antiqua"/>
        </w:rPr>
      </w:pPr>
      <w:r w:rsidRPr="00172E77">
        <w:rPr>
          <w:rFonts w:ascii="Book Antiqua" w:hAnsi="Book Antiqua"/>
        </w:rPr>
        <w:t>Bennett</w:t>
      </w:r>
      <w:r>
        <w:rPr>
          <w:rFonts w:ascii="Book Antiqua" w:hAnsi="Book Antiqua"/>
        </w:rPr>
        <w:t xml:space="preserve"> </w:t>
      </w:r>
      <w:r>
        <w:rPr>
          <w:rFonts w:ascii="Book Antiqua" w:hAnsi="Book Antiqua" w:hint="eastAsia"/>
          <w:lang w:eastAsia="zh-CN"/>
        </w:rPr>
        <w:t xml:space="preserve">RG </w:t>
      </w:r>
      <w:r w:rsidRPr="00172E77">
        <w:rPr>
          <w:rFonts w:ascii="Book Antiqua" w:hAnsi="Book Antiqua" w:hint="eastAsia"/>
          <w:i/>
          <w:lang w:eastAsia="zh-CN"/>
        </w:rPr>
        <w:t>et al.</w:t>
      </w:r>
      <w:r>
        <w:rPr>
          <w:rFonts w:ascii="Book Antiqua" w:hAnsi="Book Antiqua" w:hint="eastAsia"/>
          <w:lang w:eastAsia="zh-CN"/>
        </w:rPr>
        <w:t xml:space="preserve"> </w:t>
      </w:r>
      <w:r w:rsidR="00F52BDB">
        <w:rPr>
          <w:rFonts w:ascii="Book Antiqua" w:hAnsi="Book Antiqua"/>
        </w:rPr>
        <w:t>Relaxin and rosiglitazone treatment of fibrosis.</w:t>
      </w:r>
    </w:p>
    <w:p w:rsidR="008F6A7A" w:rsidRDefault="008F6A7A" w:rsidP="00172E77">
      <w:pPr>
        <w:spacing w:line="360" w:lineRule="auto"/>
        <w:jc w:val="both"/>
        <w:rPr>
          <w:rFonts w:ascii="Book Antiqua" w:hAnsi="Book Antiqua"/>
          <w:b/>
        </w:rPr>
      </w:pPr>
    </w:p>
    <w:p w:rsidR="008F6A7A" w:rsidRDefault="00F52BDB" w:rsidP="00172E77">
      <w:pPr>
        <w:spacing w:line="360" w:lineRule="auto"/>
        <w:jc w:val="both"/>
        <w:rPr>
          <w:rFonts w:ascii="Book Antiqua" w:hAnsi="Book Antiqua"/>
          <w:lang w:eastAsia="zh-CN"/>
        </w:rPr>
      </w:pPr>
      <w:r w:rsidRPr="00172E77">
        <w:rPr>
          <w:rFonts w:ascii="Book Antiqua" w:hAnsi="Book Antiqua"/>
        </w:rPr>
        <w:t>Robert G</w:t>
      </w:r>
      <w:r w:rsidR="00172E77">
        <w:rPr>
          <w:rFonts w:ascii="Book Antiqua" w:hAnsi="Book Antiqua" w:hint="eastAsia"/>
          <w:lang w:eastAsia="zh-CN"/>
        </w:rPr>
        <w:t xml:space="preserve"> </w:t>
      </w:r>
      <w:r w:rsidRPr="00172E77">
        <w:rPr>
          <w:rFonts w:ascii="Book Antiqua" w:hAnsi="Book Antiqua"/>
        </w:rPr>
        <w:t>Bennett, Ronda L</w:t>
      </w:r>
      <w:r w:rsidR="00172E77">
        <w:rPr>
          <w:rFonts w:ascii="Book Antiqua" w:hAnsi="Book Antiqua" w:hint="eastAsia"/>
          <w:lang w:eastAsia="zh-CN"/>
        </w:rPr>
        <w:t xml:space="preserve"> </w:t>
      </w:r>
      <w:r w:rsidRPr="00172E77">
        <w:rPr>
          <w:rFonts w:ascii="Book Antiqua" w:hAnsi="Book Antiqua"/>
        </w:rPr>
        <w:t>Simpson, Frederick G</w:t>
      </w:r>
      <w:r w:rsidR="00172E77">
        <w:rPr>
          <w:rFonts w:ascii="Book Antiqua" w:hAnsi="Book Antiqua" w:hint="eastAsia"/>
          <w:lang w:eastAsia="zh-CN"/>
        </w:rPr>
        <w:t xml:space="preserve"> </w:t>
      </w:r>
      <w:r w:rsidRPr="00172E77">
        <w:rPr>
          <w:rFonts w:ascii="Book Antiqua" w:hAnsi="Book Antiqua"/>
        </w:rPr>
        <w:t>Hamel</w:t>
      </w:r>
    </w:p>
    <w:p w:rsidR="008F6A7A" w:rsidRDefault="008F6A7A" w:rsidP="00172E77">
      <w:pPr>
        <w:spacing w:line="360" w:lineRule="auto"/>
        <w:jc w:val="both"/>
        <w:rPr>
          <w:rFonts w:ascii="Book Antiqua" w:hAnsi="Book Antiqua"/>
          <w:lang w:eastAsia="zh-CN"/>
        </w:rPr>
      </w:pPr>
    </w:p>
    <w:p w:rsidR="008F6A7A" w:rsidRPr="008A4447" w:rsidRDefault="00172E77" w:rsidP="00172E77">
      <w:pPr>
        <w:spacing w:line="360" w:lineRule="auto"/>
        <w:jc w:val="both"/>
        <w:rPr>
          <w:rFonts w:ascii="Book Antiqua" w:hAnsi="Book Antiqua"/>
          <w:lang w:eastAsia="zh-CN"/>
        </w:rPr>
      </w:pPr>
      <w:r w:rsidRPr="00172E77">
        <w:rPr>
          <w:rFonts w:ascii="Book Antiqua" w:hAnsi="Book Antiqua"/>
          <w:b/>
        </w:rPr>
        <w:t>Robert G</w:t>
      </w:r>
      <w:r w:rsidRPr="00172E77">
        <w:rPr>
          <w:rFonts w:ascii="Book Antiqua" w:hAnsi="Book Antiqua" w:hint="eastAsia"/>
          <w:b/>
          <w:lang w:eastAsia="zh-CN"/>
        </w:rPr>
        <w:t xml:space="preserve"> </w:t>
      </w:r>
      <w:r w:rsidRPr="00172E77">
        <w:rPr>
          <w:rFonts w:ascii="Book Antiqua" w:hAnsi="Book Antiqua"/>
          <w:b/>
        </w:rPr>
        <w:t>Bennett, Ronda L</w:t>
      </w:r>
      <w:r w:rsidRPr="00172E77">
        <w:rPr>
          <w:rFonts w:ascii="Book Antiqua" w:hAnsi="Book Antiqua" w:hint="eastAsia"/>
          <w:b/>
          <w:lang w:eastAsia="zh-CN"/>
        </w:rPr>
        <w:t xml:space="preserve"> </w:t>
      </w:r>
      <w:r w:rsidRPr="008A4447">
        <w:rPr>
          <w:rFonts w:ascii="Book Antiqua" w:hAnsi="Book Antiqua"/>
          <w:b/>
        </w:rPr>
        <w:t>Simpson, Frederick G</w:t>
      </w:r>
      <w:r w:rsidRPr="008A4447">
        <w:rPr>
          <w:rFonts w:ascii="Book Antiqua" w:hAnsi="Book Antiqua" w:hint="eastAsia"/>
          <w:b/>
          <w:lang w:eastAsia="zh-CN"/>
        </w:rPr>
        <w:t xml:space="preserve"> </w:t>
      </w:r>
      <w:r w:rsidRPr="008A4447">
        <w:rPr>
          <w:rFonts w:ascii="Book Antiqua" w:hAnsi="Book Antiqua"/>
          <w:b/>
        </w:rPr>
        <w:t>Hamel</w:t>
      </w:r>
      <w:r w:rsidRPr="008A4447">
        <w:rPr>
          <w:rFonts w:ascii="Book Antiqua" w:hAnsi="Book Antiqua" w:hint="eastAsia"/>
          <w:lang w:eastAsia="zh-CN"/>
        </w:rPr>
        <w:t xml:space="preserve">, </w:t>
      </w:r>
      <w:r w:rsidR="00F52BDB" w:rsidRPr="008A4447">
        <w:rPr>
          <w:rFonts w:ascii="Book Antiqua" w:hAnsi="Book Antiqua"/>
        </w:rPr>
        <w:t>Research Service, Nebraska-Western Iowa Health Care System, Omaha, NE</w:t>
      </w:r>
      <w:r w:rsidR="008A4447" w:rsidRPr="008A4447">
        <w:rPr>
          <w:rFonts w:ascii="Book Antiqua" w:hAnsi="Book Antiqua" w:hint="eastAsia"/>
          <w:lang w:eastAsia="zh-CN"/>
        </w:rPr>
        <w:t xml:space="preserve"> </w:t>
      </w:r>
      <w:r w:rsidR="008A4447" w:rsidRPr="008A4447">
        <w:rPr>
          <w:rFonts w:ascii="Book Antiqua" w:hAnsi="Book Antiqua"/>
        </w:rPr>
        <w:t>68198-4130</w:t>
      </w:r>
      <w:r w:rsidRPr="008A4447">
        <w:rPr>
          <w:rFonts w:ascii="Book Antiqua" w:hAnsi="Book Antiqua" w:hint="eastAsia"/>
          <w:lang w:eastAsia="zh-CN"/>
        </w:rPr>
        <w:t>,</w:t>
      </w:r>
      <w:r w:rsidR="00F52BDB" w:rsidRPr="008A4447">
        <w:rPr>
          <w:rFonts w:ascii="Book Antiqua" w:hAnsi="Book Antiqua"/>
        </w:rPr>
        <w:t xml:space="preserve"> </w:t>
      </w:r>
      <w:r w:rsidRPr="008A4447">
        <w:rPr>
          <w:rFonts w:ascii="Book Antiqua" w:hAnsi="Book Antiqua"/>
        </w:rPr>
        <w:t>United States</w:t>
      </w:r>
    </w:p>
    <w:p w:rsidR="008F6A7A" w:rsidRPr="008A4447" w:rsidRDefault="008F6A7A" w:rsidP="00172E77">
      <w:pPr>
        <w:spacing w:line="360" w:lineRule="auto"/>
        <w:jc w:val="both"/>
        <w:rPr>
          <w:rFonts w:ascii="Book Antiqua" w:hAnsi="Book Antiqua"/>
        </w:rPr>
      </w:pPr>
    </w:p>
    <w:p w:rsidR="008F6A7A" w:rsidRPr="008A4447" w:rsidRDefault="00172E77" w:rsidP="00172E77">
      <w:pPr>
        <w:spacing w:line="360" w:lineRule="auto"/>
        <w:jc w:val="both"/>
        <w:rPr>
          <w:rFonts w:ascii="Book Antiqua" w:hAnsi="Book Antiqua"/>
          <w:lang w:eastAsia="zh-CN"/>
        </w:rPr>
      </w:pPr>
      <w:r w:rsidRPr="008A4447">
        <w:rPr>
          <w:rFonts w:ascii="Book Antiqua" w:hAnsi="Book Antiqua"/>
          <w:b/>
        </w:rPr>
        <w:t>Robert G</w:t>
      </w:r>
      <w:r w:rsidRPr="008A4447">
        <w:rPr>
          <w:rFonts w:ascii="Book Antiqua" w:hAnsi="Book Antiqua" w:hint="eastAsia"/>
          <w:b/>
          <w:lang w:eastAsia="zh-CN"/>
        </w:rPr>
        <w:t xml:space="preserve"> </w:t>
      </w:r>
      <w:r w:rsidRPr="008A4447">
        <w:rPr>
          <w:rFonts w:ascii="Book Antiqua" w:hAnsi="Book Antiqua"/>
          <w:b/>
        </w:rPr>
        <w:t>Bennett, Ronda L</w:t>
      </w:r>
      <w:r w:rsidRPr="008A4447">
        <w:rPr>
          <w:rFonts w:ascii="Book Antiqua" w:hAnsi="Book Antiqua" w:hint="eastAsia"/>
          <w:b/>
          <w:lang w:eastAsia="zh-CN"/>
        </w:rPr>
        <w:t xml:space="preserve"> </w:t>
      </w:r>
      <w:r w:rsidRPr="008A4447">
        <w:rPr>
          <w:rFonts w:ascii="Book Antiqua" w:hAnsi="Book Antiqua"/>
          <w:b/>
        </w:rPr>
        <w:t>Simpson, Frederick G</w:t>
      </w:r>
      <w:r w:rsidRPr="008A4447">
        <w:rPr>
          <w:rFonts w:ascii="Book Antiqua" w:hAnsi="Book Antiqua" w:hint="eastAsia"/>
          <w:b/>
          <w:lang w:eastAsia="zh-CN"/>
        </w:rPr>
        <w:t xml:space="preserve"> </w:t>
      </w:r>
      <w:r w:rsidRPr="008A4447">
        <w:rPr>
          <w:rFonts w:ascii="Book Antiqua" w:hAnsi="Book Antiqua"/>
          <w:b/>
        </w:rPr>
        <w:t>Hamel</w:t>
      </w:r>
      <w:r w:rsidRPr="008A4447">
        <w:rPr>
          <w:rFonts w:ascii="Book Antiqua" w:hAnsi="Book Antiqua" w:hint="eastAsia"/>
          <w:b/>
          <w:lang w:eastAsia="zh-CN"/>
        </w:rPr>
        <w:t>,</w:t>
      </w:r>
      <w:r w:rsidRPr="008A4447">
        <w:rPr>
          <w:rFonts w:ascii="Book Antiqua" w:hAnsi="Book Antiqua" w:hint="eastAsia"/>
          <w:lang w:eastAsia="zh-CN"/>
        </w:rPr>
        <w:t xml:space="preserve"> </w:t>
      </w:r>
      <w:r w:rsidR="00F52BDB" w:rsidRPr="008A4447">
        <w:rPr>
          <w:rFonts w:ascii="Book Antiqua" w:hAnsi="Book Antiqua"/>
        </w:rPr>
        <w:t>Department of Internal Medicine, University of Nebraska Medical Center, Omaha, NE</w:t>
      </w:r>
      <w:r w:rsidR="008A4447" w:rsidRPr="008A4447">
        <w:rPr>
          <w:rFonts w:ascii="Book Antiqua" w:hAnsi="Book Antiqua" w:hint="eastAsia"/>
          <w:lang w:eastAsia="zh-CN"/>
        </w:rPr>
        <w:t xml:space="preserve"> </w:t>
      </w:r>
      <w:r w:rsidR="008A4447" w:rsidRPr="008A4447">
        <w:rPr>
          <w:rFonts w:ascii="Book Antiqua" w:hAnsi="Book Antiqua"/>
        </w:rPr>
        <w:t>68198-4130</w:t>
      </w:r>
      <w:r w:rsidRPr="008A4447">
        <w:rPr>
          <w:rFonts w:ascii="Book Antiqua" w:hAnsi="Book Antiqua" w:hint="eastAsia"/>
          <w:lang w:eastAsia="zh-CN"/>
        </w:rPr>
        <w:t>,</w:t>
      </w:r>
      <w:r w:rsidR="00F52BDB" w:rsidRPr="008A4447">
        <w:rPr>
          <w:rFonts w:ascii="Book Antiqua" w:hAnsi="Book Antiqua"/>
        </w:rPr>
        <w:t xml:space="preserve"> </w:t>
      </w:r>
      <w:r w:rsidRPr="008A4447">
        <w:rPr>
          <w:rFonts w:ascii="Book Antiqua" w:hAnsi="Book Antiqua"/>
        </w:rPr>
        <w:t>United States</w:t>
      </w:r>
    </w:p>
    <w:p w:rsidR="008F6A7A" w:rsidRPr="008A4447"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lang w:eastAsia="zh-CN"/>
        </w:rPr>
      </w:pPr>
      <w:r w:rsidRPr="008A4447">
        <w:rPr>
          <w:rFonts w:ascii="Book Antiqua" w:hAnsi="Book Antiqua"/>
          <w:b/>
        </w:rPr>
        <w:t>Robert G</w:t>
      </w:r>
      <w:r w:rsidR="00172E77" w:rsidRPr="008A4447">
        <w:rPr>
          <w:rFonts w:ascii="Book Antiqua" w:hAnsi="Book Antiqua" w:hint="eastAsia"/>
          <w:b/>
          <w:lang w:eastAsia="zh-CN"/>
        </w:rPr>
        <w:t xml:space="preserve"> </w:t>
      </w:r>
      <w:r w:rsidRPr="008A4447">
        <w:rPr>
          <w:rFonts w:ascii="Book Antiqua" w:hAnsi="Book Antiqua"/>
          <w:b/>
        </w:rPr>
        <w:t>Bennett</w:t>
      </w:r>
      <w:r w:rsidR="00172E77" w:rsidRPr="008A4447">
        <w:rPr>
          <w:rFonts w:ascii="Book Antiqua" w:hAnsi="Book Antiqua" w:hint="eastAsia"/>
          <w:b/>
          <w:lang w:eastAsia="zh-CN"/>
        </w:rPr>
        <w:t>,</w:t>
      </w:r>
      <w:r w:rsidR="00172E77" w:rsidRPr="008A4447">
        <w:rPr>
          <w:rFonts w:ascii="Book Antiqua" w:hAnsi="Book Antiqua" w:hint="eastAsia"/>
          <w:lang w:eastAsia="zh-CN"/>
        </w:rPr>
        <w:t xml:space="preserve"> </w:t>
      </w:r>
      <w:r w:rsidRPr="008A4447">
        <w:rPr>
          <w:rFonts w:ascii="Book Antiqua" w:hAnsi="Book Antiqua"/>
        </w:rPr>
        <w:t xml:space="preserve">Department of Biochemistry </w:t>
      </w:r>
      <w:r w:rsidR="00172E77" w:rsidRPr="008A4447">
        <w:rPr>
          <w:rFonts w:ascii="Book Antiqua" w:hAnsi="Book Antiqua" w:hint="eastAsia"/>
          <w:lang w:eastAsia="zh-CN"/>
        </w:rPr>
        <w:t>and</w:t>
      </w:r>
      <w:r w:rsidRPr="008A4447">
        <w:rPr>
          <w:rFonts w:ascii="Book Antiqua" w:hAnsi="Book Antiqua"/>
        </w:rPr>
        <w:t xml:space="preserve"> Mole</w:t>
      </w:r>
      <w:r>
        <w:rPr>
          <w:rFonts w:ascii="Book Antiqua" w:hAnsi="Book Antiqua"/>
        </w:rPr>
        <w:t>cular Biology, University of Nebraska Medical Center, Omaha, NE</w:t>
      </w:r>
      <w:r w:rsidR="008A4447">
        <w:rPr>
          <w:rFonts w:ascii="Book Antiqua" w:hAnsi="Book Antiqua" w:hint="eastAsia"/>
          <w:lang w:eastAsia="zh-CN"/>
        </w:rPr>
        <w:t xml:space="preserve"> </w:t>
      </w:r>
      <w:r w:rsidR="008A4447">
        <w:rPr>
          <w:rFonts w:ascii="Book Antiqua" w:hAnsi="Book Antiqua"/>
        </w:rPr>
        <w:t>68198-4130</w:t>
      </w:r>
      <w:r w:rsidR="00172E77">
        <w:rPr>
          <w:rFonts w:ascii="Book Antiqua" w:hAnsi="Book Antiqua" w:hint="eastAsia"/>
          <w:lang w:eastAsia="zh-CN"/>
        </w:rPr>
        <w:t>,</w:t>
      </w:r>
      <w:r>
        <w:rPr>
          <w:rFonts w:ascii="Book Antiqua" w:hAnsi="Book Antiqua"/>
        </w:rPr>
        <w:t xml:space="preserve"> </w:t>
      </w:r>
      <w:r w:rsidR="00172E77" w:rsidRPr="00172E77">
        <w:rPr>
          <w:rFonts w:ascii="Book Antiqua" w:hAnsi="Book Antiqua"/>
        </w:rPr>
        <w:t>United States</w:t>
      </w:r>
    </w:p>
    <w:p w:rsidR="008F6A7A"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lang w:eastAsia="zh-CN"/>
        </w:rPr>
      </w:pPr>
      <w:r w:rsidRPr="00172E77">
        <w:rPr>
          <w:rFonts w:ascii="Book Antiqua" w:hAnsi="Book Antiqua"/>
          <w:b/>
        </w:rPr>
        <w:t>Frederick G</w:t>
      </w:r>
      <w:r w:rsidR="00172E77" w:rsidRPr="00172E77">
        <w:rPr>
          <w:rFonts w:ascii="Book Antiqua" w:hAnsi="Book Antiqua" w:hint="eastAsia"/>
          <w:b/>
          <w:lang w:eastAsia="zh-CN"/>
        </w:rPr>
        <w:t xml:space="preserve"> </w:t>
      </w:r>
      <w:r w:rsidRPr="00172E77">
        <w:rPr>
          <w:rFonts w:ascii="Book Antiqua" w:hAnsi="Book Antiqua"/>
          <w:b/>
        </w:rPr>
        <w:t>Hamel</w:t>
      </w:r>
      <w:r w:rsidR="00172E77" w:rsidRPr="00172E77">
        <w:rPr>
          <w:rFonts w:ascii="Book Antiqua" w:hAnsi="Book Antiqua" w:hint="eastAsia"/>
          <w:b/>
          <w:lang w:eastAsia="zh-CN"/>
        </w:rPr>
        <w:t>,</w:t>
      </w:r>
      <w:r w:rsidR="00172E77">
        <w:rPr>
          <w:rFonts w:ascii="Book Antiqua" w:hAnsi="Book Antiqua" w:hint="eastAsia"/>
          <w:lang w:eastAsia="zh-CN"/>
        </w:rPr>
        <w:t xml:space="preserve"> </w:t>
      </w:r>
      <w:r>
        <w:rPr>
          <w:rFonts w:ascii="Book Antiqua" w:hAnsi="Book Antiqua"/>
        </w:rPr>
        <w:t xml:space="preserve">Department of Pharmacology </w:t>
      </w:r>
      <w:r w:rsidR="00172E77">
        <w:rPr>
          <w:rFonts w:ascii="Book Antiqua" w:hAnsi="Book Antiqua" w:hint="eastAsia"/>
          <w:lang w:eastAsia="zh-CN"/>
        </w:rPr>
        <w:t>and</w:t>
      </w:r>
      <w:r>
        <w:rPr>
          <w:rFonts w:ascii="Book Antiqua" w:hAnsi="Book Antiqua"/>
        </w:rPr>
        <w:t xml:space="preserve"> Experimental Neuroscience, University of Nebraska Medical Center, Omaha, NE</w:t>
      </w:r>
      <w:r w:rsidR="008A4447">
        <w:rPr>
          <w:rFonts w:ascii="Book Antiqua" w:hAnsi="Book Antiqua" w:hint="eastAsia"/>
          <w:lang w:eastAsia="zh-CN"/>
        </w:rPr>
        <w:t xml:space="preserve"> </w:t>
      </w:r>
      <w:r w:rsidR="008A4447">
        <w:rPr>
          <w:rFonts w:ascii="Book Antiqua" w:hAnsi="Book Antiqua"/>
        </w:rPr>
        <w:t>68198-4130</w:t>
      </w:r>
      <w:r w:rsidR="00172E77">
        <w:rPr>
          <w:rFonts w:ascii="Book Antiqua" w:hAnsi="Book Antiqua" w:hint="eastAsia"/>
          <w:lang w:eastAsia="zh-CN"/>
        </w:rPr>
        <w:t>,</w:t>
      </w:r>
      <w:r>
        <w:rPr>
          <w:rFonts w:ascii="Book Antiqua" w:hAnsi="Book Antiqua"/>
        </w:rPr>
        <w:t xml:space="preserve"> </w:t>
      </w:r>
      <w:r w:rsidR="00172E77" w:rsidRPr="00172E77">
        <w:rPr>
          <w:rFonts w:ascii="Book Antiqua" w:hAnsi="Book Antiqua"/>
        </w:rPr>
        <w:t>United States</w:t>
      </w:r>
    </w:p>
    <w:p w:rsidR="008F6A7A" w:rsidRDefault="008F6A7A" w:rsidP="00172E77">
      <w:pPr>
        <w:spacing w:line="360" w:lineRule="auto"/>
        <w:jc w:val="both"/>
        <w:rPr>
          <w:rFonts w:ascii="Book Antiqua" w:hAnsi="Book Antiqua"/>
          <w:lang w:eastAsia="zh-CN"/>
        </w:rPr>
      </w:pPr>
    </w:p>
    <w:p w:rsidR="008F6A7A" w:rsidRDefault="00F52BDB" w:rsidP="00172E77">
      <w:pPr>
        <w:spacing w:line="360" w:lineRule="auto"/>
        <w:jc w:val="both"/>
        <w:rPr>
          <w:rFonts w:ascii="Book Antiqua" w:hAnsi="Book Antiqua"/>
        </w:rPr>
      </w:pPr>
      <w:r>
        <w:rPr>
          <w:rFonts w:ascii="Book Antiqua" w:hAnsi="Book Antiqua"/>
          <w:b/>
        </w:rPr>
        <w:t>Author contributions:</w:t>
      </w:r>
      <w:r>
        <w:rPr>
          <w:rFonts w:ascii="Book Antiqua" w:hAnsi="Book Antiqua"/>
        </w:rPr>
        <w:t xml:space="preserve"> Bennett</w:t>
      </w:r>
      <w:r w:rsidR="00172E77">
        <w:rPr>
          <w:rFonts w:ascii="Book Antiqua" w:hAnsi="Book Antiqua" w:hint="eastAsia"/>
          <w:lang w:eastAsia="zh-CN"/>
        </w:rPr>
        <w:t xml:space="preserve"> </w:t>
      </w:r>
      <w:r>
        <w:rPr>
          <w:rFonts w:ascii="Book Antiqua" w:hAnsi="Book Antiqua"/>
        </w:rPr>
        <w:t>RG, Simpson</w:t>
      </w:r>
      <w:r w:rsidR="00172E77">
        <w:rPr>
          <w:rFonts w:ascii="Book Antiqua" w:hAnsi="Book Antiqua" w:hint="eastAsia"/>
          <w:lang w:eastAsia="zh-CN"/>
        </w:rPr>
        <w:t xml:space="preserve"> </w:t>
      </w:r>
      <w:r>
        <w:rPr>
          <w:rFonts w:ascii="Book Antiqua" w:hAnsi="Book Antiqua"/>
        </w:rPr>
        <w:t>RL and Hamel</w:t>
      </w:r>
      <w:r w:rsidR="00172E77">
        <w:rPr>
          <w:rFonts w:ascii="Book Antiqua" w:hAnsi="Book Antiqua" w:hint="eastAsia"/>
          <w:lang w:eastAsia="zh-CN"/>
        </w:rPr>
        <w:t xml:space="preserve"> </w:t>
      </w:r>
      <w:r>
        <w:rPr>
          <w:rFonts w:ascii="Book Antiqua" w:hAnsi="Book Antiqua"/>
        </w:rPr>
        <w:t>FG substantially contributed to the design of the study and the interpretation of the data</w:t>
      </w:r>
      <w:r w:rsidR="00172E77">
        <w:rPr>
          <w:rFonts w:ascii="Book Antiqua" w:hAnsi="Book Antiqua" w:hint="eastAsia"/>
          <w:lang w:eastAsia="zh-CN"/>
        </w:rPr>
        <w:t xml:space="preserve">; </w:t>
      </w:r>
      <w:r>
        <w:rPr>
          <w:rFonts w:ascii="Book Antiqua" w:hAnsi="Book Antiqua"/>
        </w:rPr>
        <w:t>Bennett</w:t>
      </w:r>
      <w:r w:rsidR="00172E77">
        <w:rPr>
          <w:rFonts w:ascii="Book Antiqua" w:hAnsi="Book Antiqua" w:hint="eastAsia"/>
          <w:lang w:eastAsia="zh-CN"/>
        </w:rPr>
        <w:t xml:space="preserve"> </w:t>
      </w:r>
      <w:r>
        <w:rPr>
          <w:rFonts w:ascii="Book Antiqua" w:hAnsi="Book Antiqua"/>
        </w:rPr>
        <w:t>RG drafted the article, and all authors contributed to the collection of data, and approved the final version of the article to be published.</w:t>
      </w:r>
    </w:p>
    <w:p w:rsidR="008F6A7A"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rPr>
      </w:pPr>
      <w:r>
        <w:rPr>
          <w:rFonts w:ascii="Book Antiqua" w:hAnsi="Book Antiqua"/>
          <w:b/>
        </w:rPr>
        <w:t>Supported by</w:t>
      </w:r>
      <w:r w:rsidR="00172E77">
        <w:rPr>
          <w:rFonts w:ascii="Book Antiqua" w:hAnsi="Book Antiqua" w:hint="eastAsia"/>
          <w:b/>
          <w:lang w:eastAsia="zh-CN"/>
        </w:rPr>
        <w:t xml:space="preserve"> </w:t>
      </w:r>
      <w:r>
        <w:rPr>
          <w:rFonts w:ascii="Book Antiqua" w:hAnsi="Book Antiqua"/>
        </w:rPr>
        <w:t xml:space="preserve">The United States Department of Veterans Affairs Biomedical Laboratory Research </w:t>
      </w:r>
      <w:r w:rsidR="00172E77">
        <w:rPr>
          <w:rFonts w:ascii="Book Antiqua" w:hAnsi="Book Antiqua" w:hint="eastAsia"/>
          <w:lang w:eastAsia="zh-CN"/>
        </w:rPr>
        <w:t>and</w:t>
      </w:r>
      <w:r>
        <w:rPr>
          <w:rFonts w:ascii="Book Antiqua" w:hAnsi="Book Antiqua"/>
        </w:rPr>
        <w:t xml:space="preserve"> Development Program</w:t>
      </w:r>
      <w:r w:rsidR="00172E77">
        <w:rPr>
          <w:rFonts w:ascii="Book Antiqua" w:hAnsi="Book Antiqua" w:hint="eastAsia"/>
          <w:lang w:eastAsia="zh-CN"/>
        </w:rPr>
        <w:t>, No.</w:t>
      </w:r>
      <w:r w:rsidR="001D1322">
        <w:rPr>
          <w:rFonts w:ascii="Book Antiqua" w:hAnsi="Book Antiqua" w:hint="eastAsia"/>
          <w:lang w:eastAsia="zh-CN"/>
        </w:rPr>
        <w:t xml:space="preserve"> </w:t>
      </w:r>
      <w:r>
        <w:rPr>
          <w:rFonts w:ascii="Book Antiqua" w:hAnsi="Book Antiqua"/>
        </w:rPr>
        <w:t>BX000849</w:t>
      </w:r>
      <w:r w:rsidR="00172E77">
        <w:rPr>
          <w:rFonts w:ascii="Book Antiqua" w:hAnsi="Book Antiqua" w:hint="eastAsia"/>
          <w:lang w:eastAsia="zh-CN"/>
        </w:rPr>
        <w:t xml:space="preserve">; </w:t>
      </w:r>
      <w:r>
        <w:rPr>
          <w:rFonts w:ascii="Book Antiqua" w:hAnsi="Book Antiqua"/>
        </w:rPr>
        <w:t>and National Institutes of Health, NIAAA</w:t>
      </w:r>
      <w:r w:rsidR="00172E77">
        <w:rPr>
          <w:rFonts w:ascii="Book Antiqua" w:hAnsi="Book Antiqua" w:hint="eastAsia"/>
          <w:lang w:eastAsia="zh-CN"/>
        </w:rPr>
        <w:t>,</w:t>
      </w:r>
      <w:r>
        <w:rPr>
          <w:rFonts w:ascii="Book Antiqua" w:hAnsi="Book Antiqua"/>
        </w:rPr>
        <w:t xml:space="preserve"> </w:t>
      </w:r>
      <w:r w:rsidR="00172E77">
        <w:rPr>
          <w:rFonts w:ascii="Book Antiqua" w:hAnsi="Book Antiqua" w:hint="eastAsia"/>
          <w:lang w:eastAsia="zh-CN"/>
        </w:rPr>
        <w:t>No.</w:t>
      </w:r>
      <w:r w:rsidR="001D1322">
        <w:rPr>
          <w:rFonts w:ascii="Book Antiqua" w:hAnsi="Book Antiqua" w:hint="eastAsia"/>
          <w:lang w:eastAsia="zh-CN"/>
        </w:rPr>
        <w:t xml:space="preserve"> </w:t>
      </w:r>
      <w:r w:rsidR="00172E77">
        <w:rPr>
          <w:rFonts w:ascii="Book Antiqua" w:hAnsi="Book Antiqua"/>
        </w:rPr>
        <w:t>R01AA015509</w:t>
      </w:r>
      <w:r>
        <w:rPr>
          <w:rFonts w:ascii="Book Antiqua" w:hAnsi="Book Antiqua"/>
        </w:rPr>
        <w:t>.</w:t>
      </w:r>
    </w:p>
    <w:p w:rsidR="008F6A7A"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rPr>
      </w:pPr>
      <w:r>
        <w:rPr>
          <w:rFonts w:ascii="Book Antiqua" w:hAnsi="Book Antiqua"/>
          <w:b/>
        </w:rPr>
        <w:t>Institutional animal care and use committee statement:</w:t>
      </w:r>
      <w:r>
        <w:rPr>
          <w:rFonts w:ascii="Book Antiqua" w:hAnsi="Book Antiqua"/>
        </w:rPr>
        <w:t xml:space="preserve"> All procedures were conducted in accordance with The Guide for the Care and Use of Laboratory Animals, and were approved by the VA Nebraska Western-Iowa Institutional Animal Care and Use Committee.</w:t>
      </w:r>
    </w:p>
    <w:p w:rsidR="008F6A7A"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rPr>
      </w:pPr>
      <w:r>
        <w:rPr>
          <w:rFonts w:ascii="Book Antiqua" w:hAnsi="Book Antiqua"/>
          <w:b/>
        </w:rPr>
        <w:t>Conflict</w:t>
      </w:r>
      <w:r w:rsidR="00172E77">
        <w:rPr>
          <w:rFonts w:ascii="Book Antiqua" w:hAnsi="Book Antiqua" w:hint="eastAsia"/>
          <w:b/>
          <w:lang w:eastAsia="zh-CN"/>
        </w:rPr>
        <w:t>-</w:t>
      </w:r>
      <w:r>
        <w:rPr>
          <w:rFonts w:ascii="Book Antiqua" w:hAnsi="Book Antiqua"/>
          <w:b/>
        </w:rPr>
        <w:t>of</w:t>
      </w:r>
      <w:r w:rsidR="00172E77">
        <w:rPr>
          <w:rFonts w:ascii="Book Antiqua" w:hAnsi="Book Antiqua" w:hint="eastAsia"/>
          <w:b/>
          <w:lang w:eastAsia="zh-CN"/>
        </w:rPr>
        <w:t>-</w:t>
      </w:r>
      <w:r>
        <w:rPr>
          <w:rFonts w:ascii="Book Antiqua" w:hAnsi="Book Antiqua"/>
          <w:b/>
        </w:rPr>
        <w:t>interest statement:</w:t>
      </w:r>
      <w:r>
        <w:rPr>
          <w:rFonts w:ascii="Book Antiqua" w:hAnsi="Book Antiqua"/>
        </w:rPr>
        <w:t xml:space="preserve"> The authors have no conflicts of interest.</w:t>
      </w:r>
    </w:p>
    <w:p w:rsidR="008F6A7A" w:rsidRDefault="008F6A7A" w:rsidP="00172E77">
      <w:pPr>
        <w:spacing w:line="360" w:lineRule="auto"/>
        <w:jc w:val="both"/>
        <w:rPr>
          <w:rFonts w:ascii="Book Antiqua" w:hAnsi="Book Antiqua"/>
          <w:b/>
        </w:rPr>
      </w:pPr>
    </w:p>
    <w:p w:rsidR="008F6A7A" w:rsidRDefault="00F52BDB" w:rsidP="00172E77">
      <w:pPr>
        <w:spacing w:line="360" w:lineRule="auto"/>
        <w:jc w:val="both"/>
        <w:rPr>
          <w:rFonts w:ascii="Book Antiqua" w:hAnsi="Book Antiqua"/>
          <w:lang w:eastAsia="zh-CN"/>
        </w:rPr>
      </w:pPr>
      <w:r>
        <w:rPr>
          <w:rFonts w:ascii="Book Antiqua" w:hAnsi="Book Antiqua"/>
          <w:b/>
        </w:rPr>
        <w:t>Data sharing statement:</w:t>
      </w:r>
      <w:r>
        <w:rPr>
          <w:rFonts w:ascii="Book Antiqua" w:hAnsi="Book Antiqua"/>
        </w:rPr>
        <w:t xml:space="preserve"> No additional data are available.</w:t>
      </w:r>
    </w:p>
    <w:p w:rsidR="00172E77" w:rsidRDefault="00172E77" w:rsidP="00172E77">
      <w:pPr>
        <w:spacing w:line="360" w:lineRule="auto"/>
        <w:jc w:val="both"/>
        <w:rPr>
          <w:rFonts w:ascii="Book Antiqua" w:hAnsi="Book Antiqua"/>
          <w:lang w:eastAsia="zh-CN"/>
        </w:rPr>
      </w:pPr>
    </w:p>
    <w:p w:rsidR="00172E77" w:rsidRPr="00164EDB" w:rsidRDefault="00172E77" w:rsidP="00172E77">
      <w:pPr>
        <w:spacing w:line="360" w:lineRule="auto"/>
        <w:jc w:val="both"/>
        <w:rPr>
          <w:rFonts w:ascii="Book Antiqua" w:hAnsi="Book Antiqua"/>
          <w:b/>
          <w:color w:val="000000"/>
        </w:rPr>
      </w:pPr>
      <w:bookmarkStart w:id="10" w:name="OLE_LINK155"/>
      <w:bookmarkStart w:id="11" w:name="OLE_LINK183"/>
      <w:bookmarkStart w:id="12" w:name="OLE_LINK441"/>
      <w:r w:rsidRPr="00164EDB">
        <w:rPr>
          <w:rFonts w:ascii="Book Antiqua" w:hAnsi="Book Antiqua"/>
          <w:b/>
          <w:color w:val="000000"/>
        </w:rPr>
        <w:t xml:space="preserve">Open-Access: </w:t>
      </w:r>
      <w:r w:rsidRPr="00164ED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rsidR="00172E77" w:rsidRPr="00712F63" w:rsidRDefault="00172E77" w:rsidP="00172E77">
      <w:pPr>
        <w:spacing w:line="360" w:lineRule="auto"/>
        <w:jc w:val="both"/>
        <w:rPr>
          <w:rFonts w:ascii="Book Antiqua" w:hAnsi="Book Antiqua" w:cs="Arial Unicode MS"/>
          <w:color w:val="000000"/>
          <w:lang w:eastAsia="zh-CN"/>
        </w:rPr>
      </w:pPr>
    </w:p>
    <w:p w:rsidR="00172E77" w:rsidRPr="000D1F92" w:rsidRDefault="00172E77" w:rsidP="00172E77">
      <w:pPr>
        <w:spacing w:line="360" w:lineRule="auto"/>
        <w:jc w:val="both"/>
        <w:rPr>
          <w:rFonts w:ascii="Book Antiqua" w:hAnsi="Book Antiqua" w:cs="Arial Unicode MS"/>
          <w:color w:val="000000"/>
        </w:rPr>
      </w:pPr>
      <w:r w:rsidRPr="000D1F92">
        <w:rPr>
          <w:rFonts w:ascii="Book Antiqua" w:hAnsi="Book Antiqua" w:cs="Arial Unicode MS"/>
          <w:b/>
          <w:color w:val="000000"/>
        </w:rPr>
        <w:t>Manuscript source:</w:t>
      </w:r>
      <w:r w:rsidRPr="000D1F92">
        <w:rPr>
          <w:rFonts w:ascii="Book Antiqua" w:hAnsi="Book Antiqua" w:cs="Arial Unicode MS"/>
          <w:color w:val="000000"/>
        </w:rPr>
        <w:t xml:space="preserve"> Invited manuscript</w:t>
      </w:r>
    </w:p>
    <w:p w:rsidR="008F6A7A"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lang w:eastAsia="zh-CN"/>
        </w:rPr>
      </w:pPr>
      <w:r>
        <w:rPr>
          <w:rFonts w:ascii="Book Antiqua" w:hAnsi="Book Antiqua"/>
          <w:b/>
        </w:rPr>
        <w:t>Correspondence to:</w:t>
      </w:r>
      <w:r>
        <w:rPr>
          <w:rFonts w:ascii="Book Antiqua" w:hAnsi="Book Antiqua"/>
        </w:rPr>
        <w:t xml:space="preserve"> </w:t>
      </w:r>
      <w:r w:rsidR="00172E77">
        <w:rPr>
          <w:rFonts w:ascii="Book Antiqua" w:hAnsi="Book Antiqua"/>
          <w:b/>
        </w:rPr>
        <w:t>Robert G Bennett, PhD</w:t>
      </w:r>
      <w:r w:rsidR="00172E77">
        <w:rPr>
          <w:rFonts w:ascii="Book Antiqua" w:hAnsi="Book Antiqua" w:hint="eastAsia"/>
          <w:b/>
          <w:lang w:eastAsia="zh-CN"/>
        </w:rPr>
        <w:t>,</w:t>
      </w:r>
      <w:r w:rsidRPr="00172E77">
        <w:rPr>
          <w:rFonts w:ascii="Book Antiqua" w:hAnsi="Book Antiqua"/>
          <w:b/>
        </w:rPr>
        <w:t xml:space="preserve"> Professor</w:t>
      </w:r>
      <w:r>
        <w:rPr>
          <w:rFonts w:ascii="Book Antiqua" w:hAnsi="Book Antiqua"/>
        </w:rPr>
        <w:t>, University of Nebraska Medical Center,</w:t>
      </w:r>
      <w:r w:rsidR="008A4447">
        <w:rPr>
          <w:rFonts w:ascii="Book Antiqua" w:hAnsi="Book Antiqua" w:hint="eastAsia"/>
          <w:lang w:eastAsia="zh-CN"/>
        </w:rPr>
        <w:t xml:space="preserve"> </w:t>
      </w:r>
      <w:r>
        <w:rPr>
          <w:rFonts w:ascii="Book Antiqua" w:hAnsi="Book Antiqua"/>
        </w:rPr>
        <w:t>Nebraska Medical Center, Omaha, NE 68198-4130</w:t>
      </w:r>
      <w:r w:rsidR="00172E77">
        <w:rPr>
          <w:rFonts w:ascii="Book Antiqua" w:hAnsi="Book Antiqua" w:hint="eastAsia"/>
          <w:lang w:eastAsia="zh-CN"/>
        </w:rPr>
        <w:t xml:space="preserve">, </w:t>
      </w:r>
      <w:r w:rsidR="00172E77" w:rsidRPr="00172E77">
        <w:rPr>
          <w:rFonts w:ascii="Book Antiqua" w:hAnsi="Book Antiqua"/>
        </w:rPr>
        <w:t>United States</w:t>
      </w:r>
      <w:r w:rsidR="00172E77">
        <w:rPr>
          <w:rFonts w:ascii="Book Antiqua" w:hAnsi="Book Antiqua" w:hint="eastAsia"/>
          <w:lang w:eastAsia="zh-CN"/>
        </w:rPr>
        <w:t>.</w:t>
      </w:r>
      <w:r w:rsidR="008A4447">
        <w:rPr>
          <w:rFonts w:ascii="Book Antiqua" w:hAnsi="Book Antiqua" w:hint="eastAsia"/>
          <w:lang w:eastAsia="zh-CN"/>
        </w:rPr>
        <w:t xml:space="preserve"> </w:t>
      </w:r>
      <w:r w:rsidR="008A4447" w:rsidRPr="008A4447">
        <w:rPr>
          <w:rFonts w:ascii="Book Antiqua" w:hAnsi="Book Antiqua"/>
          <w:lang w:eastAsia="zh-CN"/>
        </w:rPr>
        <w:t>rgbennet@unmc.edu</w:t>
      </w:r>
    </w:p>
    <w:p w:rsidR="008F6A7A" w:rsidRDefault="00F52BDB" w:rsidP="00172E77">
      <w:pPr>
        <w:spacing w:line="360" w:lineRule="auto"/>
        <w:jc w:val="both"/>
        <w:rPr>
          <w:rFonts w:ascii="Book Antiqua" w:hAnsi="Book Antiqua"/>
        </w:rPr>
      </w:pPr>
      <w:r>
        <w:rPr>
          <w:rFonts w:ascii="Book Antiqua" w:hAnsi="Book Antiqua"/>
          <w:b/>
        </w:rPr>
        <w:t>Telephone:</w:t>
      </w:r>
      <w:r w:rsidR="00172E77">
        <w:rPr>
          <w:rFonts w:ascii="Book Antiqua" w:hAnsi="Book Antiqua"/>
        </w:rPr>
        <w:t xml:space="preserve"> +1-402-346</w:t>
      </w:r>
      <w:r>
        <w:rPr>
          <w:rFonts w:ascii="Book Antiqua" w:hAnsi="Book Antiqua"/>
        </w:rPr>
        <w:t>8800</w:t>
      </w:r>
    </w:p>
    <w:p w:rsidR="008F6A7A" w:rsidRDefault="00F52BDB" w:rsidP="00172E77">
      <w:pPr>
        <w:spacing w:line="360" w:lineRule="auto"/>
        <w:jc w:val="both"/>
        <w:rPr>
          <w:rFonts w:ascii="Book Antiqua" w:hAnsi="Book Antiqua"/>
          <w:lang w:eastAsia="zh-CN"/>
        </w:rPr>
      </w:pPr>
      <w:r>
        <w:rPr>
          <w:rFonts w:ascii="Book Antiqua" w:hAnsi="Book Antiqua"/>
          <w:b/>
        </w:rPr>
        <w:t>Fax:</w:t>
      </w:r>
      <w:r w:rsidR="00172E77">
        <w:rPr>
          <w:rFonts w:ascii="Book Antiqua" w:hAnsi="Book Antiqua" w:hint="eastAsia"/>
          <w:b/>
          <w:lang w:eastAsia="zh-CN"/>
        </w:rPr>
        <w:t xml:space="preserve"> </w:t>
      </w:r>
      <w:r w:rsidR="00172E77">
        <w:rPr>
          <w:rFonts w:ascii="Book Antiqua" w:hAnsi="Book Antiqua"/>
        </w:rPr>
        <w:t>+1-402-449</w:t>
      </w:r>
      <w:r>
        <w:rPr>
          <w:rFonts w:ascii="Book Antiqua" w:hAnsi="Book Antiqua"/>
        </w:rPr>
        <w:t>0604</w:t>
      </w:r>
    </w:p>
    <w:p w:rsidR="00172E77" w:rsidRDefault="00172E77" w:rsidP="00172E77">
      <w:pPr>
        <w:spacing w:line="360" w:lineRule="auto"/>
        <w:jc w:val="both"/>
        <w:rPr>
          <w:rFonts w:ascii="Book Antiqua" w:hAnsi="Book Antiqua"/>
          <w:lang w:eastAsia="zh-CN"/>
        </w:rPr>
      </w:pPr>
    </w:p>
    <w:p w:rsidR="00172E77" w:rsidRDefault="00172E77" w:rsidP="00172E77">
      <w:pPr>
        <w:spacing w:line="360" w:lineRule="auto"/>
        <w:rPr>
          <w:rFonts w:ascii="Book Antiqua" w:hAnsi="Book Antiqua"/>
          <w:b/>
          <w:lang w:eastAsia="zh-CN"/>
        </w:rPr>
      </w:pPr>
      <w:bookmarkStart w:id="13" w:name="OLE_LINK476"/>
      <w:bookmarkStart w:id="14" w:name="OLE_LINK477"/>
      <w:bookmarkStart w:id="15" w:name="OLE_LINK117"/>
      <w:bookmarkStart w:id="16" w:name="OLE_LINK528"/>
      <w:bookmarkStart w:id="17" w:name="OLE_LINK557"/>
      <w:bookmarkStart w:id="18" w:name="OLE_LINK12"/>
      <w:bookmarkStart w:id="19" w:name="OLE_LINK212"/>
      <w:r>
        <w:rPr>
          <w:rFonts w:ascii="Book Antiqua" w:hAnsi="Book Antiqua"/>
          <w:b/>
        </w:rPr>
        <w:t>Received:</w:t>
      </w:r>
      <w:r w:rsidR="00BA362B">
        <w:rPr>
          <w:rFonts w:ascii="Book Antiqua" w:hAnsi="Book Antiqua" w:hint="eastAsia"/>
          <w:b/>
          <w:lang w:eastAsia="zh-CN"/>
        </w:rPr>
        <w:t xml:space="preserve"> </w:t>
      </w:r>
      <w:r w:rsidR="00BA362B" w:rsidRPr="00BA362B">
        <w:rPr>
          <w:rFonts w:ascii="Book Antiqua" w:hAnsi="Book Antiqua" w:hint="eastAsia"/>
          <w:lang w:eastAsia="zh-CN"/>
        </w:rPr>
        <w:t>December 28, 2016</w:t>
      </w:r>
    </w:p>
    <w:p w:rsidR="00172E77" w:rsidRDefault="00172E77" w:rsidP="00172E77">
      <w:pPr>
        <w:spacing w:line="360" w:lineRule="auto"/>
        <w:rPr>
          <w:rFonts w:ascii="Book Antiqua" w:hAnsi="Book Antiqua"/>
          <w:b/>
        </w:rPr>
      </w:pPr>
      <w:r w:rsidRPr="009659DA">
        <w:rPr>
          <w:rFonts w:ascii="Book Antiqua" w:hAnsi="Book Antiqua" w:hint="eastAsia"/>
          <w:b/>
        </w:rPr>
        <w:t>Peer-review started</w:t>
      </w:r>
      <w:r>
        <w:rPr>
          <w:rFonts w:ascii="Book Antiqua" w:hAnsi="Book Antiqua"/>
          <w:b/>
        </w:rPr>
        <w:t>:</w:t>
      </w:r>
      <w:r w:rsidR="00BA362B" w:rsidRPr="00BA362B">
        <w:rPr>
          <w:rFonts w:ascii="Book Antiqua" w:hAnsi="Book Antiqua" w:hint="eastAsia"/>
          <w:lang w:eastAsia="zh-CN"/>
        </w:rPr>
        <w:t xml:space="preserve"> December </w:t>
      </w:r>
      <w:r w:rsidR="00BA362B">
        <w:rPr>
          <w:rFonts w:ascii="Book Antiqua" w:hAnsi="Book Antiqua" w:hint="eastAsia"/>
          <w:lang w:eastAsia="zh-CN"/>
        </w:rPr>
        <w:t>29</w:t>
      </w:r>
      <w:r w:rsidR="00BA362B" w:rsidRPr="00BA362B">
        <w:rPr>
          <w:rFonts w:ascii="Book Antiqua" w:hAnsi="Book Antiqua" w:hint="eastAsia"/>
          <w:lang w:eastAsia="zh-CN"/>
        </w:rPr>
        <w:t>, 2016</w:t>
      </w:r>
    </w:p>
    <w:p w:rsidR="00172E77" w:rsidRDefault="00172E77" w:rsidP="00172E77">
      <w:pPr>
        <w:spacing w:line="360" w:lineRule="auto"/>
        <w:rPr>
          <w:rFonts w:ascii="Book Antiqua" w:hAnsi="Book Antiqua"/>
          <w:b/>
          <w:lang w:eastAsia="zh-CN"/>
        </w:rPr>
      </w:pPr>
      <w:r w:rsidRPr="009659DA">
        <w:rPr>
          <w:rFonts w:ascii="Book Antiqua" w:hAnsi="Book Antiqua"/>
          <w:b/>
        </w:rPr>
        <w:t>First decision:</w:t>
      </w:r>
      <w:r w:rsidR="00BA362B">
        <w:rPr>
          <w:rFonts w:ascii="Book Antiqua" w:hAnsi="Book Antiqua" w:hint="eastAsia"/>
          <w:b/>
          <w:lang w:eastAsia="zh-CN"/>
        </w:rPr>
        <w:t xml:space="preserve"> </w:t>
      </w:r>
      <w:r w:rsidR="00BA362B" w:rsidRPr="00BA362B">
        <w:rPr>
          <w:rFonts w:ascii="Book Antiqua" w:hAnsi="Book Antiqua" w:hint="eastAsia"/>
          <w:lang w:eastAsia="zh-CN"/>
        </w:rPr>
        <w:t>February 10, 2017</w:t>
      </w:r>
    </w:p>
    <w:p w:rsidR="00172E77" w:rsidRDefault="00172E77" w:rsidP="00172E77">
      <w:pPr>
        <w:spacing w:line="360" w:lineRule="auto"/>
        <w:rPr>
          <w:rFonts w:ascii="Book Antiqua" w:hAnsi="Book Antiqua"/>
          <w:b/>
          <w:lang w:eastAsia="zh-CN"/>
        </w:rPr>
      </w:pPr>
      <w:r>
        <w:rPr>
          <w:rFonts w:ascii="Book Antiqua" w:hAnsi="Book Antiqua"/>
          <w:b/>
        </w:rPr>
        <w:t>Revised:</w:t>
      </w:r>
      <w:r w:rsidR="00BA362B">
        <w:rPr>
          <w:rFonts w:ascii="Book Antiqua" w:hAnsi="Book Antiqua" w:hint="eastAsia"/>
          <w:b/>
          <w:lang w:eastAsia="zh-CN"/>
        </w:rPr>
        <w:t xml:space="preserve"> </w:t>
      </w:r>
      <w:r w:rsidR="00BA362B" w:rsidRPr="00BA362B">
        <w:rPr>
          <w:rFonts w:ascii="Book Antiqua" w:hAnsi="Book Antiqua" w:hint="eastAsia"/>
          <w:lang w:eastAsia="zh-CN"/>
        </w:rPr>
        <w:t>March 30, 2017</w:t>
      </w:r>
    </w:p>
    <w:p w:rsidR="00172E77" w:rsidRPr="00856471" w:rsidRDefault="00172E77" w:rsidP="00172E77">
      <w:pPr>
        <w:spacing w:line="360" w:lineRule="auto"/>
        <w:rPr>
          <w:rFonts w:ascii="Book Antiqua" w:hAnsi="Book Antiqua"/>
          <w:color w:val="000000"/>
        </w:rPr>
      </w:pPr>
      <w:r>
        <w:rPr>
          <w:rFonts w:ascii="Book Antiqua" w:hAnsi="Book Antiqua"/>
          <w:b/>
        </w:rPr>
        <w:t>Accepted:</w:t>
      </w:r>
      <w:bookmarkStart w:id="20" w:name="OLE_LINK118"/>
      <w:r w:rsidR="00856471" w:rsidRPr="00856471">
        <w:rPr>
          <w:rFonts w:ascii="Book Antiqua" w:hAnsi="Book Antiqua"/>
          <w:color w:val="000000"/>
        </w:rPr>
        <w:t xml:space="preserve"> </w:t>
      </w:r>
      <w:r w:rsidR="00856471">
        <w:rPr>
          <w:rFonts w:ascii="Book Antiqua" w:hAnsi="Book Antiqua"/>
          <w:color w:val="000000"/>
        </w:rPr>
        <w:t>May 9, 2017</w:t>
      </w:r>
      <w:bookmarkStart w:id="21" w:name="_GoBack"/>
      <w:bookmarkEnd w:id="20"/>
      <w:bookmarkEnd w:id="21"/>
      <w:r>
        <w:rPr>
          <w:rFonts w:ascii="Book Antiqua" w:hAnsi="Book Antiqua" w:hint="eastAsia"/>
          <w:b/>
        </w:rPr>
        <w:t xml:space="preserve">  </w:t>
      </w:r>
    </w:p>
    <w:p w:rsidR="00172E77" w:rsidRDefault="00172E77" w:rsidP="00172E77">
      <w:pPr>
        <w:spacing w:line="360" w:lineRule="auto"/>
        <w:rPr>
          <w:rFonts w:ascii="Book Antiqua" w:hAnsi="Book Antiqua"/>
          <w:b/>
        </w:rPr>
      </w:pPr>
      <w:r w:rsidRPr="009659DA">
        <w:rPr>
          <w:rFonts w:ascii="Book Antiqua" w:hAnsi="Book Antiqua"/>
          <w:b/>
        </w:rPr>
        <w:t>Article in press:</w:t>
      </w:r>
    </w:p>
    <w:p w:rsidR="002C3502" w:rsidRDefault="00172E77" w:rsidP="008059EA">
      <w:pPr>
        <w:spacing w:line="360" w:lineRule="auto"/>
        <w:rPr>
          <w:rFonts w:ascii="Book Antiqua" w:hAnsi="Book Antiqua"/>
          <w:b/>
        </w:rPr>
      </w:pPr>
      <w:r>
        <w:rPr>
          <w:rFonts w:ascii="Book Antiqua" w:hAnsi="Book Antiqua"/>
          <w:b/>
        </w:rPr>
        <w:t>Published online:</w:t>
      </w:r>
      <w:bookmarkEnd w:id="13"/>
      <w:bookmarkEnd w:id="14"/>
      <w:bookmarkEnd w:id="15"/>
      <w:bookmarkEnd w:id="16"/>
      <w:bookmarkEnd w:id="17"/>
      <w:bookmarkEnd w:id="18"/>
      <w:bookmarkEnd w:id="19"/>
      <w:r w:rsidR="002C3502">
        <w:rPr>
          <w:rFonts w:ascii="Book Antiqua" w:hAnsi="Book Antiqua"/>
          <w:b/>
        </w:rPr>
        <w:br w:type="page"/>
      </w:r>
    </w:p>
    <w:p w:rsidR="008F6A7A" w:rsidRDefault="00F52BDB" w:rsidP="00172E77">
      <w:pPr>
        <w:spacing w:line="360" w:lineRule="auto"/>
        <w:jc w:val="both"/>
        <w:rPr>
          <w:rFonts w:ascii="Book Antiqua" w:hAnsi="Book Antiqua"/>
          <w:lang w:eastAsia="zh-CN"/>
        </w:rPr>
      </w:pPr>
      <w:r>
        <w:rPr>
          <w:rFonts w:ascii="Book Antiqua" w:hAnsi="Book Antiqua"/>
          <w:b/>
        </w:rPr>
        <w:lastRenderedPageBreak/>
        <w:t>A</w:t>
      </w:r>
      <w:r w:rsidR="00172E77">
        <w:rPr>
          <w:rFonts w:ascii="Book Antiqua" w:hAnsi="Book Antiqua"/>
          <w:b/>
        </w:rPr>
        <w:t>bstract</w:t>
      </w:r>
    </w:p>
    <w:p w:rsidR="00172E77" w:rsidRPr="00172E77" w:rsidRDefault="00172E77" w:rsidP="00172E77">
      <w:pPr>
        <w:spacing w:line="360" w:lineRule="auto"/>
        <w:jc w:val="both"/>
        <w:rPr>
          <w:rFonts w:ascii="Book Antiqua" w:hAnsi="Book Antiqua"/>
          <w:b/>
          <w:i/>
          <w:lang w:eastAsia="zh-CN"/>
        </w:rPr>
      </w:pPr>
      <w:r w:rsidRPr="00172E77">
        <w:rPr>
          <w:rFonts w:ascii="Book Antiqua" w:hAnsi="Book Antiqua"/>
          <w:b/>
          <w:i/>
        </w:rPr>
        <w:t>AIM</w:t>
      </w:r>
    </w:p>
    <w:p w:rsidR="008F6A7A" w:rsidRDefault="00F52BDB" w:rsidP="00172E77">
      <w:pPr>
        <w:spacing w:line="360" w:lineRule="auto"/>
        <w:jc w:val="both"/>
        <w:rPr>
          <w:rFonts w:ascii="Book Antiqua" w:hAnsi="Book Antiqua"/>
        </w:rPr>
      </w:pPr>
      <w:r>
        <w:rPr>
          <w:rFonts w:ascii="Book Antiqua" w:hAnsi="Book Antiqua"/>
        </w:rPr>
        <w:t>To determine the effect of combined serelaxin and rosiglitazone treatment on established hepatic fibrosis.</w:t>
      </w:r>
    </w:p>
    <w:p w:rsidR="008F6A7A" w:rsidRDefault="008F6A7A" w:rsidP="00172E77">
      <w:pPr>
        <w:spacing w:line="360" w:lineRule="auto"/>
        <w:jc w:val="both"/>
        <w:rPr>
          <w:rFonts w:ascii="Book Antiqua" w:hAnsi="Book Antiqua"/>
        </w:rPr>
      </w:pPr>
    </w:p>
    <w:p w:rsidR="00172E77" w:rsidRPr="00172E77" w:rsidRDefault="00172E77" w:rsidP="00172E77">
      <w:pPr>
        <w:spacing w:line="360" w:lineRule="auto"/>
        <w:jc w:val="both"/>
        <w:rPr>
          <w:rFonts w:ascii="Book Antiqua" w:hAnsi="Book Antiqua"/>
          <w:b/>
          <w:i/>
          <w:lang w:eastAsia="zh-CN"/>
        </w:rPr>
      </w:pPr>
      <w:r w:rsidRPr="00172E77">
        <w:rPr>
          <w:rFonts w:ascii="Book Antiqua" w:hAnsi="Book Antiqua"/>
          <w:b/>
          <w:i/>
        </w:rPr>
        <w:t>METHODS</w:t>
      </w:r>
    </w:p>
    <w:p w:rsidR="008F6A7A" w:rsidRDefault="00F52BDB" w:rsidP="00172E77">
      <w:pPr>
        <w:spacing w:line="360" w:lineRule="auto"/>
        <w:jc w:val="both"/>
        <w:rPr>
          <w:rFonts w:ascii="Book Antiqua" w:hAnsi="Book Antiqua"/>
        </w:rPr>
      </w:pPr>
      <w:r>
        <w:rPr>
          <w:rFonts w:ascii="Book Antiqua" w:hAnsi="Book Antiqua"/>
        </w:rPr>
        <w:t xml:space="preserve">Hepatic fibrosis was induced in mice by carbon tetrachloride administration for 6 weeks, or vehicle alone (nonfibrotic mice). For the final 2 </w:t>
      </w:r>
      <w:r w:rsidR="00172E77">
        <w:rPr>
          <w:rFonts w:ascii="Book Antiqua" w:hAnsi="Book Antiqua" w:hint="eastAsia"/>
          <w:lang w:eastAsia="zh-CN"/>
        </w:rPr>
        <w:t>wk</w:t>
      </w:r>
      <w:r>
        <w:rPr>
          <w:rFonts w:ascii="Book Antiqua" w:hAnsi="Book Antiqua"/>
        </w:rPr>
        <w:t>, mice were treated with rosiglitazone, serelaxin, or both rosiglitazone and serelaxin. Serum liver enzymes and relaxin levels were determined by standard methods. The degree of liver collagen content was determined by histology and immunohistochemistry. Expression of type I collagen was determined by quantitative PCR. Activation of hepatic stellate cells was assessed by alpha-smooth muscle actin (SMA) levels. Liver peroxisome proliferator activated receptor-gamma coactivator 1 alpha (PGC1</w:t>
      </w:r>
      <w:r>
        <w:rPr>
          <w:rFonts w:ascii="Book Antiqua" w:hAnsi="Book Antiqua" w:cstheme="minorHAnsi"/>
        </w:rPr>
        <w:t>α</w:t>
      </w:r>
      <w:r>
        <w:rPr>
          <w:rFonts w:ascii="Book Antiqua" w:hAnsi="Book Antiqua"/>
        </w:rPr>
        <w:t>) was determined by Western blotting.</w:t>
      </w:r>
    </w:p>
    <w:p w:rsidR="008F6A7A" w:rsidRDefault="008F6A7A" w:rsidP="00172E77">
      <w:pPr>
        <w:spacing w:line="360" w:lineRule="auto"/>
        <w:jc w:val="both"/>
        <w:rPr>
          <w:rFonts w:ascii="Book Antiqua" w:hAnsi="Book Antiqua"/>
        </w:rPr>
      </w:pPr>
    </w:p>
    <w:p w:rsidR="00172E77" w:rsidRPr="00172E77" w:rsidRDefault="00172E77" w:rsidP="00172E77">
      <w:pPr>
        <w:spacing w:line="360" w:lineRule="auto"/>
        <w:jc w:val="both"/>
        <w:rPr>
          <w:rFonts w:ascii="Book Antiqua" w:hAnsi="Book Antiqua"/>
          <w:b/>
          <w:i/>
          <w:lang w:eastAsia="zh-CN"/>
        </w:rPr>
      </w:pPr>
      <w:r w:rsidRPr="00172E77">
        <w:rPr>
          <w:rFonts w:ascii="Book Antiqua" w:hAnsi="Book Antiqua"/>
          <w:b/>
          <w:i/>
        </w:rPr>
        <w:t>RESULTS</w:t>
      </w:r>
    </w:p>
    <w:p w:rsidR="008F6A7A" w:rsidRDefault="00F52BDB" w:rsidP="00172E77">
      <w:pPr>
        <w:spacing w:line="360" w:lineRule="auto"/>
        <w:jc w:val="both"/>
        <w:rPr>
          <w:rFonts w:ascii="Book Antiqua" w:hAnsi="Book Antiqua"/>
        </w:rPr>
      </w:pPr>
      <w:r>
        <w:rPr>
          <w:rFonts w:ascii="Book Antiqua" w:hAnsi="Book Antiqua"/>
        </w:rPr>
        <w:t>Treatment of mice with CCl</w:t>
      </w:r>
      <w:r>
        <w:rPr>
          <w:rFonts w:ascii="Book Antiqua" w:hAnsi="Book Antiqua"/>
          <w:vertAlign w:val="subscript"/>
        </w:rPr>
        <w:t>4</w:t>
      </w:r>
      <w:r>
        <w:rPr>
          <w:rFonts w:ascii="Book Antiqua" w:hAnsi="Book Antiqua"/>
        </w:rPr>
        <w:t xml:space="preserve"> resulted in hepatic fibrosis as evidenced by increased liver enzyme levels (ALT and AST), and increased liver collagen and SMA. Monotherapy with either serelaxin or rosiglitazone for 2 </w:t>
      </w:r>
      <w:r w:rsidR="002C3502">
        <w:rPr>
          <w:rFonts w:ascii="Book Antiqua" w:hAnsi="Book Antiqua" w:hint="eastAsia"/>
          <w:lang w:eastAsia="zh-CN"/>
        </w:rPr>
        <w:t>wk</w:t>
      </w:r>
      <w:r>
        <w:rPr>
          <w:rFonts w:ascii="Book Antiqua" w:hAnsi="Book Antiqua"/>
        </w:rPr>
        <w:t xml:space="preserve"> was generally without effect. In contrast, the combination of serelaxin and rosiglitazone resulted in significantly improved ALT levels (</w:t>
      </w:r>
      <w:r w:rsidRPr="00172E77">
        <w:rPr>
          <w:rFonts w:ascii="Book Antiqua" w:hAnsi="Book Antiqua"/>
          <w:i/>
        </w:rPr>
        <w:t>P</w:t>
      </w:r>
      <w:r w:rsidR="00172E77" w:rsidRPr="00172E77">
        <w:rPr>
          <w:rFonts w:ascii="Book Antiqua" w:hAnsi="Book Antiqua" w:hint="eastAsia"/>
          <w:i/>
          <w:lang w:eastAsia="zh-CN"/>
        </w:rPr>
        <w:t xml:space="preserve"> </w:t>
      </w:r>
      <w:r>
        <w:rPr>
          <w:rFonts w:ascii="Book Antiqua" w:hAnsi="Book Antiqua"/>
        </w:rPr>
        <w:t>&lt;</w:t>
      </w:r>
      <w:r w:rsidR="00172E77">
        <w:rPr>
          <w:rFonts w:ascii="Book Antiqua" w:hAnsi="Book Antiqua" w:hint="eastAsia"/>
          <w:lang w:eastAsia="zh-CN"/>
        </w:rPr>
        <w:t xml:space="preserve"> 0</w:t>
      </w:r>
      <w:r>
        <w:rPr>
          <w:rFonts w:ascii="Book Antiqua" w:hAnsi="Book Antiqua"/>
        </w:rPr>
        <w:t>.05). Total liver collagen content as determined by Sirius red staining revealed that only combination treatment was effective in reducing total liver collagen (</w:t>
      </w:r>
      <w:r w:rsidR="00172E77" w:rsidRPr="00172E77">
        <w:rPr>
          <w:rFonts w:ascii="Book Antiqua" w:hAnsi="Book Antiqua"/>
          <w:i/>
        </w:rPr>
        <w:t>P</w:t>
      </w:r>
      <w:r w:rsidR="00172E77" w:rsidRPr="00172E77">
        <w:rPr>
          <w:rFonts w:ascii="Book Antiqua" w:hAnsi="Book Antiqua" w:hint="eastAsia"/>
          <w:i/>
          <w:lang w:eastAsia="zh-CN"/>
        </w:rPr>
        <w:t xml:space="preserve"> </w:t>
      </w:r>
      <w:r>
        <w:rPr>
          <w:rFonts w:ascii="Book Antiqua" w:hAnsi="Book Antiqua"/>
        </w:rPr>
        <w:t>&lt;</w:t>
      </w:r>
      <w:r w:rsidR="00172E77">
        <w:rPr>
          <w:rFonts w:ascii="Book Antiqua" w:hAnsi="Book Antiqua" w:hint="eastAsia"/>
          <w:lang w:eastAsia="zh-CN"/>
        </w:rPr>
        <w:t xml:space="preserve"> 0</w:t>
      </w:r>
      <w:r>
        <w:rPr>
          <w:rFonts w:ascii="Book Antiqua" w:hAnsi="Book Antiqua"/>
        </w:rPr>
        <w:t>.05). These results were supported by immunohistochemistry for type I collagen, in which only combination treatment reduced fibrillar collagen levels (</w:t>
      </w:r>
      <w:r w:rsidRPr="00172E77">
        <w:rPr>
          <w:rFonts w:ascii="Book Antiqua" w:hAnsi="Book Antiqua"/>
          <w:i/>
        </w:rPr>
        <w:t>P</w:t>
      </w:r>
      <w:r w:rsidR="00172E77">
        <w:rPr>
          <w:rFonts w:ascii="Book Antiqua" w:hAnsi="Book Antiqua" w:hint="eastAsia"/>
          <w:lang w:eastAsia="zh-CN"/>
        </w:rPr>
        <w:t xml:space="preserve"> </w:t>
      </w:r>
      <w:r>
        <w:rPr>
          <w:rFonts w:ascii="Book Antiqua" w:hAnsi="Book Antiqua"/>
        </w:rPr>
        <w:t>&lt;</w:t>
      </w:r>
      <w:r w:rsidR="00172E77">
        <w:rPr>
          <w:rFonts w:ascii="Book Antiqua" w:hAnsi="Book Antiqua" w:hint="eastAsia"/>
          <w:lang w:eastAsia="zh-CN"/>
        </w:rPr>
        <w:t xml:space="preserve"> 0</w:t>
      </w:r>
      <w:r>
        <w:rPr>
          <w:rFonts w:ascii="Book Antiqua" w:hAnsi="Book Antiqua"/>
        </w:rPr>
        <w:t>.05). The level of hepatic stellate cell activation was modestly, but significantly, reduced by serelaxin treatment alone, but combination treatment resulted in significantly lower SMA levels. Finally, while hepatic fibrosis reduced liver PGC1</w:t>
      </w:r>
      <w:r>
        <w:rPr>
          <w:rFonts w:ascii="Book Antiqua" w:hAnsi="Book Antiqua" w:cstheme="minorHAnsi"/>
        </w:rPr>
        <w:t>α</w:t>
      </w:r>
      <w:r>
        <w:rPr>
          <w:rFonts w:ascii="Book Antiqua" w:hAnsi="Book Antiqua"/>
        </w:rPr>
        <w:t xml:space="preserve"> levels, the combination of serelaxin and rosiglitazone resulted in restoration of PGC1</w:t>
      </w:r>
      <w:r>
        <w:rPr>
          <w:rFonts w:ascii="Book Antiqua" w:hAnsi="Book Antiqua" w:cstheme="minorHAnsi"/>
        </w:rPr>
        <w:t>α</w:t>
      </w:r>
      <w:r>
        <w:rPr>
          <w:rFonts w:ascii="Book Antiqua" w:hAnsi="Book Antiqua"/>
        </w:rPr>
        <w:t xml:space="preserve"> protein levels.</w:t>
      </w:r>
    </w:p>
    <w:p w:rsidR="008F6A7A" w:rsidRDefault="008F6A7A" w:rsidP="00172E77">
      <w:pPr>
        <w:spacing w:line="360" w:lineRule="auto"/>
        <w:jc w:val="both"/>
        <w:rPr>
          <w:rFonts w:ascii="Book Antiqua" w:hAnsi="Book Antiqua"/>
        </w:rPr>
      </w:pPr>
    </w:p>
    <w:p w:rsidR="00172E77" w:rsidRPr="00172E77" w:rsidRDefault="00172E77" w:rsidP="00172E77">
      <w:pPr>
        <w:spacing w:line="360" w:lineRule="auto"/>
        <w:jc w:val="both"/>
        <w:rPr>
          <w:rFonts w:ascii="Book Antiqua" w:hAnsi="Book Antiqua"/>
          <w:b/>
          <w:i/>
          <w:lang w:eastAsia="zh-CN"/>
        </w:rPr>
      </w:pPr>
      <w:r w:rsidRPr="00172E77">
        <w:rPr>
          <w:rFonts w:ascii="Book Antiqua" w:hAnsi="Book Antiqua"/>
          <w:b/>
          <w:i/>
        </w:rPr>
        <w:t>CONCLUSION</w:t>
      </w:r>
    </w:p>
    <w:p w:rsidR="008F6A7A" w:rsidRDefault="00F52BDB" w:rsidP="00172E77">
      <w:pPr>
        <w:spacing w:line="360" w:lineRule="auto"/>
        <w:jc w:val="both"/>
        <w:rPr>
          <w:rFonts w:ascii="Book Antiqua" w:hAnsi="Book Antiqua"/>
          <w:b/>
        </w:rPr>
      </w:pPr>
      <w:r>
        <w:rPr>
          <w:rFonts w:ascii="Book Antiqua" w:hAnsi="Book Antiqua"/>
        </w:rPr>
        <w:t xml:space="preserve">The combination of serelaxin and rosiglitazone treatment for 2 </w:t>
      </w:r>
      <w:r w:rsidR="00AE6351">
        <w:rPr>
          <w:rFonts w:ascii="Book Antiqua" w:hAnsi="Book Antiqua" w:hint="eastAsia"/>
          <w:lang w:eastAsia="zh-CN"/>
        </w:rPr>
        <w:t>wk</w:t>
      </w:r>
      <w:r>
        <w:rPr>
          <w:rFonts w:ascii="Book Antiqua" w:hAnsi="Book Antiqua"/>
        </w:rPr>
        <w:t xml:space="preserve"> was effective in significantly reducing established hepatic fibrosis, providing a potential new treatment strategy.</w:t>
      </w:r>
    </w:p>
    <w:p w:rsidR="008F6A7A" w:rsidRDefault="008F6A7A" w:rsidP="00172E77">
      <w:pPr>
        <w:spacing w:line="360" w:lineRule="auto"/>
        <w:jc w:val="both"/>
        <w:rPr>
          <w:rFonts w:ascii="Book Antiqua" w:hAnsi="Book Antiqua"/>
          <w:b/>
          <w:lang w:eastAsia="zh-CN"/>
        </w:rPr>
      </w:pPr>
    </w:p>
    <w:p w:rsidR="008F6A7A" w:rsidRDefault="00F52BDB" w:rsidP="00172E77">
      <w:pPr>
        <w:spacing w:line="360" w:lineRule="auto"/>
        <w:jc w:val="both"/>
        <w:rPr>
          <w:rFonts w:ascii="Book Antiqua" w:hAnsi="Book Antiqua"/>
          <w:lang w:eastAsia="zh-CN"/>
        </w:rPr>
      </w:pPr>
      <w:r>
        <w:rPr>
          <w:rFonts w:ascii="Book Antiqua" w:hAnsi="Book Antiqua"/>
          <w:b/>
        </w:rPr>
        <w:t>Key</w:t>
      </w:r>
      <w:r w:rsidR="00172E77">
        <w:rPr>
          <w:rFonts w:ascii="Book Antiqua" w:hAnsi="Book Antiqua" w:hint="eastAsia"/>
          <w:b/>
          <w:lang w:eastAsia="zh-CN"/>
        </w:rPr>
        <w:t xml:space="preserve"> </w:t>
      </w:r>
      <w:r>
        <w:rPr>
          <w:rFonts w:ascii="Book Antiqua" w:hAnsi="Book Antiqua"/>
          <w:b/>
        </w:rPr>
        <w:t>words:</w:t>
      </w:r>
      <w:r>
        <w:rPr>
          <w:rFonts w:ascii="Book Antiqua" w:hAnsi="Book Antiqua"/>
        </w:rPr>
        <w:t xml:space="preserve"> Relaxin; Peroxisome</w:t>
      </w:r>
      <w:r w:rsidR="002C3502">
        <w:rPr>
          <w:rFonts w:ascii="Book Antiqua" w:hAnsi="Book Antiqua"/>
        </w:rPr>
        <w:t xml:space="preserve"> proliferator-activated rece</w:t>
      </w:r>
      <w:r>
        <w:rPr>
          <w:rFonts w:ascii="Book Antiqua" w:hAnsi="Book Antiqua"/>
        </w:rPr>
        <w:t xml:space="preserve">ptors; Liver </w:t>
      </w:r>
      <w:r w:rsidR="002C3502">
        <w:rPr>
          <w:rFonts w:ascii="Book Antiqua" w:hAnsi="Book Antiqua"/>
        </w:rPr>
        <w:t>cirrhosis</w:t>
      </w:r>
      <w:r>
        <w:rPr>
          <w:rFonts w:ascii="Book Antiqua" w:hAnsi="Book Antiqua"/>
        </w:rPr>
        <w:t xml:space="preserve">; Liver </w:t>
      </w:r>
      <w:r w:rsidR="002C3502">
        <w:rPr>
          <w:rFonts w:ascii="Book Antiqua" w:hAnsi="Book Antiqua"/>
        </w:rPr>
        <w:t>diseases</w:t>
      </w:r>
      <w:r>
        <w:rPr>
          <w:rFonts w:ascii="Book Antiqua" w:hAnsi="Book Antiqua"/>
        </w:rPr>
        <w:t>; Fibrosis</w:t>
      </w:r>
    </w:p>
    <w:p w:rsidR="00172E77" w:rsidRDefault="00172E77" w:rsidP="00172E77">
      <w:pPr>
        <w:spacing w:line="360" w:lineRule="auto"/>
        <w:jc w:val="both"/>
        <w:rPr>
          <w:rFonts w:ascii="Book Antiqua" w:hAnsi="Book Antiqua"/>
          <w:lang w:eastAsia="zh-CN"/>
        </w:rPr>
      </w:pPr>
    </w:p>
    <w:p w:rsidR="00172E77" w:rsidRDefault="00172E77" w:rsidP="00172E77">
      <w:pPr>
        <w:spacing w:line="360" w:lineRule="auto"/>
        <w:rPr>
          <w:rFonts w:ascii="Book Antiqua" w:hAnsi="Book Antiqua" w:cs="Arial"/>
        </w:rPr>
      </w:pPr>
      <w:bookmarkStart w:id="22" w:name="OLE_LINK55"/>
      <w:bookmarkStart w:id="23" w:name="OLE_LINK56"/>
      <w:bookmarkStart w:id="24" w:name="OLE_LINK105"/>
      <w:bookmarkStart w:id="25" w:name="OLE_LINK116"/>
      <w:bookmarkStart w:id="26" w:name="OLE_LINK89"/>
      <w:r w:rsidRPr="0071780A">
        <w:rPr>
          <w:rFonts w:ascii="Book Antiqua" w:hAnsi="Book Antiqua"/>
          <w:b/>
        </w:rPr>
        <w:t>©</w:t>
      </w:r>
      <w:bookmarkEnd w:id="22"/>
      <w:bookmarkEnd w:id="23"/>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7</w:t>
      </w:r>
      <w:r w:rsidRPr="0071780A">
        <w:rPr>
          <w:rFonts w:ascii="Book Antiqua" w:hAnsi="Book Antiqua" w:cs="Arial"/>
          <w:b/>
        </w:rPr>
        <w:t xml:space="preserve">. </w:t>
      </w:r>
      <w:r w:rsidRPr="00B55A90">
        <w:rPr>
          <w:rFonts w:ascii="Book Antiqua" w:hAnsi="Book Antiqua" w:cs="Arial"/>
        </w:rPr>
        <w:t>Published by Baishideng Publishing Group Inc. All rights reserved.</w:t>
      </w:r>
    </w:p>
    <w:bookmarkEnd w:id="24"/>
    <w:bookmarkEnd w:id="25"/>
    <w:bookmarkEnd w:id="26"/>
    <w:p w:rsidR="008F6A7A" w:rsidRDefault="008F6A7A" w:rsidP="00172E77">
      <w:pPr>
        <w:spacing w:line="360" w:lineRule="auto"/>
        <w:jc w:val="both"/>
        <w:rPr>
          <w:rFonts w:ascii="Book Antiqua" w:hAnsi="Book Antiqua"/>
        </w:rPr>
      </w:pPr>
    </w:p>
    <w:p w:rsidR="00AE6351" w:rsidRDefault="00F52BDB" w:rsidP="00172E77">
      <w:pPr>
        <w:spacing w:line="360" w:lineRule="auto"/>
        <w:jc w:val="both"/>
        <w:rPr>
          <w:rFonts w:ascii="Book Antiqua" w:hAnsi="Book Antiqua" w:cstheme="minorHAnsi"/>
          <w:lang w:eastAsia="zh-CN"/>
        </w:rPr>
      </w:pPr>
      <w:r>
        <w:rPr>
          <w:rFonts w:ascii="Book Antiqua" w:hAnsi="Book Antiqua"/>
          <w:b/>
        </w:rPr>
        <w:t xml:space="preserve">Core </w:t>
      </w:r>
      <w:r w:rsidR="00172E77">
        <w:rPr>
          <w:rFonts w:ascii="Book Antiqua" w:hAnsi="Book Antiqua"/>
          <w:b/>
        </w:rPr>
        <w:t>tip</w:t>
      </w:r>
      <w:r>
        <w:rPr>
          <w:rFonts w:ascii="Book Antiqua" w:hAnsi="Book Antiqua"/>
          <w:b/>
        </w:rPr>
        <w:t>:</w:t>
      </w:r>
      <w:r w:rsidR="00172E77">
        <w:rPr>
          <w:rFonts w:ascii="Book Antiqua" w:hAnsi="Book Antiqua" w:hint="eastAsia"/>
          <w:lang w:eastAsia="zh-CN"/>
        </w:rPr>
        <w:t xml:space="preserve"> </w:t>
      </w:r>
      <w:r>
        <w:rPr>
          <w:rFonts w:ascii="Book Antiqua" w:hAnsi="Book Antiqua"/>
        </w:rPr>
        <w:t xml:space="preserve">Hepatic fibrosis is a chronic condition that can lead to cirrhosis, but treatment options are limited and ineffective. Agonists of peroxisome proliferator-activated </w:t>
      </w:r>
      <w:r w:rsidRPr="00172E77">
        <w:rPr>
          <w:rFonts w:ascii="Book Antiqua" w:hAnsi="Book Antiqua"/>
        </w:rPr>
        <w:t>receptor gamma (PPAR</w:t>
      </w:r>
      <w:r w:rsidRPr="00172E77">
        <w:rPr>
          <w:rFonts w:ascii="Book Antiqua" w:hAnsi="Book Antiqua" w:cstheme="minorHAnsi"/>
        </w:rPr>
        <w:t>γ</w:t>
      </w:r>
      <w:r w:rsidRPr="00172E77">
        <w:rPr>
          <w:rFonts w:ascii="Book Antiqua" w:hAnsi="Book Antiqua"/>
        </w:rPr>
        <w:t>), such as rosiglitazone have shown limited efficacy. The hormone relaxin has antifibrotic effects, and increases the activity of PPAR</w:t>
      </w:r>
      <w:r w:rsidRPr="00172E77">
        <w:rPr>
          <w:rFonts w:ascii="Book Antiqua" w:hAnsi="Book Antiqua" w:cstheme="minorHAnsi"/>
        </w:rPr>
        <w:t>γ, leading to the hypothesis that combination treatment may be more effective. Mice with established hepatic fibrosis were treated with relaxin and rosiglitazone alone or in combination. Combination treatment reduced liver fibrosis, and increased the level of a PPARγ coactivator. These results suggest that relaxin and PPARγ co-therapy could be a more effective treatment for hepatic fibrosis.</w:t>
      </w:r>
    </w:p>
    <w:p w:rsidR="00AE6351" w:rsidRDefault="00AE6351" w:rsidP="00172E77">
      <w:pPr>
        <w:spacing w:line="360" w:lineRule="auto"/>
        <w:jc w:val="both"/>
        <w:rPr>
          <w:rFonts w:ascii="Book Antiqua" w:hAnsi="Book Antiqua" w:cstheme="minorHAnsi"/>
          <w:lang w:eastAsia="zh-CN"/>
        </w:rPr>
      </w:pPr>
    </w:p>
    <w:p w:rsidR="00AE6351" w:rsidRPr="00AE6351" w:rsidRDefault="00AE6351" w:rsidP="00AE6351">
      <w:pPr>
        <w:spacing w:line="360" w:lineRule="auto"/>
        <w:jc w:val="both"/>
        <w:rPr>
          <w:rFonts w:ascii="Book Antiqua" w:hAnsi="Book Antiqua"/>
          <w:lang w:eastAsia="zh-CN"/>
        </w:rPr>
      </w:pPr>
      <w:r w:rsidRPr="00172E77">
        <w:rPr>
          <w:rFonts w:ascii="Book Antiqua" w:hAnsi="Book Antiqua"/>
        </w:rPr>
        <w:t>Bennett</w:t>
      </w:r>
      <w:r>
        <w:rPr>
          <w:rFonts w:ascii="Book Antiqua" w:hAnsi="Book Antiqua" w:hint="eastAsia"/>
          <w:lang w:eastAsia="zh-CN"/>
        </w:rPr>
        <w:t xml:space="preserve"> RG, </w:t>
      </w:r>
      <w:r w:rsidRPr="00172E77">
        <w:rPr>
          <w:rFonts w:ascii="Book Antiqua" w:hAnsi="Book Antiqua"/>
        </w:rPr>
        <w:t>Simpson</w:t>
      </w:r>
      <w:r>
        <w:rPr>
          <w:rFonts w:ascii="Book Antiqua" w:hAnsi="Book Antiqua" w:hint="eastAsia"/>
          <w:lang w:eastAsia="zh-CN"/>
        </w:rPr>
        <w:t xml:space="preserve"> RL, </w:t>
      </w:r>
      <w:r w:rsidRPr="00172E77">
        <w:rPr>
          <w:rFonts w:ascii="Book Antiqua" w:hAnsi="Book Antiqua"/>
        </w:rPr>
        <w:t>Hamel</w:t>
      </w:r>
      <w:r>
        <w:rPr>
          <w:rFonts w:ascii="Book Antiqua" w:hAnsi="Book Antiqua" w:hint="eastAsia"/>
          <w:lang w:eastAsia="zh-CN"/>
        </w:rPr>
        <w:t xml:space="preserve"> FG. </w:t>
      </w:r>
      <w:r w:rsidRPr="00AE6351">
        <w:rPr>
          <w:rFonts w:ascii="Book Antiqua" w:hAnsi="Book Antiqua"/>
        </w:rPr>
        <w:t>Serelaxin increases the antifibrotic action of rosiglitazone in a model of hepatic fibrosis</w:t>
      </w:r>
      <w:r>
        <w:rPr>
          <w:rFonts w:ascii="Book Antiqua" w:hAnsi="Book Antiqua" w:hint="eastAsia"/>
          <w:lang w:eastAsia="zh-CN"/>
        </w:rPr>
        <w:t xml:space="preserve">. </w:t>
      </w:r>
      <w:r w:rsidRPr="00AE6351">
        <w:rPr>
          <w:rFonts w:ascii="Book Antiqua" w:eastAsia="Times New Roman" w:hAnsi="Book Antiqua" w:cs="SimSun"/>
          <w:i/>
          <w:color w:val="000000"/>
        </w:rPr>
        <w:t>World J</w:t>
      </w:r>
      <w:r>
        <w:rPr>
          <w:rFonts w:ascii="Book Antiqua" w:hAnsi="Book Antiqua" w:cs="SimSun" w:hint="eastAsia"/>
          <w:i/>
          <w:color w:val="000000"/>
          <w:lang w:eastAsia="zh-CN"/>
        </w:rPr>
        <w:t xml:space="preserve"> </w:t>
      </w:r>
      <w:r w:rsidRPr="00AE6351">
        <w:rPr>
          <w:rFonts w:ascii="Book Antiqua" w:eastAsia="Times New Roman" w:hAnsi="Book Antiqua" w:cs="SimSun"/>
          <w:i/>
          <w:color w:val="000000"/>
        </w:rPr>
        <w:t>Gastroenterol</w:t>
      </w:r>
      <w:r>
        <w:rPr>
          <w:rFonts w:ascii="Book Antiqua" w:hAnsi="Book Antiqua" w:cs="SimSun" w:hint="eastAsia"/>
          <w:i/>
          <w:color w:val="000000"/>
          <w:lang w:eastAsia="zh-CN"/>
        </w:rPr>
        <w:t xml:space="preserve"> </w:t>
      </w:r>
      <w:r w:rsidRPr="00AE6351">
        <w:rPr>
          <w:rFonts w:ascii="Book Antiqua" w:hAnsi="Book Antiqua" w:cs="SimSun" w:hint="eastAsia"/>
          <w:color w:val="000000"/>
          <w:lang w:eastAsia="zh-CN"/>
        </w:rPr>
        <w:t>2017; In press</w:t>
      </w:r>
    </w:p>
    <w:p w:rsidR="008F6A7A" w:rsidRPr="00172E77" w:rsidRDefault="00F52BDB" w:rsidP="00172E77">
      <w:pPr>
        <w:spacing w:line="360" w:lineRule="auto"/>
        <w:jc w:val="both"/>
        <w:rPr>
          <w:rFonts w:ascii="Book Antiqua" w:hAnsi="Book Antiqua"/>
        </w:rPr>
      </w:pPr>
      <w:r>
        <w:rPr>
          <w:rFonts w:ascii="Book Antiqua" w:hAnsi="Book Antiqua"/>
          <w:b/>
        </w:rPr>
        <w:br w:type="page"/>
      </w:r>
    </w:p>
    <w:p w:rsidR="008F6A7A" w:rsidRDefault="00F52BDB" w:rsidP="00172E77">
      <w:pPr>
        <w:spacing w:line="360" w:lineRule="auto"/>
        <w:jc w:val="both"/>
        <w:rPr>
          <w:rFonts w:ascii="Book Antiqua" w:hAnsi="Book Antiqua"/>
          <w:b/>
        </w:rPr>
      </w:pPr>
      <w:r>
        <w:rPr>
          <w:rFonts w:ascii="Book Antiqua" w:hAnsi="Book Antiqua"/>
          <w:b/>
        </w:rPr>
        <w:lastRenderedPageBreak/>
        <w:t>INTRODUCTION</w:t>
      </w:r>
    </w:p>
    <w:p w:rsidR="008F6A7A" w:rsidRDefault="00F52BDB" w:rsidP="00172E77">
      <w:pPr>
        <w:spacing w:line="360" w:lineRule="auto"/>
        <w:jc w:val="both"/>
        <w:rPr>
          <w:rFonts w:ascii="Book Antiqua" w:hAnsi="Book Antiqua"/>
          <w:lang w:bidi="en-US"/>
        </w:rPr>
      </w:pPr>
      <w:r>
        <w:rPr>
          <w:rFonts w:ascii="Book Antiqua" w:hAnsi="Book Antiqua"/>
          <w:lang w:bidi="en-US"/>
        </w:rPr>
        <w:t>Relaxin is a polypeptide hormone of the insulin/relaxin superfamily</w:t>
      </w:r>
      <w:r>
        <w:rPr>
          <w:rFonts w:ascii="Book Antiqua" w:eastAsia="Times New Roman" w:hAnsi="Book Antiqua"/>
          <w:vertAlign w:val="superscript"/>
        </w:rPr>
        <w:t>[1]</w:t>
      </w:r>
      <w:r>
        <w:rPr>
          <w:rFonts w:ascii="Book Antiqua" w:hAnsi="Book Antiqua"/>
          <w:lang w:bidi="en-US"/>
        </w:rPr>
        <w:t>.  One important action of relaxin is the widespread remodeling of extracellular matrix, which involves altered secretion and d</w:t>
      </w:r>
      <w:r w:rsidR="00BA362B">
        <w:rPr>
          <w:rFonts w:ascii="Book Antiqua" w:hAnsi="Book Antiqua"/>
          <w:lang w:bidi="en-US"/>
        </w:rPr>
        <w:t>egradation of matrix components</w:t>
      </w:r>
      <w:r>
        <w:rPr>
          <w:rFonts w:ascii="Book Antiqua" w:eastAsia="Times New Roman" w:hAnsi="Book Antiqua"/>
          <w:vertAlign w:val="superscript"/>
        </w:rPr>
        <w:t>[1,2]</w:t>
      </w:r>
      <w:r w:rsidR="00BA362B">
        <w:rPr>
          <w:rFonts w:ascii="Book Antiqua" w:hAnsi="Book Antiqua"/>
          <w:lang w:bidi="en-US"/>
        </w:rPr>
        <w:t xml:space="preserve">. </w:t>
      </w:r>
      <w:r>
        <w:rPr>
          <w:rFonts w:ascii="Book Antiqua" w:hAnsi="Book Antiqua"/>
          <w:lang w:bidi="en-US"/>
        </w:rPr>
        <w:t>The case for a role for relaxin as a general protective agent against fibrosis was dramatically strengthened by observations made using the relaxin-null mouse.  These mice spontaneously developed age-related pulmonary, cardiac, dermal, and renal fibrosis</w:t>
      </w:r>
      <w:r w:rsidR="00BA362B" w:rsidRPr="00BA362B">
        <w:rPr>
          <w:rFonts w:ascii="Book Antiqua" w:hAnsi="Book Antiqua"/>
          <w:vertAlign w:val="superscript"/>
          <w:lang w:bidi="en-US"/>
        </w:rPr>
        <w:t>[</w:t>
      </w:r>
      <w:r>
        <w:rPr>
          <w:rFonts w:ascii="Book Antiqua" w:eastAsia="Times New Roman" w:hAnsi="Book Antiqua"/>
          <w:vertAlign w:val="superscript"/>
        </w:rPr>
        <w:t>2-4]</w:t>
      </w:r>
      <w:r w:rsidR="00BA362B">
        <w:rPr>
          <w:rFonts w:ascii="Book Antiqua" w:hAnsi="Book Antiqua"/>
          <w:lang w:bidi="en-US"/>
        </w:rPr>
        <w:t xml:space="preserve">. </w:t>
      </w:r>
      <w:r>
        <w:rPr>
          <w:rFonts w:ascii="Book Antiqua" w:hAnsi="Book Antiqua"/>
          <w:lang w:bidi="en-US"/>
        </w:rPr>
        <w:t>This has led to the use of relaxin in the treatment of experimentally-induced pulmonary and renal fibrosis in rodents, which could be reverse</w:t>
      </w:r>
      <w:r w:rsidR="00BA362B">
        <w:rPr>
          <w:rFonts w:ascii="Book Antiqua" w:hAnsi="Book Antiqua"/>
          <w:lang w:bidi="en-US"/>
        </w:rPr>
        <w:t>d by systemic relaxin treatment</w:t>
      </w:r>
      <w:r>
        <w:rPr>
          <w:rFonts w:ascii="Book Antiqua" w:eastAsia="Times New Roman" w:hAnsi="Book Antiqua"/>
          <w:vertAlign w:val="superscript"/>
        </w:rPr>
        <w:t>[5,6]</w:t>
      </w:r>
      <w:r>
        <w:rPr>
          <w:rFonts w:ascii="Book Antiqua" w:hAnsi="Book Antiqua"/>
          <w:lang w:bidi="en-US"/>
        </w:rPr>
        <w:t xml:space="preserve">.  </w:t>
      </w:r>
    </w:p>
    <w:p w:rsidR="008F6A7A" w:rsidRDefault="00F52BDB" w:rsidP="00BA362B">
      <w:pPr>
        <w:spacing w:line="360" w:lineRule="auto"/>
        <w:ind w:firstLineChars="150" w:firstLine="360"/>
        <w:jc w:val="both"/>
        <w:rPr>
          <w:rFonts w:ascii="Book Antiqua" w:hAnsi="Book Antiqua"/>
          <w:lang w:bidi="en-US"/>
        </w:rPr>
      </w:pPr>
      <w:r>
        <w:rPr>
          <w:rFonts w:ascii="Book Antiqua" w:hAnsi="Book Antiqua"/>
          <w:lang w:bidi="en-US"/>
        </w:rPr>
        <w:t xml:space="preserve">Relaxin also has effects in the liver.  Relaxin treatment of rats caused acute changes </w:t>
      </w:r>
      <w:r w:rsidR="00BA362B">
        <w:rPr>
          <w:rFonts w:ascii="Book Antiqua" w:hAnsi="Book Antiqua"/>
          <w:lang w:bidi="en-US"/>
        </w:rPr>
        <w:t>in the hepatic microcirculation</w:t>
      </w:r>
      <w:r>
        <w:rPr>
          <w:rFonts w:ascii="Book Antiqua" w:eastAsia="Times New Roman" w:hAnsi="Book Antiqua"/>
          <w:vertAlign w:val="superscript"/>
        </w:rPr>
        <w:t>[7]</w:t>
      </w:r>
      <w:r>
        <w:rPr>
          <w:rFonts w:ascii="Book Antiqua" w:hAnsi="Book Antiqua"/>
          <w:lang w:bidi="en-US"/>
        </w:rPr>
        <w:t>, and morphological changes were detected in nonparenchymal sinusoidal cells</w:t>
      </w:r>
      <w:r w:rsidR="00BA362B" w:rsidRPr="00BA362B">
        <w:rPr>
          <w:rFonts w:ascii="Book Antiqua" w:hAnsi="Book Antiqua"/>
          <w:vertAlign w:val="superscript"/>
          <w:lang w:bidi="en-US"/>
        </w:rPr>
        <w:t>[</w:t>
      </w:r>
      <w:r>
        <w:rPr>
          <w:rFonts w:ascii="Book Antiqua" w:eastAsia="Times New Roman" w:hAnsi="Book Antiqua"/>
          <w:vertAlign w:val="superscript"/>
        </w:rPr>
        <w:t>8]</w:t>
      </w:r>
      <w:r w:rsidR="00BA362B">
        <w:rPr>
          <w:rFonts w:ascii="Book Antiqua" w:hAnsi="Book Antiqua"/>
          <w:lang w:bidi="en-US"/>
        </w:rPr>
        <w:t xml:space="preserve">. </w:t>
      </w:r>
      <w:r>
        <w:rPr>
          <w:rFonts w:ascii="Book Antiqua" w:hAnsi="Book Antiqua"/>
          <w:lang w:bidi="en-US"/>
        </w:rPr>
        <w:t>In addition, the relaxin-null mouse developed increased liver weight</w:t>
      </w:r>
      <w:r w:rsidR="00BA362B" w:rsidRPr="00BA362B">
        <w:rPr>
          <w:rFonts w:ascii="Book Antiqua" w:hAnsi="Book Antiqua"/>
          <w:vertAlign w:val="superscript"/>
          <w:lang w:bidi="en-US"/>
        </w:rPr>
        <w:t>[</w:t>
      </w:r>
      <w:r>
        <w:rPr>
          <w:rFonts w:ascii="Book Antiqua" w:eastAsia="Times New Roman" w:hAnsi="Book Antiqua"/>
          <w:vertAlign w:val="superscript"/>
        </w:rPr>
        <w:t>9]</w:t>
      </w:r>
      <w:r w:rsidR="00BA362B">
        <w:rPr>
          <w:rFonts w:ascii="Book Antiqua" w:hAnsi="Book Antiqua"/>
          <w:lang w:bidi="en-US"/>
        </w:rPr>
        <w:t xml:space="preserve">. </w:t>
      </w:r>
      <w:r>
        <w:rPr>
          <w:rFonts w:ascii="Book Antiqua" w:hAnsi="Book Antiqua"/>
          <w:lang w:bidi="en-US"/>
        </w:rPr>
        <w:t>Work by our laboratory and others showed that relaxin had antifibrotic effects on activated hepatic stellate cells (HSC), which are the major collagen-producing cells in liver injury. Relaxin treatment of activated HSC had numerous effects, including decreased total collagen deposition, collagen synthesis, and collagen-I secretion, and decreased smooth muscle actin expression, but had no effect on</w:t>
      </w:r>
      <w:r w:rsidR="00BA362B">
        <w:rPr>
          <w:rFonts w:ascii="Book Antiqua" w:hAnsi="Book Antiqua"/>
          <w:lang w:bidi="en-US"/>
        </w:rPr>
        <w:t xml:space="preserve"> HSC proliferation or apoptosis</w:t>
      </w:r>
      <w:r>
        <w:rPr>
          <w:rFonts w:ascii="Book Antiqua" w:eastAsia="Times New Roman" w:hAnsi="Book Antiqua"/>
          <w:vertAlign w:val="superscript"/>
        </w:rPr>
        <w:t>[10,11]</w:t>
      </w:r>
      <w:r>
        <w:rPr>
          <w:rFonts w:ascii="Book Antiqua" w:hAnsi="Book Antiqua"/>
          <w:lang w:bidi="en-US"/>
        </w:rPr>
        <w:t>. Relaxin promoted a matrix degrading phenotype in HSCs by increasing matrix metalloproteinase expression and activity, and inhibiting secretion of the tissue inhibitors of me</w:t>
      </w:r>
      <w:r w:rsidR="00BA362B">
        <w:rPr>
          <w:rFonts w:ascii="Book Antiqua" w:hAnsi="Book Antiqua"/>
          <w:lang w:bidi="en-US"/>
        </w:rPr>
        <w:t>talloproteinases (TIMPs)</w:t>
      </w:r>
      <w:r>
        <w:rPr>
          <w:rFonts w:ascii="Book Antiqua" w:eastAsia="Times New Roman" w:hAnsi="Book Antiqua"/>
          <w:vertAlign w:val="superscript"/>
        </w:rPr>
        <w:t>[10,11]</w:t>
      </w:r>
      <w:r>
        <w:rPr>
          <w:rFonts w:ascii="Book Antiqua" w:hAnsi="Book Antiqua"/>
          <w:lang w:bidi="en-US"/>
        </w:rPr>
        <w:t>. The effects of relaxin were mediated by activation of the relaxin family peptide 1 (RXFP1) receptor, which is expressed pr</w:t>
      </w:r>
      <w:r w:rsidR="00BA362B">
        <w:rPr>
          <w:rFonts w:ascii="Book Antiqua" w:hAnsi="Book Antiqua"/>
          <w:lang w:bidi="en-US"/>
        </w:rPr>
        <w:t>edominantly in the HSC in liver</w:t>
      </w:r>
      <w:r>
        <w:rPr>
          <w:rFonts w:ascii="Book Antiqua" w:eastAsia="Times New Roman" w:hAnsi="Book Antiqua"/>
          <w:vertAlign w:val="superscript"/>
        </w:rPr>
        <w:t>[12,13]</w:t>
      </w:r>
      <w:r>
        <w:rPr>
          <w:rFonts w:ascii="Book Antiqua" w:hAnsi="Book Antiqua"/>
          <w:lang w:bidi="en-US"/>
        </w:rPr>
        <w:t xml:space="preserve">. Finally, using </w:t>
      </w:r>
      <w:r>
        <w:rPr>
          <w:rFonts w:ascii="Book Antiqua" w:hAnsi="Book Antiqua"/>
          <w:i/>
          <w:lang w:bidi="en-US"/>
        </w:rPr>
        <w:t>in vivo</w:t>
      </w:r>
      <w:r>
        <w:rPr>
          <w:rFonts w:ascii="Book Antiqua" w:hAnsi="Book Antiqua"/>
          <w:lang w:bidi="en-US"/>
        </w:rPr>
        <w:t xml:space="preserve"> models of experimental hepatic fibrosis, relaxin pre</w:t>
      </w:r>
      <w:r w:rsidR="00BA362B">
        <w:rPr>
          <w:rFonts w:ascii="Book Antiqua" w:hAnsi="Book Antiqua"/>
          <w:lang w:bidi="en-US"/>
        </w:rPr>
        <w:t>vented hepatic collagen content</w:t>
      </w:r>
      <w:r>
        <w:rPr>
          <w:rFonts w:ascii="Book Antiqua" w:eastAsia="Times New Roman" w:hAnsi="Book Antiqua"/>
          <w:vertAlign w:val="superscript"/>
        </w:rPr>
        <w:t>[10,14]</w:t>
      </w:r>
      <w:r>
        <w:rPr>
          <w:rFonts w:ascii="Book Antiqua" w:hAnsi="Book Antiqua"/>
        </w:rPr>
        <w:t>, and was effective in treati</w:t>
      </w:r>
      <w:r w:rsidR="00BA362B">
        <w:rPr>
          <w:rFonts w:ascii="Book Antiqua" w:hAnsi="Book Antiqua"/>
        </w:rPr>
        <w:t>ng established hepatic fibrosis</w:t>
      </w:r>
      <w:r>
        <w:rPr>
          <w:rFonts w:ascii="Book Antiqua" w:eastAsia="Times New Roman" w:hAnsi="Book Antiqua"/>
          <w:vertAlign w:val="superscript"/>
        </w:rPr>
        <w:t>[13,15]</w:t>
      </w:r>
      <w:r w:rsidR="00BA362B">
        <w:rPr>
          <w:rFonts w:ascii="Book Antiqua" w:hAnsi="Book Antiqua"/>
          <w:lang w:bidi="en-US"/>
        </w:rPr>
        <w:t xml:space="preserve">. </w:t>
      </w:r>
      <w:r>
        <w:rPr>
          <w:rFonts w:ascii="Book Antiqua" w:hAnsi="Book Antiqua"/>
          <w:lang w:bidi="en-US"/>
        </w:rPr>
        <w:t>Therefore, there is considerable evidence to support a functional role for relaxin effects in the liver.</w:t>
      </w:r>
    </w:p>
    <w:p w:rsidR="008F6A7A" w:rsidRDefault="00F52BDB" w:rsidP="00BA362B">
      <w:pPr>
        <w:spacing w:line="360" w:lineRule="auto"/>
        <w:ind w:firstLineChars="150" w:firstLine="360"/>
        <w:jc w:val="both"/>
        <w:rPr>
          <w:rFonts w:ascii="Book Antiqua" w:hAnsi="Book Antiqua"/>
          <w:lang w:bidi="en-US"/>
        </w:rPr>
      </w:pPr>
      <w:r>
        <w:rPr>
          <w:rFonts w:ascii="Book Antiqua" w:hAnsi="Book Antiqua"/>
          <w:lang w:bidi="en-US"/>
        </w:rPr>
        <w:t>A second critical regulatory element in HSC activation is the PPAR</w:t>
      </w:r>
      <w:r>
        <w:rPr>
          <w:rFonts w:ascii="Book Antiqua" w:hAnsi="Book Antiqua"/>
          <w:lang w:bidi="en-US"/>
        </w:rPr>
        <w:sym w:font="Symbol" w:char="F067"/>
      </w:r>
      <w:r>
        <w:rPr>
          <w:rFonts w:ascii="Book Antiqua" w:hAnsi="Book Antiqua"/>
          <w:lang w:bidi="en-US"/>
        </w:rPr>
        <w:t xml:space="preserve"> pathway.  PPAR</w:t>
      </w:r>
      <w:r>
        <w:rPr>
          <w:rFonts w:ascii="Book Antiqua" w:hAnsi="Book Antiqua"/>
          <w:lang w:bidi="en-US"/>
        </w:rPr>
        <w:sym w:font="Symbol" w:char="F067"/>
      </w:r>
      <w:r>
        <w:rPr>
          <w:rFonts w:ascii="Book Antiqua" w:hAnsi="Book Antiqua"/>
          <w:lang w:bidi="en-US"/>
        </w:rPr>
        <w:t xml:space="preserve"> is a transcription factor activated by the antidiabetic thiazolidinedione (TZD) drugs, such as rosiglitazone and pioglitazone, and some prostaglandins</w:t>
      </w:r>
      <w:r w:rsidR="00BA362B" w:rsidRPr="00BA362B">
        <w:rPr>
          <w:rFonts w:ascii="Book Antiqua" w:hAnsi="Book Antiqua"/>
          <w:vertAlign w:val="superscript"/>
          <w:lang w:bidi="en-US"/>
        </w:rPr>
        <w:t>[</w:t>
      </w:r>
      <w:r>
        <w:rPr>
          <w:rFonts w:ascii="Book Antiqua" w:eastAsia="Times New Roman" w:hAnsi="Book Antiqua"/>
          <w:vertAlign w:val="superscript"/>
        </w:rPr>
        <w:t>16]</w:t>
      </w:r>
      <w:r w:rsidR="00BA362B">
        <w:rPr>
          <w:rFonts w:ascii="Book Antiqua" w:hAnsi="Book Antiqua"/>
          <w:lang w:bidi="en-US"/>
        </w:rPr>
        <w:t>.</w:t>
      </w:r>
      <w:r w:rsidR="00BA362B">
        <w:rPr>
          <w:rFonts w:ascii="Book Antiqua" w:hAnsi="Book Antiqua" w:hint="eastAsia"/>
          <w:lang w:eastAsia="zh-CN" w:bidi="en-US"/>
        </w:rPr>
        <w:t xml:space="preserve"> </w:t>
      </w:r>
      <w:r>
        <w:rPr>
          <w:rFonts w:ascii="Book Antiqua" w:hAnsi="Book Antiqua"/>
          <w:lang w:bidi="en-US"/>
        </w:rPr>
        <w:t>Expression of PPAR</w:t>
      </w:r>
      <w:r>
        <w:rPr>
          <w:rFonts w:ascii="Book Antiqua" w:hAnsi="Book Antiqua"/>
          <w:lang w:bidi="en-US"/>
        </w:rPr>
        <w:sym w:font="Symbol" w:char="F067"/>
      </w:r>
      <w:r>
        <w:rPr>
          <w:rFonts w:ascii="Book Antiqua" w:hAnsi="Book Antiqua"/>
          <w:lang w:bidi="en-US"/>
        </w:rPr>
        <w:t xml:space="preserve"> is detectable in quiescent HSC, but is lacking in activated HSC and </w:t>
      </w:r>
      <w:r w:rsidR="00BA362B">
        <w:rPr>
          <w:rFonts w:ascii="Book Antiqua" w:hAnsi="Book Antiqua"/>
          <w:lang w:bidi="en-US"/>
        </w:rPr>
        <w:lastRenderedPageBreak/>
        <w:t>myofibroblasts</w:t>
      </w:r>
      <w:r>
        <w:rPr>
          <w:rFonts w:ascii="Book Antiqua" w:eastAsia="Times New Roman" w:hAnsi="Book Antiqua"/>
          <w:vertAlign w:val="superscript"/>
        </w:rPr>
        <w:t>[17]</w:t>
      </w:r>
      <w:r w:rsidR="00BA362B">
        <w:rPr>
          <w:rFonts w:ascii="Book Antiqua" w:hAnsi="Book Antiqua"/>
          <w:lang w:bidi="en-US"/>
        </w:rPr>
        <w:t>.</w:t>
      </w:r>
      <w:r w:rsidR="00BA362B">
        <w:rPr>
          <w:rFonts w:ascii="Book Antiqua" w:hAnsi="Book Antiqua" w:hint="eastAsia"/>
          <w:lang w:eastAsia="zh-CN" w:bidi="en-US"/>
        </w:rPr>
        <w:t xml:space="preserve"> </w:t>
      </w:r>
      <w:r>
        <w:rPr>
          <w:rFonts w:ascii="Book Antiqua" w:hAnsi="Book Antiqua"/>
          <w:lang w:bidi="en-US"/>
        </w:rPr>
        <w:t>Restoration of PPAR</w:t>
      </w:r>
      <w:r>
        <w:rPr>
          <w:rFonts w:ascii="Book Antiqua" w:hAnsi="Book Antiqua"/>
          <w:lang w:bidi="en-US"/>
        </w:rPr>
        <w:sym w:font="Symbol" w:char="F067"/>
      </w:r>
      <w:r>
        <w:rPr>
          <w:rFonts w:ascii="Book Antiqua" w:hAnsi="Book Antiqua"/>
          <w:lang w:bidi="en-US"/>
        </w:rPr>
        <w:t xml:space="preserve"> expression, either by treatment of activated HSC with PPAR</w:t>
      </w:r>
      <w:r>
        <w:rPr>
          <w:rFonts w:ascii="Book Antiqua" w:hAnsi="Book Antiqua"/>
          <w:lang w:bidi="en-US"/>
        </w:rPr>
        <w:sym w:font="Symbol" w:char="F067"/>
      </w:r>
      <w:r>
        <w:rPr>
          <w:rFonts w:ascii="Book Antiqua" w:hAnsi="Book Antiqua"/>
          <w:lang w:bidi="en-US"/>
        </w:rPr>
        <w:t xml:space="preserve"> ligands or by forced expression of PPAR</w:t>
      </w:r>
      <w:r>
        <w:rPr>
          <w:rFonts w:ascii="Book Antiqua" w:hAnsi="Book Antiqua"/>
          <w:lang w:bidi="en-US"/>
        </w:rPr>
        <w:sym w:font="Symbol" w:char="F067"/>
      </w:r>
      <w:r>
        <w:rPr>
          <w:rFonts w:ascii="Book Antiqua" w:hAnsi="Book Antiqua"/>
          <w:lang w:bidi="en-US"/>
        </w:rPr>
        <w:t>, induced a reversion of the HSC to a state that closely resembled the quiescent phenotype, as shown by decreased proliferation, reduced SMA, collagen and TIMP expression, increased MMP-13 expression, and restoration of lipid-storage</w:t>
      </w:r>
      <w:r w:rsidR="00BA362B" w:rsidRPr="00BA362B">
        <w:rPr>
          <w:rFonts w:ascii="Book Antiqua" w:hAnsi="Book Antiqua"/>
          <w:vertAlign w:val="superscript"/>
          <w:lang w:bidi="en-US"/>
        </w:rPr>
        <w:t>[</w:t>
      </w:r>
      <w:r>
        <w:rPr>
          <w:rFonts w:ascii="Book Antiqua" w:eastAsia="Times New Roman" w:hAnsi="Book Antiqua"/>
          <w:vertAlign w:val="superscript"/>
        </w:rPr>
        <w:t>18]</w:t>
      </w:r>
      <w:r w:rsidR="00BA362B">
        <w:rPr>
          <w:rFonts w:ascii="Book Antiqua" w:hAnsi="Book Antiqua"/>
          <w:lang w:bidi="en-US"/>
        </w:rPr>
        <w:t>.</w:t>
      </w:r>
      <w:r w:rsidR="00BA362B">
        <w:rPr>
          <w:rFonts w:ascii="Book Antiqua" w:hAnsi="Book Antiqua" w:hint="eastAsia"/>
          <w:lang w:eastAsia="zh-CN" w:bidi="en-US"/>
        </w:rPr>
        <w:t xml:space="preserve"> </w:t>
      </w:r>
      <w:r>
        <w:rPr>
          <w:rFonts w:ascii="Book Antiqua" w:hAnsi="Book Antiqua"/>
          <w:lang w:bidi="en-US"/>
        </w:rPr>
        <w:t>Importantly, treatment of experimentally-induced fibrosis with PPAR</w:t>
      </w:r>
      <w:r>
        <w:rPr>
          <w:rFonts w:ascii="Book Antiqua" w:hAnsi="Book Antiqua"/>
          <w:lang w:bidi="en-US"/>
        </w:rPr>
        <w:sym w:font="Symbol" w:char="F067"/>
      </w:r>
      <w:r>
        <w:rPr>
          <w:rFonts w:ascii="Book Antiqua" w:hAnsi="Book Antiqua"/>
          <w:lang w:bidi="en-US"/>
        </w:rPr>
        <w:t xml:space="preserve"> ligands prevented hepatic fibrosis in some </w:t>
      </w:r>
      <w:r>
        <w:rPr>
          <w:rFonts w:ascii="Book Antiqua" w:hAnsi="Book Antiqua"/>
          <w:i/>
          <w:iCs/>
          <w:lang w:bidi="en-US"/>
        </w:rPr>
        <w:t>in vivo</w:t>
      </w:r>
      <w:r>
        <w:rPr>
          <w:rFonts w:ascii="Book Antiqua" w:hAnsi="Book Antiqua"/>
          <w:iCs/>
          <w:lang w:bidi="en-US"/>
        </w:rPr>
        <w:t xml:space="preserve"> models</w:t>
      </w:r>
      <w:r w:rsidR="00BA362B" w:rsidRPr="00BA362B">
        <w:rPr>
          <w:rFonts w:ascii="Book Antiqua" w:hAnsi="Book Antiqua"/>
          <w:vertAlign w:val="superscript"/>
          <w:lang w:bidi="en-US"/>
        </w:rPr>
        <w:t>[</w:t>
      </w:r>
      <w:r>
        <w:rPr>
          <w:rFonts w:ascii="Book Antiqua" w:eastAsia="Times New Roman" w:hAnsi="Book Antiqua"/>
          <w:vertAlign w:val="superscript"/>
        </w:rPr>
        <w:t>19-21]</w:t>
      </w:r>
      <w:r>
        <w:rPr>
          <w:rFonts w:ascii="Book Antiqua" w:hAnsi="Book Antiqua"/>
          <w:lang w:bidi="en-US"/>
        </w:rPr>
        <w:t>. However, recent studies have suggested that TZD treatment may be ineffective for established fibrosis in rodents, casting some doubt on the utility of using TZDs alone for this purpose</w:t>
      </w:r>
      <w:r w:rsidR="00BA362B" w:rsidRPr="00BA362B">
        <w:rPr>
          <w:rFonts w:ascii="Book Antiqua" w:hAnsi="Book Antiqua"/>
          <w:vertAlign w:val="superscript"/>
          <w:lang w:bidi="en-US"/>
        </w:rPr>
        <w:t>[</w:t>
      </w:r>
      <w:r>
        <w:rPr>
          <w:rFonts w:ascii="Book Antiqua" w:eastAsia="Times New Roman" w:hAnsi="Book Antiqua"/>
          <w:vertAlign w:val="superscript"/>
        </w:rPr>
        <w:t>22-24]</w:t>
      </w:r>
      <w:r w:rsidR="00BA362B">
        <w:rPr>
          <w:rFonts w:ascii="Book Antiqua" w:hAnsi="Book Antiqua"/>
          <w:lang w:bidi="en-US"/>
        </w:rPr>
        <w:t>.</w:t>
      </w:r>
    </w:p>
    <w:p w:rsidR="008F6A7A" w:rsidRDefault="00F52BDB" w:rsidP="00BA362B">
      <w:pPr>
        <w:spacing w:line="360" w:lineRule="auto"/>
        <w:ind w:firstLineChars="100" w:firstLine="240"/>
        <w:jc w:val="both"/>
        <w:rPr>
          <w:rFonts w:ascii="Book Antiqua" w:hAnsi="Book Antiqua"/>
          <w:lang w:bidi="en-US"/>
        </w:rPr>
      </w:pPr>
      <w:r>
        <w:rPr>
          <w:rFonts w:ascii="Book Antiqua" w:hAnsi="Book Antiqua"/>
          <w:lang w:bidi="en-US"/>
        </w:rPr>
        <w:t>As discussed above, PPARγ has numerous antifibrotic effects, and relaxin reduced many of the same markers reported for PPAR</w:t>
      </w:r>
      <w:r>
        <w:rPr>
          <w:rFonts w:ascii="Book Antiqua" w:hAnsi="Book Antiqua"/>
          <w:lang w:bidi="en-US"/>
        </w:rPr>
        <w:sym w:font="Symbol" w:char="F067"/>
      </w:r>
      <w:r>
        <w:rPr>
          <w:rFonts w:ascii="Book Antiqua" w:hAnsi="Book Antiqua"/>
          <w:lang w:bidi="en-US"/>
        </w:rPr>
        <w:t xml:space="preserve"> agonists in HSC in culture and </w:t>
      </w:r>
      <w:r>
        <w:rPr>
          <w:rFonts w:ascii="Book Antiqua" w:hAnsi="Book Antiqua"/>
          <w:i/>
          <w:iCs/>
          <w:lang w:bidi="en-US"/>
        </w:rPr>
        <w:t>in vivo.</w:t>
      </w:r>
      <w:r>
        <w:rPr>
          <w:rFonts w:ascii="Book Antiqua" w:hAnsi="Book Antiqua"/>
          <w:iCs/>
          <w:lang w:bidi="en-US"/>
        </w:rPr>
        <w:t xml:space="preserve"> </w:t>
      </w:r>
      <w:r>
        <w:rPr>
          <w:rFonts w:ascii="Book Antiqua" w:hAnsi="Book Antiqua"/>
          <w:lang w:bidi="en-US"/>
        </w:rPr>
        <w:t>We reported that relaxin activates PPARγ transcriptional activity in cells expressing RFXP1 in a manner that did not require the addition of exogenous PPARγ ligands</w:t>
      </w:r>
      <w:r w:rsidR="00BA362B" w:rsidRPr="00BA362B">
        <w:rPr>
          <w:rFonts w:ascii="Book Antiqua" w:hAnsi="Book Antiqua"/>
          <w:vertAlign w:val="superscript"/>
          <w:lang w:bidi="en-US"/>
        </w:rPr>
        <w:t>[</w:t>
      </w:r>
      <w:r>
        <w:rPr>
          <w:rFonts w:ascii="Book Antiqua" w:eastAsia="Times New Roman" w:hAnsi="Book Antiqua"/>
          <w:vertAlign w:val="superscript"/>
        </w:rPr>
        <w:t>25]</w:t>
      </w:r>
      <w:r>
        <w:rPr>
          <w:rFonts w:ascii="Book Antiqua" w:hAnsi="Book Antiqua"/>
        </w:rPr>
        <w:t xml:space="preserve">. </w:t>
      </w:r>
      <w:r>
        <w:rPr>
          <w:rFonts w:ascii="Book Antiqua" w:hAnsi="Book Antiqua"/>
          <w:lang w:bidi="en-US"/>
        </w:rPr>
        <w:t>More recently, we identified the mechanism for this stimulation</w:t>
      </w:r>
      <w:r>
        <w:rPr>
          <w:rFonts w:ascii="Book Antiqua" w:eastAsia="Times New Roman" w:hAnsi="Book Antiqua"/>
          <w:vertAlign w:val="superscript"/>
        </w:rPr>
        <w:t>[26]</w:t>
      </w:r>
      <w:r w:rsidR="00BA362B">
        <w:rPr>
          <w:rFonts w:ascii="Book Antiqua" w:hAnsi="Book Antiqua"/>
          <w:lang w:bidi="en-US"/>
        </w:rPr>
        <w:t>.</w:t>
      </w:r>
      <w:r w:rsidR="00BA362B">
        <w:rPr>
          <w:rFonts w:ascii="Book Antiqua" w:hAnsi="Book Antiqua" w:hint="eastAsia"/>
          <w:lang w:eastAsia="zh-CN" w:bidi="en-US"/>
        </w:rPr>
        <w:t xml:space="preserve"> </w:t>
      </w:r>
      <w:r>
        <w:rPr>
          <w:rFonts w:ascii="Book Antiqua" w:hAnsi="Book Antiqua"/>
          <w:lang w:bidi="en-US"/>
        </w:rPr>
        <w:t>Relaxin increased the expression of a coactivator protein in activated HSC, known as PPARγ coactivator 1α (PGC1α) through cAMP and p38-MAPK dependent pathways, and that these pathways were intact in the human hepatic stellate cell line LX2. Therefore, relaxin treatment may enhance the response to TZDs in hepatic fibrosis. To test this hypothesis, we compared the effectiveness of the recombinant form of relaxin (serelaxin), rosiglitazone, or their combination, in the treatment of established models of hepatic fibrosis.</w:t>
      </w:r>
    </w:p>
    <w:p w:rsidR="008F6A7A" w:rsidRDefault="008F6A7A" w:rsidP="00172E77">
      <w:pPr>
        <w:spacing w:line="360" w:lineRule="auto"/>
        <w:jc w:val="both"/>
        <w:rPr>
          <w:rFonts w:ascii="Book Antiqua" w:hAnsi="Book Antiqua"/>
          <w:lang w:eastAsia="zh-CN"/>
        </w:rPr>
      </w:pPr>
    </w:p>
    <w:p w:rsidR="008F6A7A" w:rsidRDefault="00F52BDB" w:rsidP="00172E77">
      <w:pPr>
        <w:spacing w:line="360" w:lineRule="auto"/>
        <w:jc w:val="both"/>
        <w:rPr>
          <w:rFonts w:ascii="Book Antiqua" w:hAnsi="Book Antiqua"/>
          <w:b/>
        </w:rPr>
      </w:pPr>
      <w:r>
        <w:rPr>
          <w:rFonts w:ascii="Book Antiqua" w:hAnsi="Book Antiqua"/>
          <w:b/>
        </w:rPr>
        <w:t>MATERIALS AND METHODS</w:t>
      </w:r>
    </w:p>
    <w:p w:rsidR="00BA362B" w:rsidRPr="00BA362B" w:rsidRDefault="00F52BDB" w:rsidP="00172E77">
      <w:pPr>
        <w:spacing w:line="360" w:lineRule="auto"/>
        <w:jc w:val="both"/>
        <w:rPr>
          <w:rFonts w:ascii="Book Antiqua" w:hAnsi="Book Antiqua"/>
          <w:b/>
          <w:lang w:eastAsia="zh-CN"/>
        </w:rPr>
      </w:pPr>
      <w:r w:rsidRPr="00BA362B">
        <w:rPr>
          <w:rFonts w:ascii="Book Antiqua" w:hAnsi="Book Antiqua"/>
          <w:b/>
          <w:i/>
        </w:rPr>
        <w:t>Mouse model of</w:t>
      </w:r>
      <w:r w:rsidR="00BA362B" w:rsidRPr="00BA362B">
        <w:rPr>
          <w:rFonts w:ascii="Book Antiqua" w:hAnsi="Book Antiqua"/>
          <w:b/>
          <w:i/>
        </w:rPr>
        <w:t xml:space="preserve"> hepatic fibrosis and treatment</w:t>
      </w:r>
    </w:p>
    <w:p w:rsidR="008F6A7A" w:rsidRDefault="00F52BDB" w:rsidP="00172E77">
      <w:pPr>
        <w:spacing w:line="360" w:lineRule="auto"/>
        <w:jc w:val="both"/>
        <w:rPr>
          <w:rFonts w:ascii="Book Antiqua" w:hAnsi="Book Antiqua"/>
        </w:rPr>
      </w:pPr>
      <w:r>
        <w:rPr>
          <w:rFonts w:ascii="Book Antiqua" w:hAnsi="Book Antiqua"/>
        </w:rPr>
        <w:t>Fibrosis was induced in male C57BL/6 mice (20-24g, Charles River Laboratories, Wilmington, MA) as described</w:t>
      </w:r>
      <w:r>
        <w:rPr>
          <w:rFonts w:ascii="Book Antiqua" w:eastAsia="Times New Roman" w:hAnsi="Book Antiqua"/>
          <w:vertAlign w:val="superscript"/>
        </w:rPr>
        <w:t>[15]</w:t>
      </w:r>
      <w:r>
        <w:rPr>
          <w:rFonts w:ascii="Book Antiqua" w:hAnsi="Book Antiqua"/>
        </w:rPr>
        <w:t>. Briefly, mice received twice-weekly intraperitoneal injections of CCl</w:t>
      </w:r>
      <w:r>
        <w:rPr>
          <w:rFonts w:ascii="Book Antiqua" w:hAnsi="Book Antiqua"/>
          <w:vertAlign w:val="subscript"/>
        </w:rPr>
        <w:t>4</w:t>
      </w:r>
      <w:r>
        <w:rPr>
          <w:rFonts w:ascii="Book Antiqua" w:hAnsi="Book Antiqua"/>
        </w:rPr>
        <w:t xml:space="preserve"> (diluted 1:7 in sunflower oil) at 1</w:t>
      </w:r>
      <w:r w:rsidR="002C3502">
        <w:rPr>
          <w:rFonts w:ascii="Book Antiqua" w:hAnsi="Book Antiqua" w:hint="eastAsia"/>
          <w:lang w:eastAsia="zh-CN"/>
        </w:rPr>
        <w:t xml:space="preserve"> </w:t>
      </w:r>
      <w:r>
        <w:rPr>
          <w:rFonts w:ascii="Book Antiqua" w:hAnsi="Book Antiqua"/>
        </w:rPr>
        <w:t>m</w:t>
      </w:r>
      <w:r w:rsidR="002C3502">
        <w:rPr>
          <w:rFonts w:ascii="Book Antiqua" w:hAnsi="Book Antiqua"/>
        </w:rPr>
        <w:t>L</w:t>
      </w:r>
      <w:r>
        <w:rPr>
          <w:rFonts w:ascii="Book Antiqua" w:hAnsi="Book Antiqua"/>
        </w:rPr>
        <w:t xml:space="preserve">/kg body weight, for a total of 6 </w:t>
      </w:r>
      <w:r w:rsidR="00BA362B">
        <w:rPr>
          <w:rFonts w:ascii="Book Antiqua" w:hAnsi="Book Antiqua" w:hint="eastAsia"/>
          <w:lang w:eastAsia="zh-CN"/>
        </w:rPr>
        <w:t>w</w:t>
      </w:r>
      <w:r w:rsidR="00BA362B">
        <w:rPr>
          <w:rFonts w:ascii="Book Antiqua" w:hAnsi="Book Antiqua"/>
          <w:lang w:eastAsia="zh-CN"/>
        </w:rPr>
        <w:t>k</w:t>
      </w:r>
      <w:r>
        <w:rPr>
          <w:rFonts w:ascii="Book Antiqua" w:hAnsi="Book Antiqua"/>
        </w:rPr>
        <w:t xml:space="preserve"> to induce hepatic fibrosis. Control (nonfibrotic) mice received oil alone. For the final 2 </w:t>
      </w:r>
      <w:r w:rsidR="00BA362B">
        <w:rPr>
          <w:rFonts w:ascii="Book Antiqua" w:hAnsi="Book Antiqua" w:hint="eastAsia"/>
          <w:lang w:eastAsia="zh-CN"/>
        </w:rPr>
        <w:t>w</w:t>
      </w:r>
      <w:r w:rsidR="00BA362B">
        <w:rPr>
          <w:rFonts w:ascii="Book Antiqua" w:hAnsi="Book Antiqua"/>
          <w:lang w:eastAsia="zh-CN"/>
        </w:rPr>
        <w:t>k</w:t>
      </w:r>
      <w:r w:rsidR="00BA362B">
        <w:rPr>
          <w:rFonts w:ascii="Book Antiqua" w:hAnsi="Book Antiqua"/>
        </w:rPr>
        <w:t xml:space="preserve"> </w:t>
      </w:r>
      <w:r>
        <w:rPr>
          <w:rFonts w:ascii="Book Antiqua" w:hAnsi="Book Antiqua"/>
        </w:rPr>
        <w:t xml:space="preserve">of treatment, mice were randomly assigned to receive implantation of </w:t>
      </w:r>
      <w:r>
        <w:rPr>
          <w:rFonts w:ascii="Book Antiqua" w:hAnsi="Book Antiqua"/>
        </w:rPr>
        <w:lastRenderedPageBreak/>
        <w:t>subcutaneous osmotic pumps (model 1002, Durect, Cupertino CA) to deliver serelaxin (generously provided by Dennis Stewart, Novartis) at 150</w:t>
      </w:r>
      <w:r w:rsidR="002C3502">
        <w:rPr>
          <w:rFonts w:ascii="Book Antiqua" w:hAnsi="Book Antiqua" w:hint="eastAsia"/>
          <w:lang w:eastAsia="zh-CN"/>
        </w:rPr>
        <w:t xml:space="preserve"> </w:t>
      </w:r>
      <w:r>
        <w:rPr>
          <w:rFonts w:ascii="Book Antiqua" w:hAnsi="Book Antiqua"/>
        </w:rPr>
        <w:t>ug/g</w:t>
      </w:r>
      <w:r w:rsidR="002C3502">
        <w:rPr>
          <w:rFonts w:ascii="Book Antiqua" w:hAnsi="Book Antiqua" w:hint="eastAsia"/>
          <w:lang w:eastAsia="zh-CN"/>
        </w:rPr>
        <w:t xml:space="preserve"> per </w:t>
      </w:r>
      <w:r>
        <w:rPr>
          <w:rFonts w:ascii="Book Antiqua" w:hAnsi="Book Antiqua"/>
        </w:rPr>
        <w:t>day, or vehicle (citrate buffer). Rosiglitazone (4</w:t>
      </w:r>
      <w:r w:rsidR="002C3502">
        <w:rPr>
          <w:rFonts w:ascii="Book Antiqua" w:hAnsi="Book Antiqua" w:hint="eastAsia"/>
          <w:lang w:eastAsia="zh-CN"/>
        </w:rPr>
        <w:t xml:space="preserve"> </w:t>
      </w:r>
      <w:r>
        <w:rPr>
          <w:rFonts w:ascii="Book Antiqua" w:hAnsi="Book Antiqua"/>
        </w:rPr>
        <w:t>mg/kg</w:t>
      </w:r>
      <w:r w:rsidR="002C3502" w:rsidRPr="002C3502">
        <w:rPr>
          <w:rFonts w:ascii="Book Antiqua" w:hAnsi="Book Antiqua" w:hint="eastAsia"/>
          <w:lang w:eastAsia="zh-CN"/>
        </w:rPr>
        <w:t xml:space="preserve"> </w:t>
      </w:r>
      <w:r w:rsidR="002C3502">
        <w:rPr>
          <w:rFonts w:ascii="Book Antiqua" w:hAnsi="Book Antiqua" w:hint="eastAsia"/>
          <w:lang w:eastAsia="zh-CN"/>
        </w:rPr>
        <w:t xml:space="preserve">per </w:t>
      </w:r>
      <w:r w:rsidR="002C3502">
        <w:rPr>
          <w:rFonts w:ascii="Book Antiqua" w:hAnsi="Book Antiqua"/>
        </w:rPr>
        <w:t>day</w:t>
      </w:r>
      <w:r>
        <w:rPr>
          <w:rFonts w:ascii="Book Antiqua" w:hAnsi="Book Antiqua"/>
        </w:rPr>
        <w:t xml:space="preserve"> Enzo Life Sciences, Farmingdale, CA) or vehicle (5% DMSO in phosphate buffered saline) was also administered daily by oral gavage for the final 2 </w:t>
      </w:r>
      <w:r w:rsidR="00BA362B">
        <w:rPr>
          <w:rFonts w:ascii="Book Antiqua" w:hAnsi="Book Antiqua" w:hint="eastAsia"/>
          <w:lang w:eastAsia="zh-CN"/>
        </w:rPr>
        <w:t>w</w:t>
      </w:r>
      <w:r w:rsidR="00BA362B">
        <w:rPr>
          <w:rFonts w:ascii="Book Antiqua" w:hAnsi="Book Antiqua"/>
          <w:lang w:eastAsia="zh-CN"/>
        </w:rPr>
        <w:t>k</w:t>
      </w:r>
      <w:r>
        <w:rPr>
          <w:rFonts w:ascii="Book Antiqua" w:hAnsi="Book Antiqua"/>
        </w:rPr>
        <w:t xml:space="preserve">. Each group contained 5 mice. Mice were sacrificed 72 </w:t>
      </w:r>
      <w:r w:rsidR="00BA362B">
        <w:rPr>
          <w:rFonts w:ascii="Book Antiqua" w:hAnsi="Book Antiqua" w:hint="eastAsia"/>
          <w:lang w:eastAsia="zh-CN"/>
        </w:rPr>
        <w:t>h</w:t>
      </w:r>
      <w:r>
        <w:rPr>
          <w:rFonts w:ascii="Book Antiqua" w:hAnsi="Book Antiqua"/>
        </w:rPr>
        <w:t xml:space="preserve"> after the final CCl</w:t>
      </w:r>
      <w:r>
        <w:rPr>
          <w:rFonts w:ascii="Book Antiqua" w:hAnsi="Book Antiqua"/>
          <w:vertAlign w:val="subscript"/>
        </w:rPr>
        <w:t>4</w:t>
      </w:r>
      <w:r>
        <w:rPr>
          <w:rFonts w:ascii="Book Antiqua" w:hAnsi="Book Antiqua"/>
        </w:rPr>
        <w:t xml:space="preserve"> injection, and liver and blood were collected. Mice were maintained at 22</w:t>
      </w:r>
      <w:r w:rsidR="00BA362B">
        <w:rPr>
          <w:rFonts w:ascii="Book Antiqua" w:hAnsi="Book Antiqua" w:hint="eastAsia"/>
          <w:lang w:eastAsia="zh-CN"/>
        </w:rPr>
        <w:t xml:space="preserve"> </w:t>
      </w:r>
      <w:r>
        <w:rPr>
          <w:rFonts w:ascii="Book Antiqua" w:hAnsi="Book Antiqua" w:cstheme="minorHAnsi"/>
        </w:rPr>
        <w:t>°</w:t>
      </w:r>
      <w:r>
        <w:rPr>
          <w:rFonts w:ascii="Book Antiqua" w:hAnsi="Book Antiqua"/>
        </w:rPr>
        <w:t>C under 12-</w:t>
      </w:r>
      <w:r w:rsidR="002C3502">
        <w:rPr>
          <w:rFonts w:ascii="Book Antiqua" w:hAnsi="Book Antiqua" w:hint="eastAsia"/>
          <w:lang w:eastAsia="zh-CN"/>
        </w:rPr>
        <w:t>h</w:t>
      </w:r>
      <w:r>
        <w:rPr>
          <w:rFonts w:ascii="Book Antiqua" w:hAnsi="Book Antiqua"/>
        </w:rPr>
        <w:t xml:space="preserve"> light/dark cycles, and had free access to food and water throughout the study. All procedures were conducted in accordance with The Guide for the Care and Use of Laboratory Animals</w:t>
      </w:r>
      <w:r>
        <w:rPr>
          <w:rFonts w:ascii="Book Antiqua" w:eastAsia="Times New Roman" w:hAnsi="Book Antiqua"/>
          <w:vertAlign w:val="superscript"/>
        </w:rPr>
        <w:t>[27]</w:t>
      </w:r>
      <w:r>
        <w:rPr>
          <w:rFonts w:ascii="Book Antiqua" w:hAnsi="Book Antiqua"/>
        </w:rPr>
        <w:t>, and were approved by the VA Nebraska Western-Iowa Institutional Animal Care and Use Committee.</w:t>
      </w:r>
    </w:p>
    <w:p w:rsidR="008F6A7A" w:rsidRPr="00BA362B" w:rsidRDefault="008F6A7A" w:rsidP="00172E77">
      <w:pPr>
        <w:spacing w:line="360" w:lineRule="auto"/>
        <w:jc w:val="both"/>
        <w:rPr>
          <w:rFonts w:ascii="Book Antiqua" w:hAnsi="Book Antiqua"/>
          <w:b/>
        </w:rPr>
      </w:pPr>
    </w:p>
    <w:p w:rsidR="00BA362B" w:rsidRPr="00BA362B" w:rsidRDefault="00F52BDB" w:rsidP="00172E77">
      <w:pPr>
        <w:spacing w:line="360" w:lineRule="auto"/>
        <w:jc w:val="both"/>
        <w:rPr>
          <w:rFonts w:ascii="Book Antiqua" w:hAnsi="Book Antiqua"/>
          <w:b/>
          <w:i/>
          <w:lang w:eastAsia="zh-CN"/>
        </w:rPr>
      </w:pPr>
      <w:r w:rsidRPr="00BA362B">
        <w:rPr>
          <w:rFonts w:ascii="Book Antiqua" w:hAnsi="Book Antiqua"/>
          <w:b/>
          <w:i/>
        </w:rPr>
        <w:t>His</w:t>
      </w:r>
      <w:r w:rsidR="00BA362B" w:rsidRPr="00BA362B">
        <w:rPr>
          <w:rFonts w:ascii="Book Antiqua" w:hAnsi="Book Antiqua"/>
          <w:b/>
          <w:i/>
        </w:rPr>
        <w:t>tology and immunohistochemistry</w:t>
      </w:r>
    </w:p>
    <w:p w:rsidR="008F6A7A" w:rsidRDefault="00F52BDB" w:rsidP="00172E77">
      <w:pPr>
        <w:spacing w:line="360" w:lineRule="auto"/>
        <w:jc w:val="both"/>
        <w:rPr>
          <w:rFonts w:ascii="Book Antiqua" w:hAnsi="Book Antiqua"/>
        </w:rPr>
      </w:pPr>
      <w:r>
        <w:rPr>
          <w:rFonts w:ascii="Book Antiqua" w:hAnsi="Book Antiqua"/>
        </w:rPr>
        <w:t>Liver tissue was fixed in 4% buffered formalin, embedded in paraffin, and sections were mounted onto slides. Sections were dewaxed and then stained with picrosirius red to visualize total collagen, as described</w:t>
      </w:r>
      <w:r>
        <w:rPr>
          <w:rFonts w:ascii="Book Antiqua" w:eastAsia="Times New Roman" w:hAnsi="Book Antiqua"/>
          <w:vertAlign w:val="superscript"/>
        </w:rPr>
        <w:t>[28]</w:t>
      </w:r>
      <w:r>
        <w:rPr>
          <w:rFonts w:ascii="Book Antiqua" w:hAnsi="Book Antiqua"/>
        </w:rPr>
        <w:t>. For immunohistochemistry, tissues were subject to antigen unmasking by heating in citrate buffer (Vector Labs, Burlingame CA), then probed overnight at 4</w:t>
      </w:r>
      <w:r w:rsidR="00BA362B">
        <w:rPr>
          <w:rFonts w:ascii="Book Antiqua" w:hAnsi="Book Antiqua" w:hint="eastAsia"/>
          <w:lang w:eastAsia="zh-CN"/>
        </w:rPr>
        <w:t xml:space="preserve"> </w:t>
      </w:r>
      <w:r>
        <w:rPr>
          <w:rFonts w:ascii="Book Antiqua" w:hAnsi="Book Antiqua" w:cstheme="minorHAnsi"/>
        </w:rPr>
        <w:t>°</w:t>
      </w:r>
      <w:r>
        <w:rPr>
          <w:rFonts w:ascii="Book Antiqua" w:hAnsi="Book Antiqua"/>
        </w:rPr>
        <w:t xml:space="preserve">C with antibodies directed against type I collagen (ab21286, Abcam, Cambridge, MA) at 1:250 dilution, or </w:t>
      </w:r>
      <w:r>
        <w:rPr>
          <w:rFonts w:ascii="Book Antiqua" w:hAnsi="Book Antiqua" w:cstheme="minorHAnsi"/>
        </w:rPr>
        <w:t>α</w:t>
      </w:r>
      <w:r>
        <w:rPr>
          <w:rFonts w:ascii="Book Antiqua" w:hAnsi="Book Antiqua"/>
        </w:rPr>
        <w:t>-smooth muscle actin (SMA, clone 1A4, Sigma Chemical, St. Louis, MO) at 1:400 dilution. Positive staining was detected using the DAB Envision S</w:t>
      </w:r>
      <w:r w:rsidR="00BA362B">
        <w:rPr>
          <w:rFonts w:ascii="Book Antiqua" w:hAnsi="Book Antiqua"/>
        </w:rPr>
        <w:t xml:space="preserve">ystem (Dako, Carpenteria, CA). </w:t>
      </w:r>
      <w:r>
        <w:rPr>
          <w:rFonts w:ascii="Book Antiqua" w:hAnsi="Book Antiqua"/>
        </w:rPr>
        <w:t>Images were captured and analyzed using ImageJ software as described previously</w:t>
      </w:r>
      <w:r>
        <w:rPr>
          <w:rFonts w:ascii="Book Antiqua" w:eastAsia="Times New Roman" w:hAnsi="Book Antiqua"/>
          <w:vertAlign w:val="superscript"/>
        </w:rPr>
        <w:t>[15]</w:t>
      </w:r>
      <w:r>
        <w:rPr>
          <w:rFonts w:ascii="Book Antiqua" w:hAnsi="Book Antiqua"/>
        </w:rPr>
        <w:t>.</w:t>
      </w:r>
    </w:p>
    <w:p w:rsidR="008F6A7A" w:rsidRDefault="008F6A7A" w:rsidP="00172E77">
      <w:pPr>
        <w:spacing w:line="360" w:lineRule="auto"/>
        <w:jc w:val="both"/>
        <w:rPr>
          <w:rFonts w:ascii="Book Antiqua" w:hAnsi="Book Antiqua"/>
        </w:rPr>
      </w:pPr>
    </w:p>
    <w:p w:rsidR="00BA362B" w:rsidRPr="00BA362B" w:rsidRDefault="00F52BDB" w:rsidP="00172E77">
      <w:pPr>
        <w:spacing w:line="360" w:lineRule="auto"/>
        <w:jc w:val="both"/>
        <w:rPr>
          <w:rFonts w:ascii="Book Antiqua" w:hAnsi="Book Antiqua"/>
          <w:b/>
          <w:lang w:eastAsia="zh-CN"/>
        </w:rPr>
      </w:pPr>
      <w:r w:rsidRPr="00BA362B">
        <w:rPr>
          <w:rFonts w:ascii="Book Antiqua" w:hAnsi="Book Antiqua"/>
          <w:b/>
          <w:i/>
        </w:rPr>
        <w:t xml:space="preserve">Gene </w:t>
      </w:r>
      <w:r w:rsidR="00BA362B" w:rsidRPr="00BA362B">
        <w:rPr>
          <w:rFonts w:ascii="Book Antiqua" w:hAnsi="Book Antiqua"/>
          <w:b/>
          <w:i/>
        </w:rPr>
        <w:t>expression analysis</w:t>
      </w:r>
    </w:p>
    <w:p w:rsidR="008F6A7A" w:rsidRDefault="00F52BDB" w:rsidP="00172E77">
      <w:pPr>
        <w:spacing w:line="360" w:lineRule="auto"/>
        <w:jc w:val="both"/>
        <w:rPr>
          <w:rFonts w:ascii="Book Antiqua" w:hAnsi="Book Antiqua"/>
        </w:rPr>
      </w:pPr>
      <w:r>
        <w:rPr>
          <w:rFonts w:ascii="Book Antiqua" w:hAnsi="Book Antiqua"/>
        </w:rPr>
        <w:t xml:space="preserve">Total liver RNA was extracted using the Purelink kit (Thermo Fisher, Carlsbad, CA), with on-column DNase treatment as per the manufacturer’s instructions. RNA integrity and lack of contaminating genomic DNA was confirmed by visualization on agarose gels, and RNA concentration was determined using the Ribogreen assay (Thermo Fisher, Carlsbad, CA). A total of 2ug of RNA was converted to cDNA using the TaqMan High Capacity Reverse Transcription kit (Thermo Fisher, Carlsbad, CA) in a final </w:t>
      </w:r>
      <w:r>
        <w:rPr>
          <w:rFonts w:ascii="Book Antiqua" w:hAnsi="Book Antiqua"/>
        </w:rPr>
        <w:lastRenderedPageBreak/>
        <w:t>volume of 20</w:t>
      </w:r>
      <w:r w:rsidR="00BA362B">
        <w:rPr>
          <w:rFonts w:ascii="Book Antiqua" w:hAnsi="Book Antiqua" w:hint="eastAsia"/>
          <w:lang w:eastAsia="zh-CN"/>
        </w:rPr>
        <w:t xml:space="preserve"> </w:t>
      </w:r>
      <w:r w:rsidR="00BA362B">
        <w:rPr>
          <w:rFonts w:ascii="Book Antiqua" w:hAnsi="Book Antiqua"/>
        </w:rPr>
        <w:sym w:font="Symbol" w:char="F06D"/>
      </w:r>
      <w:r w:rsidR="00BA362B">
        <w:rPr>
          <w:rFonts w:ascii="Book Antiqua" w:hAnsi="Book Antiqua"/>
        </w:rPr>
        <w:t>L</w:t>
      </w:r>
      <w:r>
        <w:rPr>
          <w:rFonts w:ascii="Book Antiqua" w:hAnsi="Book Antiqua"/>
        </w:rPr>
        <w:t>. Quantitative PCR was conducted using TaqMan hydrolysis probe assays, using 2</w:t>
      </w:r>
      <w:r w:rsidR="00BA362B">
        <w:rPr>
          <w:rFonts w:ascii="Book Antiqua" w:hAnsi="Book Antiqua" w:hint="eastAsia"/>
          <w:lang w:eastAsia="zh-CN"/>
        </w:rPr>
        <w:t xml:space="preserve"> </w:t>
      </w:r>
      <w:r w:rsidR="00BA362B">
        <w:rPr>
          <w:rFonts w:ascii="Book Antiqua" w:hAnsi="Book Antiqua"/>
        </w:rPr>
        <w:sym w:font="Symbol" w:char="F06D"/>
      </w:r>
      <w:r w:rsidR="00BA362B">
        <w:rPr>
          <w:rFonts w:ascii="Book Antiqua" w:hAnsi="Book Antiqua"/>
        </w:rPr>
        <w:t>L</w:t>
      </w:r>
      <w:r>
        <w:rPr>
          <w:rFonts w:ascii="Book Antiqua" w:hAnsi="Book Antiqua"/>
        </w:rPr>
        <w:t xml:space="preserve"> of cDNA (diluted 1:15), 10</w:t>
      </w:r>
      <w:r w:rsidR="00BA362B">
        <w:rPr>
          <w:rFonts w:ascii="Book Antiqua" w:hAnsi="Book Antiqua" w:hint="eastAsia"/>
          <w:lang w:eastAsia="zh-CN"/>
        </w:rPr>
        <w:t xml:space="preserve"> </w:t>
      </w:r>
      <w:r w:rsidR="00BA362B">
        <w:rPr>
          <w:rFonts w:ascii="Book Antiqua" w:hAnsi="Book Antiqua"/>
        </w:rPr>
        <w:sym w:font="Symbol" w:char="F06D"/>
      </w:r>
      <w:r w:rsidR="00BA362B">
        <w:rPr>
          <w:rFonts w:ascii="Book Antiqua" w:hAnsi="Book Antiqua"/>
        </w:rPr>
        <w:t>L</w:t>
      </w:r>
      <w:r>
        <w:rPr>
          <w:rFonts w:ascii="Book Antiqua" w:hAnsi="Book Antiqua"/>
        </w:rPr>
        <w:t xml:space="preserve"> Taqman universal PCR master mix, 1.0</w:t>
      </w:r>
      <w:r w:rsidR="00F03FD2">
        <w:rPr>
          <w:rFonts w:ascii="Book Antiqua" w:hAnsi="Book Antiqua" w:hint="eastAsia"/>
          <w:lang w:eastAsia="zh-CN"/>
        </w:rPr>
        <w:t xml:space="preserve"> </w:t>
      </w:r>
      <w:r w:rsidR="00F03FD2">
        <w:rPr>
          <w:rFonts w:ascii="Book Antiqua" w:hAnsi="Book Antiqua"/>
        </w:rPr>
        <w:sym w:font="Symbol" w:char="F06D"/>
      </w:r>
      <w:r w:rsidR="00F03FD2">
        <w:rPr>
          <w:rFonts w:ascii="Book Antiqua" w:hAnsi="Book Antiqua"/>
        </w:rPr>
        <w:t>L</w:t>
      </w:r>
      <w:r>
        <w:rPr>
          <w:rFonts w:ascii="Book Antiqua" w:hAnsi="Book Antiqua"/>
        </w:rPr>
        <w:t xml:space="preserve"> Taqman primer/probe mix in a final volume of 20ul per reaction. The mouse gene expression assays used included procollagen type I</w:t>
      </w:r>
      <w:r>
        <w:rPr>
          <w:rFonts w:ascii="Book Antiqua" w:hAnsi="Book Antiqua" w:cstheme="minorHAnsi"/>
        </w:rPr>
        <w:t>α</w:t>
      </w:r>
      <w:r>
        <w:rPr>
          <w:rFonts w:ascii="Book Antiqua" w:hAnsi="Book Antiqua"/>
        </w:rPr>
        <w:t>2 (</w:t>
      </w:r>
      <w:r>
        <w:rPr>
          <w:rFonts w:ascii="Book Antiqua" w:hAnsi="Book Antiqua"/>
          <w:i/>
        </w:rPr>
        <w:t>Col1a2</w:t>
      </w:r>
      <w:r>
        <w:rPr>
          <w:rFonts w:ascii="Book Antiqua" w:hAnsi="Book Antiqua"/>
        </w:rPr>
        <w:t xml:space="preserve">; Mm00483888_m1), </w:t>
      </w:r>
      <w:r>
        <w:rPr>
          <w:rFonts w:ascii="Book Antiqua" w:hAnsi="Book Antiqua" w:cstheme="minorHAnsi"/>
        </w:rPr>
        <w:t>α</w:t>
      </w:r>
      <w:r>
        <w:rPr>
          <w:rFonts w:ascii="Book Antiqua" w:hAnsi="Book Antiqua"/>
        </w:rPr>
        <w:t>SMA (</w:t>
      </w:r>
      <w:r>
        <w:rPr>
          <w:rFonts w:ascii="Book Antiqua" w:hAnsi="Book Antiqua"/>
          <w:i/>
        </w:rPr>
        <w:t>Acta2</w:t>
      </w:r>
      <w:r>
        <w:rPr>
          <w:rFonts w:ascii="Book Antiqua" w:hAnsi="Book Antiqua"/>
        </w:rPr>
        <w:t>, Mm01546133_m1</w:t>
      </w:r>
      <w:r>
        <w:rPr>
          <w:rFonts w:ascii="Book Antiqua" w:hAnsi="Book Antiqua"/>
          <w:i/>
        </w:rPr>
        <w:t>)</w:t>
      </w:r>
      <w:r>
        <w:rPr>
          <w:rFonts w:ascii="Book Antiqua" w:hAnsi="Book Antiqua"/>
        </w:rPr>
        <w:t>, and TATA-box binding protein (</w:t>
      </w:r>
      <w:r>
        <w:rPr>
          <w:rFonts w:ascii="Book Antiqua" w:hAnsi="Book Antiqua"/>
          <w:i/>
        </w:rPr>
        <w:t>Tbp</w:t>
      </w:r>
      <w:r>
        <w:rPr>
          <w:rFonts w:ascii="Book Antiqua" w:hAnsi="Book Antiqua"/>
        </w:rPr>
        <w:t xml:space="preserve">; Mm01277045_m1). All expression levels were normalized to that of </w:t>
      </w:r>
      <w:r>
        <w:rPr>
          <w:rFonts w:ascii="Book Antiqua" w:hAnsi="Book Antiqua"/>
          <w:i/>
        </w:rPr>
        <w:t>Tbp</w:t>
      </w:r>
      <w:r>
        <w:rPr>
          <w:rFonts w:ascii="Book Antiqua" w:hAnsi="Book Antiqua"/>
        </w:rPr>
        <w:t xml:space="preserve"> in the same sample, and the data expressed as the expression level relative to nonfibrotic controls, using the </w:t>
      </w:r>
      <w:r>
        <w:rPr>
          <w:rFonts w:ascii="Book Antiqua" w:hAnsi="Book Antiqua" w:cstheme="minorHAnsi"/>
          <w:vertAlign w:val="subscript"/>
        </w:rPr>
        <w:t>ΔΔ</w:t>
      </w:r>
      <w:r>
        <w:rPr>
          <w:rFonts w:ascii="Book Antiqua" w:hAnsi="Book Antiqua"/>
        </w:rPr>
        <w:t>C</w:t>
      </w:r>
      <w:r>
        <w:rPr>
          <w:rFonts w:ascii="Book Antiqua" w:hAnsi="Book Antiqua"/>
          <w:vertAlign w:val="subscript"/>
        </w:rPr>
        <w:t>T</w:t>
      </w:r>
      <w:r>
        <w:rPr>
          <w:rFonts w:ascii="Book Antiqua" w:hAnsi="Book Antiqua"/>
        </w:rPr>
        <w:t xml:space="preserve"> method.</w:t>
      </w:r>
    </w:p>
    <w:p w:rsidR="008F6A7A" w:rsidRDefault="008F6A7A" w:rsidP="00172E77">
      <w:pPr>
        <w:spacing w:line="360" w:lineRule="auto"/>
        <w:jc w:val="both"/>
        <w:rPr>
          <w:rFonts w:ascii="Book Antiqua" w:hAnsi="Book Antiqua"/>
        </w:rPr>
      </w:pPr>
    </w:p>
    <w:p w:rsidR="00F03FD2" w:rsidRPr="00F03FD2" w:rsidRDefault="00F52BDB" w:rsidP="00172E77">
      <w:pPr>
        <w:spacing w:line="360" w:lineRule="auto"/>
        <w:jc w:val="both"/>
        <w:rPr>
          <w:rFonts w:ascii="Book Antiqua" w:hAnsi="Book Antiqua"/>
          <w:b/>
          <w:i/>
          <w:lang w:eastAsia="zh-CN"/>
        </w:rPr>
      </w:pPr>
      <w:r w:rsidRPr="00F03FD2">
        <w:rPr>
          <w:rFonts w:ascii="Book Antiqua" w:hAnsi="Book Antiqua"/>
          <w:b/>
          <w:i/>
        </w:rPr>
        <w:t xml:space="preserve">Serum </w:t>
      </w:r>
      <w:r w:rsidR="00F03FD2" w:rsidRPr="00F03FD2">
        <w:rPr>
          <w:rFonts w:ascii="Book Antiqua" w:hAnsi="Book Antiqua"/>
          <w:b/>
          <w:i/>
        </w:rPr>
        <w:t>measurements</w:t>
      </w:r>
    </w:p>
    <w:p w:rsidR="008F6A7A" w:rsidRDefault="00F52BDB" w:rsidP="00172E77">
      <w:pPr>
        <w:spacing w:line="360" w:lineRule="auto"/>
        <w:jc w:val="both"/>
        <w:rPr>
          <w:rFonts w:ascii="Book Antiqua" w:hAnsi="Book Antiqua"/>
        </w:rPr>
      </w:pPr>
      <w:r>
        <w:rPr>
          <w:rFonts w:ascii="Book Antiqua" w:hAnsi="Book Antiqua"/>
        </w:rPr>
        <w:t>Serum levels of alanine aminotransferase (ALT) and aspartate aminotransferase (AST) were determined by standard clinical chemistry assays. Human relaxin levels were determined using the Quantikine kit (R&amp;D Systems, Minneapolis MN), which does not detect mouse relaxin or other insulin- and relaxin-related peptides. Mouse adiponectin levels were measured by immunoassay (Alpco, Salem NH).</w:t>
      </w:r>
    </w:p>
    <w:p w:rsidR="008F6A7A" w:rsidRDefault="008F6A7A" w:rsidP="00172E77">
      <w:pPr>
        <w:spacing w:line="360" w:lineRule="auto"/>
        <w:jc w:val="both"/>
        <w:rPr>
          <w:rFonts w:ascii="Book Antiqua" w:hAnsi="Book Antiqua"/>
        </w:rPr>
      </w:pPr>
    </w:p>
    <w:p w:rsidR="00F03FD2" w:rsidRPr="00F03FD2" w:rsidRDefault="00F52BDB" w:rsidP="00172E77">
      <w:pPr>
        <w:spacing w:line="360" w:lineRule="auto"/>
        <w:jc w:val="both"/>
        <w:rPr>
          <w:rFonts w:ascii="Book Antiqua" w:hAnsi="Book Antiqua"/>
          <w:b/>
          <w:i/>
          <w:lang w:eastAsia="zh-CN"/>
        </w:rPr>
      </w:pPr>
      <w:r w:rsidRPr="00F03FD2">
        <w:rPr>
          <w:rFonts w:ascii="Book Antiqua" w:hAnsi="Book Antiqua"/>
          <w:b/>
          <w:i/>
        </w:rPr>
        <w:t>Western blotting</w:t>
      </w:r>
      <w:r w:rsidR="00F03FD2" w:rsidRPr="00F03FD2">
        <w:rPr>
          <w:rFonts w:ascii="Book Antiqua" w:hAnsi="Book Antiqua" w:hint="eastAsia"/>
          <w:b/>
          <w:i/>
          <w:lang w:eastAsia="zh-CN"/>
        </w:rPr>
        <w:t xml:space="preserve"> </w:t>
      </w:r>
    </w:p>
    <w:p w:rsidR="008F6A7A" w:rsidRDefault="00F52BDB" w:rsidP="00172E77">
      <w:pPr>
        <w:spacing w:line="360" w:lineRule="auto"/>
        <w:jc w:val="both"/>
        <w:rPr>
          <w:rFonts w:ascii="Book Antiqua" w:hAnsi="Book Antiqua"/>
        </w:rPr>
      </w:pPr>
      <w:r>
        <w:rPr>
          <w:rFonts w:ascii="Book Antiqua" w:hAnsi="Book Antiqua"/>
        </w:rPr>
        <w:t>Lysates were prepared from liver tissue and protein levels were determined by the bicinchoninic acid (BCA) assay (Thermo Fisher, Carlsbad, CA). A total of 50ug protein was applied to 10% SDS-PAGE gel, then transferred to PVDF membranes. The membranes were probed overnight at 4</w:t>
      </w:r>
      <w:r w:rsidR="002C3502">
        <w:rPr>
          <w:rFonts w:ascii="Book Antiqua" w:hAnsi="Book Antiqua" w:hint="eastAsia"/>
          <w:lang w:eastAsia="zh-CN"/>
        </w:rPr>
        <w:t xml:space="preserve"> </w:t>
      </w:r>
      <w:r>
        <w:rPr>
          <w:rFonts w:ascii="Book Antiqua" w:hAnsi="Book Antiqua" w:cstheme="minorHAnsi"/>
        </w:rPr>
        <w:t>°</w:t>
      </w:r>
      <w:r>
        <w:rPr>
          <w:rFonts w:ascii="Book Antiqua" w:hAnsi="Book Antiqua"/>
        </w:rPr>
        <w:t>C with antibodies directed against PGC1</w:t>
      </w:r>
      <w:r>
        <w:rPr>
          <w:rFonts w:ascii="Book Antiqua" w:hAnsi="Book Antiqua" w:cstheme="minorHAnsi"/>
        </w:rPr>
        <w:t>α</w:t>
      </w:r>
      <w:r>
        <w:rPr>
          <w:rFonts w:ascii="Book Antiqua" w:hAnsi="Book Antiqua"/>
        </w:rPr>
        <w:t xml:space="preserve"> (#101707, Cayman Chemical, Ann Arbor, MI, 1:500) or GAPDH (MAB374, Millipore, Temecula, CA, 1:2000). After washing, membranes were probed with fluorescently-labeled secondary antibodies (Li-Cor, Lincoln, NE), and immunoreactive proteins detected using an Odyssey fluorescent scanner (Li-Cor, Lincoln, NE).</w:t>
      </w:r>
    </w:p>
    <w:p w:rsidR="008F6A7A" w:rsidRDefault="008F6A7A" w:rsidP="00172E77">
      <w:pPr>
        <w:spacing w:line="360" w:lineRule="auto"/>
        <w:jc w:val="both"/>
        <w:rPr>
          <w:rFonts w:ascii="Book Antiqua" w:hAnsi="Book Antiqua"/>
        </w:rPr>
      </w:pPr>
    </w:p>
    <w:p w:rsidR="00F03FD2" w:rsidRPr="00F03FD2" w:rsidRDefault="00F52BDB" w:rsidP="00172E77">
      <w:pPr>
        <w:spacing w:line="360" w:lineRule="auto"/>
        <w:jc w:val="both"/>
        <w:rPr>
          <w:rFonts w:ascii="Book Antiqua" w:hAnsi="Book Antiqua"/>
          <w:b/>
          <w:i/>
          <w:lang w:eastAsia="zh-CN"/>
        </w:rPr>
      </w:pPr>
      <w:r w:rsidRPr="00F03FD2">
        <w:rPr>
          <w:rFonts w:ascii="Book Antiqua" w:hAnsi="Book Antiqua"/>
          <w:b/>
          <w:i/>
        </w:rPr>
        <w:t>Statistical analysis</w:t>
      </w:r>
    </w:p>
    <w:p w:rsidR="008F6A7A" w:rsidRDefault="00F52BDB" w:rsidP="00172E77">
      <w:pPr>
        <w:spacing w:line="360" w:lineRule="auto"/>
        <w:jc w:val="both"/>
        <w:rPr>
          <w:rFonts w:ascii="Book Antiqua" w:hAnsi="Book Antiqua"/>
        </w:rPr>
      </w:pPr>
      <w:r>
        <w:rPr>
          <w:rFonts w:ascii="Book Antiqua" w:hAnsi="Book Antiqua"/>
        </w:rPr>
        <w:t xml:space="preserve">Statistical analysis was performed using Prism5 software (GraphPad, La Jolla, CA). Differences between groups were analyzed using one-way analysis of variance </w:t>
      </w:r>
      <w:r>
        <w:rPr>
          <w:rFonts w:ascii="Book Antiqua" w:hAnsi="Book Antiqua"/>
        </w:rPr>
        <w:lastRenderedPageBreak/>
        <w:t xml:space="preserve">(ANOVA) with the Newman-Keuls post-test. Data are expressed as mean ± </w:t>
      </w:r>
      <w:r w:rsidR="00F03FD2">
        <w:rPr>
          <w:rFonts w:ascii="Book Antiqua" w:hAnsi="Book Antiqua" w:hint="eastAsia"/>
          <w:lang w:eastAsia="zh-CN"/>
        </w:rPr>
        <w:t>SE</w:t>
      </w:r>
      <w:r>
        <w:rPr>
          <w:rFonts w:ascii="Book Antiqua" w:hAnsi="Book Antiqua"/>
        </w:rPr>
        <w:t xml:space="preserve"> of means (SEM).</w:t>
      </w:r>
    </w:p>
    <w:p w:rsidR="008F6A7A" w:rsidRDefault="008F6A7A" w:rsidP="00172E77">
      <w:pPr>
        <w:spacing w:line="360" w:lineRule="auto"/>
        <w:jc w:val="both"/>
        <w:rPr>
          <w:rFonts w:ascii="Book Antiqua" w:hAnsi="Book Antiqua"/>
          <w:lang w:eastAsia="zh-CN"/>
        </w:rPr>
      </w:pPr>
    </w:p>
    <w:p w:rsidR="008F6A7A" w:rsidRDefault="00F52BDB" w:rsidP="00172E77">
      <w:pPr>
        <w:spacing w:line="360" w:lineRule="auto"/>
        <w:jc w:val="both"/>
        <w:rPr>
          <w:rFonts w:ascii="Book Antiqua" w:hAnsi="Book Antiqua"/>
          <w:b/>
        </w:rPr>
      </w:pPr>
      <w:r>
        <w:rPr>
          <w:rFonts w:ascii="Book Antiqua" w:hAnsi="Book Antiqua"/>
          <w:b/>
        </w:rPr>
        <w:t>RESULTS</w:t>
      </w:r>
    </w:p>
    <w:p w:rsidR="008F6A7A" w:rsidRDefault="00F52BDB" w:rsidP="00172E77">
      <w:pPr>
        <w:spacing w:line="360" w:lineRule="auto"/>
        <w:jc w:val="both"/>
        <w:rPr>
          <w:rFonts w:ascii="Book Antiqua" w:hAnsi="Book Antiqua"/>
        </w:rPr>
      </w:pPr>
      <w:r>
        <w:rPr>
          <w:rFonts w:ascii="Book Antiqua" w:hAnsi="Book Antiqua"/>
        </w:rPr>
        <w:t>Serum levels of serelaxin were analyzed by a specific assay that does not detect mouse relaxin. Serelaxin was successfully delivered, as evidenced by detectable human relaxin in treated mice, but not control mice (Table 1). As expected, rosiglitazone treatment caused an increase in serum adiponectin levels, confirming successful treatment and bioactivity o</w:t>
      </w:r>
      <w:r w:rsidRPr="00F03FD2">
        <w:rPr>
          <w:rFonts w:ascii="Book Antiqua" w:hAnsi="Book Antiqua"/>
        </w:rPr>
        <w:t>f rosiglitazone. Fibrotic mice (CCl</w:t>
      </w:r>
      <w:r w:rsidRPr="00F03FD2">
        <w:rPr>
          <w:rFonts w:ascii="Book Antiqua" w:hAnsi="Book Antiqua"/>
          <w:vertAlign w:val="subscript"/>
        </w:rPr>
        <w:t>4</w:t>
      </w:r>
      <w:r w:rsidRPr="00F03FD2">
        <w:rPr>
          <w:rFonts w:ascii="Book Antiqua" w:hAnsi="Book Antiqua"/>
        </w:rPr>
        <w:t xml:space="preserve"> group) had significantly elevated levels of ALT and AST. None of the treatments resulted in a significant change in ALT or AST levels compared with CCl</w:t>
      </w:r>
      <w:r w:rsidRPr="00F03FD2">
        <w:rPr>
          <w:rFonts w:ascii="Book Antiqua" w:hAnsi="Book Antiqua"/>
          <w:vertAlign w:val="subscript"/>
        </w:rPr>
        <w:t>4</w:t>
      </w:r>
      <w:r w:rsidRPr="00F03FD2">
        <w:rPr>
          <w:rFonts w:ascii="Book Antiqua" w:hAnsi="Book Antiqua"/>
        </w:rPr>
        <w:t xml:space="preserve"> treatment alone.  A significant difference was detected between Rosi and Rln treatments alone, due to opposite but statistically insignificant differences caused by each treatment individually.  There was no significant difference in body or liver weight under any treatment condition (Table 1).</w:t>
      </w:r>
    </w:p>
    <w:p w:rsidR="008F6A7A" w:rsidRDefault="00F52BDB" w:rsidP="00F03FD2">
      <w:pPr>
        <w:spacing w:line="360" w:lineRule="auto"/>
        <w:ind w:firstLineChars="100" w:firstLine="240"/>
        <w:jc w:val="both"/>
        <w:rPr>
          <w:rFonts w:ascii="Book Antiqua" w:hAnsi="Book Antiqua"/>
        </w:rPr>
      </w:pPr>
      <w:r>
        <w:rPr>
          <w:rFonts w:ascii="Book Antiqua" w:hAnsi="Book Antiqua"/>
        </w:rPr>
        <w:t>The level of total collagen deposition determined by Sirius red staining was markedly increased with CCl</w:t>
      </w:r>
      <w:r>
        <w:rPr>
          <w:rFonts w:ascii="Book Antiqua" w:hAnsi="Book Antiqua"/>
          <w:vertAlign w:val="subscript"/>
        </w:rPr>
        <w:t>4</w:t>
      </w:r>
      <w:r>
        <w:rPr>
          <w:rFonts w:ascii="Book Antiqua" w:hAnsi="Book Antiqua"/>
        </w:rPr>
        <w:t xml:space="preserve"> treatment, confirming development of hepatic fibrosis (Figure 1). As demonstrated previously</w:t>
      </w:r>
      <w:r>
        <w:rPr>
          <w:rFonts w:ascii="Book Antiqua" w:eastAsia="Times New Roman" w:hAnsi="Book Antiqua"/>
          <w:vertAlign w:val="superscript"/>
        </w:rPr>
        <w:t>[14]</w:t>
      </w:r>
      <w:r>
        <w:rPr>
          <w:rFonts w:ascii="Book Antiqua" w:hAnsi="Book Antiqua"/>
        </w:rPr>
        <w:t xml:space="preserve">, 2 </w:t>
      </w:r>
      <w:r w:rsidR="00F03FD2">
        <w:rPr>
          <w:rFonts w:ascii="Book Antiqua" w:hAnsi="Book Antiqua" w:hint="eastAsia"/>
          <w:lang w:eastAsia="zh-CN"/>
        </w:rPr>
        <w:t>wk</w:t>
      </w:r>
      <w:r>
        <w:rPr>
          <w:rFonts w:ascii="Book Antiqua" w:hAnsi="Book Antiqua"/>
        </w:rPr>
        <w:t xml:space="preserve"> treatment with relaxin alone did not reduce Sirius red staining. Similarly, rosiglitazone alone had no significant effect on the total collagen deposition. In contrast, the combination of relaxin and rosiglitazone significantly reduced the degree of Sirius red staining (Figure 1). To more precisely assess the relative levels of fibrillar collagen, immunohistochemistry for type I collagen was performed (Figure 2). Consistent with the Sirius red staining, only the combination of relaxin and rosiglitazone reduced the overall level of type I collagen.</w:t>
      </w:r>
    </w:p>
    <w:p w:rsidR="008F6A7A" w:rsidRDefault="00F52BDB" w:rsidP="00F03FD2">
      <w:pPr>
        <w:spacing w:line="360" w:lineRule="auto"/>
        <w:ind w:firstLineChars="100" w:firstLine="240"/>
        <w:jc w:val="both"/>
        <w:rPr>
          <w:rFonts w:ascii="Book Antiqua" w:hAnsi="Book Antiqua"/>
        </w:rPr>
      </w:pPr>
      <w:r>
        <w:rPr>
          <w:rFonts w:ascii="Book Antiqua" w:hAnsi="Book Antiqua"/>
        </w:rPr>
        <w:t xml:space="preserve">The primary cell type responsible for the deposition of collagen in fibrosis are the activated hepatic stellate cells (HSC). Using immunohistochemistry for the activated HSC marker </w:t>
      </w:r>
      <w:r>
        <w:rPr>
          <w:rFonts w:ascii="Book Antiqua" w:hAnsi="Book Antiqua" w:cstheme="minorHAnsi"/>
        </w:rPr>
        <w:t>α</w:t>
      </w:r>
      <w:r>
        <w:rPr>
          <w:rFonts w:ascii="Book Antiqua" w:hAnsi="Book Antiqua"/>
        </w:rPr>
        <w:t>-smooth muscle actin (</w:t>
      </w:r>
      <w:r>
        <w:rPr>
          <w:rFonts w:ascii="Book Antiqua" w:hAnsi="Book Antiqua" w:cstheme="minorHAnsi"/>
        </w:rPr>
        <w:t>α</w:t>
      </w:r>
      <w:r>
        <w:rPr>
          <w:rFonts w:ascii="Book Antiqua" w:hAnsi="Book Antiqua"/>
        </w:rPr>
        <w:t>SMA), robust induction of HSC activation was induced by CCl</w:t>
      </w:r>
      <w:r>
        <w:rPr>
          <w:rFonts w:ascii="Book Antiqua" w:hAnsi="Book Antiqua"/>
          <w:vertAlign w:val="subscript"/>
        </w:rPr>
        <w:t xml:space="preserve">4  </w:t>
      </w:r>
      <w:r>
        <w:rPr>
          <w:rFonts w:ascii="Book Antiqua" w:hAnsi="Book Antiqua"/>
        </w:rPr>
        <w:t xml:space="preserve"> treatment (Figure 3). Treatment with rosiglitazone was without effect, while relaxin caused a modest but significant, decrease in </w:t>
      </w:r>
      <w:r>
        <w:rPr>
          <w:rFonts w:ascii="Book Antiqua" w:hAnsi="Book Antiqua" w:cstheme="minorHAnsi"/>
        </w:rPr>
        <w:t>α</w:t>
      </w:r>
      <w:r>
        <w:rPr>
          <w:rFonts w:ascii="Book Antiqua" w:hAnsi="Book Antiqua"/>
        </w:rPr>
        <w:t xml:space="preserve">SMA staining. The combination of relaxin and rosiglitazone induced a significant reduction in the level of </w:t>
      </w:r>
      <w:r>
        <w:rPr>
          <w:rFonts w:ascii="Book Antiqua" w:hAnsi="Book Antiqua"/>
        </w:rPr>
        <w:lastRenderedPageBreak/>
        <w:t xml:space="preserve">HSC activation as exemplified by the reduction in </w:t>
      </w:r>
      <w:r>
        <w:rPr>
          <w:rFonts w:ascii="Book Antiqua" w:hAnsi="Book Antiqua" w:cstheme="minorHAnsi"/>
        </w:rPr>
        <w:t>α</w:t>
      </w:r>
      <w:r>
        <w:rPr>
          <w:rFonts w:ascii="Book Antiqua" w:hAnsi="Book Antiqua"/>
        </w:rPr>
        <w:t xml:space="preserve">SMA level. These effects were confirmed at the transcriptional level, as similar effects were observed on the gene expression level of type I collagen as determined by qPCR. </w:t>
      </w:r>
    </w:p>
    <w:p w:rsidR="008F6A7A" w:rsidRDefault="00F52BDB" w:rsidP="00F03FD2">
      <w:pPr>
        <w:spacing w:line="360" w:lineRule="auto"/>
        <w:ind w:firstLineChars="100" w:firstLine="240"/>
        <w:jc w:val="both"/>
        <w:rPr>
          <w:rFonts w:ascii="Book Antiqua" w:hAnsi="Book Antiqua"/>
        </w:rPr>
      </w:pPr>
      <w:r>
        <w:rPr>
          <w:rFonts w:ascii="Book Antiqua" w:hAnsi="Book Antiqua"/>
        </w:rPr>
        <w:t>Relaxin was previously shown to increase the levels of PGC1</w:t>
      </w:r>
      <w:r>
        <w:rPr>
          <w:rFonts w:ascii="Book Antiqua" w:hAnsi="Book Antiqua" w:cstheme="minorHAnsi"/>
        </w:rPr>
        <w:t>α</w:t>
      </w:r>
      <w:r>
        <w:rPr>
          <w:rFonts w:ascii="Book Antiqua" w:hAnsi="Book Antiqua"/>
        </w:rPr>
        <w:t xml:space="preserve"> in cultured hepatic stellate cells</w:t>
      </w:r>
      <w:r>
        <w:rPr>
          <w:rFonts w:ascii="Book Antiqua" w:eastAsia="Times New Roman" w:hAnsi="Book Antiqua"/>
          <w:vertAlign w:val="superscript"/>
        </w:rPr>
        <w:t>[26]</w:t>
      </w:r>
      <w:r>
        <w:rPr>
          <w:rFonts w:ascii="Book Antiqua" w:hAnsi="Book Antiqua"/>
        </w:rPr>
        <w:t>. To determine the effect of serelaxin and rosiglitazone treatment on PGC1</w:t>
      </w:r>
      <w:r>
        <w:rPr>
          <w:rFonts w:ascii="Book Antiqua" w:hAnsi="Book Antiqua" w:cstheme="minorHAnsi"/>
        </w:rPr>
        <w:t>α</w:t>
      </w:r>
      <w:r>
        <w:rPr>
          <w:rFonts w:ascii="Book Antiqua" w:hAnsi="Book Antiqua"/>
        </w:rPr>
        <w:t xml:space="preserve"> protein levels in hepatic fibrosis </w:t>
      </w:r>
      <w:r>
        <w:rPr>
          <w:rFonts w:ascii="Book Antiqua" w:hAnsi="Book Antiqua"/>
          <w:i/>
        </w:rPr>
        <w:t>in vivo</w:t>
      </w:r>
      <w:r>
        <w:rPr>
          <w:rFonts w:ascii="Book Antiqua" w:hAnsi="Book Antiqua"/>
        </w:rPr>
        <w:t>, Western blotting was performed on liver lysates. The level of PGC1</w:t>
      </w:r>
      <w:r>
        <w:rPr>
          <w:rFonts w:ascii="Book Antiqua" w:hAnsi="Book Antiqua" w:cstheme="minorHAnsi"/>
        </w:rPr>
        <w:t>α</w:t>
      </w:r>
      <w:r>
        <w:rPr>
          <w:rFonts w:ascii="Book Antiqua" w:hAnsi="Book Antiqua"/>
        </w:rPr>
        <w:t xml:space="preserve"> was decreased after CCl</w:t>
      </w:r>
      <w:r>
        <w:rPr>
          <w:rFonts w:ascii="Book Antiqua" w:hAnsi="Book Antiqua"/>
          <w:vertAlign w:val="subscript"/>
        </w:rPr>
        <w:t>4</w:t>
      </w:r>
      <w:r>
        <w:rPr>
          <w:rFonts w:ascii="Book Antiqua" w:hAnsi="Book Antiqua"/>
        </w:rPr>
        <w:t xml:space="preserve"> treatment (Figure 4). While single treatment with rosiglitazone was without effect, serelaxin alone or in combination with rosiglitazone restored PGC1</w:t>
      </w:r>
      <w:r>
        <w:rPr>
          <w:rFonts w:ascii="Book Antiqua" w:hAnsi="Book Antiqua" w:cstheme="minorHAnsi"/>
        </w:rPr>
        <w:t>α</w:t>
      </w:r>
      <w:r>
        <w:rPr>
          <w:rFonts w:ascii="Book Antiqua" w:hAnsi="Book Antiqua"/>
        </w:rPr>
        <w:t xml:space="preserve"> levels.</w:t>
      </w:r>
    </w:p>
    <w:p w:rsidR="008F6A7A"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b/>
        </w:rPr>
      </w:pPr>
      <w:r>
        <w:rPr>
          <w:rFonts w:ascii="Book Antiqua" w:hAnsi="Book Antiqua"/>
          <w:b/>
        </w:rPr>
        <w:t>DISCUSSION</w:t>
      </w:r>
    </w:p>
    <w:p w:rsidR="008F6A7A" w:rsidRDefault="00F52BDB" w:rsidP="00172E77">
      <w:pPr>
        <w:spacing w:line="360" w:lineRule="auto"/>
        <w:jc w:val="both"/>
        <w:rPr>
          <w:rFonts w:ascii="Book Antiqua" w:hAnsi="Book Antiqua"/>
        </w:rPr>
      </w:pPr>
      <w:r>
        <w:rPr>
          <w:rFonts w:ascii="Book Antiqua" w:hAnsi="Book Antiqua"/>
        </w:rPr>
        <w:t>While hepatic fibrosis is a major health concern worldwide, the options for treatment are limited. The effectiveness of TZDs in the treatment of human liver disease remains to be studied. Early studies of the antidiabetic PPAR</w:t>
      </w:r>
      <w:r>
        <w:rPr>
          <w:rFonts w:ascii="Book Antiqua" w:hAnsi="Book Antiqua" w:cstheme="minorHAnsi"/>
        </w:rPr>
        <w:t>γ</w:t>
      </w:r>
      <w:r>
        <w:rPr>
          <w:rFonts w:ascii="Book Antiqua" w:hAnsi="Book Antiqua"/>
        </w:rPr>
        <w:t xml:space="preserve"> agonists of the thiazolidinedione class, including rosiglitazone and pioglitazone, reduced the activation of HSCs</w:t>
      </w:r>
      <w:r w:rsidR="00BA362B" w:rsidRPr="00BA362B">
        <w:rPr>
          <w:rFonts w:ascii="Book Antiqua" w:hAnsi="Book Antiqua"/>
          <w:vertAlign w:val="superscript"/>
        </w:rPr>
        <w:t>[</w:t>
      </w:r>
      <w:r>
        <w:rPr>
          <w:rFonts w:ascii="Book Antiqua" w:eastAsia="Times New Roman" w:hAnsi="Book Antiqua"/>
          <w:vertAlign w:val="superscript"/>
        </w:rPr>
        <w:t>29-31]</w:t>
      </w:r>
      <w:r w:rsidR="00F03FD2">
        <w:rPr>
          <w:rFonts w:ascii="Book Antiqua" w:hAnsi="Book Antiqua" w:hint="eastAsia"/>
          <w:lang w:eastAsia="zh-CN"/>
        </w:rPr>
        <w:t xml:space="preserve">, </w:t>
      </w:r>
      <w:r>
        <w:rPr>
          <w:rFonts w:ascii="Book Antiqua" w:hAnsi="Book Antiqua"/>
        </w:rPr>
        <w:t>and had preventive effects in rat models of hepatic fibrosis</w:t>
      </w:r>
      <w:r w:rsidR="00BA362B" w:rsidRPr="00BA362B">
        <w:rPr>
          <w:rFonts w:ascii="Book Antiqua" w:hAnsi="Book Antiqua"/>
          <w:vertAlign w:val="superscript"/>
        </w:rPr>
        <w:t>[</w:t>
      </w:r>
      <w:r>
        <w:rPr>
          <w:rFonts w:ascii="Book Antiqua" w:eastAsia="Times New Roman" w:hAnsi="Book Antiqua"/>
          <w:vertAlign w:val="superscript"/>
        </w:rPr>
        <w:t>20,21,32,33]</w:t>
      </w:r>
      <w:r>
        <w:rPr>
          <w:rFonts w:ascii="Book Antiqua" w:hAnsi="Book Antiqua"/>
        </w:rPr>
        <w:t>. However, in more clinically relevant studies exploring the effectiveness of TZDs in the treatment of established hepatic fibrosis in rats, pioglitazone was only effective when introduced very early in the course of the disease</w:t>
      </w:r>
      <w:r>
        <w:rPr>
          <w:rFonts w:ascii="Book Antiqua" w:eastAsia="Times New Roman" w:hAnsi="Book Antiqua"/>
          <w:vertAlign w:val="superscript"/>
        </w:rPr>
        <w:t>[23]</w:t>
      </w:r>
      <w:r>
        <w:rPr>
          <w:rFonts w:ascii="Book Antiqua" w:hAnsi="Book Antiqua"/>
        </w:rPr>
        <w:t>. Furthermore, pioglitazone was ineffective in reducing the fibrotic phenotype of mouse HSC, and did not prevent CCl</w:t>
      </w:r>
      <w:r>
        <w:rPr>
          <w:rFonts w:ascii="Book Antiqua" w:hAnsi="Book Antiqua"/>
          <w:vertAlign w:val="subscript"/>
        </w:rPr>
        <w:t>4</w:t>
      </w:r>
      <w:r>
        <w:rPr>
          <w:rFonts w:ascii="Book Antiqua" w:hAnsi="Book Antiqua"/>
        </w:rPr>
        <w:t>-induced hepatic fibrosis in mice</w:t>
      </w:r>
      <w:r w:rsidR="00BA362B" w:rsidRPr="00BA362B">
        <w:rPr>
          <w:rFonts w:ascii="Book Antiqua" w:hAnsi="Book Antiqua"/>
          <w:vertAlign w:val="superscript"/>
        </w:rPr>
        <w:t>[</w:t>
      </w:r>
      <w:r>
        <w:rPr>
          <w:rFonts w:ascii="Book Antiqua" w:eastAsia="Times New Roman" w:hAnsi="Book Antiqua"/>
          <w:vertAlign w:val="superscript"/>
        </w:rPr>
        <w:t>22]</w:t>
      </w:r>
      <w:r>
        <w:rPr>
          <w:rFonts w:ascii="Book Antiqua" w:hAnsi="Book Antiqua"/>
        </w:rPr>
        <w:t>. These findings dampened enthusiasm for the utility of TZD treatment of hepatic fibrosis.</w:t>
      </w:r>
    </w:p>
    <w:p w:rsidR="008F6A7A" w:rsidRDefault="00F52BDB" w:rsidP="00F03FD2">
      <w:pPr>
        <w:spacing w:line="360" w:lineRule="auto"/>
        <w:ind w:firstLineChars="150" w:firstLine="360"/>
        <w:jc w:val="both"/>
        <w:rPr>
          <w:rFonts w:ascii="Book Antiqua" w:hAnsi="Book Antiqua"/>
        </w:rPr>
      </w:pPr>
      <w:r>
        <w:rPr>
          <w:rFonts w:ascii="Book Antiqua" w:hAnsi="Book Antiqua"/>
        </w:rPr>
        <w:t>The reason for the failure of mice to respond to thiazolidinediones is unknown, but may be related to the lack of PPAR</w:t>
      </w:r>
      <w:r>
        <w:rPr>
          <w:rFonts w:ascii="Book Antiqua" w:hAnsi="Book Antiqua" w:cstheme="minorHAnsi"/>
        </w:rPr>
        <w:t>γ</w:t>
      </w:r>
      <w:r>
        <w:rPr>
          <w:rFonts w:ascii="Book Antiqua" w:hAnsi="Book Antiqua"/>
        </w:rPr>
        <w:t xml:space="preserve"> expression in activated mouse HSC</w:t>
      </w:r>
      <w:r w:rsidR="00BA362B" w:rsidRPr="00BA362B">
        <w:rPr>
          <w:rFonts w:ascii="Book Antiqua" w:hAnsi="Book Antiqua"/>
          <w:vertAlign w:val="superscript"/>
        </w:rPr>
        <w:t>[</w:t>
      </w:r>
      <w:r>
        <w:rPr>
          <w:rFonts w:ascii="Book Antiqua" w:eastAsia="Times New Roman" w:hAnsi="Book Antiqua"/>
          <w:vertAlign w:val="superscript"/>
        </w:rPr>
        <w:t>23]</w:t>
      </w:r>
      <w:r>
        <w:rPr>
          <w:rFonts w:ascii="Book Antiqua" w:hAnsi="Book Antiqua"/>
        </w:rPr>
        <w:t>. If this is the case, then strategies to increase PPAR</w:t>
      </w:r>
      <w:r>
        <w:rPr>
          <w:rFonts w:ascii="Book Antiqua" w:hAnsi="Book Antiqua" w:cstheme="minorHAnsi"/>
        </w:rPr>
        <w:t>γ</w:t>
      </w:r>
      <w:r>
        <w:rPr>
          <w:rFonts w:ascii="Book Antiqua" w:hAnsi="Book Antiqua"/>
        </w:rPr>
        <w:t xml:space="preserve"> signaling might restore responsivity to TZDs. We previously identified PPAR</w:t>
      </w:r>
      <w:r>
        <w:rPr>
          <w:rFonts w:ascii="Book Antiqua" w:hAnsi="Book Antiqua" w:cstheme="minorHAnsi"/>
        </w:rPr>
        <w:t>γ as a downstream target of relaxin signaling through its receptor, RXFP1</w:t>
      </w:r>
      <w:r>
        <w:rPr>
          <w:rFonts w:ascii="Book Antiqua" w:eastAsia="Times New Roman" w:hAnsi="Book Antiqua"/>
          <w:vertAlign w:val="superscript"/>
        </w:rPr>
        <w:t>[25]</w:t>
      </w:r>
      <w:r>
        <w:rPr>
          <w:rFonts w:ascii="Book Antiqua" w:hAnsi="Book Antiqua" w:cstheme="minorHAnsi"/>
        </w:rPr>
        <w:t xml:space="preserve">. Furthermore, we demonstrated that relaxin activated </w:t>
      </w:r>
      <w:r>
        <w:rPr>
          <w:rFonts w:ascii="Book Antiqua" w:hAnsi="Book Antiqua"/>
        </w:rPr>
        <w:t>PPAR</w:t>
      </w:r>
      <w:r>
        <w:rPr>
          <w:rFonts w:ascii="Book Antiqua" w:hAnsi="Book Antiqua" w:cstheme="minorHAnsi"/>
        </w:rPr>
        <w:t xml:space="preserve">γ through a ligand-dependent mechanism mediated by increased expression of the </w:t>
      </w:r>
      <w:r>
        <w:rPr>
          <w:rFonts w:ascii="Book Antiqua" w:hAnsi="Book Antiqua"/>
        </w:rPr>
        <w:t>PPAR</w:t>
      </w:r>
      <w:r>
        <w:rPr>
          <w:rFonts w:ascii="Book Antiqua" w:hAnsi="Book Antiqua" w:cstheme="minorHAnsi"/>
        </w:rPr>
        <w:t>γ coactivator PGC1α</w:t>
      </w:r>
      <w:r>
        <w:rPr>
          <w:rFonts w:ascii="Book Antiqua" w:eastAsia="Times New Roman" w:hAnsi="Book Antiqua"/>
          <w:vertAlign w:val="superscript"/>
        </w:rPr>
        <w:t>[26]</w:t>
      </w:r>
      <w:r>
        <w:rPr>
          <w:rFonts w:ascii="Book Antiqua" w:hAnsi="Book Antiqua" w:cstheme="minorHAnsi"/>
        </w:rPr>
        <w:t xml:space="preserve">. The co-treatment of cells with relaxin and the </w:t>
      </w:r>
      <w:r>
        <w:rPr>
          <w:rFonts w:ascii="Book Antiqua" w:hAnsi="Book Antiqua"/>
        </w:rPr>
        <w:t>PPAR</w:t>
      </w:r>
      <w:r>
        <w:rPr>
          <w:rFonts w:ascii="Book Antiqua" w:hAnsi="Book Antiqua" w:cstheme="minorHAnsi"/>
        </w:rPr>
        <w:t xml:space="preserve">γ </w:t>
      </w:r>
      <w:r>
        <w:rPr>
          <w:rFonts w:ascii="Book Antiqua" w:hAnsi="Book Antiqua" w:cstheme="minorHAnsi"/>
        </w:rPr>
        <w:lastRenderedPageBreak/>
        <w:t xml:space="preserve">agonist rosiglitazone resulted in greater </w:t>
      </w:r>
      <w:r>
        <w:rPr>
          <w:rFonts w:ascii="Book Antiqua" w:hAnsi="Book Antiqua"/>
        </w:rPr>
        <w:t>PPAR</w:t>
      </w:r>
      <w:r>
        <w:rPr>
          <w:rFonts w:ascii="Book Antiqua" w:hAnsi="Book Antiqua" w:cstheme="minorHAnsi"/>
        </w:rPr>
        <w:t>γ transcriptional activity than either relaxin or rosiglitazone alone, suggesting that relaxin was acting to enhance the activity of PPARγ</w:t>
      </w:r>
      <w:r>
        <w:rPr>
          <w:rFonts w:ascii="Book Antiqua" w:eastAsia="Times New Roman" w:hAnsi="Book Antiqua"/>
          <w:vertAlign w:val="superscript"/>
        </w:rPr>
        <w:t>[25]</w:t>
      </w:r>
      <w:r>
        <w:rPr>
          <w:rFonts w:ascii="Book Antiqua" w:hAnsi="Book Antiqua" w:cstheme="minorHAnsi"/>
        </w:rPr>
        <w:t xml:space="preserve">. The purpose of the present study was to test this relationship using an </w:t>
      </w:r>
      <w:r>
        <w:rPr>
          <w:rFonts w:ascii="Book Antiqua" w:hAnsi="Book Antiqua" w:cstheme="minorHAnsi"/>
          <w:i/>
        </w:rPr>
        <w:t>in vivo</w:t>
      </w:r>
      <w:r>
        <w:rPr>
          <w:rFonts w:ascii="Book Antiqua" w:hAnsi="Book Antiqua" w:cstheme="minorHAnsi"/>
        </w:rPr>
        <w:t xml:space="preserve"> model of established hepatic fibrosis. In earlier studies, we found that short-term relaxin treatment of hepatic fibrosis (2 </w:t>
      </w:r>
      <w:r w:rsidR="00F03FD2">
        <w:rPr>
          <w:rFonts w:ascii="Book Antiqua" w:hAnsi="Book Antiqua" w:cstheme="minorHAnsi" w:hint="eastAsia"/>
          <w:lang w:eastAsia="zh-CN"/>
        </w:rPr>
        <w:t>wk</w:t>
      </w:r>
      <w:r>
        <w:rPr>
          <w:rFonts w:ascii="Book Antiqua" w:hAnsi="Book Antiqua" w:cstheme="minorHAnsi"/>
        </w:rPr>
        <w:t xml:space="preserve">) was insufficient to significantly reduce collagen deposition, and that 4 </w:t>
      </w:r>
      <w:r w:rsidR="00F03FD2">
        <w:rPr>
          <w:rFonts w:ascii="Book Antiqua" w:hAnsi="Book Antiqua" w:cstheme="minorHAnsi" w:hint="eastAsia"/>
          <w:lang w:eastAsia="zh-CN"/>
        </w:rPr>
        <w:t>wk</w:t>
      </w:r>
      <w:r>
        <w:rPr>
          <w:rFonts w:ascii="Book Antiqua" w:hAnsi="Book Antiqua" w:cstheme="minorHAnsi"/>
        </w:rPr>
        <w:t xml:space="preserve"> of treatment was required for significant results</w:t>
      </w:r>
      <w:r>
        <w:rPr>
          <w:rFonts w:ascii="Book Antiqua" w:eastAsia="Times New Roman" w:hAnsi="Book Antiqua"/>
          <w:vertAlign w:val="superscript"/>
        </w:rPr>
        <w:t>[14,15]</w:t>
      </w:r>
      <w:r>
        <w:rPr>
          <w:rFonts w:ascii="Book Antiqua" w:hAnsi="Book Antiqua" w:cstheme="minorHAnsi"/>
        </w:rPr>
        <w:t xml:space="preserve">. We therefore chose to 2 </w:t>
      </w:r>
      <w:r w:rsidR="00F03FD2">
        <w:rPr>
          <w:rFonts w:ascii="Book Antiqua" w:hAnsi="Book Antiqua" w:cstheme="minorHAnsi" w:hint="eastAsia"/>
          <w:lang w:eastAsia="zh-CN"/>
        </w:rPr>
        <w:t>wk</w:t>
      </w:r>
      <w:r>
        <w:rPr>
          <w:rFonts w:ascii="Book Antiqua" w:hAnsi="Book Antiqua" w:cstheme="minorHAnsi"/>
        </w:rPr>
        <w:t xml:space="preserve"> of serelaxin treatment for this study. While serelaxin alone had no effect on total collagen or type I collagen, it did significantly reduce αSMA content and therefore, HSC activation. This suggests that the effects of serelaxin on HSC activation precede the degradation of excess collagen. We also confirmed, using rosiglitazone, th</w:t>
      </w:r>
      <w:r>
        <w:rPr>
          <w:rFonts w:ascii="Book Antiqua" w:hAnsi="Book Antiqua"/>
        </w:rPr>
        <w:t>e lack of effectiveness of TZD treatment alone on mouse hepatic fibrosis, reported previously using pioglitazone</w:t>
      </w:r>
      <w:r>
        <w:rPr>
          <w:rFonts w:ascii="Book Antiqua" w:eastAsia="Times New Roman" w:hAnsi="Book Antiqua"/>
          <w:vertAlign w:val="superscript"/>
        </w:rPr>
        <w:t>[23]</w:t>
      </w:r>
      <w:r w:rsidR="00F03FD2">
        <w:rPr>
          <w:rFonts w:ascii="Book Antiqua" w:hAnsi="Book Antiqua" w:hint="eastAsia"/>
          <w:lang w:eastAsia="zh-CN"/>
        </w:rPr>
        <w:t xml:space="preserve">. </w:t>
      </w:r>
      <w:r>
        <w:rPr>
          <w:rFonts w:ascii="Book Antiqua" w:hAnsi="Book Antiqua"/>
        </w:rPr>
        <w:t>However, consistent with our earlier cell culture studies</w:t>
      </w:r>
      <w:r>
        <w:rPr>
          <w:rFonts w:ascii="Book Antiqua" w:eastAsia="Times New Roman" w:hAnsi="Book Antiqua"/>
          <w:vertAlign w:val="superscript"/>
        </w:rPr>
        <w:t>[25]</w:t>
      </w:r>
      <w:r>
        <w:rPr>
          <w:rFonts w:ascii="Book Antiqua" w:hAnsi="Book Antiqua"/>
        </w:rPr>
        <w:t xml:space="preserve">, the combination of relaxin and rosiglitazone significantly decreased collagen content and HSC activation, and reduced AST levels. The effects occurred with only 2 </w:t>
      </w:r>
      <w:r w:rsidR="00F03FD2">
        <w:rPr>
          <w:rFonts w:ascii="Book Antiqua" w:hAnsi="Book Antiqua" w:hint="eastAsia"/>
          <w:lang w:eastAsia="zh-CN"/>
        </w:rPr>
        <w:t>wk</w:t>
      </w:r>
      <w:r>
        <w:rPr>
          <w:rFonts w:ascii="Book Antiqua" w:hAnsi="Book Antiqua"/>
        </w:rPr>
        <w:t xml:space="preserve"> of treatment, and in the face of continued delivery of toxin (CCl</w:t>
      </w:r>
      <w:r>
        <w:rPr>
          <w:rFonts w:ascii="Book Antiqua" w:hAnsi="Book Antiqua"/>
          <w:vertAlign w:val="subscript"/>
        </w:rPr>
        <w:t>4</w:t>
      </w:r>
      <w:r>
        <w:rPr>
          <w:rFonts w:ascii="Book Antiqua" w:hAnsi="Book Antiqua"/>
        </w:rPr>
        <w:t>), suggesting that the combination treatment accelerated the rate of the antifibrotic effect.</w:t>
      </w:r>
    </w:p>
    <w:p w:rsidR="008F6A7A" w:rsidRDefault="00F52BDB" w:rsidP="00F03FD2">
      <w:pPr>
        <w:spacing w:line="360" w:lineRule="auto"/>
        <w:ind w:firstLineChars="100" w:firstLine="240"/>
        <w:jc w:val="both"/>
        <w:rPr>
          <w:rFonts w:ascii="Book Antiqua" w:hAnsi="Book Antiqua"/>
        </w:rPr>
      </w:pPr>
      <w:r>
        <w:rPr>
          <w:rFonts w:ascii="Book Antiqua" w:hAnsi="Book Antiqua"/>
        </w:rPr>
        <w:t>Our previous findings showed that relaxin enhanced PPAR</w:t>
      </w:r>
      <w:r>
        <w:rPr>
          <w:rFonts w:ascii="Book Antiqua" w:hAnsi="Book Antiqua" w:cstheme="minorHAnsi"/>
        </w:rPr>
        <w:t>γ</w:t>
      </w:r>
      <w:r>
        <w:rPr>
          <w:rFonts w:ascii="Book Antiqua" w:hAnsi="Book Antiqua"/>
        </w:rPr>
        <w:t xml:space="preserve"> signaling through increased expression of PGC1</w:t>
      </w:r>
      <w:r>
        <w:rPr>
          <w:rFonts w:ascii="Book Antiqua" w:hAnsi="Book Antiqua" w:cstheme="minorHAnsi"/>
        </w:rPr>
        <w:t>α</w:t>
      </w:r>
      <w:r>
        <w:rPr>
          <w:rFonts w:ascii="Book Antiqua" w:eastAsia="Times New Roman" w:hAnsi="Book Antiqua"/>
          <w:vertAlign w:val="superscript"/>
        </w:rPr>
        <w:t>[26]</w:t>
      </w:r>
      <w:r>
        <w:rPr>
          <w:rFonts w:ascii="Book Antiqua" w:hAnsi="Book Antiqua" w:cstheme="minorHAnsi"/>
        </w:rPr>
        <w:t>. In the present study, CCl</w:t>
      </w:r>
      <w:r>
        <w:rPr>
          <w:rFonts w:ascii="Book Antiqua" w:hAnsi="Book Antiqua" w:cstheme="minorHAnsi"/>
          <w:vertAlign w:val="subscript"/>
        </w:rPr>
        <w:t>4</w:t>
      </w:r>
      <w:r>
        <w:rPr>
          <w:rFonts w:ascii="Book Antiqua" w:hAnsi="Book Antiqua" w:cstheme="minorHAnsi"/>
        </w:rPr>
        <w:t xml:space="preserve"> treatment reduced the level of PGC1α, as shown previously in models of liver injury</w:t>
      </w:r>
      <w:r>
        <w:rPr>
          <w:rFonts w:ascii="Book Antiqua" w:eastAsia="Times New Roman" w:hAnsi="Book Antiqua"/>
          <w:vertAlign w:val="superscript"/>
        </w:rPr>
        <w:t>[34,35]</w:t>
      </w:r>
      <w:r>
        <w:rPr>
          <w:rFonts w:ascii="Book Antiqua" w:hAnsi="Book Antiqua"/>
        </w:rPr>
        <w:t>. Treatment with serelaxin, or the combination of serelaxin and rosiglitazone, restored PGC1</w:t>
      </w:r>
      <w:r>
        <w:rPr>
          <w:rFonts w:ascii="Book Antiqua" w:hAnsi="Book Antiqua" w:cstheme="minorHAnsi"/>
        </w:rPr>
        <w:t>α</w:t>
      </w:r>
      <w:r>
        <w:rPr>
          <w:rFonts w:ascii="Book Antiqua" w:hAnsi="Book Antiqua"/>
        </w:rPr>
        <w:t xml:space="preserve"> levels. This finding supports the previous findings suggesting that relaxin acts to enhance PPAR</w:t>
      </w:r>
      <w:r>
        <w:rPr>
          <w:rFonts w:ascii="Book Antiqua" w:hAnsi="Book Antiqua" w:cstheme="minorHAnsi"/>
        </w:rPr>
        <w:t>γ</w:t>
      </w:r>
      <w:r>
        <w:rPr>
          <w:rFonts w:ascii="Book Antiqua" w:hAnsi="Book Antiqua"/>
        </w:rPr>
        <w:t xml:space="preserve"> activity through increased expression of PGC1</w:t>
      </w:r>
      <w:r>
        <w:rPr>
          <w:rFonts w:ascii="Book Antiqua" w:hAnsi="Book Antiqua" w:cstheme="minorHAnsi"/>
        </w:rPr>
        <w:t>α</w:t>
      </w:r>
      <w:r>
        <w:rPr>
          <w:rFonts w:ascii="Book Antiqua" w:hAnsi="Book Antiqua"/>
        </w:rPr>
        <w:t>. However, since relaxin treatment alone for 2 weeks failed to reduce collagen levels, induction of PGC1</w:t>
      </w:r>
      <w:r>
        <w:rPr>
          <w:rFonts w:ascii="Book Antiqua" w:hAnsi="Book Antiqua" w:cstheme="minorHAnsi"/>
        </w:rPr>
        <w:t>α</w:t>
      </w:r>
      <w:r>
        <w:rPr>
          <w:rFonts w:ascii="Book Antiqua" w:hAnsi="Book Antiqua"/>
        </w:rPr>
        <w:t xml:space="preserve"> alone is not sufficient for resolution of hepatic fibrosis, and the presence of PPAR</w:t>
      </w:r>
      <w:r>
        <w:rPr>
          <w:rFonts w:ascii="Book Antiqua" w:hAnsi="Book Antiqua" w:cstheme="minorHAnsi"/>
        </w:rPr>
        <w:t>γ</w:t>
      </w:r>
      <w:r>
        <w:rPr>
          <w:rFonts w:ascii="Book Antiqua" w:hAnsi="Book Antiqua"/>
        </w:rPr>
        <w:t xml:space="preserve"> agonists is necessary for maximum effectiveness.</w:t>
      </w:r>
    </w:p>
    <w:p w:rsidR="008F6A7A" w:rsidRDefault="00F52BDB" w:rsidP="00F03FD2">
      <w:pPr>
        <w:spacing w:line="360" w:lineRule="auto"/>
        <w:ind w:firstLineChars="150" w:firstLine="360"/>
        <w:jc w:val="both"/>
        <w:rPr>
          <w:rFonts w:ascii="Book Antiqua" w:hAnsi="Book Antiqua"/>
        </w:rPr>
      </w:pPr>
      <w:r>
        <w:rPr>
          <w:rFonts w:ascii="Book Antiqua" w:hAnsi="Book Antiqua"/>
        </w:rPr>
        <w:t xml:space="preserve">Taken together, these data suggest that the combination of serelaxin and rosiglitazone may be a more effective treatment for hepatic fibrosis than either agent alone. This raises the possibility of new approaches to the treatment of hepatic fibrosis </w:t>
      </w:r>
      <w:r>
        <w:rPr>
          <w:rFonts w:ascii="Book Antiqua" w:hAnsi="Book Antiqua"/>
        </w:rPr>
        <w:lastRenderedPageBreak/>
        <w:t>that can exploit the combined effects of both RXFP1 and PPAR</w:t>
      </w:r>
      <w:r>
        <w:rPr>
          <w:rFonts w:ascii="Book Antiqua" w:hAnsi="Book Antiqua" w:cstheme="minorHAnsi"/>
        </w:rPr>
        <w:t>γ</w:t>
      </w:r>
      <w:r>
        <w:rPr>
          <w:rFonts w:ascii="Book Antiqua" w:hAnsi="Book Antiqua"/>
        </w:rPr>
        <w:t xml:space="preserve"> activation. Further studies are needed to determine if combination therapy can be effective in alternative models of hepatic fibrosis, or extended to extrahepatic fibrotic conditions.</w:t>
      </w:r>
    </w:p>
    <w:p w:rsidR="008F6A7A" w:rsidRDefault="00F03FD2" w:rsidP="00172E77">
      <w:pPr>
        <w:spacing w:line="360" w:lineRule="auto"/>
        <w:jc w:val="both"/>
        <w:rPr>
          <w:rFonts w:ascii="Book Antiqua" w:hAnsi="Book Antiqua"/>
          <w:b/>
          <w:caps/>
          <w:lang w:eastAsia="zh-CN"/>
        </w:rPr>
      </w:pPr>
      <w:r>
        <w:rPr>
          <w:rFonts w:ascii="Book Antiqua" w:hAnsi="Book Antiqua" w:hint="eastAsia"/>
          <w:lang w:eastAsia="zh-CN"/>
        </w:rPr>
        <w:t xml:space="preserve"> </w:t>
      </w:r>
    </w:p>
    <w:p w:rsidR="008F6A7A" w:rsidRDefault="00F52BDB" w:rsidP="00172E77">
      <w:pPr>
        <w:spacing w:line="360" w:lineRule="auto"/>
        <w:jc w:val="both"/>
        <w:rPr>
          <w:rFonts w:ascii="Book Antiqua" w:hAnsi="Book Antiqua"/>
          <w:b/>
        </w:rPr>
      </w:pPr>
      <w:r>
        <w:rPr>
          <w:rFonts w:ascii="Book Antiqua" w:hAnsi="Book Antiqua"/>
          <w:b/>
        </w:rPr>
        <w:t>COMMENTS</w:t>
      </w:r>
    </w:p>
    <w:p w:rsidR="008F6A7A" w:rsidRPr="00F03FD2" w:rsidRDefault="00F52BDB" w:rsidP="00172E77">
      <w:pPr>
        <w:spacing w:line="360" w:lineRule="auto"/>
        <w:jc w:val="both"/>
        <w:rPr>
          <w:rFonts w:ascii="Book Antiqua" w:hAnsi="Book Antiqua"/>
          <w:b/>
          <w:i/>
        </w:rPr>
      </w:pPr>
      <w:r w:rsidRPr="00F03FD2">
        <w:rPr>
          <w:rFonts w:ascii="Book Antiqua" w:hAnsi="Book Antiqua"/>
          <w:b/>
          <w:i/>
        </w:rPr>
        <w:t>Background</w:t>
      </w:r>
    </w:p>
    <w:p w:rsidR="008F6A7A" w:rsidRDefault="00F52BDB" w:rsidP="00172E77">
      <w:pPr>
        <w:spacing w:line="360" w:lineRule="auto"/>
        <w:jc w:val="both"/>
        <w:rPr>
          <w:rFonts w:ascii="Book Antiqua" w:hAnsi="Book Antiqua"/>
          <w:lang w:eastAsia="zh-CN"/>
        </w:rPr>
      </w:pPr>
      <w:r>
        <w:rPr>
          <w:rFonts w:ascii="Book Antiqua" w:hAnsi="Book Antiqua"/>
        </w:rPr>
        <w:t xml:space="preserve">Hepatic fibrosis is characterized by excess collagen deposition in response to a variety of causes of liver injury. There are currently no effective treatments for hepatic fibrosis and cirrhosis.  The hormone relaxin has antifibrotic effects in a number of tissues, and was recently found to increase the activity of peroxisome proliferator-activated receptor γ (PPARγ). </w:t>
      </w:r>
    </w:p>
    <w:p w:rsidR="00F03FD2" w:rsidRDefault="00F03FD2" w:rsidP="00172E77">
      <w:pPr>
        <w:spacing w:line="360" w:lineRule="auto"/>
        <w:jc w:val="both"/>
        <w:rPr>
          <w:rFonts w:ascii="Book Antiqua" w:hAnsi="Book Antiqua"/>
          <w:lang w:eastAsia="zh-CN"/>
        </w:rPr>
      </w:pPr>
    </w:p>
    <w:p w:rsidR="008F6A7A" w:rsidRPr="00F03FD2" w:rsidRDefault="00F52BDB" w:rsidP="00172E77">
      <w:pPr>
        <w:spacing w:line="360" w:lineRule="auto"/>
        <w:jc w:val="both"/>
        <w:rPr>
          <w:rFonts w:ascii="Book Antiqua" w:hAnsi="Book Antiqua"/>
          <w:b/>
          <w:i/>
        </w:rPr>
      </w:pPr>
      <w:r w:rsidRPr="00F03FD2">
        <w:rPr>
          <w:rFonts w:ascii="Book Antiqua" w:hAnsi="Book Antiqua"/>
          <w:b/>
          <w:i/>
        </w:rPr>
        <w:t>Research frontiers</w:t>
      </w:r>
    </w:p>
    <w:p w:rsidR="008F6A7A" w:rsidRDefault="00F52BDB" w:rsidP="00172E77">
      <w:pPr>
        <w:spacing w:line="360" w:lineRule="auto"/>
        <w:jc w:val="both"/>
        <w:rPr>
          <w:rFonts w:ascii="Book Antiqua" w:hAnsi="Book Antiqua"/>
          <w:lang w:eastAsia="zh-CN"/>
        </w:rPr>
      </w:pPr>
      <w:r>
        <w:rPr>
          <w:rFonts w:ascii="Book Antiqua" w:hAnsi="Book Antiqua"/>
        </w:rPr>
        <w:t>Relaxin is quickly emerging as an antifibrotic agent, and in preclinical studies has shown efficacy in the treatment of a variety of fibrosis models. The use of PPARγ agonists have also been explored for antifibrotic effects, but have had limited success in models of hepatic fibrosis.</w:t>
      </w:r>
    </w:p>
    <w:p w:rsidR="00F03FD2" w:rsidRDefault="00F03FD2" w:rsidP="00172E77">
      <w:pPr>
        <w:spacing w:line="360" w:lineRule="auto"/>
        <w:jc w:val="both"/>
        <w:rPr>
          <w:rFonts w:ascii="Book Antiqua" w:hAnsi="Book Antiqua"/>
          <w:lang w:eastAsia="zh-CN"/>
        </w:rPr>
      </w:pPr>
    </w:p>
    <w:p w:rsidR="008F6A7A" w:rsidRPr="00F03FD2" w:rsidRDefault="00F52BDB" w:rsidP="00172E77">
      <w:pPr>
        <w:spacing w:line="360" w:lineRule="auto"/>
        <w:jc w:val="both"/>
        <w:rPr>
          <w:rFonts w:ascii="Book Antiqua" w:hAnsi="Book Antiqua"/>
          <w:b/>
          <w:i/>
        </w:rPr>
      </w:pPr>
      <w:r w:rsidRPr="00F03FD2">
        <w:rPr>
          <w:rFonts w:ascii="Book Antiqua" w:hAnsi="Book Antiqua"/>
          <w:b/>
          <w:i/>
        </w:rPr>
        <w:t>Innovations and breakthroughs</w:t>
      </w:r>
    </w:p>
    <w:p w:rsidR="008F6A7A" w:rsidRDefault="00F52BDB" w:rsidP="00172E77">
      <w:pPr>
        <w:spacing w:line="360" w:lineRule="auto"/>
        <w:jc w:val="both"/>
        <w:rPr>
          <w:rFonts w:ascii="Book Antiqua" w:hAnsi="Book Antiqua"/>
          <w:lang w:eastAsia="zh-CN"/>
        </w:rPr>
      </w:pPr>
      <w:r>
        <w:rPr>
          <w:rFonts w:ascii="Book Antiqua" w:hAnsi="Book Antiqua"/>
        </w:rPr>
        <w:t>This is the first study to explore the effect of combined relaxin and PPARγ agonist treatment of established hepatic fibrosis. The results suggested that the combination treatment was more effective that either treatment alone.</w:t>
      </w:r>
    </w:p>
    <w:p w:rsidR="00F03FD2" w:rsidRDefault="00F03FD2" w:rsidP="00172E77">
      <w:pPr>
        <w:spacing w:line="360" w:lineRule="auto"/>
        <w:jc w:val="both"/>
        <w:rPr>
          <w:rFonts w:ascii="Book Antiqua" w:hAnsi="Book Antiqua"/>
          <w:lang w:eastAsia="zh-CN"/>
        </w:rPr>
      </w:pPr>
    </w:p>
    <w:p w:rsidR="008F6A7A" w:rsidRPr="00F03FD2" w:rsidRDefault="00F52BDB" w:rsidP="00172E77">
      <w:pPr>
        <w:spacing w:line="360" w:lineRule="auto"/>
        <w:jc w:val="both"/>
        <w:rPr>
          <w:rFonts w:ascii="Book Antiqua" w:hAnsi="Book Antiqua"/>
          <w:b/>
        </w:rPr>
      </w:pPr>
      <w:r w:rsidRPr="00F03FD2">
        <w:rPr>
          <w:rFonts w:ascii="Book Antiqua" w:hAnsi="Book Antiqua"/>
          <w:b/>
          <w:i/>
        </w:rPr>
        <w:t>Applications</w:t>
      </w:r>
    </w:p>
    <w:p w:rsidR="008F6A7A" w:rsidRDefault="00F52BDB" w:rsidP="00172E77">
      <w:pPr>
        <w:spacing w:line="360" w:lineRule="auto"/>
        <w:jc w:val="both"/>
        <w:rPr>
          <w:rFonts w:ascii="Book Antiqua" w:hAnsi="Book Antiqua"/>
          <w:lang w:eastAsia="zh-CN"/>
        </w:rPr>
      </w:pPr>
      <w:r>
        <w:rPr>
          <w:rFonts w:ascii="Book Antiqua" w:hAnsi="Book Antiqua"/>
        </w:rPr>
        <w:t>The findings provide evidence that combined use of relaxin and PPARγ agonists may represent a potential new approach for the treatment of hepatic fibrosis.</w:t>
      </w:r>
    </w:p>
    <w:p w:rsidR="00F03FD2" w:rsidRDefault="00F03FD2" w:rsidP="00172E77">
      <w:pPr>
        <w:spacing w:line="360" w:lineRule="auto"/>
        <w:jc w:val="both"/>
        <w:rPr>
          <w:rFonts w:ascii="Book Antiqua" w:hAnsi="Book Antiqua"/>
          <w:lang w:eastAsia="zh-CN"/>
        </w:rPr>
      </w:pPr>
    </w:p>
    <w:p w:rsidR="008F6A7A" w:rsidRPr="00F03FD2" w:rsidRDefault="00F52BDB" w:rsidP="00172E77">
      <w:pPr>
        <w:spacing w:line="360" w:lineRule="auto"/>
        <w:jc w:val="both"/>
        <w:rPr>
          <w:rFonts w:ascii="Book Antiqua" w:hAnsi="Book Antiqua"/>
          <w:b/>
        </w:rPr>
      </w:pPr>
      <w:r w:rsidRPr="00F03FD2">
        <w:rPr>
          <w:rFonts w:ascii="Book Antiqua" w:hAnsi="Book Antiqua"/>
          <w:b/>
          <w:i/>
        </w:rPr>
        <w:t>Terminology</w:t>
      </w:r>
    </w:p>
    <w:p w:rsidR="008F6A7A" w:rsidRDefault="00F52BDB" w:rsidP="00172E77">
      <w:pPr>
        <w:spacing w:line="360" w:lineRule="auto"/>
        <w:jc w:val="both"/>
        <w:rPr>
          <w:rFonts w:ascii="Book Antiqua" w:hAnsi="Book Antiqua"/>
          <w:lang w:eastAsia="zh-CN"/>
        </w:rPr>
      </w:pPr>
      <w:r>
        <w:rPr>
          <w:rFonts w:ascii="Book Antiqua" w:hAnsi="Book Antiqua"/>
        </w:rPr>
        <w:lastRenderedPageBreak/>
        <w:t>Relaxin is a polypeptide hormone with important roles in pregnancy, cardiovascular function, and extracellular matrix regulation. PPARγ is a nuclear transcription factor that regulates the expression of target genes.</w:t>
      </w:r>
    </w:p>
    <w:p w:rsidR="00F03FD2" w:rsidRDefault="00F03FD2" w:rsidP="00172E77">
      <w:pPr>
        <w:spacing w:line="360" w:lineRule="auto"/>
        <w:jc w:val="both"/>
        <w:rPr>
          <w:rFonts w:ascii="Book Antiqua" w:hAnsi="Book Antiqua"/>
          <w:lang w:eastAsia="zh-CN"/>
        </w:rPr>
      </w:pPr>
    </w:p>
    <w:p w:rsidR="008F6A7A" w:rsidRPr="00F03FD2" w:rsidRDefault="00F52BDB" w:rsidP="00172E77">
      <w:pPr>
        <w:spacing w:line="360" w:lineRule="auto"/>
        <w:jc w:val="both"/>
        <w:rPr>
          <w:rFonts w:ascii="Book Antiqua" w:hAnsi="Book Antiqua"/>
          <w:b/>
        </w:rPr>
      </w:pPr>
      <w:r w:rsidRPr="00F03FD2">
        <w:rPr>
          <w:rFonts w:ascii="Book Antiqua" w:hAnsi="Book Antiqua"/>
          <w:b/>
          <w:i/>
        </w:rPr>
        <w:t>Peer-review</w:t>
      </w:r>
    </w:p>
    <w:p w:rsidR="008F6A7A" w:rsidRDefault="00F52BDB" w:rsidP="00172E77">
      <w:pPr>
        <w:spacing w:line="360" w:lineRule="auto"/>
        <w:jc w:val="both"/>
        <w:rPr>
          <w:rFonts w:ascii="Book Antiqua" w:hAnsi="Book Antiqua"/>
        </w:rPr>
      </w:pPr>
      <w:r>
        <w:rPr>
          <w:rFonts w:ascii="Book Antiqua" w:hAnsi="Book Antiqua"/>
        </w:rPr>
        <w:t>The authors have provided evidence that combined treatment with relaxin and rosiglitazone was effective in a model of hepatic fibrosis.</w:t>
      </w:r>
    </w:p>
    <w:p w:rsidR="008F6A7A" w:rsidRDefault="008F6A7A" w:rsidP="00172E77">
      <w:pPr>
        <w:spacing w:line="360" w:lineRule="auto"/>
        <w:jc w:val="both"/>
        <w:rPr>
          <w:rFonts w:ascii="Book Antiqua" w:hAnsi="Book Antiqua"/>
        </w:rPr>
      </w:pPr>
    </w:p>
    <w:p w:rsidR="00F03FD2" w:rsidRDefault="00F03FD2">
      <w:pPr>
        <w:rPr>
          <w:rFonts w:ascii="Book Antiqua" w:hAnsi="Book Antiqua"/>
          <w:b/>
        </w:rPr>
      </w:pPr>
      <w:r>
        <w:rPr>
          <w:rFonts w:ascii="Book Antiqua" w:hAnsi="Book Antiqua"/>
          <w:b/>
        </w:rPr>
        <w:br w:type="page"/>
      </w:r>
    </w:p>
    <w:p w:rsidR="008F6A7A" w:rsidRDefault="00F52BDB" w:rsidP="008951DB">
      <w:pPr>
        <w:pStyle w:val="NormalWeb"/>
        <w:spacing w:line="360" w:lineRule="auto"/>
        <w:jc w:val="both"/>
        <w:rPr>
          <w:rFonts w:ascii="Book Antiqua" w:hAnsi="Book Antiqua"/>
          <w:lang w:eastAsia="zh-CN"/>
        </w:rPr>
      </w:pPr>
      <w:r>
        <w:rPr>
          <w:rFonts w:ascii="Book Antiqua" w:hAnsi="Book Antiqua"/>
          <w:b/>
        </w:rPr>
        <w:lastRenderedPageBreak/>
        <w:t>REFERENCES</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1 </w:t>
      </w:r>
      <w:r w:rsidRPr="00261074">
        <w:rPr>
          <w:rFonts w:ascii="Book Antiqua" w:eastAsia="SimSun" w:hAnsi="Book Antiqua" w:cs="SimSun"/>
          <w:b/>
          <w:bCs/>
        </w:rPr>
        <w:t>Sherwood OD</w:t>
      </w:r>
      <w:r w:rsidRPr="00261074">
        <w:rPr>
          <w:rFonts w:ascii="Book Antiqua" w:eastAsia="SimSun" w:hAnsi="Book Antiqua" w:cs="SimSun"/>
        </w:rPr>
        <w:t>. Relaxin's physiological roles and other diverse actions. </w:t>
      </w:r>
      <w:r w:rsidRPr="00261074">
        <w:rPr>
          <w:rFonts w:ascii="Book Antiqua" w:eastAsia="SimSun" w:hAnsi="Book Antiqua" w:cs="SimSun"/>
          <w:i/>
          <w:iCs/>
        </w:rPr>
        <w:t>Endocr Rev</w:t>
      </w:r>
      <w:r w:rsidRPr="00261074">
        <w:rPr>
          <w:rFonts w:ascii="Book Antiqua" w:eastAsia="SimSun" w:hAnsi="Book Antiqua" w:cs="SimSun"/>
        </w:rPr>
        <w:t> 2004; </w:t>
      </w:r>
      <w:r w:rsidRPr="00261074">
        <w:rPr>
          <w:rFonts w:ascii="Book Antiqua" w:eastAsia="SimSun" w:hAnsi="Book Antiqua" w:cs="SimSun"/>
          <w:b/>
          <w:bCs/>
        </w:rPr>
        <w:t>25</w:t>
      </w:r>
      <w:r w:rsidRPr="00261074">
        <w:rPr>
          <w:rFonts w:ascii="Book Antiqua" w:eastAsia="SimSun" w:hAnsi="Book Antiqua" w:cs="SimSun"/>
        </w:rPr>
        <w:t>: 205-234 [PMID: 15082520 DOI: 10.1210/er.2003-0013]</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2 </w:t>
      </w:r>
      <w:r w:rsidRPr="00261074">
        <w:rPr>
          <w:rFonts w:ascii="Book Antiqua" w:eastAsia="SimSun" w:hAnsi="Book Antiqua" w:cs="SimSun"/>
          <w:b/>
          <w:bCs/>
        </w:rPr>
        <w:t>Samuel CS</w:t>
      </w:r>
      <w:r w:rsidRPr="00261074">
        <w:rPr>
          <w:rFonts w:ascii="Book Antiqua" w:eastAsia="SimSun" w:hAnsi="Book Antiqua" w:cs="SimSun"/>
        </w:rPr>
        <w:t>, Royce SG, Hewitson TD, Denton KM, Cooney TE, Bennett RG. Anti-fibrotic actions of relaxin. </w:t>
      </w:r>
      <w:r w:rsidRPr="00261074">
        <w:rPr>
          <w:rFonts w:ascii="Book Antiqua" w:eastAsia="SimSun" w:hAnsi="Book Antiqua" w:cs="SimSun"/>
          <w:i/>
          <w:iCs/>
        </w:rPr>
        <w:t>Br J Pharmacol</w:t>
      </w:r>
      <w:r w:rsidRPr="00261074">
        <w:rPr>
          <w:rFonts w:ascii="Book Antiqua" w:eastAsia="SimSun" w:hAnsi="Book Antiqua" w:cs="SimSun"/>
        </w:rPr>
        <w:t> 2016;</w:t>
      </w:r>
      <w:r w:rsidRPr="00261074">
        <w:t xml:space="preserve"> </w:t>
      </w:r>
      <w:r w:rsidRPr="00261074">
        <w:rPr>
          <w:rFonts w:ascii="Book Antiqua" w:eastAsia="SimSun" w:hAnsi="Book Antiqua" w:cs="SimSun"/>
        </w:rPr>
        <w:t>Epub ahead of print [PMID: 27250825 DOI: 10.1111/bph.13529</w:t>
      </w:r>
      <w:r w:rsidR="002C3502">
        <w:rPr>
          <w:rFonts w:ascii="Book Antiqua" w:eastAsia="SimSun" w:hAnsi="Book Antiqua" w:cs="SimSun"/>
        </w:rPr>
        <w:t>]</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3 </w:t>
      </w:r>
      <w:r w:rsidRPr="00261074">
        <w:rPr>
          <w:rFonts w:ascii="Book Antiqua" w:eastAsia="SimSun" w:hAnsi="Book Antiqua" w:cs="SimSun"/>
          <w:b/>
          <w:bCs/>
        </w:rPr>
        <w:t>Samuel CS</w:t>
      </w:r>
      <w:r w:rsidRPr="00261074">
        <w:rPr>
          <w:rFonts w:ascii="Book Antiqua" w:eastAsia="SimSun" w:hAnsi="Book Antiqua" w:cs="SimSun"/>
        </w:rPr>
        <w:t>, Zhao C, Bathgate RA, DU XJ, Summers RJ, Amento EP, Walker LL, McBurnie M, Zhao L, Tregear GW. The relaxin gene-knockout mouse: a model of progressive fibrosis. </w:t>
      </w:r>
      <w:r w:rsidRPr="00261074">
        <w:rPr>
          <w:rFonts w:ascii="Book Antiqua" w:eastAsia="SimSun" w:hAnsi="Book Antiqua" w:cs="SimSun"/>
          <w:i/>
          <w:iCs/>
        </w:rPr>
        <w:t>Ann N Y Acad Sci</w:t>
      </w:r>
      <w:r w:rsidRPr="00261074">
        <w:rPr>
          <w:rFonts w:ascii="Book Antiqua" w:eastAsia="SimSun" w:hAnsi="Book Antiqua" w:cs="SimSun"/>
        </w:rPr>
        <w:t> 2005; </w:t>
      </w:r>
      <w:r w:rsidRPr="00261074">
        <w:rPr>
          <w:rFonts w:ascii="Book Antiqua" w:eastAsia="SimSun" w:hAnsi="Book Antiqua" w:cs="SimSun"/>
          <w:b/>
          <w:bCs/>
        </w:rPr>
        <w:t>1041</w:t>
      </w:r>
      <w:r w:rsidRPr="00261074">
        <w:rPr>
          <w:rFonts w:ascii="Book Antiqua" w:eastAsia="SimSun" w:hAnsi="Book Antiqua" w:cs="SimSun"/>
        </w:rPr>
        <w:t>: 173-181 [PMID: 15956703 DOI: 10.1196/annals.1282.025]</w:t>
      </w:r>
    </w:p>
    <w:p w:rsidR="008951DB" w:rsidRPr="00261074" w:rsidRDefault="008951DB" w:rsidP="008951DB">
      <w:pPr>
        <w:spacing w:line="360" w:lineRule="auto"/>
        <w:jc w:val="both"/>
        <w:rPr>
          <w:rFonts w:ascii="Book Antiqua" w:eastAsia="SimSun" w:hAnsi="Book Antiqua" w:cs="SimSun"/>
          <w:lang w:eastAsia="zh-CN"/>
        </w:rPr>
      </w:pPr>
      <w:r w:rsidRPr="00261074">
        <w:rPr>
          <w:rFonts w:ascii="Book Antiqua" w:eastAsia="SimSun" w:hAnsi="Book Antiqua" w:cs="SimSun"/>
        </w:rPr>
        <w:t>4 </w:t>
      </w:r>
      <w:r w:rsidRPr="00261074">
        <w:rPr>
          <w:rFonts w:ascii="Book Antiqua" w:eastAsia="SimSun" w:hAnsi="Book Antiqua" w:cs="SimSun"/>
          <w:b/>
          <w:bCs/>
        </w:rPr>
        <w:t>Bennett RG</w:t>
      </w:r>
      <w:r w:rsidRPr="00261074">
        <w:rPr>
          <w:rFonts w:ascii="Book Antiqua" w:eastAsia="SimSun" w:hAnsi="Book Antiqua" w:cs="SimSun"/>
        </w:rPr>
        <w:t>. Relaxin and its role in the development and treatment of fibrosis. </w:t>
      </w:r>
      <w:r w:rsidRPr="00261074">
        <w:rPr>
          <w:rFonts w:ascii="Book Antiqua" w:eastAsia="SimSun" w:hAnsi="Book Antiqua" w:cs="SimSun"/>
          <w:i/>
          <w:iCs/>
        </w:rPr>
        <w:t>Transl Res</w:t>
      </w:r>
      <w:r w:rsidRPr="00261074">
        <w:rPr>
          <w:rFonts w:ascii="Book Antiqua" w:eastAsia="SimSun" w:hAnsi="Book Antiqua" w:cs="SimSun"/>
        </w:rPr>
        <w:t> 2009; </w:t>
      </w:r>
      <w:r w:rsidRPr="00261074">
        <w:rPr>
          <w:rFonts w:ascii="Book Antiqua" w:eastAsia="SimSun" w:hAnsi="Book Antiqua" w:cs="SimSun"/>
          <w:b/>
          <w:bCs/>
        </w:rPr>
        <w:t>154</w:t>
      </w:r>
      <w:r w:rsidRPr="00261074">
        <w:rPr>
          <w:rFonts w:ascii="Book Antiqua" w:eastAsia="SimSun" w:hAnsi="Book Antiqua" w:cs="SimSun"/>
        </w:rPr>
        <w:t>: 1-6 [PMID: 19524867 DOI: S1931-5244(09)00084-X</w:t>
      </w:r>
      <w:r w:rsidR="002C3502">
        <w:rPr>
          <w:rFonts w:ascii="Book Antiqua" w:eastAsia="SimSun" w:hAnsi="Book Antiqua" w:cs="SimSun" w:hint="eastAsia"/>
          <w:lang w:eastAsia="zh-CN"/>
        </w:rPr>
        <w:t>]</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5 </w:t>
      </w:r>
      <w:r w:rsidRPr="00261074">
        <w:rPr>
          <w:rFonts w:ascii="Book Antiqua" w:eastAsia="SimSun" w:hAnsi="Book Antiqua" w:cs="SimSun"/>
          <w:b/>
          <w:bCs/>
        </w:rPr>
        <w:t>Garber SL</w:t>
      </w:r>
      <w:r w:rsidRPr="00261074">
        <w:rPr>
          <w:rFonts w:ascii="Book Antiqua" w:eastAsia="SimSun" w:hAnsi="Book Antiqua" w:cs="SimSun"/>
        </w:rPr>
        <w:t>, Mirochnik Y, Brecklin CS, Unemori EN, Singh AK, Slobodskoy L, Grove BH, Arruda JA, Dunea G. Relaxin decreases renal interstitial fibrosis and slows progression of renal disease. </w:t>
      </w:r>
      <w:r w:rsidRPr="00261074">
        <w:rPr>
          <w:rFonts w:ascii="Book Antiqua" w:eastAsia="SimSun" w:hAnsi="Book Antiqua" w:cs="SimSun"/>
          <w:i/>
          <w:iCs/>
        </w:rPr>
        <w:t>Kidney Int</w:t>
      </w:r>
      <w:r w:rsidRPr="00261074">
        <w:rPr>
          <w:rFonts w:ascii="Book Antiqua" w:eastAsia="SimSun" w:hAnsi="Book Antiqua" w:cs="SimSun"/>
        </w:rPr>
        <w:t> 2001; </w:t>
      </w:r>
      <w:r w:rsidRPr="00261074">
        <w:rPr>
          <w:rFonts w:ascii="Book Antiqua" w:eastAsia="SimSun" w:hAnsi="Book Antiqua" w:cs="SimSun"/>
          <w:b/>
          <w:bCs/>
        </w:rPr>
        <w:t>59</w:t>
      </w:r>
      <w:r w:rsidRPr="00261074">
        <w:rPr>
          <w:rFonts w:ascii="Book Antiqua" w:eastAsia="SimSun" w:hAnsi="Book Antiqua" w:cs="SimSun"/>
        </w:rPr>
        <w:t>: 876-882 [PMID: 11231342 DOI: 10.1046/j.1523-1755.2001.059003876.x]</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6 </w:t>
      </w:r>
      <w:r w:rsidRPr="00261074">
        <w:rPr>
          <w:rFonts w:ascii="Book Antiqua" w:eastAsia="SimSun" w:hAnsi="Book Antiqua" w:cs="SimSun"/>
          <w:b/>
          <w:bCs/>
        </w:rPr>
        <w:t>Unemori EN</w:t>
      </w:r>
      <w:r w:rsidRPr="00261074">
        <w:rPr>
          <w:rFonts w:ascii="Book Antiqua" w:eastAsia="SimSun" w:hAnsi="Book Antiqua" w:cs="SimSun"/>
        </w:rPr>
        <w:t>, Pickford LB, Salles AL, Piercy CE, Grove BH, Erikson ME, Amento EP. Relaxin induces an extracellular matrix-degrading phenotype in human lung fibroblasts in vitro and inhibits lung fibrosis in a murine model in vivo. </w:t>
      </w:r>
      <w:r w:rsidRPr="00261074">
        <w:rPr>
          <w:rFonts w:ascii="Book Antiqua" w:eastAsia="SimSun" w:hAnsi="Book Antiqua" w:cs="SimSun"/>
          <w:i/>
          <w:iCs/>
        </w:rPr>
        <w:t>J Clin Invest</w:t>
      </w:r>
      <w:r w:rsidRPr="00261074">
        <w:rPr>
          <w:rFonts w:ascii="Book Antiqua" w:eastAsia="SimSun" w:hAnsi="Book Antiqua" w:cs="SimSun"/>
        </w:rPr>
        <w:t> 1996; </w:t>
      </w:r>
      <w:r w:rsidRPr="00261074">
        <w:rPr>
          <w:rFonts w:ascii="Book Antiqua" w:eastAsia="SimSun" w:hAnsi="Book Antiqua" w:cs="SimSun"/>
          <w:b/>
          <w:bCs/>
        </w:rPr>
        <w:t>98</w:t>
      </w:r>
      <w:r w:rsidRPr="00261074">
        <w:rPr>
          <w:rFonts w:ascii="Book Antiqua" w:eastAsia="SimSun" w:hAnsi="Book Antiqua" w:cs="SimSun"/>
        </w:rPr>
        <w:t>: 2739-2745 [PMID: 8981919 DOI: 10.1172/JCI119099]</w:t>
      </w:r>
    </w:p>
    <w:p w:rsidR="008951DB" w:rsidRPr="00261074" w:rsidRDefault="008951DB" w:rsidP="008951DB">
      <w:pPr>
        <w:spacing w:line="360" w:lineRule="auto"/>
        <w:jc w:val="both"/>
        <w:rPr>
          <w:rFonts w:ascii="Book Antiqua" w:eastAsia="SimSun" w:hAnsi="Book Antiqua" w:cs="SimSun"/>
        </w:rPr>
      </w:pPr>
      <w:r>
        <w:rPr>
          <w:rFonts w:ascii="Book Antiqua" w:eastAsia="SimSun" w:hAnsi="Book Antiqua" w:cs="SimSun" w:hint="eastAsia"/>
        </w:rPr>
        <w:t xml:space="preserve">7 </w:t>
      </w:r>
      <w:r w:rsidRPr="00261074">
        <w:rPr>
          <w:rFonts w:ascii="Book Antiqua" w:eastAsia="SimSun" w:hAnsi="Book Antiqua" w:cs="SimSun"/>
          <w:b/>
        </w:rPr>
        <w:t>Bani D,</w:t>
      </w:r>
      <w:r w:rsidRPr="00261074">
        <w:rPr>
          <w:rFonts w:ascii="Book Antiqua" w:eastAsia="SimSun" w:hAnsi="Book Antiqua" w:cs="SimSun"/>
        </w:rPr>
        <w:t xml:space="preserve"> Nistri S, Quattrone S, Bigazzi M, Bani Sacchi T. The vasorelaxant hormone relaxin induces changes in liver sinusoid microcirculation: a morphologic study in the rat. </w:t>
      </w:r>
      <w:r w:rsidRPr="00261074">
        <w:rPr>
          <w:rFonts w:ascii="Book Antiqua" w:eastAsia="SimSun" w:hAnsi="Book Antiqua" w:cs="SimSun"/>
          <w:i/>
        </w:rPr>
        <w:t xml:space="preserve">J Endocrinol </w:t>
      </w:r>
      <w:r w:rsidRPr="00261074">
        <w:rPr>
          <w:rFonts w:ascii="Book Antiqua" w:eastAsia="SimSun" w:hAnsi="Book Antiqua" w:cs="SimSun"/>
        </w:rPr>
        <w:t xml:space="preserve">2001; </w:t>
      </w:r>
      <w:r w:rsidRPr="00261074">
        <w:rPr>
          <w:rFonts w:ascii="Book Antiqua" w:eastAsia="SimSun" w:hAnsi="Book Antiqua" w:cs="SimSun"/>
          <w:b/>
        </w:rPr>
        <w:t>171</w:t>
      </w:r>
      <w:r w:rsidRPr="00261074">
        <w:rPr>
          <w:rFonts w:ascii="Book Antiqua" w:eastAsia="SimSun" w:hAnsi="Book Antiqua" w:cs="SimSun"/>
        </w:rPr>
        <w:t>: 541-</w:t>
      </w:r>
      <w:r>
        <w:rPr>
          <w:rFonts w:ascii="Book Antiqua" w:eastAsia="SimSun" w:hAnsi="Book Antiqua" w:cs="SimSun" w:hint="eastAsia"/>
        </w:rPr>
        <w:t>54</w:t>
      </w:r>
      <w:r w:rsidRPr="00261074">
        <w:rPr>
          <w:rFonts w:ascii="Book Antiqua" w:eastAsia="SimSun" w:hAnsi="Book Antiqua" w:cs="SimSun"/>
        </w:rPr>
        <w:t>9</w:t>
      </w:r>
      <w:r>
        <w:rPr>
          <w:rFonts w:ascii="Book Antiqua" w:eastAsia="SimSun" w:hAnsi="Book Antiqua" w:cs="SimSun" w:hint="eastAsia"/>
        </w:rPr>
        <w:t xml:space="preserve"> </w:t>
      </w:r>
      <w:r w:rsidRPr="00261074">
        <w:rPr>
          <w:rFonts w:ascii="Book Antiqua" w:eastAsia="SimSun" w:hAnsi="Book Antiqua" w:cs="SimSun"/>
        </w:rPr>
        <w:t>[PMID: 11739020 DOI:0022–0795/01/0171–541]</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8 </w:t>
      </w:r>
      <w:r w:rsidRPr="00261074">
        <w:rPr>
          <w:rFonts w:ascii="Book Antiqua" w:eastAsia="SimSun" w:hAnsi="Book Antiqua" w:cs="SimSun"/>
          <w:b/>
          <w:bCs/>
        </w:rPr>
        <w:t>Bani D</w:t>
      </w:r>
      <w:r w:rsidRPr="00261074">
        <w:rPr>
          <w:rFonts w:ascii="Book Antiqua" w:eastAsia="SimSun" w:hAnsi="Book Antiqua" w:cs="SimSun"/>
        </w:rPr>
        <w:t>, Nistri S, Quattrone S, Bigazzi M, Sacchi TB. Relaxin causes changes of the liver. In vivo studies in rats. </w:t>
      </w:r>
      <w:r w:rsidRPr="00261074">
        <w:rPr>
          <w:rFonts w:ascii="Book Antiqua" w:eastAsia="SimSun" w:hAnsi="Book Antiqua" w:cs="SimSun"/>
          <w:i/>
          <w:iCs/>
        </w:rPr>
        <w:t>Horm Metab Res</w:t>
      </w:r>
      <w:r w:rsidRPr="00261074">
        <w:rPr>
          <w:rFonts w:ascii="Book Antiqua" w:eastAsia="SimSun" w:hAnsi="Book Antiqua" w:cs="SimSun"/>
        </w:rPr>
        <w:t> 2001; </w:t>
      </w:r>
      <w:r w:rsidRPr="00261074">
        <w:rPr>
          <w:rFonts w:ascii="Book Antiqua" w:eastAsia="SimSun" w:hAnsi="Book Antiqua" w:cs="SimSun"/>
          <w:b/>
          <w:bCs/>
        </w:rPr>
        <w:t>33</w:t>
      </w:r>
      <w:r w:rsidRPr="00261074">
        <w:rPr>
          <w:rFonts w:ascii="Book Antiqua" w:eastAsia="SimSun" w:hAnsi="Book Antiqua" w:cs="SimSun"/>
        </w:rPr>
        <w:t>: 175-180 [PMID: 11355753 DOI: 10.1055/s-2001-14935]</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9 </w:t>
      </w:r>
      <w:r w:rsidRPr="00261074">
        <w:rPr>
          <w:rFonts w:ascii="Book Antiqua" w:eastAsia="SimSun" w:hAnsi="Book Antiqua" w:cs="SimSun"/>
          <w:b/>
          <w:bCs/>
        </w:rPr>
        <w:t>Du XJ</w:t>
      </w:r>
      <w:r w:rsidRPr="00261074">
        <w:rPr>
          <w:rFonts w:ascii="Book Antiqua" w:eastAsia="SimSun" w:hAnsi="Book Antiqua" w:cs="SimSun"/>
        </w:rPr>
        <w:t>, Samuel CS, Gao XM, Zhao L, Parry LJ, Tregear GW. Increased myocardial collagen and ventricular diastolic dysfunction in relaxin deficient mice: a gender-</w:t>
      </w:r>
      <w:r w:rsidRPr="00261074">
        <w:rPr>
          <w:rFonts w:ascii="Book Antiqua" w:eastAsia="SimSun" w:hAnsi="Book Antiqua" w:cs="SimSun"/>
        </w:rPr>
        <w:lastRenderedPageBreak/>
        <w:t>specific phenotype. </w:t>
      </w:r>
      <w:r w:rsidRPr="00261074">
        <w:rPr>
          <w:rFonts w:ascii="Book Antiqua" w:eastAsia="SimSun" w:hAnsi="Book Antiqua" w:cs="SimSun"/>
          <w:i/>
          <w:iCs/>
        </w:rPr>
        <w:t>Cardiovasc Res</w:t>
      </w:r>
      <w:r w:rsidRPr="00261074">
        <w:rPr>
          <w:rFonts w:ascii="Book Antiqua" w:eastAsia="SimSun" w:hAnsi="Book Antiqua" w:cs="SimSun"/>
        </w:rPr>
        <w:t> 2003; </w:t>
      </w:r>
      <w:r w:rsidRPr="00261074">
        <w:rPr>
          <w:rFonts w:ascii="Book Antiqua" w:eastAsia="SimSun" w:hAnsi="Book Antiqua" w:cs="SimSun"/>
          <w:b/>
          <w:bCs/>
        </w:rPr>
        <w:t>57</w:t>
      </w:r>
      <w:r w:rsidRPr="00261074">
        <w:rPr>
          <w:rFonts w:ascii="Book Antiqua" w:eastAsia="SimSun" w:hAnsi="Book Antiqua" w:cs="SimSun"/>
        </w:rPr>
        <w:t>: 395-404 [PMID: 12566112 DOI: 10.1016/S0008-6363(02)00663-6]</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10 </w:t>
      </w:r>
      <w:r w:rsidRPr="00261074">
        <w:rPr>
          <w:rFonts w:ascii="Book Antiqua" w:eastAsia="SimSun" w:hAnsi="Book Antiqua" w:cs="SimSun"/>
          <w:b/>
          <w:bCs/>
        </w:rPr>
        <w:t>Williams EJ</w:t>
      </w:r>
      <w:r w:rsidRPr="00261074">
        <w:rPr>
          <w:rFonts w:ascii="Book Antiqua" w:eastAsia="SimSun" w:hAnsi="Book Antiqua" w:cs="SimSun"/>
        </w:rPr>
        <w:t>, Benyon RC, Trim N, Hadwin R, Grove BH, Arthur MJ, Unemori EN, Iredale JP. Relaxin inhibits effective collagen deposition by cultured hepatic stellate cells and decreases rat liver fibrosis in vivo. </w:t>
      </w:r>
      <w:r w:rsidRPr="00261074">
        <w:rPr>
          <w:rFonts w:ascii="Book Antiqua" w:eastAsia="SimSun" w:hAnsi="Book Antiqua" w:cs="SimSun"/>
          <w:i/>
          <w:iCs/>
        </w:rPr>
        <w:t>Gut</w:t>
      </w:r>
      <w:r w:rsidRPr="00261074">
        <w:rPr>
          <w:rFonts w:ascii="Book Antiqua" w:eastAsia="SimSun" w:hAnsi="Book Antiqua" w:cs="SimSun"/>
        </w:rPr>
        <w:t> 2001; </w:t>
      </w:r>
      <w:r w:rsidRPr="00261074">
        <w:rPr>
          <w:rFonts w:ascii="Book Antiqua" w:eastAsia="SimSun" w:hAnsi="Book Antiqua" w:cs="SimSun"/>
          <w:b/>
          <w:bCs/>
        </w:rPr>
        <w:t>49</w:t>
      </w:r>
      <w:r w:rsidRPr="00261074">
        <w:rPr>
          <w:rFonts w:ascii="Book Antiqua" w:eastAsia="SimSun" w:hAnsi="Book Antiqua" w:cs="SimSun"/>
        </w:rPr>
        <w:t>: 577-583 [PMID: 11559657 DOI: 10.1136/gut.49.4.577]</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11 </w:t>
      </w:r>
      <w:r w:rsidRPr="00261074">
        <w:rPr>
          <w:rFonts w:ascii="Book Antiqua" w:eastAsia="SimSun" w:hAnsi="Book Antiqua" w:cs="SimSun"/>
          <w:b/>
          <w:bCs/>
        </w:rPr>
        <w:t>Bennett RG</w:t>
      </w:r>
      <w:r w:rsidRPr="00261074">
        <w:rPr>
          <w:rFonts w:ascii="Book Antiqua" w:eastAsia="SimSun" w:hAnsi="Book Antiqua" w:cs="SimSun"/>
        </w:rPr>
        <w:t>, Kharbanda KK, Tuma DJ. Inhibition of markers of hepatic stellate cell activation by the hormone relaxin. </w:t>
      </w:r>
      <w:r w:rsidRPr="00261074">
        <w:rPr>
          <w:rFonts w:ascii="Book Antiqua" w:eastAsia="SimSun" w:hAnsi="Book Antiqua" w:cs="SimSun"/>
          <w:i/>
          <w:iCs/>
        </w:rPr>
        <w:t>Biochem Pharmacol</w:t>
      </w:r>
      <w:r w:rsidRPr="00261074">
        <w:rPr>
          <w:rFonts w:ascii="Book Antiqua" w:eastAsia="SimSun" w:hAnsi="Book Antiqua" w:cs="SimSun"/>
        </w:rPr>
        <w:t> 2003; </w:t>
      </w:r>
      <w:r w:rsidRPr="00261074">
        <w:rPr>
          <w:rFonts w:ascii="Book Antiqua" w:eastAsia="SimSun" w:hAnsi="Book Antiqua" w:cs="SimSun"/>
          <w:b/>
          <w:bCs/>
        </w:rPr>
        <w:t>66</w:t>
      </w:r>
      <w:r w:rsidRPr="00261074">
        <w:rPr>
          <w:rFonts w:ascii="Book Antiqua" w:eastAsia="SimSun" w:hAnsi="Book Antiqua" w:cs="SimSun"/>
        </w:rPr>
        <w:t>: 867-874 [PMID: 12948868 DOI: 10.1016/S0006-2952(03)00403-9]</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12 </w:t>
      </w:r>
      <w:r w:rsidRPr="00261074">
        <w:rPr>
          <w:rFonts w:ascii="Book Antiqua" w:eastAsia="SimSun" w:hAnsi="Book Antiqua" w:cs="SimSun"/>
          <w:b/>
          <w:bCs/>
        </w:rPr>
        <w:t>Bennett RG</w:t>
      </w:r>
      <w:r w:rsidRPr="00261074">
        <w:rPr>
          <w:rFonts w:ascii="Book Antiqua" w:eastAsia="SimSun" w:hAnsi="Book Antiqua" w:cs="SimSun"/>
        </w:rPr>
        <w:t>, Dalton SR, Mahan KJ, Gentry-Nielsen MJ, Hamel FG, Tuma DJ. Relaxin receptors in hepatic stellate cells and cirrhotic liver. </w:t>
      </w:r>
      <w:r w:rsidRPr="00261074">
        <w:rPr>
          <w:rFonts w:ascii="Book Antiqua" w:eastAsia="SimSun" w:hAnsi="Book Antiqua" w:cs="SimSun"/>
          <w:i/>
          <w:iCs/>
        </w:rPr>
        <w:t>Biochem Pharmacol</w:t>
      </w:r>
      <w:r w:rsidRPr="00261074">
        <w:rPr>
          <w:rFonts w:ascii="Book Antiqua" w:eastAsia="SimSun" w:hAnsi="Book Antiqua" w:cs="SimSun"/>
        </w:rPr>
        <w:t> 2007; </w:t>
      </w:r>
      <w:r w:rsidRPr="00261074">
        <w:rPr>
          <w:rFonts w:ascii="Book Antiqua" w:eastAsia="SimSun" w:hAnsi="Book Antiqua" w:cs="SimSun"/>
          <w:b/>
          <w:bCs/>
        </w:rPr>
        <w:t>73</w:t>
      </w:r>
      <w:r w:rsidRPr="00261074">
        <w:rPr>
          <w:rFonts w:ascii="Book Antiqua" w:eastAsia="SimSun" w:hAnsi="Book Antiqua" w:cs="SimSun"/>
        </w:rPr>
        <w:t>: 1033-1040 [PMID: 17214975 DOI: S0006-2952(06)00813-6[pii]</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13 </w:t>
      </w:r>
      <w:r w:rsidRPr="00261074">
        <w:rPr>
          <w:rFonts w:ascii="Book Antiqua" w:eastAsia="SimSun" w:hAnsi="Book Antiqua" w:cs="SimSun"/>
          <w:b/>
          <w:bCs/>
        </w:rPr>
        <w:t>Fallowfield JA</w:t>
      </w:r>
      <w:r w:rsidRPr="00261074">
        <w:rPr>
          <w:rFonts w:ascii="Book Antiqua" w:eastAsia="SimSun" w:hAnsi="Book Antiqua" w:cs="SimSun"/>
        </w:rPr>
        <w:t>, Hayden AL, Snowdon VK, Aucott RL, Stutchfield BM, Mole DJ, Pellicoro A, Gordon-Walker TT, Henke A, Schrader J, Trivedi PJ, Princivalle M, Forbes SJ, Collins JE, Iredale JP. Relaxin modulates human and rat hepatic myofibroblast function and ameliorates portal hypertension in vivo. </w:t>
      </w:r>
      <w:r w:rsidRPr="00261074">
        <w:rPr>
          <w:rFonts w:ascii="Book Antiqua" w:eastAsia="SimSun" w:hAnsi="Book Antiqua" w:cs="SimSun"/>
          <w:i/>
          <w:iCs/>
        </w:rPr>
        <w:t>Hepatology</w:t>
      </w:r>
      <w:r w:rsidRPr="00261074">
        <w:rPr>
          <w:rFonts w:ascii="Book Antiqua" w:eastAsia="SimSun" w:hAnsi="Book Antiqua" w:cs="SimSun"/>
        </w:rPr>
        <w:t> 2014; </w:t>
      </w:r>
      <w:r w:rsidRPr="00261074">
        <w:rPr>
          <w:rFonts w:ascii="Book Antiqua" w:eastAsia="SimSun" w:hAnsi="Book Antiqua" w:cs="SimSun"/>
          <w:b/>
          <w:bCs/>
        </w:rPr>
        <w:t>59</w:t>
      </w:r>
      <w:r w:rsidRPr="00261074">
        <w:rPr>
          <w:rFonts w:ascii="Book Antiqua" w:eastAsia="SimSun" w:hAnsi="Book Antiqua" w:cs="SimSun"/>
        </w:rPr>
        <w:t>: 1492-1504 [PMID: 23873655 DOI: 10.1002/hep.26627]</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14 </w:t>
      </w:r>
      <w:r w:rsidRPr="00261074">
        <w:rPr>
          <w:rFonts w:ascii="Book Antiqua" w:eastAsia="SimSun" w:hAnsi="Book Antiqua" w:cs="SimSun"/>
          <w:b/>
          <w:bCs/>
        </w:rPr>
        <w:t>Bennett RG</w:t>
      </w:r>
      <w:r w:rsidRPr="00261074">
        <w:rPr>
          <w:rFonts w:ascii="Book Antiqua" w:eastAsia="SimSun" w:hAnsi="Book Antiqua" w:cs="SimSun"/>
        </w:rPr>
        <w:t>, Heimann DG, Tuma DJ. Relaxin reduces fibrosis in models of progressive and established hepatic fibrosis. </w:t>
      </w:r>
      <w:r w:rsidRPr="00261074">
        <w:rPr>
          <w:rFonts w:ascii="Book Antiqua" w:eastAsia="SimSun" w:hAnsi="Book Antiqua" w:cs="SimSun"/>
          <w:i/>
          <w:iCs/>
        </w:rPr>
        <w:t>Ann N Y Acad Sci</w:t>
      </w:r>
      <w:r w:rsidRPr="00261074">
        <w:rPr>
          <w:rFonts w:ascii="Book Antiqua" w:eastAsia="SimSun" w:hAnsi="Book Antiqua" w:cs="SimSun"/>
        </w:rPr>
        <w:t> 2009; </w:t>
      </w:r>
      <w:r w:rsidRPr="00261074">
        <w:rPr>
          <w:rFonts w:ascii="Book Antiqua" w:eastAsia="SimSun" w:hAnsi="Book Antiqua" w:cs="SimSun"/>
          <w:b/>
          <w:bCs/>
        </w:rPr>
        <w:t>1160</w:t>
      </w:r>
      <w:r w:rsidRPr="00261074">
        <w:rPr>
          <w:rFonts w:ascii="Book Antiqua" w:eastAsia="SimSun" w:hAnsi="Book Antiqua" w:cs="SimSun"/>
        </w:rPr>
        <w:t>: 348-349 [PMID: 19416217]</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15 </w:t>
      </w:r>
      <w:r w:rsidRPr="00261074">
        <w:rPr>
          <w:rFonts w:ascii="Book Antiqua" w:eastAsia="SimSun" w:hAnsi="Book Antiqua" w:cs="SimSun"/>
          <w:b/>
          <w:bCs/>
        </w:rPr>
        <w:t>Bennett RG</w:t>
      </w:r>
      <w:r w:rsidRPr="00261074">
        <w:rPr>
          <w:rFonts w:ascii="Book Antiqua" w:eastAsia="SimSun" w:hAnsi="Book Antiqua" w:cs="SimSun"/>
        </w:rPr>
        <w:t>, Heimann DG, Singh S, Simpson RL, Tuma DJ. Relaxin decreases the severity of established hepatic fibrosis in mice. </w:t>
      </w:r>
      <w:r w:rsidRPr="00261074">
        <w:rPr>
          <w:rFonts w:ascii="Book Antiqua" w:eastAsia="SimSun" w:hAnsi="Book Antiqua" w:cs="SimSun"/>
          <w:i/>
          <w:iCs/>
        </w:rPr>
        <w:t>Liver Int</w:t>
      </w:r>
      <w:r w:rsidRPr="00261074">
        <w:rPr>
          <w:rFonts w:ascii="Book Antiqua" w:eastAsia="SimSun" w:hAnsi="Book Antiqua" w:cs="SimSun"/>
        </w:rPr>
        <w:t> 2014; </w:t>
      </w:r>
      <w:r w:rsidRPr="00261074">
        <w:rPr>
          <w:rFonts w:ascii="Book Antiqua" w:eastAsia="SimSun" w:hAnsi="Book Antiqua" w:cs="SimSun"/>
          <w:b/>
          <w:bCs/>
        </w:rPr>
        <w:t>34</w:t>
      </w:r>
      <w:r w:rsidRPr="00261074">
        <w:rPr>
          <w:rFonts w:ascii="Book Antiqua" w:eastAsia="SimSun" w:hAnsi="Book Antiqua" w:cs="SimSun"/>
        </w:rPr>
        <w:t>: 416-426 [PMID: 23870027 DOI: 10.1111/liv.12247]</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16 </w:t>
      </w:r>
      <w:r w:rsidRPr="00261074">
        <w:rPr>
          <w:rFonts w:ascii="Book Antiqua" w:eastAsia="SimSun" w:hAnsi="Book Antiqua" w:cs="SimSun"/>
          <w:b/>
          <w:bCs/>
        </w:rPr>
        <w:t>Everett L</w:t>
      </w:r>
      <w:r w:rsidRPr="00261074">
        <w:rPr>
          <w:rFonts w:ascii="Book Antiqua" w:eastAsia="SimSun" w:hAnsi="Book Antiqua" w:cs="SimSun"/>
        </w:rPr>
        <w:t>, Galli A, Crabb D. The role of hepatic peroxisome proliferator-activated receptors (PPARs) in health and disease. </w:t>
      </w:r>
      <w:r w:rsidRPr="00261074">
        <w:rPr>
          <w:rFonts w:ascii="Book Antiqua" w:eastAsia="SimSun" w:hAnsi="Book Antiqua" w:cs="SimSun"/>
          <w:i/>
          <w:iCs/>
        </w:rPr>
        <w:t>Liver</w:t>
      </w:r>
      <w:r w:rsidRPr="00261074">
        <w:rPr>
          <w:rFonts w:ascii="Book Antiqua" w:eastAsia="SimSun" w:hAnsi="Book Antiqua" w:cs="SimSun"/>
        </w:rPr>
        <w:t> 2000; </w:t>
      </w:r>
      <w:r w:rsidRPr="00261074">
        <w:rPr>
          <w:rFonts w:ascii="Book Antiqua" w:eastAsia="SimSun" w:hAnsi="Book Antiqua" w:cs="SimSun"/>
          <w:b/>
          <w:bCs/>
        </w:rPr>
        <w:t>20</w:t>
      </w:r>
      <w:r w:rsidRPr="00261074">
        <w:rPr>
          <w:rFonts w:ascii="Book Antiqua" w:eastAsia="SimSun" w:hAnsi="Book Antiqua" w:cs="SimSun"/>
        </w:rPr>
        <w:t>: 191-199 [PMID: 10902968 DOI: 10.1034/j.1600-0676.2000.020003191.x]</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17 </w:t>
      </w:r>
      <w:r w:rsidRPr="00261074">
        <w:rPr>
          <w:rFonts w:ascii="Book Antiqua" w:eastAsia="SimSun" w:hAnsi="Book Antiqua" w:cs="SimSun"/>
          <w:b/>
          <w:bCs/>
        </w:rPr>
        <w:t>Friedman SL</w:t>
      </w:r>
      <w:r w:rsidRPr="00261074">
        <w:rPr>
          <w:rFonts w:ascii="Book Antiqua" w:eastAsia="SimSun" w:hAnsi="Book Antiqua" w:cs="SimSun"/>
        </w:rPr>
        <w:t>. Hepatic stellate cells: protean, multifunctional, and enigmatic cells of the liver. </w:t>
      </w:r>
      <w:r w:rsidRPr="00261074">
        <w:rPr>
          <w:rFonts w:ascii="Book Antiqua" w:eastAsia="SimSun" w:hAnsi="Book Antiqua" w:cs="SimSun"/>
          <w:i/>
          <w:iCs/>
        </w:rPr>
        <w:t>Physiol Rev</w:t>
      </w:r>
      <w:r w:rsidRPr="00261074">
        <w:rPr>
          <w:rFonts w:ascii="Book Antiqua" w:eastAsia="SimSun" w:hAnsi="Book Antiqua" w:cs="SimSun"/>
        </w:rPr>
        <w:t> 2008; </w:t>
      </w:r>
      <w:r w:rsidRPr="00261074">
        <w:rPr>
          <w:rFonts w:ascii="Book Antiqua" w:eastAsia="SimSun" w:hAnsi="Book Antiqua" w:cs="SimSun"/>
          <w:b/>
          <w:bCs/>
        </w:rPr>
        <w:t>88</w:t>
      </w:r>
      <w:r w:rsidRPr="00261074">
        <w:rPr>
          <w:rFonts w:ascii="Book Antiqua" w:eastAsia="SimSun" w:hAnsi="Book Antiqua" w:cs="SimSun"/>
        </w:rPr>
        <w:t>: 125-172 [PMID: 18195085 DOI: 10.1152/physrev.00013.2007]</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lastRenderedPageBreak/>
        <w:t>18 </w:t>
      </w:r>
      <w:r w:rsidRPr="00261074">
        <w:rPr>
          <w:rFonts w:ascii="Book Antiqua" w:eastAsia="SimSun" w:hAnsi="Book Antiqua" w:cs="SimSun"/>
          <w:b/>
          <w:bCs/>
        </w:rPr>
        <w:t>Tsukamoto H</w:t>
      </w:r>
      <w:r w:rsidRPr="00261074">
        <w:rPr>
          <w:rFonts w:ascii="Book Antiqua" w:eastAsia="SimSun" w:hAnsi="Book Antiqua" w:cs="SimSun"/>
        </w:rPr>
        <w:t>, She H, Hazra S, Cheng J, Miyahara T. Anti-adipogenic regulation underlies hepatic stellate cell transdifferentiation. </w:t>
      </w:r>
      <w:r w:rsidRPr="00261074">
        <w:rPr>
          <w:rFonts w:ascii="Book Antiqua" w:eastAsia="SimSun" w:hAnsi="Book Antiqua" w:cs="SimSun"/>
          <w:i/>
          <w:iCs/>
        </w:rPr>
        <w:t>J Gastroenterol Hepatol</w:t>
      </w:r>
      <w:r w:rsidRPr="00261074">
        <w:rPr>
          <w:rFonts w:ascii="Book Antiqua" w:eastAsia="SimSun" w:hAnsi="Book Antiqua" w:cs="SimSun"/>
        </w:rPr>
        <w:t> 2006; </w:t>
      </w:r>
      <w:r w:rsidRPr="00261074">
        <w:rPr>
          <w:rFonts w:ascii="Book Antiqua" w:eastAsia="SimSun" w:hAnsi="Book Antiqua" w:cs="SimSun"/>
          <w:b/>
          <w:bCs/>
        </w:rPr>
        <w:t>21</w:t>
      </w:r>
      <w:r w:rsidRPr="00261074">
        <w:rPr>
          <w:rFonts w:ascii="Book Antiqua" w:eastAsia="SimSun" w:hAnsi="Book Antiqua" w:cs="SimSun"/>
          <w:bCs/>
        </w:rPr>
        <w:t xml:space="preserve"> Suppl 3</w:t>
      </w:r>
      <w:r w:rsidRPr="00261074">
        <w:rPr>
          <w:rFonts w:ascii="Book Antiqua" w:eastAsia="SimSun" w:hAnsi="Book Antiqua" w:cs="SimSun"/>
        </w:rPr>
        <w:t>: S102-S105 [PMID: 16958658 DOI: 10.1111/j.1440-1746.2006.04573.x]</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19 </w:t>
      </w:r>
      <w:r w:rsidRPr="00261074">
        <w:rPr>
          <w:rFonts w:ascii="Book Antiqua" w:eastAsia="SimSun" w:hAnsi="Book Antiqua" w:cs="SimSun"/>
          <w:b/>
          <w:bCs/>
        </w:rPr>
        <w:t>Galli A</w:t>
      </w:r>
      <w:r w:rsidRPr="00261074">
        <w:rPr>
          <w:rFonts w:ascii="Book Antiqua" w:eastAsia="SimSun" w:hAnsi="Book Antiqua" w:cs="SimSun"/>
        </w:rPr>
        <w:t>, Crabb DW, Ceni E, Salzano R, Mello T, Svegliati-Baroni G, Ridolfi F, Trozzi L, Surrenti C, Casini A. Antidiabetic thiazolidinediones inhibit collagen synthesis and hepatic stellate cell activation in vivo and in vitro. </w:t>
      </w:r>
      <w:r w:rsidRPr="00261074">
        <w:rPr>
          <w:rFonts w:ascii="Book Antiqua" w:eastAsia="SimSun" w:hAnsi="Book Antiqua" w:cs="SimSun"/>
          <w:i/>
          <w:iCs/>
        </w:rPr>
        <w:t>Gastroenterology</w:t>
      </w:r>
      <w:r w:rsidRPr="00261074">
        <w:rPr>
          <w:rFonts w:ascii="Book Antiqua" w:eastAsia="SimSun" w:hAnsi="Book Antiqua" w:cs="SimSun"/>
        </w:rPr>
        <w:t> 2002; </w:t>
      </w:r>
      <w:r w:rsidRPr="00261074">
        <w:rPr>
          <w:rFonts w:ascii="Book Antiqua" w:eastAsia="SimSun" w:hAnsi="Book Antiqua" w:cs="SimSun"/>
          <w:b/>
          <w:bCs/>
        </w:rPr>
        <w:t>122</w:t>
      </w:r>
      <w:r w:rsidRPr="00261074">
        <w:rPr>
          <w:rFonts w:ascii="Book Antiqua" w:eastAsia="SimSun" w:hAnsi="Book Antiqua" w:cs="SimSun"/>
        </w:rPr>
        <w:t>: 1924-1940 [PMID: 12055599 DOI: 10.1053/gast.2002.33666]</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20 </w:t>
      </w:r>
      <w:r w:rsidRPr="00261074">
        <w:rPr>
          <w:rFonts w:ascii="Book Antiqua" w:eastAsia="SimSun" w:hAnsi="Book Antiqua" w:cs="SimSun"/>
          <w:b/>
          <w:bCs/>
        </w:rPr>
        <w:t>Kawaguchi K</w:t>
      </w:r>
      <w:r w:rsidRPr="00261074">
        <w:rPr>
          <w:rFonts w:ascii="Book Antiqua" w:eastAsia="SimSun" w:hAnsi="Book Antiqua" w:cs="SimSun"/>
        </w:rPr>
        <w:t>, Sakaida I, Tsuchiya M, Omori K, Takami T, Okita K. Pioglitazone prevents hepatic steatosis, fibrosis, and enzyme-altered lesions in rat liver cirrhosis induced by a choline-deficient L-amino acid-defined diet. </w:t>
      </w:r>
      <w:r w:rsidRPr="00261074">
        <w:rPr>
          <w:rFonts w:ascii="Book Antiqua" w:eastAsia="SimSun" w:hAnsi="Book Antiqua" w:cs="SimSun"/>
          <w:i/>
          <w:iCs/>
        </w:rPr>
        <w:t>Biochem Biophys Res Commun</w:t>
      </w:r>
      <w:r w:rsidRPr="00261074">
        <w:rPr>
          <w:rFonts w:ascii="Book Antiqua" w:eastAsia="SimSun" w:hAnsi="Book Antiqua" w:cs="SimSun"/>
        </w:rPr>
        <w:t> 2004; </w:t>
      </w:r>
      <w:r w:rsidRPr="00261074">
        <w:rPr>
          <w:rFonts w:ascii="Book Antiqua" w:eastAsia="SimSun" w:hAnsi="Book Antiqua" w:cs="SimSun"/>
          <w:b/>
          <w:bCs/>
        </w:rPr>
        <w:t>315</w:t>
      </w:r>
      <w:r w:rsidRPr="00261074">
        <w:rPr>
          <w:rFonts w:ascii="Book Antiqua" w:eastAsia="SimSun" w:hAnsi="Book Antiqua" w:cs="SimSun"/>
        </w:rPr>
        <w:t>: 187-195 [PMID: 15013444 DOI: 10.1016/j.bbrc.2004.01.038]</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21 </w:t>
      </w:r>
      <w:r w:rsidRPr="00261074">
        <w:rPr>
          <w:rFonts w:ascii="Book Antiqua" w:eastAsia="SimSun" w:hAnsi="Book Antiqua" w:cs="SimSun"/>
          <w:b/>
          <w:bCs/>
        </w:rPr>
        <w:t>Kon K</w:t>
      </w:r>
      <w:r w:rsidRPr="00261074">
        <w:rPr>
          <w:rFonts w:ascii="Book Antiqua" w:eastAsia="SimSun" w:hAnsi="Book Antiqua" w:cs="SimSun"/>
        </w:rPr>
        <w:t>, Ikejima K, Hirose M, Yoshikawa M, Enomoto N, Kitamura T, Takei Y, Sato N. Pioglitazone prevents early-phase hepatic fibrogenesis caused by carbon tetrachloride. </w:t>
      </w:r>
      <w:r w:rsidRPr="00261074">
        <w:rPr>
          <w:rFonts w:ascii="Book Antiqua" w:eastAsia="SimSun" w:hAnsi="Book Antiqua" w:cs="SimSun"/>
          <w:i/>
          <w:iCs/>
        </w:rPr>
        <w:t>Biochem Biophys Res Commun</w:t>
      </w:r>
      <w:r w:rsidRPr="00261074">
        <w:rPr>
          <w:rFonts w:ascii="Book Antiqua" w:eastAsia="SimSun" w:hAnsi="Book Antiqua" w:cs="SimSun"/>
        </w:rPr>
        <w:t> 2002; </w:t>
      </w:r>
      <w:r w:rsidRPr="00261074">
        <w:rPr>
          <w:rFonts w:ascii="Book Antiqua" w:eastAsia="SimSun" w:hAnsi="Book Antiqua" w:cs="SimSun"/>
          <w:b/>
          <w:bCs/>
        </w:rPr>
        <w:t>291</w:t>
      </w:r>
      <w:r w:rsidRPr="00261074">
        <w:rPr>
          <w:rFonts w:ascii="Book Antiqua" w:eastAsia="SimSun" w:hAnsi="Book Antiqua" w:cs="SimSun"/>
        </w:rPr>
        <w:t>: 55-61 [PMID: 11829461 DOI: 10.1006/bbrc.2002.6385]</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22 </w:t>
      </w:r>
      <w:r w:rsidRPr="00261074">
        <w:rPr>
          <w:rFonts w:ascii="Book Antiqua" w:eastAsia="SimSun" w:hAnsi="Book Antiqua" w:cs="SimSun"/>
          <w:b/>
          <w:bCs/>
        </w:rPr>
        <w:t>Leclercq IA</w:t>
      </w:r>
      <w:r w:rsidRPr="00261074">
        <w:rPr>
          <w:rFonts w:ascii="Book Antiqua" w:eastAsia="SimSun" w:hAnsi="Book Antiqua" w:cs="SimSun"/>
        </w:rPr>
        <w:t>, Sempoux C, Stärkel P, Horsmans Y. Limited therapeutic efficacy of pioglitazone on progression of hepatic fibrosis in rats. </w:t>
      </w:r>
      <w:r w:rsidRPr="00261074">
        <w:rPr>
          <w:rFonts w:ascii="Book Antiqua" w:eastAsia="SimSun" w:hAnsi="Book Antiqua" w:cs="SimSun"/>
          <w:i/>
          <w:iCs/>
        </w:rPr>
        <w:t>Gut</w:t>
      </w:r>
      <w:r w:rsidRPr="00261074">
        <w:rPr>
          <w:rFonts w:ascii="Book Antiqua" w:eastAsia="SimSun" w:hAnsi="Book Antiqua" w:cs="SimSun"/>
        </w:rPr>
        <w:t> 2006; </w:t>
      </w:r>
      <w:r w:rsidRPr="00261074">
        <w:rPr>
          <w:rFonts w:ascii="Book Antiqua" w:eastAsia="SimSun" w:hAnsi="Book Antiqua" w:cs="SimSun"/>
          <w:b/>
          <w:bCs/>
        </w:rPr>
        <w:t>55</w:t>
      </w:r>
      <w:r w:rsidRPr="00261074">
        <w:rPr>
          <w:rFonts w:ascii="Book Antiqua" w:eastAsia="SimSun" w:hAnsi="Book Antiqua" w:cs="SimSun"/>
        </w:rPr>
        <w:t>: 1020-1029 [PMID: 16484506 DOI: 10.1136/gut.2005.079194]</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23 </w:t>
      </w:r>
      <w:r w:rsidRPr="00261074">
        <w:rPr>
          <w:rFonts w:ascii="Book Antiqua" w:eastAsia="SimSun" w:hAnsi="Book Antiqua" w:cs="SimSun"/>
          <w:b/>
          <w:bCs/>
        </w:rPr>
        <w:t>Da Silva Morais A</w:t>
      </w:r>
      <w:r w:rsidRPr="00261074">
        <w:rPr>
          <w:rFonts w:ascii="Book Antiqua" w:eastAsia="SimSun" w:hAnsi="Book Antiqua" w:cs="SimSun"/>
        </w:rPr>
        <w:t>, Abarca-Quinones J, Horsmans Y, Stärkel P, Leclercq IA. Peroxisome proliferated-activated receptor gamma ligand, Pioglitazone, does not prevent hepatic fibrosis in mice. </w:t>
      </w:r>
      <w:r w:rsidRPr="00261074">
        <w:rPr>
          <w:rFonts w:ascii="Book Antiqua" w:eastAsia="SimSun" w:hAnsi="Book Antiqua" w:cs="SimSun"/>
          <w:i/>
          <w:iCs/>
        </w:rPr>
        <w:t>Int J Mol Med</w:t>
      </w:r>
      <w:r w:rsidRPr="00261074">
        <w:rPr>
          <w:rFonts w:ascii="Book Antiqua" w:eastAsia="SimSun" w:hAnsi="Book Antiqua" w:cs="SimSun"/>
        </w:rPr>
        <w:t> 2007; </w:t>
      </w:r>
      <w:r w:rsidRPr="00261074">
        <w:rPr>
          <w:rFonts w:ascii="Book Antiqua" w:eastAsia="SimSun" w:hAnsi="Book Antiqua" w:cs="SimSun"/>
          <w:b/>
          <w:bCs/>
        </w:rPr>
        <w:t>19</w:t>
      </w:r>
      <w:r w:rsidRPr="00261074">
        <w:rPr>
          <w:rFonts w:ascii="Book Antiqua" w:eastAsia="SimSun" w:hAnsi="Book Antiqua" w:cs="SimSun"/>
        </w:rPr>
        <w:t>: 105-112 [PMID: 17143554 DOI: 10.3892/ijmm.19.1.105]</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24 </w:t>
      </w:r>
      <w:r w:rsidRPr="00261074">
        <w:rPr>
          <w:rFonts w:ascii="Book Antiqua" w:eastAsia="SimSun" w:hAnsi="Book Antiqua" w:cs="SimSun"/>
          <w:b/>
          <w:bCs/>
        </w:rPr>
        <w:t>Marra F</w:t>
      </w:r>
      <w:r w:rsidRPr="00261074">
        <w:rPr>
          <w:rFonts w:ascii="Book Antiqua" w:eastAsia="SimSun" w:hAnsi="Book Antiqua" w:cs="SimSun"/>
        </w:rPr>
        <w:t>. Thiazolidinediones and hepatic fibrosis: don't wait too long. </w:t>
      </w:r>
      <w:r w:rsidRPr="00261074">
        <w:rPr>
          <w:rFonts w:ascii="Book Antiqua" w:eastAsia="SimSun" w:hAnsi="Book Antiqua" w:cs="SimSun"/>
          <w:i/>
          <w:iCs/>
        </w:rPr>
        <w:t>Gut</w:t>
      </w:r>
      <w:r w:rsidRPr="00261074">
        <w:rPr>
          <w:rFonts w:ascii="Book Antiqua" w:eastAsia="SimSun" w:hAnsi="Book Antiqua" w:cs="SimSun"/>
        </w:rPr>
        <w:t> 2006; </w:t>
      </w:r>
      <w:r w:rsidRPr="00261074">
        <w:rPr>
          <w:rFonts w:ascii="Book Antiqua" w:eastAsia="SimSun" w:hAnsi="Book Antiqua" w:cs="SimSun"/>
          <w:b/>
          <w:bCs/>
        </w:rPr>
        <w:t>55</w:t>
      </w:r>
      <w:r w:rsidRPr="00261074">
        <w:rPr>
          <w:rFonts w:ascii="Book Antiqua" w:eastAsia="SimSun" w:hAnsi="Book Antiqua" w:cs="SimSun"/>
        </w:rPr>
        <w:t>: 917-919 [PMID: 16766749 DOI: 10.1136/gut.2005.085399]</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25 </w:t>
      </w:r>
      <w:r w:rsidRPr="00261074">
        <w:rPr>
          <w:rFonts w:ascii="Book Antiqua" w:eastAsia="SimSun" w:hAnsi="Book Antiqua" w:cs="SimSun"/>
          <w:b/>
          <w:bCs/>
        </w:rPr>
        <w:t>Singh S</w:t>
      </w:r>
      <w:r w:rsidRPr="00261074">
        <w:rPr>
          <w:rFonts w:ascii="Book Antiqua" w:eastAsia="SimSun" w:hAnsi="Book Antiqua" w:cs="SimSun"/>
        </w:rPr>
        <w:t>, Bennett RG. Relaxin signaling activates peroxisome proliferator-activated receptor gamma. </w:t>
      </w:r>
      <w:r w:rsidRPr="00261074">
        <w:rPr>
          <w:rFonts w:ascii="Book Antiqua" w:eastAsia="SimSun" w:hAnsi="Book Antiqua" w:cs="SimSun"/>
          <w:i/>
          <w:iCs/>
        </w:rPr>
        <w:t>Mol Cell Endocrinol</w:t>
      </w:r>
      <w:r w:rsidRPr="00261074">
        <w:rPr>
          <w:rFonts w:ascii="Book Antiqua" w:eastAsia="SimSun" w:hAnsi="Book Antiqua" w:cs="SimSun"/>
        </w:rPr>
        <w:t> 2010; </w:t>
      </w:r>
      <w:r w:rsidRPr="00261074">
        <w:rPr>
          <w:rFonts w:ascii="Book Antiqua" w:eastAsia="SimSun" w:hAnsi="Book Antiqua" w:cs="SimSun"/>
          <w:b/>
          <w:bCs/>
        </w:rPr>
        <w:t>315</w:t>
      </w:r>
      <w:r w:rsidRPr="00261074">
        <w:rPr>
          <w:rFonts w:ascii="Book Antiqua" w:eastAsia="SimSun" w:hAnsi="Book Antiqua" w:cs="SimSun"/>
        </w:rPr>
        <w:t>: 239-245 [PMID: 19712722 DOI: S0303-7207(09)00434-1[pii]</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lastRenderedPageBreak/>
        <w:t>26 </w:t>
      </w:r>
      <w:r w:rsidRPr="00261074">
        <w:rPr>
          <w:rFonts w:ascii="Book Antiqua" w:eastAsia="SimSun" w:hAnsi="Book Antiqua" w:cs="SimSun"/>
          <w:b/>
          <w:bCs/>
        </w:rPr>
        <w:t>Singh S</w:t>
      </w:r>
      <w:r w:rsidRPr="00261074">
        <w:rPr>
          <w:rFonts w:ascii="Book Antiqua" w:eastAsia="SimSun" w:hAnsi="Book Antiqua" w:cs="SimSun"/>
        </w:rPr>
        <w:t>, Simpson RL, Bennett RG. Relaxin activates peroxisome proliferator-activated receptor γ (PPARγ) through a pathway involving PPARγ coactivator 1α (PGC1α). </w:t>
      </w:r>
      <w:r w:rsidRPr="00261074">
        <w:rPr>
          <w:rFonts w:ascii="Book Antiqua" w:eastAsia="SimSun" w:hAnsi="Book Antiqua" w:cs="SimSun"/>
          <w:i/>
          <w:iCs/>
        </w:rPr>
        <w:t>J Biol Chem</w:t>
      </w:r>
      <w:r w:rsidRPr="00261074">
        <w:rPr>
          <w:rFonts w:ascii="Book Antiqua" w:eastAsia="SimSun" w:hAnsi="Book Antiqua" w:cs="SimSun"/>
        </w:rPr>
        <w:t> 2015; </w:t>
      </w:r>
      <w:r w:rsidRPr="00261074">
        <w:rPr>
          <w:rFonts w:ascii="Book Antiqua" w:eastAsia="SimSun" w:hAnsi="Book Antiqua" w:cs="SimSun"/>
          <w:b/>
          <w:bCs/>
        </w:rPr>
        <w:t>290</w:t>
      </w:r>
      <w:r w:rsidRPr="00261074">
        <w:rPr>
          <w:rFonts w:ascii="Book Antiqua" w:eastAsia="SimSun" w:hAnsi="Book Antiqua" w:cs="SimSun"/>
        </w:rPr>
        <w:t>: 950-959 [PMID: 25389293 DOI: 10.1074/jbc.M114.589325]</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27</w:t>
      </w:r>
      <w:r>
        <w:rPr>
          <w:rFonts w:ascii="Book Antiqua" w:eastAsia="SimSun" w:hAnsi="Book Antiqua" w:cs="SimSun" w:hint="eastAsia"/>
        </w:rPr>
        <w:t xml:space="preserve"> </w:t>
      </w:r>
      <w:r w:rsidRPr="00261074">
        <w:rPr>
          <w:rFonts w:ascii="Book Antiqua" w:eastAsia="SimSun" w:hAnsi="Book Antiqua" w:cs="SimSun"/>
          <w:b/>
        </w:rPr>
        <w:t>National Research Council.</w:t>
      </w:r>
      <w:r w:rsidRPr="00261074">
        <w:rPr>
          <w:rFonts w:ascii="Book Antiqua" w:eastAsia="SimSun" w:hAnsi="Book Antiqua" w:cs="SimSun"/>
        </w:rPr>
        <w:t xml:space="preserve"> Guide for the Care and Use of Laboratory Animals: Eighth Edition Washington, DC: The National Academies Press, 2011: 246</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28 </w:t>
      </w:r>
      <w:r w:rsidRPr="00261074">
        <w:rPr>
          <w:rFonts w:ascii="Book Antiqua" w:eastAsia="SimSun" w:hAnsi="Book Antiqua" w:cs="SimSun"/>
          <w:b/>
          <w:bCs/>
        </w:rPr>
        <w:t>Junqueira LC</w:t>
      </w:r>
      <w:r w:rsidRPr="00261074">
        <w:rPr>
          <w:rFonts w:ascii="Book Antiqua" w:eastAsia="SimSun" w:hAnsi="Book Antiqua" w:cs="SimSun"/>
        </w:rPr>
        <w:t>, Bignolas G, Brentani RR. Picrosirius staining plus polarization microscopy, a specific method for collagen detection in tissue sections. </w:t>
      </w:r>
      <w:r w:rsidRPr="00261074">
        <w:rPr>
          <w:rFonts w:ascii="Book Antiqua" w:eastAsia="SimSun" w:hAnsi="Book Antiqua" w:cs="SimSun"/>
          <w:i/>
          <w:iCs/>
        </w:rPr>
        <w:t>Histochem J</w:t>
      </w:r>
      <w:r w:rsidRPr="00261074">
        <w:rPr>
          <w:rFonts w:ascii="Book Antiqua" w:eastAsia="SimSun" w:hAnsi="Book Antiqua" w:cs="SimSun"/>
        </w:rPr>
        <w:t> 1979; </w:t>
      </w:r>
      <w:r w:rsidRPr="00261074">
        <w:rPr>
          <w:rFonts w:ascii="Book Antiqua" w:eastAsia="SimSun" w:hAnsi="Book Antiqua" w:cs="SimSun"/>
          <w:b/>
          <w:bCs/>
        </w:rPr>
        <w:t>11</w:t>
      </w:r>
      <w:r w:rsidRPr="00261074">
        <w:rPr>
          <w:rFonts w:ascii="Book Antiqua" w:eastAsia="SimSun" w:hAnsi="Book Antiqua" w:cs="SimSun"/>
        </w:rPr>
        <w:t>: 447-455 [PMID: 91593 DOI: 10.1007/BF01002772]</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29 </w:t>
      </w:r>
      <w:r w:rsidRPr="00261074">
        <w:rPr>
          <w:rFonts w:ascii="Book Antiqua" w:eastAsia="SimSun" w:hAnsi="Book Antiqua" w:cs="SimSun"/>
          <w:b/>
          <w:bCs/>
        </w:rPr>
        <w:t>Galli A</w:t>
      </w:r>
      <w:r w:rsidRPr="00261074">
        <w:rPr>
          <w:rFonts w:ascii="Book Antiqua" w:eastAsia="SimSun" w:hAnsi="Book Antiqua" w:cs="SimSun"/>
        </w:rPr>
        <w:t>, Crabb D, Price D, Ceni E, Salzano R, Surrenti C, Casini A. Peroxisome proliferator-activated receptor gamma transcriptional regulation is involved in platelet-derived growth factor-induced proliferation of human hepatic stellate cells. </w:t>
      </w:r>
      <w:r w:rsidRPr="00261074">
        <w:rPr>
          <w:rFonts w:ascii="Book Antiqua" w:eastAsia="SimSun" w:hAnsi="Book Antiqua" w:cs="SimSun"/>
          <w:i/>
          <w:iCs/>
        </w:rPr>
        <w:t>Hepatology</w:t>
      </w:r>
      <w:r w:rsidRPr="00261074">
        <w:rPr>
          <w:rFonts w:ascii="Book Antiqua" w:eastAsia="SimSun" w:hAnsi="Book Antiqua" w:cs="SimSun"/>
        </w:rPr>
        <w:t> 2000; </w:t>
      </w:r>
      <w:r w:rsidRPr="00261074">
        <w:rPr>
          <w:rFonts w:ascii="Book Antiqua" w:eastAsia="SimSun" w:hAnsi="Book Antiqua" w:cs="SimSun"/>
          <w:b/>
          <w:bCs/>
        </w:rPr>
        <w:t>31</w:t>
      </w:r>
      <w:r w:rsidRPr="00261074">
        <w:rPr>
          <w:rFonts w:ascii="Book Antiqua" w:eastAsia="SimSun" w:hAnsi="Book Antiqua" w:cs="SimSun"/>
        </w:rPr>
        <w:t>: 101-108 [PMID: 10613734 DOI: 10.1002/hep.510310117]</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30 </w:t>
      </w:r>
      <w:r w:rsidRPr="00261074">
        <w:rPr>
          <w:rFonts w:ascii="Book Antiqua" w:eastAsia="SimSun" w:hAnsi="Book Antiqua" w:cs="SimSun"/>
          <w:b/>
          <w:bCs/>
        </w:rPr>
        <w:t>Marra F</w:t>
      </w:r>
      <w:r w:rsidRPr="00261074">
        <w:rPr>
          <w:rFonts w:ascii="Book Antiqua" w:eastAsia="SimSun" w:hAnsi="Book Antiqua" w:cs="SimSun"/>
        </w:rPr>
        <w:t>, Efsen E, Romanelli RG, Caligiuri A, Pastacaldi S, Batignani G, Bonacchi A, Caporale R, Laffi G, Pinzani M, Gentilini P. Ligands of peroxisome proliferator-activated receptor gamma modulate profibrogenic and proinflammatory actions in hepatic stellate cells. </w:t>
      </w:r>
      <w:r w:rsidRPr="00261074">
        <w:rPr>
          <w:rFonts w:ascii="Book Antiqua" w:eastAsia="SimSun" w:hAnsi="Book Antiqua" w:cs="SimSun"/>
          <w:i/>
          <w:iCs/>
        </w:rPr>
        <w:t>Gastroenterology</w:t>
      </w:r>
      <w:r w:rsidRPr="00261074">
        <w:rPr>
          <w:rFonts w:ascii="Book Antiqua" w:eastAsia="SimSun" w:hAnsi="Book Antiqua" w:cs="SimSun"/>
        </w:rPr>
        <w:t> 2000; </w:t>
      </w:r>
      <w:r w:rsidRPr="00261074">
        <w:rPr>
          <w:rFonts w:ascii="Book Antiqua" w:eastAsia="SimSun" w:hAnsi="Book Antiqua" w:cs="SimSun"/>
          <w:b/>
          <w:bCs/>
        </w:rPr>
        <w:t>119</w:t>
      </w:r>
      <w:r w:rsidRPr="00261074">
        <w:rPr>
          <w:rFonts w:ascii="Book Antiqua" w:eastAsia="SimSun" w:hAnsi="Book Antiqua" w:cs="SimSun"/>
        </w:rPr>
        <w:t>: 466-478 [PMID: 10930382 DOI: 10.1053/gast.2000.9365]</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31 </w:t>
      </w:r>
      <w:r w:rsidRPr="00261074">
        <w:rPr>
          <w:rFonts w:ascii="Book Antiqua" w:eastAsia="SimSun" w:hAnsi="Book Antiqua" w:cs="SimSun"/>
          <w:b/>
          <w:bCs/>
        </w:rPr>
        <w:t>Miyahara T</w:t>
      </w:r>
      <w:r w:rsidRPr="00261074">
        <w:rPr>
          <w:rFonts w:ascii="Book Antiqua" w:eastAsia="SimSun" w:hAnsi="Book Antiqua" w:cs="SimSun"/>
        </w:rPr>
        <w:t>, Schrum L, Rippe R, Xiong S, Yee HF, Motomura K, Anania FA, Willson TM, Tsukamoto H. Peroxisome proliferator-activated receptors and hepatic stellate cell activation. </w:t>
      </w:r>
      <w:r w:rsidRPr="00261074">
        <w:rPr>
          <w:rFonts w:ascii="Book Antiqua" w:eastAsia="SimSun" w:hAnsi="Book Antiqua" w:cs="SimSun"/>
          <w:i/>
          <w:iCs/>
        </w:rPr>
        <w:t>J Biol Chem</w:t>
      </w:r>
      <w:r w:rsidRPr="00261074">
        <w:rPr>
          <w:rFonts w:ascii="Book Antiqua" w:eastAsia="SimSun" w:hAnsi="Book Antiqua" w:cs="SimSun"/>
        </w:rPr>
        <w:t> 2000; </w:t>
      </w:r>
      <w:r w:rsidRPr="00261074">
        <w:rPr>
          <w:rFonts w:ascii="Book Antiqua" w:eastAsia="SimSun" w:hAnsi="Book Antiqua" w:cs="SimSun"/>
          <w:b/>
          <w:bCs/>
        </w:rPr>
        <w:t>275</w:t>
      </w:r>
      <w:r w:rsidRPr="00261074">
        <w:rPr>
          <w:rFonts w:ascii="Book Antiqua" w:eastAsia="SimSun" w:hAnsi="Book Antiqua" w:cs="SimSun"/>
        </w:rPr>
        <w:t>: 35715-35722 [PMID: 10969082 DOI: 10.1074/jbc.M006577200]</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32 </w:t>
      </w:r>
      <w:r w:rsidRPr="00261074">
        <w:rPr>
          <w:rFonts w:ascii="Book Antiqua" w:eastAsia="SimSun" w:hAnsi="Book Antiqua" w:cs="SimSun"/>
          <w:b/>
          <w:bCs/>
        </w:rPr>
        <w:t>Marra F</w:t>
      </w:r>
      <w:r w:rsidRPr="00261074">
        <w:rPr>
          <w:rFonts w:ascii="Book Antiqua" w:eastAsia="SimSun" w:hAnsi="Book Antiqua" w:cs="SimSun"/>
        </w:rPr>
        <w:t>, DeFranco R, Robino G, Novo E, Efsen E, Pastacaldi S, Zamara E, Vercelli A, Lottini B, Spirli C, Strazzabosco M, Pinzani M, Parola M. Thiazolidinedione treatment inhibits bile duct proliferation and fibrosis in a rat model of chronic cholestasis. </w:t>
      </w:r>
      <w:r w:rsidRPr="00261074">
        <w:rPr>
          <w:rFonts w:ascii="Book Antiqua" w:eastAsia="SimSun" w:hAnsi="Book Antiqua" w:cs="SimSun"/>
          <w:i/>
          <w:iCs/>
        </w:rPr>
        <w:t>World J Gastroenterol</w:t>
      </w:r>
      <w:r w:rsidRPr="00261074">
        <w:rPr>
          <w:rFonts w:ascii="Book Antiqua" w:eastAsia="SimSun" w:hAnsi="Book Antiqua" w:cs="SimSun"/>
        </w:rPr>
        <w:t> 2005; </w:t>
      </w:r>
      <w:r w:rsidRPr="00261074">
        <w:rPr>
          <w:rFonts w:ascii="Book Antiqua" w:eastAsia="SimSun" w:hAnsi="Book Antiqua" w:cs="SimSun"/>
          <w:b/>
          <w:bCs/>
        </w:rPr>
        <w:t>11</w:t>
      </w:r>
      <w:r w:rsidRPr="00261074">
        <w:rPr>
          <w:rFonts w:ascii="Book Antiqua" w:eastAsia="SimSun" w:hAnsi="Book Antiqua" w:cs="SimSun"/>
        </w:rPr>
        <w:t>: 4931-4938 [PMID: 16124041 DOI: 10.3748/WJG.v11.i32.4931]</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33 </w:t>
      </w:r>
      <w:r w:rsidRPr="00261074">
        <w:rPr>
          <w:rFonts w:ascii="Book Antiqua" w:eastAsia="SimSun" w:hAnsi="Book Antiqua" w:cs="SimSun"/>
          <w:b/>
          <w:bCs/>
        </w:rPr>
        <w:t>Bruck R</w:t>
      </w:r>
      <w:r w:rsidRPr="00261074">
        <w:rPr>
          <w:rFonts w:ascii="Book Antiqua" w:eastAsia="SimSun" w:hAnsi="Book Antiqua" w:cs="SimSun"/>
        </w:rPr>
        <w:t>, Weiss S, Aeed H, Pines M, Halpern Z, Zvibel I. Additive inhibitory effect of experimentally induced hepatic cirrhosis by agonists of peroxisome proliferator activator receptor gamma and retinoic acid receptor. </w:t>
      </w:r>
      <w:r w:rsidRPr="00261074">
        <w:rPr>
          <w:rFonts w:ascii="Book Antiqua" w:eastAsia="SimSun" w:hAnsi="Book Antiqua" w:cs="SimSun"/>
          <w:i/>
          <w:iCs/>
        </w:rPr>
        <w:t>Dig Dis Sci</w:t>
      </w:r>
      <w:r w:rsidRPr="00261074">
        <w:rPr>
          <w:rFonts w:ascii="Book Antiqua" w:eastAsia="SimSun" w:hAnsi="Book Antiqua" w:cs="SimSun"/>
        </w:rPr>
        <w:t> 2009; </w:t>
      </w:r>
      <w:r w:rsidRPr="00261074">
        <w:rPr>
          <w:rFonts w:ascii="Book Antiqua" w:eastAsia="SimSun" w:hAnsi="Book Antiqua" w:cs="SimSun"/>
          <w:b/>
          <w:bCs/>
        </w:rPr>
        <w:t>54</w:t>
      </w:r>
      <w:r w:rsidRPr="00261074">
        <w:rPr>
          <w:rFonts w:ascii="Book Antiqua" w:eastAsia="SimSun" w:hAnsi="Book Antiqua" w:cs="SimSun"/>
        </w:rPr>
        <w:t>: 292-299 [PMID: 18594976 DOI: 10.1007/s10620-008-0336-5]</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lastRenderedPageBreak/>
        <w:t>34 </w:t>
      </w:r>
      <w:r w:rsidRPr="00261074">
        <w:rPr>
          <w:rFonts w:ascii="Book Antiqua" w:eastAsia="SimSun" w:hAnsi="Book Antiqua" w:cs="SimSun"/>
          <w:b/>
          <w:bCs/>
        </w:rPr>
        <w:t>Kang JW</w:t>
      </w:r>
      <w:r w:rsidRPr="00261074">
        <w:rPr>
          <w:rFonts w:ascii="Book Antiqua" w:eastAsia="SimSun" w:hAnsi="Book Antiqua" w:cs="SimSun"/>
        </w:rPr>
        <w:t>, Hong JM, Lee SM. Melatonin enhances mitophagy and mitochondrial biogenesis in rats with carbon tetrachloride-induced liver fibrosis. </w:t>
      </w:r>
      <w:r w:rsidRPr="00261074">
        <w:rPr>
          <w:rFonts w:ascii="Book Antiqua" w:eastAsia="SimSun" w:hAnsi="Book Antiqua" w:cs="SimSun"/>
          <w:i/>
          <w:iCs/>
        </w:rPr>
        <w:t>J Pineal Res</w:t>
      </w:r>
      <w:r w:rsidRPr="00261074">
        <w:rPr>
          <w:rFonts w:ascii="Book Antiqua" w:eastAsia="SimSun" w:hAnsi="Book Antiqua" w:cs="SimSun"/>
        </w:rPr>
        <w:t> 2016; </w:t>
      </w:r>
      <w:r w:rsidRPr="00261074">
        <w:rPr>
          <w:rFonts w:ascii="Book Antiqua" w:eastAsia="SimSun" w:hAnsi="Book Antiqua" w:cs="SimSun"/>
          <w:b/>
          <w:bCs/>
        </w:rPr>
        <w:t>60</w:t>
      </w:r>
      <w:r w:rsidRPr="00261074">
        <w:rPr>
          <w:rFonts w:ascii="Book Antiqua" w:eastAsia="SimSun" w:hAnsi="Book Antiqua" w:cs="SimSun"/>
        </w:rPr>
        <w:t>: 383-393 [PMID: 26882442 DOI: 10.1111/jpi.12319]</w:t>
      </w:r>
    </w:p>
    <w:p w:rsidR="008951DB" w:rsidRPr="00261074" w:rsidRDefault="008951DB" w:rsidP="008951DB">
      <w:pPr>
        <w:spacing w:line="360" w:lineRule="auto"/>
        <w:jc w:val="both"/>
        <w:rPr>
          <w:rFonts w:ascii="Book Antiqua" w:eastAsia="SimSun" w:hAnsi="Book Antiqua" w:cs="SimSun"/>
        </w:rPr>
      </w:pPr>
      <w:r w:rsidRPr="00261074">
        <w:rPr>
          <w:rFonts w:ascii="Book Antiqua" w:eastAsia="SimSun" w:hAnsi="Book Antiqua" w:cs="SimSun"/>
        </w:rPr>
        <w:t>35 </w:t>
      </w:r>
      <w:r w:rsidRPr="00261074">
        <w:rPr>
          <w:rFonts w:ascii="Book Antiqua" w:eastAsia="SimSun" w:hAnsi="Book Antiqua" w:cs="SimSun"/>
          <w:b/>
          <w:bCs/>
        </w:rPr>
        <w:t>Zhang Y</w:t>
      </w:r>
      <w:r w:rsidRPr="00261074">
        <w:rPr>
          <w:rFonts w:ascii="Book Antiqua" w:eastAsia="SimSun" w:hAnsi="Book Antiqua" w:cs="SimSun"/>
        </w:rPr>
        <w:t>, He Y, Yu H, Ma F, Wu J, Zhang X. Liquiritigenin Protects Rats from Carbon Tetrachloride Induced Hepatic Injury through PGC-1α Pathway. </w:t>
      </w:r>
      <w:r w:rsidRPr="00261074">
        <w:rPr>
          <w:rFonts w:ascii="Book Antiqua" w:eastAsia="SimSun" w:hAnsi="Book Antiqua" w:cs="SimSun"/>
          <w:i/>
          <w:iCs/>
        </w:rPr>
        <w:t>Evid Based Complement Alternat Med</w:t>
      </w:r>
      <w:r w:rsidRPr="00261074">
        <w:rPr>
          <w:rFonts w:ascii="Book Antiqua" w:eastAsia="SimSun" w:hAnsi="Book Antiqua" w:cs="SimSun"/>
        </w:rPr>
        <w:t> 2015; </w:t>
      </w:r>
      <w:r w:rsidRPr="00261074">
        <w:rPr>
          <w:rFonts w:ascii="Book Antiqua" w:eastAsia="SimSun" w:hAnsi="Book Antiqua" w:cs="SimSun"/>
          <w:b/>
          <w:bCs/>
        </w:rPr>
        <w:t>2015</w:t>
      </w:r>
      <w:r w:rsidRPr="00261074">
        <w:rPr>
          <w:rFonts w:ascii="Book Antiqua" w:eastAsia="SimSun" w:hAnsi="Book Antiqua" w:cs="SimSun"/>
        </w:rPr>
        <w:t>: 649568 [PMID: 26199636 DOI: 10.1155/2015/649568]</w:t>
      </w:r>
    </w:p>
    <w:p w:rsidR="008F6A7A" w:rsidRPr="008951DB" w:rsidRDefault="008F6A7A" w:rsidP="00172E77">
      <w:pPr>
        <w:spacing w:line="360" w:lineRule="auto"/>
        <w:jc w:val="both"/>
        <w:rPr>
          <w:rFonts w:ascii="Book Antiqua" w:hAnsi="Book Antiqua"/>
          <w:lang w:eastAsia="zh-CN"/>
        </w:rPr>
      </w:pPr>
    </w:p>
    <w:p w:rsidR="00203687" w:rsidRPr="00203687" w:rsidRDefault="00203687" w:rsidP="00203687">
      <w:pPr>
        <w:spacing w:line="360" w:lineRule="auto"/>
        <w:ind w:right="120"/>
        <w:rPr>
          <w:rFonts w:ascii="Book Antiqua" w:eastAsia="SimSun" w:hAnsi="Book Antiqua"/>
          <w:b/>
          <w:bCs/>
          <w:color w:val="000000"/>
          <w:lang w:eastAsia="zh-CN"/>
        </w:rPr>
      </w:pPr>
      <w:r w:rsidRPr="00203687">
        <w:rPr>
          <w:rStyle w:val="Strong"/>
          <w:rFonts w:ascii="Book Antiqua" w:hAnsi="Book Antiqua" w:cs="Arial"/>
          <w:bCs w:val="0"/>
          <w:noProof/>
          <w:color w:val="000000"/>
        </w:rPr>
        <w:t>P-Reviewer</w:t>
      </w:r>
      <w:r w:rsidRPr="00203687">
        <w:rPr>
          <w:rStyle w:val="Strong"/>
          <w:rFonts w:ascii="Book Antiqua" w:eastAsia="SimSun" w:hAnsi="Book Antiqua" w:cs="Arial"/>
          <w:bCs w:val="0"/>
          <w:noProof/>
          <w:color w:val="000000"/>
          <w:lang w:eastAsia="zh-CN"/>
        </w:rPr>
        <w:t>:</w:t>
      </w:r>
      <w:r w:rsidRPr="00203687">
        <w:rPr>
          <w:rFonts w:ascii="Book Antiqua" w:hAnsi="Book Antiqua"/>
          <w:bCs/>
          <w:color w:val="000000"/>
        </w:rPr>
        <w:t xml:space="preserve"> </w:t>
      </w:r>
      <w:r w:rsidR="008951DB" w:rsidRPr="008951DB">
        <w:rPr>
          <w:rFonts w:ascii="Book Antiqua" w:hAnsi="Book Antiqua"/>
          <w:bCs/>
          <w:color w:val="000000"/>
        </w:rPr>
        <w:t>Daliry</w:t>
      </w:r>
      <w:r w:rsidR="008951DB">
        <w:rPr>
          <w:rFonts w:ascii="Book Antiqua" w:hAnsi="Book Antiqua" w:hint="eastAsia"/>
          <w:bCs/>
          <w:color w:val="000000"/>
          <w:lang w:eastAsia="zh-CN"/>
        </w:rPr>
        <w:t xml:space="preserve"> </w:t>
      </w:r>
      <w:r w:rsidR="008951DB" w:rsidRPr="008951DB">
        <w:rPr>
          <w:rFonts w:ascii="Book Antiqua" w:hAnsi="Book Antiqua"/>
          <w:bCs/>
          <w:color w:val="000000"/>
        </w:rPr>
        <w:t>A</w:t>
      </w:r>
      <w:r w:rsidR="008951DB">
        <w:rPr>
          <w:rFonts w:ascii="Book Antiqua" w:hAnsi="Book Antiqua" w:hint="eastAsia"/>
          <w:bCs/>
          <w:color w:val="000000"/>
          <w:lang w:eastAsia="zh-CN"/>
        </w:rPr>
        <w:t>,</w:t>
      </w:r>
      <w:r w:rsidRPr="00203687">
        <w:rPr>
          <w:rFonts w:ascii="Book Antiqua" w:hAnsi="Book Antiqua"/>
          <w:bCs/>
          <w:color w:val="000000"/>
        </w:rPr>
        <w:t xml:space="preserve"> </w:t>
      </w:r>
      <w:r w:rsidR="008951DB" w:rsidRPr="008951DB">
        <w:rPr>
          <w:rFonts w:ascii="Book Antiqua" w:hAnsi="Book Antiqua"/>
          <w:bCs/>
          <w:color w:val="000000"/>
        </w:rPr>
        <w:t>Shieh</w:t>
      </w:r>
      <w:r w:rsidR="008951DB">
        <w:rPr>
          <w:rFonts w:ascii="Book Antiqua" w:hAnsi="Book Antiqua" w:hint="eastAsia"/>
          <w:bCs/>
          <w:color w:val="000000"/>
          <w:lang w:eastAsia="zh-CN"/>
        </w:rPr>
        <w:t xml:space="preserve"> </w:t>
      </w:r>
      <w:r w:rsidR="008951DB" w:rsidRPr="008951DB">
        <w:rPr>
          <w:rFonts w:ascii="Book Antiqua" w:hAnsi="Book Antiqua"/>
          <w:bCs/>
          <w:color w:val="000000"/>
        </w:rPr>
        <w:t>KR</w:t>
      </w:r>
      <w:r w:rsidR="008951DB">
        <w:rPr>
          <w:rFonts w:ascii="Book Antiqua" w:hAnsi="Book Antiqua" w:hint="eastAsia"/>
          <w:bCs/>
          <w:color w:val="000000"/>
          <w:lang w:eastAsia="zh-CN"/>
        </w:rPr>
        <w:t>,</w:t>
      </w:r>
      <w:r w:rsidR="002C3502">
        <w:rPr>
          <w:rFonts w:ascii="Book Antiqua" w:hAnsi="Book Antiqua" w:hint="eastAsia"/>
          <w:bCs/>
          <w:color w:val="000000"/>
          <w:lang w:eastAsia="zh-CN"/>
        </w:rPr>
        <w:t xml:space="preserve"> </w:t>
      </w:r>
      <w:r w:rsidR="008951DB" w:rsidRPr="008951DB">
        <w:rPr>
          <w:rFonts w:ascii="Book Antiqua" w:hAnsi="Book Antiqua"/>
          <w:bCs/>
          <w:color w:val="000000"/>
        </w:rPr>
        <w:t>Elsiesy</w:t>
      </w:r>
      <w:r w:rsidR="008951DB">
        <w:rPr>
          <w:rFonts w:ascii="Book Antiqua" w:hAnsi="Book Antiqua" w:hint="eastAsia"/>
          <w:bCs/>
          <w:color w:val="000000"/>
          <w:lang w:eastAsia="zh-CN"/>
        </w:rPr>
        <w:t xml:space="preserve"> </w:t>
      </w:r>
      <w:r w:rsidR="008951DB" w:rsidRPr="008951DB">
        <w:rPr>
          <w:rFonts w:ascii="Book Antiqua" w:hAnsi="Book Antiqua"/>
          <w:bCs/>
          <w:color w:val="000000"/>
        </w:rPr>
        <w:t>H</w:t>
      </w:r>
      <w:r w:rsidR="008951DB">
        <w:rPr>
          <w:rFonts w:ascii="Book Antiqua" w:hAnsi="Book Antiqua" w:hint="eastAsia"/>
          <w:bCs/>
          <w:color w:val="000000"/>
          <w:lang w:eastAsia="zh-CN"/>
        </w:rPr>
        <w:t xml:space="preserve"> </w:t>
      </w:r>
      <w:r w:rsidRPr="00203687">
        <w:rPr>
          <w:rFonts w:ascii="Book Antiqua" w:hAnsi="Book Antiqua"/>
          <w:b/>
          <w:bCs/>
          <w:color w:val="000000"/>
        </w:rPr>
        <w:t>S-Editor</w:t>
      </w:r>
      <w:r w:rsidRPr="00203687">
        <w:rPr>
          <w:rFonts w:ascii="Book Antiqua" w:eastAsia="SimSun" w:hAnsi="Book Antiqua"/>
          <w:b/>
          <w:bCs/>
          <w:color w:val="000000"/>
          <w:lang w:eastAsia="zh-CN"/>
        </w:rPr>
        <w:t>:</w:t>
      </w:r>
      <w:r w:rsidRPr="00203687">
        <w:rPr>
          <w:rFonts w:ascii="Book Antiqua" w:hAnsi="Book Antiqua"/>
          <w:bCs/>
          <w:color w:val="000000"/>
        </w:rPr>
        <w:t xml:space="preserve"> </w:t>
      </w:r>
      <w:r w:rsidRPr="00203687">
        <w:rPr>
          <w:rFonts w:ascii="Book Antiqua" w:eastAsia="SimSun" w:hAnsi="Book Antiqua"/>
          <w:bCs/>
          <w:color w:val="000000"/>
          <w:lang w:eastAsia="zh-CN"/>
        </w:rPr>
        <w:t>Qi Y</w:t>
      </w:r>
      <w:r w:rsidRPr="00203687">
        <w:rPr>
          <w:rFonts w:ascii="Book Antiqua" w:hAnsi="Book Antiqua"/>
          <w:b/>
          <w:bCs/>
          <w:color w:val="000000"/>
        </w:rPr>
        <w:t xml:space="preserve">   L-Editor</w:t>
      </w:r>
      <w:r w:rsidRPr="00203687">
        <w:rPr>
          <w:rFonts w:ascii="Book Antiqua" w:eastAsia="SimSun" w:hAnsi="Book Antiqua"/>
          <w:b/>
          <w:bCs/>
          <w:color w:val="000000"/>
          <w:lang w:eastAsia="zh-CN"/>
        </w:rPr>
        <w:t>:</w:t>
      </w:r>
      <w:r w:rsidRPr="00203687">
        <w:rPr>
          <w:rFonts w:ascii="Book Antiqua" w:hAnsi="Book Antiqua"/>
          <w:b/>
          <w:bCs/>
          <w:color w:val="000000"/>
        </w:rPr>
        <w:t xml:space="preserve">   E-Editor</w:t>
      </w:r>
      <w:r w:rsidRPr="00203687">
        <w:rPr>
          <w:rFonts w:ascii="Book Antiqua" w:eastAsia="SimSun" w:hAnsi="Book Antiqua"/>
          <w:b/>
          <w:bCs/>
          <w:color w:val="000000"/>
          <w:lang w:eastAsia="zh-CN"/>
        </w:rPr>
        <w:t>:</w:t>
      </w:r>
    </w:p>
    <w:p w:rsidR="00203687" w:rsidRPr="008F0DB6" w:rsidRDefault="00203687" w:rsidP="00203687">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rsidR="00203687" w:rsidRPr="008F0DB6" w:rsidRDefault="00203687" w:rsidP="00203687">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Country of origin: </w:t>
      </w:r>
      <w:r w:rsidR="008951DB" w:rsidRPr="008951DB">
        <w:rPr>
          <w:rFonts w:ascii="Book Antiqua" w:hAnsi="Book Antiqua" w:cs="Helvetica"/>
        </w:rPr>
        <w:t>United States</w:t>
      </w:r>
    </w:p>
    <w:p w:rsidR="00203687" w:rsidRPr="008F0DB6" w:rsidRDefault="00203687" w:rsidP="00203687">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rsidR="00203687" w:rsidRPr="008F0DB6" w:rsidRDefault="00203687" w:rsidP="00203687">
      <w:pPr>
        <w:shd w:val="clear" w:color="auto" w:fill="FFFFFF"/>
        <w:snapToGrid w:val="0"/>
        <w:spacing w:line="360" w:lineRule="auto"/>
        <w:rPr>
          <w:rFonts w:ascii="Book Antiqua" w:hAnsi="Book Antiqua" w:cs="Helvetica"/>
          <w:lang w:eastAsia="zh-CN"/>
        </w:rPr>
      </w:pPr>
      <w:r w:rsidRPr="008F0DB6">
        <w:rPr>
          <w:rFonts w:ascii="Book Antiqua" w:hAnsi="Book Antiqua" w:cs="Helvetica"/>
        </w:rPr>
        <w:t xml:space="preserve">Grade A (Excellent): </w:t>
      </w:r>
      <w:r w:rsidR="008951DB">
        <w:rPr>
          <w:rFonts w:ascii="Book Antiqua" w:hAnsi="Book Antiqua" w:cs="Helvetica" w:hint="eastAsia"/>
          <w:lang w:eastAsia="zh-CN"/>
        </w:rPr>
        <w:t>A</w:t>
      </w:r>
    </w:p>
    <w:p w:rsidR="00203687" w:rsidRPr="008F0DB6" w:rsidRDefault="00203687" w:rsidP="00203687">
      <w:pPr>
        <w:shd w:val="clear" w:color="auto" w:fill="FFFFFF"/>
        <w:snapToGrid w:val="0"/>
        <w:spacing w:line="360" w:lineRule="auto"/>
        <w:rPr>
          <w:rFonts w:ascii="Book Antiqua" w:hAnsi="Book Antiqua" w:cs="Helvetica"/>
          <w:lang w:eastAsia="zh-CN"/>
        </w:rPr>
      </w:pPr>
      <w:r w:rsidRPr="008F0DB6">
        <w:rPr>
          <w:rFonts w:ascii="Book Antiqua" w:hAnsi="Book Antiqua" w:cs="Helvetica"/>
        </w:rPr>
        <w:t xml:space="preserve">Grade B (Very good): </w:t>
      </w:r>
      <w:r w:rsidR="008951DB">
        <w:rPr>
          <w:rFonts w:ascii="Book Antiqua" w:hAnsi="Book Antiqua" w:cs="Helvetica" w:hint="eastAsia"/>
          <w:lang w:eastAsia="zh-CN"/>
        </w:rPr>
        <w:t>B</w:t>
      </w:r>
    </w:p>
    <w:p w:rsidR="00203687" w:rsidRPr="008F0DB6" w:rsidRDefault="00203687" w:rsidP="00203687">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C (Good): </w:t>
      </w:r>
      <w:r w:rsidRPr="008F0DB6">
        <w:rPr>
          <w:rFonts w:ascii="Book Antiqua" w:hAnsi="Book Antiqua" w:cs="Helvetica" w:hint="eastAsia"/>
        </w:rPr>
        <w:t>0</w:t>
      </w:r>
    </w:p>
    <w:p w:rsidR="00203687" w:rsidRPr="008F0DB6" w:rsidRDefault="00203687" w:rsidP="00203687">
      <w:pPr>
        <w:shd w:val="clear" w:color="auto" w:fill="FFFFFF"/>
        <w:snapToGrid w:val="0"/>
        <w:spacing w:line="360" w:lineRule="auto"/>
        <w:rPr>
          <w:rFonts w:ascii="Book Antiqua" w:hAnsi="Book Antiqua" w:cs="Helvetica"/>
          <w:lang w:eastAsia="zh-CN"/>
        </w:rPr>
      </w:pPr>
      <w:r w:rsidRPr="008F0DB6">
        <w:rPr>
          <w:rFonts w:ascii="Book Antiqua" w:hAnsi="Book Antiqua" w:cs="Helvetica"/>
        </w:rPr>
        <w:t xml:space="preserve">Grade D (Fair): </w:t>
      </w:r>
      <w:r w:rsidR="008951DB">
        <w:rPr>
          <w:rFonts w:ascii="Book Antiqua" w:hAnsi="Book Antiqua" w:cs="Helvetica" w:hint="eastAsia"/>
          <w:lang w:eastAsia="zh-CN"/>
        </w:rPr>
        <w:t>D</w:t>
      </w:r>
    </w:p>
    <w:p w:rsidR="00203687" w:rsidRPr="008F0DB6" w:rsidRDefault="00203687" w:rsidP="00203687">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rsidR="008F6A7A" w:rsidRDefault="00F52BDB" w:rsidP="00172E77">
      <w:pPr>
        <w:spacing w:line="360" w:lineRule="auto"/>
        <w:jc w:val="both"/>
        <w:rPr>
          <w:rFonts w:ascii="Book Antiqua" w:hAnsi="Book Antiqua"/>
        </w:rPr>
      </w:pPr>
      <w:r>
        <w:rPr>
          <w:rFonts w:ascii="Book Antiqua" w:hAnsi="Book Antiqua"/>
        </w:rPr>
        <w:br w:type="page"/>
      </w:r>
    </w:p>
    <w:p w:rsidR="008F6A7A" w:rsidRDefault="00F52BDB" w:rsidP="00172E7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AF25B62" wp14:editId="5EA87DD7">
            <wp:extent cx="5943600" cy="1256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ius red revised.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256030"/>
                    </a:xfrm>
                    <a:prstGeom prst="rect">
                      <a:avLst/>
                    </a:prstGeom>
                  </pic:spPr>
                </pic:pic>
              </a:graphicData>
            </a:graphic>
          </wp:inline>
        </w:drawing>
      </w:r>
    </w:p>
    <w:p w:rsidR="008F6A7A" w:rsidRDefault="00F52BDB" w:rsidP="00172E77">
      <w:pPr>
        <w:spacing w:line="360" w:lineRule="auto"/>
        <w:jc w:val="both"/>
        <w:rPr>
          <w:rFonts w:ascii="Book Antiqua" w:hAnsi="Book Antiqua"/>
        </w:rPr>
      </w:pPr>
      <w:r w:rsidRPr="00203687">
        <w:rPr>
          <w:rFonts w:ascii="Book Antiqua" w:hAnsi="Book Antiqua"/>
          <w:b/>
        </w:rPr>
        <w:t>Figure 1</w:t>
      </w:r>
      <w:r w:rsidR="00203687" w:rsidRPr="00203687">
        <w:rPr>
          <w:rFonts w:ascii="Book Antiqua" w:hAnsi="Book Antiqua" w:hint="eastAsia"/>
          <w:b/>
          <w:lang w:eastAsia="zh-CN"/>
        </w:rPr>
        <w:t xml:space="preserve"> </w:t>
      </w:r>
      <w:r w:rsidRPr="00203687">
        <w:rPr>
          <w:rFonts w:ascii="Book Antiqua" w:hAnsi="Book Antiqua"/>
          <w:b/>
        </w:rPr>
        <w:t xml:space="preserve">Total liver collagen content. </w:t>
      </w:r>
      <w:r w:rsidRPr="00203687">
        <w:rPr>
          <w:rFonts w:ascii="Book Antiqua" w:hAnsi="Book Antiqua"/>
        </w:rPr>
        <w:t>A</w:t>
      </w:r>
      <w:r w:rsidR="00203687">
        <w:rPr>
          <w:rFonts w:ascii="Book Antiqua" w:hAnsi="Book Antiqua" w:hint="eastAsia"/>
          <w:lang w:eastAsia="zh-CN"/>
        </w:rPr>
        <w:t>:</w:t>
      </w:r>
      <w:r w:rsidRPr="00203687">
        <w:rPr>
          <w:rFonts w:ascii="Book Antiqua" w:hAnsi="Book Antiqua"/>
        </w:rPr>
        <w:t xml:space="preserve"> Sirius red staining of liver tissue from control (Con), fibrotic (CCl</w:t>
      </w:r>
      <w:r w:rsidRPr="00203687">
        <w:rPr>
          <w:rFonts w:ascii="Book Antiqua" w:hAnsi="Book Antiqua"/>
          <w:vertAlign w:val="subscript"/>
        </w:rPr>
        <w:t>4</w:t>
      </w:r>
      <w:r w:rsidRPr="00203687">
        <w:rPr>
          <w:rFonts w:ascii="Book Antiqua" w:hAnsi="Book Antiqua"/>
        </w:rPr>
        <w:t>), rosiglitazone (Rosi), serelaxin (Rln) or combination-treated (Rosi+Rln) mice. Bar: 100</w:t>
      </w:r>
      <w:r w:rsidR="008A1374">
        <w:rPr>
          <w:rFonts w:ascii="Book Antiqua" w:hAnsi="Book Antiqua" w:hint="eastAsia"/>
          <w:lang w:eastAsia="zh-CN"/>
        </w:rPr>
        <w:t xml:space="preserve"> </w:t>
      </w:r>
      <w:r w:rsidR="008A1374">
        <w:rPr>
          <w:rFonts w:ascii="Book Antiqua" w:hAnsi="Book Antiqua"/>
        </w:rPr>
        <w:sym w:font="Symbol" w:char="F06D"/>
      </w:r>
      <w:r w:rsidRPr="00203687">
        <w:rPr>
          <w:rFonts w:ascii="Book Antiqua" w:hAnsi="Book Antiqua"/>
        </w:rPr>
        <w:t>m.  B</w:t>
      </w:r>
      <w:r w:rsidR="008A1374">
        <w:rPr>
          <w:rFonts w:ascii="Book Antiqua" w:hAnsi="Book Antiqua" w:hint="eastAsia"/>
          <w:lang w:eastAsia="zh-CN"/>
        </w:rPr>
        <w:t>:</w:t>
      </w:r>
      <w:r w:rsidRPr="00203687">
        <w:rPr>
          <w:rFonts w:ascii="Book Antiqua" w:hAnsi="Book Antiqua"/>
        </w:rPr>
        <w:t xml:space="preserve">  Sirius red staining quantified. </w:t>
      </w:r>
      <w:r>
        <w:rPr>
          <w:rFonts w:ascii="Book Antiqua" w:hAnsi="Book Antiqua"/>
        </w:rPr>
        <w:t>Data are expressed as mean ± SE, and analyzed by ANOVA (</w:t>
      </w:r>
      <w:r w:rsidRPr="008A1374">
        <w:rPr>
          <w:rFonts w:ascii="Book Antiqua" w:hAnsi="Book Antiqua"/>
          <w:i/>
        </w:rPr>
        <w:t>n</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 xml:space="preserve">5). </w:t>
      </w:r>
      <w:r w:rsidRPr="008A1374">
        <w:rPr>
          <w:rFonts w:ascii="Book Antiqua" w:hAnsi="Book Antiqua"/>
          <w:vertAlign w:val="superscript"/>
        </w:rPr>
        <w:t>a</w:t>
      </w:r>
      <w:r w:rsidRPr="008A1374">
        <w:rPr>
          <w:rFonts w:ascii="Book Antiqua" w:hAnsi="Book Antiqua"/>
          <w:i/>
        </w:rPr>
        <w:t>P</w:t>
      </w:r>
      <w:r w:rsidRPr="008A1374">
        <w:rPr>
          <w:rFonts w:ascii="Book Antiqua" w:hAnsi="Book Antiqua"/>
        </w:rPr>
        <w:t xml:space="preserve"> &lt; </w:t>
      </w:r>
      <w:r w:rsidR="008A1374" w:rsidRPr="008A1374">
        <w:rPr>
          <w:rFonts w:ascii="Book Antiqua" w:hAnsi="Book Antiqua" w:hint="eastAsia"/>
          <w:lang w:eastAsia="zh-CN"/>
        </w:rPr>
        <w:t>0</w:t>
      </w:r>
      <w:r w:rsidRPr="008A1374">
        <w:rPr>
          <w:rFonts w:ascii="Book Antiqua" w:hAnsi="Book Antiqua"/>
        </w:rPr>
        <w:t xml:space="preserve">.001 </w:t>
      </w:r>
      <w:r w:rsidRPr="008A1374">
        <w:rPr>
          <w:rFonts w:ascii="Book Antiqua" w:hAnsi="Book Antiqua"/>
          <w:i/>
        </w:rPr>
        <w:t>vs</w:t>
      </w:r>
      <w:r w:rsidRPr="008A1374">
        <w:rPr>
          <w:rFonts w:ascii="Book Antiqua" w:hAnsi="Book Antiqua"/>
        </w:rPr>
        <w:t xml:space="preserve"> Con; </w:t>
      </w:r>
      <w:r w:rsidRPr="008A1374">
        <w:rPr>
          <w:rFonts w:ascii="Book Antiqua" w:hAnsi="Book Antiqua"/>
          <w:vertAlign w:val="superscript"/>
        </w:rPr>
        <w:t>b</w:t>
      </w:r>
      <w:r w:rsidRPr="008A1374">
        <w:rPr>
          <w:rFonts w:ascii="Book Antiqua" w:hAnsi="Book Antiqua"/>
          <w:i/>
        </w:rPr>
        <w:t>P</w:t>
      </w:r>
      <w:r w:rsidRPr="008A1374">
        <w:rPr>
          <w:rFonts w:ascii="Book Antiqua" w:hAnsi="Book Antiqua"/>
        </w:rPr>
        <w:t xml:space="preserve"> &lt; </w:t>
      </w:r>
      <w:r w:rsidR="008A1374" w:rsidRPr="008A1374">
        <w:rPr>
          <w:rFonts w:ascii="Book Antiqua" w:hAnsi="Book Antiqua" w:hint="eastAsia"/>
          <w:lang w:eastAsia="zh-CN"/>
        </w:rPr>
        <w:t>0</w:t>
      </w:r>
      <w:r w:rsidRPr="008A1374">
        <w:rPr>
          <w:rFonts w:ascii="Book Antiqua" w:hAnsi="Book Antiqua"/>
        </w:rPr>
        <w:t xml:space="preserve">.05 </w:t>
      </w:r>
      <w:r w:rsidRPr="008A1374">
        <w:rPr>
          <w:rFonts w:ascii="Book Antiqua" w:hAnsi="Book Antiqua"/>
          <w:i/>
        </w:rPr>
        <w:t>vs</w:t>
      </w:r>
      <w:r w:rsidRPr="008A1374">
        <w:rPr>
          <w:rFonts w:ascii="Book Antiqua" w:hAnsi="Book Antiqua"/>
        </w:rPr>
        <w:t xml:space="preserve"> CCl</w:t>
      </w:r>
      <w:r w:rsidRPr="008A1374">
        <w:rPr>
          <w:rFonts w:ascii="Book Antiqua" w:hAnsi="Book Antiqua"/>
          <w:vertAlign w:val="subscript"/>
        </w:rPr>
        <w:t>4</w:t>
      </w:r>
      <w:r w:rsidRPr="008A1374">
        <w:rPr>
          <w:rFonts w:ascii="Book Antiqua" w:hAnsi="Book Antiqua"/>
        </w:rPr>
        <w:t>, Rosi, or Rln.</w:t>
      </w:r>
      <w:r>
        <w:rPr>
          <w:rFonts w:ascii="Book Antiqua" w:hAnsi="Book Antiqua"/>
        </w:rPr>
        <w:t xml:space="preserve"> </w:t>
      </w:r>
    </w:p>
    <w:p w:rsidR="008F6A7A" w:rsidRDefault="00F52BDB" w:rsidP="00172E77">
      <w:pPr>
        <w:spacing w:line="360" w:lineRule="auto"/>
        <w:jc w:val="both"/>
        <w:rPr>
          <w:rFonts w:ascii="Book Antiqua" w:hAnsi="Book Antiqua"/>
        </w:rPr>
      </w:pPr>
      <w:r>
        <w:rPr>
          <w:rFonts w:ascii="Book Antiqua" w:hAnsi="Book Antiqua"/>
        </w:rPr>
        <w:br w:type="page"/>
      </w:r>
    </w:p>
    <w:p w:rsidR="008F6A7A" w:rsidRDefault="00F52BDB" w:rsidP="00172E7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0F086A3" wp14:editId="2669D36A">
            <wp:extent cx="4675632" cy="2368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gen1 qPCR.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5632" cy="2368296"/>
                    </a:xfrm>
                    <a:prstGeom prst="rect">
                      <a:avLst/>
                    </a:prstGeom>
                  </pic:spPr>
                </pic:pic>
              </a:graphicData>
            </a:graphic>
          </wp:inline>
        </w:drawing>
      </w:r>
    </w:p>
    <w:p w:rsidR="008F6A7A"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rPr>
      </w:pPr>
      <w:r w:rsidRPr="008A1374">
        <w:rPr>
          <w:rFonts w:ascii="Book Antiqua" w:hAnsi="Book Antiqua"/>
          <w:b/>
        </w:rPr>
        <w:t>Figure 2</w:t>
      </w:r>
      <w:r w:rsidR="008A1374" w:rsidRPr="008A1374">
        <w:rPr>
          <w:rFonts w:ascii="Book Antiqua" w:hAnsi="Book Antiqua" w:hint="eastAsia"/>
          <w:b/>
          <w:lang w:eastAsia="zh-CN"/>
        </w:rPr>
        <w:t xml:space="preserve"> </w:t>
      </w:r>
      <w:r w:rsidRPr="008A1374">
        <w:rPr>
          <w:rFonts w:ascii="Book Antiqua" w:hAnsi="Book Antiqua"/>
          <w:b/>
        </w:rPr>
        <w:t>Liver type I collagen content.</w:t>
      </w:r>
      <w:r>
        <w:rPr>
          <w:rFonts w:ascii="Book Antiqua" w:hAnsi="Book Antiqua"/>
        </w:rPr>
        <w:t xml:space="preserve"> A</w:t>
      </w:r>
      <w:r w:rsidR="008A1374">
        <w:rPr>
          <w:rFonts w:ascii="Book Antiqua" w:hAnsi="Book Antiqua" w:hint="eastAsia"/>
          <w:lang w:eastAsia="zh-CN"/>
        </w:rPr>
        <w:t xml:space="preserve">: </w:t>
      </w:r>
      <w:r>
        <w:rPr>
          <w:rFonts w:ascii="Book Antiqua" w:hAnsi="Book Antiqua"/>
        </w:rPr>
        <w:t>Immunohistochemical staining of liver tissue from control (Con), fibrotic (CCl</w:t>
      </w:r>
      <w:r>
        <w:rPr>
          <w:rFonts w:ascii="Book Antiqua" w:hAnsi="Book Antiqua"/>
          <w:vertAlign w:val="subscript"/>
        </w:rPr>
        <w:t>4</w:t>
      </w:r>
      <w:r>
        <w:rPr>
          <w:rFonts w:ascii="Book Antiqua" w:hAnsi="Book Antiqua"/>
        </w:rPr>
        <w:t>), rosiglitazone (Rosi), serelaxin (Rln) or combination-treated (Rosi+Rln) mice. Bar: 100</w:t>
      </w:r>
      <w:r w:rsidR="008A1374">
        <w:rPr>
          <w:rFonts w:ascii="Book Antiqua" w:hAnsi="Book Antiqua" w:hint="eastAsia"/>
          <w:lang w:eastAsia="zh-CN"/>
        </w:rPr>
        <w:t xml:space="preserve"> </w:t>
      </w:r>
      <w:r w:rsidR="008A1374">
        <w:rPr>
          <w:rFonts w:ascii="Book Antiqua" w:hAnsi="Book Antiqua"/>
        </w:rPr>
        <w:sym w:font="Symbol" w:char="F06D"/>
      </w:r>
      <w:r w:rsidR="008A1374">
        <w:rPr>
          <w:rFonts w:ascii="Book Antiqua" w:hAnsi="Book Antiqua"/>
        </w:rPr>
        <w:t xml:space="preserve">m. </w:t>
      </w:r>
      <w:r>
        <w:rPr>
          <w:rFonts w:ascii="Book Antiqua" w:hAnsi="Book Antiqua"/>
        </w:rPr>
        <w:t>B</w:t>
      </w:r>
      <w:r w:rsidR="008A1374">
        <w:rPr>
          <w:rFonts w:ascii="Book Antiqua" w:hAnsi="Book Antiqua" w:hint="eastAsia"/>
          <w:lang w:eastAsia="zh-CN"/>
        </w:rPr>
        <w:t xml:space="preserve">: </w:t>
      </w:r>
      <w:r>
        <w:rPr>
          <w:rFonts w:ascii="Book Antiqua" w:hAnsi="Book Antiqua"/>
        </w:rPr>
        <w:t>Type I collagen staining quantified</w:t>
      </w:r>
      <w:r w:rsidR="008A1374">
        <w:rPr>
          <w:rFonts w:ascii="Book Antiqua" w:hAnsi="Book Antiqua" w:hint="eastAsia"/>
          <w:lang w:eastAsia="zh-CN"/>
        </w:rPr>
        <w:t xml:space="preserve">; </w:t>
      </w:r>
      <w:r>
        <w:rPr>
          <w:rFonts w:ascii="Book Antiqua" w:hAnsi="Book Antiqua"/>
        </w:rPr>
        <w:t>C</w:t>
      </w:r>
      <w:r w:rsidR="008A1374">
        <w:rPr>
          <w:rFonts w:ascii="Book Antiqua" w:hAnsi="Book Antiqua" w:hint="eastAsia"/>
          <w:lang w:eastAsia="zh-CN"/>
        </w:rPr>
        <w:t xml:space="preserve">: </w:t>
      </w:r>
      <w:r>
        <w:rPr>
          <w:rFonts w:ascii="Book Antiqua" w:hAnsi="Book Antiqua"/>
        </w:rPr>
        <w:t xml:space="preserve">Type I </w:t>
      </w:r>
      <w:r w:rsidRPr="008A1374">
        <w:rPr>
          <w:rFonts w:ascii="Book Antiqua" w:hAnsi="Book Antiqua"/>
        </w:rPr>
        <w:t>collagen gene expression determined by qPCR. Data are expressed as mean ± SE, and analyzed by ANOVA (</w:t>
      </w:r>
      <w:r w:rsidRPr="008A1374">
        <w:rPr>
          <w:rFonts w:ascii="Book Antiqua" w:hAnsi="Book Antiqua"/>
          <w:i/>
        </w:rPr>
        <w:t>n</w:t>
      </w:r>
      <w:r w:rsidR="008A1374" w:rsidRPr="008A1374">
        <w:rPr>
          <w:rFonts w:ascii="Book Antiqua" w:hAnsi="Book Antiqua" w:hint="eastAsia"/>
          <w:lang w:eastAsia="zh-CN"/>
        </w:rPr>
        <w:t xml:space="preserve"> </w:t>
      </w:r>
      <w:r w:rsidRPr="008A1374">
        <w:rPr>
          <w:rFonts w:ascii="Book Antiqua" w:hAnsi="Book Antiqua"/>
        </w:rPr>
        <w:t>=</w:t>
      </w:r>
      <w:r w:rsidR="008A1374" w:rsidRPr="008A1374">
        <w:rPr>
          <w:rFonts w:ascii="Book Antiqua" w:hAnsi="Book Antiqua" w:hint="eastAsia"/>
          <w:lang w:eastAsia="zh-CN"/>
        </w:rPr>
        <w:t xml:space="preserve"> </w:t>
      </w:r>
      <w:r w:rsidRPr="008A1374">
        <w:rPr>
          <w:rFonts w:ascii="Book Antiqua" w:hAnsi="Book Antiqua"/>
        </w:rPr>
        <w:t xml:space="preserve">5). </w:t>
      </w:r>
      <w:r w:rsidRPr="008A1374">
        <w:rPr>
          <w:rFonts w:ascii="Book Antiqua" w:hAnsi="Book Antiqua"/>
          <w:vertAlign w:val="superscript"/>
        </w:rPr>
        <w:t>a</w:t>
      </w:r>
      <w:r w:rsidRPr="008A1374">
        <w:rPr>
          <w:rFonts w:ascii="Book Antiqua" w:hAnsi="Book Antiqua"/>
          <w:i/>
        </w:rPr>
        <w:t>P</w:t>
      </w:r>
      <w:r w:rsidRPr="008A1374">
        <w:rPr>
          <w:rFonts w:ascii="Book Antiqua" w:hAnsi="Book Antiqua"/>
        </w:rPr>
        <w:t xml:space="preserve"> &lt; </w:t>
      </w:r>
      <w:r w:rsidR="008A1374" w:rsidRPr="008A1374">
        <w:rPr>
          <w:rFonts w:ascii="Book Antiqua" w:hAnsi="Book Antiqua" w:hint="eastAsia"/>
          <w:lang w:eastAsia="zh-CN"/>
        </w:rPr>
        <w:t>0</w:t>
      </w:r>
      <w:r w:rsidRPr="008A1374">
        <w:rPr>
          <w:rFonts w:ascii="Book Antiqua" w:hAnsi="Book Antiqua"/>
        </w:rPr>
        <w:t xml:space="preserve">.05 </w:t>
      </w:r>
      <w:r w:rsidR="008A1374" w:rsidRPr="008A1374">
        <w:rPr>
          <w:rFonts w:ascii="Book Antiqua" w:hAnsi="Book Antiqua"/>
          <w:i/>
        </w:rPr>
        <w:t>vs</w:t>
      </w:r>
      <w:r w:rsidR="008A1374" w:rsidRPr="008A1374">
        <w:rPr>
          <w:rFonts w:ascii="Book Antiqua" w:hAnsi="Book Antiqua"/>
        </w:rPr>
        <w:t xml:space="preserve"> </w:t>
      </w:r>
      <w:r w:rsidRPr="008A1374">
        <w:rPr>
          <w:rFonts w:ascii="Book Antiqua" w:hAnsi="Book Antiqua"/>
        </w:rPr>
        <w:t xml:space="preserve">Con; </w:t>
      </w:r>
      <w:r w:rsidRPr="008A1374">
        <w:rPr>
          <w:rFonts w:ascii="Book Antiqua" w:hAnsi="Book Antiqua"/>
          <w:vertAlign w:val="superscript"/>
        </w:rPr>
        <w:t>b</w:t>
      </w:r>
      <w:r w:rsidRPr="008A1374">
        <w:rPr>
          <w:rFonts w:ascii="Book Antiqua" w:hAnsi="Book Antiqua"/>
          <w:i/>
        </w:rPr>
        <w:t>P</w:t>
      </w:r>
      <w:r w:rsidRPr="008A1374">
        <w:rPr>
          <w:rFonts w:ascii="Book Antiqua" w:hAnsi="Book Antiqua"/>
        </w:rPr>
        <w:t xml:space="preserve"> &lt; </w:t>
      </w:r>
      <w:r w:rsidR="008A1374" w:rsidRPr="008A1374">
        <w:rPr>
          <w:rFonts w:ascii="Book Antiqua" w:hAnsi="Book Antiqua" w:hint="eastAsia"/>
          <w:lang w:eastAsia="zh-CN"/>
        </w:rPr>
        <w:t>0</w:t>
      </w:r>
      <w:r w:rsidRPr="008A1374">
        <w:rPr>
          <w:rFonts w:ascii="Book Antiqua" w:hAnsi="Book Antiqua"/>
        </w:rPr>
        <w:t xml:space="preserve">.05 </w:t>
      </w:r>
      <w:r w:rsidRPr="008A1374">
        <w:rPr>
          <w:rFonts w:ascii="Book Antiqua" w:hAnsi="Book Antiqua"/>
          <w:i/>
        </w:rPr>
        <w:t>vs</w:t>
      </w:r>
      <w:r w:rsidRPr="008A1374">
        <w:rPr>
          <w:rFonts w:ascii="Book Antiqua" w:hAnsi="Book Antiqua"/>
        </w:rPr>
        <w:t xml:space="preserve"> CCl</w:t>
      </w:r>
      <w:r w:rsidRPr="008A1374">
        <w:rPr>
          <w:rFonts w:ascii="Book Antiqua" w:hAnsi="Book Antiqua"/>
          <w:vertAlign w:val="subscript"/>
        </w:rPr>
        <w:t>4</w:t>
      </w:r>
      <w:r w:rsidRPr="008A1374">
        <w:rPr>
          <w:rFonts w:ascii="Book Antiqua" w:hAnsi="Book Antiqua"/>
        </w:rPr>
        <w:t>, Rosi, or Rln.</w:t>
      </w:r>
    </w:p>
    <w:p w:rsidR="008F6A7A" w:rsidRDefault="00F52BDB" w:rsidP="00172E77">
      <w:pPr>
        <w:spacing w:line="360" w:lineRule="auto"/>
        <w:jc w:val="both"/>
        <w:rPr>
          <w:rFonts w:ascii="Book Antiqua" w:hAnsi="Book Antiqua"/>
        </w:rPr>
      </w:pPr>
      <w:r>
        <w:rPr>
          <w:rFonts w:ascii="Book Antiqua" w:hAnsi="Book Antiqua"/>
        </w:rPr>
        <w:br w:type="page"/>
      </w:r>
    </w:p>
    <w:p w:rsidR="008F6A7A" w:rsidRDefault="00F52BDB" w:rsidP="00172E7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4E045D4" wp14:editId="6AE39D75">
            <wp:extent cx="5943600" cy="1256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 revis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256665"/>
                    </a:xfrm>
                    <a:prstGeom prst="rect">
                      <a:avLst/>
                    </a:prstGeom>
                  </pic:spPr>
                </pic:pic>
              </a:graphicData>
            </a:graphic>
          </wp:inline>
        </w:drawing>
      </w:r>
    </w:p>
    <w:p w:rsidR="008F6A7A" w:rsidRDefault="00F52BDB" w:rsidP="00172E77">
      <w:pPr>
        <w:spacing w:line="360" w:lineRule="auto"/>
        <w:jc w:val="both"/>
        <w:rPr>
          <w:rFonts w:ascii="Book Antiqua" w:hAnsi="Book Antiqua"/>
        </w:rPr>
      </w:pPr>
      <w:r w:rsidRPr="008A1374">
        <w:rPr>
          <w:rFonts w:ascii="Book Antiqua" w:hAnsi="Book Antiqua"/>
          <w:b/>
        </w:rPr>
        <w:t>Figure 3</w:t>
      </w:r>
      <w:r w:rsidR="008A1374" w:rsidRPr="008A1374">
        <w:rPr>
          <w:rFonts w:ascii="Book Antiqua" w:hAnsi="Book Antiqua" w:hint="eastAsia"/>
          <w:b/>
          <w:lang w:eastAsia="zh-CN"/>
        </w:rPr>
        <w:t xml:space="preserve"> </w:t>
      </w:r>
      <w:r w:rsidRPr="008A1374">
        <w:rPr>
          <w:rFonts w:ascii="Book Antiqua" w:hAnsi="Book Antiqua"/>
          <w:b/>
        </w:rPr>
        <w:t xml:space="preserve">Liver SMA content. </w:t>
      </w:r>
      <w:r>
        <w:rPr>
          <w:rFonts w:ascii="Book Antiqua" w:hAnsi="Book Antiqua"/>
        </w:rPr>
        <w:t>A. Immunohistochemistry of liver tissue for SMA content from control (Con), fibrotic (CCl</w:t>
      </w:r>
      <w:r>
        <w:rPr>
          <w:rFonts w:ascii="Book Antiqua" w:hAnsi="Book Antiqua"/>
          <w:vertAlign w:val="subscript"/>
        </w:rPr>
        <w:t>4</w:t>
      </w:r>
      <w:r>
        <w:rPr>
          <w:rFonts w:ascii="Book Antiqua" w:hAnsi="Book Antiqua"/>
        </w:rPr>
        <w:t>), rosiglitazone (Rosi), serelaxin (Rln) or combination-treated (Rosi+Rln) mice. Bar: 100</w:t>
      </w:r>
      <w:r w:rsidR="008A1374">
        <w:rPr>
          <w:rFonts w:ascii="Book Antiqua" w:hAnsi="Book Antiqua" w:hint="eastAsia"/>
          <w:lang w:eastAsia="zh-CN"/>
        </w:rPr>
        <w:t xml:space="preserve"> </w:t>
      </w:r>
      <w:r w:rsidR="008A1374">
        <w:rPr>
          <w:rFonts w:ascii="Book Antiqua" w:hAnsi="Book Antiqua"/>
        </w:rPr>
        <w:sym w:font="Symbol" w:char="F06D"/>
      </w:r>
      <w:r>
        <w:rPr>
          <w:rFonts w:ascii="Book Antiqua" w:hAnsi="Book Antiqua"/>
        </w:rPr>
        <w:t>m.  B. S</w:t>
      </w:r>
      <w:r w:rsidRPr="008A1374">
        <w:rPr>
          <w:rFonts w:ascii="Book Antiqua" w:hAnsi="Book Antiqua"/>
        </w:rPr>
        <w:t>MA staining quantified. Data are expressed as mean ± SE, and analyzed by ANOVA (</w:t>
      </w:r>
      <w:r w:rsidRPr="008A1374">
        <w:rPr>
          <w:rFonts w:ascii="Book Antiqua" w:hAnsi="Book Antiqua"/>
          <w:i/>
        </w:rPr>
        <w:t>n</w:t>
      </w:r>
      <w:r w:rsidR="008A1374" w:rsidRPr="008A1374">
        <w:rPr>
          <w:rFonts w:ascii="Book Antiqua" w:hAnsi="Book Antiqua" w:hint="eastAsia"/>
          <w:lang w:eastAsia="zh-CN"/>
        </w:rPr>
        <w:t xml:space="preserve"> </w:t>
      </w:r>
      <w:r w:rsidRPr="008A1374">
        <w:rPr>
          <w:rFonts w:ascii="Book Antiqua" w:hAnsi="Book Antiqua"/>
        </w:rPr>
        <w:t>=</w:t>
      </w:r>
      <w:r w:rsidR="008A1374" w:rsidRPr="008A1374">
        <w:rPr>
          <w:rFonts w:ascii="Book Antiqua" w:hAnsi="Book Antiqua" w:hint="eastAsia"/>
          <w:lang w:eastAsia="zh-CN"/>
        </w:rPr>
        <w:t xml:space="preserve"> </w:t>
      </w:r>
      <w:r w:rsidRPr="008A1374">
        <w:rPr>
          <w:rFonts w:ascii="Book Antiqua" w:hAnsi="Book Antiqua"/>
        </w:rPr>
        <w:t xml:space="preserve">5). </w:t>
      </w:r>
      <w:r w:rsidRPr="008A1374">
        <w:rPr>
          <w:rFonts w:ascii="Book Antiqua" w:hAnsi="Book Antiqua"/>
          <w:vertAlign w:val="superscript"/>
        </w:rPr>
        <w:t>a</w:t>
      </w:r>
      <w:r w:rsidRPr="008A1374">
        <w:rPr>
          <w:rFonts w:ascii="Book Antiqua" w:hAnsi="Book Antiqua"/>
          <w:i/>
        </w:rPr>
        <w:t>P</w:t>
      </w:r>
      <w:r w:rsidRPr="008A1374">
        <w:rPr>
          <w:rFonts w:ascii="Book Antiqua" w:hAnsi="Book Antiqua"/>
        </w:rPr>
        <w:t xml:space="preserve"> &lt; </w:t>
      </w:r>
      <w:r w:rsidR="008A1374" w:rsidRPr="008A1374">
        <w:rPr>
          <w:rFonts w:ascii="Book Antiqua" w:hAnsi="Book Antiqua" w:hint="eastAsia"/>
          <w:lang w:eastAsia="zh-CN"/>
        </w:rPr>
        <w:t>0</w:t>
      </w:r>
      <w:r w:rsidRPr="008A1374">
        <w:rPr>
          <w:rFonts w:ascii="Book Antiqua" w:hAnsi="Book Antiqua"/>
        </w:rPr>
        <w:t xml:space="preserve">.001 </w:t>
      </w:r>
      <w:r w:rsidRPr="008A1374">
        <w:rPr>
          <w:rFonts w:ascii="Book Antiqua" w:hAnsi="Book Antiqua"/>
          <w:i/>
        </w:rPr>
        <w:t>vs</w:t>
      </w:r>
      <w:r w:rsidRPr="008A1374">
        <w:rPr>
          <w:rFonts w:ascii="Book Antiqua" w:hAnsi="Book Antiqua"/>
        </w:rPr>
        <w:t xml:space="preserve"> Con; </w:t>
      </w:r>
      <w:r w:rsidRPr="008A1374">
        <w:rPr>
          <w:rFonts w:ascii="Book Antiqua" w:hAnsi="Book Antiqua"/>
          <w:vertAlign w:val="superscript"/>
        </w:rPr>
        <w:t>b</w:t>
      </w:r>
      <w:r w:rsidRPr="008A1374">
        <w:rPr>
          <w:rFonts w:ascii="Book Antiqua" w:hAnsi="Book Antiqua"/>
          <w:i/>
        </w:rPr>
        <w:t>P</w:t>
      </w:r>
      <w:r w:rsidRPr="008A1374">
        <w:rPr>
          <w:rFonts w:ascii="Book Antiqua" w:hAnsi="Book Antiqua"/>
        </w:rPr>
        <w:t xml:space="preserve"> &lt; </w:t>
      </w:r>
      <w:r w:rsidR="008A1374" w:rsidRPr="008A1374">
        <w:rPr>
          <w:rFonts w:ascii="Book Antiqua" w:hAnsi="Book Antiqua" w:hint="eastAsia"/>
          <w:lang w:eastAsia="zh-CN"/>
        </w:rPr>
        <w:t>0</w:t>
      </w:r>
      <w:r w:rsidRPr="008A1374">
        <w:rPr>
          <w:rFonts w:ascii="Book Antiqua" w:hAnsi="Book Antiqua"/>
        </w:rPr>
        <w:t xml:space="preserve">.05 </w:t>
      </w:r>
      <w:r w:rsidR="008A1374" w:rsidRPr="008A1374">
        <w:rPr>
          <w:rFonts w:ascii="Book Antiqua" w:hAnsi="Book Antiqua"/>
          <w:i/>
        </w:rPr>
        <w:t>vs</w:t>
      </w:r>
      <w:r w:rsidR="008A1374" w:rsidRPr="008A1374">
        <w:rPr>
          <w:rFonts w:ascii="Book Antiqua" w:hAnsi="Book Antiqua"/>
        </w:rPr>
        <w:t xml:space="preserve"> </w:t>
      </w:r>
      <w:r w:rsidRPr="008A1374">
        <w:rPr>
          <w:rFonts w:ascii="Book Antiqua" w:hAnsi="Book Antiqua"/>
        </w:rPr>
        <w:t>CCl</w:t>
      </w:r>
      <w:r w:rsidRPr="008A1374">
        <w:rPr>
          <w:rFonts w:ascii="Book Antiqua" w:hAnsi="Book Antiqua"/>
          <w:vertAlign w:val="subscript"/>
        </w:rPr>
        <w:t>4</w:t>
      </w:r>
      <w:r w:rsidRPr="008A1374">
        <w:rPr>
          <w:rFonts w:ascii="Book Antiqua" w:hAnsi="Book Antiqua"/>
        </w:rPr>
        <w:t xml:space="preserve">; </w:t>
      </w:r>
      <w:r w:rsidRPr="008A1374">
        <w:rPr>
          <w:rFonts w:ascii="Book Antiqua" w:hAnsi="Book Antiqua"/>
          <w:vertAlign w:val="superscript"/>
        </w:rPr>
        <w:t>c</w:t>
      </w:r>
      <w:r w:rsidRPr="008A1374">
        <w:rPr>
          <w:rFonts w:ascii="Book Antiqua" w:hAnsi="Book Antiqua"/>
          <w:i/>
        </w:rPr>
        <w:t>P</w:t>
      </w:r>
      <w:r w:rsidRPr="008A1374">
        <w:rPr>
          <w:rFonts w:ascii="Book Antiqua" w:hAnsi="Book Antiqua"/>
        </w:rPr>
        <w:t xml:space="preserve"> &lt; </w:t>
      </w:r>
      <w:r w:rsidR="008A1374" w:rsidRPr="008A1374">
        <w:rPr>
          <w:rFonts w:ascii="Book Antiqua" w:hAnsi="Book Antiqua" w:hint="eastAsia"/>
          <w:lang w:eastAsia="zh-CN"/>
        </w:rPr>
        <w:t>0</w:t>
      </w:r>
      <w:r w:rsidRPr="008A1374">
        <w:rPr>
          <w:rFonts w:ascii="Book Antiqua" w:hAnsi="Book Antiqua"/>
        </w:rPr>
        <w:t xml:space="preserve">.05 </w:t>
      </w:r>
      <w:r w:rsidRPr="008A1374">
        <w:rPr>
          <w:rFonts w:ascii="Book Antiqua" w:hAnsi="Book Antiqua"/>
          <w:i/>
        </w:rPr>
        <w:t>vs</w:t>
      </w:r>
      <w:r w:rsidRPr="008A1374">
        <w:rPr>
          <w:rFonts w:ascii="Book Antiqua" w:hAnsi="Book Antiqua"/>
        </w:rPr>
        <w:t xml:space="preserve"> CCl4, Rosi, or Rln.</w:t>
      </w:r>
    </w:p>
    <w:p w:rsidR="008F6A7A" w:rsidRDefault="00F52BDB" w:rsidP="00172E77">
      <w:pPr>
        <w:spacing w:line="360" w:lineRule="auto"/>
        <w:jc w:val="both"/>
        <w:rPr>
          <w:rFonts w:ascii="Book Antiqua" w:hAnsi="Book Antiqua"/>
        </w:rPr>
      </w:pPr>
      <w:r>
        <w:rPr>
          <w:rFonts w:ascii="Book Antiqua" w:hAnsi="Book Antiqua"/>
        </w:rPr>
        <w:br w:type="page"/>
      </w:r>
    </w:p>
    <w:p w:rsidR="008F6A7A" w:rsidRDefault="00F52BDB" w:rsidP="00172E77">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91C8605" wp14:editId="164E32AE">
            <wp:extent cx="5623560" cy="14264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1 Western.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3560" cy="1426464"/>
                    </a:xfrm>
                    <a:prstGeom prst="rect">
                      <a:avLst/>
                    </a:prstGeom>
                  </pic:spPr>
                </pic:pic>
              </a:graphicData>
            </a:graphic>
          </wp:inline>
        </w:drawing>
      </w:r>
    </w:p>
    <w:p w:rsidR="008F6A7A" w:rsidRDefault="00F52BDB" w:rsidP="00172E77">
      <w:pPr>
        <w:spacing w:line="360" w:lineRule="auto"/>
        <w:jc w:val="both"/>
        <w:rPr>
          <w:rFonts w:ascii="Book Antiqua" w:hAnsi="Book Antiqua"/>
        </w:rPr>
      </w:pPr>
      <w:r w:rsidRPr="008A1374">
        <w:rPr>
          <w:rFonts w:ascii="Book Antiqua" w:hAnsi="Book Antiqua"/>
          <w:b/>
        </w:rPr>
        <w:t>Figure 4</w:t>
      </w:r>
      <w:r w:rsidR="008A1374" w:rsidRPr="008A1374">
        <w:rPr>
          <w:rFonts w:ascii="Book Antiqua" w:hAnsi="Book Antiqua" w:hint="eastAsia"/>
          <w:b/>
          <w:lang w:eastAsia="zh-CN"/>
        </w:rPr>
        <w:t xml:space="preserve"> </w:t>
      </w:r>
      <w:r w:rsidRPr="008A1374">
        <w:rPr>
          <w:rFonts w:ascii="Book Antiqua" w:hAnsi="Book Antiqua"/>
          <w:b/>
        </w:rPr>
        <w:t>Western blotting of PGC1</w:t>
      </w:r>
      <w:r w:rsidRPr="008A1374">
        <w:rPr>
          <w:rFonts w:ascii="Book Antiqua" w:hAnsi="Book Antiqua" w:cstheme="minorHAnsi"/>
          <w:b/>
        </w:rPr>
        <w:t>α</w:t>
      </w:r>
      <w:r w:rsidRPr="008A1374">
        <w:rPr>
          <w:rFonts w:ascii="Book Antiqua" w:hAnsi="Book Antiqua"/>
          <w:b/>
        </w:rPr>
        <w:t xml:space="preserve"> content in livers from control (Con), fibrotic (CCl</w:t>
      </w:r>
      <w:r w:rsidRPr="008A1374">
        <w:rPr>
          <w:rFonts w:ascii="Book Antiqua" w:hAnsi="Book Antiqua"/>
          <w:b/>
          <w:vertAlign w:val="subscript"/>
        </w:rPr>
        <w:t>4</w:t>
      </w:r>
      <w:r w:rsidRPr="008A1374">
        <w:rPr>
          <w:rFonts w:ascii="Book Antiqua" w:hAnsi="Book Antiqua"/>
          <w:b/>
        </w:rPr>
        <w:t xml:space="preserve">), rosiglitazone (Rosi), serelaxin (Rln) or combination-treated (Rosi+Rln) mice. </w:t>
      </w:r>
      <w:r w:rsidRPr="008A1374">
        <w:rPr>
          <w:rFonts w:ascii="Book Antiqua" w:hAnsi="Book Antiqua"/>
        </w:rPr>
        <w:t>A</w:t>
      </w:r>
      <w:r w:rsidR="008A1374" w:rsidRPr="008A1374">
        <w:rPr>
          <w:rFonts w:ascii="Book Antiqua" w:hAnsi="Book Antiqua" w:hint="eastAsia"/>
          <w:lang w:eastAsia="zh-CN"/>
        </w:rPr>
        <w:t xml:space="preserve">: </w:t>
      </w:r>
      <w:r w:rsidRPr="008A1374">
        <w:rPr>
          <w:rFonts w:ascii="Book Antiqua" w:hAnsi="Book Antiqua"/>
        </w:rPr>
        <w:t>Liver tissue extracts were analyzed by Western blotting for PGC1</w:t>
      </w:r>
      <w:r w:rsidRPr="008A1374">
        <w:rPr>
          <w:rFonts w:ascii="Book Antiqua" w:hAnsi="Book Antiqua" w:cstheme="minorHAnsi"/>
        </w:rPr>
        <w:t>α</w:t>
      </w:r>
      <w:r w:rsidRPr="008A1374">
        <w:rPr>
          <w:rFonts w:ascii="Book Antiqua" w:hAnsi="Book Antiqua"/>
        </w:rPr>
        <w:t>. The levels of GAPDH are shown as a loading control</w:t>
      </w:r>
      <w:r w:rsidR="008A1374">
        <w:rPr>
          <w:rFonts w:ascii="Book Antiqua" w:hAnsi="Book Antiqua" w:hint="eastAsia"/>
          <w:lang w:eastAsia="zh-CN"/>
        </w:rPr>
        <w:t xml:space="preserve">; </w:t>
      </w:r>
      <w:r w:rsidRPr="008A1374">
        <w:rPr>
          <w:rFonts w:ascii="Book Antiqua" w:hAnsi="Book Antiqua"/>
        </w:rPr>
        <w:t>B</w:t>
      </w:r>
      <w:r w:rsidR="008A1374" w:rsidRPr="008A1374">
        <w:rPr>
          <w:rFonts w:ascii="Book Antiqua" w:hAnsi="Book Antiqua" w:hint="eastAsia"/>
          <w:lang w:eastAsia="zh-CN"/>
        </w:rPr>
        <w:t>:</w:t>
      </w:r>
      <w:r w:rsidRPr="008A1374">
        <w:rPr>
          <w:rFonts w:ascii="Book Antiqua" w:hAnsi="Book Antiqua"/>
        </w:rPr>
        <w:t xml:space="preserve"> The levels of PGC1</w:t>
      </w:r>
      <w:r w:rsidRPr="008A1374">
        <w:rPr>
          <w:rFonts w:ascii="Book Antiqua" w:hAnsi="Book Antiqua" w:cstheme="minorHAnsi"/>
        </w:rPr>
        <w:t>α</w:t>
      </w:r>
      <w:r w:rsidRPr="008A1374">
        <w:rPr>
          <w:rFonts w:ascii="Book Antiqua" w:hAnsi="Book Antiqua"/>
        </w:rPr>
        <w:t xml:space="preserve"> relative to GAPDH were determined by densitometry. Data are shown as mean Data are expressed as mean ± SE, and analyzed by ANOVA (</w:t>
      </w:r>
      <w:r w:rsidRPr="008A1374">
        <w:rPr>
          <w:rFonts w:ascii="Book Antiqua" w:hAnsi="Book Antiqua"/>
          <w:i/>
        </w:rPr>
        <w:t>n</w:t>
      </w:r>
      <w:r w:rsidR="008A1374" w:rsidRPr="008A1374">
        <w:rPr>
          <w:rFonts w:ascii="Book Antiqua" w:hAnsi="Book Antiqua" w:hint="eastAsia"/>
          <w:lang w:eastAsia="zh-CN"/>
        </w:rPr>
        <w:t xml:space="preserve"> </w:t>
      </w:r>
      <w:r w:rsidRPr="008A1374">
        <w:rPr>
          <w:rFonts w:ascii="Book Antiqua" w:hAnsi="Book Antiqua"/>
        </w:rPr>
        <w:t>=</w:t>
      </w:r>
      <w:r w:rsidR="008A1374" w:rsidRPr="008A1374">
        <w:rPr>
          <w:rFonts w:ascii="Book Antiqua" w:hAnsi="Book Antiqua" w:hint="eastAsia"/>
          <w:lang w:eastAsia="zh-CN"/>
        </w:rPr>
        <w:t xml:space="preserve"> </w:t>
      </w:r>
      <w:r w:rsidRPr="008A1374">
        <w:rPr>
          <w:rFonts w:ascii="Book Antiqua" w:hAnsi="Book Antiqua"/>
        </w:rPr>
        <w:t xml:space="preserve">5). </w:t>
      </w:r>
      <w:r w:rsidRPr="008A1374">
        <w:rPr>
          <w:rFonts w:ascii="Book Antiqua" w:hAnsi="Book Antiqua"/>
          <w:vertAlign w:val="superscript"/>
        </w:rPr>
        <w:t>a</w:t>
      </w:r>
      <w:r w:rsidRPr="008A1374">
        <w:rPr>
          <w:rFonts w:ascii="Book Antiqua" w:hAnsi="Book Antiqua"/>
          <w:i/>
        </w:rPr>
        <w:t>P</w:t>
      </w:r>
      <w:r w:rsidRPr="008A1374">
        <w:rPr>
          <w:rFonts w:ascii="Book Antiqua" w:hAnsi="Book Antiqua"/>
        </w:rPr>
        <w:t xml:space="preserve"> &lt; </w:t>
      </w:r>
      <w:r w:rsidR="008A1374" w:rsidRPr="008A1374">
        <w:rPr>
          <w:rFonts w:ascii="Book Antiqua" w:hAnsi="Book Antiqua" w:hint="eastAsia"/>
          <w:lang w:eastAsia="zh-CN"/>
        </w:rPr>
        <w:t>0</w:t>
      </w:r>
      <w:r w:rsidRPr="008A1374">
        <w:rPr>
          <w:rFonts w:ascii="Book Antiqua" w:hAnsi="Book Antiqua"/>
        </w:rPr>
        <w:t xml:space="preserve">.05 </w:t>
      </w:r>
      <w:r w:rsidR="008A1374" w:rsidRPr="008A1374">
        <w:rPr>
          <w:rFonts w:ascii="Book Antiqua" w:hAnsi="Book Antiqua"/>
          <w:i/>
        </w:rPr>
        <w:t>vs</w:t>
      </w:r>
      <w:r w:rsidR="008A1374" w:rsidRPr="008A1374">
        <w:rPr>
          <w:rFonts w:ascii="Book Antiqua" w:hAnsi="Book Antiqua"/>
        </w:rPr>
        <w:t xml:space="preserve"> </w:t>
      </w:r>
      <w:r w:rsidRPr="008A1374">
        <w:rPr>
          <w:rFonts w:ascii="Book Antiqua" w:hAnsi="Book Antiqua"/>
        </w:rPr>
        <w:t xml:space="preserve">Con; </w:t>
      </w:r>
      <w:r w:rsidRPr="008A1374">
        <w:rPr>
          <w:rFonts w:ascii="Book Antiqua" w:hAnsi="Book Antiqua"/>
          <w:vertAlign w:val="superscript"/>
        </w:rPr>
        <w:t>b</w:t>
      </w:r>
      <w:r w:rsidRPr="008A1374">
        <w:rPr>
          <w:rFonts w:ascii="Book Antiqua" w:hAnsi="Book Antiqua"/>
          <w:i/>
        </w:rPr>
        <w:t>P</w:t>
      </w:r>
      <w:r w:rsidRPr="008A1374">
        <w:rPr>
          <w:rFonts w:ascii="Book Antiqua" w:hAnsi="Book Antiqua"/>
        </w:rPr>
        <w:t xml:space="preserve"> &lt; </w:t>
      </w:r>
      <w:r w:rsidR="008A1374" w:rsidRPr="008A1374">
        <w:rPr>
          <w:rFonts w:ascii="Book Antiqua" w:hAnsi="Book Antiqua" w:hint="eastAsia"/>
          <w:lang w:eastAsia="zh-CN"/>
        </w:rPr>
        <w:t>0</w:t>
      </w:r>
      <w:r w:rsidRPr="008A1374">
        <w:rPr>
          <w:rFonts w:ascii="Book Antiqua" w:hAnsi="Book Antiqua"/>
        </w:rPr>
        <w:t xml:space="preserve">.01 </w:t>
      </w:r>
      <w:r w:rsidRPr="008A1374">
        <w:rPr>
          <w:rFonts w:ascii="Book Antiqua" w:hAnsi="Book Antiqua"/>
          <w:i/>
        </w:rPr>
        <w:t>vs</w:t>
      </w:r>
      <w:r w:rsidRPr="008A1374">
        <w:rPr>
          <w:rFonts w:ascii="Book Antiqua" w:hAnsi="Book Antiqua"/>
        </w:rPr>
        <w:t xml:space="preserve"> CCl</w:t>
      </w:r>
      <w:r w:rsidRPr="008A1374">
        <w:rPr>
          <w:rFonts w:ascii="Book Antiqua" w:hAnsi="Book Antiqua"/>
          <w:vertAlign w:val="subscript"/>
        </w:rPr>
        <w:t>4</w:t>
      </w:r>
      <w:r w:rsidRPr="008A1374">
        <w:rPr>
          <w:rFonts w:ascii="Book Antiqua" w:hAnsi="Book Antiqua"/>
        </w:rPr>
        <w:t xml:space="preserve"> or Rosi.</w:t>
      </w:r>
    </w:p>
    <w:p w:rsidR="008F6A7A" w:rsidRDefault="008F6A7A" w:rsidP="00172E77">
      <w:pPr>
        <w:spacing w:line="360" w:lineRule="auto"/>
        <w:jc w:val="both"/>
        <w:rPr>
          <w:rFonts w:ascii="Book Antiqua" w:hAnsi="Book Antiqua"/>
        </w:rPr>
      </w:pPr>
    </w:p>
    <w:p w:rsidR="008F6A7A"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rPr>
      </w:pPr>
      <w:r>
        <w:rPr>
          <w:rFonts w:ascii="Book Antiqua" w:hAnsi="Book Antiqua"/>
        </w:rPr>
        <w:br w:type="page"/>
      </w:r>
    </w:p>
    <w:p w:rsidR="008F6A7A" w:rsidRDefault="008F6A7A" w:rsidP="00172E77">
      <w:pPr>
        <w:spacing w:line="360" w:lineRule="auto"/>
        <w:jc w:val="both"/>
        <w:rPr>
          <w:rFonts w:ascii="Book Antiqua" w:hAnsi="Book Antiqua"/>
        </w:rPr>
      </w:pPr>
    </w:p>
    <w:p w:rsidR="008F6A7A" w:rsidRDefault="00F52BDB" w:rsidP="00172E77">
      <w:pPr>
        <w:spacing w:line="360" w:lineRule="auto"/>
        <w:jc w:val="both"/>
        <w:rPr>
          <w:rFonts w:ascii="Book Antiqua" w:hAnsi="Book Antiqua"/>
          <w:lang w:eastAsia="zh-CN"/>
        </w:rPr>
      </w:pPr>
      <w:r>
        <w:rPr>
          <w:rFonts w:ascii="Book Antiqua" w:hAnsi="Book Antiqua"/>
          <w:b/>
        </w:rPr>
        <w:t>Table 1</w:t>
      </w:r>
      <w:r w:rsidR="008A1374" w:rsidRPr="008A1374">
        <w:rPr>
          <w:rFonts w:ascii="Book Antiqua" w:hAnsi="Book Antiqua" w:hint="eastAsia"/>
          <w:b/>
          <w:lang w:eastAsia="zh-CN"/>
        </w:rPr>
        <w:t xml:space="preserve"> </w:t>
      </w:r>
      <w:r w:rsidRPr="008A1374">
        <w:rPr>
          <w:rFonts w:ascii="Book Antiqua" w:hAnsi="Book Antiqua"/>
          <w:b/>
        </w:rPr>
        <w:t>Serum measurements in control and fibrotic mice</w:t>
      </w:r>
      <w:r w:rsidR="008A1374">
        <w:rPr>
          <w:rFonts w:ascii="Book Antiqua" w:hAnsi="Book Antiqua" w:hint="eastAsia"/>
          <w:b/>
          <w:lang w:eastAsia="zh-CN"/>
        </w:rPr>
        <w:t xml:space="preserve"> </w:t>
      </w:r>
    </w:p>
    <w:p w:rsidR="008F6A7A" w:rsidRDefault="008F6A7A" w:rsidP="00172E77">
      <w:pPr>
        <w:spacing w:line="360" w:lineRule="auto"/>
        <w:jc w:val="both"/>
        <w:rPr>
          <w:rFonts w:ascii="Book Antiqua" w:hAnsi="Book Antiqua"/>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1256"/>
        <w:gridCol w:w="1613"/>
        <w:gridCol w:w="1349"/>
        <w:gridCol w:w="1388"/>
        <w:gridCol w:w="1808"/>
      </w:tblGrid>
      <w:tr w:rsidR="008F6A7A" w:rsidTr="008A1374">
        <w:tc>
          <w:tcPr>
            <w:tcW w:w="2162" w:type="dxa"/>
            <w:tcBorders>
              <w:top w:val="single" w:sz="4" w:space="0" w:color="auto"/>
              <w:bottom w:val="single" w:sz="4" w:space="0" w:color="auto"/>
            </w:tcBorders>
          </w:tcPr>
          <w:p w:rsidR="008F6A7A" w:rsidRPr="008A1374" w:rsidRDefault="008F6A7A" w:rsidP="00172E77">
            <w:pPr>
              <w:spacing w:line="360" w:lineRule="auto"/>
              <w:jc w:val="both"/>
              <w:rPr>
                <w:rFonts w:ascii="Book Antiqua" w:hAnsi="Book Antiqua"/>
                <w:b/>
              </w:rPr>
            </w:pPr>
          </w:p>
        </w:tc>
        <w:tc>
          <w:tcPr>
            <w:tcW w:w="1256" w:type="dxa"/>
            <w:tcBorders>
              <w:top w:val="single" w:sz="4" w:space="0" w:color="auto"/>
              <w:bottom w:val="single" w:sz="4" w:space="0" w:color="auto"/>
            </w:tcBorders>
            <w:hideMark/>
          </w:tcPr>
          <w:p w:rsidR="008F6A7A" w:rsidRPr="008A1374" w:rsidRDefault="00F52BDB" w:rsidP="00172E77">
            <w:pPr>
              <w:spacing w:line="360" w:lineRule="auto"/>
              <w:jc w:val="both"/>
              <w:rPr>
                <w:rFonts w:ascii="Book Antiqua" w:hAnsi="Book Antiqua"/>
                <w:b/>
              </w:rPr>
            </w:pPr>
            <w:r w:rsidRPr="008A1374">
              <w:rPr>
                <w:rFonts w:ascii="Book Antiqua" w:hAnsi="Book Antiqua"/>
                <w:b/>
              </w:rPr>
              <w:t>Control</w:t>
            </w:r>
          </w:p>
        </w:tc>
        <w:tc>
          <w:tcPr>
            <w:tcW w:w="1613" w:type="dxa"/>
            <w:tcBorders>
              <w:top w:val="single" w:sz="4" w:space="0" w:color="auto"/>
              <w:bottom w:val="single" w:sz="4" w:space="0" w:color="auto"/>
            </w:tcBorders>
            <w:hideMark/>
          </w:tcPr>
          <w:p w:rsidR="008F6A7A" w:rsidRPr="008A1374" w:rsidRDefault="00F52BDB" w:rsidP="00172E77">
            <w:pPr>
              <w:spacing w:line="360" w:lineRule="auto"/>
              <w:jc w:val="both"/>
              <w:rPr>
                <w:rFonts w:ascii="Book Antiqua" w:hAnsi="Book Antiqua"/>
                <w:b/>
              </w:rPr>
            </w:pPr>
            <w:r w:rsidRPr="008A1374">
              <w:rPr>
                <w:rFonts w:ascii="Book Antiqua" w:hAnsi="Book Antiqua"/>
                <w:b/>
              </w:rPr>
              <w:t>CCl</w:t>
            </w:r>
            <w:r w:rsidRPr="008A1374">
              <w:rPr>
                <w:rFonts w:ascii="Book Antiqua" w:hAnsi="Book Antiqua"/>
                <w:b/>
                <w:vertAlign w:val="subscript"/>
              </w:rPr>
              <w:t>4</w:t>
            </w:r>
            <w:r w:rsidRPr="008A1374">
              <w:rPr>
                <w:rFonts w:ascii="Book Antiqua" w:hAnsi="Book Antiqua"/>
                <w:b/>
              </w:rPr>
              <w:t xml:space="preserve"> only</w:t>
            </w:r>
          </w:p>
        </w:tc>
        <w:tc>
          <w:tcPr>
            <w:tcW w:w="1349" w:type="dxa"/>
            <w:tcBorders>
              <w:top w:val="single" w:sz="4" w:space="0" w:color="auto"/>
              <w:bottom w:val="single" w:sz="4" w:space="0" w:color="auto"/>
            </w:tcBorders>
            <w:hideMark/>
          </w:tcPr>
          <w:p w:rsidR="008F6A7A" w:rsidRPr="008A1374" w:rsidRDefault="00F52BDB" w:rsidP="00172E77">
            <w:pPr>
              <w:spacing w:line="360" w:lineRule="auto"/>
              <w:jc w:val="both"/>
              <w:rPr>
                <w:rFonts w:ascii="Book Antiqua" w:hAnsi="Book Antiqua"/>
                <w:b/>
              </w:rPr>
            </w:pPr>
            <w:r w:rsidRPr="008A1374">
              <w:rPr>
                <w:rFonts w:ascii="Book Antiqua" w:hAnsi="Book Antiqua"/>
                <w:b/>
              </w:rPr>
              <w:t>Rosi</w:t>
            </w:r>
          </w:p>
        </w:tc>
        <w:tc>
          <w:tcPr>
            <w:tcW w:w="1388" w:type="dxa"/>
            <w:tcBorders>
              <w:top w:val="single" w:sz="4" w:space="0" w:color="auto"/>
              <w:bottom w:val="single" w:sz="4" w:space="0" w:color="auto"/>
            </w:tcBorders>
            <w:hideMark/>
          </w:tcPr>
          <w:p w:rsidR="008F6A7A" w:rsidRPr="008A1374" w:rsidRDefault="00F52BDB" w:rsidP="00172E77">
            <w:pPr>
              <w:spacing w:line="360" w:lineRule="auto"/>
              <w:jc w:val="both"/>
              <w:rPr>
                <w:rFonts w:ascii="Book Antiqua" w:hAnsi="Book Antiqua"/>
                <w:b/>
              </w:rPr>
            </w:pPr>
            <w:r w:rsidRPr="008A1374">
              <w:rPr>
                <w:rFonts w:ascii="Book Antiqua" w:hAnsi="Book Antiqua"/>
                <w:b/>
              </w:rPr>
              <w:t>Rln</w:t>
            </w:r>
          </w:p>
        </w:tc>
        <w:tc>
          <w:tcPr>
            <w:tcW w:w="1808" w:type="dxa"/>
            <w:tcBorders>
              <w:top w:val="single" w:sz="4" w:space="0" w:color="auto"/>
              <w:bottom w:val="single" w:sz="4" w:space="0" w:color="auto"/>
            </w:tcBorders>
            <w:hideMark/>
          </w:tcPr>
          <w:p w:rsidR="008F6A7A" w:rsidRPr="008A1374" w:rsidRDefault="00F52BDB" w:rsidP="00172E77">
            <w:pPr>
              <w:spacing w:line="360" w:lineRule="auto"/>
              <w:jc w:val="both"/>
              <w:rPr>
                <w:rFonts w:ascii="Book Antiqua" w:hAnsi="Book Antiqua"/>
                <w:b/>
              </w:rPr>
            </w:pPr>
            <w:r w:rsidRPr="008A1374">
              <w:rPr>
                <w:rFonts w:ascii="Book Antiqua" w:hAnsi="Book Antiqua"/>
                <w:b/>
              </w:rPr>
              <w:t>Rosi + Rln</w:t>
            </w:r>
          </w:p>
        </w:tc>
      </w:tr>
      <w:tr w:rsidR="008F6A7A" w:rsidTr="008A1374">
        <w:tc>
          <w:tcPr>
            <w:tcW w:w="2162" w:type="dxa"/>
            <w:tcBorders>
              <w:top w:val="single" w:sz="4" w:space="0" w:color="auto"/>
            </w:tcBorders>
            <w:hideMark/>
          </w:tcPr>
          <w:p w:rsidR="008F6A7A" w:rsidRDefault="00F52BDB" w:rsidP="00172E77">
            <w:pPr>
              <w:spacing w:line="360" w:lineRule="auto"/>
              <w:jc w:val="both"/>
              <w:rPr>
                <w:rFonts w:ascii="Book Antiqua" w:hAnsi="Book Antiqua"/>
              </w:rPr>
            </w:pPr>
            <w:r>
              <w:rPr>
                <w:rFonts w:ascii="Book Antiqua" w:hAnsi="Book Antiqua"/>
              </w:rPr>
              <w:t>Body weight (g)</w:t>
            </w:r>
          </w:p>
        </w:tc>
        <w:tc>
          <w:tcPr>
            <w:tcW w:w="1256" w:type="dxa"/>
            <w:tcBorders>
              <w:top w:val="single" w:sz="4" w:space="0" w:color="auto"/>
            </w:tcBorders>
            <w:hideMark/>
          </w:tcPr>
          <w:p w:rsidR="008F6A7A" w:rsidRDefault="00F52BDB" w:rsidP="00172E77">
            <w:pPr>
              <w:spacing w:line="360" w:lineRule="auto"/>
              <w:jc w:val="both"/>
              <w:rPr>
                <w:rFonts w:ascii="Book Antiqua" w:hAnsi="Book Antiqua"/>
              </w:rPr>
            </w:pPr>
            <w:r>
              <w:rPr>
                <w:rFonts w:ascii="Book Antiqua" w:hAnsi="Book Antiqua"/>
              </w:rPr>
              <w:t>26.7</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0.9</w:t>
            </w:r>
          </w:p>
        </w:tc>
        <w:tc>
          <w:tcPr>
            <w:tcW w:w="1613" w:type="dxa"/>
            <w:tcBorders>
              <w:top w:val="single" w:sz="4" w:space="0" w:color="auto"/>
            </w:tcBorders>
            <w:hideMark/>
          </w:tcPr>
          <w:p w:rsidR="008F6A7A" w:rsidRDefault="00F52BDB" w:rsidP="00172E77">
            <w:pPr>
              <w:spacing w:line="360" w:lineRule="auto"/>
              <w:jc w:val="both"/>
              <w:rPr>
                <w:rFonts w:ascii="Book Antiqua" w:hAnsi="Book Antiqua"/>
              </w:rPr>
            </w:pPr>
            <w:r>
              <w:rPr>
                <w:rFonts w:ascii="Book Antiqua" w:hAnsi="Book Antiqua"/>
              </w:rPr>
              <w:t>25.6</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0.8</w:t>
            </w:r>
          </w:p>
        </w:tc>
        <w:tc>
          <w:tcPr>
            <w:tcW w:w="1349" w:type="dxa"/>
            <w:tcBorders>
              <w:top w:val="single" w:sz="4" w:space="0" w:color="auto"/>
            </w:tcBorders>
            <w:hideMark/>
          </w:tcPr>
          <w:p w:rsidR="008F6A7A" w:rsidRDefault="00F52BDB" w:rsidP="00172E77">
            <w:pPr>
              <w:spacing w:line="360" w:lineRule="auto"/>
              <w:jc w:val="both"/>
              <w:rPr>
                <w:rFonts w:ascii="Book Antiqua" w:hAnsi="Book Antiqua"/>
              </w:rPr>
            </w:pPr>
            <w:r>
              <w:rPr>
                <w:rFonts w:ascii="Book Antiqua" w:hAnsi="Book Antiqua"/>
              </w:rPr>
              <w:t>24.8</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1.0</w:t>
            </w:r>
          </w:p>
        </w:tc>
        <w:tc>
          <w:tcPr>
            <w:tcW w:w="1388" w:type="dxa"/>
            <w:tcBorders>
              <w:top w:val="single" w:sz="4" w:space="0" w:color="auto"/>
            </w:tcBorders>
            <w:hideMark/>
          </w:tcPr>
          <w:p w:rsidR="008F6A7A" w:rsidRDefault="00F52BDB" w:rsidP="00172E77">
            <w:pPr>
              <w:spacing w:line="360" w:lineRule="auto"/>
              <w:jc w:val="both"/>
              <w:rPr>
                <w:rFonts w:ascii="Book Antiqua" w:hAnsi="Book Antiqua"/>
              </w:rPr>
            </w:pPr>
            <w:r>
              <w:rPr>
                <w:rFonts w:ascii="Book Antiqua" w:hAnsi="Book Antiqua"/>
              </w:rPr>
              <w:t>24.9</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1.0</w:t>
            </w:r>
          </w:p>
        </w:tc>
        <w:tc>
          <w:tcPr>
            <w:tcW w:w="1808" w:type="dxa"/>
            <w:tcBorders>
              <w:top w:val="single" w:sz="4" w:space="0" w:color="auto"/>
            </w:tcBorders>
            <w:hideMark/>
          </w:tcPr>
          <w:p w:rsidR="008F6A7A" w:rsidRDefault="00F52BDB" w:rsidP="00172E77">
            <w:pPr>
              <w:spacing w:line="360" w:lineRule="auto"/>
              <w:jc w:val="both"/>
              <w:rPr>
                <w:rFonts w:ascii="Book Antiqua" w:hAnsi="Book Antiqua"/>
              </w:rPr>
            </w:pPr>
            <w:r>
              <w:rPr>
                <w:rFonts w:ascii="Book Antiqua" w:hAnsi="Book Antiqua"/>
              </w:rPr>
              <w:t>24.7</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0.9</w:t>
            </w:r>
          </w:p>
        </w:tc>
      </w:tr>
      <w:tr w:rsidR="008F6A7A" w:rsidTr="008A1374">
        <w:tc>
          <w:tcPr>
            <w:tcW w:w="2162" w:type="dxa"/>
            <w:hideMark/>
          </w:tcPr>
          <w:p w:rsidR="008F6A7A" w:rsidRDefault="00F52BDB" w:rsidP="00172E77">
            <w:pPr>
              <w:spacing w:line="360" w:lineRule="auto"/>
              <w:jc w:val="both"/>
              <w:rPr>
                <w:rFonts w:ascii="Book Antiqua" w:hAnsi="Book Antiqua"/>
              </w:rPr>
            </w:pPr>
            <w:r>
              <w:rPr>
                <w:rFonts w:ascii="Book Antiqua" w:hAnsi="Book Antiqua"/>
              </w:rPr>
              <w:t>Liver weight (g)</w:t>
            </w:r>
          </w:p>
        </w:tc>
        <w:tc>
          <w:tcPr>
            <w:tcW w:w="1256" w:type="dxa"/>
            <w:hideMark/>
          </w:tcPr>
          <w:p w:rsidR="008F6A7A" w:rsidRDefault="00F52BDB" w:rsidP="00172E77">
            <w:pPr>
              <w:spacing w:line="360" w:lineRule="auto"/>
              <w:jc w:val="both"/>
              <w:rPr>
                <w:rFonts w:ascii="Book Antiqua" w:hAnsi="Book Antiqua"/>
              </w:rPr>
            </w:pPr>
            <w:r>
              <w:rPr>
                <w:rFonts w:ascii="Book Antiqua" w:hAnsi="Book Antiqua"/>
              </w:rPr>
              <w:t>1.7</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0.1</w:t>
            </w:r>
          </w:p>
        </w:tc>
        <w:tc>
          <w:tcPr>
            <w:tcW w:w="1613" w:type="dxa"/>
            <w:hideMark/>
          </w:tcPr>
          <w:p w:rsidR="008F6A7A" w:rsidRDefault="00F52BDB" w:rsidP="00172E77">
            <w:pPr>
              <w:spacing w:line="360" w:lineRule="auto"/>
              <w:jc w:val="both"/>
              <w:rPr>
                <w:rFonts w:ascii="Book Antiqua" w:hAnsi="Book Antiqua"/>
              </w:rPr>
            </w:pPr>
            <w:r>
              <w:rPr>
                <w:rFonts w:ascii="Book Antiqua" w:hAnsi="Book Antiqua"/>
              </w:rPr>
              <w:t>1.7</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0.1</w:t>
            </w:r>
          </w:p>
        </w:tc>
        <w:tc>
          <w:tcPr>
            <w:tcW w:w="1349" w:type="dxa"/>
            <w:hideMark/>
          </w:tcPr>
          <w:p w:rsidR="008F6A7A" w:rsidRDefault="00F52BDB" w:rsidP="00172E77">
            <w:pPr>
              <w:spacing w:line="360" w:lineRule="auto"/>
              <w:jc w:val="both"/>
              <w:rPr>
                <w:rFonts w:ascii="Book Antiqua" w:hAnsi="Book Antiqua"/>
              </w:rPr>
            </w:pPr>
            <w:r>
              <w:rPr>
                <w:rFonts w:ascii="Book Antiqua" w:hAnsi="Book Antiqua"/>
              </w:rPr>
              <w:t>1.5</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0.1</w:t>
            </w:r>
          </w:p>
        </w:tc>
        <w:tc>
          <w:tcPr>
            <w:tcW w:w="1388" w:type="dxa"/>
            <w:hideMark/>
          </w:tcPr>
          <w:p w:rsidR="008F6A7A" w:rsidRDefault="00F52BDB" w:rsidP="00172E77">
            <w:pPr>
              <w:spacing w:line="360" w:lineRule="auto"/>
              <w:jc w:val="both"/>
              <w:rPr>
                <w:rFonts w:ascii="Book Antiqua" w:hAnsi="Book Antiqua"/>
              </w:rPr>
            </w:pPr>
            <w:r>
              <w:rPr>
                <w:rFonts w:ascii="Book Antiqua" w:hAnsi="Book Antiqua"/>
              </w:rPr>
              <w:t>1.6</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0.1</w:t>
            </w:r>
          </w:p>
        </w:tc>
        <w:tc>
          <w:tcPr>
            <w:tcW w:w="1808" w:type="dxa"/>
            <w:hideMark/>
          </w:tcPr>
          <w:p w:rsidR="008F6A7A" w:rsidRDefault="00F52BDB" w:rsidP="00172E77">
            <w:pPr>
              <w:spacing w:line="360" w:lineRule="auto"/>
              <w:jc w:val="both"/>
              <w:rPr>
                <w:rFonts w:ascii="Book Antiqua" w:hAnsi="Book Antiqua"/>
              </w:rPr>
            </w:pPr>
            <w:r>
              <w:rPr>
                <w:rFonts w:ascii="Book Antiqua" w:hAnsi="Book Antiqua"/>
              </w:rPr>
              <w:t>1.4</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0.1</w:t>
            </w:r>
          </w:p>
        </w:tc>
      </w:tr>
      <w:tr w:rsidR="008F6A7A" w:rsidTr="008A1374">
        <w:tc>
          <w:tcPr>
            <w:tcW w:w="2162" w:type="dxa"/>
            <w:hideMark/>
          </w:tcPr>
          <w:p w:rsidR="008F6A7A" w:rsidRDefault="00F52BDB" w:rsidP="00172E77">
            <w:pPr>
              <w:spacing w:line="360" w:lineRule="auto"/>
              <w:jc w:val="both"/>
              <w:rPr>
                <w:rFonts w:ascii="Book Antiqua" w:hAnsi="Book Antiqua"/>
              </w:rPr>
            </w:pPr>
            <w:r>
              <w:rPr>
                <w:rFonts w:ascii="Book Antiqua" w:hAnsi="Book Antiqua"/>
              </w:rPr>
              <w:t>Liver (% body wt)</w:t>
            </w:r>
          </w:p>
        </w:tc>
        <w:tc>
          <w:tcPr>
            <w:tcW w:w="1256" w:type="dxa"/>
            <w:hideMark/>
          </w:tcPr>
          <w:p w:rsidR="008F6A7A" w:rsidRDefault="00F52BDB" w:rsidP="00172E77">
            <w:pPr>
              <w:spacing w:line="360" w:lineRule="auto"/>
              <w:jc w:val="both"/>
              <w:rPr>
                <w:rFonts w:ascii="Book Antiqua" w:hAnsi="Book Antiqua"/>
              </w:rPr>
            </w:pPr>
            <w:r>
              <w:rPr>
                <w:rFonts w:ascii="Book Antiqua" w:hAnsi="Book Antiqua"/>
              </w:rPr>
              <w:t>6.3</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0.1</w:t>
            </w:r>
          </w:p>
        </w:tc>
        <w:tc>
          <w:tcPr>
            <w:tcW w:w="1613" w:type="dxa"/>
            <w:hideMark/>
          </w:tcPr>
          <w:p w:rsidR="008F6A7A" w:rsidRDefault="00F52BDB" w:rsidP="00172E77">
            <w:pPr>
              <w:spacing w:line="360" w:lineRule="auto"/>
              <w:jc w:val="both"/>
              <w:rPr>
                <w:rFonts w:ascii="Book Antiqua" w:hAnsi="Book Antiqua"/>
              </w:rPr>
            </w:pPr>
            <w:r>
              <w:rPr>
                <w:rFonts w:ascii="Book Antiqua" w:hAnsi="Book Antiqua"/>
              </w:rPr>
              <w:t>6.7</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0.3</w:t>
            </w:r>
          </w:p>
        </w:tc>
        <w:tc>
          <w:tcPr>
            <w:tcW w:w="1349" w:type="dxa"/>
            <w:hideMark/>
          </w:tcPr>
          <w:p w:rsidR="008F6A7A" w:rsidRDefault="00F52BDB" w:rsidP="00172E77">
            <w:pPr>
              <w:spacing w:line="360" w:lineRule="auto"/>
              <w:jc w:val="both"/>
              <w:rPr>
                <w:rFonts w:ascii="Book Antiqua" w:hAnsi="Book Antiqua"/>
              </w:rPr>
            </w:pPr>
            <w:r>
              <w:rPr>
                <w:rFonts w:ascii="Book Antiqua" w:hAnsi="Book Antiqua"/>
              </w:rPr>
              <w:t>6.1</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0.3</w:t>
            </w:r>
          </w:p>
        </w:tc>
        <w:tc>
          <w:tcPr>
            <w:tcW w:w="1388" w:type="dxa"/>
            <w:hideMark/>
          </w:tcPr>
          <w:p w:rsidR="008F6A7A" w:rsidRDefault="00F52BDB" w:rsidP="00172E77">
            <w:pPr>
              <w:spacing w:line="360" w:lineRule="auto"/>
              <w:jc w:val="both"/>
              <w:rPr>
                <w:rFonts w:ascii="Book Antiqua" w:hAnsi="Book Antiqua"/>
              </w:rPr>
            </w:pPr>
            <w:r>
              <w:rPr>
                <w:rFonts w:ascii="Book Antiqua" w:hAnsi="Book Antiqua"/>
              </w:rPr>
              <w:t>6.4</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0.4</w:t>
            </w:r>
          </w:p>
        </w:tc>
        <w:tc>
          <w:tcPr>
            <w:tcW w:w="1808" w:type="dxa"/>
            <w:hideMark/>
          </w:tcPr>
          <w:p w:rsidR="008F6A7A" w:rsidRDefault="00F52BDB" w:rsidP="00172E77">
            <w:pPr>
              <w:spacing w:line="360" w:lineRule="auto"/>
              <w:jc w:val="both"/>
              <w:rPr>
                <w:rFonts w:ascii="Book Antiqua" w:hAnsi="Book Antiqua"/>
              </w:rPr>
            </w:pPr>
            <w:r>
              <w:rPr>
                <w:rFonts w:ascii="Book Antiqua" w:hAnsi="Book Antiqua"/>
              </w:rPr>
              <w:t>5.8</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0.2</w:t>
            </w:r>
          </w:p>
        </w:tc>
      </w:tr>
      <w:tr w:rsidR="008F6A7A" w:rsidTr="008A1374">
        <w:tc>
          <w:tcPr>
            <w:tcW w:w="2162" w:type="dxa"/>
            <w:hideMark/>
          </w:tcPr>
          <w:p w:rsidR="008F6A7A" w:rsidRDefault="00F52BDB" w:rsidP="00172E77">
            <w:pPr>
              <w:spacing w:line="360" w:lineRule="auto"/>
              <w:jc w:val="both"/>
              <w:rPr>
                <w:rFonts w:ascii="Book Antiqua" w:hAnsi="Book Antiqua"/>
              </w:rPr>
            </w:pPr>
            <w:r>
              <w:rPr>
                <w:rFonts w:ascii="Book Antiqua" w:hAnsi="Book Antiqua"/>
              </w:rPr>
              <w:t>ALT</w:t>
            </w:r>
          </w:p>
        </w:tc>
        <w:tc>
          <w:tcPr>
            <w:tcW w:w="1256" w:type="dxa"/>
            <w:hideMark/>
          </w:tcPr>
          <w:p w:rsidR="008F6A7A" w:rsidRDefault="00F52BDB" w:rsidP="00172E77">
            <w:pPr>
              <w:spacing w:line="360" w:lineRule="auto"/>
              <w:jc w:val="both"/>
              <w:rPr>
                <w:rFonts w:ascii="Book Antiqua" w:hAnsi="Book Antiqua"/>
              </w:rPr>
            </w:pPr>
            <w:r>
              <w:rPr>
                <w:rFonts w:ascii="Book Antiqua" w:hAnsi="Book Antiqua"/>
              </w:rPr>
              <w:t>91.8</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5.7</w:t>
            </w:r>
          </w:p>
        </w:tc>
        <w:tc>
          <w:tcPr>
            <w:tcW w:w="1613" w:type="dxa"/>
            <w:hideMark/>
          </w:tcPr>
          <w:p w:rsidR="008F6A7A" w:rsidRDefault="00F52BDB" w:rsidP="00172E77">
            <w:pPr>
              <w:spacing w:line="360" w:lineRule="auto"/>
              <w:jc w:val="both"/>
              <w:rPr>
                <w:rFonts w:ascii="Book Antiqua" w:hAnsi="Book Antiqua"/>
              </w:rPr>
            </w:pPr>
            <w:r>
              <w:rPr>
                <w:rFonts w:ascii="Book Antiqua" w:hAnsi="Book Antiqua"/>
              </w:rPr>
              <w:t>2656</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538</w:t>
            </w:r>
            <w:r>
              <w:rPr>
                <w:rFonts w:ascii="Book Antiqua" w:hAnsi="Book Antiqua"/>
                <w:vertAlign w:val="superscript"/>
              </w:rPr>
              <w:t>a</w:t>
            </w:r>
          </w:p>
        </w:tc>
        <w:tc>
          <w:tcPr>
            <w:tcW w:w="1349" w:type="dxa"/>
            <w:hideMark/>
          </w:tcPr>
          <w:p w:rsidR="008F6A7A" w:rsidRDefault="00F52BDB" w:rsidP="00172E77">
            <w:pPr>
              <w:spacing w:line="360" w:lineRule="auto"/>
              <w:jc w:val="both"/>
              <w:rPr>
                <w:rFonts w:ascii="Book Antiqua" w:hAnsi="Book Antiqua"/>
              </w:rPr>
            </w:pPr>
            <w:r>
              <w:rPr>
                <w:rFonts w:ascii="Book Antiqua" w:hAnsi="Book Antiqua"/>
              </w:rPr>
              <w:t>3892</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676</w:t>
            </w:r>
            <w:r>
              <w:rPr>
                <w:rFonts w:ascii="Book Antiqua" w:hAnsi="Book Antiqua"/>
                <w:vertAlign w:val="superscript"/>
              </w:rPr>
              <w:t>a</w:t>
            </w:r>
          </w:p>
        </w:tc>
        <w:tc>
          <w:tcPr>
            <w:tcW w:w="1388" w:type="dxa"/>
            <w:hideMark/>
          </w:tcPr>
          <w:p w:rsidR="008F6A7A" w:rsidRDefault="00F52BDB" w:rsidP="00172E77">
            <w:pPr>
              <w:spacing w:line="360" w:lineRule="auto"/>
              <w:jc w:val="both"/>
              <w:rPr>
                <w:rFonts w:ascii="Book Antiqua" w:hAnsi="Book Antiqua"/>
              </w:rPr>
            </w:pPr>
            <w:r>
              <w:rPr>
                <w:rFonts w:ascii="Book Antiqua" w:hAnsi="Book Antiqua"/>
              </w:rPr>
              <w:t>1755</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610</w:t>
            </w:r>
            <w:r>
              <w:rPr>
                <w:rFonts w:ascii="Book Antiqua" w:hAnsi="Book Antiqua"/>
                <w:vertAlign w:val="superscript"/>
              </w:rPr>
              <w:t>a</w:t>
            </w:r>
            <w:r>
              <w:rPr>
                <w:rFonts w:ascii="Book Antiqua" w:hAnsi="Book Antiqua" w:cstheme="minorHAnsi"/>
                <w:vertAlign w:val="superscript"/>
              </w:rPr>
              <w:t>b</w:t>
            </w:r>
          </w:p>
        </w:tc>
        <w:tc>
          <w:tcPr>
            <w:tcW w:w="1808" w:type="dxa"/>
            <w:hideMark/>
          </w:tcPr>
          <w:p w:rsidR="008F6A7A" w:rsidRDefault="00F52BDB" w:rsidP="00172E77">
            <w:pPr>
              <w:spacing w:line="360" w:lineRule="auto"/>
              <w:jc w:val="both"/>
              <w:rPr>
                <w:rFonts w:ascii="Book Antiqua" w:hAnsi="Book Antiqua"/>
              </w:rPr>
            </w:pPr>
            <w:r>
              <w:rPr>
                <w:rFonts w:ascii="Book Antiqua" w:hAnsi="Book Antiqua"/>
              </w:rPr>
              <w:t>3227</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313</w:t>
            </w:r>
            <w:r>
              <w:rPr>
                <w:rFonts w:ascii="Book Antiqua" w:hAnsi="Book Antiqua"/>
                <w:vertAlign w:val="superscript"/>
              </w:rPr>
              <w:t>a</w:t>
            </w:r>
          </w:p>
        </w:tc>
      </w:tr>
      <w:tr w:rsidR="008F6A7A" w:rsidTr="008A1374">
        <w:tc>
          <w:tcPr>
            <w:tcW w:w="2162" w:type="dxa"/>
            <w:hideMark/>
          </w:tcPr>
          <w:p w:rsidR="008F6A7A" w:rsidRDefault="00F52BDB" w:rsidP="00172E77">
            <w:pPr>
              <w:spacing w:line="360" w:lineRule="auto"/>
              <w:jc w:val="both"/>
              <w:rPr>
                <w:rFonts w:ascii="Book Antiqua" w:hAnsi="Book Antiqua"/>
              </w:rPr>
            </w:pPr>
            <w:r>
              <w:rPr>
                <w:rFonts w:ascii="Book Antiqua" w:hAnsi="Book Antiqua"/>
              </w:rPr>
              <w:t>AST</w:t>
            </w:r>
          </w:p>
        </w:tc>
        <w:tc>
          <w:tcPr>
            <w:tcW w:w="1256" w:type="dxa"/>
            <w:hideMark/>
          </w:tcPr>
          <w:p w:rsidR="008F6A7A" w:rsidRDefault="00F52BDB" w:rsidP="00172E77">
            <w:pPr>
              <w:spacing w:line="360" w:lineRule="auto"/>
              <w:jc w:val="both"/>
              <w:rPr>
                <w:rFonts w:ascii="Book Antiqua" w:hAnsi="Book Antiqua"/>
              </w:rPr>
            </w:pPr>
            <w:r>
              <w:rPr>
                <w:rFonts w:ascii="Book Antiqua" w:hAnsi="Book Antiqua"/>
              </w:rPr>
              <w:t>368</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33</w:t>
            </w:r>
          </w:p>
        </w:tc>
        <w:tc>
          <w:tcPr>
            <w:tcW w:w="1613" w:type="dxa"/>
            <w:hideMark/>
          </w:tcPr>
          <w:p w:rsidR="008F6A7A" w:rsidRDefault="00F52BDB" w:rsidP="00172E77">
            <w:pPr>
              <w:spacing w:line="360" w:lineRule="auto"/>
              <w:jc w:val="both"/>
              <w:rPr>
                <w:rFonts w:ascii="Book Antiqua" w:hAnsi="Book Antiqua"/>
              </w:rPr>
            </w:pPr>
            <w:r>
              <w:rPr>
                <w:rFonts w:ascii="Book Antiqua" w:hAnsi="Book Antiqua"/>
              </w:rPr>
              <w:t>1621</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282</w:t>
            </w:r>
            <w:r>
              <w:rPr>
                <w:rFonts w:ascii="Book Antiqua" w:hAnsi="Book Antiqua"/>
                <w:vertAlign w:val="superscript"/>
              </w:rPr>
              <w:t>a</w:t>
            </w:r>
          </w:p>
        </w:tc>
        <w:tc>
          <w:tcPr>
            <w:tcW w:w="1349" w:type="dxa"/>
            <w:hideMark/>
          </w:tcPr>
          <w:p w:rsidR="008F6A7A" w:rsidRDefault="00F52BDB" w:rsidP="00172E77">
            <w:pPr>
              <w:spacing w:line="360" w:lineRule="auto"/>
              <w:jc w:val="both"/>
              <w:rPr>
                <w:rFonts w:ascii="Book Antiqua" w:hAnsi="Book Antiqua"/>
              </w:rPr>
            </w:pPr>
            <w:r>
              <w:rPr>
                <w:rFonts w:ascii="Book Antiqua" w:hAnsi="Book Antiqua"/>
              </w:rPr>
              <w:t>2496</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339</w:t>
            </w:r>
            <w:r>
              <w:rPr>
                <w:rFonts w:ascii="Book Antiqua" w:hAnsi="Book Antiqua"/>
                <w:vertAlign w:val="superscript"/>
              </w:rPr>
              <w:t>a</w:t>
            </w:r>
          </w:p>
        </w:tc>
        <w:tc>
          <w:tcPr>
            <w:tcW w:w="1388" w:type="dxa"/>
            <w:hideMark/>
          </w:tcPr>
          <w:p w:rsidR="008F6A7A" w:rsidRDefault="00F52BDB" w:rsidP="00172E77">
            <w:pPr>
              <w:spacing w:line="360" w:lineRule="auto"/>
              <w:jc w:val="both"/>
              <w:rPr>
                <w:rFonts w:ascii="Book Antiqua" w:hAnsi="Book Antiqua"/>
              </w:rPr>
            </w:pPr>
            <w:r>
              <w:rPr>
                <w:rFonts w:ascii="Book Antiqua" w:hAnsi="Book Antiqua"/>
              </w:rPr>
              <w:t>1278</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277</w:t>
            </w:r>
            <w:r>
              <w:rPr>
                <w:rFonts w:ascii="Book Antiqua" w:hAnsi="Book Antiqua"/>
                <w:vertAlign w:val="superscript"/>
              </w:rPr>
              <w:t>a</w:t>
            </w:r>
            <w:r>
              <w:rPr>
                <w:rFonts w:ascii="Book Antiqua" w:hAnsi="Book Antiqua" w:cstheme="minorHAnsi"/>
                <w:vertAlign w:val="superscript"/>
              </w:rPr>
              <w:t>b</w:t>
            </w:r>
          </w:p>
        </w:tc>
        <w:tc>
          <w:tcPr>
            <w:tcW w:w="1808" w:type="dxa"/>
            <w:hideMark/>
          </w:tcPr>
          <w:p w:rsidR="008F6A7A" w:rsidRDefault="00F52BDB" w:rsidP="00172E77">
            <w:pPr>
              <w:spacing w:line="360" w:lineRule="auto"/>
              <w:jc w:val="both"/>
              <w:rPr>
                <w:rFonts w:ascii="Book Antiqua" w:hAnsi="Book Antiqua"/>
              </w:rPr>
            </w:pPr>
            <w:r>
              <w:rPr>
                <w:rFonts w:ascii="Book Antiqua" w:hAnsi="Book Antiqua"/>
              </w:rPr>
              <w:t>1863</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165</w:t>
            </w:r>
            <w:r>
              <w:rPr>
                <w:rFonts w:ascii="Book Antiqua" w:hAnsi="Book Antiqua"/>
                <w:vertAlign w:val="superscript"/>
              </w:rPr>
              <w:t>a</w:t>
            </w:r>
          </w:p>
        </w:tc>
      </w:tr>
      <w:tr w:rsidR="008F6A7A" w:rsidTr="008A1374">
        <w:tc>
          <w:tcPr>
            <w:tcW w:w="2162" w:type="dxa"/>
            <w:hideMark/>
          </w:tcPr>
          <w:p w:rsidR="008F6A7A" w:rsidRDefault="00F52BDB" w:rsidP="00172E77">
            <w:pPr>
              <w:spacing w:line="360" w:lineRule="auto"/>
              <w:jc w:val="both"/>
              <w:rPr>
                <w:rFonts w:ascii="Book Antiqua" w:hAnsi="Book Antiqua"/>
              </w:rPr>
            </w:pPr>
            <w:r>
              <w:rPr>
                <w:rFonts w:ascii="Book Antiqua" w:hAnsi="Book Antiqua"/>
              </w:rPr>
              <w:t>Human relaxin (ng/m</w:t>
            </w:r>
            <w:r w:rsidR="008A1374">
              <w:rPr>
                <w:rFonts w:ascii="Book Antiqua" w:hAnsi="Book Antiqua"/>
              </w:rPr>
              <w:t>L</w:t>
            </w:r>
            <w:r>
              <w:rPr>
                <w:rFonts w:ascii="Book Antiqua" w:hAnsi="Book Antiqua"/>
              </w:rPr>
              <w:t>)</w:t>
            </w:r>
          </w:p>
        </w:tc>
        <w:tc>
          <w:tcPr>
            <w:tcW w:w="1256" w:type="dxa"/>
            <w:hideMark/>
          </w:tcPr>
          <w:p w:rsidR="008F6A7A" w:rsidRDefault="008A1374" w:rsidP="00172E77">
            <w:pPr>
              <w:spacing w:line="360" w:lineRule="auto"/>
              <w:jc w:val="both"/>
              <w:rPr>
                <w:rFonts w:ascii="Book Antiqua" w:hAnsi="Book Antiqua"/>
              </w:rPr>
            </w:pPr>
            <w:r>
              <w:rPr>
                <w:rFonts w:ascii="Book Antiqua" w:hAnsi="Book Antiqua" w:hint="eastAsia"/>
                <w:lang w:eastAsia="zh-CN"/>
              </w:rPr>
              <w:t>ND</w:t>
            </w:r>
          </w:p>
        </w:tc>
        <w:tc>
          <w:tcPr>
            <w:tcW w:w="1613" w:type="dxa"/>
            <w:hideMark/>
          </w:tcPr>
          <w:p w:rsidR="008F6A7A" w:rsidRDefault="008A1374" w:rsidP="00172E77">
            <w:pPr>
              <w:spacing w:line="360" w:lineRule="auto"/>
              <w:jc w:val="both"/>
              <w:rPr>
                <w:rFonts w:ascii="Book Antiqua" w:hAnsi="Book Antiqua"/>
              </w:rPr>
            </w:pPr>
            <w:r>
              <w:rPr>
                <w:rFonts w:ascii="Book Antiqua" w:hAnsi="Book Antiqua" w:hint="eastAsia"/>
                <w:lang w:eastAsia="zh-CN"/>
              </w:rPr>
              <w:t>ND</w:t>
            </w:r>
          </w:p>
        </w:tc>
        <w:tc>
          <w:tcPr>
            <w:tcW w:w="1349" w:type="dxa"/>
            <w:hideMark/>
          </w:tcPr>
          <w:p w:rsidR="008F6A7A" w:rsidRDefault="008A1374" w:rsidP="00172E77">
            <w:pPr>
              <w:spacing w:line="360" w:lineRule="auto"/>
              <w:jc w:val="both"/>
              <w:rPr>
                <w:rFonts w:ascii="Book Antiqua" w:hAnsi="Book Antiqua"/>
                <w:lang w:eastAsia="zh-CN"/>
              </w:rPr>
            </w:pPr>
            <w:r>
              <w:rPr>
                <w:rFonts w:ascii="Book Antiqua" w:hAnsi="Book Antiqua" w:hint="eastAsia"/>
                <w:lang w:eastAsia="zh-CN"/>
              </w:rPr>
              <w:t>ND</w:t>
            </w:r>
          </w:p>
        </w:tc>
        <w:tc>
          <w:tcPr>
            <w:tcW w:w="1388" w:type="dxa"/>
            <w:hideMark/>
          </w:tcPr>
          <w:p w:rsidR="008F6A7A" w:rsidRDefault="00F52BDB" w:rsidP="00172E77">
            <w:pPr>
              <w:spacing w:line="360" w:lineRule="auto"/>
              <w:jc w:val="both"/>
              <w:rPr>
                <w:rFonts w:ascii="Book Antiqua" w:hAnsi="Book Antiqua"/>
              </w:rPr>
            </w:pPr>
            <w:r>
              <w:rPr>
                <w:rFonts w:ascii="Book Antiqua" w:hAnsi="Book Antiqua"/>
              </w:rPr>
              <w:t>28.6</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7.2</w:t>
            </w:r>
          </w:p>
        </w:tc>
        <w:tc>
          <w:tcPr>
            <w:tcW w:w="1808" w:type="dxa"/>
            <w:hideMark/>
          </w:tcPr>
          <w:p w:rsidR="008F6A7A" w:rsidRDefault="00F52BDB" w:rsidP="00172E77">
            <w:pPr>
              <w:spacing w:line="360" w:lineRule="auto"/>
              <w:jc w:val="both"/>
              <w:rPr>
                <w:rFonts w:ascii="Book Antiqua" w:hAnsi="Book Antiqua"/>
              </w:rPr>
            </w:pPr>
            <w:r>
              <w:rPr>
                <w:rFonts w:ascii="Book Antiqua" w:hAnsi="Book Antiqua"/>
              </w:rPr>
              <w:t>20.5</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7.4</w:t>
            </w:r>
          </w:p>
        </w:tc>
      </w:tr>
      <w:tr w:rsidR="008F6A7A" w:rsidTr="008A1374">
        <w:tc>
          <w:tcPr>
            <w:tcW w:w="2162" w:type="dxa"/>
            <w:hideMark/>
          </w:tcPr>
          <w:p w:rsidR="008F6A7A" w:rsidRDefault="00F52BDB" w:rsidP="008A1374">
            <w:pPr>
              <w:spacing w:line="360" w:lineRule="auto"/>
              <w:jc w:val="both"/>
              <w:rPr>
                <w:rFonts w:ascii="Book Antiqua" w:hAnsi="Book Antiqua"/>
              </w:rPr>
            </w:pPr>
            <w:r>
              <w:rPr>
                <w:rFonts w:ascii="Book Antiqua" w:hAnsi="Book Antiqua"/>
              </w:rPr>
              <w:t>Adiponectin (ug/m</w:t>
            </w:r>
            <w:r w:rsidR="008A1374">
              <w:rPr>
                <w:rFonts w:ascii="Book Antiqua" w:hAnsi="Book Antiqua"/>
              </w:rPr>
              <w:t>L</w:t>
            </w:r>
            <w:r>
              <w:rPr>
                <w:rFonts w:ascii="Book Antiqua" w:hAnsi="Book Antiqua"/>
              </w:rPr>
              <w:t>)</w:t>
            </w:r>
          </w:p>
        </w:tc>
        <w:tc>
          <w:tcPr>
            <w:tcW w:w="1256" w:type="dxa"/>
            <w:hideMark/>
          </w:tcPr>
          <w:p w:rsidR="008F6A7A" w:rsidRDefault="00F52BDB" w:rsidP="00172E77">
            <w:pPr>
              <w:spacing w:line="360" w:lineRule="auto"/>
              <w:jc w:val="both"/>
              <w:rPr>
                <w:rFonts w:ascii="Book Antiqua" w:hAnsi="Book Antiqua"/>
              </w:rPr>
            </w:pPr>
            <w:r>
              <w:rPr>
                <w:rFonts w:ascii="Book Antiqua" w:hAnsi="Book Antiqua"/>
              </w:rPr>
              <w:t>35.0±3.4</w:t>
            </w:r>
          </w:p>
        </w:tc>
        <w:tc>
          <w:tcPr>
            <w:tcW w:w="1613" w:type="dxa"/>
            <w:hideMark/>
          </w:tcPr>
          <w:p w:rsidR="008F6A7A" w:rsidRDefault="00F52BDB" w:rsidP="00172E77">
            <w:pPr>
              <w:spacing w:line="360" w:lineRule="auto"/>
              <w:jc w:val="both"/>
              <w:rPr>
                <w:rFonts w:ascii="Book Antiqua" w:hAnsi="Book Antiqua"/>
              </w:rPr>
            </w:pPr>
            <w:r>
              <w:rPr>
                <w:rFonts w:ascii="Book Antiqua" w:hAnsi="Book Antiqua"/>
              </w:rPr>
              <w:t>32.6±3.9</w:t>
            </w:r>
          </w:p>
        </w:tc>
        <w:tc>
          <w:tcPr>
            <w:tcW w:w="1349" w:type="dxa"/>
            <w:hideMark/>
          </w:tcPr>
          <w:p w:rsidR="008F6A7A" w:rsidRDefault="00F52BDB" w:rsidP="00172E77">
            <w:pPr>
              <w:spacing w:line="360" w:lineRule="auto"/>
              <w:jc w:val="both"/>
              <w:rPr>
                <w:rFonts w:ascii="Book Antiqua" w:hAnsi="Book Antiqua"/>
                <w:vertAlign w:val="superscript"/>
              </w:rPr>
            </w:pPr>
            <w:r>
              <w:rPr>
                <w:rFonts w:ascii="Book Antiqua" w:hAnsi="Book Antiqua"/>
              </w:rPr>
              <w:t>86.0±12.2</w:t>
            </w:r>
            <w:r>
              <w:rPr>
                <w:rFonts w:ascii="Book Antiqua" w:hAnsi="Book Antiqua" w:cstheme="minorHAnsi"/>
                <w:vertAlign w:val="superscript"/>
              </w:rPr>
              <w:t>c</w:t>
            </w:r>
          </w:p>
        </w:tc>
        <w:tc>
          <w:tcPr>
            <w:tcW w:w="1388" w:type="dxa"/>
            <w:hideMark/>
          </w:tcPr>
          <w:p w:rsidR="008F6A7A" w:rsidRDefault="00F52BDB" w:rsidP="00172E77">
            <w:pPr>
              <w:spacing w:line="360" w:lineRule="auto"/>
              <w:jc w:val="both"/>
              <w:rPr>
                <w:rFonts w:ascii="Book Antiqua" w:hAnsi="Book Antiqua"/>
              </w:rPr>
            </w:pPr>
            <w:r>
              <w:rPr>
                <w:rFonts w:ascii="Book Antiqua" w:hAnsi="Book Antiqua"/>
              </w:rPr>
              <w:t>32.4</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2.2</w:t>
            </w:r>
          </w:p>
        </w:tc>
        <w:tc>
          <w:tcPr>
            <w:tcW w:w="1808" w:type="dxa"/>
            <w:hideMark/>
          </w:tcPr>
          <w:p w:rsidR="008F6A7A" w:rsidRDefault="00F52BDB" w:rsidP="00172E77">
            <w:pPr>
              <w:spacing w:line="360" w:lineRule="auto"/>
              <w:jc w:val="both"/>
              <w:rPr>
                <w:rFonts w:ascii="Book Antiqua" w:hAnsi="Book Antiqua"/>
              </w:rPr>
            </w:pPr>
            <w:r>
              <w:rPr>
                <w:rFonts w:ascii="Book Antiqua" w:hAnsi="Book Antiqua"/>
              </w:rPr>
              <w:t>147.5</w:t>
            </w:r>
            <w:r w:rsidR="008A1374">
              <w:rPr>
                <w:rFonts w:ascii="Book Antiqua" w:hAnsi="Book Antiqua" w:hint="eastAsia"/>
                <w:lang w:eastAsia="zh-CN"/>
              </w:rPr>
              <w:t xml:space="preserve"> </w:t>
            </w:r>
            <w:r>
              <w:rPr>
                <w:rFonts w:ascii="Book Antiqua" w:hAnsi="Book Antiqua"/>
              </w:rPr>
              <w:t>±</w:t>
            </w:r>
            <w:r w:rsidR="008A1374">
              <w:rPr>
                <w:rFonts w:ascii="Book Antiqua" w:hAnsi="Book Antiqua" w:hint="eastAsia"/>
                <w:lang w:eastAsia="zh-CN"/>
              </w:rPr>
              <w:t xml:space="preserve"> </w:t>
            </w:r>
            <w:r>
              <w:rPr>
                <w:rFonts w:ascii="Book Antiqua" w:hAnsi="Book Antiqua"/>
              </w:rPr>
              <w:t>18.7</w:t>
            </w:r>
            <w:r>
              <w:rPr>
                <w:rFonts w:ascii="Book Antiqua" w:hAnsi="Book Antiqua" w:cstheme="minorHAnsi"/>
                <w:vertAlign w:val="superscript"/>
              </w:rPr>
              <w:t>c</w:t>
            </w:r>
          </w:p>
        </w:tc>
      </w:tr>
    </w:tbl>
    <w:p w:rsidR="008F6A7A" w:rsidRDefault="008A1374" w:rsidP="00172E77">
      <w:pPr>
        <w:spacing w:line="360" w:lineRule="auto"/>
        <w:jc w:val="both"/>
        <w:rPr>
          <w:rFonts w:ascii="Book Antiqua" w:hAnsi="Book Antiqua"/>
        </w:rPr>
      </w:pPr>
      <w:r>
        <w:rPr>
          <w:rFonts w:ascii="Book Antiqua" w:hAnsi="Book Antiqua"/>
          <w:vertAlign w:val="superscript"/>
        </w:rPr>
        <w:t>a</w:t>
      </w:r>
      <w:r>
        <w:rPr>
          <w:rFonts w:ascii="Book Antiqua" w:hAnsi="Book Antiqua"/>
          <w:i/>
        </w:rPr>
        <w:t>P</w:t>
      </w:r>
      <w:r>
        <w:rPr>
          <w:rFonts w:ascii="Book Antiqua" w:hAnsi="Book Antiqua" w:hint="eastAsia"/>
          <w:i/>
          <w:lang w:eastAsia="zh-CN"/>
        </w:rPr>
        <w:t xml:space="preserve"> </w:t>
      </w:r>
      <w:r>
        <w:rPr>
          <w:rFonts w:ascii="Book Antiqua" w:hAnsi="Book Antiqua"/>
        </w:rPr>
        <w:t>&lt;</w:t>
      </w:r>
      <w:r>
        <w:rPr>
          <w:rFonts w:ascii="Book Antiqua" w:hAnsi="Book Antiqua" w:hint="eastAsia"/>
          <w:lang w:eastAsia="zh-CN"/>
        </w:rPr>
        <w:t xml:space="preserve"> 0</w:t>
      </w:r>
      <w:r>
        <w:rPr>
          <w:rFonts w:ascii="Book Antiqua" w:hAnsi="Book Antiqua"/>
        </w:rPr>
        <w:t xml:space="preserve">.05 </w:t>
      </w:r>
      <w:r w:rsidRPr="008A1374">
        <w:rPr>
          <w:rFonts w:ascii="Book Antiqua" w:hAnsi="Book Antiqua"/>
          <w:i/>
        </w:rPr>
        <w:t>vs</w:t>
      </w:r>
      <w:r>
        <w:rPr>
          <w:rFonts w:ascii="Book Antiqua" w:hAnsi="Book Antiqua"/>
        </w:rPr>
        <w:t xml:space="preserve"> control; </w:t>
      </w:r>
      <w:r>
        <w:rPr>
          <w:rFonts w:ascii="Book Antiqua" w:hAnsi="Book Antiqua"/>
          <w:vertAlign w:val="superscript"/>
        </w:rPr>
        <w:t>b</w:t>
      </w:r>
      <w:r>
        <w:rPr>
          <w:rFonts w:ascii="Book Antiqua" w:hAnsi="Book Antiqua"/>
          <w:i/>
        </w:rPr>
        <w:t>P</w:t>
      </w:r>
      <w:r>
        <w:rPr>
          <w:rFonts w:ascii="Book Antiqua" w:hAnsi="Book Antiqua" w:hint="eastAsia"/>
          <w:i/>
          <w:lang w:eastAsia="zh-CN"/>
        </w:rPr>
        <w:t xml:space="preserve"> </w:t>
      </w:r>
      <w:r>
        <w:rPr>
          <w:rFonts w:ascii="Book Antiqua" w:hAnsi="Book Antiqua"/>
        </w:rPr>
        <w:t>&lt;</w:t>
      </w:r>
      <w:r>
        <w:rPr>
          <w:rFonts w:ascii="Book Antiqua" w:hAnsi="Book Antiqua" w:hint="eastAsia"/>
          <w:lang w:eastAsia="zh-CN"/>
        </w:rPr>
        <w:t xml:space="preserve"> 0</w:t>
      </w:r>
      <w:r>
        <w:rPr>
          <w:rFonts w:ascii="Book Antiqua" w:hAnsi="Book Antiqua"/>
        </w:rPr>
        <w:t xml:space="preserve">.05 </w:t>
      </w:r>
      <w:r w:rsidRPr="008A1374">
        <w:rPr>
          <w:rFonts w:ascii="Book Antiqua" w:hAnsi="Book Antiqua"/>
          <w:i/>
        </w:rPr>
        <w:t>vs</w:t>
      </w:r>
      <w:r>
        <w:rPr>
          <w:rFonts w:ascii="Book Antiqua" w:hAnsi="Book Antiqua"/>
        </w:rPr>
        <w:t xml:space="preserve"> rosiglitazone (Rosi); </w:t>
      </w:r>
      <w:r>
        <w:rPr>
          <w:rFonts w:ascii="Book Antiqua" w:hAnsi="Book Antiqua" w:cstheme="minorHAnsi"/>
          <w:vertAlign w:val="superscript"/>
        </w:rPr>
        <w:t>c</w:t>
      </w:r>
      <w:r>
        <w:rPr>
          <w:rFonts w:ascii="Book Antiqua" w:hAnsi="Book Antiqua" w:cstheme="minorHAnsi"/>
          <w:i/>
        </w:rPr>
        <w:t>P</w:t>
      </w:r>
      <w:r>
        <w:rPr>
          <w:rFonts w:ascii="Book Antiqua" w:hAnsi="Book Antiqua" w:cstheme="minorHAnsi"/>
        </w:rPr>
        <w:t>&lt;</w:t>
      </w:r>
      <w:r>
        <w:rPr>
          <w:rFonts w:ascii="Book Antiqua" w:hAnsi="Book Antiqua" w:cstheme="minorHAnsi" w:hint="eastAsia"/>
          <w:lang w:eastAsia="zh-CN"/>
        </w:rPr>
        <w:t xml:space="preserve"> 0</w:t>
      </w:r>
      <w:r>
        <w:rPr>
          <w:rFonts w:ascii="Book Antiqua" w:hAnsi="Book Antiqua" w:cstheme="minorHAnsi"/>
        </w:rPr>
        <w:t xml:space="preserve">.05 </w:t>
      </w:r>
      <w:r w:rsidRPr="008A1374">
        <w:rPr>
          <w:rFonts w:ascii="Book Antiqua" w:hAnsi="Book Antiqua" w:cstheme="minorHAnsi"/>
          <w:i/>
        </w:rPr>
        <w:t>vs</w:t>
      </w:r>
      <w:r>
        <w:rPr>
          <w:rFonts w:ascii="Book Antiqua" w:hAnsi="Book Antiqua" w:cstheme="minorHAnsi"/>
        </w:rPr>
        <w:t xml:space="preserve"> control, CCl</w:t>
      </w:r>
      <w:r>
        <w:rPr>
          <w:rFonts w:ascii="Book Antiqua" w:hAnsi="Book Antiqua" w:cstheme="minorHAnsi"/>
          <w:vertAlign w:val="subscript"/>
        </w:rPr>
        <w:t>4</w:t>
      </w:r>
      <w:r>
        <w:rPr>
          <w:rFonts w:ascii="Book Antiqua" w:hAnsi="Book Antiqua" w:cstheme="minorHAnsi"/>
        </w:rPr>
        <w:t xml:space="preserve"> only or relaxin (Rln)</w:t>
      </w:r>
      <w:r>
        <w:rPr>
          <w:rFonts w:ascii="Book Antiqua" w:hAnsi="Book Antiqua" w:cstheme="minorHAnsi" w:hint="eastAsia"/>
          <w:lang w:eastAsia="zh-CN"/>
        </w:rPr>
        <w:t>.</w:t>
      </w:r>
      <w:r>
        <w:rPr>
          <w:rFonts w:ascii="Book Antiqua" w:hAnsi="Book Antiqua" w:cstheme="minorHAnsi"/>
        </w:rPr>
        <w:t xml:space="preserve"> </w:t>
      </w:r>
      <w:r>
        <w:rPr>
          <w:rFonts w:ascii="Book Antiqua" w:hAnsi="Book Antiqua" w:hint="eastAsia"/>
          <w:lang w:eastAsia="zh-CN"/>
        </w:rPr>
        <w:t xml:space="preserve">ND: </w:t>
      </w:r>
      <w:r>
        <w:rPr>
          <w:rFonts w:ascii="Book Antiqua" w:hAnsi="Book Antiqua"/>
        </w:rPr>
        <w:t>Not detected.</w:t>
      </w:r>
    </w:p>
    <w:sectPr w:rsidR="008F6A7A">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464" w:rsidRDefault="00344464">
      <w:r>
        <w:separator/>
      </w:r>
    </w:p>
  </w:endnote>
  <w:endnote w:type="continuationSeparator" w:id="0">
    <w:p w:rsidR="00344464" w:rsidRDefault="00344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967047"/>
      <w:docPartObj>
        <w:docPartGallery w:val="Page Numbers (Bottom of Page)"/>
        <w:docPartUnique/>
      </w:docPartObj>
    </w:sdtPr>
    <w:sdtEndPr>
      <w:rPr>
        <w:noProof/>
      </w:rPr>
    </w:sdtEndPr>
    <w:sdtContent>
      <w:p w:rsidR="008F6A7A" w:rsidRDefault="00F52BDB">
        <w:pPr>
          <w:pStyle w:val="Footer"/>
          <w:jc w:val="center"/>
        </w:pPr>
        <w:r>
          <w:fldChar w:fldCharType="begin"/>
        </w:r>
        <w:r>
          <w:instrText xml:space="preserve"> PAGE   \* MERGEFORMAT </w:instrText>
        </w:r>
        <w:r>
          <w:fldChar w:fldCharType="separate"/>
        </w:r>
        <w:r w:rsidR="00D8439C">
          <w:rPr>
            <w:noProof/>
          </w:rPr>
          <w:t>24</w:t>
        </w:r>
        <w:r>
          <w:rPr>
            <w:noProof/>
          </w:rPr>
          <w:fldChar w:fldCharType="end"/>
        </w:r>
      </w:p>
    </w:sdtContent>
  </w:sdt>
  <w:p w:rsidR="008F6A7A" w:rsidRDefault="008F6A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464" w:rsidRDefault="00344464">
      <w:r>
        <w:separator/>
      </w:r>
    </w:p>
  </w:footnote>
  <w:footnote w:type="continuationSeparator" w:id="0">
    <w:p w:rsidR="00344464" w:rsidRDefault="003444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A7A"/>
    <w:rsid w:val="00137E80"/>
    <w:rsid w:val="00172E77"/>
    <w:rsid w:val="001D1322"/>
    <w:rsid w:val="00203687"/>
    <w:rsid w:val="002C3502"/>
    <w:rsid w:val="002C61CA"/>
    <w:rsid w:val="00344464"/>
    <w:rsid w:val="004C147D"/>
    <w:rsid w:val="00784596"/>
    <w:rsid w:val="008059EA"/>
    <w:rsid w:val="00856471"/>
    <w:rsid w:val="008951DB"/>
    <w:rsid w:val="008A1374"/>
    <w:rsid w:val="008A4447"/>
    <w:rsid w:val="008F6A7A"/>
    <w:rsid w:val="00AE6351"/>
    <w:rsid w:val="00BA362B"/>
    <w:rsid w:val="00D8439C"/>
    <w:rsid w:val="00F03FD2"/>
    <w:rsid w:val="00F52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spacing w:before="240" w:after="60"/>
      <w:outlineLvl w:val="6"/>
    </w:pPr>
  </w:style>
  <w:style w:type="paragraph" w:styleId="Heading8">
    <w:name w:val="heading 8"/>
    <w:basedOn w:val="Normal"/>
    <w:next w:val="Normal"/>
    <w:link w:val="Heading8Char"/>
    <w:uiPriority w:val="9"/>
    <w:semiHidden/>
    <w:unhideWhenUsed/>
    <w:qFormat/>
    <w:pPr>
      <w:spacing w:before="240" w:after="60"/>
      <w:outlineLvl w:val="7"/>
    </w:pPr>
    <w:rPr>
      <w:i/>
      <w:iCs/>
    </w:rPr>
  </w:style>
  <w:style w:type="paragraph" w:styleId="Heading9">
    <w:name w:val="heading 9"/>
    <w:basedOn w:val="Normal"/>
    <w:next w:val="Normal"/>
    <w:link w:val="Heading9Char"/>
    <w:uiPriority w:val="9"/>
    <w:semiHidden/>
    <w:unhideWhenUsed/>
    <w:qFormat/>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rPr>
  </w:style>
  <w:style w:type="paragraph" w:styleId="Title">
    <w:name w:val="Title"/>
    <w:basedOn w:val="Normal"/>
    <w:next w:val="Normal"/>
    <w:link w:val="TitleChar"/>
    <w:uiPriority w:val="10"/>
    <w:qFormat/>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Pr>
      <w:rFonts w:asciiTheme="majorHAnsi" w:eastAsiaTheme="majorEastAsia" w:hAnsiTheme="majorHAnsi"/>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rFonts w:asciiTheme="minorHAnsi" w:hAnsiTheme="minorHAnsi"/>
      <w:b/>
      <w:i/>
      <w:iCs/>
    </w:rPr>
  </w:style>
  <w:style w:type="paragraph" w:styleId="NoSpacing">
    <w:name w:val="No Spacing"/>
    <w:basedOn w:val="Normal"/>
    <w:uiPriority w:val="1"/>
    <w:qFormat/>
    <w:rPr>
      <w:szCs w:val="32"/>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sz w:val="24"/>
      <w:szCs w:val="24"/>
    </w:rPr>
  </w:style>
  <w:style w:type="paragraph" w:styleId="IntenseQuote">
    <w:name w:val="Intense Quote"/>
    <w:basedOn w:val="Normal"/>
    <w:next w:val="Normal"/>
    <w:link w:val="IntenseQuoteChar"/>
    <w:uiPriority w:val="30"/>
    <w:qFormat/>
    <w:pPr>
      <w:ind w:left="720" w:right="720"/>
    </w:pPr>
    <w:rPr>
      <w:b/>
      <w:i/>
      <w:szCs w:val="22"/>
    </w:rPr>
  </w:style>
  <w:style w:type="character" w:customStyle="1" w:styleId="IntenseQuoteChar">
    <w:name w:val="Intense Quote Char"/>
    <w:basedOn w:val="DefaultParagraphFont"/>
    <w:link w:val="IntenseQuote"/>
    <w:uiPriority w:val="30"/>
    <w:rPr>
      <w:b/>
      <w:i/>
      <w:sz w:val="24"/>
    </w:rPr>
  </w:style>
  <w:style w:type="character" w:styleId="SubtleEmphasis">
    <w:name w:val="Subtle Emphasis"/>
    <w:uiPriority w:val="19"/>
    <w:qFormat/>
    <w:rPr>
      <w:i/>
      <w:color w:val="5A5A5A" w:themeColor="text1" w:themeTint="A5"/>
    </w:rPr>
  </w:style>
  <w:style w:type="character" w:styleId="IntenseEmphasis">
    <w:name w:val="Intense Emphasis"/>
    <w:basedOn w:val="DefaultParagraphFont"/>
    <w:uiPriority w:val="21"/>
    <w:qFormat/>
    <w:rPr>
      <w:b/>
      <w:i/>
      <w:sz w:val="24"/>
      <w:szCs w:val="24"/>
      <w:u w:val="single"/>
    </w:rPr>
  </w:style>
  <w:style w:type="character" w:styleId="SubtleReference">
    <w:name w:val="Subtle Reference"/>
    <w:basedOn w:val="DefaultParagraphFont"/>
    <w:uiPriority w:val="31"/>
    <w:qFormat/>
    <w:rPr>
      <w:sz w:val="24"/>
      <w:szCs w:val="24"/>
      <w:u w:val="single"/>
    </w:rPr>
  </w:style>
  <w:style w:type="character" w:styleId="IntenseReference">
    <w:name w:val="Intense Reference"/>
    <w:basedOn w:val="DefaultParagraphFont"/>
    <w:uiPriority w:val="32"/>
    <w:qFormat/>
    <w:rPr>
      <w:b/>
      <w:sz w:val="24"/>
      <w:u w:val="single"/>
    </w:rPr>
  </w:style>
  <w:style w:type="character" w:styleId="BookTitle">
    <w:name w:val="Book Title"/>
    <w:basedOn w:val="DefaultParagraphFont"/>
    <w:uiPriority w:val="33"/>
    <w:qFormat/>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pPr>
      <w:outlineLvl w:val="9"/>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character" w:styleId="Hyperlink">
    <w:name w:val="Hyperlink"/>
    <w:basedOn w:val="DefaultParagraphFont"/>
    <w:uiPriority w:val="99"/>
    <w:semiHidden/>
    <w:unhideWhenUsed/>
    <w:rPr>
      <w:color w:val="0000FF"/>
      <w:u w:val="single"/>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378">
      <w:bodyDiv w:val="1"/>
      <w:marLeft w:val="0"/>
      <w:marRight w:val="0"/>
      <w:marTop w:val="0"/>
      <w:marBottom w:val="0"/>
      <w:divBdr>
        <w:top w:val="none" w:sz="0" w:space="0" w:color="auto"/>
        <w:left w:val="none" w:sz="0" w:space="0" w:color="auto"/>
        <w:bottom w:val="none" w:sz="0" w:space="0" w:color="auto"/>
        <w:right w:val="none" w:sz="0" w:space="0" w:color="auto"/>
      </w:divBdr>
    </w:div>
    <w:div w:id="4790962">
      <w:bodyDiv w:val="1"/>
      <w:marLeft w:val="0"/>
      <w:marRight w:val="0"/>
      <w:marTop w:val="0"/>
      <w:marBottom w:val="0"/>
      <w:divBdr>
        <w:top w:val="none" w:sz="0" w:space="0" w:color="auto"/>
        <w:left w:val="none" w:sz="0" w:space="0" w:color="auto"/>
        <w:bottom w:val="none" w:sz="0" w:space="0" w:color="auto"/>
        <w:right w:val="none" w:sz="0" w:space="0" w:color="auto"/>
      </w:divBdr>
    </w:div>
    <w:div w:id="8070740">
      <w:bodyDiv w:val="1"/>
      <w:marLeft w:val="0"/>
      <w:marRight w:val="0"/>
      <w:marTop w:val="0"/>
      <w:marBottom w:val="0"/>
      <w:divBdr>
        <w:top w:val="none" w:sz="0" w:space="0" w:color="auto"/>
        <w:left w:val="none" w:sz="0" w:space="0" w:color="auto"/>
        <w:bottom w:val="none" w:sz="0" w:space="0" w:color="auto"/>
        <w:right w:val="none" w:sz="0" w:space="0" w:color="auto"/>
      </w:divBdr>
    </w:div>
    <w:div w:id="13270430">
      <w:bodyDiv w:val="1"/>
      <w:marLeft w:val="0"/>
      <w:marRight w:val="0"/>
      <w:marTop w:val="0"/>
      <w:marBottom w:val="0"/>
      <w:divBdr>
        <w:top w:val="none" w:sz="0" w:space="0" w:color="auto"/>
        <w:left w:val="none" w:sz="0" w:space="0" w:color="auto"/>
        <w:bottom w:val="none" w:sz="0" w:space="0" w:color="auto"/>
        <w:right w:val="none" w:sz="0" w:space="0" w:color="auto"/>
      </w:divBdr>
    </w:div>
    <w:div w:id="14234454">
      <w:bodyDiv w:val="1"/>
      <w:marLeft w:val="0"/>
      <w:marRight w:val="0"/>
      <w:marTop w:val="0"/>
      <w:marBottom w:val="0"/>
      <w:divBdr>
        <w:top w:val="none" w:sz="0" w:space="0" w:color="auto"/>
        <w:left w:val="none" w:sz="0" w:space="0" w:color="auto"/>
        <w:bottom w:val="none" w:sz="0" w:space="0" w:color="auto"/>
        <w:right w:val="none" w:sz="0" w:space="0" w:color="auto"/>
      </w:divBdr>
    </w:div>
    <w:div w:id="15663599">
      <w:bodyDiv w:val="1"/>
      <w:marLeft w:val="0"/>
      <w:marRight w:val="0"/>
      <w:marTop w:val="0"/>
      <w:marBottom w:val="0"/>
      <w:divBdr>
        <w:top w:val="none" w:sz="0" w:space="0" w:color="auto"/>
        <w:left w:val="none" w:sz="0" w:space="0" w:color="auto"/>
        <w:bottom w:val="none" w:sz="0" w:space="0" w:color="auto"/>
        <w:right w:val="none" w:sz="0" w:space="0" w:color="auto"/>
      </w:divBdr>
    </w:div>
    <w:div w:id="20984496">
      <w:bodyDiv w:val="1"/>
      <w:marLeft w:val="0"/>
      <w:marRight w:val="0"/>
      <w:marTop w:val="0"/>
      <w:marBottom w:val="0"/>
      <w:divBdr>
        <w:top w:val="none" w:sz="0" w:space="0" w:color="auto"/>
        <w:left w:val="none" w:sz="0" w:space="0" w:color="auto"/>
        <w:bottom w:val="none" w:sz="0" w:space="0" w:color="auto"/>
        <w:right w:val="none" w:sz="0" w:space="0" w:color="auto"/>
      </w:divBdr>
    </w:div>
    <w:div w:id="25376075">
      <w:bodyDiv w:val="1"/>
      <w:marLeft w:val="0"/>
      <w:marRight w:val="0"/>
      <w:marTop w:val="0"/>
      <w:marBottom w:val="0"/>
      <w:divBdr>
        <w:top w:val="none" w:sz="0" w:space="0" w:color="auto"/>
        <w:left w:val="none" w:sz="0" w:space="0" w:color="auto"/>
        <w:bottom w:val="none" w:sz="0" w:space="0" w:color="auto"/>
        <w:right w:val="none" w:sz="0" w:space="0" w:color="auto"/>
      </w:divBdr>
    </w:div>
    <w:div w:id="36321864">
      <w:bodyDiv w:val="1"/>
      <w:marLeft w:val="0"/>
      <w:marRight w:val="0"/>
      <w:marTop w:val="0"/>
      <w:marBottom w:val="0"/>
      <w:divBdr>
        <w:top w:val="none" w:sz="0" w:space="0" w:color="auto"/>
        <w:left w:val="none" w:sz="0" w:space="0" w:color="auto"/>
        <w:bottom w:val="none" w:sz="0" w:space="0" w:color="auto"/>
        <w:right w:val="none" w:sz="0" w:space="0" w:color="auto"/>
      </w:divBdr>
    </w:div>
    <w:div w:id="36663663">
      <w:bodyDiv w:val="1"/>
      <w:marLeft w:val="0"/>
      <w:marRight w:val="0"/>
      <w:marTop w:val="0"/>
      <w:marBottom w:val="0"/>
      <w:divBdr>
        <w:top w:val="none" w:sz="0" w:space="0" w:color="auto"/>
        <w:left w:val="none" w:sz="0" w:space="0" w:color="auto"/>
        <w:bottom w:val="none" w:sz="0" w:space="0" w:color="auto"/>
        <w:right w:val="none" w:sz="0" w:space="0" w:color="auto"/>
      </w:divBdr>
    </w:div>
    <w:div w:id="42800375">
      <w:bodyDiv w:val="1"/>
      <w:marLeft w:val="0"/>
      <w:marRight w:val="0"/>
      <w:marTop w:val="0"/>
      <w:marBottom w:val="0"/>
      <w:divBdr>
        <w:top w:val="none" w:sz="0" w:space="0" w:color="auto"/>
        <w:left w:val="none" w:sz="0" w:space="0" w:color="auto"/>
        <w:bottom w:val="none" w:sz="0" w:space="0" w:color="auto"/>
        <w:right w:val="none" w:sz="0" w:space="0" w:color="auto"/>
      </w:divBdr>
    </w:div>
    <w:div w:id="43452864">
      <w:bodyDiv w:val="1"/>
      <w:marLeft w:val="0"/>
      <w:marRight w:val="0"/>
      <w:marTop w:val="0"/>
      <w:marBottom w:val="0"/>
      <w:divBdr>
        <w:top w:val="none" w:sz="0" w:space="0" w:color="auto"/>
        <w:left w:val="none" w:sz="0" w:space="0" w:color="auto"/>
        <w:bottom w:val="none" w:sz="0" w:space="0" w:color="auto"/>
        <w:right w:val="none" w:sz="0" w:space="0" w:color="auto"/>
      </w:divBdr>
    </w:div>
    <w:div w:id="43604342">
      <w:bodyDiv w:val="1"/>
      <w:marLeft w:val="0"/>
      <w:marRight w:val="0"/>
      <w:marTop w:val="0"/>
      <w:marBottom w:val="0"/>
      <w:divBdr>
        <w:top w:val="none" w:sz="0" w:space="0" w:color="auto"/>
        <w:left w:val="none" w:sz="0" w:space="0" w:color="auto"/>
        <w:bottom w:val="none" w:sz="0" w:space="0" w:color="auto"/>
        <w:right w:val="none" w:sz="0" w:space="0" w:color="auto"/>
      </w:divBdr>
    </w:div>
    <w:div w:id="45643921">
      <w:bodyDiv w:val="1"/>
      <w:marLeft w:val="0"/>
      <w:marRight w:val="0"/>
      <w:marTop w:val="0"/>
      <w:marBottom w:val="0"/>
      <w:divBdr>
        <w:top w:val="none" w:sz="0" w:space="0" w:color="auto"/>
        <w:left w:val="none" w:sz="0" w:space="0" w:color="auto"/>
        <w:bottom w:val="none" w:sz="0" w:space="0" w:color="auto"/>
        <w:right w:val="none" w:sz="0" w:space="0" w:color="auto"/>
      </w:divBdr>
    </w:div>
    <w:div w:id="45840820">
      <w:bodyDiv w:val="1"/>
      <w:marLeft w:val="0"/>
      <w:marRight w:val="0"/>
      <w:marTop w:val="0"/>
      <w:marBottom w:val="0"/>
      <w:divBdr>
        <w:top w:val="none" w:sz="0" w:space="0" w:color="auto"/>
        <w:left w:val="none" w:sz="0" w:space="0" w:color="auto"/>
        <w:bottom w:val="none" w:sz="0" w:space="0" w:color="auto"/>
        <w:right w:val="none" w:sz="0" w:space="0" w:color="auto"/>
      </w:divBdr>
    </w:div>
    <w:div w:id="49575420">
      <w:bodyDiv w:val="1"/>
      <w:marLeft w:val="0"/>
      <w:marRight w:val="0"/>
      <w:marTop w:val="0"/>
      <w:marBottom w:val="0"/>
      <w:divBdr>
        <w:top w:val="none" w:sz="0" w:space="0" w:color="auto"/>
        <w:left w:val="none" w:sz="0" w:space="0" w:color="auto"/>
        <w:bottom w:val="none" w:sz="0" w:space="0" w:color="auto"/>
        <w:right w:val="none" w:sz="0" w:space="0" w:color="auto"/>
      </w:divBdr>
    </w:div>
    <w:div w:id="53696947">
      <w:bodyDiv w:val="1"/>
      <w:marLeft w:val="0"/>
      <w:marRight w:val="0"/>
      <w:marTop w:val="0"/>
      <w:marBottom w:val="0"/>
      <w:divBdr>
        <w:top w:val="none" w:sz="0" w:space="0" w:color="auto"/>
        <w:left w:val="none" w:sz="0" w:space="0" w:color="auto"/>
        <w:bottom w:val="none" w:sz="0" w:space="0" w:color="auto"/>
        <w:right w:val="none" w:sz="0" w:space="0" w:color="auto"/>
      </w:divBdr>
    </w:div>
    <w:div w:id="56366112">
      <w:bodyDiv w:val="1"/>
      <w:marLeft w:val="0"/>
      <w:marRight w:val="0"/>
      <w:marTop w:val="0"/>
      <w:marBottom w:val="0"/>
      <w:divBdr>
        <w:top w:val="none" w:sz="0" w:space="0" w:color="auto"/>
        <w:left w:val="none" w:sz="0" w:space="0" w:color="auto"/>
        <w:bottom w:val="none" w:sz="0" w:space="0" w:color="auto"/>
        <w:right w:val="none" w:sz="0" w:space="0" w:color="auto"/>
      </w:divBdr>
    </w:div>
    <w:div w:id="57552672">
      <w:bodyDiv w:val="1"/>
      <w:marLeft w:val="0"/>
      <w:marRight w:val="0"/>
      <w:marTop w:val="0"/>
      <w:marBottom w:val="0"/>
      <w:divBdr>
        <w:top w:val="none" w:sz="0" w:space="0" w:color="auto"/>
        <w:left w:val="none" w:sz="0" w:space="0" w:color="auto"/>
        <w:bottom w:val="none" w:sz="0" w:space="0" w:color="auto"/>
        <w:right w:val="none" w:sz="0" w:space="0" w:color="auto"/>
      </w:divBdr>
    </w:div>
    <w:div w:id="60180708">
      <w:bodyDiv w:val="1"/>
      <w:marLeft w:val="0"/>
      <w:marRight w:val="0"/>
      <w:marTop w:val="0"/>
      <w:marBottom w:val="0"/>
      <w:divBdr>
        <w:top w:val="none" w:sz="0" w:space="0" w:color="auto"/>
        <w:left w:val="none" w:sz="0" w:space="0" w:color="auto"/>
        <w:bottom w:val="none" w:sz="0" w:space="0" w:color="auto"/>
        <w:right w:val="none" w:sz="0" w:space="0" w:color="auto"/>
      </w:divBdr>
    </w:div>
    <w:div w:id="63189626">
      <w:bodyDiv w:val="1"/>
      <w:marLeft w:val="0"/>
      <w:marRight w:val="0"/>
      <w:marTop w:val="0"/>
      <w:marBottom w:val="0"/>
      <w:divBdr>
        <w:top w:val="none" w:sz="0" w:space="0" w:color="auto"/>
        <w:left w:val="none" w:sz="0" w:space="0" w:color="auto"/>
        <w:bottom w:val="none" w:sz="0" w:space="0" w:color="auto"/>
        <w:right w:val="none" w:sz="0" w:space="0" w:color="auto"/>
      </w:divBdr>
    </w:div>
    <w:div w:id="65568101">
      <w:bodyDiv w:val="1"/>
      <w:marLeft w:val="0"/>
      <w:marRight w:val="0"/>
      <w:marTop w:val="0"/>
      <w:marBottom w:val="0"/>
      <w:divBdr>
        <w:top w:val="none" w:sz="0" w:space="0" w:color="auto"/>
        <w:left w:val="none" w:sz="0" w:space="0" w:color="auto"/>
        <w:bottom w:val="none" w:sz="0" w:space="0" w:color="auto"/>
        <w:right w:val="none" w:sz="0" w:space="0" w:color="auto"/>
      </w:divBdr>
    </w:div>
    <w:div w:id="67193832">
      <w:bodyDiv w:val="1"/>
      <w:marLeft w:val="0"/>
      <w:marRight w:val="0"/>
      <w:marTop w:val="0"/>
      <w:marBottom w:val="0"/>
      <w:divBdr>
        <w:top w:val="none" w:sz="0" w:space="0" w:color="auto"/>
        <w:left w:val="none" w:sz="0" w:space="0" w:color="auto"/>
        <w:bottom w:val="none" w:sz="0" w:space="0" w:color="auto"/>
        <w:right w:val="none" w:sz="0" w:space="0" w:color="auto"/>
      </w:divBdr>
    </w:div>
    <w:div w:id="75706965">
      <w:bodyDiv w:val="1"/>
      <w:marLeft w:val="0"/>
      <w:marRight w:val="0"/>
      <w:marTop w:val="0"/>
      <w:marBottom w:val="0"/>
      <w:divBdr>
        <w:top w:val="none" w:sz="0" w:space="0" w:color="auto"/>
        <w:left w:val="none" w:sz="0" w:space="0" w:color="auto"/>
        <w:bottom w:val="none" w:sz="0" w:space="0" w:color="auto"/>
        <w:right w:val="none" w:sz="0" w:space="0" w:color="auto"/>
      </w:divBdr>
    </w:div>
    <w:div w:id="80953381">
      <w:bodyDiv w:val="1"/>
      <w:marLeft w:val="0"/>
      <w:marRight w:val="0"/>
      <w:marTop w:val="0"/>
      <w:marBottom w:val="0"/>
      <w:divBdr>
        <w:top w:val="none" w:sz="0" w:space="0" w:color="auto"/>
        <w:left w:val="none" w:sz="0" w:space="0" w:color="auto"/>
        <w:bottom w:val="none" w:sz="0" w:space="0" w:color="auto"/>
        <w:right w:val="none" w:sz="0" w:space="0" w:color="auto"/>
      </w:divBdr>
    </w:div>
    <w:div w:id="82842201">
      <w:bodyDiv w:val="1"/>
      <w:marLeft w:val="0"/>
      <w:marRight w:val="0"/>
      <w:marTop w:val="0"/>
      <w:marBottom w:val="0"/>
      <w:divBdr>
        <w:top w:val="none" w:sz="0" w:space="0" w:color="auto"/>
        <w:left w:val="none" w:sz="0" w:space="0" w:color="auto"/>
        <w:bottom w:val="none" w:sz="0" w:space="0" w:color="auto"/>
        <w:right w:val="none" w:sz="0" w:space="0" w:color="auto"/>
      </w:divBdr>
    </w:div>
    <w:div w:id="83382201">
      <w:bodyDiv w:val="1"/>
      <w:marLeft w:val="0"/>
      <w:marRight w:val="0"/>
      <w:marTop w:val="0"/>
      <w:marBottom w:val="0"/>
      <w:divBdr>
        <w:top w:val="none" w:sz="0" w:space="0" w:color="auto"/>
        <w:left w:val="none" w:sz="0" w:space="0" w:color="auto"/>
        <w:bottom w:val="none" w:sz="0" w:space="0" w:color="auto"/>
        <w:right w:val="none" w:sz="0" w:space="0" w:color="auto"/>
      </w:divBdr>
    </w:div>
    <w:div w:id="84885016">
      <w:bodyDiv w:val="1"/>
      <w:marLeft w:val="0"/>
      <w:marRight w:val="0"/>
      <w:marTop w:val="0"/>
      <w:marBottom w:val="0"/>
      <w:divBdr>
        <w:top w:val="none" w:sz="0" w:space="0" w:color="auto"/>
        <w:left w:val="none" w:sz="0" w:space="0" w:color="auto"/>
        <w:bottom w:val="none" w:sz="0" w:space="0" w:color="auto"/>
        <w:right w:val="none" w:sz="0" w:space="0" w:color="auto"/>
      </w:divBdr>
    </w:div>
    <w:div w:id="85462552">
      <w:bodyDiv w:val="1"/>
      <w:marLeft w:val="0"/>
      <w:marRight w:val="0"/>
      <w:marTop w:val="0"/>
      <w:marBottom w:val="0"/>
      <w:divBdr>
        <w:top w:val="none" w:sz="0" w:space="0" w:color="auto"/>
        <w:left w:val="none" w:sz="0" w:space="0" w:color="auto"/>
        <w:bottom w:val="none" w:sz="0" w:space="0" w:color="auto"/>
        <w:right w:val="none" w:sz="0" w:space="0" w:color="auto"/>
      </w:divBdr>
    </w:div>
    <w:div w:id="86539573">
      <w:bodyDiv w:val="1"/>
      <w:marLeft w:val="0"/>
      <w:marRight w:val="0"/>
      <w:marTop w:val="0"/>
      <w:marBottom w:val="0"/>
      <w:divBdr>
        <w:top w:val="none" w:sz="0" w:space="0" w:color="auto"/>
        <w:left w:val="none" w:sz="0" w:space="0" w:color="auto"/>
        <w:bottom w:val="none" w:sz="0" w:space="0" w:color="auto"/>
        <w:right w:val="none" w:sz="0" w:space="0" w:color="auto"/>
      </w:divBdr>
    </w:div>
    <w:div w:id="87850929">
      <w:bodyDiv w:val="1"/>
      <w:marLeft w:val="0"/>
      <w:marRight w:val="0"/>
      <w:marTop w:val="0"/>
      <w:marBottom w:val="0"/>
      <w:divBdr>
        <w:top w:val="none" w:sz="0" w:space="0" w:color="auto"/>
        <w:left w:val="none" w:sz="0" w:space="0" w:color="auto"/>
        <w:bottom w:val="none" w:sz="0" w:space="0" w:color="auto"/>
        <w:right w:val="none" w:sz="0" w:space="0" w:color="auto"/>
      </w:divBdr>
    </w:div>
    <w:div w:id="89399586">
      <w:bodyDiv w:val="1"/>
      <w:marLeft w:val="0"/>
      <w:marRight w:val="0"/>
      <w:marTop w:val="0"/>
      <w:marBottom w:val="0"/>
      <w:divBdr>
        <w:top w:val="none" w:sz="0" w:space="0" w:color="auto"/>
        <w:left w:val="none" w:sz="0" w:space="0" w:color="auto"/>
        <w:bottom w:val="none" w:sz="0" w:space="0" w:color="auto"/>
        <w:right w:val="none" w:sz="0" w:space="0" w:color="auto"/>
      </w:divBdr>
    </w:div>
    <w:div w:id="92748755">
      <w:bodyDiv w:val="1"/>
      <w:marLeft w:val="0"/>
      <w:marRight w:val="0"/>
      <w:marTop w:val="0"/>
      <w:marBottom w:val="0"/>
      <w:divBdr>
        <w:top w:val="none" w:sz="0" w:space="0" w:color="auto"/>
        <w:left w:val="none" w:sz="0" w:space="0" w:color="auto"/>
        <w:bottom w:val="none" w:sz="0" w:space="0" w:color="auto"/>
        <w:right w:val="none" w:sz="0" w:space="0" w:color="auto"/>
      </w:divBdr>
    </w:div>
    <w:div w:id="94206148">
      <w:bodyDiv w:val="1"/>
      <w:marLeft w:val="0"/>
      <w:marRight w:val="0"/>
      <w:marTop w:val="0"/>
      <w:marBottom w:val="0"/>
      <w:divBdr>
        <w:top w:val="none" w:sz="0" w:space="0" w:color="auto"/>
        <w:left w:val="none" w:sz="0" w:space="0" w:color="auto"/>
        <w:bottom w:val="none" w:sz="0" w:space="0" w:color="auto"/>
        <w:right w:val="none" w:sz="0" w:space="0" w:color="auto"/>
      </w:divBdr>
    </w:div>
    <w:div w:id="94256450">
      <w:bodyDiv w:val="1"/>
      <w:marLeft w:val="0"/>
      <w:marRight w:val="0"/>
      <w:marTop w:val="0"/>
      <w:marBottom w:val="0"/>
      <w:divBdr>
        <w:top w:val="none" w:sz="0" w:space="0" w:color="auto"/>
        <w:left w:val="none" w:sz="0" w:space="0" w:color="auto"/>
        <w:bottom w:val="none" w:sz="0" w:space="0" w:color="auto"/>
        <w:right w:val="none" w:sz="0" w:space="0" w:color="auto"/>
      </w:divBdr>
    </w:div>
    <w:div w:id="96677126">
      <w:bodyDiv w:val="1"/>
      <w:marLeft w:val="0"/>
      <w:marRight w:val="0"/>
      <w:marTop w:val="0"/>
      <w:marBottom w:val="0"/>
      <w:divBdr>
        <w:top w:val="none" w:sz="0" w:space="0" w:color="auto"/>
        <w:left w:val="none" w:sz="0" w:space="0" w:color="auto"/>
        <w:bottom w:val="none" w:sz="0" w:space="0" w:color="auto"/>
        <w:right w:val="none" w:sz="0" w:space="0" w:color="auto"/>
      </w:divBdr>
    </w:div>
    <w:div w:id="104345796">
      <w:bodyDiv w:val="1"/>
      <w:marLeft w:val="0"/>
      <w:marRight w:val="0"/>
      <w:marTop w:val="0"/>
      <w:marBottom w:val="0"/>
      <w:divBdr>
        <w:top w:val="none" w:sz="0" w:space="0" w:color="auto"/>
        <w:left w:val="none" w:sz="0" w:space="0" w:color="auto"/>
        <w:bottom w:val="none" w:sz="0" w:space="0" w:color="auto"/>
        <w:right w:val="none" w:sz="0" w:space="0" w:color="auto"/>
      </w:divBdr>
    </w:div>
    <w:div w:id="104883464">
      <w:bodyDiv w:val="1"/>
      <w:marLeft w:val="0"/>
      <w:marRight w:val="0"/>
      <w:marTop w:val="0"/>
      <w:marBottom w:val="0"/>
      <w:divBdr>
        <w:top w:val="none" w:sz="0" w:space="0" w:color="auto"/>
        <w:left w:val="none" w:sz="0" w:space="0" w:color="auto"/>
        <w:bottom w:val="none" w:sz="0" w:space="0" w:color="auto"/>
        <w:right w:val="none" w:sz="0" w:space="0" w:color="auto"/>
      </w:divBdr>
    </w:div>
    <w:div w:id="105588739">
      <w:bodyDiv w:val="1"/>
      <w:marLeft w:val="0"/>
      <w:marRight w:val="0"/>
      <w:marTop w:val="0"/>
      <w:marBottom w:val="0"/>
      <w:divBdr>
        <w:top w:val="none" w:sz="0" w:space="0" w:color="auto"/>
        <w:left w:val="none" w:sz="0" w:space="0" w:color="auto"/>
        <w:bottom w:val="none" w:sz="0" w:space="0" w:color="auto"/>
        <w:right w:val="none" w:sz="0" w:space="0" w:color="auto"/>
      </w:divBdr>
    </w:div>
    <w:div w:id="107940789">
      <w:bodyDiv w:val="1"/>
      <w:marLeft w:val="0"/>
      <w:marRight w:val="0"/>
      <w:marTop w:val="0"/>
      <w:marBottom w:val="0"/>
      <w:divBdr>
        <w:top w:val="none" w:sz="0" w:space="0" w:color="auto"/>
        <w:left w:val="none" w:sz="0" w:space="0" w:color="auto"/>
        <w:bottom w:val="none" w:sz="0" w:space="0" w:color="auto"/>
        <w:right w:val="none" w:sz="0" w:space="0" w:color="auto"/>
      </w:divBdr>
    </w:div>
    <w:div w:id="109666111">
      <w:bodyDiv w:val="1"/>
      <w:marLeft w:val="0"/>
      <w:marRight w:val="0"/>
      <w:marTop w:val="0"/>
      <w:marBottom w:val="0"/>
      <w:divBdr>
        <w:top w:val="none" w:sz="0" w:space="0" w:color="auto"/>
        <w:left w:val="none" w:sz="0" w:space="0" w:color="auto"/>
        <w:bottom w:val="none" w:sz="0" w:space="0" w:color="auto"/>
        <w:right w:val="none" w:sz="0" w:space="0" w:color="auto"/>
      </w:divBdr>
    </w:div>
    <w:div w:id="116994933">
      <w:bodyDiv w:val="1"/>
      <w:marLeft w:val="0"/>
      <w:marRight w:val="0"/>
      <w:marTop w:val="0"/>
      <w:marBottom w:val="0"/>
      <w:divBdr>
        <w:top w:val="none" w:sz="0" w:space="0" w:color="auto"/>
        <w:left w:val="none" w:sz="0" w:space="0" w:color="auto"/>
        <w:bottom w:val="none" w:sz="0" w:space="0" w:color="auto"/>
        <w:right w:val="none" w:sz="0" w:space="0" w:color="auto"/>
      </w:divBdr>
    </w:div>
    <w:div w:id="123550998">
      <w:bodyDiv w:val="1"/>
      <w:marLeft w:val="0"/>
      <w:marRight w:val="0"/>
      <w:marTop w:val="0"/>
      <w:marBottom w:val="0"/>
      <w:divBdr>
        <w:top w:val="none" w:sz="0" w:space="0" w:color="auto"/>
        <w:left w:val="none" w:sz="0" w:space="0" w:color="auto"/>
        <w:bottom w:val="none" w:sz="0" w:space="0" w:color="auto"/>
        <w:right w:val="none" w:sz="0" w:space="0" w:color="auto"/>
      </w:divBdr>
    </w:div>
    <w:div w:id="127169854">
      <w:bodyDiv w:val="1"/>
      <w:marLeft w:val="0"/>
      <w:marRight w:val="0"/>
      <w:marTop w:val="0"/>
      <w:marBottom w:val="0"/>
      <w:divBdr>
        <w:top w:val="none" w:sz="0" w:space="0" w:color="auto"/>
        <w:left w:val="none" w:sz="0" w:space="0" w:color="auto"/>
        <w:bottom w:val="none" w:sz="0" w:space="0" w:color="auto"/>
        <w:right w:val="none" w:sz="0" w:space="0" w:color="auto"/>
      </w:divBdr>
    </w:div>
    <w:div w:id="130902972">
      <w:bodyDiv w:val="1"/>
      <w:marLeft w:val="0"/>
      <w:marRight w:val="0"/>
      <w:marTop w:val="0"/>
      <w:marBottom w:val="0"/>
      <w:divBdr>
        <w:top w:val="none" w:sz="0" w:space="0" w:color="auto"/>
        <w:left w:val="none" w:sz="0" w:space="0" w:color="auto"/>
        <w:bottom w:val="none" w:sz="0" w:space="0" w:color="auto"/>
        <w:right w:val="none" w:sz="0" w:space="0" w:color="auto"/>
      </w:divBdr>
    </w:div>
    <w:div w:id="135689527">
      <w:bodyDiv w:val="1"/>
      <w:marLeft w:val="0"/>
      <w:marRight w:val="0"/>
      <w:marTop w:val="0"/>
      <w:marBottom w:val="0"/>
      <w:divBdr>
        <w:top w:val="none" w:sz="0" w:space="0" w:color="auto"/>
        <w:left w:val="none" w:sz="0" w:space="0" w:color="auto"/>
        <w:bottom w:val="none" w:sz="0" w:space="0" w:color="auto"/>
        <w:right w:val="none" w:sz="0" w:space="0" w:color="auto"/>
      </w:divBdr>
      <w:divsChild>
        <w:div w:id="1447701435">
          <w:marLeft w:val="0"/>
          <w:marRight w:val="0"/>
          <w:marTop w:val="0"/>
          <w:marBottom w:val="0"/>
          <w:divBdr>
            <w:top w:val="none" w:sz="0" w:space="0" w:color="auto"/>
            <w:left w:val="none" w:sz="0" w:space="0" w:color="auto"/>
            <w:bottom w:val="none" w:sz="0" w:space="0" w:color="auto"/>
            <w:right w:val="none" w:sz="0" w:space="0" w:color="auto"/>
          </w:divBdr>
        </w:div>
        <w:div w:id="1277559284">
          <w:marLeft w:val="0"/>
          <w:marRight w:val="0"/>
          <w:marTop w:val="0"/>
          <w:marBottom w:val="0"/>
          <w:divBdr>
            <w:top w:val="none" w:sz="0" w:space="0" w:color="auto"/>
            <w:left w:val="none" w:sz="0" w:space="0" w:color="auto"/>
            <w:bottom w:val="none" w:sz="0" w:space="0" w:color="auto"/>
            <w:right w:val="none" w:sz="0" w:space="0" w:color="auto"/>
          </w:divBdr>
        </w:div>
      </w:divsChild>
    </w:div>
    <w:div w:id="138306530">
      <w:bodyDiv w:val="1"/>
      <w:marLeft w:val="0"/>
      <w:marRight w:val="0"/>
      <w:marTop w:val="0"/>
      <w:marBottom w:val="0"/>
      <w:divBdr>
        <w:top w:val="none" w:sz="0" w:space="0" w:color="auto"/>
        <w:left w:val="none" w:sz="0" w:space="0" w:color="auto"/>
        <w:bottom w:val="none" w:sz="0" w:space="0" w:color="auto"/>
        <w:right w:val="none" w:sz="0" w:space="0" w:color="auto"/>
      </w:divBdr>
    </w:div>
    <w:div w:id="139536840">
      <w:bodyDiv w:val="1"/>
      <w:marLeft w:val="0"/>
      <w:marRight w:val="0"/>
      <w:marTop w:val="0"/>
      <w:marBottom w:val="0"/>
      <w:divBdr>
        <w:top w:val="none" w:sz="0" w:space="0" w:color="auto"/>
        <w:left w:val="none" w:sz="0" w:space="0" w:color="auto"/>
        <w:bottom w:val="none" w:sz="0" w:space="0" w:color="auto"/>
        <w:right w:val="none" w:sz="0" w:space="0" w:color="auto"/>
      </w:divBdr>
    </w:div>
    <w:div w:id="142242423">
      <w:bodyDiv w:val="1"/>
      <w:marLeft w:val="0"/>
      <w:marRight w:val="0"/>
      <w:marTop w:val="0"/>
      <w:marBottom w:val="0"/>
      <w:divBdr>
        <w:top w:val="none" w:sz="0" w:space="0" w:color="auto"/>
        <w:left w:val="none" w:sz="0" w:space="0" w:color="auto"/>
        <w:bottom w:val="none" w:sz="0" w:space="0" w:color="auto"/>
        <w:right w:val="none" w:sz="0" w:space="0" w:color="auto"/>
      </w:divBdr>
    </w:div>
    <w:div w:id="144518865">
      <w:bodyDiv w:val="1"/>
      <w:marLeft w:val="0"/>
      <w:marRight w:val="0"/>
      <w:marTop w:val="0"/>
      <w:marBottom w:val="0"/>
      <w:divBdr>
        <w:top w:val="none" w:sz="0" w:space="0" w:color="auto"/>
        <w:left w:val="none" w:sz="0" w:space="0" w:color="auto"/>
        <w:bottom w:val="none" w:sz="0" w:space="0" w:color="auto"/>
        <w:right w:val="none" w:sz="0" w:space="0" w:color="auto"/>
      </w:divBdr>
    </w:div>
    <w:div w:id="146827497">
      <w:bodyDiv w:val="1"/>
      <w:marLeft w:val="0"/>
      <w:marRight w:val="0"/>
      <w:marTop w:val="0"/>
      <w:marBottom w:val="0"/>
      <w:divBdr>
        <w:top w:val="none" w:sz="0" w:space="0" w:color="auto"/>
        <w:left w:val="none" w:sz="0" w:space="0" w:color="auto"/>
        <w:bottom w:val="none" w:sz="0" w:space="0" w:color="auto"/>
        <w:right w:val="none" w:sz="0" w:space="0" w:color="auto"/>
      </w:divBdr>
    </w:div>
    <w:div w:id="157355022">
      <w:bodyDiv w:val="1"/>
      <w:marLeft w:val="0"/>
      <w:marRight w:val="0"/>
      <w:marTop w:val="0"/>
      <w:marBottom w:val="0"/>
      <w:divBdr>
        <w:top w:val="none" w:sz="0" w:space="0" w:color="auto"/>
        <w:left w:val="none" w:sz="0" w:space="0" w:color="auto"/>
        <w:bottom w:val="none" w:sz="0" w:space="0" w:color="auto"/>
        <w:right w:val="none" w:sz="0" w:space="0" w:color="auto"/>
      </w:divBdr>
    </w:div>
    <w:div w:id="168301711">
      <w:bodyDiv w:val="1"/>
      <w:marLeft w:val="0"/>
      <w:marRight w:val="0"/>
      <w:marTop w:val="0"/>
      <w:marBottom w:val="0"/>
      <w:divBdr>
        <w:top w:val="none" w:sz="0" w:space="0" w:color="auto"/>
        <w:left w:val="none" w:sz="0" w:space="0" w:color="auto"/>
        <w:bottom w:val="none" w:sz="0" w:space="0" w:color="auto"/>
        <w:right w:val="none" w:sz="0" w:space="0" w:color="auto"/>
      </w:divBdr>
    </w:div>
    <w:div w:id="170729815">
      <w:bodyDiv w:val="1"/>
      <w:marLeft w:val="0"/>
      <w:marRight w:val="0"/>
      <w:marTop w:val="0"/>
      <w:marBottom w:val="0"/>
      <w:divBdr>
        <w:top w:val="none" w:sz="0" w:space="0" w:color="auto"/>
        <w:left w:val="none" w:sz="0" w:space="0" w:color="auto"/>
        <w:bottom w:val="none" w:sz="0" w:space="0" w:color="auto"/>
        <w:right w:val="none" w:sz="0" w:space="0" w:color="auto"/>
      </w:divBdr>
    </w:div>
    <w:div w:id="172307308">
      <w:bodyDiv w:val="1"/>
      <w:marLeft w:val="0"/>
      <w:marRight w:val="0"/>
      <w:marTop w:val="0"/>
      <w:marBottom w:val="0"/>
      <w:divBdr>
        <w:top w:val="none" w:sz="0" w:space="0" w:color="auto"/>
        <w:left w:val="none" w:sz="0" w:space="0" w:color="auto"/>
        <w:bottom w:val="none" w:sz="0" w:space="0" w:color="auto"/>
        <w:right w:val="none" w:sz="0" w:space="0" w:color="auto"/>
      </w:divBdr>
    </w:div>
    <w:div w:id="176434439">
      <w:bodyDiv w:val="1"/>
      <w:marLeft w:val="0"/>
      <w:marRight w:val="0"/>
      <w:marTop w:val="0"/>
      <w:marBottom w:val="0"/>
      <w:divBdr>
        <w:top w:val="none" w:sz="0" w:space="0" w:color="auto"/>
        <w:left w:val="none" w:sz="0" w:space="0" w:color="auto"/>
        <w:bottom w:val="none" w:sz="0" w:space="0" w:color="auto"/>
        <w:right w:val="none" w:sz="0" w:space="0" w:color="auto"/>
      </w:divBdr>
    </w:div>
    <w:div w:id="178936521">
      <w:bodyDiv w:val="1"/>
      <w:marLeft w:val="0"/>
      <w:marRight w:val="0"/>
      <w:marTop w:val="0"/>
      <w:marBottom w:val="0"/>
      <w:divBdr>
        <w:top w:val="none" w:sz="0" w:space="0" w:color="auto"/>
        <w:left w:val="none" w:sz="0" w:space="0" w:color="auto"/>
        <w:bottom w:val="none" w:sz="0" w:space="0" w:color="auto"/>
        <w:right w:val="none" w:sz="0" w:space="0" w:color="auto"/>
      </w:divBdr>
    </w:div>
    <w:div w:id="179008847">
      <w:bodyDiv w:val="1"/>
      <w:marLeft w:val="0"/>
      <w:marRight w:val="0"/>
      <w:marTop w:val="0"/>
      <w:marBottom w:val="0"/>
      <w:divBdr>
        <w:top w:val="none" w:sz="0" w:space="0" w:color="auto"/>
        <w:left w:val="none" w:sz="0" w:space="0" w:color="auto"/>
        <w:bottom w:val="none" w:sz="0" w:space="0" w:color="auto"/>
        <w:right w:val="none" w:sz="0" w:space="0" w:color="auto"/>
      </w:divBdr>
    </w:div>
    <w:div w:id="182478797">
      <w:bodyDiv w:val="1"/>
      <w:marLeft w:val="0"/>
      <w:marRight w:val="0"/>
      <w:marTop w:val="0"/>
      <w:marBottom w:val="0"/>
      <w:divBdr>
        <w:top w:val="none" w:sz="0" w:space="0" w:color="auto"/>
        <w:left w:val="none" w:sz="0" w:space="0" w:color="auto"/>
        <w:bottom w:val="none" w:sz="0" w:space="0" w:color="auto"/>
        <w:right w:val="none" w:sz="0" w:space="0" w:color="auto"/>
      </w:divBdr>
    </w:div>
    <w:div w:id="183786383">
      <w:bodyDiv w:val="1"/>
      <w:marLeft w:val="0"/>
      <w:marRight w:val="0"/>
      <w:marTop w:val="0"/>
      <w:marBottom w:val="0"/>
      <w:divBdr>
        <w:top w:val="none" w:sz="0" w:space="0" w:color="auto"/>
        <w:left w:val="none" w:sz="0" w:space="0" w:color="auto"/>
        <w:bottom w:val="none" w:sz="0" w:space="0" w:color="auto"/>
        <w:right w:val="none" w:sz="0" w:space="0" w:color="auto"/>
      </w:divBdr>
    </w:div>
    <w:div w:id="194848258">
      <w:bodyDiv w:val="1"/>
      <w:marLeft w:val="0"/>
      <w:marRight w:val="0"/>
      <w:marTop w:val="0"/>
      <w:marBottom w:val="0"/>
      <w:divBdr>
        <w:top w:val="none" w:sz="0" w:space="0" w:color="auto"/>
        <w:left w:val="none" w:sz="0" w:space="0" w:color="auto"/>
        <w:bottom w:val="none" w:sz="0" w:space="0" w:color="auto"/>
        <w:right w:val="none" w:sz="0" w:space="0" w:color="auto"/>
      </w:divBdr>
    </w:div>
    <w:div w:id="195436759">
      <w:bodyDiv w:val="1"/>
      <w:marLeft w:val="0"/>
      <w:marRight w:val="0"/>
      <w:marTop w:val="0"/>
      <w:marBottom w:val="0"/>
      <w:divBdr>
        <w:top w:val="none" w:sz="0" w:space="0" w:color="auto"/>
        <w:left w:val="none" w:sz="0" w:space="0" w:color="auto"/>
        <w:bottom w:val="none" w:sz="0" w:space="0" w:color="auto"/>
        <w:right w:val="none" w:sz="0" w:space="0" w:color="auto"/>
      </w:divBdr>
    </w:div>
    <w:div w:id="198319720">
      <w:bodyDiv w:val="1"/>
      <w:marLeft w:val="0"/>
      <w:marRight w:val="0"/>
      <w:marTop w:val="0"/>
      <w:marBottom w:val="0"/>
      <w:divBdr>
        <w:top w:val="none" w:sz="0" w:space="0" w:color="auto"/>
        <w:left w:val="none" w:sz="0" w:space="0" w:color="auto"/>
        <w:bottom w:val="none" w:sz="0" w:space="0" w:color="auto"/>
        <w:right w:val="none" w:sz="0" w:space="0" w:color="auto"/>
      </w:divBdr>
    </w:div>
    <w:div w:id="198664378">
      <w:bodyDiv w:val="1"/>
      <w:marLeft w:val="0"/>
      <w:marRight w:val="0"/>
      <w:marTop w:val="0"/>
      <w:marBottom w:val="0"/>
      <w:divBdr>
        <w:top w:val="none" w:sz="0" w:space="0" w:color="auto"/>
        <w:left w:val="none" w:sz="0" w:space="0" w:color="auto"/>
        <w:bottom w:val="none" w:sz="0" w:space="0" w:color="auto"/>
        <w:right w:val="none" w:sz="0" w:space="0" w:color="auto"/>
      </w:divBdr>
    </w:div>
    <w:div w:id="199326008">
      <w:bodyDiv w:val="1"/>
      <w:marLeft w:val="0"/>
      <w:marRight w:val="0"/>
      <w:marTop w:val="0"/>
      <w:marBottom w:val="0"/>
      <w:divBdr>
        <w:top w:val="none" w:sz="0" w:space="0" w:color="auto"/>
        <w:left w:val="none" w:sz="0" w:space="0" w:color="auto"/>
        <w:bottom w:val="none" w:sz="0" w:space="0" w:color="auto"/>
        <w:right w:val="none" w:sz="0" w:space="0" w:color="auto"/>
      </w:divBdr>
    </w:div>
    <w:div w:id="200634948">
      <w:bodyDiv w:val="1"/>
      <w:marLeft w:val="0"/>
      <w:marRight w:val="0"/>
      <w:marTop w:val="0"/>
      <w:marBottom w:val="0"/>
      <w:divBdr>
        <w:top w:val="none" w:sz="0" w:space="0" w:color="auto"/>
        <w:left w:val="none" w:sz="0" w:space="0" w:color="auto"/>
        <w:bottom w:val="none" w:sz="0" w:space="0" w:color="auto"/>
        <w:right w:val="none" w:sz="0" w:space="0" w:color="auto"/>
      </w:divBdr>
    </w:div>
    <w:div w:id="203493595">
      <w:bodyDiv w:val="1"/>
      <w:marLeft w:val="0"/>
      <w:marRight w:val="0"/>
      <w:marTop w:val="0"/>
      <w:marBottom w:val="0"/>
      <w:divBdr>
        <w:top w:val="none" w:sz="0" w:space="0" w:color="auto"/>
        <w:left w:val="none" w:sz="0" w:space="0" w:color="auto"/>
        <w:bottom w:val="none" w:sz="0" w:space="0" w:color="auto"/>
        <w:right w:val="none" w:sz="0" w:space="0" w:color="auto"/>
      </w:divBdr>
    </w:div>
    <w:div w:id="207764135">
      <w:bodyDiv w:val="1"/>
      <w:marLeft w:val="0"/>
      <w:marRight w:val="0"/>
      <w:marTop w:val="0"/>
      <w:marBottom w:val="0"/>
      <w:divBdr>
        <w:top w:val="none" w:sz="0" w:space="0" w:color="auto"/>
        <w:left w:val="none" w:sz="0" w:space="0" w:color="auto"/>
        <w:bottom w:val="none" w:sz="0" w:space="0" w:color="auto"/>
        <w:right w:val="none" w:sz="0" w:space="0" w:color="auto"/>
      </w:divBdr>
    </w:div>
    <w:div w:id="211430024">
      <w:bodyDiv w:val="1"/>
      <w:marLeft w:val="0"/>
      <w:marRight w:val="0"/>
      <w:marTop w:val="0"/>
      <w:marBottom w:val="0"/>
      <w:divBdr>
        <w:top w:val="none" w:sz="0" w:space="0" w:color="auto"/>
        <w:left w:val="none" w:sz="0" w:space="0" w:color="auto"/>
        <w:bottom w:val="none" w:sz="0" w:space="0" w:color="auto"/>
        <w:right w:val="none" w:sz="0" w:space="0" w:color="auto"/>
      </w:divBdr>
    </w:div>
    <w:div w:id="216208232">
      <w:bodyDiv w:val="1"/>
      <w:marLeft w:val="0"/>
      <w:marRight w:val="0"/>
      <w:marTop w:val="0"/>
      <w:marBottom w:val="0"/>
      <w:divBdr>
        <w:top w:val="none" w:sz="0" w:space="0" w:color="auto"/>
        <w:left w:val="none" w:sz="0" w:space="0" w:color="auto"/>
        <w:bottom w:val="none" w:sz="0" w:space="0" w:color="auto"/>
        <w:right w:val="none" w:sz="0" w:space="0" w:color="auto"/>
      </w:divBdr>
    </w:div>
    <w:div w:id="217055424">
      <w:bodyDiv w:val="1"/>
      <w:marLeft w:val="0"/>
      <w:marRight w:val="0"/>
      <w:marTop w:val="0"/>
      <w:marBottom w:val="0"/>
      <w:divBdr>
        <w:top w:val="none" w:sz="0" w:space="0" w:color="auto"/>
        <w:left w:val="none" w:sz="0" w:space="0" w:color="auto"/>
        <w:bottom w:val="none" w:sz="0" w:space="0" w:color="auto"/>
        <w:right w:val="none" w:sz="0" w:space="0" w:color="auto"/>
      </w:divBdr>
    </w:div>
    <w:div w:id="218565181">
      <w:bodyDiv w:val="1"/>
      <w:marLeft w:val="0"/>
      <w:marRight w:val="0"/>
      <w:marTop w:val="0"/>
      <w:marBottom w:val="0"/>
      <w:divBdr>
        <w:top w:val="none" w:sz="0" w:space="0" w:color="auto"/>
        <w:left w:val="none" w:sz="0" w:space="0" w:color="auto"/>
        <w:bottom w:val="none" w:sz="0" w:space="0" w:color="auto"/>
        <w:right w:val="none" w:sz="0" w:space="0" w:color="auto"/>
      </w:divBdr>
    </w:div>
    <w:div w:id="226963689">
      <w:bodyDiv w:val="1"/>
      <w:marLeft w:val="0"/>
      <w:marRight w:val="0"/>
      <w:marTop w:val="0"/>
      <w:marBottom w:val="0"/>
      <w:divBdr>
        <w:top w:val="none" w:sz="0" w:space="0" w:color="auto"/>
        <w:left w:val="none" w:sz="0" w:space="0" w:color="auto"/>
        <w:bottom w:val="none" w:sz="0" w:space="0" w:color="auto"/>
        <w:right w:val="none" w:sz="0" w:space="0" w:color="auto"/>
      </w:divBdr>
    </w:div>
    <w:div w:id="228736715">
      <w:bodyDiv w:val="1"/>
      <w:marLeft w:val="0"/>
      <w:marRight w:val="0"/>
      <w:marTop w:val="0"/>
      <w:marBottom w:val="0"/>
      <w:divBdr>
        <w:top w:val="none" w:sz="0" w:space="0" w:color="auto"/>
        <w:left w:val="none" w:sz="0" w:space="0" w:color="auto"/>
        <w:bottom w:val="none" w:sz="0" w:space="0" w:color="auto"/>
        <w:right w:val="none" w:sz="0" w:space="0" w:color="auto"/>
      </w:divBdr>
    </w:div>
    <w:div w:id="233666116">
      <w:bodyDiv w:val="1"/>
      <w:marLeft w:val="0"/>
      <w:marRight w:val="0"/>
      <w:marTop w:val="0"/>
      <w:marBottom w:val="0"/>
      <w:divBdr>
        <w:top w:val="none" w:sz="0" w:space="0" w:color="auto"/>
        <w:left w:val="none" w:sz="0" w:space="0" w:color="auto"/>
        <w:bottom w:val="none" w:sz="0" w:space="0" w:color="auto"/>
        <w:right w:val="none" w:sz="0" w:space="0" w:color="auto"/>
      </w:divBdr>
    </w:div>
    <w:div w:id="236524585">
      <w:bodyDiv w:val="1"/>
      <w:marLeft w:val="0"/>
      <w:marRight w:val="0"/>
      <w:marTop w:val="0"/>
      <w:marBottom w:val="0"/>
      <w:divBdr>
        <w:top w:val="none" w:sz="0" w:space="0" w:color="auto"/>
        <w:left w:val="none" w:sz="0" w:space="0" w:color="auto"/>
        <w:bottom w:val="none" w:sz="0" w:space="0" w:color="auto"/>
        <w:right w:val="none" w:sz="0" w:space="0" w:color="auto"/>
      </w:divBdr>
    </w:div>
    <w:div w:id="236670410">
      <w:bodyDiv w:val="1"/>
      <w:marLeft w:val="0"/>
      <w:marRight w:val="0"/>
      <w:marTop w:val="0"/>
      <w:marBottom w:val="0"/>
      <w:divBdr>
        <w:top w:val="none" w:sz="0" w:space="0" w:color="auto"/>
        <w:left w:val="none" w:sz="0" w:space="0" w:color="auto"/>
        <w:bottom w:val="none" w:sz="0" w:space="0" w:color="auto"/>
        <w:right w:val="none" w:sz="0" w:space="0" w:color="auto"/>
      </w:divBdr>
    </w:div>
    <w:div w:id="237175826">
      <w:bodyDiv w:val="1"/>
      <w:marLeft w:val="0"/>
      <w:marRight w:val="0"/>
      <w:marTop w:val="0"/>
      <w:marBottom w:val="0"/>
      <w:divBdr>
        <w:top w:val="none" w:sz="0" w:space="0" w:color="auto"/>
        <w:left w:val="none" w:sz="0" w:space="0" w:color="auto"/>
        <w:bottom w:val="none" w:sz="0" w:space="0" w:color="auto"/>
        <w:right w:val="none" w:sz="0" w:space="0" w:color="auto"/>
      </w:divBdr>
    </w:div>
    <w:div w:id="239869170">
      <w:bodyDiv w:val="1"/>
      <w:marLeft w:val="0"/>
      <w:marRight w:val="0"/>
      <w:marTop w:val="0"/>
      <w:marBottom w:val="0"/>
      <w:divBdr>
        <w:top w:val="none" w:sz="0" w:space="0" w:color="auto"/>
        <w:left w:val="none" w:sz="0" w:space="0" w:color="auto"/>
        <w:bottom w:val="none" w:sz="0" w:space="0" w:color="auto"/>
        <w:right w:val="none" w:sz="0" w:space="0" w:color="auto"/>
      </w:divBdr>
    </w:div>
    <w:div w:id="241372570">
      <w:bodyDiv w:val="1"/>
      <w:marLeft w:val="0"/>
      <w:marRight w:val="0"/>
      <w:marTop w:val="0"/>
      <w:marBottom w:val="0"/>
      <w:divBdr>
        <w:top w:val="none" w:sz="0" w:space="0" w:color="auto"/>
        <w:left w:val="none" w:sz="0" w:space="0" w:color="auto"/>
        <w:bottom w:val="none" w:sz="0" w:space="0" w:color="auto"/>
        <w:right w:val="none" w:sz="0" w:space="0" w:color="auto"/>
      </w:divBdr>
    </w:div>
    <w:div w:id="247269994">
      <w:bodyDiv w:val="1"/>
      <w:marLeft w:val="0"/>
      <w:marRight w:val="0"/>
      <w:marTop w:val="0"/>
      <w:marBottom w:val="0"/>
      <w:divBdr>
        <w:top w:val="none" w:sz="0" w:space="0" w:color="auto"/>
        <w:left w:val="none" w:sz="0" w:space="0" w:color="auto"/>
        <w:bottom w:val="none" w:sz="0" w:space="0" w:color="auto"/>
        <w:right w:val="none" w:sz="0" w:space="0" w:color="auto"/>
      </w:divBdr>
    </w:div>
    <w:div w:id="252593225">
      <w:bodyDiv w:val="1"/>
      <w:marLeft w:val="0"/>
      <w:marRight w:val="0"/>
      <w:marTop w:val="0"/>
      <w:marBottom w:val="0"/>
      <w:divBdr>
        <w:top w:val="none" w:sz="0" w:space="0" w:color="auto"/>
        <w:left w:val="none" w:sz="0" w:space="0" w:color="auto"/>
        <w:bottom w:val="none" w:sz="0" w:space="0" w:color="auto"/>
        <w:right w:val="none" w:sz="0" w:space="0" w:color="auto"/>
      </w:divBdr>
    </w:div>
    <w:div w:id="258487931">
      <w:bodyDiv w:val="1"/>
      <w:marLeft w:val="0"/>
      <w:marRight w:val="0"/>
      <w:marTop w:val="0"/>
      <w:marBottom w:val="0"/>
      <w:divBdr>
        <w:top w:val="none" w:sz="0" w:space="0" w:color="auto"/>
        <w:left w:val="none" w:sz="0" w:space="0" w:color="auto"/>
        <w:bottom w:val="none" w:sz="0" w:space="0" w:color="auto"/>
        <w:right w:val="none" w:sz="0" w:space="0" w:color="auto"/>
      </w:divBdr>
    </w:div>
    <w:div w:id="259143845">
      <w:bodyDiv w:val="1"/>
      <w:marLeft w:val="0"/>
      <w:marRight w:val="0"/>
      <w:marTop w:val="0"/>
      <w:marBottom w:val="0"/>
      <w:divBdr>
        <w:top w:val="none" w:sz="0" w:space="0" w:color="auto"/>
        <w:left w:val="none" w:sz="0" w:space="0" w:color="auto"/>
        <w:bottom w:val="none" w:sz="0" w:space="0" w:color="auto"/>
        <w:right w:val="none" w:sz="0" w:space="0" w:color="auto"/>
      </w:divBdr>
    </w:div>
    <w:div w:id="261038181">
      <w:bodyDiv w:val="1"/>
      <w:marLeft w:val="0"/>
      <w:marRight w:val="0"/>
      <w:marTop w:val="0"/>
      <w:marBottom w:val="0"/>
      <w:divBdr>
        <w:top w:val="none" w:sz="0" w:space="0" w:color="auto"/>
        <w:left w:val="none" w:sz="0" w:space="0" w:color="auto"/>
        <w:bottom w:val="none" w:sz="0" w:space="0" w:color="auto"/>
        <w:right w:val="none" w:sz="0" w:space="0" w:color="auto"/>
      </w:divBdr>
    </w:div>
    <w:div w:id="264114755">
      <w:bodyDiv w:val="1"/>
      <w:marLeft w:val="0"/>
      <w:marRight w:val="0"/>
      <w:marTop w:val="0"/>
      <w:marBottom w:val="0"/>
      <w:divBdr>
        <w:top w:val="none" w:sz="0" w:space="0" w:color="auto"/>
        <w:left w:val="none" w:sz="0" w:space="0" w:color="auto"/>
        <w:bottom w:val="none" w:sz="0" w:space="0" w:color="auto"/>
        <w:right w:val="none" w:sz="0" w:space="0" w:color="auto"/>
      </w:divBdr>
    </w:div>
    <w:div w:id="264853491">
      <w:bodyDiv w:val="1"/>
      <w:marLeft w:val="0"/>
      <w:marRight w:val="0"/>
      <w:marTop w:val="0"/>
      <w:marBottom w:val="0"/>
      <w:divBdr>
        <w:top w:val="none" w:sz="0" w:space="0" w:color="auto"/>
        <w:left w:val="none" w:sz="0" w:space="0" w:color="auto"/>
        <w:bottom w:val="none" w:sz="0" w:space="0" w:color="auto"/>
        <w:right w:val="none" w:sz="0" w:space="0" w:color="auto"/>
      </w:divBdr>
    </w:div>
    <w:div w:id="267859695">
      <w:bodyDiv w:val="1"/>
      <w:marLeft w:val="0"/>
      <w:marRight w:val="0"/>
      <w:marTop w:val="0"/>
      <w:marBottom w:val="0"/>
      <w:divBdr>
        <w:top w:val="none" w:sz="0" w:space="0" w:color="auto"/>
        <w:left w:val="none" w:sz="0" w:space="0" w:color="auto"/>
        <w:bottom w:val="none" w:sz="0" w:space="0" w:color="auto"/>
        <w:right w:val="none" w:sz="0" w:space="0" w:color="auto"/>
      </w:divBdr>
    </w:div>
    <w:div w:id="271399915">
      <w:bodyDiv w:val="1"/>
      <w:marLeft w:val="0"/>
      <w:marRight w:val="0"/>
      <w:marTop w:val="0"/>
      <w:marBottom w:val="0"/>
      <w:divBdr>
        <w:top w:val="none" w:sz="0" w:space="0" w:color="auto"/>
        <w:left w:val="none" w:sz="0" w:space="0" w:color="auto"/>
        <w:bottom w:val="none" w:sz="0" w:space="0" w:color="auto"/>
        <w:right w:val="none" w:sz="0" w:space="0" w:color="auto"/>
      </w:divBdr>
    </w:div>
    <w:div w:id="271865733">
      <w:bodyDiv w:val="1"/>
      <w:marLeft w:val="0"/>
      <w:marRight w:val="0"/>
      <w:marTop w:val="0"/>
      <w:marBottom w:val="0"/>
      <w:divBdr>
        <w:top w:val="none" w:sz="0" w:space="0" w:color="auto"/>
        <w:left w:val="none" w:sz="0" w:space="0" w:color="auto"/>
        <w:bottom w:val="none" w:sz="0" w:space="0" w:color="auto"/>
        <w:right w:val="none" w:sz="0" w:space="0" w:color="auto"/>
      </w:divBdr>
    </w:div>
    <w:div w:id="274218672">
      <w:bodyDiv w:val="1"/>
      <w:marLeft w:val="0"/>
      <w:marRight w:val="0"/>
      <w:marTop w:val="0"/>
      <w:marBottom w:val="0"/>
      <w:divBdr>
        <w:top w:val="none" w:sz="0" w:space="0" w:color="auto"/>
        <w:left w:val="none" w:sz="0" w:space="0" w:color="auto"/>
        <w:bottom w:val="none" w:sz="0" w:space="0" w:color="auto"/>
        <w:right w:val="none" w:sz="0" w:space="0" w:color="auto"/>
      </w:divBdr>
    </w:div>
    <w:div w:id="278728183">
      <w:bodyDiv w:val="1"/>
      <w:marLeft w:val="0"/>
      <w:marRight w:val="0"/>
      <w:marTop w:val="0"/>
      <w:marBottom w:val="0"/>
      <w:divBdr>
        <w:top w:val="none" w:sz="0" w:space="0" w:color="auto"/>
        <w:left w:val="none" w:sz="0" w:space="0" w:color="auto"/>
        <w:bottom w:val="none" w:sz="0" w:space="0" w:color="auto"/>
        <w:right w:val="none" w:sz="0" w:space="0" w:color="auto"/>
      </w:divBdr>
    </w:div>
    <w:div w:id="279917997">
      <w:bodyDiv w:val="1"/>
      <w:marLeft w:val="0"/>
      <w:marRight w:val="0"/>
      <w:marTop w:val="0"/>
      <w:marBottom w:val="0"/>
      <w:divBdr>
        <w:top w:val="none" w:sz="0" w:space="0" w:color="auto"/>
        <w:left w:val="none" w:sz="0" w:space="0" w:color="auto"/>
        <w:bottom w:val="none" w:sz="0" w:space="0" w:color="auto"/>
        <w:right w:val="none" w:sz="0" w:space="0" w:color="auto"/>
      </w:divBdr>
    </w:div>
    <w:div w:id="281619913">
      <w:bodyDiv w:val="1"/>
      <w:marLeft w:val="0"/>
      <w:marRight w:val="0"/>
      <w:marTop w:val="0"/>
      <w:marBottom w:val="0"/>
      <w:divBdr>
        <w:top w:val="none" w:sz="0" w:space="0" w:color="auto"/>
        <w:left w:val="none" w:sz="0" w:space="0" w:color="auto"/>
        <w:bottom w:val="none" w:sz="0" w:space="0" w:color="auto"/>
        <w:right w:val="none" w:sz="0" w:space="0" w:color="auto"/>
      </w:divBdr>
    </w:div>
    <w:div w:id="284626481">
      <w:bodyDiv w:val="1"/>
      <w:marLeft w:val="0"/>
      <w:marRight w:val="0"/>
      <w:marTop w:val="0"/>
      <w:marBottom w:val="0"/>
      <w:divBdr>
        <w:top w:val="none" w:sz="0" w:space="0" w:color="auto"/>
        <w:left w:val="none" w:sz="0" w:space="0" w:color="auto"/>
        <w:bottom w:val="none" w:sz="0" w:space="0" w:color="auto"/>
        <w:right w:val="none" w:sz="0" w:space="0" w:color="auto"/>
      </w:divBdr>
    </w:div>
    <w:div w:id="286860869">
      <w:bodyDiv w:val="1"/>
      <w:marLeft w:val="0"/>
      <w:marRight w:val="0"/>
      <w:marTop w:val="0"/>
      <w:marBottom w:val="0"/>
      <w:divBdr>
        <w:top w:val="none" w:sz="0" w:space="0" w:color="auto"/>
        <w:left w:val="none" w:sz="0" w:space="0" w:color="auto"/>
        <w:bottom w:val="none" w:sz="0" w:space="0" w:color="auto"/>
        <w:right w:val="none" w:sz="0" w:space="0" w:color="auto"/>
      </w:divBdr>
    </w:div>
    <w:div w:id="287904533">
      <w:bodyDiv w:val="1"/>
      <w:marLeft w:val="0"/>
      <w:marRight w:val="0"/>
      <w:marTop w:val="0"/>
      <w:marBottom w:val="0"/>
      <w:divBdr>
        <w:top w:val="none" w:sz="0" w:space="0" w:color="auto"/>
        <w:left w:val="none" w:sz="0" w:space="0" w:color="auto"/>
        <w:bottom w:val="none" w:sz="0" w:space="0" w:color="auto"/>
        <w:right w:val="none" w:sz="0" w:space="0" w:color="auto"/>
      </w:divBdr>
    </w:div>
    <w:div w:id="289215445">
      <w:bodyDiv w:val="1"/>
      <w:marLeft w:val="0"/>
      <w:marRight w:val="0"/>
      <w:marTop w:val="0"/>
      <w:marBottom w:val="0"/>
      <w:divBdr>
        <w:top w:val="none" w:sz="0" w:space="0" w:color="auto"/>
        <w:left w:val="none" w:sz="0" w:space="0" w:color="auto"/>
        <w:bottom w:val="none" w:sz="0" w:space="0" w:color="auto"/>
        <w:right w:val="none" w:sz="0" w:space="0" w:color="auto"/>
      </w:divBdr>
    </w:div>
    <w:div w:id="291832453">
      <w:bodyDiv w:val="1"/>
      <w:marLeft w:val="0"/>
      <w:marRight w:val="0"/>
      <w:marTop w:val="0"/>
      <w:marBottom w:val="0"/>
      <w:divBdr>
        <w:top w:val="none" w:sz="0" w:space="0" w:color="auto"/>
        <w:left w:val="none" w:sz="0" w:space="0" w:color="auto"/>
        <w:bottom w:val="none" w:sz="0" w:space="0" w:color="auto"/>
        <w:right w:val="none" w:sz="0" w:space="0" w:color="auto"/>
      </w:divBdr>
    </w:div>
    <w:div w:id="294721042">
      <w:bodyDiv w:val="1"/>
      <w:marLeft w:val="0"/>
      <w:marRight w:val="0"/>
      <w:marTop w:val="0"/>
      <w:marBottom w:val="0"/>
      <w:divBdr>
        <w:top w:val="none" w:sz="0" w:space="0" w:color="auto"/>
        <w:left w:val="none" w:sz="0" w:space="0" w:color="auto"/>
        <w:bottom w:val="none" w:sz="0" w:space="0" w:color="auto"/>
        <w:right w:val="none" w:sz="0" w:space="0" w:color="auto"/>
      </w:divBdr>
    </w:div>
    <w:div w:id="299192159">
      <w:bodyDiv w:val="1"/>
      <w:marLeft w:val="0"/>
      <w:marRight w:val="0"/>
      <w:marTop w:val="0"/>
      <w:marBottom w:val="0"/>
      <w:divBdr>
        <w:top w:val="none" w:sz="0" w:space="0" w:color="auto"/>
        <w:left w:val="none" w:sz="0" w:space="0" w:color="auto"/>
        <w:bottom w:val="none" w:sz="0" w:space="0" w:color="auto"/>
        <w:right w:val="none" w:sz="0" w:space="0" w:color="auto"/>
      </w:divBdr>
    </w:div>
    <w:div w:id="305359721">
      <w:bodyDiv w:val="1"/>
      <w:marLeft w:val="0"/>
      <w:marRight w:val="0"/>
      <w:marTop w:val="0"/>
      <w:marBottom w:val="0"/>
      <w:divBdr>
        <w:top w:val="none" w:sz="0" w:space="0" w:color="auto"/>
        <w:left w:val="none" w:sz="0" w:space="0" w:color="auto"/>
        <w:bottom w:val="none" w:sz="0" w:space="0" w:color="auto"/>
        <w:right w:val="none" w:sz="0" w:space="0" w:color="auto"/>
      </w:divBdr>
    </w:div>
    <w:div w:id="309097158">
      <w:bodyDiv w:val="1"/>
      <w:marLeft w:val="0"/>
      <w:marRight w:val="0"/>
      <w:marTop w:val="0"/>
      <w:marBottom w:val="0"/>
      <w:divBdr>
        <w:top w:val="none" w:sz="0" w:space="0" w:color="auto"/>
        <w:left w:val="none" w:sz="0" w:space="0" w:color="auto"/>
        <w:bottom w:val="none" w:sz="0" w:space="0" w:color="auto"/>
        <w:right w:val="none" w:sz="0" w:space="0" w:color="auto"/>
      </w:divBdr>
    </w:div>
    <w:div w:id="313485742">
      <w:bodyDiv w:val="1"/>
      <w:marLeft w:val="0"/>
      <w:marRight w:val="0"/>
      <w:marTop w:val="0"/>
      <w:marBottom w:val="0"/>
      <w:divBdr>
        <w:top w:val="none" w:sz="0" w:space="0" w:color="auto"/>
        <w:left w:val="none" w:sz="0" w:space="0" w:color="auto"/>
        <w:bottom w:val="none" w:sz="0" w:space="0" w:color="auto"/>
        <w:right w:val="none" w:sz="0" w:space="0" w:color="auto"/>
      </w:divBdr>
    </w:div>
    <w:div w:id="316618251">
      <w:bodyDiv w:val="1"/>
      <w:marLeft w:val="0"/>
      <w:marRight w:val="0"/>
      <w:marTop w:val="0"/>
      <w:marBottom w:val="0"/>
      <w:divBdr>
        <w:top w:val="none" w:sz="0" w:space="0" w:color="auto"/>
        <w:left w:val="none" w:sz="0" w:space="0" w:color="auto"/>
        <w:bottom w:val="none" w:sz="0" w:space="0" w:color="auto"/>
        <w:right w:val="none" w:sz="0" w:space="0" w:color="auto"/>
      </w:divBdr>
    </w:div>
    <w:div w:id="319508531">
      <w:bodyDiv w:val="1"/>
      <w:marLeft w:val="0"/>
      <w:marRight w:val="0"/>
      <w:marTop w:val="0"/>
      <w:marBottom w:val="0"/>
      <w:divBdr>
        <w:top w:val="none" w:sz="0" w:space="0" w:color="auto"/>
        <w:left w:val="none" w:sz="0" w:space="0" w:color="auto"/>
        <w:bottom w:val="none" w:sz="0" w:space="0" w:color="auto"/>
        <w:right w:val="none" w:sz="0" w:space="0" w:color="auto"/>
      </w:divBdr>
    </w:div>
    <w:div w:id="319819583">
      <w:bodyDiv w:val="1"/>
      <w:marLeft w:val="0"/>
      <w:marRight w:val="0"/>
      <w:marTop w:val="0"/>
      <w:marBottom w:val="0"/>
      <w:divBdr>
        <w:top w:val="none" w:sz="0" w:space="0" w:color="auto"/>
        <w:left w:val="none" w:sz="0" w:space="0" w:color="auto"/>
        <w:bottom w:val="none" w:sz="0" w:space="0" w:color="auto"/>
        <w:right w:val="none" w:sz="0" w:space="0" w:color="auto"/>
      </w:divBdr>
    </w:div>
    <w:div w:id="324479305">
      <w:bodyDiv w:val="1"/>
      <w:marLeft w:val="0"/>
      <w:marRight w:val="0"/>
      <w:marTop w:val="0"/>
      <w:marBottom w:val="0"/>
      <w:divBdr>
        <w:top w:val="none" w:sz="0" w:space="0" w:color="auto"/>
        <w:left w:val="none" w:sz="0" w:space="0" w:color="auto"/>
        <w:bottom w:val="none" w:sz="0" w:space="0" w:color="auto"/>
        <w:right w:val="none" w:sz="0" w:space="0" w:color="auto"/>
      </w:divBdr>
    </w:div>
    <w:div w:id="328607584">
      <w:bodyDiv w:val="1"/>
      <w:marLeft w:val="0"/>
      <w:marRight w:val="0"/>
      <w:marTop w:val="0"/>
      <w:marBottom w:val="0"/>
      <w:divBdr>
        <w:top w:val="none" w:sz="0" w:space="0" w:color="auto"/>
        <w:left w:val="none" w:sz="0" w:space="0" w:color="auto"/>
        <w:bottom w:val="none" w:sz="0" w:space="0" w:color="auto"/>
        <w:right w:val="none" w:sz="0" w:space="0" w:color="auto"/>
      </w:divBdr>
    </w:div>
    <w:div w:id="336465118">
      <w:bodyDiv w:val="1"/>
      <w:marLeft w:val="0"/>
      <w:marRight w:val="0"/>
      <w:marTop w:val="0"/>
      <w:marBottom w:val="0"/>
      <w:divBdr>
        <w:top w:val="none" w:sz="0" w:space="0" w:color="auto"/>
        <w:left w:val="none" w:sz="0" w:space="0" w:color="auto"/>
        <w:bottom w:val="none" w:sz="0" w:space="0" w:color="auto"/>
        <w:right w:val="none" w:sz="0" w:space="0" w:color="auto"/>
      </w:divBdr>
    </w:div>
    <w:div w:id="336615667">
      <w:bodyDiv w:val="1"/>
      <w:marLeft w:val="0"/>
      <w:marRight w:val="0"/>
      <w:marTop w:val="0"/>
      <w:marBottom w:val="0"/>
      <w:divBdr>
        <w:top w:val="none" w:sz="0" w:space="0" w:color="auto"/>
        <w:left w:val="none" w:sz="0" w:space="0" w:color="auto"/>
        <w:bottom w:val="none" w:sz="0" w:space="0" w:color="auto"/>
        <w:right w:val="none" w:sz="0" w:space="0" w:color="auto"/>
      </w:divBdr>
    </w:div>
    <w:div w:id="346055560">
      <w:bodyDiv w:val="1"/>
      <w:marLeft w:val="0"/>
      <w:marRight w:val="0"/>
      <w:marTop w:val="0"/>
      <w:marBottom w:val="0"/>
      <w:divBdr>
        <w:top w:val="none" w:sz="0" w:space="0" w:color="auto"/>
        <w:left w:val="none" w:sz="0" w:space="0" w:color="auto"/>
        <w:bottom w:val="none" w:sz="0" w:space="0" w:color="auto"/>
        <w:right w:val="none" w:sz="0" w:space="0" w:color="auto"/>
      </w:divBdr>
    </w:div>
    <w:div w:id="347760601">
      <w:bodyDiv w:val="1"/>
      <w:marLeft w:val="0"/>
      <w:marRight w:val="0"/>
      <w:marTop w:val="0"/>
      <w:marBottom w:val="0"/>
      <w:divBdr>
        <w:top w:val="none" w:sz="0" w:space="0" w:color="auto"/>
        <w:left w:val="none" w:sz="0" w:space="0" w:color="auto"/>
        <w:bottom w:val="none" w:sz="0" w:space="0" w:color="auto"/>
        <w:right w:val="none" w:sz="0" w:space="0" w:color="auto"/>
      </w:divBdr>
    </w:div>
    <w:div w:id="377053843">
      <w:bodyDiv w:val="1"/>
      <w:marLeft w:val="0"/>
      <w:marRight w:val="0"/>
      <w:marTop w:val="0"/>
      <w:marBottom w:val="0"/>
      <w:divBdr>
        <w:top w:val="none" w:sz="0" w:space="0" w:color="auto"/>
        <w:left w:val="none" w:sz="0" w:space="0" w:color="auto"/>
        <w:bottom w:val="none" w:sz="0" w:space="0" w:color="auto"/>
        <w:right w:val="none" w:sz="0" w:space="0" w:color="auto"/>
      </w:divBdr>
    </w:div>
    <w:div w:id="379519033">
      <w:bodyDiv w:val="1"/>
      <w:marLeft w:val="0"/>
      <w:marRight w:val="0"/>
      <w:marTop w:val="0"/>
      <w:marBottom w:val="0"/>
      <w:divBdr>
        <w:top w:val="none" w:sz="0" w:space="0" w:color="auto"/>
        <w:left w:val="none" w:sz="0" w:space="0" w:color="auto"/>
        <w:bottom w:val="none" w:sz="0" w:space="0" w:color="auto"/>
        <w:right w:val="none" w:sz="0" w:space="0" w:color="auto"/>
      </w:divBdr>
    </w:div>
    <w:div w:id="383256233">
      <w:bodyDiv w:val="1"/>
      <w:marLeft w:val="0"/>
      <w:marRight w:val="0"/>
      <w:marTop w:val="0"/>
      <w:marBottom w:val="0"/>
      <w:divBdr>
        <w:top w:val="none" w:sz="0" w:space="0" w:color="auto"/>
        <w:left w:val="none" w:sz="0" w:space="0" w:color="auto"/>
        <w:bottom w:val="none" w:sz="0" w:space="0" w:color="auto"/>
        <w:right w:val="none" w:sz="0" w:space="0" w:color="auto"/>
      </w:divBdr>
    </w:div>
    <w:div w:id="385106972">
      <w:bodyDiv w:val="1"/>
      <w:marLeft w:val="0"/>
      <w:marRight w:val="0"/>
      <w:marTop w:val="0"/>
      <w:marBottom w:val="0"/>
      <w:divBdr>
        <w:top w:val="none" w:sz="0" w:space="0" w:color="auto"/>
        <w:left w:val="none" w:sz="0" w:space="0" w:color="auto"/>
        <w:bottom w:val="none" w:sz="0" w:space="0" w:color="auto"/>
        <w:right w:val="none" w:sz="0" w:space="0" w:color="auto"/>
      </w:divBdr>
    </w:div>
    <w:div w:id="392774707">
      <w:bodyDiv w:val="1"/>
      <w:marLeft w:val="0"/>
      <w:marRight w:val="0"/>
      <w:marTop w:val="0"/>
      <w:marBottom w:val="0"/>
      <w:divBdr>
        <w:top w:val="none" w:sz="0" w:space="0" w:color="auto"/>
        <w:left w:val="none" w:sz="0" w:space="0" w:color="auto"/>
        <w:bottom w:val="none" w:sz="0" w:space="0" w:color="auto"/>
        <w:right w:val="none" w:sz="0" w:space="0" w:color="auto"/>
      </w:divBdr>
    </w:div>
    <w:div w:id="393745839">
      <w:bodyDiv w:val="1"/>
      <w:marLeft w:val="0"/>
      <w:marRight w:val="0"/>
      <w:marTop w:val="0"/>
      <w:marBottom w:val="0"/>
      <w:divBdr>
        <w:top w:val="none" w:sz="0" w:space="0" w:color="auto"/>
        <w:left w:val="none" w:sz="0" w:space="0" w:color="auto"/>
        <w:bottom w:val="none" w:sz="0" w:space="0" w:color="auto"/>
        <w:right w:val="none" w:sz="0" w:space="0" w:color="auto"/>
      </w:divBdr>
    </w:div>
    <w:div w:id="402996037">
      <w:bodyDiv w:val="1"/>
      <w:marLeft w:val="0"/>
      <w:marRight w:val="0"/>
      <w:marTop w:val="0"/>
      <w:marBottom w:val="0"/>
      <w:divBdr>
        <w:top w:val="none" w:sz="0" w:space="0" w:color="auto"/>
        <w:left w:val="none" w:sz="0" w:space="0" w:color="auto"/>
        <w:bottom w:val="none" w:sz="0" w:space="0" w:color="auto"/>
        <w:right w:val="none" w:sz="0" w:space="0" w:color="auto"/>
      </w:divBdr>
    </w:div>
    <w:div w:id="403138518">
      <w:bodyDiv w:val="1"/>
      <w:marLeft w:val="0"/>
      <w:marRight w:val="0"/>
      <w:marTop w:val="0"/>
      <w:marBottom w:val="0"/>
      <w:divBdr>
        <w:top w:val="none" w:sz="0" w:space="0" w:color="auto"/>
        <w:left w:val="none" w:sz="0" w:space="0" w:color="auto"/>
        <w:bottom w:val="none" w:sz="0" w:space="0" w:color="auto"/>
        <w:right w:val="none" w:sz="0" w:space="0" w:color="auto"/>
      </w:divBdr>
    </w:div>
    <w:div w:id="406726182">
      <w:bodyDiv w:val="1"/>
      <w:marLeft w:val="0"/>
      <w:marRight w:val="0"/>
      <w:marTop w:val="0"/>
      <w:marBottom w:val="0"/>
      <w:divBdr>
        <w:top w:val="none" w:sz="0" w:space="0" w:color="auto"/>
        <w:left w:val="none" w:sz="0" w:space="0" w:color="auto"/>
        <w:bottom w:val="none" w:sz="0" w:space="0" w:color="auto"/>
        <w:right w:val="none" w:sz="0" w:space="0" w:color="auto"/>
      </w:divBdr>
    </w:div>
    <w:div w:id="410205297">
      <w:bodyDiv w:val="1"/>
      <w:marLeft w:val="0"/>
      <w:marRight w:val="0"/>
      <w:marTop w:val="0"/>
      <w:marBottom w:val="0"/>
      <w:divBdr>
        <w:top w:val="none" w:sz="0" w:space="0" w:color="auto"/>
        <w:left w:val="none" w:sz="0" w:space="0" w:color="auto"/>
        <w:bottom w:val="none" w:sz="0" w:space="0" w:color="auto"/>
        <w:right w:val="none" w:sz="0" w:space="0" w:color="auto"/>
      </w:divBdr>
    </w:div>
    <w:div w:id="411510086">
      <w:bodyDiv w:val="1"/>
      <w:marLeft w:val="0"/>
      <w:marRight w:val="0"/>
      <w:marTop w:val="0"/>
      <w:marBottom w:val="0"/>
      <w:divBdr>
        <w:top w:val="none" w:sz="0" w:space="0" w:color="auto"/>
        <w:left w:val="none" w:sz="0" w:space="0" w:color="auto"/>
        <w:bottom w:val="none" w:sz="0" w:space="0" w:color="auto"/>
        <w:right w:val="none" w:sz="0" w:space="0" w:color="auto"/>
      </w:divBdr>
    </w:div>
    <w:div w:id="412896203">
      <w:bodyDiv w:val="1"/>
      <w:marLeft w:val="0"/>
      <w:marRight w:val="0"/>
      <w:marTop w:val="0"/>
      <w:marBottom w:val="0"/>
      <w:divBdr>
        <w:top w:val="none" w:sz="0" w:space="0" w:color="auto"/>
        <w:left w:val="none" w:sz="0" w:space="0" w:color="auto"/>
        <w:bottom w:val="none" w:sz="0" w:space="0" w:color="auto"/>
        <w:right w:val="none" w:sz="0" w:space="0" w:color="auto"/>
      </w:divBdr>
    </w:div>
    <w:div w:id="417334436">
      <w:bodyDiv w:val="1"/>
      <w:marLeft w:val="0"/>
      <w:marRight w:val="0"/>
      <w:marTop w:val="0"/>
      <w:marBottom w:val="0"/>
      <w:divBdr>
        <w:top w:val="none" w:sz="0" w:space="0" w:color="auto"/>
        <w:left w:val="none" w:sz="0" w:space="0" w:color="auto"/>
        <w:bottom w:val="none" w:sz="0" w:space="0" w:color="auto"/>
        <w:right w:val="none" w:sz="0" w:space="0" w:color="auto"/>
      </w:divBdr>
    </w:div>
    <w:div w:id="420955577">
      <w:bodyDiv w:val="1"/>
      <w:marLeft w:val="0"/>
      <w:marRight w:val="0"/>
      <w:marTop w:val="0"/>
      <w:marBottom w:val="0"/>
      <w:divBdr>
        <w:top w:val="none" w:sz="0" w:space="0" w:color="auto"/>
        <w:left w:val="none" w:sz="0" w:space="0" w:color="auto"/>
        <w:bottom w:val="none" w:sz="0" w:space="0" w:color="auto"/>
        <w:right w:val="none" w:sz="0" w:space="0" w:color="auto"/>
      </w:divBdr>
    </w:div>
    <w:div w:id="432553688">
      <w:bodyDiv w:val="1"/>
      <w:marLeft w:val="0"/>
      <w:marRight w:val="0"/>
      <w:marTop w:val="0"/>
      <w:marBottom w:val="0"/>
      <w:divBdr>
        <w:top w:val="none" w:sz="0" w:space="0" w:color="auto"/>
        <w:left w:val="none" w:sz="0" w:space="0" w:color="auto"/>
        <w:bottom w:val="none" w:sz="0" w:space="0" w:color="auto"/>
        <w:right w:val="none" w:sz="0" w:space="0" w:color="auto"/>
      </w:divBdr>
    </w:div>
    <w:div w:id="434204629">
      <w:bodyDiv w:val="1"/>
      <w:marLeft w:val="0"/>
      <w:marRight w:val="0"/>
      <w:marTop w:val="0"/>
      <w:marBottom w:val="0"/>
      <w:divBdr>
        <w:top w:val="none" w:sz="0" w:space="0" w:color="auto"/>
        <w:left w:val="none" w:sz="0" w:space="0" w:color="auto"/>
        <w:bottom w:val="none" w:sz="0" w:space="0" w:color="auto"/>
        <w:right w:val="none" w:sz="0" w:space="0" w:color="auto"/>
      </w:divBdr>
    </w:div>
    <w:div w:id="440296764">
      <w:bodyDiv w:val="1"/>
      <w:marLeft w:val="0"/>
      <w:marRight w:val="0"/>
      <w:marTop w:val="0"/>
      <w:marBottom w:val="0"/>
      <w:divBdr>
        <w:top w:val="none" w:sz="0" w:space="0" w:color="auto"/>
        <w:left w:val="none" w:sz="0" w:space="0" w:color="auto"/>
        <w:bottom w:val="none" w:sz="0" w:space="0" w:color="auto"/>
        <w:right w:val="none" w:sz="0" w:space="0" w:color="auto"/>
      </w:divBdr>
    </w:div>
    <w:div w:id="444738184">
      <w:bodyDiv w:val="1"/>
      <w:marLeft w:val="0"/>
      <w:marRight w:val="0"/>
      <w:marTop w:val="0"/>
      <w:marBottom w:val="0"/>
      <w:divBdr>
        <w:top w:val="none" w:sz="0" w:space="0" w:color="auto"/>
        <w:left w:val="none" w:sz="0" w:space="0" w:color="auto"/>
        <w:bottom w:val="none" w:sz="0" w:space="0" w:color="auto"/>
        <w:right w:val="none" w:sz="0" w:space="0" w:color="auto"/>
      </w:divBdr>
    </w:div>
    <w:div w:id="448476387">
      <w:bodyDiv w:val="1"/>
      <w:marLeft w:val="0"/>
      <w:marRight w:val="0"/>
      <w:marTop w:val="0"/>
      <w:marBottom w:val="0"/>
      <w:divBdr>
        <w:top w:val="none" w:sz="0" w:space="0" w:color="auto"/>
        <w:left w:val="none" w:sz="0" w:space="0" w:color="auto"/>
        <w:bottom w:val="none" w:sz="0" w:space="0" w:color="auto"/>
        <w:right w:val="none" w:sz="0" w:space="0" w:color="auto"/>
      </w:divBdr>
    </w:div>
    <w:div w:id="449401910">
      <w:bodyDiv w:val="1"/>
      <w:marLeft w:val="0"/>
      <w:marRight w:val="0"/>
      <w:marTop w:val="0"/>
      <w:marBottom w:val="0"/>
      <w:divBdr>
        <w:top w:val="none" w:sz="0" w:space="0" w:color="auto"/>
        <w:left w:val="none" w:sz="0" w:space="0" w:color="auto"/>
        <w:bottom w:val="none" w:sz="0" w:space="0" w:color="auto"/>
        <w:right w:val="none" w:sz="0" w:space="0" w:color="auto"/>
      </w:divBdr>
    </w:div>
    <w:div w:id="449590526">
      <w:bodyDiv w:val="1"/>
      <w:marLeft w:val="0"/>
      <w:marRight w:val="0"/>
      <w:marTop w:val="0"/>
      <w:marBottom w:val="0"/>
      <w:divBdr>
        <w:top w:val="none" w:sz="0" w:space="0" w:color="auto"/>
        <w:left w:val="none" w:sz="0" w:space="0" w:color="auto"/>
        <w:bottom w:val="none" w:sz="0" w:space="0" w:color="auto"/>
        <w:right w:val="none" w:sz="0" w:space="0" w:color="auto"/>
      </w:divBdr>
    </w:div>
    <w:div w:id="452405373">
      <w:bodyDiv w:val="1"/>
      <w:marLeft w:val="0"/>
      <w:marRight w:val="0"/>
      <w:marTop w:val="0"/>
      <w:marBottom w:val="0"/>
      <w:divBdr>
        <w:top w:val="none" w:sz="0" w:space="0" w:color="auto"/>
        <w:left w:val="none" w:sz="0" w:space="0" w:color="auto"/>
        <w:bottom w:val="none" w:sz="0" w:space="0" w:color="auto"/>
        <w:right w:val="none" w:sz="0" w:space="0" w:color="auto"/>
      </w:divBdr>
    </w:div>
    <w:div w:id="452558326">
      <w:bodyDiv w:val="1"/>
      <w:marLeft w:val="0"/>
      <w:marRight w:val="0"/>
      <w:marTop w:val="0"/>
      <w:marBottom w:val="0"/>
      <w:divBdr>
        <w:top w:val="none" w:sz="0" w:space="0" w:color="auto"/>
        <w:left w:val="none" w:sz="0" w:space="0" w:color="auto"/>
        <w:bottom w:val="none" w:sz="0" w:space="0" w:color="auto"/>
        <w:right w:val="none" w:sz="0" w:space="0" w:color="auto"/>
      </w:divBdr>
    </w:div>
    <w:div w:id="453136440">
      <w:bodyDiv w:val="1"/>
      <w:marLeft w:val="0"/>
      <w:marRight w:val="0"/>
      <w:marTop w:val="0"/>
      <w:marBottom w:val="0"/>
      <w:divBdr>
        <w:top w:val="none" w:sz="0" w:space="0" w:color="auto"/>
        <w:left w:val="none" w:sz="0" w:space="0" w:color="auto"/>
        <w:bottom w:val="none" w:sz="0" w:space="0" w:color="auto"/>
        <w:right w:val="none" w:sz="0" w:space="0" w:color="auto"/>
      </w:divBdr>
    </w:div>
    <w:div w:id="455375069">
      <w:bodyDiv w:val="1"/>
      <w:marLeft w:val="0"/>
      <w:marRight w:val="0"/>
      <w:marTop w:val="0"/>
      <w:marBottom w:val="0"/>
      <w:divBdr>
        <w:top w:val="none" w:sz="0" w:space="0" w:color="auto"/>
        <w:left w:val="none" w:sz="0" w:space="0" w:color="auto"/>
        <w:bottom w:val="none" w:sz="0" w:space="0" w:color="auto"/>
        <w:right w:val="none" w:sz="0" w:space="0" w:color="auto"/>
      </w:divBdr>
    </w:div>
    <w:div w:id="457257715">
      <w:bodyDiv w:val="1"/>
      <w:marLeft w:val="0"/>
      <w:marRight w:val="0"/>
      <w:marTop w:val="0"/>
      <w:marBottom w:val="0"/>
      <w:divBdr>
        <w:top w:val="none" w:sz="0" w:space="0" w:color="auto"/>
        <w:left w:val="none" w:sz="0" w:space="0" w:color="auto"/>
        <w:bottom w:val="none" w:sz="0" w:space="0" w:color="auto"/>
        <w:right w:val="none" w:sz="0" w:space="0" w:color="auto"/>
      </w:divBdr>
    </w:div>
    <w:div w:id="459347412">
      <w:bodyDiv w:val="1"/>
      <w:marLeft w:val="0"/>
      <w:marRight w:val="0"/>
      <w:marTop w:val="0"/>
      <w:marBottom w:val="0"/>
      <w:divBdr>
        <w:top w:val="none" w:sz="0" w:space="0" w:color="auto"/>
        <w:left w:val="none" w:sz="0" w:space="0" w:color="auto"/>
        <w:bottom w:val="none" w:sz="0" w:space="0" w:color="auto"/>
        <w:right w:val="none" w:sz="0" w:space="0" w:color="auto"/>
      </w:divBdr>
    </w:div>
    <w:div w:id="459543153">
      <w:bodyDiv w:val="1"/>
      <w:marLeft w:val="0"/>
      <w:marRight w:val="0"/>
      <w:marTop w:val="0"/>
      <w:marBottom w:val="0"/>
      <w:divBdr>
        <w:top w:val="none" w:sz="0" w:space="0" w:color="auto"/>
        <w:left w:val="none" w:sz="0" w:space="0" w:color="auto"/>
        <w:bottom w:val="none" w:sz="0" w:space="0" w:color="auto"/>
        <w:right w:val="none" w:sz="0" w:space="0" w:color="auto"/>
      </w:divBdr>
    </w:div>
    <w:div w:id="459809763">
      <w:bodyDiv w:val="1"/>
      <w:marLeft w:val="0"/>
      <w:marRight w:val="0"/>
      <w:marTop w:val="0"/>
      <w:marBottom w:val="0"/>
      <w:divBdr>
        <w:top w:val="none" w:sz="0" w:space="0" w:color="auto"/>
        <w:left w:val="none" w:sz="0" w:space="0" w:color="auto"/>
        <w:bottom w:val="none" w:sz="0" w:space="0" w:color="auto"/>
        <w:right w:val="none" w:sz="0" w:space="0" w:color="auto"/>
      </w:divBdr>
    </w:div>
    <w:div w:id="459881784">
      <w:bodyDiv w:val="1"/>
      <w:marLeft w:val="0"/>
      <w:marRight w:val="0"/>
      <w:marTop w:val="0"/>
      <w:marBottom w:val="0"/>
      <w:divBdr>
        <w:top w:val="none" w:sz="0" w:space="0" w:color="auto"/>
        <w:left w:val="none" w:sz="0" w:space="0" w:color="auto"/>
        <w:bottom w:val="none" w:sz="0" w:space="0" w:color="auto"/>
        <w:right w:val="none" w:sz="0" w:space="0" w:color="auto"/>
      </w:divBdr>
    </w:div>
    <w:div w:id="473914136">
      <w:bodyDiv w:val="1"/>
      <w:marLeft w:val="0"/>
      <w:marRight w:val="0"/>
      <w:marTop w:val="0"/>
      <w:marBottom w:val="0"/>
      <w:divBdr>
        <w:top w:val="none" w:sz="0" w:space="0" w:color="auto"/>
        <w:left w:val="none" w:sz="0" w:space="0" w:color="auto"/>
        <w:bottom w:val="none" w:sz="0" w:space="0" w:color="auto"/>
        <w:right w:val="none" w:sz="0" w:space="0" w:color="auto"/>
      </w:divBdr>
    </w:div>
    <w:div w:id="481849778">
      <w:bodyDiv w:val="1"/>
      <w:marLeft w:val="0"/>
      <w:marRight w:val="0"/>
      <w:marTop w:val="0"/>
      <w:marBottom w:val="0"/>
      <w:divBdr>
        <w:top w:val="none" w:sz="0" w:space="0" w:color="auto"/>
        <w:left w:val="none" w:sz="0" w:space="0" w:color="auto"/>
        <w:bottom w:val="none" w:sz="0" w:space="0" w:color="auto"/>
        <w:right w:val="none" w:sz="0" w:space="0" w:color="auto"/>
      </w:divBdr>
    </w:div>
    <w:div w:id="484661313">
      <w:bodyDiv w:val="1"/>
      <w:marLeft w:val="0"/>
      <w:marRight w:val="0"/>
      <w:marTop w:val="0"/>
      <w:marBottom w:val="0"/>
      <w:divBdr>
        <w:top w:val="none" w:sz="0" w:space="0" w:color="auto"/>
        <w:left w:val="none" w:sz="0" w:space="0" w:color="auto"/>
        <w:bottom w:val="none" w:sz="0" w:space="0" w:color="auto"/>
        <w:right w:val="none" w:sz="0" w:space="0" w:color="auto"/>
      </w:divBdr>
    </w:div>
    <w:div w:id="486168883">
      <w:bodyDiv w:val="1"/>
      <w:marLeft w:val="0"/>
      <w:marRight w:val="0"/>
      <w:marTop w:val="0"/>
      <w:marBottom w:val="0"/>
      <w:divBdr>
        <w:top w:val="none" w:sz="0" w:space="0" w:color="auto"/>
        <w:left w:val="none" w:sz="0" w:space="0" w:color="auto"/>
        <w:bottom w:val="none" w:sz="0" w:space="0" w:color="auto"/>
        <w:right w:val="none" w:sz="0" w:space="0" w:color="auto"/>
      </w:divBdr>
    </w:div>
    <w:div w:id="487744714">
      <w:bodyDiv w:val="1"/>
      <w:marLeft w:val="0"/>
      <w:marRight w:val="0"/>
      <w:marTop w:val="0"/>
      <w:marBottom w:val="0"/>
      <w:divBdr>
        <w:top w:val="none" w:sz="0" w:space="0" w:color="auto"/>
        <w:left w:val="none" w:sz="0" w:space="0" w:color="auto"/>
        <w:bottom w:val="none" w:sz="0" w:space="0" w:color="auto"/>
        <w:right w:val="none" w:sz="0" w:space="0" w:color="auto"/>
      </w:divBdr>
    </w:div>
    <w:div w:id="492181641">
      <w:bodyDiv w:val="1"/>
      <w:marLeft w:val="0"/>
      <w:marRight w:val="0"/>
      <w:marTop w:val="0"/>
      <w:marBottom w:val="0"/>
      <w:divBdr>
        <w:top w:val="none" w:sz="0" w:space="0" w:color="auto"/>
        <w:left w:val="none" w:sz="0" w:space="0" w:color="auto"/>
        <w:bottom w:val="none" w:sz="0" w:space="0" w:color="auto"/>
        <w:right w:val="none" w:sz="0" w:space="0" w:color="auto"/>
      </w:divBdr>
    </w:div>
    <w:div w:id="492187980">
      <w:bodyDiv w:val="1"/>
      <w:marLeft w:val="0"/>
      <w:marRight w:val="0"/>
      <w:marTop w:val="0"/>
      <w:marBottom w:val="0"/>
      <w:divBdr>
        <w:top w:val="none" w:sz="0" w:space="0" w:color="auto"/>
        <w:left w:val="none" w:sz="0" w:space="0" w:color="auto"/>
        <w:bottom w:val="none" w:sz="0" w:space="0" w:color="auto"/>
        <w:right w:val="none" w:sz="0" w:space="0" w:color="auto"/>
      </w:divBdr>
    </w:div>
    <w:div w:id="495727373">
      <w:bodyDiv w:val="1"/>
      <w:marLeft w:val="0"/>
      <w:marRight w:val="0"/>
      <w:marTop w:val="0"/>
      <w:marBottom w:val="0"/>
      <w:divBdr>
        <w:top w:val="none" w:sz="0" w:space="0" w:color="auto"/>
        <w:left w:val="none" w:sz="0" w:space="0" w:color="auto"/>
        <w:bottom w:val="none" w:sz="0" w:space="0" w:color="auto"/>
        <w:right w:val="none" w:sz="0" w:space="0" w:color="auto"/>
      </w:divBdr>
    </w:div>
    <w:div w:id="495803618">
      <w:bodyDiv w:val="1"/>
      <w:marLeft w:val="0"/>
      <w:marRight w:val="0"/>
      <w:marTop w:val="0"/>
      <w:marBottom w:val="0"/>
      <w:divBdr>
        <w:top w:val="none" w:sz="0" w:space="0" w:color="auto"/>
        <w:left w:val="none" w:sz="0" w:space="0" w:color="auto"/>
        <w:bottom w:val="none" w:sz="0" w:space="0" w:color="auto"/>
        <w:right w:val="none" w:sz="0" w:space="0" w:color="auto"/>
      </w:divBdr>
    </w:div>
    <w:div w:id="499925983">
      <w:bodyDiv w:val="1"/>
      <w:marLeft w:val="0"/>
      <w:marRight w:val="0"/>
      <w:marTop w:val="0"/>
      <w:marBottom w:val="0"/>
      <w:divBdr>
        <w:top w:val="none" w:sz="0" w:space="0" w:color="auto"/>
        <w:left w:val="none" w:sz="0" w:space="0" w:color="auto"/>
        <w:bottom w:val="none" w:sz="0" w:space="0" w:color="auto"/>
        <w:right w:val="none" w:sz="0" w:space="0" w:color="auto"/>
      </w:divBdr>
    </w:div>
    <w:div w:id="511457069">
      <w:bodyDiv w:val="1"/>
      <w:marLeft w:val="0"/>
      <w:marRight w:val="0"/>
      <w:marTop w:val="0"/>
      <w:marBottom w:val="0"/>
      <w:divBdr>
        <w:top w:val="none" w:sz="0" w:space="0" w:color="auto"/>
        <w:left w:val="none" w:sz="0" w:space="0" w:color="auto"/>
        <w:bottom w:val="none" w:sz="0" w:space="0" w:color="auto"/>
        <w:right w:val="none" w:sz="0" w:space="0" w:color="auto"/>
      </w:divBdr>
    </w:div>
    <w:div w:id="517894985">
      <w:bodyDiv w:val="1"/>
      <w:marLeft w:val="0"/>
      <w:marRight w:val="0"/>
      <w:marTop w:val="0"/>
      <w:marBottom w:val="0"/>
      <w:divBdr>
        <w:top w:val="none" w:sz="0" w:space="0" w:color="auto"/>
        <w:left w:val="none" w:sz="0" w:space="0" w:color="auto"/>
        <w:bottom w:val="none" w:sz="0" w:space="0" w:color="auto"/>
        <w:right w:val="none" w:sz="0" w:space="0" w:color="auto"/>
      </w:divBdr>
    </w:div>
    <w:div w:id="518931326">
      <w:bodyDiv w:val="1"/>
      <w:marLeft w:val="0"/>
      <w:marRight w:val="0"/>
      <w:marTop w:val="0"/>
      <w:marBottom w:val="0"/>
      <w:divBdr>
        <w:top w:val="none" w:sz="0" w:space="0" w:color="auto"/>
        <w:left w:val="none" w:sz="0" w:space="0" w:color="auto"/>
        <w:bottom w:val="none" w:sz="0" w:space="0" w:color="auto"/>
        <w:right w:val="none" w:sz="0" w:space="0" w:color="auto"/>
      </w:divBdr>
    </w:div>
    <w:div w:id="520365514">
      <w:bodyDiv w:val="1"/>
      <w:marLeft w:val="0"/>
      <w:marRight w:val="0"/>
      <w:marTop w:val="0"/>
      <w:marBottom w:val="0"/>
      <w:divBdr>
        <w:top w:val="none" w:sz="0" w:space="0" w:color="auto"/>
        <w:left w:val="none" w:sz="0" w:space="0" w:color="auto"/>
        <w:bottom w:val="none" w:sz="0" w:space="0" w:color="auto"/>
        <w:right w:val="none" w:sz="0" w:space="0" w:color="auto"/>
      </w:divBdr>
    </w:div>
    <w:div w:id="524445818">
      <w:bodyDiv w:val="1"/>
      <w:marLeft w:val="0"/>
      <w:marRight w:val="0"/>
      <w:marTop w:val="0"/>
      <w:marBottom w:val="0"/>
      <w:divBdr>
        <w:top w:val="none" w:sz="0" w:space="0" w:color="auto"/>
        <w:left w:val="none" w:sz="0" w:space="0" w:color="auto"/>
        <w:bottom w:val="none" w:sz="0" w:space="0" w:color="auto"/>
        <w:right w:val="none" w:sz="0" w:space="0" w:color="auto"/>
      </w:divBdr>
    </w:div>
    <w:div w:id="529880733">
      <w:bodyDiv w:val="1"/>
      <w:marLeft w:val="0"/>
      <w:marRight w:val="0"/>
      <w:marTop w:val="0"/>
      <w:marBottom w:val="0"/>
      <w:divBdr>
        <w:top w:val="none" w:sz="0" w:space="0" w:color="auto"/>
        <w:left w:val="none" w:sz="0" w:space="0" w:color="auto"/>
        <w:bottom w:val="none" w:sz="0" w:space="0" w:color="auto"/>
        <w:right w:val="none" w:sz="0" w:space="0" w:color="auto"/>
      </w:divBdr>
    </w:div>
    <w:div w:id="537476949">
      <w:bodyDiv w:val="1"/>
      <w:marLeft w:val="0"/>
      <w:marRight w:val="0"/>
      <w:marTop w:val="0"/>
      <w:marBottom w:val="0"/>
      <w:divBdr>
        <w:top w:val="none" w:sz="0" w:space="0" w:color="auto"/>
        <w:left w:val="none" w:sz="0" w:space="0" w:color="auto"/>
        <w:bottom w:val="none" w:sz="0" w:space="0" w:color="auto"/>
        <w:right w:val="none" w:sz="0" w:space="0" w:color="auto"/>
      </w:divBdr>
    </w:div>
    <w:div w:id="541014227">
      <w:bodyDiv w:val="1"/>
      <w:marLeft w:val="0"/>
      <w:marRight w:val="0"/>
      <w:marTop w:val="0"/>
      <w:marBottom w:val="0"/>
      <w:divBdr>
        <w:top w:val="none" w:sz="0" w:space="0" w:color="auto"/>
        <w:left w:val="none" w:sz="0" w:space="0" w:color="auto"/>
        <w:bottom w:val="none" w:sz="0" w:space="0" w:color="auto"/>
        <w:right w:val="none" w:sz="0" w:space="0" w:color="auto"/>
      </w:divBdr>
    </w:div>
    <w:div w:id="543375087">
      <w:bodyDiv w:val="1"/>
      <w:marLeft w:val="0"/>
      <w:marRight w:val="0"/>
      <w:marTop w:val="0"/>
      <w:marBottom w:val="0"/>
      <w:divBdr>
        <w:top w:val="none" w:sz="0" w:space="0" w:color="auto"/>
        <w:left w:val="none" w:sz="0" w:space="0" w:color="auto"/>
        <w:bottom w:val="none" w:sz="0" w:space="0" w:color="auto"/>
        <w:right w:val="none" w:sz="0" w:space="0" w:color="auto"/>
      </w:divBdr>
    </w:div>
    <w:div w:id="545140514">
      <w:bodyDiv w:val="1"/>
      <w:marLeft w:val="0"/>
      <w:marRight w:val="0"/>
      <w:marTop w:val="0"/>
      <w:marBottom w:val="0"/>
      <w:divBdr>
        <w:top w:val="none" w:sz="0" w:space="0" w:color="auto"/>
        <w:left w:val="none" w:sz="0" w:space="0" w:color="auto"/>
        <w:bottom w:val="none" w:sz="0" w:space="0" w:color="auto"/>
        <w:right w:val="none" w:sz="0" w:space="0" w:color="auto"/>
      </w:divBdr>
    </w:div>
    <w:div w:id="549419279">
      <w:bodyDiv w:val="1"/>
      <w:marLeft w:val="0"/>
      <w:marRight w:val="0"/>
      <w:marTop w:val="0"/>
      <w:marBottom w:val="0"/>
      <w:divBdr>
        <w:top w:val="none" w:sz="0" w:space="0" w:color="auto"/>
        <w:left w:val="none" w:sz="0" w:space="0" w:color="auto"/>
        <w:bottom w:val="none" w:sz="0" w:space="0" w:color="auto"/>
        <w:right w:val="none" w:sz="0" w:space="0" w:color="auto"/>
      </w:divBdr>
    </w:div>
    <w:div w:id="549734464">
      <w:bodyDiv w:val="1"/>
      <w:marLeft w:val="0"/>
      <w:marRight w:val="0"/>
      <w:marTop w:val="0"/>
      <w:marBottom w:val="0"/>
      <w:divBdr>
        <w:top w:val="none" w:sz="0" w:space="0" w:color="auto"/>
        <w:left w:val="none" w:sz="0" w:space="0" w:color="auto"/>
        <w:bottom w:val="none" w:sz="0" w:space="0" w:color="auto"/>
        <w:right w:val="none" w:sz="0" w:space="0" w:color="auto"/>
      </w:divBdr>
    </w:div>
    <w:div w:id="552886890">
      <w:bodyDiv w:val="1"/>
      <w:marLeft w:val="0"/>
      <w:marRight w:val="0"/>
      <w:marTop w:val="0"/>
      <w:marBottom w:val="0"/>
      <w:divBdr>
        <w:top w:val="none" w:sz="0" w:space="0" w:color="auto"/>
        <w:left w:val="none" w:sz="0" w:space="0" w:color="auto"/>
        <w:bottom w:val="none" w:sz="0" w:space="0" w:color="auto"/>
        <w:right w:val="none" w:sz="0" w:space="0" w:color="auto"/>
      </w:divBdr>
    </w:div>
    <w:div w:id="554582530">
      <w:bodyDiv w:val="1"/>
      <w:marLeft w:val="0"/>
      <w:marRight w:val="0"/>
      <w:marTop w:val="0"/>
      <w:marBottom w:val="0"/>
      <w:divBdr>
        <w:top w:val="none" w:sz="0" w:space="0" w:color="auto"/>
        <w:left w:val="none" w:sz="0" w:space="0" w:color="auto"/>
        <w:bottom w:val="none" w:sz="0" w:space="0" w:color="auto"/>
        <w:right w:val="none" w:sz="0" w:space="0" w:color="auto"/>
      </w:divBdr>
    </w:div>
    <w:div w:id="557277282">
      <w:bodyDiv w:val="1"/>
      <w:marLeft w:val="0"/>
      <w:marRight w:val="0"/>
      <w:marTop w:val="0"/>
      <w:marBottom w:val="0"/>
      <w:divBdr>
        <w:top w:val="none" w:sz="0" w:space="0" w:color="auto"/>
        <w:left w:val="none" w:sz="0" w:space="0" w:color="auto"/>
        <w:bottom w:val="none" w:sz="0" w:space="0" w:color="auto"/>
        <w:right w:val="none" w:sz="0" w:space="0" w:color="auto"/>
      </w:divBdr>
    </w:div>
    <w:div w:id="558900925">
      <w:bodyDiv w:val="1"/>
      <w:marLeft w:val="0"/>
      <w:marRight w:val="0"/>
      <w:marTop w:val="0"/>
      <w:marBottom w:val="0"/>
      <w:divBdr>
        <w:top w:val="none" w:sz="0" w:space="0" w:color="auto"/>
        <w:left w:val="none" w:sz="0" w:space="0" w:color="auto"/>
        <w:bottom w:val="none" w:sz="0" w:space="0" w:color="auto"/>
        <w:right w:val="none" w:sz="0" w:space="0" w:color="auto"/>
      </w:divBdr>
    </w:div>
    <w:div w:id="559023132">
      <w:bodyDiv w:val="1"/>
      <w:marLeft w:val="0"/>
      <w:marRight w:val="0"/>
      <w:marTop w:val="0"/>
      <w:marBottom w:val="0"/>
      <w:divBdr>
        <w:top w:val="none" w:sz="0" w:space="0" w:color="auto"/>
        <w:left w:val="none" w:sz="0" w:space="0" w:color="auto"/>
        <w:bottom w:val="none" w:sz="0" w:space="0" w:color="auto"/>
        <w:right w:val="none" w:sz="0" w:space="0" w:color="auto"/>
      </w:divBdr>
    </w:div>
    <w:div w:id="561479076">
      <w:bodyDiv w:val="1"/>
      <w:marLeft w:val="0"/>
      <w:marRight w:val="0"/>
      <w:marTop w:val="0"/>
      <w:marBottom w:val="0"/>
      <w:divBdr>
        <w:top w:val="none" w:sz="0" w:space="0" w:color="auto"/>
        <w:left w:val="none" w:sz="0" w:space="0" w:color="auto"/>
        <w:bottom w:val="none" w:sz="0" w:space="0" w:color="auto"/>
        <w:right w:val="none" w:sz="0" w:space="0" w:color="auto"/>
      </w:divBdr>
    </w:div>
    <w:div w:id="563033360">
      <w:bodyDiv w:val="1"/>
      <w:marLeft w:val="0"/>
      <w:marRight w:val="0"/>
      <w:marTop w:val="0"/>
      <w:marBottom w:val="0"/>
      <w:divBdr>
        <w:top w:val="none" w:sz="0" w:space="0" w:color="auto"/>
        <w:left w:val="none" w:sz="0" w:space="0" w:color="auto"/>
        <w:bottom w:val="none" w:sz="0" w:space="0" w:color="auto"/>
        <w:right w:val="none" w:sz="0" w:space="0" w:color="auto"/>
      </w:divBdr>
    </w:div>
    <w:div w:id="564609695">
      <w:bodyDiv w:val="1"/>
      <w:marLeft w:val="0"/>
      <w:marRight w:val="0"/>
      <w:marTop w:val="0"/>
      <w:marBottom w:val="0"/>
      <w:divBdr>
        <w:top w:val="none" w:sz="0" w:space="0" w:color="auto"/>
        <w:left w:val="none" w:sz="0" w:space="0" w:color="auto"/>
        <w:bottom w:val="none" w:sz="0" w:space="0" w:color="auto"/>
        <w:right w:val="none" w:sz="0" w:space="0" w:color="auto"/>
      </w:divBdr>
    </w:div>
    <w:div w:id="566303651">
      <w:bodyDiv w:val="1"/>
      <w:marLeft w:val="0"/>
      <w:marRight w:val="0"/>
      <w:marTop w:val="0"/>
      <w:marBottom w:val="0"/>
      <w:divBdr>
        <w:top w:val="none" w:sz="0" w:space="0" w:color="auto"/>
        <w:left w:val="none" w:sz="0" w:space="0" w:color="auto"/>
        <w:bottom w:val="none" w:sz="0" w:space="0" w:color="auto"/>
        <w:right w:val="none" w:sz="0" w:space="0" w:color="auto"/>
      </w:divBdr>
    </w:div>
    <w:div w:id="567688382">
      <w:bodyDiv w:val="1"/>
      <w:marLeft w:val="0"/>
      <w:marRight w:val="0"/>
      <w:marTop w:val="0"/>
      <w:marBottom w:val="0"/>
      <w:divBdr>
        <w:top w:val="none" w:sz="0" w:space="0" w:color="auto"/>
        <w:left w:val="none" w:sz="0" w:space="0" w:color="auto"/>
        <w:bottom w:val="none" w:sz="0" w:space="0" w:color="auto"/>
        <w:right w:val="none" w:sz="0" w:space="0" w:color="auto"/>
      </w:divBdr>
    </w:div>
    <w:div w:id="569114627">
      <w:bodyDiv w:val="1"/>
      <w:marLeft w:val="0"/>
      <w:marRight w:val="0"/>
      <w:marTop w:val="0"/>
      <w:marBottom w:val="0"/>
      <w:divBdr>
        <w:top w:val="none" w:sz="0" w:space="0" w:color="auto"/>
        <w:left w:val="none" w:sz="0" w:space="0" w:color="auto"/>
        <w:bottom w:val="none" w:sz="0" w:space="0" w:color="auto"/>
        <w:right w:val="none" w:sz="0" w:space="0" w:color="auto"/>
      </w:divBdr>
    </w:div>
    <w:div w:id="578565483">
      <w:bodyDiv w:val="1"/>
      <w:marLeft w:val="0"/>
      <w:marRight w:val="0"/>
      <w:marTop w:val="0"/>
      <w:marBottom w:val="0"/>
      <w:divBdr>
        <w:top w:val="none" w:sz="0" w:space="0" w:color="auto"/>
        <w:left w:val="none" w:sz="0" w:space="0" w:color="auto"/>
        <w:bottom w:val="none" w:sz="0" w:space="0" w:color="auto"/>
        <w:right w:val="none" w:sz="0" w:space="0" w:color="auto"/>
      </w:divBdr>
    </w:div>
    <w:div w:id="580138863">
      <w:bodyDiv w:val="1"/>
      <w:marLeft w:val="0"/>
      <w:marRight w:val="0"/>
      <w:marTop w:val="0"/>
      <w:marBottom w:val="0"/>
      <w:divBdr>
        <w:top w:val="none" w:sz="0" w:space="0" w:color="auto"/>
        <w:left w:val="none" w:sz="0" w:space="0" w:color="auto"/>
        <w:bottom w:val="none" w:sz="0" w:space="0" w:color="auto"/>
        <w:right w:val="none" w:sz="0" w:space="0" w:color="auto"/>
      </w:divBdr>
    </w:div>
    <w:div w:id="580482568">
      <w:bodyDiv w:val="1"/>
      <w:marLeft w:val="0"/>
      <w:marRight w:val="0"/>
      <w:marTop w:val="0"/>
      <w:marBottom w:val="0"/>
      <w:divBdr>
        <w:top w:val="none" w:sz="0" w:space="0" w:color="auto"/>
        <w:left w:val="none" w:sz="0" w:space="0" w:color="auto"/>
        <w:bottom w:val="none" w:sz="0" w:space="0" w:color="auto"/>
        <w:right w:val="none" w:sz="0" w:space="0" w:color="auto"/>
      </w:divBdr>
    </w:div>
    <w:div w:id="590118250">
      <w:bodyDiv w:val="1"/>
      <w:marLeft w:val="0"/>
      <w:marRight w:val="0"/>
      <w:marTop w:val="0"/>
      <w:marBottom w:val="0"/>
      <w:divBdr>
        <w:top w:val="none" w:sz="0" w:space="0" w:color="auto"/>
        <w:left w:val="none" w:sz="0" w:space="0" w:color="auto"/>
        <w:bottom w:val="none" w:sz="0" w:space="0" w:color="auto"/>
        <w:right w:val="none" w:sz="0" w:space="0" w:color="auto"/>
      </w:divBdr>
    </w:div>
    <w:div w:id="591939718">
      <w:bodyDiv w:val="1"/>
      <w:marLeft w:val="0"/>
      <w:marRight w:val="0"/>
      <w:marTop w:val="0"/>
      <w:marBottom w:val="0"/>
      <w:divBdr>
        <w:top w:val="none" w:sz="0" w:space="0" w:color="auto"/>
        <w:left w:val="none" w:sz="0" w:space="0" w:color="auto"/>
        <w:bottom w:val="none" w:sz="0" w:space="0" w:color="auto"/>
        <w:right w:val="none" w:sz="0" w:space="0" w:color="auto"/>
      </w:divBdr>
    </w:div>
    <w:div w:id="594631964">
      <w:bodyDiv w:val="1"/>
      <w:marLeft w:val="0"/>
      <w:marRight w:val="0"/>
      <w:marTop w:val="0"/>
      <w:marBottom w:val="0"/>
      <w:divBdr>
        <w:top w:val="none" w:sz="0" w:space="0" w:color="auto"/>
        <w:left w:val="none" w:sz="0" w:space="0" w:color="auto"/>
        <w:bottom w:val="none" w:sz="0" w:space="0" w:color="auto"/>
        <w:right w:val="none" w:sz="0" w:space="0" w:color="auto"/>
      </w:divBdr>
    </w:div>
    <w:div w:id="594942956">
      <w:bodyDiv w:val="1"/>
      <w:marLeft w:val="0"/>
      <w:marRight w:val="0"/>
      <w:marTop w:val="0"/>
      <w:marBottom w:val="0"/>
      <w:divBdr>
        <w:top w:val="none" w:sz="0" w:space="0" w:color="auto"/>
        <w:left w:val="none" w:sz="0" w:space="0" w:color="auto"/>
        <w:bottom w:val="none" w:sz="0" w:space="0" w:color="auto"/>
        <w:right w:val="none" w:sz="0" w:space="0" w:color="auto"/>
      </w:divBdr>
    </w:div>
    <w:div w:id="596836828">
      <w:bodyDiv w:val="1"/>
      <w:marLeft w:val="0"/>
      <w:marRight w:val="0"/>
      <w:marTop w:val="0"/>
      <w:marBottom w:val="0"/>
      <w:divBdr>
        <w:top w:val="none" w:sz="0" w:space="0" w:color="auto"/>
        <w:left w:val="none" w:sz="0" w:space="0" w:color="auto"/>
        <w:bottom w:val="none" w:sz="0" w:space="0" w:color="auto"/>
        <w:right w:val="none" w:sz="0" w:space="0" w:color="auto"/>
      </w:divBdr>
    </w:div>
    <w:div w:id="598215194">
      <w:bodyDiv w:val="1"/>
      <w:marLeft w:val="0"/>
      <w:marRight w:val="0"/>
      <w:marTop w:val="0"/>
      <w:marBottom w:val="0"/>
      <w:divBdr>
        <w:top w:val="none" w:sz="0" w:space="0" w:color="auto"/>
        <w:left w:val="none" w:sz="0" w:space="0" w:color="auto"/>
        <w:bottom w:val="none" w:sz="0" w:space="0" w:color="auto"/>
        <w:right w:val="none" w:sz="0" w:space="0" w:color="auto"/>
      </w:divBdr>
    </w:div>
    <w:div w:id="604459708">
      <w:bodyDiv w:val="1"/>
      <w:marLeft w:val="0"/>
      <w:marRight w:val="0"/>
      <w:marTop w:val="0"/>
      <w:marBottom w:val="0"/>
      <w:divBdr>
        <w:top w:val="none" w:sz="0" w:space="0" w:color="auto"/>
        <w:left w:val="none" w:sz="0" w:space="0" w:color="auto"/>
        <w:bottom w:val="none" w:sz="0" w:space="0" w:color="auto"/>
        <w:right w:val="none" w:sz="0" w:space="0" w:color="auto"/>
      </w:divBdr>
    </w:div>
    <w:div w:id="606931748">
      <w:bodyDiv w:val="1"/>
      <w:marLeft w:val="0"/>
      <w:marRight w:val="0"/>
      <w:marTop w:val="0"/>
      <w:marBottom w:val="0"/>
      <w:divBdr>
        <w:top w:val="none" w:sz="0" w:space="0" w:color="auto"/>
        <w:left w:val="none" w:sz="0" w:space="0" w:color="auto"/>
        <w:bottom w:val="none" w:sz="0" w:space="0" w:color="auto"/>
        <w:right w:val="none" w:sz="0" w:space="0" w:color="auto"/>
      </w:divBdr>
    </w:div>
    <w:div w:id="608126753">
      <w:bodyDiv w:val="1"/>
      <w:marLeft w:val="0"/>
      <w:marRight w:val="0"/>
      <w:marTop w:val="0"/>
      <w:marBottom w:val="0"/>
      <w:divBdr>
        <w:top w:val="none" w:sz="0" w:space="0" w:color="auto"/>
        <w:left w:val="none" w:sz="0" w:space="0" w:color="auto"/>
        <w:bottom w:val="none" w:sz="0" w:space="0" w:color="auto"/>
        <w:right w:val="none" w:sz="0" w:space="0" w:color="auto"/>
      </w:divBdr>
    </w:div>
    <w:div w:id="611473492">
      <w:bodyDiv w:val="1"/>
      <w:marLeft w:val="0"/>
      <w:marRight w:val="0"/>
      <w:marTop w:val="0"/>
      <w:marBottom w:val="0"/>
      <w:divBdr>
        <w:top w:val="none" w:sz="0" w:space="0" w:color="auto"/>
        <w:left w:val="none" w:sz="0" w:space="0" w:color="auto"/>
        <w:bottom w:val="none" w:sz="0" w:space="0" w:color="auto"/>
        <w:right w:val="none" w:sz="0" w:space="0" w:color="auto"/>
      </w:divBdr>
    </w:div>
    <w:div w:id="612245821">
      <w:bodyDiv w:val="1"/>
      <w:marLeft w:val="0"/>
      <w:marRight w:val="0"/>
      <w:marTop w:val="0"/>
      <w:marBottom w:val="0"/>
      <w:divBdr>
        <w:top w:val="none" w:sz="0" w:space="0" w:color="auto"/>
        <w:left w:val="none" w:sz="0" w:space="0" w:color="auto"/>
        <w:bottom w:val="none" w:sz="0" w:space="0" w:color="auto"/>
        <w:right w:val="none" w:sz="0" w:space="0" w:color="auto"/>
      </w:divBdr>
    </w:div>
    <w:div w:id="612715585">
      <w:bodyDiv w:val="1"/>
      <w:marLeft w:val="0"/>
      <w:marRight w:val="0"/>
      <w:marTop w:val="0"/>
      <w:marBottom w:val="0"/>
      <w:divBdr>
        <w:top w:val="none" w:sz="0" w:space="0" w:color="auto"/>
        <w:left w:val="none" w:sz="0" w:space="0" w:color="auto"/>
        <w:bottom w:val="none" w:sz="0" w:space="0" w:color="auto"/>
        <w:right w:val="none" w:sz="0" w:space="0" w:color="auto"/>
      </w:divBdr>
    </w:div>
    <w:div w:id="613295592">
      <w:bodyDiv w:val="1"/>
      <w:marLeft w:val="0"/>
      <w:marRight w:val="0"/>
      <w:marTop w:val="0"/>
      <w:marBottom w:val="0"/>
      <w:divBdr>
        <w:top w:val="none" w:sz="0" w:space="0" w:color="auto"/>
        <w:left w:val="none" w:sz="0" w:space="0" w:color="auto"/>
        <w:bottom w:val="none" w:sz="0" w:space="0" w:color="auto"/>
        <w:right w:val="none" w:sz="0" w:space="0" w:color="auto"/>
      </w:divBdr>
    </w:div>
    <w:div w:id="618803179">
      <w:bodyDiv w:val="1"/>
      <w:marLeft w:val="0"/>
      <w:marRight w:val="0"/>
      <w:marTop w:val="0"/>
      <w:marBottom w:val="0"/>
      <w:divBdr>
        <w:top w:val="none" w:sz="0" w:space="0" w:color="auto"/>
        <w:left w:val="none" w:sz="0" w:space="0" w:color="auto"/>
        <w:bottom w:val="none" w:sz="0" w:space="0" w:color="auto"/>
        <w:right w:val="none" w:sz="0" w:space="0" w:color="auto"/>
      </w:divBdr>
    </w:div>
    <w:div w:id="622425388">
      <w:bodyDiv w:val="1"/>
      <w:marLeft w:val="0"/>
      <w:marRight w:val="0"/>
      <w:marTop w:val="0"/>
      <w:marBottom w:val="0"/>
      <w:divBdr>
        <w:top w:val="none" w:sz="0" w:space="0" w:color="auto"/>
        <w:left w:val="none" w:sz="0" w:space="0" w:color="auto"/>
        <w:bottom w:val="none" w:sz="0" w:space="0" w:color="auto"/>
        <w:right w:val="none" w:sz="0" w:space="0" w:color="auto"/>
      </w:divBdr>
    </w:div>
    <w:div w:id="631254373">
      <w:bodyDiv w:val="1"/>
      <w:marLeft w:val="0"/>
      <w:marRight w:val="0"/>
      <w:marTop w:val="0"/>
      <w:marBottom w:val="0"/>
      <w:divBdr>
        <w:top w:val="none" w:sz="0" w:space="0" w:color="auto"/>
        <w:left w:val="none" w:sz="0" w:space="0" w:color="auto"/>
        <w:bottom w:val="none" w:sz="0" w:space="0" w:color="auto"/>
        <w:right w:val="none" w:sz="0" w:space="0" w:color="auto"/>
      </w:divBdr>
    </w:div>
    <w:div w:id="631910656">
      <w:bodyDiv w:val="1"/>
      <w:marLeft w:val="0"/>
      <w:marRight w:val="0"/>
      <w:marTop w:val="0"/>
      <w:marBottom w:val="0"/>
      <w:divBdr>
        <w:top w:val="none" w:sz="0" w:space="0" w:color="auto"/>
        <w:left w:val="none" w:sz="0" w:space="0" w:color="auto"/>
        <w:bottom w:val="none" w:sz="0" w:space="0" w:color="auto"/>
        <w:right w:val="none" w:sz="0" w:space="0" w:color="auto"/>
      </w:divBdr>
    </w:div>
    <w:div w:id="639116545">
      <w:bodyDiv w:val="1"/>
      <w:marLeft w:val="0"/>
      <w:marRight w:val="0"/>
      <w:marTop w:val="0"/>
      <w:marBottom w:val="0"/>
      <w:divBdr>
        <w:top w:val="none" w:sz="0" w:space="0" w:color="auto"/>
        <w:left w:val="none" w:sz="0" w:space="0" w:color="auto"/>
        <w:bottom w:val="none" w:sz="0" w:space="0" w:color="auto"/>
        <w:right w:val="none" w:sz="0" w:space="0" w:color="auto"/>
      </w:divBdr>
    </w:div>
    <w:div w:id="639456015">
      <w:bodyDiv w:val="1"/>
      <w:marLeft w:val="0"/>
      <w:marRight w:val="0"/>
      <w:marTop w:val="0"/>
      <w:marBottom w:val="0"/>
      <w:divBdr>
        <w:top w:val="none" w:sz="0" w:space="0" w:color="auto"/>
        <w:left w:val="none" w:sz="0" w:space="0" w:color="auto"/>
        <w:bottom w:val="none" w:sz="0" w:space="0" w:color="auto"/>
        <w:right w:val="none" w:sz="0" w:space="0" w:color="auto"/>
      </w:divBdr>
    </w:div>
    <w:div w:id="646083772">
      <w:bodyDiv w:val="1"/>
      <w:marLeft w:val="0"/>
      <w:marRight w:val="0"/>
      <w:marTop w:val="0"/>
      <w:marBottom w:val="0"/>
      <w:divBdr>
        <w:top w:val="none" w:sz="0" w:space="0" w:color="auto"/>
        <w:left w:val="none" w:sz="0" w:space="0" w:color="auto"/>
        <w:bottom w:val="none" w:sz="0" w:space="0" w:color="auto"/>
        <w:right w:val="none" w:sz="0" w:space="0" w:color="auto"/>
      </w:divBdr>
    </w:div>
    <w:div w:id="646979018">
      <w:bodyDiv w:val="1"/>
      <w:marLeft w:val="0"/>
      <w:marRight w:val="0"/>
      <w:marTop w:val="0"/>
      <w:marBottom w:val="0"/>
      <w:divBdr>
        <w:top w:val="none" w:sz="0" w:space="0" w:color="auto"/>
        <w:left w:val="none" w:sz="0" w:space="0" w:color="auto"/>
        <w:bottom w:val="none" w:sz="0" w:space="0" w:color="auto"/>
        <w:right w:val="none" w:sz="0" w:space="0" w:color="auto"/>
      </w:divBdr>
    </w:div>
    <w:div w:id="647169374">
      <w:bodyDiv w:val="1"/>
      <w:marLeft w:val="0"/>
      <w:marRight w:val="0"/>
      <w:marTop w:val="0"/>
      <w:marBottom w:val="0"/>
      <w:divBdr>
        <w:top w:val="none" w:sz="0" w:space="0" w:color="auto"/>
        <w:left w:val="none" w:sz="0" w:space="0" w:color="auto"/>
        <w:bottom w:val="none" w:sz="0" w:space="0" w:color="auto"/>
        <w:right w:val="none" w:sz="0" w:space="0" w:color="auto"/>
      </w:divBdr>
    </w:div>
    <w:div w:id="648099065">
      <w:bodyDiv w:val="1"/>
      <w:marLeft w:val="0"/>
      <w:marRight w:val="0"/>
      <w:marTop w:val="0"/>
      <w:marBottom w:val="0"/>
      <w:divBdr>
        <w:top w:val="none" w:sz="0" w:space="0" w:color="auto"/>
        <w:left w:val="none" w:sz="0" w:space="0" w:color="auto"/>
        <w:bottom w:val="none" w:sz="0" w:space="0" w:color="auto"/>
        <w:right w:val="none" w:sz="0" w:space="0" w:color="auto"/>
      </w:divBdr>
    </w:div>
    <w:div w:id="648677679">
      <w:bodyDiv w:val="1"/>
      <w:marLeft w:val="0"/>
      <w:marRight w:val="0"/>
      <w:marTop w:val="0"/>
      <w:marBottom w:val="0"/>
      <w:divBdr>
        <w:top w:val="none" w:sz="0" w:space="0" w:color="auto"/>
        <w:left w:val="none" w:sz="0" w:space="0" w:color="auto"/>
        <w:bottom w:val="none" w:sz="0" w:space="0" w:color="auto"/>
        <w:right w:val="none" w:sz="0" w:space="0" w:color="auto"/>
      </w:divBdr>
    </w:div>
    <w:div w:id="652370366">
      <w:bodyDiv w:val="1"/>
      <w:marLeft w:val="0"/>
      <w:marRight w:val="0"/>
      <w:marTop w:val="0"/>
      <w:marBottom w:val="0"/>
      <w:divBdr>
        <w:top w:val="none" w:sz="0" w:space="0" w:color="auto"/>
        <w:left w:val="none" w:sz="0" w:space="0" w:color="auto"/>
        <w:bottom w:val="none" w:sz="0" w:space="0" w:color="auto"/>
        <w:right w:val="none" w:sz="0" w:space="0" w:color="auto"/>
      </w:divBdr>
    </w:div>
    <w:div w:id="655646556">
      <w:bodyDiv w:val="1"/>
      <w:marLeft w:val="0"/>
      <w:marRight w:val="0"/>
      <w:marTop w:val="0"/>
      <w:marBottom w:val="0"/>
      <w:divBdr>
        <w:top w:val="none" w:sz="0" w:space="0" w:color="auto"/>
        <w:left w:val="none" w:sz="0" w:space="0" w:color="auto"/>
        <w:bottom w:val="none" w:sz="0" w:space="0" w:color="auto"/>
        <w:right w:val="none" w:sz="0" w:space="0" w:color="auto"/>
      </w:divBdr>
    </w:div>
    <w:div w:id="656148447">
      <w:bodyDiv w:val="1"/>
      <w:marLeft w:val="0"/>
      <w:marRight w:val="0"/>
      <w:marTop w:val="0"/>
      <w:marBottom w:val="0"/>
      <w:divBdr>
        <w:top w:val="none" w:sz="0" w:space="0" w:color="auto"/>
        <w:left w:val="none" w:sz="0" w:space="0" w:color="auto"/>
        <w:bottom w:val="none" w:sz="0" w:space="0" w:color="auto"/>
        <w:right w:val="none" w:sz="0" w:space="0" w:color="auto"/>
      </w:divBdr>
    </w:div>
    <w:div w:id="667631629">
      <w:bodyDiv w:val="1"/>
      <w:marLeft w:val="0"/>
      <w:marRight w:val="0"/>
      <w:marTop w:val="0"/>
      <w:marBottom w:val="0"/>
      <w:divBdr>
        <w:top w:val="none" w:sz="0" w:space="0" w:color="auto"/>
        <w:left w:val="none" w:sz="0" w:space="0" w:color="auto"/>
        <w:bottom w:val="none" w:sz="0" w:space="0" w:color="auto"/>
        <w:right w:val="none" w:sz="0" w:space="0" w:color="auto"/>
      </w:divBdr>
    </w:div>
    <w:div w:id="670259699">
      <w:bodyDiv w:val="1"/>
      <w:marLeft w:val="0"/>
      <w:marRight w:val="0"/>
      <w:marTop w:val="0"/>
      <w:marBottom w:val="0"/>
      <w:divBdr>
        <w:top w:val="none" w:sz="0" w:space="0" w:color="auto"/>
        <w:left w:val="none" w:sz="0" w:space="0" w:color="auto"/>
        <w:bottom w:val="none" w:sz="0" w:space="0" w:color="auto"/>
        <w:right w:val="none" w:sz="0" w:space="0" w:color="auto"/>
      </w:divBdr>
    </w:div>
    <w:div w:id="673193573">
      <w:bodyDiv w:val="1"/>
      <w:marLeft w:val="0"/>
      <w:marRight w:val="0"/>
      <w:marTop w:val="0"/>
      <w:marBottom w:val="0"/>
      <w:divBdr>
        <w:top w:val="none" w:sz="0" w:space="0" w:color="auto"/>
        <w:left w:val="none" w:sz="0" w:space="0" w:color="auto"/>
        <w:bottom w:val="none" w:sz="0" w:space="0" w:color="auto"/>
        <w:right w:val="none" w:sz="0" w:space="0" w:color="auto"/>
      </w:divBdr>
    </w:div>
    <w:div w:id="696272324">
      <w:bodyDiv w:val="1"/>
      <w:marLeft w:val="0"/>
      <w:marRight w:val="0"/>
      <w:marTop w:val="0"/>
      <w:marBottom w:val="0"/>
      <w:divBdr>
        <w:top w:val="none" w:sz="0" w:space="0" w:color="auto"/>
        <w:left w:val="none" w:sz="0" w:space="0" w:color="auto"/>
        <w:bottom w:val="none" w:sz="0" w:space="0" w:color="auto"/>
        <w:right w:val="none" w:sz="0" w:space="0" w:color="auto"/>
      </w:divBdr>
    </w:div>
    <w:div w:id="699819511">
      <w:bodyDiv w:val="1"/>
      <w:marLeft w:val="0"/>
      <w:marRight w:val="0"/>
      <w:marTop w:val="0"/>
      <w:marBottom w:val="0"/>
      <w:divBdr>
        <w:top w:val="none" w:sz="0" w:space="0" w:color="auto"/>
        <w:left w:val="none" w:sz="0" w:space="0" w:color="auto"/>
        <w:bottom w:val="none" w:sz="0" w:space="0" w:color="auto"/>
        <w:right w:val="none" w:sz="0" w:space="0" w:color="auto"/>
      </w:divBdr>
    </w:div>
    <w:div w:id="700321291">
      <w:bodyDiv w:val="1"/>
      <w:marLeft w:val="0"/>
      <w:marRight w:val="0"/>
      <w:marTop w:val="0"/>
      <w:marBottom w:val="0"/>
      <w:divBdr>
        <w:top w:val="none" w:sz="0" w:space="0" w:color="auto"/>
        <w:left w:val="none" w:sz="0" w:space="0" w:color="auto"/>
        <w:bottom w:val="none" w:sz="0" w:space="0" w:color="auto"/>
        <w:right w:val="none" w:sz="0" w:space="0" w:color="auto"/>
      </w:divBdr>
    </w:div>
    <w:div w:id="709115015">
      <w:bodyDiv w:val="1"/>
      <w:marLeft w:val="0"/>
      <w:marRight w:val="0"/>
      <w:marTop w:val="0"/>
      <w:marBottom w:val="0"/>
      <w:divBdr>
        <w:top w:val="none" w:sz="0" w:space="0" w:color="auto"/>
        <w:left w:val="none" w:sz="0" w:space="0" w:color="auto"/>
        <w:bottom w:val="none" w:sz="0" w:space="0" w:color="auto"/>
        <w:right w:val="none" w:sz="0" w:space="0" w:color="auto"/>
      </w:divBdr>
    </w:div>
    <w:div w:id="714355292">
      <w:bodyDiv w:val="1"/>
      <w:marLeft w:val="0"/>
      <w:marRight w:val="0"/>
      <w:marTop w:val="0"/>
      <w:marBottom w:val="0"/>
      <w:divBdr>
        <w:top w:val="none" w:sz="0" w:space="0" w:color="auto"/>
        <w:left w:val="none" w:sz="0" w:space="0" w:color="auto"/>
        <w:bottom w:val="none" w:sz="0" w:space="0" w:color="auto"/>
        <w:right w:val="none" w:sz="0" w:space="0" w:color="auto"/>
      </w:divBdr>
    </w:div>
    <w:div w:id="715742349">
      <w:bodyDiv w:val="1"/>
      <w:marLeft w:val="0"/>
      <w:marRight w:val="0"/>
      <w:marTop w:val="0"/>
      <w:marBottom w:val="0"/>
      <w:divBdr>
        <w:top w:val="none" w:sz="0" w:space="0" w:color="auto"/>
        <w:left w:val="none" w:sz="0" w:space="0" w:color="auto"/>
        <w:bottom w:val="none" w:sz="0" w:space="0" w:color="auto"/>
        <w:right w:val="none" w:sz="0" w:space="0" w:color="auto"/>
      </w:divBdr>
    </w:div>
    <w:div w:id="718436728">
      <w:bodyDiv w:val="1"/>
      <w:marLeft w:val="0"/>
      <w:marRight w:val="0"/>
      <w:marTop w:val="0"/>
      <w:marBottom w:val="0"/>
      <w:divBdr>
        <w:top w:val="none" w:sz="0" w:space="0" w:color="auto"/>
        <w:left w:val="none" w:sz="0" w:space="0" w:color="auto"/>
        <w:bottom w:val="none" w:sz="0" w:space="0" w:color="auto"/>
        <w:right w:val="none" w:sz="0" w:space="0" w:color="auto"/>
      </w:divBdr>
    </w:div>
    <w:div w:id="718820046">
      <w:bodyDiv w:val="1"/>
      <w:marLeft w:val="0"/>
      <w:marRight w:val="0"/>
      <w:marTop w:val="0"/>
      <w:marBottom w:val="0"/>
      <w:divBdr>
        <w:top w:val="none" w:sz="0" w:space="0" w:color="auto"/>
        <w:left w:val="none" w:sz="0" w:space="0" w:color="auto"/>
        <w:bottom w:val="none" w:sz="0" w:space="0" w:color="auto"/>
        <w:right w:val="none" w:sz="0" w:space="0" w:color="auto"/>
      </w:divBdr>
    </w:div>
    <w:div w:id="719981871">
      <w:bodyDiv w:val="1"/>
      <w:marLeft w:val="0"/>
      <w:marRight w:val="0"/>
      <w:marTop w:val="0"/>
      <w:marBottom w:val="0"/>
      <w:divBdr>
        <w:top w:val="none" w:sz="0" w:space="0" w:color="auto"/>
        <w:left w:val="none" w:sz="0" w:space="0" w:color="auto"/>
        <w:bottom w:val="none" w:sz="0" w:space="0" w:color="auto"/>
        <w:right w:val="none" w:sz="0" w:space="0" w:color="auto"/>
      </w:divBdr>
    </w:div>
    <w:div w:id="721489214">
      <w:bodyDiv w:val="1"/>
      <w:marLeft w:val="0"/>
      <w:marRight w:val="0"/>
      <w:marTop w:val="0"/>
      <w:marBottom w:val="0"/>
      <w:divBdr>
        <w:top w:val="none" w:sz="0" w:space="0" w:color="auto"/>
        <w:left w:val="none" w:sz="0" w:space="0" w:color="auto"/>
        <w:bottom w:val="none" w:sz="0" w:space="0" w:color="auto"/>
        <w:right w:val="none" w:sz="0" w:space="0" w:color="auto"/>
      </w:divBdr>
    </w:div>
    <w:div w:id="721827024">
      <w:bodyDiv w:val="1"/>
      <w:marLeft w:val="0"/>
      <w:marRight w:val="0"/>
      <w:marTop w:val="0"/>
      <w:marBottom w:val="0"/>
      <w:divBdr>
        <w:top w:val="none" w:sz="0" w:space="0" w:color="auto"/>
        <w:left w:val="none" w:sz="0" w:space="0" w:color="auto"/>
        <w:bottom w:val="none" w:sz="0" w:space="0" w:color="auto"/>
        <w:right w:val="none" w:sz="0" w:space="0" w:color="auto"/>
      </w:divBdr>
    </w:div>
    <w:div w:id="725449328">
      <w:bodyDiv w:val="1"/>
      <w:marLeft w:val="0"/>
      <w:marRight w:val="0"/>
      <w:marTop w:val="0"/>
      <w:marBottom w:val="0"/>
      <w:divBdr>
        <w:top w:val="none" w:sz="0" w:space="0" w:color="auto"/>
        <w:left w:val="none" w:sz="0" w:space="0" w:color="auto"/>
        <w:bottom w:val="none" w:sz="0" w:space="0" w:color="auto"/>
        <w:right w:val="none" w:sz="0" w:space="0" w:color="auto"/>
      </w:divBdr>
    </w:div>
    <w:div w:id="727384506">
      <w:bodyDiv w:val="1"/>
      <w:marLeft w:val="0"/>
      <w:marRight w:val="0"/>
      <w:marTop w:val="0"/>
      <w:marBottom w:val="0"/>
      <w:divBdr>
        <w:top w:val="none" w:sz="0" w:space="0" w:color="auto"/>
        <w:left w:val="none" w:sz="0" w:space="0" w:color="auto"/>
        <w:bottom w:val="none" w:sz="0" w:space="0" w:color="auto"/>
        <w:right w:val="none" w:sz="0" w:space="0" w:color="auto"/>
      </w:divBdr>
    </w:div>
    <w:div w:id="727535859">
      <w:bodyDiv w:val="1"/>
      <w:marLeft w:val="0"/>
      <w:marRight w:val="0"/>
      <w:marTop w:val="0"/>
      <w:marBottom w:val="0"/>
      <w:divBdr>
        <w:top w:val="none" w:sz="0" w:space="0" w:color="auto"/>
        <w:left w:val="none" w:sz="0" w:space="0" w:color="auto"/>
        <w:bottom w:val="none" w:sz="0" w:space="0" w:color="auto"/>
        <w:right w:val="none" w:sz="0" w:space="0" w:color="auto"/>
      </w:divBdr>
    </w:div>
    <w:div w:id="728382693">
      <w:bodyDiv w:val="1"/>
      <w:marLeft w:val="0"/>
      <w:marRight w:val="0"/>
      <w:marTop w:val="0"/>
      <w:marBottom w:val="0"/>
      <w:divBdr>
        <w:top w:val="none" w:sz="0" w:space="0" w:color="auto"/>
        <w:left w:val="none" w:sz="0" w:space="0" w:color="auto"/>
        <w:bottom w:val="none" w:sz="0" w:space="0" w:color="auto"/>
        <w:right w:val="none" w:sz="0" w:space="0" w:color="auto"/>
      </w:divBdr>
    </w:div>
    <w:div w:id="729424820">
      <w:bodyDiv w:val="1"/>
      <w:marLeft w:val="0"/>
      <w:marRight w:val="0"/>
      <w:marTop w:val="0"/>
      <w:marBottom w:val="0"/>
      <w:divBdr>
        <w:top w:val="none" w:sz="0" w:space="0" w:color="auto"/>
        <w:left w:val="none" w:sz="0" w:space="0" w:color="auto"/>
        <w:bottom w:val="none" w:sz="0" w:space="0" w:color="auto"/>
        <w:right w:val="none" w:sz="0" w:space="0" w:color="auto"/>
      </w:divBdr>
    </w:div>
    <w:div w:id="734859032">
      <w:bodyDiv w:val="1"/>
      <w:marLeft w:val="0"/>
      <w:marRight w:val="0"/>
      <w:marTop w:val="0"/>
      <w:marBottom w:val="0"/>
      <w:divBdr>
        <w:top w:val="none" w:sz="0" w:space="0" w:color="auto"/>
        <w:left w:val="none" w:sz="0" w:space="0" w:color="auto"/>
        <w:bottom w:val="none" w:sz="0" w:space="0" w:color="auto"/>
        <w:right w:val="none" w:sz="0" w:space="0" w:color="auto"/>
      </w:divBdr>
    </w:div>
    <w:div w:id="743143302">
      <w:bodyDiv w:val="1"/>
      <w:marLeft w:val="0"/>
      <w:marRight w:val="0"/>
      <w:marTop w:val="0"/>
      <w:marBottom w:val="0"/>
      <w:divBdr>
        <w:top w:val="none" w:sz="0" w:space="0" w:color="auto"/>
        <w:left w:val="none" w:sz="0" w:space="0" w:color="auto"/>
        <w:bottom w:val="none" w:sz="0" w:space="0" w:color="auto"/>
        <w:right w:val="none" w:sz="0" w:space="0" w:color="auto"/>
      </w:divBdr>
    </w:div>
    <w:div w:id="745614465">
      <w:bodyDiv w:val="1"/>
      <w:marLeft w:val="0"/>
      <w:marRight w:val="0"/>
      <w:marTop w:val="0"/>
      <w:marBottom w:val="0"/>
      <w:divBdr>
        <w:top w:val="none" w:sz="0" w:space="0" w:color="auto"/>
        <w:left w:val="none" w:sz="0" w:space="0" w:color="auto"/>
        <w:bottom w:val="none" w:sz="0" w:space="0" w:color="auto"/>
        <w:right w:val="none" w:sz="0" w:space="0" w:color="auto"/>
      </w:divBdr>
    </w:div>
    <w:div w:id="750079382">
      <w:bodyDiv w:val="1"/>
      <w:marLeft w:val="0"/>
      <w:marRight w:val="0"/>
      <w:marTop w:val="0"/>
      <w:marBottom w:val="0"/>
      <w:divBdr>
        <w:top w:val="none" w:sz="0" w:space="0" w:color="auto"/>
        <w:left w:val="none" w:sz="0" w:space="0" w:color="auto"/>
        <w:bottom w:val="none" w:sz="0" w:space="0" w:color="auto"/>
        <w:right w:val="none" w:sz="0" w:space="0" w:color="auto"/>
      </w:divBdr>
    </w:div>
    <w:div w:id="750347250">
      <w:bodyDiv w:val="1"/>
      <w:marLeft w:val="0"/>
      <w:marRight w:val="0"/>
      <w:marTop w:val="0"/>
      <w:marBottom w:val="0"/>
      <w:divBdr>
        <w:top w:val="none" w:sz="0" w:space="0" w:color="auto"/>
        <w:left w:val="none" w:sz="0" w:space="0" w:color="auto"/>
        <w:bottom w:val="none" w:sz="0" w:space="0" w:color="auto"/>
        <w:right w:val="none" w:sz="0" w:space="0" w:color="auto"/>
      </w:divBdr>
    </w:div>
    <w:div w:id="755320020">
      <w:bodyDiv w:val="1"/>
      <w:marLeft w:val="0"/>
      <w:marRight w:val="0"/>
      <w:marTop w:val="0"/>
      <w:marBottom w:val="0"/>
      <w:divBdr>
        <w:top w:val="none" w:sz="0" w:space="0" w:color="auto"/>
        <w:left w:val="none" w:sz="0" w:space="0" w:color="auto"/>
        <w:bottom w:val="none" w:sz="0" w:space="0" w:color="auto"/>
        <w:right w:val="none" w:sz="0" w:space="0" w:color="auto"/>
      </w:divBdr>
    </w:div>
    <w:div w:id="755438933">
      <w:bodyDiv w:val="1"/>
      <w:marLeft w:val="0"/>
      <w:marRight w:val="0"/>
      <w:marTop w:val="0"/>
      <w:marBottom w:val="0"/>
      <w:divBdr>
        <w:top w:val="none" w:sz="0" w:space="0" w:color="auto"/>
        <w:left w:val="none" w:sz="0" w:space="0" w:color="auto"/>
        <w:bottom w:val="none" w:sz="0" w:space="0" w:color="auto"/>
        <w:right w:val="none" w:sz="0" w:space="0" w:color="auto"/>
      </w:divBdr>
    </w:div>
    <w:div w:id="758260792">
      <w:bodyDiv w:val="1"/>
      <w:marLeft w:val="0"/>
      <w:marRight w:val="0"/>
      <w:marTop w:val="0"/>
      <w:marBottom w:val="0"/>
      <w:divBdr>
        <w:top w:val="none" w:sz="0" w:space="0" w:color="auto"/>
        <w:left w:val="none" w:sz="0" w:space="0" w:color="auto"/>
        <w:bottom w:val="none" w:sz="0" w:space="0" w:color="auto"/>
        <w:right w:val="none" w:sz="0" w:space="0" w:color="auto"/>
      </w:divBdr>
    </w:div>
    <w:div w:id="759764678">
      <w:bodyDiv w:val="1"/>
      <w:marLeft w:val="0"/>
      <w:marRight w:val="0"/>
      <w:marTop w:val="0"/>
      <w:marBottom w:val="0"/>
      <w:divBdr>
        <w:top w:val="none" w:sz="0" w:space="0" w:color="auto"/>
        <w:left w:val="none" w:sz="0" w:space="0" w:color="auto"/>
        <w:bottom w:val="none" w:sz="0" w:space="0" w:color="auto"/>
        <w:right w:val="none" w:sz="0" w:space="0" w:color="auto"/>
      </w:divBdr>
    </w:div>
    <w:div w:id="764037619">
      <w:bodyDiv w:val="1"/>
      <w:marLeft w:val="0"/>
      <w:marRight w:val="0"/>
      <w:marTop w:val="0"/>
      <w:marBottom w:val="0"/>
      <w:divBdr>
        <w:top w:val="none" w:sz="0" w:space="0" w:color="auto"/>
        <w:left w:val="none" w:sz="0" w:space="0" w:color="auto"/>
        <w:bottom w:val="none" w:sz="0" w:space="0" w:color="auto"/>
        <w:right w:val="none" w:sz="0" w:space="0" w:color="auto"/>
      </w:divBdr>
    </w:div>
    <w:div w:id="766389587">
      <w:bodyDiv w:val="1"/>
      <w:marLeft w:val="0"/>
      <w:marRight w:val="0"/>
      <w:marTop w:val="0"/>
      <w:marBottom w:val="0"/>
      <w:divBdr>
        <w:top w:val="none" w:sz="0" w:space="0" w:color="auto"/>
        <w:left w:val="none" w:sz="0" w:space="0" w:color="auto"/>
        <w:bottom w:val="none" w:sz="0" w:space="0" w:color="auto"/>
        <w:right w:val="none" w:sz="0" w:space="0" w:color="auto"/>
      </w:divBdr>
    </w:div>
    <w:div w:id="768621140">
      <w:bodyDiv w:val="1"/>
      <w:marLeft w:val="0"/>
      <w:marRight w:val="0"/>
      <w:marTop w:val="0"/>
      <w:marBottom w:val="0"/>
      <w:divBdr>
        <w:top w:val="none" w:sz="0" w:space="0" w:color="auto"/>
        <w:left w:val="none" w:sz="0" w:space="0" w:color="auto"/>
        <w:bottom w:val="none" w:sz="0" w:space="0" w:color="auto"/>
        <w:right w:val="none" w:sz="0" w:space="0" w:color="auto"/>
      </w:divBdr>
    </w:div>
    <w:div w:id="771896720">
      <w:bodyDiv w:val="1"/>
      <w:marLeft w:val="0"/>
      <w:marRight w:val="0"/>
      <w:marTop w:val="0"/>
      <w:marBottom w:val="0"/>
      <w:divBdr>
        <w:top w:val="none" w:sz="0" w:space="0" w:color="auto"/>
        <w:left w:val="none" w:sz="0" w:space="0" w:color="auto"/>
        <w:bottom w:val="none" w:sz="0" w:space="0" w:color="auto"/>
        <w:right w:val="none" w:sz="0" w:space="0" w:color="auto"/>
      </w:divBdr>
    </w:div>
    <w:div w:id="772483682">
      <w:bodyDiv w:val="1"/>
      <w:marLeft w:val="0"/>
      <w:marRight w:val="0"/>
      <w:marTop w:val="0"/>
      <w:marBottom w:val="0"/>
      <w:divBdr>
        <w:top w:val="none" w:sz="0" w:space="0" w:color="auto"/>
        <w:left w:val="none" w:sz="0" w:space="0" w:color="auto"/>
        <w:bottom w:val="none" w:sz="0" w:space="0" w:color="auto"/>
        <w:right w:val="none" w:sz="0" w:space="0" w:color="auto"/>
      </w:divBdr>
    </w:div>
    <w:div w:id="775175170">
      <w:bodyDiv w:val="1"/>
      <w:marLeft w:val="0"/>
      <w:marRight w:val="0"/>
      <w:marTop w:val="0"/>
      <w:marBottom w:val="0"/>
      <w:divBdr>
        <w:top w:val="none" w:sz="0" w:space="0" w:color="auto"/>
        <w:left w:val="none" w:sz="0" w:space="0" w:color="auto"/>
        <w:bottom w:val="none" w:sz="0" w:space="0" w:color="auto"/>
        <w:right w:val="none" w:sz="0" w:space="0" w:color="auto"/>
      </w:divBdr>
    </w:div>
    <w:div w:id="775489028">
      <w:bodyDiv w:val="1"/>
      <w:marLeft w:val="0"/>
      <w:marRight w:val="0"/>
      <w:marTop w:val="0"/>
      <w:marBottom w:val="0"/>
      <w:divBdr>
        <w:top w:val="none" w:sz="0" w:space="0" w:color="auto"/>
        <w:left w:val="none" w:sz="0" w:space="0" w:color="auto"/>
        <w:bottom w:val="none" w:sz="0" w:space="0" w:color="auto"/>
        <w:right w:val="none" w:sz="0" w:space="0" w:color="auto"/>
      </w:divBdr>
    </w:div>
    <w:div w:id="779568018">
      <w:bodyDiv w:val="1"/>
      <w:marLeft w:val="0"/>
      <w:marRight w:val="0"/>
      <w:marTop w:val="0"/>
      <w:marBottom w:val="0"/>
      <w:divBdr>
        <w:top w:val="none" w:sz="0" w:space="0" w:color="auto"/>
        <w:left w:val="none" w:sz="0" w:space="0" w:color="auto"/>
        <w:bottom w:val="none" w:sz="0" w:space="0" w:color="auto"/>
        <w:right w:val="none" w:sz="0" w:space="0" w:color="auto"/>
      </w:divBdr>
    </w:div>
    <w:div w:id="783696927">
      <w:bodyDiv w:val="1"/>
      <w:marLeft w:val="0"/>
      <w:marRight w:val="0"/>
      <w:marTop w:val="0"/>
      <w:marBottom w:val="0"/>
      <w:divBdr>
        <w:top w:val="none" w:sz="0" w:space="0" w:color="auto"/>
        <w:left w:val="none" w:sz="0" w:space="0" w:color="auto"/>
        <w:bottom w:val="none" w:sz="0" w:space="0" w:color="auto"/>
        <w:right w:val="none" w:sz="0" w:space="0" w:color="auto"/>
      </w:divBdr>
    </w:div>
    <w:div w:id="790977652">
      <w:bodyDiv w:val="1"/>
      <w:marLeft w:val="0"/>
      <w:marRight w:val="0"/>
      <w:marTop w:val="0"/>
      <w:marBottom w:val="0"/>
      <w:divBdr>
        <w:top w:val="none" w:sz="0" w:space="0" w:color="auto"/>
        <w:left w:val="none" w:sz="0" w:space="0" w:color="auto"/>
        <w:bottom w:val="none" w:sz="0" w:space="0" w:color="auto"/>
        <w:right w:val="none" w:sz="0" w:space="0" w:color="auto"/>
      </w:divBdr>
    </w:div>
    <w:div w:id="792136646">
      <w:bodyDiv w:val="1"/>
      <w:marLeft w:val="0"/>
      <w:marRight w:val="0"/>
      <w:marTop w:val="0"/>
      <w:marBottom w:val="0"/>
      <w:divBdr>
        <w:top w:val="none" w:sz="0" w:space="0" w:color="auto"/>
        <w:left w:val="none" w:sz="0" w:space="0" w:color="auto"/>
        <w:bottom w:val="none" w:sz="0" w:space="0" w:color="auto"/>
        <w:right w:val="none" w:sz="0" w:space="0" w:color="auto"/>
      </w:divBdr>
    </w:div>
    <w:div w:id="793598125">
      <w:bodyDiv w:val="1"/>
      <w:marLeft w:val="0"/>
      <w:marRight w:val="0"/>
      <w:marTop w:val="0"/>
      <w:marBottom w:val="0"/>
      <w:divBdr>
        <w:top w:val="none" w:sz="0" w:space="0" w:color="auto"/>
        <w:left w:val="none" w:sz="0" w:space="0" w:color="auto"/>
        <w:bottom w:val="none" w:sz="0" w:space="0" w:color="auto"/>
        <w:right w:val="none" w:sz="0" w:space="0" w:color="auto"/>
      </w:divBdr>
    </w:div>
    <w:div w:id="795105001">
      <w:bodyDiv w:val="1"/>
      <w:marLeft w:val="0"/>
      <w:marRight w:val="0"/>
      <w:marTop w:val="0"/>
      <w:marBottom w:val="0"/>
      <w:divBdr>
        <w:top w:val="none" w:sz="0" w:space="0" w:color="auto"/>
        <w:left w:val="none" w:sz="0" w:space="0" w:color="auto"/>
        <w:bottom w:val="none" w:sz="0" w:space="0" w:color="auto"/>
        <w:right w:val="none" w:sz="0" w:space="0" w:color="auto"/>
      </w:divBdr>
    </w:div>
    <w:div w:id="801537118">
      <w:bodyDiv w:val="1"/>
      <w:marLeft w:val="0"/>
      <w:marRight w:val="0"/>
      <w:marTop w:val="0"/>
      <w:marBottom w:val="0"/>
      <w:divBdr>
        <w:top w:val="none" w:sz="0" w:space="0" w:color="auto"/>
        <w:left w:val="none" w:sz="0" w:space="0" w:color="auto"/>
        <w:bottom w:val="none" w:sz="0" w:space="0" w:color="auto"/>
        <w:right w:val="none" w:sz="0" w:space="0" w:color="auto"/>
      </w:divBdr>
    </w:div>
    <w:div w:id="806095232">
      <w:bodyDiv w:val="1"/>
      <w:marLeft w:val="0"/>
      <w:marRight w:val="0"/>
      <w:marTop w:val="0"/>
      <w:marBottom w:val="0"/>
      <w:divBdr>
        <w:top w:val="none" w:sz="0" w:space="0" w:color="auto"/>
        <w:left w:val="none" w:sz="0" w:space="0" w:color="auto"/>
        <w:bottom w:val="none" w:sz="0" w:space="0" w:color="auto"/>
        <w:right w:val="none" w:sz="0" w:space="0" w:color="auto"/>
      </w:divBdr>
    </w:div>
    <w:div w:id="807405149">
      <w:bodyDiv w:val="1"/>
      <w:marLeft w:val="0"/>
      <w:marRight w:val="0"/>
      <w:marTop w:val="0"/>
      <w:marBottom w:val="0"/>
      <w:divBdr>
        <w:top w:val="none" w:sz="0" w:space="0" w:color="auto"/>
        <w:left w:val="none" w:sz="0" w:space="0" w:color="auto"/>
        <w:bottom w:val="none" w:sz="0" w:space="0" w:color="auto"/>
        <w:right w:val="none" w:sz="0" w:space="0" w:color="auto"/>
      </w:divBdr>
    </w:div>
    <w:div w:id="812065369">
      <w:bodyDiv w:val="1"/>
      <w:marLeft w:val="0"/>
      <w:marRight w:val="0"/>
      <w:marTop w:val="0"/>
      <w:marBottom w:val="0"/>
      <w:divBdr>
        <w:top w:val="none" w:sz="0" w:space="0" w:color="auto"/>
        <w:left w:val="none" w:sz="0" w:space="0" w:color="auto"/>
        <w:bottom w:val="none" w:sz="0" w:space="0" w:color="auto"/>
        <w:right w:val="none" w:sz="0" w:space="0" w:color="auto"/>
      </w:divBdr>
    </w:div>
    <w:div w:id="814104497">
      <w:bodyDiv w:val="1"/>
      <w:marLeft w:val="0"/>
      <w:marRight w:val="0"/>
      <w:marTop w:val="0"/>
      <w:marBottom w:val="0"/>
      <w:divBdr>
        <w:top w:val="none" w:sz="0" w:space="0" w:color="auto"/>
        <w:left w:val="none" w:sz="0" w:space="0" w:color="auto"/>
        <w:bottom w:val="none" w:sz="0" w:space="0" w:color="auto"/>
        <w:right w:val="none" w:sz="0" w:space="0" w:color="auto"/>
      </w:divBdr>
    </w:div>
    <w:div w:id="821965411">
      <w:bodyDiv w:val="1"/>
      <w:marLeft w:val="0"/>
      <w:marRight w:val="0"/>
      <w:marTop w:val="0"/>
      <w:marBottom w:val="0"/>
      <w:divBdr>
        <w:top w:val="none" w:sz="0" w:space="0" w:color="auto"/>
        <w:left w:val="none" w:sz="0" w:space="0" w:color="auto"/>
        <w:bottom w:val="none" w:sz="0" w:space="0" w:color="auto"/>
        <w:right w:val="none" w:sz="0" w:space="0" w:color="auto"/>
      </w:divBdr>
    </w:div>
    <w:div w:id="832454973">
      <w:bodyDiv w:val="1"/>
      <w:marLeft w:val="0"/>
      <w:marRight w:val="0"/>
      <w:marTop w:val="0"/>
      <w:marBottom w:val="0"/>
      <w:divBdr>
        <w:top w:val="none" w:sz="0" w:space="0" w:color="auto"/>
        <w:left w:val="none" w:sz="0" w:space="0" w:color="auto"/>
        <w:bottom w:val="none" w:sz="0" w:space="0" w:color="auto"/>
        <w:right w:val="none" w:sz="0" w:space="0" w:color="auto"/>
      </w:divBdr>
    </w:div>
    <w:div w:id="836267800">
      <w:bodyDiv w:val="1"/>
      <w:marLeft w:val="0"/>
      <w:marRight w:val="0"/>
      <w:marTop w:val="0"/>
      <w:marBottom w:val="0"/>
      <w:divBdr>
        <w:top w:val="none" w:sz="0" w:space="0" w:color="auto"/>
        <w:left w:val="none" w:sz="0" w:space="0" w:color="auto"/>
        <w:bottom w:val="none" w:sz="0" w:space="0" w:color="auto"/>
        <w:right w:val="none" w:sz="0" w:space="0" w:color="auto"/>
      </w:divBdr>
    </w:div>
    <w:div w:id="847912416">
      <w:bodyDiv w:val="1"/>
      <w:marLeft w:val="0"/>
      <w:marRight w:val="0"/>
      <w:marTop w:val="0"/>
      <w:marBottom w:val="0"/>
      <w:divBdr>
        <w:top w:val="none" w:sz="0" w:space="0" w:color="auto"/>
        <w:left w:val="none" w:sz="0" w:space="0" w:color="auto"/>
        <w:bottom w:val="none" w:sz="0" w:space="0" w:color="auto"/>
        <w:right w:val="none" w:sz="0" w:space="0" w:color="auto"/>
      </w:divBdr>
    </w:div>
    <w:div w:id="848639077">
      <w:bodyDiv w:val="1"/>
      <w:marLeft w:val="0"/>
      <w:marRight w:val="0"/>
      <w:marTop w:val="0"/>
      <w:marBottom w:val="0"/>
      <w:divBdr>
        <w:top w:val="none" w:sz="0" w:space="0" w:color="auto"/>
        <w:left w:val="none" w:sz="0" w:space="0" w:color="auto"/>
        <w:bottom w:val="none" w:sz="0" w:space="0" w:color="auto"/>
        <w:right w:val="none" w:sz="0" w:space="0" w:color="auto"/>
      </w:divBdr>
    </w:div>
    <w:div w:id="848640506">
      <w:bodyDiv w:val="1"/>
      <w:marLeft w:val="0"/>
      <w:marRight w:val="0"/>
      <w:marTop w:val="0"/>
      <w:marBottom w:val="0"/>
      <w:divBdr>
        <w:top w:val="none" w:sz="0" w:space="0" w:color="auto"/>
        <w:left w:val="none" w:sz="0" w:space="0" w:color="auto"/>
        <w:bottom w:val="none" w:sz="0" w:space="0" w:color="auto"/>
        <w:right w:val="none" w:sz="0" w:space="0" w:color="auto"/>
      </w:divBdr>
    </w:div>
    <w:div w:id="849831024">
      <w:bodyDiv w:val="1"/>
      <w:marLeft w:val="0"/>
      <w:marRight w:val="0"/>
      <w:marTop w:val="0"/>
      <w:marBottom w:val="0"/>
      <w:divBdr>
        <w:top w:val="none" w:sz="0" w:space="0" w:color="auto"/>
        <w:left w:val="none" w:sz="0" w:space="0" w:color="auto"/>
        <w:bottom w:val="none" w:sz="0" w:space="0" w:color="auto"/>
        <w:right w:val="none" w:sz="0" w:space="0" w:color="auto"/>
      </w:divBdr>
    </w:div>
    <w:div w:id="849950344">
      <w:bodyDiv w:val="1"/>
      <w:marLeft w:val="0"/>
      <w:marRight w:val="0"/>
      <w:marTop w:val="0"/>
      <w:marBottom w:val="0"/>
      <w:divBdr>
        <w:top w:val="none" w:sz="0" w:space="0" w:color="auto"/>
        <w:left w:val="none" w:sz="0" w:space="0" w:color="auto"/>
        <w:bottom w:val="none" w:sz="0" w:space="0" w:color="auto"/>
        <w:right w:val="none" w:sz="0" w:space="0" w:color="auto"/>
      </w:divBdr>
    </w:div>
    <w:div w:id="853570728">
      <w:bodyDiv w:val="1"/>
      <w:marLeft w:val="0"/>
      <w:marRight w:val="0"/>
      <w:marTop w:val="0"/>
      <w:marBottom w:val="0"/>
      <w:divBdr>
        <w:top w:val="none" w:sz="0" w:space="0" w:color="auto"/>
        <w:left w:val="none" w:sz="0" w:space="0" w:color="auto"/>
        <w:bottom w:val="none" w:sz="0" w:space="0" w:color="auto"/>
        <w:right w:val="none" w:sz="0" w:space="0" w:color="auto"/>
      </w:divBdr>
    </w:div>
    <w:div w:id="858738487">
      <w:bodyDiv w:val="1"/>
      <w:marLeft w:val="0"/>
      <w:marRight w:val="0"/>
      <w:marTop w:val="0"/>
      <w:marBottom w:val="0"/>
      <w:divBdr>
        <w:top w:val="none" w:sz="0" w:space="0" w:color="auto"/>
        <w:left w:val="none" w:sz="0" w:space="0" w:color="auto"/>
        <w:bottom w:val="none" w:sz="0" w:space="0" w:color="auto"/>
        <w:right w:val="none" w:sz="0" w:space="0" w:color="auto"/>
      </w:divBdr>
    </w:div>
    <w:div w:id="865488471">
      <w:bodyDiv w:val="1"/>
      <w:marLeft w:val="0"/>
      <w:marRight w:val="0"/>
      <w:marTop w:val="0"/>
      <w:marBottom w:val="0"/>
      <w:divBdr>
        <w:top w:val="none" w:sz="0" w:space="0" w:color="auto"/>
        <w:left w:val="none" w:sz="0" w:space="0" w:color="auto"/>
        <w:bottom w:val="none" w:sz="0" w:space="0" w:color="auto"/>
        <w:right w:val="none" w:sz="0" w:space="0" w:color="auto"/>
      </w:divBdr>
    </w:div>
    <w:div w:id="867717209">
      <w:bodyDiv w:val="1"/>
      <w:marLeft w:val="0"/>
      <w:marRight w:val="0"/>
      <w:marTop w:val="0"/>
      <w:marBottom w:val="0"/>
      <w:divBdr>
        <w:top w:val="none" w:sz="0" w:space="0" w:color="auto"/>
        <w:left w:val="none" w:sz="0" w:space="0" w:color="auto"/>
        <w:bottom w:val="none" w:sz="0" w:space="0" w:color="auto"/>
        <w:right w:val="none" w:sz="0" w:space="0" w:color="auto"/>
      </w:divBdr>
    </w:div>
    <w:div w:id="871067495">
      <w:bodyDiv w:val="1"/>
      <w:marLeft w:val="0"/>
      <w:marRight w:val="0"/>
      <w:marTop w:val="0"/>
      <w:marBottom w:val="0"/>
      <w:divBdr>
        <w:top w:val="none" w:sz="0" w:space="0" w:color="auto"/>
        <w:left w:val="none" w:sz="0" w:space="0" w:color="auto"/>
        <w:bottom w:val="none" w:sz="0" w:space="0" w:color="auto"/>
        <w:right w:val="none" w:sz="0" w:space="0" w:color="auto"/>
      </w:divBdr>
    </w:div>
    <w:div w:id="872306968">
      <w:bodyDiv w:val="1"/>
      <w:marLeft w:val="0"/>
      <w:marRight w:val="0"/>
      <w:marTop w:val="0"/>
      <w:marBottom w:val="0"/>
      <w:divBdr>
        <w:top w:val="none" w:sz="0" w:space="0" w:color="auto"/>
        <w:left w:val="none" w:sz="0" w:space="0" w:color="auto"/>
        <w:bottom w:val="none" w:sz="0" w:space="0" w:color="auto"/>
        <w:right w:val="none" w:sz="0" w:space="0" w:color="auto"/>
      </w:divBdr>
    </w:div>
    <w:div w:id="874999280">
      <w:bodyDiv w:val="1"/>
      <w:marLeft w:val="0"/>
      <w:marRight w:val="0"/>
      <w:marTop w:val="0"/>
      <w:marBottom w:val="0"/>
      <w:divBdr>
        <w:top w:val="none" w:sz="0" w:space="0" w:color="auto"/>
        <w:left w:val="none" w:sz="0" w:space="0" w:color="auto"/>
        <w:bottom w:val="none" w:sz="0" w:space="0" w:color="auto"/>
        <w:right w:val="none" w:sz="0" w:space="0" w:color="auto"/>
      </w:divBdr>
    </w:div>
    <w:div w:id="877668198">
      <w:bodyDiv w:val="1"/>
      <w:marLeft w:val="0"/>
      <w:marRight w:val="0"/>
      <w:marTop w:val="0"/>
      <w:marBottom w:val="0"/>
      <w:divBdr>
        <w:top w:val="none" w:sz="0" w:space="0" w:color="auto"/>
        <w:left w:val="none" w:sz="0" w:space="0" w:color="auto"/>
        <w:bottom w:val="none" w:sz="0" w:space="0" w:color="auto"/>
        <w:right w:val="none" w:sz="0" w:space="0" w:color="auto"/>
      </w:divBdr>
    </w:div>
    <w:div w:id="879588770">
      <w:bodyDiv w:val="1"/>
      <w:marLeft w:val="0"/>
      <w:marRight w:val="0"/>
      <w:marTop w:val="0"/>
      <w:marBottom w:val="0"/>
      <w:divBdr>
        <w:top w:val="none" w:sz="0" w:space="0" w:color="auto"/>
        <w:left w:val="none" w:sz="0" w:space="0" w:color="auto"/>
        <w:bottom w:val="none" w:sz="0" w:space="0" w:color="auto"/>
        <w:right w:val="none" w:sz="0" w:space="0" w:color="auto"/>
      </w:divBdr>
    </w:div>
    <w:div w:id="879898727">
      <w:bodyDiv w:val="1"/>
      <w:marLeft w:val="0"/>
      <w:marRight w:val="0"/>
      <w:marTop w:val="0"/>
      <w:marBottom w:val="0"/>
      <w:divBdr>
        <w:top w:val="none" w:sz="0" w:space="0" w:color="auto"/>
        <w:left w:val="none" w:sz="0" w:space="0" w:color="auto"/>
        <w:bottom w:val="none" w:sz="0" w:space="0" w:color="auto"/>
        <w:right w:val="none" w:sz="0" w:space="0" w:color="auto"/>
      </w:divBdr>
    </w:div>
    <w:div w:id="884681045">
      <w:bodyDiv w:val="1"/>
      <w:marLeft w:val="0"/>
      <w:marRight w:val="0"/>
      <w:marTop w:val="0"/>
      <w:marBottom w:val="0"/>
      <w:divBdr>
        <w:top w:val="none" w:sz="0" w:space="0" w:color="auto"/>
        <w:left w:val="none" w:sz="0" w:space="0" w:color="auto"/>
        <w:bottom w:val="none" w:sz="0" w:space="0" w:color="auto"/>
        <w:right w:val="none" w:sz="0" w:space="0" w:color="auto"/>
      </w:divBdr>
    </w:div>
    <w:div w:id="889146132">
      <w:bodyDiv w:val="1"/>
      <w:marLeft w:val="0"/>
      <w:marRight w:val="0"/>
      <w:marTop w:val="0"/>
      <w:marBottom w:val="0"/>
      <w:divBdr>
        <w:top w:val="none" w:sz="0" w:space="0" w:color="auto"/>
        <w:left w:val="none" w:sz="0" w:space="0" w:color="auto"/>
        <w:bottom w:val="none" w:sz="0" w:space="0" w:color="auto"/>
        <w:right w:val="none" w:sz="0" w:space="0" w:color="auto"/>
      </w:divBdr>
    </w:div>
    <w:div w:id="894973181">
      <w:bodyDiv w:val="1"/>
      <w:marLeft w:val="0"/>
      <w:marRight w:val="0"/>
      <w:marTop w:val="0"/>
      <w:marBottom w:val="0"/>
      <w:divBdr>
        <w:top w:val="none" w:sz="0" w:space="0" w:color="auto"/>
        <w:left w:val="none" w:sz="0" w:space="0" w:color="auto"/>
        <w:bottom w:val="none" w:sz="0" w:space="0" w:color="auto"/>
        <w:right w:val="none" w:sz="0" w:space="0" w:color="auto"/>
      </w:divBdr>
    </w:div>
    <w:div w:id="895748119">
      <w:bodyDiv w:val="1"/>
      <w:marLeft w:val="0"/>
      <w:marRight w:val="0"/>
      <w:marTop w:val="0"/>
      <w:marBottom w:val="0"/>
      <w:divBdr>
        <w:top w:val="none" w:sz="0" w:space="0" w:color="auto"/>
        <w:left w:val="none" w:sz="0" w:space="0" w:color="auto"/>
        <w:bottom w:val="none" w:sz="0" w:space="0" w:color="auto"/>
        <w:right w:val="none" w:sz="0" w:space="0" w:color="auto"/>
      </w:divBdr>
    </w:div>
    <w:div w:id="902368230">
      <w:bodyDiv w:val="1"/>
      <w:marLeft w:val="0"/>
      <w:marRight w:val="0"/>
      <w:marTop w:val="0"/>
      <w:marBottom w:val="0"/>
      <w:divBdr>
        <w:top w:val="none" w:sz="0" w:space="0" w:color="auto"/>
        <w:left w:val="none" w:sz="0" w:space="0" w:color="auto"/>
        <w:bottom w:val="none" w:sz="0" w:space="0" w:color="auto"/>
        <w:right w:val="none" w:sz="0" w:space="0" w:color="auto"/>
      </w:divBdr>
    </w:div>
    <w:div w:id="904221336">
      <w:bodyDiv w:val="1"/>
      <w:marLeft w:val="0"/>
      <w:marRight w:val="0"/>
      <w:marTop w:val="0"/>
      <w:marBottom w:val="0"/>
      <w:divBdr>
        <w:top w:val="none" w:sz="0" w:space="0" w:color="auto"/>
        <w:left w:val="none" w:sz="0" w:space="0" w:color="auto"/>
        <w:bottom w:val="none" w:sz="0" w:space="0" w:color="auto"/>
        <w:right w:val="none" w:sz="0" w:space="0" w:color="auto"/>
      </w:divBdr>
    </w:div>
    <w:div w:id="914167902">
      <w:bodyDiv w:val="1"/>
      <w:marLeft w:val="0"/>
      <w:marRight w:val="0"/>
      <w:marTop w:val="0"/>
      <w:marBottom w:val="0"/>
      <w:divBdr>
        <w:top w:val="none" w:sz="0" w:space="0" w:color="auto"/>
        <w:left w:val="none" w:sz="0" w:space="0" w:color="auto"/>
        <w:bottom w:val="none" w:sz="0" w:space="0" w:color="auto"/>
        <w:right w:val="none" w:sz="0" w:space="0" w:color="auto"/>
      </w:divBdr>
    </w:div>
    <w:div w:id="914171809">
      <w:bodyDiv w:val="1"/>
      <w:marLeft w:val="0"/>
      <w:marRight w:val="0"/>
      <w:marTop w:val="0"/>
      <w:marBottom w:val="0"/>
      <w:divBdr>
        <w:top w:val="none" w:sz="0" w:space="0" w:color="auto"/>
        <w:left w:val="none" w:sz="0" w:space="0" w:color="auto"/>
        <w:bottom w:val="none" w:sz="0" w:space="0" w:color="auto"/>
        <w:right w:val="none" w:sz="0" w:space="0" w:color="auto"/>
      </w:divBdr>
    </w:div>
    <w:div w:id="914825738">
      <w:bodyDiv w:val="1"/>
      <w:marLeft w:val="0"/>
      <w:marRight w:val="0"/>
      <w:marTop w:val="0"/>
      <w:marBottom w:val="0"/>
      <w:divBdr>
        <w:top w:val="none" w:sz="0" w:space="0" w:color="auto"/>
        <w:left w:val="none" w:sz="0" w:space="0" w:color="auto"/>
        <w:bottom w:val="none" w:sz="0" w:space="0" w:color="auto"/>
        <w:right w:val="none" w:sz="0" w:space="0" w:color="auto"/>
      </w:divBdr>
    </w:div>
    <w:div w:id="920872021">
      <w:bodyDiv w:val="1"/>
      <w:marLeft w:val="0"/>
      <w:marRight w:val="0"/>
      <w:marTop w:val="0"/>
      <w:marBottom w:val="0"/>
      <w:divBdr>
        <w:top w:val="none" w:sz="0" w:space="0" w:color="auto"/>
        <w:left w:val="none" w:sz="0" w:space="0" w:color="auto"/>
        <w:bottom w:val="none" w:sz="0" w:space="0" w:color="auto"/>
        <w:right w:val="none" w:sz="0" w:space="0" w:color="auto"/>
      </w:divBdr>
    </w:div>
    <w:div w:id="925260599">
      <w:bodyDiv w:val="1"/>
      <w:marLeft w:val="0"/>
      <w:marRight w:val="0"/>
      <w:marTop w:val="0"/>
      <w:marBottom w:val="0"/>
      <w:divBdr>
        <w:top w:val="none" w:sz="0" w:space="0" w:color="auto"/>
        <w:left w:val="none" w:sz="0" w:space="0" w:color="auto"/>
        <w:bottom w:val="none" w:sz="0" w:space="0" w:color="auto"/>
        <w:right w:val="none" w:sz="0" w:space="0" w:color="auto"/>
      </w:divBdr>
    </w:div>
    <w:div w:id="928540351">
      <w:bodyDiv w:val="1"/>
      <w:marLeft w:val="0"/>
      <w:marRight w:val="0"/>
      <w:marTop w:val="0"/>
      <w:marBottom w:val="0"/>
      <w:divBdr>
        <w:top w:val="none" w:sz="0" w:space="0" w:color="auto"/>
        <w:left w:val="none" w:sz="0" w:space="0" w:color="auto"/>
        <w:bottom w:val="none" w:sz="0" w:space="0" w:color="auto"/>
        <w:right w:val="none" w:sz="0" w:space="0" w:color="auto"/>
      </w:divBdr>
    </w:div>
    <w:div w:id="930547773">
      <w:bodyDiv w:val="1"/>
      <w:marLeft w:val="0"/>
      <w:marRight w:val="0"/>
      <w:marTop w:val="0"/>
      <w:marBottom w:val="0"/>
      <w:divBdr>
        <w:top w:val="none" w:sz="0" w:space="0" w:color="auto"/>
        <w:left w:val="none" w:sz="0" w:space="0" w:color="auto"/>
        <w:bottom w:val="none" w:sz="0" w:space="0" w:color="auto"/>
        <w:right w:val="none" w:sz="0" w:space="0" w:color="auto"/>
      </w:divBdr>
    </w:div>
    <w:div w:id="934365672">
      <w:bodyDiv w:val="1"/>
      <w:marLeft w:val="0"/>
      <w:marRight w:val="0"/>
      <w:marTop w:val="0"/>
      <w:marBottom w:val="0"/>
      <w:divBdr>
        <w:top w:val="none" w:sz="0" w:space="0" w:color="auto"/>
        <w:left w:val="none" w:sz="0" w:space="0" w:color="auto"/>
        <w:bottom w:val="none" w:sz="0" w:space="0" w:color="auto"/>
        <w:right w:val="none" w:sz="0" w:space="0" w:color="auto"/>
      </w:divBdr>
    </w:div>
    <w:div w:id="939071082">
      <w:bodyDiv w:val="1"/>
      <w:marLeft w:val="0"/>
      <w:marRight w:val="0"/>
      <w:marTop w:val="0"/>
      <w:marBottom w:val="0"/>
      <w:divBdr>
        <w:top w:val="none" w:sz="0" w:space="0" w:color="auto"/>
        <w:left w:val="none" w:sz="0" w:space="0" w:color="auto"/>
        <w:bottom w:val="none" w:sz="0" w:space="0" w:color="auto"/>
        <w:right w:val="none" w:sz="0" w:space="0" w:color="auto"/>
      </w:divBdr>
    </w:div>
    <w:div w:id="943457919">
      <w:bodyDiv w:val="1"/>
      <w:marLeft w:val="0"/>
      <w:marRight w:val="0"/>
      <w:marTop w:val="0"/>
      <w:marBottom w:val="0"/>
      <w:divBdr>
        <w:top w:val="none" w:sz="0" w:space="0" w:color="auto"/>
        <w:left w:val="none" w:sz="0" w:space="0" w:color="auto"/>
        <w:bottom w:val="none" w:sz="0" w:space="0" w:color="auto"/>
        <w:right w:val="none" w:sz="0" w:space="0" w:color="auto"/>
      </w:divBdr>
    </w:div>
    <w:div w:id="944919121">
      <w:bodyDiv w:val="1"/>
      <w:marLeft w:val="0"/>
      <w:marRight w:val="0"/>
      <w:marTop w:val="0"/>
      <w:marBottom w:val="0"/>
      <w:divBdr>
        <w:top w:val="none" w:sz="0" w:space="0" w:color="auto"/>
        <w:left w:val="none" w:sz="0" w:space="0" w:color="auto"/>
        <w:bottom w:val="none" w:sz="0" w:space="0" w:color="auto"/>
        <w:right w:val="none" w:sz="0" w:space="0" w:color="auto"/>
      </w:divBdr>
    </w:div>
    <w:div w:id="947809293">
      <w:bodyDiv w:val="1"/>
      <w:marLeft w:val="0"/>
      <w:marRight w:val="0"/>
      <w:marTop w:val="0"/>
      <w:marBottom w:val="0"/>
      <w:divBdr>
        <w:top w:val="none" w:sz="0" w:space="0" w:color="auto"/>
        <w:left w:val="none" w:sz="0" w:space="0" w:color="auto"/>
        <w:bottom w:val="none" w:sz="0" w:space="0" w:color="auto"/>
        <w:right w:val="none" w:sz="0" w:space="0" w:color="auto"/>
      </w:divBdr>
    </w:div>
    <w:div w:id="949119859">
      <w:bodyDiv w:val="1"/>
      <w:marLeft w:val="0"/>
      <w:marRight w:val="0"/>
      <w:marTop w:val="0"/>
      <w:marBottom w:val="0"/>
      <w:divBdr>
        <w:top w:val="none" w:sz="0" w:space="0" w:color="auto"/>
        <w:left w:val="none" w:sz="0" w:space="0" w:color="auto"/>
        <w:bottom w:val="none" w:sz="0" w:space="0" w:color="auto"/>
        <w:right w:val="none" w:sz="0" w:space="0" w:color="auto"/>
      </w:divBdr>
    </w:div>
    <w:div w:id="949120357">
      <w:bodyDiv w:val="1"/>
      <w:marLeft w:val="0"/>
      <w:marRight w:val="0"/>
      <w:marTop w:val="0"/>
      <w:marBottom w:val="0"/>
      <w:divBdr>
        <w:top w:val="none" w:sz="0" w:space="0" w:color="auto"/>
        <w:left w:val="none" w:sz="0" w:space="0" w:color="auto"/>
        <w:bottom w:val="none" w:sz="0" w:space="0" w:color="auto"/>
        <w:right w:val="none" w:sz="0" w:space="0" w:color="auto"/>
      </w:divBdr>
    </w:div>
    <w:div w:id="953289348">
      <w:bodyDiv w:val="1"/>
      <w:marLeft w:val="0"/>
      <w:marRight w:val="0"/>
      <w:marTop w:val="0"/>
      <w:marBottom w:val="0"/>
      <w:divBdr>
        <w:top w:val="none" w:sz="0" w:space="0" w:color="auto"/>
        <w:left w:val="none" w:sz="0" w:space="0" w:color="auto"/>
        <w:bottom w:val="none" w:sz="0" w:space="0" w:color="auto"/>
        <w:right w:val="none" w:sz="0" w:space="0" w:color="auto"/>
      </w:divBdr>
    </w:div>
    <w:div w:id="953748011">
      <w:bodyDiv w:val="1"/>
      <w:marLeft w:val="0"/>
      <w:marRight w:val="0"/>
      <w:marTop w:val="0"/>
      <w:marBottom w:val="0"/>
      <w:divBdr>
        <w:top w:val="none" w:sz="0" w:space="0" w:color="auto"/>
        <w:left w:val="none" w:sz="0" w:space="0" w:color="auto"/>
        <w:bottom w:val="none" w:sz="0" w:space="0" w:color="auto"/>
        <w:right w:val="none" w:sz="0" w:space="0" w:color="auto"/>
      </w:divBdr>
    </w:div>
    <w:div w:id="954946024">
      <w:bodyDiv w:val="1"/>
      <w:marLeft w:val="0"/>
      <w:marRight w:val="0"/>
      <w:marTop w:val="0"/>
      <w:marBottom w:val="0"/>
      <w:divBdr>
        <w:top w:val="none" w:sz="0" w:space="0" w:color="auto"/>
        <w:left w:val="none" w:sz="0" w:space="0" w:color="auto"/>
        <w:bottom w:val="none" w:sz="0" w:space="0" w:color="auto"/>
        <w:right w:val="none" w:sz="0" w:space="0" w:color="auto"/>
      </w:divBdr>
    </w:div>
    <w:div w:id="962930982">
      <w:bodyDiv w:val="1"/>
      <w:marLeft w:val="0"/>
      <w:marRight w:val="0"/>
      <w:marTop w:val="0"/>
      <w:marBottom w:val="0"/>
      <w:divBdr>
        <w:top w:val="none" w:sz="0" w:space="0" w:color="auto"/>
        <w:left w:val="none" w:sz="0" w:space="0" w:color="auto"/>
        <w:bottom w:val="none" w:sz="0" w:space="0" w:color="auto"/>
        <w:right w:val="none" w:sz="0" w:space="0" w:color="auto"/>
      </w:divBdr>
    </w:div>
    <w:div w:id="966086907">
      <w:bodyDiv w:val="1"/>
      <w:marLeft w:val="0"/>
      <w:marRight w:val="0"/>
      <w:marTop w:val="0"/>
      <w:marBottom w:val="0"/>
      <w:divBdr>
        <w:top w:val="none" w:sz="0" w:space="0" w:color="auto"/>
        <w:left w:val="none" w:sz="0" w:space="0" w:color="auto"/>
        <w:bottom w:val="none" w:sz="0" w:space="0" w:color="auto"/>
        <w:right w:val="none" w:sz="0" w:space="0" w:color="auto"/>
      </w:divBdr>
    </w:div>
    <w:div w:id="968626878">
      <w:bodyDiv w:val="1"/>
      <w:marLeft w:val="0"/>
      <w:marRight w:val="0"/>
      <w:marTop w:val="0"/>
      <w:marBottom w:val="0"/>
      <w:divBdr>
        <w:top w:val="none" w:sz="0" w:space="0" w:color="auto"/>
        <w:left w:val="none" w:sz="0" w:space="0" w:color="auto"/>
        <w:bottom w:val="none" w:sz="0" w:space="0" w:color="auto"/>
        <w:right w:val="none" w:sz="0" w:space="0" w:color="auto"/>
      </w:divBdr>
    </w:div>
    <w:div w:id="986666962">
      <w:bodyDiv w:val="1"/>
      <w:marLeft w:val="0"/>
      <w:marRight w:val="0"/>
      <w:marTop w:val="0"/>
      <w:marBottom w:val="0"/>
      <w:divBdr>
        <w:top w:val="none" w:sz="0" w:space="0" w:color="auto"/>
        <w:left w:val="none" w:sz="0" w:space="0" w:color="auto"/>
        <w:bottom w:val="none" w:sz="0" w:space="0" w:color="auto"/>
        <w:right w:val="none" w:sz="0" w:space="0" w:color="auto"/>
      </w:divBdr>
    </w:div>
    <w:div w:id="989790901">
      <w:bodyDiv w:val="1"/>
      <w:marLeft w:val="0"/>
      <w:marRight w:val="0"/>
      <w:marTop w:val="0"/>
      <w:marBottom w:val="0"/>
      <w:divBdr>
        <w:top w:val="none" w:sz="0" w:space="0" w:color="auto"/>
        <w:left w:val="none" w:sz="0" w:space="0" w:color="auto"/>
        <w:bottom w:val="none" w:sz="0" w:space="0" w:color="auto"/>
        <w:right w:val="none" w:sz="0" w:space="0" w:color="auto"/>
      </w:divBdr>
    </w:div>
    <w:div w:id="991328224">
      <w:bodyDiv w:val="1"/>
      <w:marLeft w:val="0"/>
      <w:marRight w:val="0"/>
      <w:marTop w:val="0"/>
      <w:marBottom w:val="0"/>
      <w:divBdr>
        <w:top w:val="none" w:sz="0" w:space="0" w:color="auto"/>
        <w:left w:val="none" w:sz="0" w:space="0" w:color="auto"/>
        <w:bottom w:val="none" w:sz="0" w:space="0" w:color="auto"/>
        <w:right w:val="none" w:sz="0" w:space="0" w:color="auto"/>
      </w:divBdr>
    </w:div>
    <w:div w:id="991715946">
      <w:bodyDiv w:val="1"/>
      <w:marLeft w:val="0"/>
      <w:marRight w:val="0"/>
      <w:marTop w:val="0"/>
      <w:marBottom w:val="0"/>
      <w:divBdr>
        <w:top w:val="none" w:sz="0" w:space="0" w:color="auto"/>
        <w:left w:val="none" w:sz="0" w:space="0" w:color="auto"/>
        <w:bottom w:val="none" w:sz="0" w:space="0" w:color="auto"/>
        <w:right w:val="none" w:sz="0" w:space="0" w:color="auto"/>
      </w:divBdr>
    </w:div>
    <w:div w:id="997225597">
      <w:bodyDiv w:val="1"/>
      <w:marLeft w:val="0"/>
      <w:marRight w:val="0"/>
      <w:marTop w:val="0"/>
      <w:marBottom w:val="0"/>
      <w:divBdr>
        <w:top w:val="none" w:sz="0" w:space="0" w:color="auto"/>
        <w:left w:val="none" w:sz="0" w:space="0" w:color="auto"/>
        <w:bottom w:val="none" w:sz="0" w:space="0" w:color="auto"/>
        <w:right w:val="none" w:sz="0" w:space="0" w:color="auto"/>
      </w:divBdr>
    </w:div>
    <w:div w:id="1000350221">
      <w:bodyDiv w:val="1"/>
      <w:marLeft w:val="0"/>
      <w:marRight w:val="0"/>
      <w:marTop w:val="0"/>
      <w:marBottom w:val="0"/>
      <w:divBdr>
        <w:top w:val="none" w:sz="0" w:space="0" w:color="auto"/>
        <w:left w:val="none" w:sz="0" w:space="0" w:color="auto"/>
        <w:bottom w:val="none" w:sz="0" w:space="0" w:color="auto"/>
        <w:right w:val="none" w:sz="0" w:space="0" w:color="auto"/>
      </w:divBdr>
    </w:div>
    <w:div w:id="1002971477">
      <w:bodyDiv w:val="1"/>
      <w:marLeft w:val="0"/>
      <w:marRight w:val="0"/>
      <w:marTop w:val="0"/>
      <w:marBottom w:val="0"/>
      <w:divBdr>
        <w:top w:val="none" w:sz="0" w:space="0" w:color="auto"/>
        <w:left w:val="none" w:sz="0" w:space="0" w:color="auto"/>
        <w:bottom w:val="none" w:sz="0" w:space="0" w:color="auto"/>
        <w:right w:val="none" w:sz="0" w:space="0" w:color="auto"/>
      </w:divBdr>
    </w:div>
    <w:div w:id="1012993659">
      <w:bodyDiv w:val="1"/>
      <w:marLeft w:val="0"/>
      <w:marRight w:val="0"/>
      <w:marTop w:val="0"/>
      <w:marBottom w:val="0"/>
      <w:divBdr>
        <w:top w:val="none" w:sz="0" w:space="0" w:color="auto"/>
        <w:left w:val="none" w:sz="0" w:space="0" w:color="auto"/>
        <w:bottom w:val="none" w:sz="0" w:space="0" w:color="auto"/>
        <w:right w:val="none" w:sz="0" w:space="0" w:color="auto"/>
      </w:divBdr>
    </w:div>
    <w:div w:id="1016157336">
      <w:bodyDiv w:val="1"/>
      <w:marLeft w:val="0"/>
      <w:marRight w:val="0"/>
      <w:marTop w:val="0"/>
      <w:marBottom w:val="0"/>
      <w:divBdr>
        <w:top w:val="none" w:sz="0" w:space="0" w:color="auto"/>
        <w:left w:val="none" w:sz="0" w:space="0" w:color="auto"/>
        <w:bottom w:val="none" w:sz="0" w:space="0" w:color="auto"/>
        <w:right w:val="none" w:sz="0" w:space="0" w:color="auto"/>
      </w:divBdr>
    </w:div>
    <w:div w:id="1020013585">
      <w:bodyDiv w:val="1"/>
      <w:marLeft w:val="0"/>
      <w:marRight w:val="0"/>
      <w:marTop w:val="0"/>
      <w:marBottom w:val="0"/>
      <w:divBdr>
        <w:top w:val="none" w:sz="0" w:space="0" w:color="auto"/>
        <w:left w:val="none" w:sz="0" w:space="0" w:color="auto"/>
        <w:bottom w:val="none" w:sz="0" w:space="0" w:color="auto"/>
        <w:right w:val="none" w:sz="0" w:space="0" w:color="auto"/>
      </w:divBdr>
    </w:div>
    <w:div w:id="1023045857">
      <w:bodyDiv w:val="1"/>
      <w:marLeft w:val="0"/>
      <w:marRight w:val="0"/>
      <w:marTop w:val="0"/>
      <w:marBottom w:val="0"/>
      <w:divBdr>
        <w:top w:val="none" w:sz="0" w:space="0" w:color="auto"/>
        <w:left w:val="none" w:sz="0" w:space="0" w:color="auto"/>
        <w:bottom w:val="none" w:sz="0" w:space="0" w:color="auto"/>
        <w:right w:val="none" w:sz="0" w:space="0" w:color="auto"/>
      </w:divBdr>
    </w:div>
    <w:div w:id="1029181562">
      <w:bodyDiv w:val="1"/>
      <w:marLeft w:val="0"/>
      <w:marRight w:val="0"/>
      <w:marTop w:val="0"/>
      <w:marBottom w:val="0"/>
      <w:divBdr>
        <w:top w:val="none" w:sz="0" w:space="0" w:color="auto"/>
        <w:left w:val="none" w:sz="0" w:space="0" w:color="auto"/>
        <w:bottom w:val="none" w:sz="0" w:space="0" w:color="auto"/>
        <w:right w:val="none" w:sz="0" w:space="0" w:color="auto"/>
      </w:divBdr>
    </w:div>
    <w:div w:id="1031148384">
      <w:bodyDiv w:val="1"/>
      <w:marLeft w:val="0"/>
      <w:marRight w:val="0"/>
      <w:marTop w:val="0"/>
      <w:marBottom w:val="0"/>
      <w:divBdr>
        <w:top w:val="none" w:sz="0" w:space="0" w:color="auto"/>
        <w:left w:val="none" w:sz="0" w:space="0" w:color="auto"/>
        <w:bottom w:val="none" w:sz="0" w:space="0" w:color="auto"/>
        <w:right w:val="none" w:sz="0" w:space="0" w:color="auto"/>
      </w:divBdr>
    </w:div>
    <w:div w:id="1034037081">
      <w:bodyDiv w:val="1"/>
      <w:marLeft w:val="0"/>
      <w:marRight w:val="0"/>
      <w:marTop w:val="0"/>
      <w:marBottom w:val="0"/>
      <w:divBdr>
        <w:top w:val="none" w:sz="0" w:space="0" w:color="auto"/>
        <w:left w:val="none" w:sz="0" w:space="0" w:color="auto"/>
        <w:bottom w:val="none" w:sz="0" w:space="0" w:color="auto"/>
        <w:right w:val="none" w:sz="0" w:space="0" w:color="auto"/>
      </w:divBdr>
    </w:div>
    <w:div w:id="1037240040">
      <w:bodyDiv w:val="1"/>
      <w:marLeft w:val="0"/>
      <w:marRight w:val="0"/>
      <w:marTop w:val="0"/>
      <w:marBottom w:val="0"/>
      <w:divBdr>
        <w:top w:val="none" w:sz="0" w:space="0" w:color="auto"/>
        <w:left w:val="none" w:sz="0" w:space="0" w:color="auto"/>
        <w:bottom w:val="none" w:sz="0" w:space="0" w:color="auto"/>
        <w:right w:val="none" w:sz="0" w:space="0" w:color="auto"/>
      </w:divBdr>
    </w:div>
    <w:div w:id="1038358465">
      <w:bodyDiv w:val="1"/>
      <w:marLeft w:val="0"/>
      <w:marRight w:val="0"/>
      <w:marTop w:val="0"/>
      <w:marBottom w:val="0"/>
      <w:divBdr>
        <w:top w:val="none" w:sz="0" w:space="0" w:color="auto"/>
        <w:left w:val="none" w:sz="0" w:space="0" w:color="auto"/>
        <w:bottom w:val="none" w:sz="0" w:space="0" w:color="auto"/>
        <w:right w:val="none" w:sz="0" w:space="0" w:color="auto"/>
      </w:divBdr>
    </w:div>
    <w:div w:id="1040782868">
      <w:bodyDiv w:val="1"/>
      <w:marLeft w:val="0"/>
      <w:marRight w:val="0"/>
      <w:marTop w:val="0"/>
      <w:marBottom w:val="0"/>
      <w:divBdr>
        <w:top w:val="none" w:sz="0" w:space="0" w:color="auto"/>
        <w:left w:val="none" w:sz="0" w:space="0" w:color="auto"/>
        <w:bottom w:val="none" w:sz="0" w:space="0" w:color="auto"/>
        <w:right w:val="none" w:sz="0" w:space="0" w:color="auto"/>
      </w:divBdr>
    </w:div>
    <w:div w:id="1046835523">
      <w:bodyDiv w:val="1"/>
      <w:marLeft w:val="0"/>
      <w:marRight w:val="0"/>
      <w:marTop w:val="0"/>
      <w:marBottom w:val="0"/>
      <w:divBdr>
        <w:top w:val="none" w:sz="0" w:space="0" w:color="auto"/>
        <w:left w:val="none" w:sz="0" w:space="0" w:color="auto"/>
        <w:bottom w:val="none" w:sz="0" w:space="0" w:color="auto"/>
        <w:right w:val="none" w:sz="0" w:space="0" w:color="auto"/>
      </w:divBdr>
    </w:div>
    <w:div w:id="1048188890">
      <w:bodyDiv w:val="1"/>
      <w:marLeft w:val="0"/>
      <w:marRight w:val="0"/>
      <w:marTop w:val="0"/>
      <w:marBottom w:val="0"/>
      <w:divBdr>
        <w:top w:val="none" w:sz="0" w:space="0" w:color="auto"/>
        <w:left w:val="none" w:sz="0" w:space="0" w:color="auto"/>
        <w:bottom w:val="none" w:sz="0" w:space="0" w:color="auto"/>
        <w:right w:val="none" w:sz="0" w:space="0" w:color="auto"/>
      </w:divBdr>
    </w:div>
    <w:div w:id="1049572828">
      <w:bodyDiv w:val="1"/>
      <w:marLeft w:val="0"/>
      <w:marRight w:val="0"/>
      <w:marTop w:val="0"/>
      <w:marBottom w:val="0"/>
      <w:divBdr>
        <w:top w:val="none" w:sz="0" w:space="0" w:color="auto"/>
        <w:left w:val="none" w:sz="0" w:space="0" w:color="auto"/>
        <w:bottom w:val="none" w:sz="0" w:space="0" w:color="auto"/>
        <w:right w:val="none" w:sz="0" w:space="0" w:color="auto"/>
      </w:divBdr>
    </w:div>
    <w:div w:id="1061830947">
      <w:bodyDiv w:val="1"/>
      <w:marLeft w:val="0"/>
      <w:marRight w:val="0"/>
      <w:marTop w:val="0"/>
      <w:marBottom w:val="0"/>
      <w:divBdr>
        <w:top w:val="none" w:sz="0" w:space="0" w:color="auto"/>
        <w:left w:val="none" w:sz="0" w:space="0" w:color="auto"/>
        <w:bottom w:val="none" w:sz="0" w:space="0" w:color="auto"/>
        <w:right w:val="none" w:sz="0" w:space="0" w:color="auto"/>
      </w:divBdr>
    </w:div>
    <w:div w:id="1065033639">
      <w:bodyDiv w:val="1"/>
      <w:marLeft w:val="0"/>
      <w:marRight w:val="0"/>
      <w:marTop w:val="0"/>
      <w:marBottom w:val="0"/>
      <w:divBdr>
        <w:top w:val="none" w:sz="0" w:space="0" w:color="auto"/>
        <w:left w:val="none" w:sz="0" w:space="0" w:color="auto"/>
        <w:bottom w:val="none" w:sz="0" w:space="0" w:color="auto"/>
        <w:right w:val="none" w:sz="0" w:space="0" w:color="auto"/>
      </w:divBdr>
    </w:div>
    <w:div w:id="1065369947">
      <w:bodyDiv w:val="1"/>
      <w:marLeft w:val="0"/>
      <w:marRight w:val="0"/>
      <w:marTop w:val="0"/>
      <w:marBottom w:val="0"/>
      <w:divBdr>
        <w:top w:val="none" w:sz="0" w:space="0" w:color="auto"/>
        <w:left w:val="none" w:sz="0" w:space="0" w:color="auto"/>
        <w:bottom w:val="none" w:sz="0" w:space="0" w:color="auto"/>
        <w:right w:val="none" w:sz="0" w:space="0" w:color="auto"/>
      </w:divBdr>
    </w:div>
    <w:div w:id="1067219441">
      <w:bodyDiv w:val="1"/>
      <w:marLeft w:val="0"/>
      <w:marRight w:val="0"/>
      <w:marTop w:val="0"/>
      <w:marBottom w:val="0"/>
      <w:divBdr>
        <w:top w:val="none" w:sz="0" w:space="0" w:color="auto"/>
        <w:left w:val="none" w:sz="0" w:space="0" w:color="auto"/>
        <w:bottom w:val="none" w:sz="0" w:space="0" w:color="auto"/>
        <w:right w:val="none" w:sz="0" w:space="0" w:color="auto"/>
      </w:divBdr>
    </w:div>
    <w:div w:id="1068771773">
      <w:bodyDiv w:val="1"/>
      <w:marLeft w:val="0"/>
      <w:marRight w:val="0"/>
      <w:marTop w:val="0"/>
      <w:marBottom w:val="0"/>
      <w:divBdr>
        <w:top w:val="none" w:sz="0" w:space="0" w:color="auto"/>
        <w:left w:val="none" w:sz="0" w:space="0" w:color="auto"/>
        <w:bottom w:val="none" w:sz="0" w:space="0" w:color="auto"/>
        <w:right w:val="none" w:sz="0" w:space="0" w:color="auto"/>
      </w:divBdr>
    </w:div>
    <w:div w:id="1069184656">
      <w:bodyDiv w:val="1"/>
      <w:marLeft w:val="0"/>
      <w:marRight w:val="0"/>
      <w:marTop w:val="0"/>
      <w:marBottom w:val="0"/>
      <w:divBdr>
        <w:top w:val="none" w:sz="0" w:space="0" w:color="auto"/>
        <w:left w:val="none" w:sz="0" w:space="0" w:color="auto"/>
        <w:bottom w:val="none" w:sz="0" w:space="0" w:color="auto"/>
        <w:right w:val="none" w:sz="0" w:space="0" w:color="auto"/>
      </w:divBdr>
    </w:div>
    <w:div w:id="1069228334">
      <w:bodyDiv w:val="1"/>
      <w:marLeft w:val="0"/>
      <w:marRight w:val="0"/>
      <w:marTop w:val="0"/>
      <w:marBottom w:val="0"/>
      <w:divBdr>
        <w:top w:val="none" w:sz="0" w:space="0" w:color="auto"/>
        <w:left w:val="none" w:sz="0" w:space="0" w:color="auto"/>
        <w:bottom w:val="none" w:sz="0" w:space="0" w:color="auto"/>
        <w:right w:val="none" w:sz="0" w:space="0" w:color="auto"/>
      </w:divBdr>
    </w:div>
    <w:div w:id="1072853892">
      <w:bodyDiv w:val="1"/>
      <w:marLeft w:val="0"/>
      <w:marRight w:val="0"/>
      <w:marTop w:val="0"/>
      <w:marBottom w:val="0"/>
      <w:divBdr>
        <w:top w:val="none" w:sz="0" w:space="0" w:color="auto"/>
        <w:left w:val="none" w:sz="0" w:space="0" w:color="auto"/>
        <w:bottom w:val="none" w:sz="0" w:space="0" w:color="auto"/>
        <w:right w:val="none" w:sz="0" w:space="0" w:color="auto"/>
      </w:divBdr>
    </w:div>
    <w:div w:id="1074207553">
      <w:bodyDiv w:val="1"/>
      <w:marLeft w:val="0"/>
      <w:marRight w:val="0"/>
      <w:marTop w:val="0"/>
      <w:marBottom w:val="0"/>
      <w:divBdr>
        <w:top w:val="none" w:sz="0" w:space="0" w:color="auto"/>
        <w:left w:val="none" w:sz="0" w:space="0" w:color="auto"/>
        <w:bottom w:val="none" w:sz="0" w:space="0" w:color="auto"/>
        <w:right w:val="none" w:sz="0" w:space="0" w:color="auto"/>
      </w:divBdr>
    </w:div>
    <w:div w:id="1086077419">
      <w:bodyDiv w:val="1"/>
      <w:marLeft w:val="0"/>
      <w:marRight w:val="0"/>
      <w:marTop w:val="0"/>
      <w:marBottom w:val="0"/>
      <w:divBdr>
        <w:top w:val="none" w:sz="0" w:space="0" w:color="auto"/>
        <w:left w:val="none" w:sz="0" w:space="0" w:color="auto"/>
        <w:bottom w:val="none" w:sz="0" w:space="0" w:color="auto"/>
        <w:right w:val="none" w:sz="0" w:space="0" w:color="auto"/>
      </w:divBdr>
    </w:div>
    <w:div w:id="1089351308">
      <w:bodyDiv w:val="1"/>
      <w:marLeft w:val="0"/>
      <w:marRight w:val="0"/>
      <w:marTop w:val="0"/>
      <w:marBottom w:val="0"/>
      <w:divBdr>
        <w:top w:val="none" w:sz="0" w:space="0" w:color="auto"/>
        <w:left w:val="none" w:sz="0" w:space="0" w:color="auto"/>
        <w:bottom w:val="none" w:sz="0" w:space="0" w:color="auto"/>
        <w:right w:val="none" w:sz="0" w:space="0" w:color="auto"/>
      </w:divBdr>
    </w:div>
    <w:div w:id="1094328900">
      <w:bodyDiv w:val="1"/>
      <w:marLeft w:val="0"/>
      <w:marRight w:val="0"/>
      <w:marTop w:val="0"/>
      <w:marBottom w:val="0"/>
      <w:divBdr>
        <w:top w:val="none" w:sz="0" w:space="0" w:color="auto"/>
        <w:left w:val="none" w:sz="0" w:space="0" w:color="auto"/>
        <w:bottom w:val="none" w:sz="0" w:space="0" w:color="auto"/>
        <w:right w:val="none" w:sz="0" w:space="0" w:color="auto"/>
      </w:divBdr>
    </w:div>
    <w:div w:id="1100638111">
      <w:bodyDiv w:val="1"/>
      <w:marLeft w:val="0"/>
      <w:marRight w:val="0"/>
      <w:marTop w:val="0"/>
      <w:marBottom w:val="0"/>
      <w:divBdr>
        <w:top w:val="none" w:sz="0" w:space="0" w:color="auto"/>
        <w:left w:val="none" w:sz="0" w:space="0" w:color="auto"/>
        <w:bottom w:val="none" w:sz="0" w:space="0" w:color="auto"/>
        <w:right w:val="none" w:sz="0" w:space="0" w:color="auto"/>
      </w:divBdr>
    </w:div>
    <w:div w:id="1105885054">
      <w:bodyDiv w:val="1"/>
      <w:marLeft w:val="0"/>
      <w:marRight w:val="0"/>
      <w:marTop w:val="0"/>
      <w:marBottom w:val="0"/>
      <w:divBdr>
        <w:top w:val="none" w:sz="0" w:space="0" w:color="auto"/>
        <w:left w:val="none" w:sz="0" w:space="0" w:color="auto"/>
        <w:bottom w:val="none" w:sz="0" w:space="0" w:color="auto"/>
        <w:right w:val="none" w:sz="0" w:space="0" w:color="auto"/>
      </w:divBdr>
    </w:div>
    <w:div w:id="1106072234">
      <w:bodyDiv w:val="1"/>
      <w:marLeft w:val="0"/>
      <w:marRight w:val="0"/>
      <w:marTop w:val="0"/>
      <w:marBottom w:val="0"/>
      <w:divBdr>
        <w:top w:val="none" w:sz="0" w:space="0" w:color="auto"/>
        <w:left w:val="none" w:sz="0" w:space="0" w:color="auto"/>
        <w:bottom w:val="none" w:sz="0" w:space="0" w:color="auto"/>
        <w:right w:val="none" w:sz="0" w:space="0" w:color="auto"/>
      </w:divBdr>
    </w:div>
    <w:div w:id="1112360732">
      <w:bodyDiv w:val="1"/>
      <w:marLeft w:val="0"/>
      <w:marRight w:val="0"/>
      <w:marTop w:val="0"/>
      <w:marBottom w:val="0"/>
      <w:divBdr>
        <w:top w:val="none" w:sz="0" w:space="0" w:color="auto"/>
        <w:left w:val="none" w:sz="0" w:space="0" w:color="auto"/>
        <w:bottom w:val="none" w:sz="0" w:space="0" w:color="auto"/>
        <w:right w:val="none" w:sz="0" w:space="0" w:color="auto"/>
      </w:divBdr>
    </w:div>
    <w:div w:id="1113859935">
      <w:bodyDiv w:val="1"/>
      <w:marLeft w:val="0"/>
      <w:marRight w:val="0"/>
      <w:marTop w:val="0"/>
      <w:marBottom w:val="0"/>
      <w:divBdr>
        <w:top w:val="none" w:sz="0" w:space="0" w:color="auto"/>
        <w:left w:val="none" w:sz="0" w:space="0" w:color="auto"/>
        <w:bottom w:val="none" w:sz="0" w:space="0" w:color="auto"/>
        <w:right w:val="none" w:sz="0" w:space="0" w:color="auto"/>
      </w:divBdr>
    </w:div>
    <w:div w:id="1114204896">
      <w:bodyDiv w:val="1"/>
      <w:marLeft w:val="0"/>
      <w:marRight w:val="0"/>
      <w:marTop w:val="0"/>
      <w:marBottom w:val="0"/>
      <w:divBdr>
        <w:top w:val="none" w:sz="0" w:space="0" w:color="auto"/>
        <w:left w:val="none" w:sz="0" w:space="0" w:color="auto"/>
        <w:bottom w:val="none" w:sz="0" w:space="0" w:color="auto"/>
        <w:right w:val="none" w:sz="0" w:space="0" w:color="auto"/>
      </w:divBdr>
    </w:div>
    <w:div w:id="1120681595">
      <w:bodyDiv w:val="1"/>
      <w:marLeft w:val="0"/>
      <w:marRight w:val="0"/>
      <w:marTop w:val="0"/>
      <w:marBottom w:val="0"/>
      <w:divBdr>
        <w:top w:val="none" w:sz="0" w:space="0" w:color="auto"/>
        <w:left w:val="none" w:sz="0" w:space="0" w:color="auto"/>
        <w:bottom w:val="none" w:sz="0" w:space="0" w:color="auto"/>
        <w:right w:val="none" w:sz="0" w:space="0" w:color="auto"/>
      </w:divBdr>
    </w:div>
    <w:div w:id="1121876004">
      <w:bodyDiv w:val="1"/>
      <w:marLeft w:val="0"/>
      <w:marRight w:val="0"/>
      <w:marTop w:val="0"/>
      <w:marBottom w:val="0"/>
      <w:divBdr>
        <w:top w:val="none" w:sz="0" w:space="0" w:color="auto"/>
        <w:left w:val="none" w:sz="0" w:space="0" w:color="auto"/>
        <w:bottom w:val="none" w:sz="0" w:space="0" w:color="auto"/>
        <w:right w:val="none" w:sz="0" w:space="0" w:color="auto"/>
      </w:divBdr>
    </w:div>
    <w:div w:id="1125999638">
      <w:bodyDiv w:val="1"/>
      <w:marLeft w:val="0"/>
      <w:marRight w:val="0"/>
      <w:marTop w:val="0"/>
      <w:marBottom w:val="0"/>
      <w:divBdr>
        <w:top w:val="none" w:sz="0" w:space="0" w:color="auto"/>
        <w:left w:val="none" w:sz="0" w:space="0" w:color="auto"/>
        <w:bottom w:val="none" w:sz="0" w:space="0" w:color="auto"/>
        <w:right w:val="none" w:sz="0" w:space="0" w:color="auto"/>
      </w:divBdr>
    </w:div>
    <w:div w:id="1133451260">
      <w:bodyDiv w:val="1"/>
      <w:marLeft w:val="0"/>
      <w:marRight w:val="0"/>
      <w:marTop w:val="0"/>
      <w:marBottom w:val="0"/>
      <w:divBdr>
        <w:top w:val="none" w:sz="0" w:space="0" w:color="auto"/>
        <w:left w:val="none" w:sz="0" w:space="0" w:color="auto"/>
        <w:bottom w:val="none" w:sz="0" w:space="0" w:color="auto"/>
        <w:right w:val="none" w:sz="0" w:space="0" w:color="auto"/>
      </w:divBdr>
    </w:div>
    <w:div w:id="1134100531">
      <w:bodyDiv w:val="1"/>
      <w:marLeft w:val="0"/>
      <w:marRight w:val="0"/>
      <w:marTop w:val="0"/>
      <w:marBottom w:val="0"/>
      <w:divBdr>
        <w:top w:val="none" w:sz="0" w:space="0" w:color="auto"/>
        <w:left w:val="none" w:sz="0" w:space="0" w:color="auto"/>
        <w:bottom w:val="none" w:sz="0" w:space="0" w:color="auto"/>
        <w:right w:val="none" w:sz="0" w:space="0" w:color="auto"/>
      </w:divBdr>
    </w:div>
    <w:div w:id="1134178683">
      <w:bodyDiv w:val="1"/>
      <w:marLeft w:val="0"/>
      <w:marRight w:val="0"/>
      <w:marTop w:val="0"/>
      <w:marBottom w:val="0"/>
      <w:divBdr>
        <w:top w:val="none" w:sz="0" w:space="0" w:color="auto"/>
        <w:left w:val="none" w:sz="0" w:space="0" w:color="auto"/>
        <w:bottom w:val="none" w:sz="0" w:space="0" w:color="auto"/>
        <w:right w:val="none" w:sz="0" w:space="0" w:color="auto"/>
      </w:divBdr>
    </w:div>
    <w:div w:id="1138839048">
      <w:bodyDiv w:val="1"/>
      <w:marLeft w:val="0"/>
      <w:marRight w:val="0"/>
      <w:marTop w:val="0"/>
      <w:marBottom w:val="0"/>
      <w:divBdr>
        <w:top w:val="none" w:sz="0" w:space="0" w:color="auto"/>
        <w:left w:val="none" w:sz="0" w:space="0" w:color="auto"/>
        <w:bottom w:val="none" w:sz="0" w:space="0" w:color="auto"/>
        <w:right w:val="none" w:sz="0" w:space="0" w:color="auto"/>
      </w:divBdr>
    </w:div>
    <w:div w:id="1155805339">
      <w:bodyDiv w:val="1"/>
      <w:marLeft w:val="0"/>
      <w:marRight w:val="0"/>
      <w:marTop w:val="0"/>
      <w:marBottom w:val="0"/>
      <w:divBdr>
        <w:top w:val="none" w:sz="0" w:space="0" w:color="auto"/>
        <w:left w:val="none" w:sz="0" w:space="0" w:color="auto"/>
        <w:bottom w:val="none" w:sz="0" w:space="0" w:color="auto"/>
        <w:right w:val="none" w:sz="0" w:space="0" w:color="auto"/>
      </w:divBdr>
    </w:div>
    <w:div w:id="1157460375">
      <w:bodyDiv w:val="1"/>
      <w:marLeft w:val="0"/>
      <w:marRight w:val="0"/>
      <w:marTop w:val="0"/>
      <w:marBottom w:val="0"/>
      <w:divBdr>
        <w:top w:val="none" w:sz="0" w:space="0" w:color="auto"/>
        <w:left w:val="none" w:sz="0" w:space="0" w:color="auto"/>
        <w:bottom w:val="none" w:sz="0" w:space="0" w:color="auto"/>
        <w:right w:val="none" w:sz="0" w:space="0" w:color="auto"/>
      </w:divBdr>
    </w:div>
    <w:div w:id="1157569419">
      <w:bodyDiv w:val="1"/>
      <w:marLeft w:val="0"/>
      <w:marRight w:val="0"/>
      <w:marTop w:val="0"/>
      <w:marBottom w:val="0"/>
      <w:divBdr>
        <w:top w:val="none" w:sz="0" w:space="0" w:color="auto"/>
        <w:left w:val="none" w:sz="0" w:space="0" w:color="auto"/>
        <w:bottom w:val="none" w:sz="0" w:space="0" w:color="auto"/>
        <w:right w:val="none" w:sz="0" w:space="0" w:color="auto"/>
      </w:divBdr>
    </w:div>
    <w:div w:id="1165320397">
      <w:bodyDiv w:val="1"/>
      <w:marLeft w:val="0"/>
      <w:marRight w:val="0"/>
      <w:marTop w:val="0"/>
      <w:marBottom w:val="0"/>
      <w:divBdr>
        <w:top w:val="none" w:sz="0" w:space="0" w:color="auto"/>
        <w:left w:val="none" w:sz="0" w:space="0" w:color="auto"/>
        <w:bottom w:val="none" w:sz="0" w:space="0" w:color="auto"/>
        <w:right w:val="none" w:sz="0" w:space="0" w:color="auto"/>
      </w:divBdr>
    </w:div>
    <w:div w:id="1167550197">
      <w:bodyDiv w:val="1"/>
      <w:marLeft w:val="0"/>
      <w:marRight w:val="0"/>
      <w:marTop w:val="0"/>
      <w:marBottom w:val="0"/>
      <w:divBdr>
        <w:top w:val="none" w:sz="0" w:space="0" w:color="auto"/>
        <w:left w:val="none" w:sz="0" w:space="0" w:color="auto"/>
        <w:bottom w:val="none" w:sz="0" w:space="0" w:color="auto"/>
        <w:right w:val="none" w:sz="0" w:space="0" w:color="auto"/>
      </w:divBdr>
    </w:div>
    <w:div w:id="1172335022">
      <w:bodyDiv w:val="1"/>
      <w:marLeft w:val="0"/>
      <w:marRight w:val="0"/>
      <w:marTop w:val="0"/>
      <w:marBottom w:val="0"/>
      <w:divBdr>
        <w:top w:val="none" w:sz="0" w:space="0" w:color="auto"/>
        <w:left w:val="none" w:sz="0" w:space="0" w:color="auto"/>
        <w:bottom w:val="none" w:sz="0" w:space="0" w:color="auto"/>
        <w:right w:val="none" w:sz="0" w:space="0" w:color="auto"/>
      </w:divBdr>
    </w:div>
    <w:div w:id="1172719557">
      <w:bodyDiv w:val="1"/>
      <w:marLeft w:val="0"/>
      <w:marRight w:val="0"/>
      <w:marTop w:val="0"/>
      <w:marBottom w:val="0"/>
      <w:divBdr>
        <w:top w:val="none" w:sz="0" w:space="0" w:color="auto"/>
        <w:left w:val="none" w:sz="0" w:space="0" w:color="auto"/>
        <w:bottom w:val="none" w:sz="0" w:space="0" w:color="auto"/>
        <w:right w:val="none" w:sz="0" w:space="0" w:color="auto"/>
      </w:divBdr>
    </w:div>
    <w:div w:id="1174415796">
      <w:bodyDiv w:val="1"/>
      <w:marLeft w:val="0"/>
      <w:marRight w:val="0"/>
      <w:marTop w:val="0"/>
      <w:marBottom w:val="0"/>
      <w:divBdr>
        <w:top w:val="none" w:sz="0" w:space="0" w:color="auto"/>
        <w:left w:val="none" w:sz="0" w:space="0" w:color="auto"/>
        <w:bottom w:val="none" w:sz="0" w:space="0" w:color="auto"/>
        <w:right w:val="none" w:sz="0" w:space="0" w:color="auto"/>
      </w:divBdr>
    </w:div>
    <w:div w:id="1175608613">
      <w:bodyDiv w:val="1"/>
      <w:marLeft w:val="0"/>
      <w:marRight w:val="0"/>
      <w:marTop w:val="0"/>
      <w:marBottom w:val="0"/>
      <w:divBdr>
        <w:top w:val="none" w:sz="0" w:space="0" w:color="auto"/>
        <w:left w:val="none" w:sz="0" w:space="0" w:color="auto"/>
        <w:bottom w:val="none" w:sz="0" w:space="0" w:color="auto"/>
        <w:right w:val="none" w:sz="0" w:space="0" w:color="auto"/>
      </w:divBdr>
    </w:div>
    <w:div w:id="1178547121">
      <w:bodyDiv w:val="1"/>
      <w:marLeft w:val="0"/>
      <w:marRight w:val="0"/>
      <w:marTop w:val="0"/>
      <w:marBottom w:val="0"/>
      <w:divBdr>
        <w:top w:val="none" w:sz="0" w:space="0" w:color="auto"/>
        <w:left w:val="none" w:sz="0" w:space="0" w:color="auto"/>
        <w:bottom w:val="none" w:sz="0" w:space="0" w:color="auto"/>
        <w:right w:val="none" w:sz="0" w:space="0" w:color="auto"/>
      </w:divBdr>
    </w:div>
    <w:div w:id="1182623048">
      <w:bodyDiv w:val="1"/>
      <w:marLeft w:val="0"/>
      <w:marRight w:val="0"/>
      <w:marTop w:val="0"/>
      <w:marBottom w:val="0"/>
      <w:divBdr>
        <w:top w:val="none" w:sz="0" w:space="0" w:color="auto"/>
        <w:left w:val="none" w:sz="0" w:space="0" w:color="auto"/>
        <w:bottom w:val="none" w:sz="0" w:space="0" w:color="auto"/>
        <w:right w:val="none" w:sz="0" w:space="0" w:color="auto"/>
      </w:divBdr>
    </w:div>
    <w:div w:id="1185485688">
      <w:bodyDiv w:val="1"/>
      <w:marLeft w:val="0"/>
      <w:marRight w:val="0"/>
      <w:marTop w:val="0"/>
      <w:marBottom w:val="0"/>
      <w:divBdr>
        <w:top w:val="none" w:sz="0" w:space="0" w:color="auto"/>
        <w:left w:val="none" w:sz="0" w:space="0" w:color="auto"/>
        <w:bottom w:val="none" w:sz="0" w:space="0" w:color="auto"/>
        <w:right w:val="none" w:sz="0" w:space="0" w:color="auto"/>
      </w:divBdr>
    </w:div>
    <w:div w:id="1191379902">
      <w:bodyDiv w:val="1"/>
      <w:marLeft w:val="0"/>
      <w:marRight w:val="0"/>
      <w:marTop w:val="0"/>
      <w:marBottom w:val="0"/>
      <w:divBdr>
        <w:top w:val="none" w:sz="0" w:space="0" w:color="auto"/>
        <w:left w:val="none" w:sz="0" w:space="0" w:color="auto"/>
        <w:bottom w:val="none" w:sz="0" w:space="0" w:color="auto"/>
        <w:right w:val="none" w:sz="0" w:space="0" w:color="auto"/>
      </w:divBdr>
    </w:div>
    <w:div w:id="1191408593">
      <w:bodyDiv w:val="1"/>
      <w:marLeft w:val="0"/>
      <w:marRight w:val="0"/>
      <w:marTop w:val="0"/>
      <w:marBottom w:val="0"/>
      <w:divBdr>
        <w:top w:val="none" w:sz="0" w:space="0" w:color="auto"/>
        <w:left w:val="none" w:sz="0" w:space="0" w:color="auto"/>
        <w:bottom w:val="none" w:sz="0" w:space="0" w:color="auto"/>
        <w:right w:val="none" w:sz="0" w:space="0" w:color="auto"/>
      </w:divBdr>
    </w:div>
    <w:div w:id="1193112143">
      <w:bodyDiv w:val="1"/>
      <w:marLeft w:val="0"/>
      <w:marRight w:val="0"/>
      <w:marTop w:val="0"/>
      <w:marBottom w:val="0"/>
      <w:divBdr>
        <w:top w:val="none" w:sz="0" w:space="0" w:color="auto"/>
        <w:left w:val="none" w:sz="0" w:space="0" w:color="auto"/>
        <w:bottom w:val="none" w:sz="0" w:space="0" w:color="auto"/>
        <w:right w:val="none" w:sz="0" w:space="0" w:color="auto"/>
      </w:divBdr>
    </w:div>
    <w:div w:id="1193542019">
      <w:bodyDiv w:val="1"/>
      <w:marLeft w:val="0"/>
      <w:marRight w:val="0"/>
      <w:marTop w:val="0"/>
      <w:marBottom w:val="0"/>
      <w:divBdr>
        <w:top w:val="none" w:sz="0" w:space="0" w:color="auto"/>
        <w:left w:val="none" w:sz="0" w:space="0" w:color="auto"/>
        <w:bottom w:val="none" w:sz="0" w:space="0" w:color="auto"/>
        <w:right w:val="none" w:sz="0" w:space="0" w:color="auto"/>
      </w:divBdr>
    </w:div>
    <w:div w:id="1193957905">
      <w:bodyDiv w:val="1"/>
      <w:marLeft w:val="0"/>
      <w:marRight w:val="0"/>
      <w:marTop w:val="0"/>
      <w:marBottom w:val="0"/>
      <w:divBdr>
        <w:top w:val="none" w:sz="0" w:space="0" w:color="auto"/>
        <w:left w:val="none" w:sz="0" w:space="0" w:color="auto"/>
        <w:bottom w:val="none" w:sz="0" w:space="0" w:color="auto"/>
        <w:right w:val="none" w:sz="0" w:space="0" w:color="auto"/>
      </w:divBdr>
    </w:div>
    <w:div w:id="1195852574">
      <w:bodyDiv w:val="1"/>
      <w:marLeft w:val="0"/>
      <w:marRight w:val="0"/>
      <w:marTop w:val="0"/>
      <w:marBottom w:val="0"/>
      <w:divBdr>
        <w:top w:val="none" w:sz="0" w:space="0" w:color="auto"/>
        <w:left w:val="none" w:sz="0" w:space="0" w:color="auto"/>
        <w:bottom w:val="none" w:sz="0" w:space="0" w:color="auto"/>
        <w:right w:val="none" w:sz="0" w:space="0" w:color="auto"/>
      </w:divBdr>
    </w:div>
    <w:div w:id="1196043659">
      <w:bodyDiv w:val="1"/>
      <w:marLeft w:val="0"/>
      <w:marRight w:val="0"/>
      <w:marTop w:val="0"/>
      <w:marBottom w:val="0"/>
      <w:divBdr>
        <w:top w:val="none" w:sz="0" w:space="0" w:color="auto"/>
        <w:left w:val="none" w:sz="0" w:space="0" w:color="auto"/>
        <w:bottom w:val="none" w:sz="0" w:space="0" w:color="auto"/>
        <w:right w:val="none" w:sz="0" w:space="0" w:color="auto"/>
      </w:divBdr>
    </w:div>
    <w:div w:id="1200316072">
      <w:bodyDiv w:val="1"/>
      <w:marLeft w:val="0"/>
      <w:marRight w:val="0"/>
      <w:marTop w:val="0"/>
      <w:marBottom w:val="0"/>
      <w:divBdr>
        <w:top w:val="none" w:sz="0" w:space="0" w:color="auto"/>
        <w:left w:val="none" w:sz="0" w:space="0" w:color="auto"/>
        <w:bottom w:val="none" w:sz="0" w:space="0" w:color="auto"/>
        <w:right w:val="none" w:sz="0" w:space="0" w:color="auto"/>
      </w:divBdr>
    </w:div>
    <w:div w:id="1205942563">
      <w:bodyDiv w:val="1"/>
      <w:marLeft w:val="0"/>
      <w:marRight w:val="0"/>
      <w:marTop w:val="0"/>
      <w:marBottom w:val="0"/>
      <w:divBdr>
        <w:top w:val="none" w:sz="0" w:space="0" w:color="auto"/>
        <w:left w:val="none" w:sz="0" w:space="0" w:color="auto"/>
        <w:bottom w:val="none" w:sz="0" w:space="0" w:color="auto"/>
        <w:right w:val="none" w:sz="0" w:space="0" w:color="auto"/>
      </w:divBdr>
    </w:div>
    <w:div w:id="1209688845">
      <w:bodyDiv w:val="1"/>
      <w:marLeft w:val="0"/>
      <w:marRight w:val="0"/>
      <w:marTop w:val="0"/>
      <w:marBottom w:val="0"/>
      <w:divBdr>
        <w:top w:val="none" w:sz="0" w:space="0" w:color="auto"/>
        <w:left w:val="none" w:sz="0" w:space="0" w:color="auto"/>
        <w:bottom w:val="none" w:sz="0" w:space="0" w:color="auto"/>
        <w:right w:val="none" w:sz="0" w:space="0" w:color="auto"/>
      </w:divBdr>
    </w:div>
    <w:div w:id="1210217162">
      <w:bodyDiv w:val="1"/>
      <w:marLeft w:val="0"/>
      <w:marRight w:val="0"/>
      <w:marTop w:val="0"/>
      <w:marBottom w:val="0"/>
      <w:divBdr>
        <w:top w:val="none" w:sz="0" w:space="0" w:color="auto"/>
        <w:left w:val="none" w:sz="0" w:space="0" w:color="auto"/>
        <w:bottom w:val="none" w:sz="0" w:space="0" w:color="auto"/>
        <w:right w:val="none" w:sz="0" w:space="0" w:color="auto"/>
      </w:divBdr>
    </w:div>
    <w:div w:id="1212182980">
      <w:bodyDiv w:val="1"/>
      <w:marLeft w:val="0"/>
      <w:marRight w:val="0"/>
      <w:marTop w:val="0"/>
      <w:marBottom w:val="0"/>
      <w:divBdr>
        <w:top w:val="none" w:sz="0" w:space="0" w:color="auto"/>
        <w:left w:val="none" w:sz="0" w:space="0" w:color="auto"/>
        <w:bottom w:val="none" w:sz="0" w:space="0" w:color="auto"/>
        <w:right w:val="none" w:sz="0" w:space="0" w:color="auto"/>
      </w:divBdr>
    </w:div>
    <w:div w:id="1220478558">
      <w:bodyDiv w:val="1"/>
      <w:marLeft w:val="0"/>
      <w:marRight w:val="0"/>
      <w:marTop w:val="0"/>
      <w:marBottom w:val="0"/>
      <w:divBdr>
        <w:top w:val="none" w:sz="0" w:space="0" w:color="auto"/>
        <w:left w:val="none" w:sz="0" w:space="0" w:color="auto"/>
        <w:bottom w:val="none" w:sz="0" w:space="0" w:color="auto"/>
        <w:right w:val="none" w:sz="0" w:space="0" w:color="auto"/>
      </w:divBdr>
    </w:div>
    <w:div w:id="1220752026">
      <w:bodyDiv w:val="1"/>
      <w:marLeft w:val="0"/>
      <w:marRight w:val="0"/>
      <w:marTop w:val="0"/>
      <w:marBottom w:val="0"/>
      <w:divBdr>
        <w:top w:val="none" w:sz="0" w:space="0" w:color="auto"/>
        <w:left w:val="none" w:sz="0" w:space="0" w:color="auto"/>
        <w:bottom w:val="none" w:sz="0" w:space="0" w:color="auto"/>
        <w:right w:val="none" w:sz="0" w:space="0" w:color="auto"/>
      </w:divBdr>
    </w:div>
    <w:div w:id="1221403042">
      <w:bodyDiv w:val="1"/>
      <w:marLeft w:val="0"/>
      <w:marRight w:val="0"/>
      <w:marTop w:val="0"/>
      <w:marBottom w:val="0"/>
      <w:divBdr>
        <w:top w:val="none" w:sz="0" w:space="0" w:color="auto"/>
        <w:left w:val="none" w:sz="0" w:space="0" w:color="auto"/>
        <w:bottom w:val="none" w:sz="0" w:space="0" w:color="auto"/>
        <w:right w:val="none" w:sz="0" w:space="0" w:color="auto"/>
      </w:divBdr>
    </w:div>
    <w:div w:id="1222058311">
      <w:bodyDiv w:val="1"/>
      <w:marLeft w:val="0"/>
      <w:marRight w:val="0"/>
      <w:marTop w:val="0"/>
      <w:marBottom w:val="0"/>
      <w:divBdr>
        <w:top w:val="none" w:sz="0" w:space="0" w:color="auto"/>
        <w:left w:val="none" w:sz="0" w:space="0" w:color="auto"/>
        <w:bottom w:val="none" w:sz="0" w:space="0" w:color="auto"/>
        <w:right w:val="none" w:sz="0" w:space="0" w:color="auto"/>
      </w:divBdr>
    </w:div>
    <w:div w:id="1230580747">
      <w:bodyDiv w:val="1"/>
      <w:marLeft w:val="0"/>
      <w:marRight w:val="0"/>
      <w:marTop w:val="0"/>
      <w:marBottom w:val="0"/>
      <w:divBdr>
        <w:top w:val="none" w:sz="0" w:space="0" w:color="auto"/>
        <w:left w:val="none" w:sz="0" w:space="0" w:color="auto"/>
        <w:bottom w:val="none" w:sz="0" w:space="0" w:color="auto"/>
        <w:right w:val="none" w:sz="0" w:space="0" w:color="auto"/>
      </w:divBdr>
    </w:div>
    <w:div w:id="1230731578">
      <w:bodyDiv w:val="1"/>
      <w:marLeft w:val="0"/>
      <w:marRight w:val="0"/>
      <w:marTop w:val="0"/>
      <w:marBottom w:val="0"/>
      <w:divBdr>
        <w:top w:val="none" w:sz="0" w:space="0" w:color="auto"/>
        <w:left w:val="none" w:sz="0" w:space="0" w:color="auto"/>
        <w:bottom w:val="none" w:sz="0" w:space="0" w:color="auto"/>
        <w:right w:val="none" w:sz="0" w:space="0" w:color="auto"/>
      </w:divBdr>
    </w:div>
    <w:div w:id="1231429576">
      <w:bodyDiv w:val="1"/>
      <w:marLeft w:val="0"/>
      <w:marRight w:val="0"/>
      <w:marTop w:val="0"/>
      <w:marBottom w:val="0"/>
      <w:divBdr>
        <w:top w:val="none" w:sz="0" w:space="0" w:color="auto"/>
        <w:left w:val="none" w:sz="0" w:space="0" w:color="auto"/>
        <w:bottom w:val="none" w:sz="0" w:space="0" w:color="auto"/>
        <w:right w:val="none" w:sz="0" w:space="0" w:color="auto"/>
      </w:divBdr>
    </w:div>
    <w:div w:id="1238899050">
      <w:bodyDiv w:val="1"/>
      <w:marLeft w:val="0"/>
      <w:marRight w:val="0"/>
      <w:marTop w:val="0"/>
      <w:marBottom w:val="0"/>
      <w:divBdr>
        <w:top w:val="none" w:sz="0" w:space="0" w:color="auto"/>
        <w:left w:val="none" w:sz="0" w:space="0" w:color="auto"/>
        <w:bottom w:val="none" w:sz="0" w:space="0" w:color="auto"/>
        <w:right w:val="none" w:sz="0" w:space="0" w:color="auto"/>
      </w:divBdr>
    </w:div>
    <w:div w:id="1239248886">
      <w:bodyDiv w:val="1"/>
      <w:marLeft w:val="0"/>
      <w:marRight w:val="0"/>
      <w:marTop w:val="0"/>
      <w:marBottom w:val="0"/>
      <w:divBdr>
        <w:top w:val="none" w:sz="0" w:space="0" w:color="auto"/>
        <w:left w:val="none" w:sz="0" w:space="0" w:color="auto"/>
        <w:bottom w:val="none" w:sz="0" w:space="0" w:color="auto"/>
        <w:right w:val="none" w:sz="0" w:space="0" w:color="auto"/>
      </w:divBdr>
    </w:div>
    <w:div w:id="1244950316">
      <w:bodyDiv w:val="1"/>
      <w:marLeft w:val="0"/>
      <w:marRight w:val="0"/>
      <w:marTop w:val="0"/>
      <w:marBottom w:val="0"/>
      <w:divBdr>
        <w:top w:val="none" w:sz="0" w:space="0" w:color="auto"/>
        <w:left w:val="none" w:sz="0" w:space="0" w:color="auto"/>
        <w:bottom w:val="none" w:sz="0" w:space="0" w:color="auto"/>
        <w:right w:val="none" w:sz="0" w:space="0" w:color="auto"/>
      </w:divBdr>
    </w:div>
    <w:div w:id="1251937174">
      <w:bodyDiv w:val="1"/>
      <w:marLeft w:val="0"/>
      <w:marRight w:val="0"/>
      <w:marTop w:val="0"/>
      <w:marBottom w:val="0"/>
      <w:divBdr>
        <w:top w:val="none" w:sz="0" w:space="0" w:color="auto"/>
        <w:left w:val="none" w:sz="0" w:space="0" w:color="auto"/>
        <w:bottom w:val="none" w:sz="0" w:space="0" w:color="auto"/>
        <w:right w:val="none" w:sz="0" w:space="0" w:color="auto"/>
      </w:divBdr>
    </w:div>
    <w:div w:id="1256672510">
      <w:bodyDiv w:val="1"/>
      <w:marLeft w:val="0"/>
      <w:marRight w:val="0"/>
      <w:marTop w:val="0"/>
      <w:marBottom w:val="0"/>
      <w:divBdr>
        <w:top w:val="none" w:sz="0" w:space="0" w:color="auto"/>
        <w:left w:val="none" w:sz="0" w:space="0" w:color="auto"/>
        <w:bottom w:val="none" w:sz="0" w:space="0" w:color="auto"/>
        <w:right w:val="none" w:sz="0" w:space="0" w:color="auto"/>
      </w:divBdr>
    </w:div>
    <w:div w:id="1263761789">
      <w:bodyDiv w:val="1"/>
      <w:marLeft w:val="0"/>
      <w:marRight w:val="0"/>
      <w:marTop w:val="0"/>
      <w:marBottom w:val="0"/>
      <w:divBdr>
        <w:top w:val="none" w:sz="0" w:space="0" w:color="auto"/>
        <w:left w:val="none" w:sz="0" w:space="0" w:color="auto"/>
        <w:bottom w:val="none" w:sz="0" w:space="0" w:color="auto"/>
        <w:right w:val="none" w:sz="0" w:space="0" w:color="auto"/>
      </w:divBdr>
    </w:div>
    <w:div w:id="1266499600">
      <w:bodyDiv w:val="1"/>
      <w:marLeft w:val="0"/>
      <w:marRight w:val="0"/>
      <w:marTop w:val="0"/>
      <w:marBottom w:val="0"/>
      <w:divBdr>
        <w:top w:val="none" w:sz="0" w:space="0" w:color="auto"/>
        <w:left w:val="none" w:sz="0" w:space="0" w:color="auto"/>
        <w:bottom w:val="none" w:sz="0" w:space="0" w:color="auto"/>
        <w:right w:val="none" w:sz="0" w:space="0" w:color="auto"/>
      </w:divBdr>
    </w:div>
    <w:div w:id="1269192500">
      <w:bodyDiv w:val="1"/>
      <w:marLeft w:val="0"/>
      <w:marRight w:val="0"/>
      <w:marTop w:val="0"/>
      <w:marBottom w:val="0"/>
      <w:divBdr>
        <w:top w:val="none" w:sz="0" w:space="0" w:color="auto"/>
        <w:left w:val="none" w:sz="0" w:space="0" w:color="auto"/>
        <w:bottom w:val="none" w:sz="0" w:space="0" w:color="auto"/>
        <w:right w:val="none" w:sz="0" w:space="0" w:color="auto"/>
      </w:divBdr>
    </w:div>
    <w:div w:id="1271207419">
      <w:bodyDiv w:val="1"/>
      <w:marLeft w:val="0"/>
      <w:marRight w:val="0"/>
      <w:marTop w:val="0"/>
      <w:marBottom w:val="0"/>
      <w:divBdr>
        <w:top w:val="none" w:sz="0" w:space="0" w:color="auto"/>
        <w:left w:val="none" w:sz="0" w:space="0" w:color="auto"/>
        <w:bottom w:val="none" w:sz="0" w:space="0" w:color="auto"/>
        <w:right w:val="none" w:sz="0" w:space="0" w:color="auto"/>
      </w:divBdr>
    </w:div>
    <w:div w:id="1272205312">
      <w:bodyDiv w:val="1"/>
      <w:marLeft w:val="0"/>
      <w:marRight w:val="0"/>
      <w:marTop w:val="0"/>
      <w:marBottom w:val="0"/>
      <w:divBdr>
        <w:top w:val="none" w:sz="0" w:space="0" w:color="auto"/>
        <w:left w:val="none" w:sz="0" w:space="0" w:color="auto"/>
        <w:bottom w:val="none" w:sz="0" w:space="0" w:color="auto"/>
        <w:right w:val="none" w:sz="0" w:space="0" w:color="auto"/>
      </w:divBdr>
    </w:div>
    <w:div w:id="1277829277">
      <w:bodyDiv w:val="1"/>
      <w:marLeft w:val="0"/>
      <w:marRight w:val="0"/>
      <w:marTop w:val="0"/>
      <w:marBottom w:val="0"/>
      <w:divBdr>
        <w:top w:val="none" w:sz="0" w:space="0" w:color="auto"/>
        <w:left w:val="none" w:sz="0" w:space="0" w:color="auto"/>
        <w:bottom w:val="none" w:sz="0" w:space="0" w:color="auto"/>
        <w:right w:val="none" w:sz="0" w:space="0" w:color="auto"/>
      </w:divBdr>
    </w:div>
    <w:div w:id="1283001894">
      <w:bodyDiv w:val="1"/>
      <w:marLeft w:val="0"/>
      <w:marRight w:val="0"/>
      <w:marTop w:val="0"/>
      <w:marBottom w:val="0"/>
      <w:divBdr>
        <w:top w:val="none" w:sz="0" w:space="0" w:color="auto"/>
        <w:left w:val="none" w:sz="0" w:space="0" w:color="auto"/>
        <w:bottom w:val="none" w:sz="0" w:space="0" w:color="auto"/>
        <w:right w:val="none" w:sz="0" w:space="0" w:color="auto"/>
      </w:divBdr>
    </w:div>
    <w:div w:id="1288202705">
      <w:bodyDiv w:val="1"/>
      <w:marLeft w:val="0"/>
      <w:marRight w:val="0"/>
      <w:marTop w:val="0"/>
      <w:marBottom w:val="0"/>
      <w:divBdr>
        <w:top w:val="none" w:sz="0" w:space="0" w:color="auto"/>
        <w:left w:val="none" w:sz="0" w:space="0" w:color="auto"/>
        <w:bottom w:val="none" w:sz="0" w:space="0" w:color="auto"/>
        <w:right w:val="none" w:sz="0" w:space="0" w:color="auto"/>
      </w:divBdr>
    </w:div>
    <w:div w:id="1290433720">
      <w:bodyDiv w:val="1"/>
      <w:marLeft w:val="0"/>
      <w:marRight w:val="0"/>
      <w:marTop w:val="0"/>
      <w:marBottom w:val="0"/>
      <w:divBdr>
        <w:top w:val="none" w:sz="0" w:space="0" w:color="auto"/>
        <w:left w:val="none" w:sz="0" w:space="0" w:color="auto"/>
        <w:bottom w:val="none" w:sz="0" w:space="0" w:color="auto"/>
        <w:right w:val="none" w:sz="0" w:space="0" w:color="auto"/>
      </w:divBdr>
    </w:div>
    <w:div w:id="1296132468">
      <w:bodyDiv w:val="1"/>
      <w:marLeft w:val="0"/>
      <w:marRight w:val="0"/>
      <w:marTop w:val="0"/>
      <w:marBottom w:val="0"/>
      <w:divBdr>
        <w:top w:val="none" w:sz="0" w:space="0" w:color="auto"/>
        <w:left w:val="none" w:sz="0" w:space="0" w:color="auto"/>
        <w:bottom w:val="none" w:sz="0" w:space="0" w:color="auto"/>
        <w:right w:val="none" w:sz="0" w:space="0" w:color="auto"/>
      </w:divBdr>
    </w:div>
    <w:div w:id="1296329184">
      <w:bodyDiv w:val="1"/>
      <w:marLeft w:val="0"/>
      <w:marRight w:val="0"/>
      <w:marTop w:val="0"/>
      <w:marBottom w:val="0"/>
      <w:divBdr>
        <w:top w:val="none" w:sz="0" w:space="0" w:color="auto"/>
        <w:left w:val="none" w:sz="0" w:space="0" w:color="auto"/>
        <w:bottom w:val="none" w:sz="0" w:space="0" w:color="auto"/>
        <w:right w:val="none" w:sz="0" w:space="0" w:color="auto"/>
      </w:divBdr>
    </w:div>
    <w:div w:id="1297562208">
      <w:bodyDiv w:val="1"/>
      <w:marLeft w:val="0"/>
      <w:marRight w:val="0"/>
      <w:marTop w:val="0"/>
      <w:marBottom w:val="0"/>
      <w:divBdr>
        <w:top w:val="none" w:sz="0" w:space="0" w:color="auto"/>
        <w:left w:val="none" w:sz="0" w:space="0" w:color="auto"/>
        <w:bottom w:val="none" w:sz="0" w:space="0" w:color="auto"/>
        <w:right w:val="none" w:sz="0" w:space="0" w:color="auto"/>
      </w:divBdr>
    </w:div>
    <w:div w:id="1302269028">
      <w:bodyDiv w:val="1"/>
      <w:marLeft w:val="0"/>
      <w:marRight w:val="0"/>
      <w:marTop w:val="0"/>
      <w:marBottom w:val="0"/>
      <w:divBdr>
        <w:top w:val="none" w:sz="0" w:space="0" w:color="auto"/>
        <w:left w:val="none" w:sz="0" w:space="0" w:color="auto"/>
        <w:bottom w:val="none" w:sz="0" w:space="0" w:color="auto"/>
        <w:right w:val="none" w:sz="0" w:space="0" w:color="auto"/>
      </w:divBdr>
    </w:div>
    <w:div w:id="1302348843">
      <w:bodyDiv w:val="1"/>
      <w:marLeft w:val="0"/>
      <w:marRight w:val="0"/>
      <w:marTop w:val="0"/>
      <w:marBottom w:val="0"/>
      <w:divBdr>
        <w:top w:val="none" w:sz="0" w:space="0" w:color="auto"/>
        <w:left w:val="none" w:sz="0" w:space="0" w:color="auto"/>
        <w:bottom w:val="none" w:sz="0" w:space="0" w:color="auto"/>
        <w:right w:val="none" w:sz="0" w:space="0" w:color="auto"/>
      </w:divBdr>
    </w:div>
    <w:div w:id="1302808515">
      <w:bodyDiv w:val="1"/>
      <w:marLeft w:val="0"/>
      <w:marRight w:val="0"/>
      <w:marTop w:val="0"/>
      <w:marBottom w:val="0"/>
      <w:divBdr>
        <w:top w:val="none" w:sz="0" w:space="0" w:color="auto"/>
        <w:left w:val="none" w:sz="0" w:space="0" w:color="auto"/>
        <w:bottom w:val="none" w:sz="0" w:space="0" w:color="auto"/>
        <w:right w:val="none" w:sz="0" w:space="0" w:color="auto"/>
      </w:divBdr>
    </w:div>
    <w:div w:id="1306088360">
      <w:bodyDiv w:val="1"/>
      <w:marLeft w:val="0"/>
      <w:marRight w:val="0"/>
      <w:marTop w:val="0"/>
      <w:marBottom w:val="0"/>
      <w:divBdr>
        <w:top w:val="none" w:sz="0" w:space="0" w:color="auto"/>
        <w:left w:val="none" w:sz="0" w:space="0" w:color="auto"/>
        <w:bottom w:val="none" w:sz="0" w:space="0" w:color="auto"/>
        <w:right w:val="none" w:sz="0" w:space="0" w:color="auto"/>
      </w:divBdr>
    </w:div>
    <w:div w:id="1307778041">
      <w:bodyDiv w:val="1"/>
      <w:marLeft w:val="0"/>
      <w:marRight w:val="0"/>
      <w:marTop w:val="0"/>
      <w:marBottom w:val="0"/>
      <w:divBdr>
        <w:top w:val="none" w:sz="0" w:space="0" w:color="auto"/>
        <w:left w:val="none" w:sz="0" w:space="0" w:color="auto"/>
        <w:bottom w:val="none" w:sz="0" w:space="0" w:color="auto"/>
        <w:right w:val="none" w:sz="0" w:space="0" w:color="auto"/>
      </w:divBdr>
    </w:div>
    <w:div w:id="1309094222">
      <w:bodyDiv w:val="1"/>
      <w:marLeft w:val="0"/>
      <w:marRight w:val="0"/>
      <w:marTop w:val="0"/>
      <w:marBottom w:val="0"/>
      <w:divBdr>
        <w:top w:val="none" w:sz="0" w:space="0" w:color="auto"/>
        <w:left w:val="none" w:sz="0" w:space="0" w:color="auto"/>
        <w:bottom w:val="none" w:sz="0" w:space="0" w:color="auto"/>
        <w:right w:val="none" w:sz="0" w:space="0" w:color="auto"/>
      </w:divBdr>
    </w:div>
    <w:div w:id="1309554111">
      <w:bodyDiv w:val="1"/>
      <w:marLeft w:val="0"/>
      <w:marRight w:val="0"/>
      <w:marTop w:val="0"/>
      <w:marBottom w:val="0"/>
      <w:divBdr>
        <w:top w:val="none" w:sz="0" w:space="0" w:color="auto"/>
        <w:left w:val="none" w:sz="0" w:space="0" w:color="auto"/>
        <w:bottom w:val="none" w:sz="0" w:space="0" w:color="auto"/>
        <w:right w:val="none" w:sz="0" w:space="0" w:color="auto"/>
      </w:divBdr>
    </w:div>
    <w:div w:id="1310011668">
      <w:bodyDiv w:val="1"/>
      <w:marLeft w:val="0"/>
      <w:marRight w:val="0"/>
      <w:marTop w:val="0"/>
      <w:marBottom w:val="0"/>
      <w:divBdr>
        <w:top w:val="none" w:sz="0" w:space="0" w:color="auto"/>
        <w:left w:val="none" w:sz="0" w:space="0" w:color="auto"/>
        <w:bottom w:val="none" w:sz="0" w:space="0" w:color="auto"/>
        <w:right w:val="none" w:sz="0" w:space="0" w:color="auto"/>
      </w:divBdr>
    </w:div>
    <w:div w:id="1312444821">
      <w:bodyDiv w:val="1"/>
      <w:marLeft w:val="0"/>
      <w:marRight w:val="0"/>
      <w:marTop w:val="0"/>
      <w:marBottom w:val="0"/>
      <w:divBdr>
        <w:top w:val="none" w:sz="0" w:space="0" w:color="auto"/>
        <w:left w:val="none" w:sz="0" w:space="0" w:color="auto"/>
        <w:bottom w:val="none" w:sz="0" w:space="0" w:color="auto"/>
        <w:right w:val="none" w:sz="0" w:space="0" w:color="auto"/>
      </w:divBdr>
    </w:div>
    <w:div w:id="1316956139">
      <w:bodyDiv w:val="1"/>
      <w:marLeft w:val="0"/>
      <w:marRight w:val="0"/>
      <w:marTop w:val="0"/>
      <w:marBottom w:val="0"/>
      <w:divBdr>
        <w:top w:val="none" w:sz="0" w:space="0" w:color="auto"/>
        <w:left w:val="none" w:sz="0" w:space="0" w:color="auto"/>
        <w:bottom w:val="none" w:sz="0" w:space="0" w:color="auto"/>
        <w:right w:val="none" w:sz="0" w:space="0" w:color="auto"/>
      </w:divBdr>
    </w:div>
    <w:div w:id="1320308611">
      <w:bodyDiv w:val="1"/>
      <w:marLeft w:val="0"/>
      <w:marRight w:val="0"/>
      <w:marTop w:val="0"/>
      <w:marBottom w:val="0"/>
      <w:divBdr>
        <w:top w:val="none" w:sz="0" w:space="0" w:color="auto"/>
        <w:left w:val="none" w:sz="0" w:space="0" w:color="auto"/>
        <w:bottom w:val="none" w:sz="0" w:space="0" w:color="auto"/>
        <w:right w:val="none" w:sz="0" w:space="0" w:color="auto"/>
      </w:divBdr>
    </w:div>
    <w:div w:id="1321890309">
      <w:bodyDiv w:val="1"/>
      <w:marLeft w:val="0"/>
      <w:marRight w:val="0"/>
      <w:marTop w:val="0"/>
      <w:marBottom w:val="0"/>
      <w:divBdr>
        <w:top w:val="none" w:sz="0" w:space="0" w:color="auto"/>
        <w:left w:val="none" w:sz="0" w:space="0" w:color="auto"/>
        <w:bottom w:val="none" w:sz="0" w:space="0" w:color="auto"/>
        <w:right w:val="none" w:sz="0" w:space="0" w:color="auto"/>
      </w:divBdr>
    </w:div>
    <w:div w:id="1329090247">
      <w:bodyDiv w:val="1"/>
      <w:marLeft w:val="0"/>
      <w:marRight w:val="0"/>
      <w:marTop w:val="0"/>
      <w:marBottom w:val="0"/>
      <w:divBdr>
        <w:top w:val="none" w:sz="0" w:space="0" w:color="auto"/>
        <w:left w:val="none" w:sz="0" w:space="0" w:color="auto"/>
        <w:bottom w:val="none" w:sz="0" w:space="0" w:color="auto"/>
        <w:right w:val="none" w:sz="0" w:space="0" w:color="auto"/>
      </w:divBdr>
    </w:div>
    <w:div w:id="1344353599">
      <w:bodyDiv w:val="1"/>
      <w:marLeft w:val="0"/>
      <w:marRight w:val="0"/>
      <w:marTop w:val="0"/>
      <w:marBottom w:val="0"/>
      <w:divBdr>
        <w:top w:val="none" w:sz="0" w:space="0" w:color="auto"/>
        <w:left w:val="none" w:sz="0" w:space="0" w:color="auto"/>
        <w:bottom w:val="none" w:sz="0" w:space="0" w:color="auto"/>
        <w:right w:val="none" w:sz="0" w:space="0" w:color="auto"/>
      </w:divBdr>
    </w:div>
    <w:div w:id="1360812444">
      <w:bodyDiv w:val="1"/>
      <w:marLeft w:val="0"/>
      <w:marRight w:val="0"/>
      <w:marTop w:val="0"/>
      <w:marBottom w:val="0"/>
      <w:divBdr>
        <w:top w:val="none" w:sz="0" w:space="0" w:color="auto"/>
        <w:left w:val="none" w:sz="0" w:space="0" w:color="auto"/>
        <w:bottom w:val="none" w:sz="0" w:space="0" w:color="auto"/>
        <w:right w:val="none" w:sz="0" w:space="0" w:color="auto"/>
      </w:divBdr>
    </w:div>
    <w:div w:id="1362821996">
      <w:bodyDiv w:val="1"/>
      <w:marLeft w:val="0"/>
      <w:marRight w:val="0"/>
      <w:marTop w:val="0"/>
      <w:marBottom w:val="0"/>
      <w:divBdr>
        <w:top w:val="none" w:sz="0" w:space="0" w:color="auto"/>
        <w:left w:val="none" w:sz="0" w:space="0" w:color="auto"/>
        <w:bottom w:val="none" w:sz="0" w:space="0" w:color="auto"/>
        <w:right w:val="none" w:sz="0" w:space="0" w:color="auto"/>
      </w:divBdr>
    </w:div>
    <w:div w:id="1364554284">
      <w:bodyDiv w:val="1"/>
      <w:marLeft w:val="0"/>
      <w:marRight w:val="0"/>
      <w:marTop w:val="0"/>
      <w:marBottom w:val="0"/>
      <w:divBdr>
        <w:top w:val="none" w:sz="0" w:space="0" w:color="auto"/>
        <w:left w:val="none" w:sz="0" w:space="0" w:color="auto"/>
        <w:bottom w:val="none" w:sz="0" w:space="0" w:color="auto"/>
        <w:right w:val="none" w:sz="0" w:space="0" w:color="auto"/>
      </w:divBdr>
    </w:div>
    <w:div w:id="1365986835">
      <w:bodyDiv w:val="1"/>
      <w:marLeft w:val="0"/>
      <w:marRight w:val="0"/>
      <w:marTop w:val="0"/>
      <w:marBottom w:val="0"/>
      <w:divBdr>
        <w:top w:val="none" w:sz="0" w:space="0" w:color="auto"/>
        <w:left w:val="none" w:sz="0" w:space="0" w:color="auto"/>
        <w:bottom w:val="none" w:sz="0" w:space="0" w:color="auto"/>
        <w:right w:val="none" w:sz="0" w:space="0" w:color="auto"/>
      </w:divBdr>
    </w:div>
    <w:div w:id="1368336761">
      <w:bodyDiv w:val="1"/>
      <w:marLeft w:val="0"/>
      <w:marRight w:val="0"/>
      <w:marTop w:val="0"/>
      <w:marBottom w:val="0"/>
      <w:divBdr>
        <w:top w:val="none" w:sz="0" w:space="0" w:color="auto"/>
        <w:left w:val="none" w:sz="0" w:space="0" w:color="auto"/>
        <w:bottom w:val="none" w:sz="0" w:space="0" w:color="auto"/>
        <w:right w:val="none" w:sz="0" w:space="0" w:color="auto"/>
      </w:divBdr>
    </w:div>
    <w:div w:id="1386832945">
      <w:bodyDiv w:val="1"/>
      <w:marLeft w:val="0"/>
      <w:marRight w:val="0"/>
      <w:marTop w:val="0"/>
      <w:marBottom w:val="0"/>
      <w:divBdr>
        <w:top w:val="none" w:sz="0" w:space="0" w:color="auto"/>
        <w:left w:val="none" w:sz="0" w:space="0" w:color="auto"/>
        <w:bottom w:val="none" w:sz="0" w:space="0" w:color="auto"/>
        <w:right w:val="none" w:sz="0" w:space="0" w:color="auto"/>
      </w:divBdr>
    </w:div>
    <w:div w:id="1392192938">
      <w:bodyDiv w:val="1"/>
      <w:marLeft w:val="0"/>
      <w:marRight w:val="0"/>
      <w:marTop w:val="0"/>
      <w:marBottom w:val="0"/>
      <w:divBdr>
        <w:top w:val="none" w:sz="0" w:space="0" w:color="auto"/>
        <w:left w:val="none" w:sz="0" w:space="0" w:color="auto"/>
        <w:bottom w:val="none" w:sz="0" w:space="0" w:color="auto"/>
        <w:right w:val="none" w:sz="0" w:space="0" w:color="auto"/>
      </w:divBdr>
      <w:divsChild>
        <w:div w:id="1260335238">
          <w:marLeft w:val="0"/>
          <w:marRight w:val="0"/>
          <w:marTop w:val="0"/>
          <w:marBottom w:val="0"/>
          <w:divBdr>
            <w:top w:val="none" w:sz="0" w:space="0" w:color="auto"/>
            <w:left w:val="none" w:sz="0" w:space="0" w:color="auto"/>
            <w:bottom w:val="none" w:sz="0" w:space="0" w:color="auto"/>
            <w:right w:val="none" w:sz="0" w:space="0" w:color="auto"/>
          </w:divBdr>
        </w:div>
        <w:div w:id="430509783">
          <w:marLeft w:val="0"/>
          <w:marRight w:val="0"/>
          <w:marTop w:val="0"/>
          <w:marBottom w:val="0"/>
          <w:divBdr>
            <w:top w:val="none" w:sz="0" w:space="0" w:color="auto"/>
            <w:left w:val="none" w:sz="0" w:space="0" w:color="auto"/>
            <w:bottom w:val="none" w:sz="0" w:space="0" w:color="auto"/>
            <w:right w:val="none" w:sz="0" w:space="0" w:color="auto"/>
          </w:divBdr>
        </w:div>
      </w:divsChild>
    </w:div>
    <w:div w:id="1395276023">
      <w:bodyDiv w:val="1"/>
      <w:marLeft w:val="0"/>
      <w:marRight w:val="0"/>
      <w:marTop w:val="0"/>
      <w:marBottom w:val="0"/>
      <w:divBdr>
        <w:top w:val="none" w:sz="0" w:space="0" w:color="auto"/>
        <w:left w:val="none" w:sz="0" w:space="0" w:color="auto"/>
        <w:bottom w:val="none" w:sz="0" w:space="0" w:color="auto"/>
        <w:right w:val="none" w:sz="0" w:space="0" w:color="auto"/>
      </w:divBdr>
    </w:div>
    <w:div w:id="1398674969">
      <w:bodyDiv w:val="1"/>
      <w:marLeft w:val="0"/>
      <w:marRight w:val="0"/>
      <w:marTop w:val="0"/>
      <w:marBottom w:val="0"/>
      <w:divBdr>
        <w:top w:val="none" w:sz="0" w:space="0" w:color="auto"/>
        <w:left w:val="none" w:sz="0" w:space="0" w:color="auto"/>
        <w:bottom w:val="none" w:sz="0" w:space="0" w:color="auto"/>
        <w:right w:val="none" w:sz="0" w:space="0" w:color="auto"/>
      </w:divBdr>
    </w:div>
    <w:div w:id="1399401335">
      <w:bodyDiv w:val="1"/>
      <w:marLeft w:val="0"/>
      <w:marRight w:val="0"/>
      <w:marTop w:val="0"/>
      <w:marBottom w:val="0"/>
      <w:divBdr>
        <w:top w:val="none" w:sz="0" w:space="0" w:color="auto"/>
        <w:left w:val="none" w:sz="0" w:space="0" w:color="auto"/>
        <w:bottom w:val="none" w:sz="0" w:space="0" w:color="auto"/>
        <w:right w:val="none" w:sz="0" w:space="0" w:color="auto"/>
      </w:divBdr>
    </w:div>
    <w:div w:id="1405301566">
      <w:bodyDiv w:val="1"/>
      <w:marLeft w:val="0"/>
      <w:marRight w:val="0"/>
      <w:marTop w:val="0"/>
      <w:marBottom w:val="0"/>
      <w:divBdr>
        <w:top w:val="none" w:sz="0" w:space="0" w:color="auto"/>
        <w:left w:val="none" w:sz="0" w:space="0" w:color="auto"/>
        <w:bottom w:val="none" w:sz="0" w:space="0" w:color="auto"/>
        <w:right w:val="none" w:sz="0" w:space="0" w:color="auto"/>
      </w:divBdr>
    </w:div>
    <w:div w:id="1406075808">
      <w:bodyDiv w:val="1"/>
      <w:marLeft w:val="0"/>
      <w:marRight w:val="0"/>
      <w:marTop w:val="0"/>
      <w:marBottom w:val="0"/>
      <w:divBdr>
        <w:top w:val="none" w:sz="0" w:space="0" w:color="auto"/>
        <w:left w:val="none" w:sz="0" w:space="0" w:color="auto"/>
        <w:bottom w:val="none" w:sz="0" w:space="0" w:color="auto"/>
        <w:right w:val="none" w:sz="0" w:space="0" w:color="auto"/>
      </w:divBdr>
    </w:div>
    <w:div w:id="1414859715">
      <w:bodyDiv w:val="1"/>
      <w:marLeft w:val="0"/>
      <w:marRight w:val="0"/>
      <w:marTop w:val="0"/>
      <w:marBottom w:val="0"/>
      <w:divBdr>
        <w:top w:val="none" w:sz="0" w:space="0" w:color="auto"/>
        <w:left w:val="none" w:sz="0" w:space="0" w:color="auto"/>
        <w:bottom w:val="none" w:sz="0" w:space="0" w:color="auto"/>
        <w:right w:val="none" w:sz="0" w:space="0" w:color="auto"/>
      </w:divBdr>
    </w:div>
    <w:div w:id="1415669598">
      <w:bodyDiv w:val="1"/>
      <w:marLeft w:val="0"/>
      <w:marRight w:val="0"/>
      <w:marTop w:val="0"/>
      <w:marBottom w:val="0"/>
      <w:divBdr>
        <w:top w:val="none" w:sz="0" w:space="0" w:color="auto"/>
        <w:left w:val="none" w:sz="0" w:space="0" w:color="auto"/>
        <w:bottom w:val="none" w:sz="0" w:space="0" w:color="auto"/>
        <w:right w:val="none" w:sz="0" w:space="0" w:color="auto"/>
      </w:divBdr>
    </w:div>
    <w:div w:id="1416779498">
      <w:bodyDiv w:val="1"/>
      <w:marLeft w:val="0"/>
      <w:marRight w:val="0"/>
      <w:marTop w:val="0"/>
      <w:marBottom w:val="0"/>
      <w:divBdr>
        <w:top w:val="none" w:sz="0" w:space="0" w:color="auto"/>
        <w:left w:val="none" w:sz="0" w:space="0" w:color="auto"/>
        <w:bottom w:val="none" w:sz="0" w:space="0" w:color="auto"/>
        <w:right w:val="none" w:sz="0" w:space="0" w:color="auto"/>
      </w:divBdr>
    </w:div>
    <w:div w:id="1420517723">
      <w:bodyDiv w:val="1"/>
      <w:marLeft w:val="0"/>
      <w:marRight w:val="0"/>
      <w:marTop w:val="0"/>
      <w:marBottom w:val="0"/>
      <w:divBdr>
        <w:top w:val="none" w:sz="0" w:space="0" w:color="auto"/>
        <w:left w:val="none" w:sz="0" w:space="0" w:color="auto"/>
        <w:bottom w:val="none" w:sz="0" w:space="0" w:color="auto"/>
        <w:right w:val="none" w:sz="0" w:space="0" w:color="auto"/>
      </w:divBdr>
    </w:div>
    <w:div w:id="1421297492">
      <w:bodyDiv w:val="1"/>
      <w:marLeft w:val="0"/>
      <w:marRight w:val="0"/>
      <w:marTop w:val="0"/>
      <w:marBottom w:val="0"/>
      <w:divBdr>
        <w:top w:val="none" w:sz="0" w:space="0" w:color="auto"/>
        <w:left w:val="none" w:sz="0" w:space="0" w:color="auto"/>
        <w:bottom w:val="none" w:sz="0" w:space="0" w:color="auto"/>
        <w:right w:val="none" w:sz="0" w:space="0" w:color="auto"/>
      </w:divBdr>
    </w:div>
    <w:div w:id="1422293395">
      <w:bodyDiv w:val="1"/>
      <w:marLeft w:val="0"/>
      <w:marRight w:val="0"/>
      <w:marTop w:val="0"/>
      <w:marBottom w:val="0"/>
      <w:divBdr>
        <w:top w:val="none" w:sz="0" w:space="0" w:color="auto"/>
        <w:left w:val="none" w:sz="0" w:space="0" w:color="auto"/>
        <w:bottom w:val="none" w:sz="0" w:space="0" w:color="auto"/>
        <w:right w:val="none" w:sz="0" w:space="0" w:color="auto"/>
      </w:divBdr>
    </w:div>
    <w:div w:id="1427461276">
      <w:bodyDiv w:val="1"/>
      <w:marLeft w:val="0"/>
      <w:marRight w:val="0"/>
      <w:marTop w:val="0"/>
      <w:marBottom w:val="0"/>
      <w:divBdr>
        <w:top w:val="none" w:sz="0" w:space="0" w:color="auto"/>
        <w:left w:val="none" w:sz="0" w:space="0" w:color="auto"/>
        <w:bottom w:val="none" w:sz="0" w:space="0" w:color="auto"/>
        <w:right w:val="none" w:sz="0" w:space="0" w:color="auto"/>
      </w:divBdr>
    </w:div>
    <w:div w:id="1433160876">
      <w:bodyDiv w:val="1"/>
      <w:marLeft w:val="0"/>
      <w:marRight w:val="0"/>
      <w:marTop w:val="0"/>
      <w:marBottom w:val="0"/>
      <w:divBdr>
        <w:top w:val="none" w:sz="0" w:space="0" w:color="auto"/>
        <w:left w:val="none" w:sz="0" w:space="0" w:color="auto"/>
        <w:bottom w:val="none" w:sz="0" w:space="0" w:color="auto"/>
        <w:right w:val="none" w:sz="0" w:space="0" w:color="auto"/>
      </w:divBdr>
    </w:div>
    <w:div w:id="1435436241">
      <w:bodyDiv w:val="1"/>
      <w:marLeft w:val="0"/>
      <w:marRight w:val="0"/>
      <w:marTop w:val="0"/>
      <w:marBottom w:val="0"/>
      <w:divBdr>
        <w:top w:val="none" w:sz="0" w:space="0" w:color="auto"/>
        <w:left w:val="none" w:sz="0" w:space="0" w:color="auto"/>
        <w:bottom w:val="none" w:sz="0" w:space="0" w:color="auto"/>
        <w:right w:val="none" w:sz="0" w:space="0" w:color="auto"/>
      </w:divBdr>
    </w:div>
    <w:div w:id="1438713688">
      <w:bodyDiv w:val="1"/>
      <w:marLeft w:val="0"/>
      <w:marRight w:val="0"/>
      <w:marTop w:val="0"/>
      <w:marBottom w:val="0"/>
      <w:divBdr>
        <w:top w:val="none" w:sz="0" w:space="0" w:color="auto"/>
        <w:left w:val="none" w:sz="0" w:space="0" w:color="auto"/>
        <w:bottom w:val="none" w:sz="0" w:space="0" w:color="auto"/>
        <w:right w:val="none" w:sz="0" w:space="0" w:color="auto"/>
      </w:divBdr>
    </w:div>
    <w:div w:id="1443719193">
      <w:bodyDiv w:val="1"/>
      <w:marLeft w:val="0"/>
      <w:marRight w:val="0"/>
      <w:marTop w:val="0"/>
      <w:marBottom w:val="0"/>
      <w:divBdr>
        <w:top w:val="none" w:sz="0" w:space="0" w:color="auto"/>
        <w:left w:val="none" w:sz="0" w:space="0" w:color="auto"/>
        <w:bottom w:val="none" w:sz="0" w:space="0" w:color="auto"/>
        <w:right w:val="none" w:sz="0" w:space="0" w:color="auto"/>
      </w:divBdr>
    </w:div>
    <w:div w:id="1446343061">
      <w:bodyDiv w:val="1"/>
      <w:marLeft w:val="0"/>
      <w:marRight w:val="0"/>
      <w:marTop w:val="0"/>
      <w:marBottom w:val="0"/>
      <w:divBdr>
        <w:top w:val="none" w:sz="0" w:space="0" w:color="auto"/>
        <w:left w:val="none" w:sz="0" w:space="0" w:color="auto"/>
        <w:bottom w:val="none" w:sz="0" w:space="0" w:color="auto"/>
        <w:right w:val="none" w:sz="0" w:space="0" w:color="auto"/>
      </w:divBdr>
    </w:div>
    <w:div w:id="1446851204">
      <w:bodyDiv w:val="1"/>
      <w:marLeft w:val="0"/>
      <w:marRight w:val="0"/>
      <w:marTop w:val="0"/>
      <w:marBottom w:val="0"/>
      <w:divBdr>
        <w:top w:val="none" w:sz="0" w:space="0" w:color="auto"/>
        <w:left w:val="none" w:sz="0" w:space="0" w:color="auto"/>
        <w:bottom w:val="none" w:sz="0" w:space="0" w:color="auto"/>
        <w:right w:val="none" w:sz="0" w:space="0" w:color="auto"/>
      </w:divBdr>
    </w:div>
    <w:div w:id="1448159703">
      <w:bodyDiv w:val="1"/>
      <w:marLeft w:val="0"/>
      <w:marRight w:val="0"/>
      <w:marTop w:val="0"/>
      <w:marBottom w:val="0"/>
      <w:divBdr>
        <w:top w:val="none" w:sz="0" w:space="0" w:color="auto"/>
        <w:left w:val="none" w:sz="0" w:space="0" w:color="auto"/>
        <w:bottom w:val="none" w:sz="0" w:space="0" w:color="auto"/>
        <w:right w:val="none" w:sz="0" w:space="0" w:color="auto"/>
      </w:divBdr>
    </w:div>
    <w:div w:id="1449660666">
      <w:bodyDiv w:val="1"/>
      <w:marLeft w:val="0"/>
      <w:marRight w:val="0"/>
      <w:marTop w:val="0"/>
      <w:marBottom w:val="0"/>
      <w:divBdr>
        <w:top w:val="none" w:sz="0" w:space="0" w:color="auto"/>
        <w:left w:val="none" w:sz="0" w:space="0" w:color="auto"/>
        <w:bottom w:val="none" w:sz="0" w:space="0" w:color="auto"/>
        <w:right w:val="none" w:sz="0" w:space="0" w:color="auto"/>
      </w:divBdr>
    </w:div>
    <w:div w:id="1450932880">
      <w:bodyDiv w:val="1"/>
      <w:marLeft w:val="0"/>
      <w:marRight w:val="0"/>
      <w:marTop w:val="0"/>
      <w:marBottom w:val="0"/>
      <w:divBdr>
        <w:top w:val="none" w:sz="0" w:space="0" w:color="auto"/>
        <w:left w:val="none" w:sz="0" w:space="0" w:color="auto"/>
        <w:bottom w:val="none" w:sz="0" w:space="0" w:color="auto"/>
        <w:right w:val="none" w:sz="0" w:space="0" w:color="auto"/>
      </w:divBdr>
    </w:div>
    <w:div w:id="1452674056">
      <w:bodyDiv w:val="1"/>
      <w:marLeft w:val="0"/>
      <w:marRight w:val="0"/>
      <w:marTop w:val="0"/>
      <w:marBottom w:val="0"/>
      <w:divBdr>
        <w:top w:val="none" w:sz="0" w:space="0" w:color="auto"/>
        <w:left w:val="none" w:sz="0" w:space="0" w:color="auto"/>
        <w:bottom w:val="none" w:sz="0" w:space="0" w:color="auto"/>
        <w:right w:val="none" w:sz="0" w:space="0" w:color="auto"/>
      </w:divBdr>
    </w:div>
    <w:div w:id="1456829803">
      <w:bodyDiv w:val="1"/>
      <w:marLeft w:val="0"/>
      <w:marRight w:val="0"/>
      <w:marTop w:val="0"/>
      <w:marBottom w:val="0"/>
      <w:divBdr>
        <w:top w:val="none" w:sz="0" w:space="0" w:color="auto"/>
        <w:left w:val="none" w:sz="0" w:space="0" w:color="auto"/>
        <w:bottom w:val="none" w:sz="0" w:space="0" w:color="auto"/>
        <w:right w:val="none" w:sz="0" w:space="0" w:color="auto"/>
      </w:divBdr>
    </w:div>
    <w:div w:id="1457868514">
      <w:bodyDiv w:val="1"/>
      <w:marLeft w:val="0"/>
      <w:marRight w:val="0"/>
      <w:marTop w:val="0"/>
      <w:marBottom w:val="0"/>
      <w:divBdr>
        <w:top w:val="none" w:sz="0" w:space="0" w:color="auto"/>
        <w:left w:val="none" w:sz="0" w:space="0" w:color="auto"/>
        <w:bottom w:val="none" w:sz="0" w:space="0" w:color="auto"/>
        <w:right w:val="none" w:sz="0" w:space="0" w:color="auto"/>
      </w:divBdr>
    </w:div>
    <w:div w:id="1458916451">
      <w:bodyDiv w:val="1"/>
      <w:marLeft w:val="0"/>
      <w:marRight w:val="0"/>
      <w:marTop w:val="0"/>
      <w:marBottom w:val="0"/>
      <w:divBdr>
        <w:top w:val="none" w:sz="0" w:space="0" w:color="auto"/>
        <w:left w:val="none" w:sz="0" w:space="0" w:color="auto"/>
        <w:bottom w:val="none" w:sz="0" w:space="0" w:color="auto"/>
        <w:right w:val="none" w:sz="0" w:space="0" w:color="auto"/>
      </w:divBdr>
    </w:div>
    <w:div w:id="1461340423">
      <w:bodyDiv w:val="1"/>
      <w:marLeft w:val="0"/>
      <w:marRight w:val="0"/>
      <w:marTop w:val="0"/>
      <w:marBottom w:val="0"/>
      <w:divBdr>
        <w:top w:val="none" w:sz="0" w:space="0" w:color="auto"/>
        <w:left w:val="none" w:sz="0" w:space="0" w:color="auto"/>
        <w:bottom w:val="none" w:sz="0" w:space="0" w:color="auto"/>
        <w:right w:val="none" w:sz="0" w:space="0" w:color="auto"/>
      </w:divBdr>
    </w:div>
    <w:div w:id="1465392609">
      <w:bodyDiv w:val="1"/>
      <w:marLeft w:val="0"/>
      <w:marRight w:val="0"/>
      <w:marTop w:val="0"/>
      <w:marBottom w:val="0"/>
      <w:divBdr>
        <w:top w:val="none" w:sz="0" w:space="0" w:color="auto"/>
        <w:left w:val="none" w:sz="0" w:space="0" w:color="auto"/>
        <w:bottom w:val="none" w:sz="0" w:space="0" w:color="auto"/>
        <w:right w:val="none" w:sz="0" w:space="0" w:color="auto"/>
      </w:divBdr>
    </w:div>
    <w:div w:id="1466005797">
      <w:bodyDiv w:val="1"/>
      <w:marLeft w:val="0"/>
      <w:marRight w:val="0"/>
      <w:marTop w:val="0"/>
      <w:marBottom w:val="0"/>
      <w:divBdr>
        <w:top w:val="none" w:sz="0" w:space="0" w:color="auto"/>
        <w:left w:val="none" w:sz="0" w:space="0" w:color="auto"/>
        <w:bottom w:val="none" w:sz="0" w:space="0" w:color="auto"/>
        <w:right w:val="none" w:sz="0" w:space="0" w:color="auto"/>
      </w:divBdr>
    </w:div>
    <w:div w:id="1468863431">
      <w:bodyDiv w:val="1"/>
      <w:marLeft w:val="0"/>
      <w:marRight w:val="0"/>
      <w:marTop w:val="0"/>
      <w:marBottom w:val="0"/>
      <w:divBdr>
        <w:top w:val="none" w:sz="0" w:space="0" w:color="auto"/>
        <w:left w:val="none" w:sz="0" w:space="0" w:color="auto"/>
        <w:bottom w:val="none" w:sz="0" w:space="0" w:color="auto"/>
        <w:right w:val="none" w:sz="0" w:space="0" w:color="auto"/>
      </w:divBdr>
    </w:div>
    <w:div w:id="1475560192">
      <w:bodyDiv w:val="1"/>
      <w:marLeft w:val="0"/>
      <w:marRight w:val="0"/>
      <w:marTop w:val="0"/>
      <w:marBottom w:val="0"/>
      <w:divBdr>
        <w:top w:val="none" w:sz="0" w:space="0" w:color="auto"/>
        <w:left w:val="none" w:sz="0" w:space="0" w:color="auto"/>
        <w:bottom w:val="none" w:sz="0" w:space="0" w:color="auto"/>
        <w:right w:val="none" w:sz="0" w:space="0" w:color="auto"/>
      </w:divBdr>
    </w:div>
    <w:div w:id="1475634800">
      <w:bodyDiv w:val="1"/>
      <w:marLeft w:val="0"/>
      <w:marRight w:val="0"/>
      <w:marTop w:val="0"/>
      <w:marBottom w:val="0"/>
      <w:divBdr>
        <w:top w:val="none" w:sz="0" w:space="0" w:color="auto"/>
        <w:left w:val="none" w:sz="0" w:space="0" w:color="auto"/>
        <w:bottom w:val="none" w:sz="0" w:space="0" w:color="auto"/>
        <w:right w:val="none" w:sz="0" w:space="0" w:color="auto"/>
      </w:divBdr>
    </w:div>
    <w:div w:id="1480146254">
      <w:bodyDiv w:val="1"/>
      <w:marLeft w:val="0"/>
      <w:marRight w:val="0"/>
      <w:marTop w:val="0"/>
      <w:marBottom w:val="0"/>
      <w:divBdr>
        <w:top w:val="none" w:sz="0" w:space="0" w:color="auto"/>
        <w:left w:val="none" w:sz="0" w:space="0" w:color="auto"/>
        <w:bottom w:val="none" w:sz="0" w:space="0" w:color="auto"/>
        <w:right w:val="none" w:sz="0" w:space="0" w:color="auto"/>
      </w:divBdr>
    </w:div>
    <w:div w:id="1480539801">
      <w:bodyDiv w:val="1"/>
      <w:marLeft w:val="0"/>
      <w:marRight w:val="0"/>
      <w:marTop w:val="0"/>
      <w:marBottom w:val="0"/>
      <w:divBdr>
        <w:top w:val="none" w:sz="0" w:space="0" w:color="auto"/>
        <w:left w:val="none" w:sz="0" w:space="0" w:color="auto"/>
        <w:bottom w:val="none" w:sz="0" w:space="0" w:color="auto"/>
        <w:right w:val="none" w:sz="0" w:space="0" w:color="auto"/>
      </w:divBdr>
    </w:div>
    <w:div w:id="1481654748">
      <w:bodyDiv w:val="1"/>
      <w:marLeft w:val="0"/>
      <w:marRight w:val="0"/>
      <w:marTop w:val="0"/>
      <w:marBottom w:val="0"/>
      <w:divBdr>
        <w:top w:val="none" w:sz="0" w:space="0" w:color="auto"/>
        <w:left w:val="none" w:sz="0" w:space="0" w:color="auto"/>
        <w:bottom w:val="none" w:sz="0" w:space="0" w:color="auto"/>
        <w:right w:val="none" w:sz="0" w:space="0" w:color="auto"/>
      </w:divBdr>
    </w:div>
    <w:div w:id="1482114008">
      <w:bodyDiv w:val="1"/>
      <w:marLeft w:val="0"/>
      <w:marRight w:val="0"/>
      <w:marTop w:val="0"/>
      <w:marBottom w:val="0"/>
      <w:divBdr>
        <w:top w:val="none" w:sz="0" w:space="0" w:color="auto"/>
        <w:left w:val="none" w:sz="0" w:space="0" w:color="auto"/>
        <w:bottom w:val="none" w:sz="0" w:space="0" w:color="auto"/>
        <w:right w:val="none" w:sz="0" w:space="0" w:color="auto"/>
      </w:divBdr>
    </w:div>
    <w:div w:id="1489009964">
      <w:bodyDiv w:val="1"/>
      <w:marLeft w:val="0"/>
      <w:marRight w:val="0"/>
      <w:marTop w:val="0"/>
      <w:marBottom w:val="0"/>
      <w:divBdr>
        <w:top w:val="none" w:sz="0" w:space="0" w:color="auto"/>
        <w:left w:val="none" w:sz="0" w:space="0" w:color="auto"/>
        <w:bottom w:val="none" w:sz="0" w:space="0" w:color="auto"/>
        <w:right w:val="none" w:sz="0" w:space="0" w:color="auto"/>
      </w:divBdr>
    </w:div>
    <w:div w:id="1489665286">
      <w:bodyDiv w:val="1"/>
      <w:marLeft w:val="0"/>
      <w:marRight w:val="0"/>
      <w:marTop w:val="0"/>
      <w:marBottom w:val="0"/>
      <w:divBdr>
        <w:top w:val="none" w:sz="0" w:space="0" w:color="auto"/>
        <w:left w:val="none" w:sz="0" w:space="0" w:color="auto"/>
        <w:bottom w:val="none" w:sz="0" w:space="0" w:color="auto"/>
        <w:right w:val="none" w:sz="0" w:space="0" w:color="auto"/>
      </w:divBdr>
    </w:div>
    <w:div w:id="1492061640">
      <w:bodyDiv w:val="1"/>
      <w:marLeft w:val="0"/>
      <w:marRight w:val="0"/>
      <w:marTop w:val="0"/>
      <w:marBottom w:val="0"/>
      <w:divBdr>
        <w:top w:val="none" w:sz="0" w:space="0" w:color="auto"/>
        <w:left w:val="none" w:sz="0" w:space="0" w:color="auto"/>
        <w:bottom w:val="none" w:sz="0" w:space="0" w:color="auto"/>
        <w:right w:val="none" w:sz="0" w:space="0" w:color="auto"/>
      </w:divBdr>
    </w:div>
    <w:div w:id="1499883684">
      <w:bodyDiv w:val="1"/>
      <w:marLeft w:val="0"/>
      <w:marRight w:val="0"/>
      <w:marTop w:val="0"/>
      <w:marBottom w:val="0"/>
      <w:divBdr>
        <w:top w:val="none" w:sz="0" w:space="0" w:color="auto"/>
        <w:left w:val="none" w:sz="0" w:space="0" w:color="auto"/>
        <w:bottom w:val="none" w:sz="0" w:space="0" w:color="auto"/>
        <w:right w:val="none" w:sz="0" w:space="0" w:color="auto"/>
      </w:divBdr>
    </w:div>
    <w:div w:id="1502088340">
      <w:bodyDiv w:val="1"/>
      <w:marLeft w:val="0"/>
      <w:marRight w:val="0"/>
      <w:marTop w:val="0"/>
      <w:marBottom w:val="0"/>
      <w:divBdr>
        <w:top w:val="none" w:sz="0" w:space="0" w:color="auto"/>
        <w:left w:val="none" w:sz="0" w:space="0" w:color="auto"/>
        <w:bottom w:val="none" w:sz="0" w:space="0" w:color="auto"/>
        <w:right w:val="none" w:sz="0" w:space="0" w:color="auto"/>
      </w:divBdr>
    </w:div>
    <w:div w:id="1503350727">
      <w:bodyDiv w:val="1"/>
      <w:marLeft w:val="0"/>
      <w:marRight w:val="0"/>
      <w:marTop w:val="0"/>
      <w:marBottom w:val="0"/>
      <w:divBdr>
        <w:top w:val="none" w:sz="0" w:space="0" w:color="auto"/>
        <w:left w:val="none" w:sz="0" w:space="0" w:color="auto"/>
        <w:bottom w:val="none" w:sz="0" w:space="0" w:color="auto"/>
        <w:right w:val="none" w:sz="0" w:space="0" w:color="auto"/>
      </w:divBdr>
    </w:div>
    <w:div w:id="1507212226">
      <w:bodyDiv w:val="1"/>
      <w:marLeft w:val="0"/>
      <w:marRight w:val="0"/>
      <w:marTop w:val="0"/>
      <w:marBottom w:val="0"/>
      <w:divBdr>
        <w:top w:val="none" w:sz="0" w:space="0" w:color="auto"/>
        <w:left w:val="none" w:sz="0" w:space="0" w:color="auto"/>
        <w:bottom w:val="none" w:sz="0" w:space="0" w:color="auto"/>
        <w:right w:val="none" w:sz="0" w:space="0" w:color="auto"/>
      </w:divBdr>
    </w:div>
    <w:div w:id="1508248133">
      <w:bodyDiv w:val="1"/>
      <w:marLeft w:val="0"/>
      <w:marRight w:val="0"/>
      <w:marTop w:val="0"/>
      <w:marBottom w:val="0"/>
      <w:divBdr>
        <w:top w:val="none" w:sz="0" w:space="0" w:color="auto"/>
        <w:left w:val="none" w:sz="0" w:space="0" w:color="auto"/>
        <w:bottom w:val="none" w:sz="0" w:space="0" w:color="auto"/>
        <w:right w:val="none" w:sz="0" w:space="0" w:color="auto"/>
      </w:divBdr>
    </w:div>
    <w:div w:id="1509250870">
      <w:bodyDiv w:val="1"/>
      <w:marLeft w:val="0"/>
      <w:marRight w:val="0"/>
      <w:marTop w:val="0"/>
      <w:marBottom w:val="0"/>
      <w:divBdr>
        <w:top w:val="none" w:sz="0" w:space="0" w:color="auto"/>
        <w:left w:val="none" w:sz="0" w:space="0" w:color="auto"/>
        <w:bottom w:val="none" w:sz="0" w:space="0" w:color="auto"/>
        <w:right w:val="none" w:sz="0" w:space="0" w:color="auto"/>
      </w:divBdr>
    </w:div>
    <w:div w:id="1511748833">
      <w:bodyDiv w:val="1"/>
      <w:marLeft w:val="0"/>
      <w:marRight w:val="0"/>
      <w:marTop w:val="0"/>
      <w:marBottom w:val="0"/>
      <w:divBdr>
        <w:top w:val="none" w:sz="0" w:space="0" w:color="auto"/>
        <w:left w:val="none" w:sz="0" w:space="0" w:color="auto"/>
        <w:bottom w:val="none" w:sz="0" w:space="0" w:color="auto"/>
        <w:right w:val="none" w:sz="0" w:space="0" w:color="auto"/>
      </w:divBdr>
    </w:div>
    <w:div w:id="1512720958">
      <w:bodyDiv w:val="1"/>
      <w:marLeft w:val="0"/>
      <w:marRight w:val="0"/>
      <w:marTop w:val="0"/>
      <w:marBottom w:val="0"/>
      <w:divBdr>
        <w:top w:val="none" w:sz="0" w:space="0" w:color="auto"/>
        <w:left w:val="none" w:sz="0" w:space="0" w:color="auto"/>
        <w:bottom w:val="none" w:sz="0" w:space="0" w:color="auto"/>
        <w:right w:val="none" w:sz="0" w:space="0" w:color="auto"/>
      </w:divBdr>
    </w:div>
    <w:div w:id="1515458885">
      <w:bodyDiv w:val="1"/>
      <w:marLeft w:val="0"/>
      <w:marRight w:val="0"/>
      <w:marTop w:val="0"/>
      <w:marBottom w:val="0"/>
      <w:divBdr>
        <w:top w:val="none" w:sz="0" w:space="0" w:color="auto"/>
        <w:left w:val="none" w:sz="0" w:space="0" w:color="auto"/>
        <w:bottom w:val="none" w:sz="0" w:space="0" w:color="auto"/>
        <w:right w:val="none" w:sz="0" w:space="0" w:color="auto"/>
      </w:divBdr>
    </w:div>
    <w:div w:id="1517230276">
      <w:bodyDiv w:val="1"/>
      <w:marLeft w:val="0"/>
      <w:marRight w:val="0"/>
      <w:marTop w:val="0"/>
      <w:marBottom w:val="0"/>
      <w:divBdr>
        <w:top w:val="none" w:sz="0" w:space="0" w:color="auto"/>
        <w:left w:val="none" w:sz="0" w:space="0" w:color="auto"/>
        <w:bottom w:val="none" w:sz="0" w:space="0" w:color="auto"/>
        <w:right w:val="none" w:sz="0" w:space="0" w:color="auto"/>
      </w:divBdr>
    </w:div>
    <w:div w:id="1517501420">
      <w:bodyDiv w:val="1"/>
      <w:marLeft w:val="0"/>
      <w:marRight w:val="0"/>
      <w:marTop w:val="0"/>
      <w:marBottom w:val="0"/>
      <w:divBdr>
        <w:top w:val="none" w:sz="0" w:space="0" w:color="auto"/>
        <w:left w:val="none" w:sz="0" w:space="0" w:color="auto"/>
        <w:bottom w:val="none" w:sz="0" w:space="0" w:color="auto"/>
        <w:right w:val="none" w:sz="0" w:space="0" w:color="auto"/>
      </w:divBdr>
    </w:div>
    <w:div w:id="1519730495">
      <w:bodyDiv w:val="1"/>
      <w:marLeft w:val="0"/>
      <w:marRight w:val="0"/>
      <w:marTop w:val="0"/>
      <w:marBottom w:val="0"/>
      <w:divBdr>
        <w:top w:val="none" w:sz="0" w:space="0" w:color="auto"/>
        <w:left w:val="none" w:sz="0" w:space="0" w:color="auto"/>
        <w:bottom w:val="none" w:sz="0" w:space="0" w:color="auto"/>
        <w:right w:val="none" w:sz="0" w:space="0" w:color="auto"/>
      </w:divBdr>
    </w:div>
    <w:div w:id="1527332305">
      <w:bodyDiv w:val="1"/>
      <w:marLeft w:val="0"/>
      <w:marRight w:val="0"/>
      <w:marTop w:val="0"/>
      <w:marBottom w:val="0"/>
      <w:divBdr>
        <w:top w:val="none" w:sz="0" w:space="0" w:color="auto"/>
        <w:left w:val="none" w:sz="0" w:space="0" w:color="auto"/>
        <w:bottom w:val="none" w:sz="0" w:space="0" w:color="auto"/>
        <w:right w:val="none" w:sz="0" w:space="0" w:color="auto"/>
      </w:divBdr>
    </w:div>
    <w:div w:id="1535534781">
      <w:bodyDiv w:val="1"/>
      <w:marLeft w:val="0"/>
      <w:marRight w:val="0"/>
      <w:marTop w:val="0"/>
      <w:marBottom w:val="0"/>
      <w:divBdr>
        <w:top w:val="none" w:sz="0" w:space="0" w:color="auto"/>
        <w:left w:val="none" w:sz="0" w:space="0" w:color="auto"/>
        <w:bottom w:val="none" w:sz="0" w:space="0" w:color="auto"/>
        <w:right w:val="none" w:sz="0" w:space="0" w:color="auto"/>
      </w:divBdr>
    </w:div>
    <w:div w:id="1540167776">
      <w:bodyDiv w:val="1"/>
      <w:marLeft w:val="0"/>
      <w:marRight w:val="0"/>
      <w:marTop w:val="0"/>
      <w:marBottom w:val="0"/>
      <w:divBdr>
        <w:top w:val="none" w:sz="0" w:space="0" w:color="auto"/>
        <w:left w:val="none" w:sz="0" w:space="0" w:color="auto"/>
        <w:bottom w:val="none" w:sz="0" w:space="0" w:color="auto"/>
        <w:right w:val="none" w:sz="0" w:space="0" w:color="auto"/>
      </w:divBdr>
    </w:div>
    <w:div w:id="1543052843">
      <w:bodyDiv w:val="1"/>
      <w:marLeft w:val="0"/>
      <w:marRight w:val="0"/>
      <w:marTop w:val="0"/>
      <w:marBottom w:val="0"/>
      <w:divBdr>
        <w:top w:val="none" w:sz="0" w:space="0" w:color="auto"/>
        <w:left w:val="none" w:sz="0" w:space="0" w:color="auto"/>
        <w:bottom w:val="none" w:sz="0" w:space="0" w:color="auto"/>
        <w:right w:val="none" w:sz="0" w:space="0" w:color="auto"/>
      </w:divBdr>
    </w:div>
    <w:div w:id="1555114521">
      <w:bodyDiv w:val="1"/>
      <w:marLeft w:val="0"/>
      <w:marRight w:val="0"/>
      <w:marTop w:val="0"/>
      <w:marBottom w:val="0"/>
      <w:divBdr>
        <w:top w:val="none" w:sz="0" w:space="0" w:color="auto"/>
        <w:left w:val="none" w:sz="0" w:space="0" w:color="auto"/>
        <w:bottom w:val="none" w:sz="0" w:space="0" w:color="auto"/>
        <w:right w:val="none" w:sz="0" w:space="0" w:color="auto"/>
      </w:divBdr>
    </w:div>
    <w:div w:id="1560481302">
      <w:bodyDiv w:val="1"/>
      <w:marLeft w:val="0"/>
      <w:marRight w:val="0"/>
      <w:marTop w:val="0"/>
      <w:marBottom w:val="0"/>
      <w:divBdr>
        <w:top w:val="none" w:sz="0" w:space="0" w:color="auto"/>
        <w:left w:val="none" w:sz="0" w:space="0" w:color="auto"/>
        <w:bottom w:val="none" w:sz="0" w:space="0" w:color="auto"/>
        <w:right w:val="none" w:sz="0" w:space="0" w:color="auto"/>
      </w:divBdr>
    </w:div>
    <w:div w:id="1566838475">
      <w:bodyDiv w:val="1"/>
      <w:marLeft w:val="0"/>
      <w:marRight w:val="0"/>
      <w:marTop w:val="0"/>
      <w:marBottom w:val="0"/>
      <w:divBdr>
        <w:top w:val="none" w:sz="0" w:space="0" w:color="auto"/>
        <w:left w:val="none" w:sz="0" w:space="0" w:color="auto"/>
        <w:bottom w:val="none" w:sz="0" w:space="0" w:color="auto"/>
        <w:right w:val="none" w:sz="0" w:space="0" w:color="auto"/>
      </w:divBdr>
    </w:div>
    <w:div w:id="1571579263">
      <w:bodyDiv w:val="1"/>
      <w:marLeft w:val="0"/>
      <w:marRight w:val="0"/>
      <w:marTop w:val="0"/>
      <w:marBottom w:val="0"/>
      <w:divBdr>
        <w:top w:val="none" w:sz="0" w:space="0" w:color="auto"/>
        <w:left w:val="none" w:sz="0" w:space="0" w:color="auto"/>
        <w:bottom w:val="none" w:sz="0" w:space="0" w:color="auto"/>
        <w:right w:val="none" w:sz="0" w:space="0" w:color="auto"/>
      </w:divBdr>
    </w:div>
    <w:div w:id="1573736925">
      <w:bodyDiv w:val="1"/>
      <w:marLeft w:val="0"/>
      <w:marRight w:val="0"/>
      <w:marTop w:val="0"/>
      <w:marBottom w:val="0"/>
      <w:divBdr>
        <w:top w:val="none" w:sz="0" w:space="0" w:color="auto"/>
        <w:left w:val="none" w:sz="0" w:space="0" w:color="auto"/>
        <w:bottom w:val="none" w:sz="0" w:space="0" w:color="auto"/>
        <w:right w:val="none" w:sz="0" w:space="0" w:color="auto"/>
      </w:divBdr>
    </w:div>
    <w:div w:id="1575969103">
      <w:bodyDiv w:val="1"/>
      <w:marLeft w:val="0"/>
      <w:marRight w:val="0"/>
      <w:marTop w:val="0"/>
      <w:marBottom w:val="0"/>
      <w:divBdr>
        <w:top w:val="none" w:sz="0" w:space="0" w:color="auto"/>
        <w:left w:val="none" w:sz="0" w:space="0" w:color="auto"/>
        <w:bottom w:val="none" w:sz="0" w:space="0" w:color="auto"/>
        <w:right w:val="none" w:sz="0" w:space="0" w:color="auto"/>
      </w:divBdr>
    </w:div>
    <w:div w:id="1576234678">
      <w:bodyDiv w:val="1"/>
      <w:marLeft w:val="0"/>
      <w:marRight w:val="0"/>
      <w:marTop w:val="0"/>
      <w:marBottom w:val="0"/>
      <w:divBdr>
        <w:top w:val="none" w:sz="0" w:space="0" w:color="auto"/>
        <w:left w:val="none" w:sz="0" w:space="0" w:color="auto"/>
        <w:bottom w:val="none" w:sz="0" w:space="0" w:color="auto"/>
        <w:right w:val="none" w:sz="0" w:space="0" w:color="auto"/>
      </w:divBdr>
    </w:div>
    <w:div w:id="1576741201">
      <w:bodyDiv w:val="1"/>
      <w:marLeft w:val="0"/>
      <w:marRight w:val="0"/>
      <w:marTop w:val="0"/>
      <w:marBottom w:val="0"/>
      <w:divBdr>
        <w:top w:val="none" w:sz="0" w:space="0" w:color="auto"/>
        <w:left w:val="none" w:sz="0" w:space="0" w:color="auto"/>
        <w:bottom w:val="none" w:sz="0" w:space="0" w:color="auto"/>
        <w:right w:val="none" w:sz="0" w:space="0" w:color="auto"/>
      </w:divBdr>
    </w:div>
    <w:div w:id="1582641284">
      <w:bodyDiv w:val="1"/>
      <w:marLeft w:val="0"/>
      <w:marRight w:val="0"/>
      <w:marTop w:val="0"/>
      <w:marBottom w:val="0"/>
      <w:divBdr>
        <w:top w:val="none" w:sz="0" w:space="0" w:color="auto"/>
        <w:left w:val="none" w:sz="0" w:space="0" w:color="auto"/>
        <w:bottom w:val="none" w:sz="0" w:space="0" w:color="auto"/>
        <w:right w:val="none" w:sz="0" w:space="0" w:color="auto"/>
      </w:divBdr>
    </w:div>
    <w:div w:id="1591357161">
      <w:bodyDiv w:val="1"/>
      <w:marLeft w:val="0"/>
      <w:marRight w:val="0"/>
      <w:marTop w:val="0"/>
      <w:marBottom w:val="0"/>
      <w:divBdr>
        <w:top w:val="none" w:sz="0" w:space="0" w:color="auto"/>
        <w:left w:val="none" w:sz="0" w:space="0" w:color="auto"/>
        <w:bottom w:val="none" w:sz="0" w:space="0" w:color="auto"/>
        <w:right w:val="none" w:sz="0" w:space="0" w:color="auto"/>
      </w:divBdr>
    </w:div>
    <w:div w:id="1591894019">
      <w:bodyDiv w:val="1"/>
      <w:marLeft w:val="0"/>
      <w:marRight w:val="0"/>
      <w:marTop w:val="0"/>
      <w:marBottom w:val="0"/>
      <w:divBdr>
        <w:top w:val="none" w:sz="0" w:space="0" w:color="auto"/>
        <w:left w:val="none" w:sz="0" w:space="0" w:color="auto"/>
        <w:bottom w:val="none" w:sz="0" w:space="0" w:color="auto"/>
        <w:right w:val="none" w:sz="0" w:space="0" w:color="auto"/>
      </w:divBdr>
    </w:div>
    <w:div w:id="1592396942">
      <w:bodyDiv w:val="1"/>
      <w:marLeft w:val="0"/>
      <w:marRight w:val="0"/>
      <w:marTop w:val="0"/>
      <w:marBottom w:val="0"/>
      <w:divBdr>
        <w:top w:val="none" w:sz="0" w:space="0" w:color="auto"/>
        <w:left w:val="none" w:sz="0" w:space="0" w:color="auto"/>
        <w:bottom w:val="none" w:sz="0" w:space="0" w:color="auto"/>
        <w:right w:val="none" w:sz="0" w:space="0" w:color="auto"/>
      </w:divBdr>
    </w:div>
    <w:div w:id="1594969057">
      <w:bodyDiv w:val="1"/>
      <w:marLeft w:val="0"/>
      <w:marRight w:val="0"/>
      <w:marTop w:val="0"/>
      <w:marBottom w:val="0"/>
      <w:divBdr>
        <w:top w:val="none" w:sz="0" w:space="0" w:color="auto"/>
        <w:left w:val="none" w:sz="0" w:space="0" w:color="auto"/>
        <w:bottom w:val="none" w:sz="0" w:space="0" w:color="auto"/>
        <w:right w:val="none" w:sz="0" w:space="0" w:color="auto"/>
      </w:divBdr>
    </w:div>
    <w:div w:id="1597984206">
      <w:bodyDiv w:val="1"/>
      <w:marLeft w:val="0"/>
      <w:marRight w:val="0"/>
      <w:marTop w:val="0"/>
      <w:marBottom w:val="0"/>
      <w:divBdr>
        <w:top w:val="none" w:sz="0" w:space="0" w:color="auto"/>
        <w:left w:val="none" w:sz="0" w:space="0" w:color="auto"/>
        <w:bottom w:val="none" w:sz="0" w:space="0" w:color="auto"/>
        <w:right w:val="none" w:sz="0" w:space="0" w:color="auto"/>
      </w:divBdr>
    </w:div>
    <w:div w:id="1597984623">
      <w:bodyDiv w:val="1"/>
      <w:marLeft w:val="0"/>
      <w:marRight w:val="0"/>
      <w:marTop w:val="0"/>
      <w:marBottom w:val="0"/>
      <w:divBdr>
        <w:top w:val="none" w:sz="0" w:space="0" w:color="auto"/>
        <w:left w:val="none" w:sz="0" w:space="0" w:color="auto"/>
        <w:bottom w:val="none" w:sz="0" w:space="0" w:color="auto"/>
        <w:right w:val="none" w:sz="0" w:space="0" w:color="auto"/>
      </w:divBdr>
    </w:div>
    <w:div w:id="1600602834">
      <w:bodyDiv w:val="1"/>
      <w:marLeft w:val="0"/>
      <w:marRight w:val="0"/>
      <w:marTop w:val="0"/>
      <w:marBottom w:val="0"/>
      <w:divBdr>
        <w:top w:val="none" w:sz="0" w:space="0" w:color="auto"/>
        <w:left w:val="none" w:sz="0" w:space="0" w:color="auto"/>
        <w:bottom w:val="none" w:sz="0" w:space="0" w:color="auto"/>
        <w:right w:val="none" w:sz="0" w:space="0" w:color="auto"/>
      </w:divBdr>
    </w:div>
    <w:div w:id="1604263835">
      <w:bodyDiv w:val="1"/>
      <w:marLeft w:val="0"/>
      <w:marRight w:val="0"/>
      <w:marTop w:val="0"/>
      <w:marBottom w:val="0"/>
      <w:divBdr>
        <w:top w:val="none" w:sz="0" w:space="0" w:color="auto"/>
        <w:left w:val="none" w:sz="0" w:space="0" w:color="auto"/>
        <w:bottom w:val="none" w:sz="0" w:space="0" w:color="auto"/>
        <w:right w:val="none" w:sz="0" w:space="0" w:color="auto"/>
      </w:divBdr>
    </w:div>
    <w:div w:id="1605920372">
      <w:bodyDiv w:val="1"/>
      <w:marLeft w:val="0"/>
      <w:marRight w:val="0"/>
      <w:marTop w:val="0"/>
      <w:marBottom w:val="0"/>
      <w:divBdr>
        <w:top w:val="none" w:sz="0" w:space="0" w:color="auto"/>
        <w:left w:val="none" w:sz="0" w:space="0" w:color="auto"/>
        <w:bottom w:val="none" w:sz="0" w:space="0" w:color="auto"/>
        <w:right w:val="none" w:sz="0" w:space="0" w:color="auto"/>
      </w:divBdr>
    </w:div>
    <w:div w:id="1608193128">
      <w:bodyDiv w:val="1"/>
      <w:marLeft w:val="0"/>
      <w:marRight w:val="0"/>
      <w:marTop w:val="0"/>
      <w:marBottom w:val="0"/>
      <w:divBdr>
        <w:top w:val="none" w:sz="0" w:space="0" w:color="auto"/>
        <w:left w:val="none" w:sz="0" w:space="0" w:color="auto"/>
        <w:bottom w:val="none" w:sz="0" w:space="0" w:color="auto"/>
        <w:right w:val="none" w:sz="0" w:space="0" w:color="auto"/>
      </w:divBdr>
    </w:div>
    <w:div w:id="1609583628">
      <w:bodyDiv w:val="1"/>
      <w:marLeft w:val="0"/>
      <w:marRight w:val="0"/>
      <w:marTop w:val="0"/>
      <w:marBottom w:val="0"/>
      <w:divBdr>
        <w:top w:val="none" w:sz="0" w:space="0" w:color="auto"/>
        <w:left w:val="none" w:sz="0" w:space="0" w:color="auto"/>
        <w:bottom w:val="none" w:sz="0" w:space="0" w:color="auto"/>
        <w:right w:val="none" w:sz="0" w:space="0" w:color="auto"/>
      </w:divBdr>
    </w:div>
    <w:div w:id="1610579475">
      <w:bodyDiv w:val="1"/>
      <w:marLeft w:val="0"/>
      <w:marRight w:val="0"/>
      <w:marTop w:val="0"/>
      <w:marBottom w:val="0"/>
      <w:divBdr>
        <w:top w:val="none" w:sz="0" w:space="0" w:color="auto"/>
        <w:left w:val="none" w:sz="0" w:space="0" w:color="auto"/>
        <w:bottom w:val="none" w:sz="0" w:space="0" w:color="auto"/>
        <w:right w:val="none" w:sz="0" w:space="0" w:color="auto"/>
      </w:divBdr>
    </w:div>
    <w:div w:id="1623615281">
      <w:bodyDiv w:val="1"/>
      <w:marLeft w:val="0"/>
      <w:marRight w:val="0"/>
      <w:marTop w:val="0"/>
      <w:marBottom w:val="0"/>
      <w:divBdr>
        <w:top w:val="none" w:sz="0" w:space="0" w:color="auto"/>
        <w:left w:val="none" w:sz="0" w:space="0" w:color="auto"/>
        <w:bottom w:val="none" w:sz="0" w:space="0" w:color="auto"/>
        <w:right w:val="none" w:sz="0" w:space="0" w:color="auto"/>
      </w:divBdr>
    </w:div>
    <w:div w:id="1627464532">
      <w:bodyDiv w:val="1"/>
      <w:marLeft w:val="0"/>
      <w:marRight w:val="0"/>
      <w:marTop w:val="0"/>
      <w:marBottom w:val="0"/>
      <w:divBdr>
        <w:top w:val="none" w:sz="0" w:space="0" w:color="auto"/>
        <w:left w:val="none" w:sz="0" w:space="0" w:color="auto"/>
        <w:bottom w:val="none" w:sz="0" w:space="0" w:color="auto"/>
        <w:right w:val="none" w:sz="0" w:space="0" w:color="auto"/>
      </w:divBdr>
    </w:div>
    <w:div w:id="1628656819">
      <w:bodyDiv w:val="1"/>
      <w:marLeft w:val="0"/>
      <w:marRight w:val="0"/>
      <w:marTop w:val="0"/>
      <w:marBottom w:val="0"/>
      <w:divBdr>
        <w:top w:val="none" w:sz="0" w:space="0" w:color="auto"/>
        <w:left w:val="none" w:sz="0" w:space="0" w:color="auto"/>
        <w:bottom w:val="none" w:sz="0" w:space="0" w:color="auto"/>
        <w:right w:val="none" w:sz="0" w:space="0" w:color="auto"/>
      </w:divBdr>
    </w:div>
    <w:div w:id="1632595572">
      <w:bodyDiv w:val="1"/>
      <w:marLeft w:val="0"/>
      <w:marRight w:val="0"/>
      <w:marTop w:val="0"/>
      <w:marBottom w:val="0"/>
      <w:divBdr>
        <w:top w:val="none" w:sz="0" w:space="0" w:color="auto"/>
        <w:left w:val="none" w:sz="0" w:space="0" w:color="auto"/>
        <w:bottom w:val="none" w:sz="0" w:space="0" w:color="auto"/>
        <w:right w:val="none" w:sz="0" w:space="0" w:color="auto"/>
      </w:divBdr>
    </w:div>
    <w:div w:id="1637687278">
      <w:bodyDiv w:val="1"/>
      <w:marLeft w:val="0"/>
      <w:marRight w:val="0"/>
      <w:marTop w:val="0"/>
      <w:marBottom w:val="0"/>
      <w:divBdr>
        <w:top w:val="none" w:sz="0" w:space="0" w:color="auto"/>
        <w:left w:val="none" w:sz="0" w:space="0" w:color="auto"/>
        <w:bottom w:val="none" w:sz="0" w:space="0" w:color="auto"/>
        <w:right w:val="none" w:sz="0" w:space="0" w:color="auto"/>
      </w:divBdr>
    </w:div>
    <w:div w:id="1642618155">
      <w:bodyDiv w:val="1"/>
      <w:marLeft w:val="0"/>
      <w:marRight w:val="0"/>
      <w:marTop w:val="0"/>
      <w:marBottom w:val="0"/>
      <w:divBdr>
        <w:top w:val="none" w:sz="0" w:space="0" w:color="auto"/>
        <w:left w:val="none" w:sz="0" w:space="0" w:color="auto"/>
        <w:bottom w:val="none" w:sz="0" w:space="0" w:color="auto"/>
        <w:right w:val="none" w:sz="0" w:space="0" w:color="auto"/>
      </w:divBdr>
    </w:div>
    <w:div w:id="1642660376">
      <w:bodyDiv w:val="1"/>
      <w:marLeft w:val="0"/>
      <w:marRight w:val="0"/>
      <w:marTop w:val="0"/>
      <w:marBottom w:val="0"/>
      <w:divBdr>
        <w:top w:val="none" w:sz="0" w:space="0" w:color="auto"/>
        <w:left w:val="none" w:sz="0" w:space="0" w:color="auto"/>
        <w:bottom w:val="none" w:sz="0" w:space="0" w:color="auto"/>
        <w:right w:val="none" w:sz="0" w:space="0" w:color="auto"/>
      </w:divBdr>
    </w:div>
    <w:div w:id="1646743041">
      <w:bodyDiv w:val="1"/>
      <w:marLeft w:val="0"/>
      <w:marRight w:val="0"/>
      <w:marTop w:val="0"/>
      <w:marBottom w:val="0"/>
      <w:divBdr>
        <w:top w:val="none" w:sz="0" w:space="0" w:color="auto"/>
        <w:left w:val="none" w:sz="0" w:space="0" w:color="auto"/>
        <w:bottom w:val="none" w:sz="0" w:space="0" w:color="auto"/>
        <w:right w:val="none" w:sz="0" w:space="0" w:color="auto"/>
      </w:divBdr>
    </w:div>
    <w:div w:id="1646886349">
      <w:bodyDiv w:val="1"/>
      <w:marLeft w:val="0"/>
      <w:marRight w:val="0"/>
      <w:marTop w:val="0"/>
      <w:marBottom w:val="0"/>
      <w:divBdr>
        <w:top w:val="none" w:sz="0" w:space="0" w:color="auto"/>
        <w:left w:val="none" w:sz="0" w:space="0" w:color="auto"/>
        <w:bottom w:val="none" w:sz="0" w:space="0" w:color="auto"/>
        <w:right w:val="none" w:sz="0" w:space="0" w:color="auto"/>
      </w:divBdr>
    </w:div>
    <w:div w:id="1647121342">
      <w:bodyDiv w:val="1"/>
      <w:marLeft w:val="0"/>
      <w:marRight w:val="0"/>
      <w:marTop w:val="0"/>
      <w:marBottom w:val="0"/>
      <w:divBdr>
        <w:top w:val="none" w:sz="0" w:space="0" w:color="auto"/>
        <w:left w:val="none" w:sz="0" w:space="0" w:color="auto"/>
        <w:bottom w:val="none" w:sz="0" w:space="0" w:color="auto"/>
        <w:right w:val="none" w:sz="0" w:space="0" w:color="auto"/>
      </w:divBdr>
    </w:div>
    <w:div w:id="1648825520">
      <w:bodyDiv w:val="1"/>
      <w:marLeft w:val="0"/>
      <w:marRight w:val="0"/>
      <w:marTop w:val="0"/>
      <w:marBottom w:val="0"/>
      <w:divBdr>
        <w:top w:val="none" w:sz="0" w:space="0" w:color="auto"/>
        <w:left w:val="none" w:sz="0" w:space="0" w:color="auto"/>
        <w:bottom w:val="none" w:sz="0" w:space="0" w:color="auto"/>
        <w:right w:val="none" w:sz="0" w:space="0" w:color="auto"/>
      </w:divBdr>
    </w:div>
    <w:div w:id="1650401096">
      <w:bodyDiv w:val="1"/>
      <w:marLeft w:val="0"/>
      <w:marRight w:val="0"/>
      <w:marTop w:val="0"/>
      <w:marBottom w:val="0"/>
      <w:divBdr>
        <w:top w:val="none" w:sz="0" w:space="0" w:color="auto"/>
        <w:left w:val="none" w:sz="0" w:space="0" w:color="auto"/>
        <w:bottom w:val="none" w:sz="0" w:space="0" w:color="auto"/>
        <w:right w:val="none" w:sz="0" w:space="0" w:color="auto"/>
      </w:divBdr>
    </w:div>
    <w:div w:id="1659841031">
      <w:bodyDiv w:val="1"/>
      <w:marLeft w:val="0"/>
      <w:marRight w:val="0"/>
      <w:marTop w:val="0"/>
      <w:marBottom w:val="0"/>
      <w:divBdr>
        <w:top w:val="none" w:sz="0" w:space="0" w:color="auto"/>
        <w:left w:val="none" w:sz="0" w:space="0" w:color="auto"/>
        <w:bottom w:val="none" w:sz="0" w:space="0" w:color="auto"/>
        <w:right w:val="none" w:sz="0" w:space="0" w:color="auto"/>
      </w:divBdr>
    </w:div>
    <w:div w:id="1660647301">
      <w:bodyDiv w:val="1"/>
      <w:marLeft w:val="0"/>
      <w:marRight w:val="0"/>
      <w:marTop w:val="0"/>
      <w:marBottom w:val="0"/>
      <w:divBdr>
        <w:top w:val="none" w:sz="0" w:space="0" w:color="auto"/>
        <w:left w:val="none" w:sz="0" w:space="0" w:color="auto"/>
        <w:bottom w:val="none" w:sz="0" w:space="0" w:color="auto"/>
        <w:right w:val="none" w:sz="0" w:space="0" w:color="auto"/>
      </w:divBdr>
    </w:div>
    <w:div w:id="1672685489">
      <w:bodyDiv w:val="1"/>
      <w:marLeft w:val="0"/>
      <w:marRight w:val="0"/>
      <w:marTop w:val="0"/>
      <w:marBottom w:val="0"/>
      <w:divBdr>
        <w:top w:val="none" w:sz="0" w:space="0" w:color="auto"/>
        <w:left w:val="none" w:sz="0" w:space="0" w:color="auto"/>
        <w:bottom w:val="none" w:sz="0" w:space="0" w:color="auto"/>
        <w:right w:val="none" w:sz="0" w:space="0" w:color="auto"/>
      </w:divBdr>
    </w:div>
    <w:div w:id="1674723993">
      <w:bodyDiv w:val="1"/>
      <w:marLeft w:val="0"/>
      <w:marRight w:val="0"/>
      <w:marTop w:val="0"/>
      <w:marBottom w:val="0"/>
      <w:divBdr>
        <w:top w:val="none" w:sz="0" w:space="0" w:color="auto"/>
        <w:left w:val="none" w:sz="0" w:space="0" w:color="auto"/>
        <w:bottom w:val="none" w:sz="0" w:space="0" w:color="auto"/>
        <w:right w:val="none" w:sz="0" w:space="0" w:color="auto"/>
      </w:divBdr>
    </w:div>
    <w:div w:id="1676808185">
      <w:bodyDiv w:val="1"/>
      <w:marLeft w:val="0"/>
      <w:marRight w:val="0"/>
      <w:marTop w:val="0"/>
      <w:marBottom w:val="0"/>
      <w:divBdr>
        <w:top w:val="none" w:sz="0" w:space="0" w:color="auto"/>
        <w:left w:val="none" w:sz="0" w:space="0" w:color="auto"/>
        <w:bottom w:val="none" w:sz="0" w:space="0" w:color="auto"/>
        <w:right w:val="none" w:sz="0" w:space="0" w:color="auto"/>
      </w:divBdr>
    </w:div>
    <w:div w:id="1678651174">
      <w:bodyDiv w:val="1"/>
      <w:marLeft w:val="0"/>
      <w:marRight w:val="0"/>
      <w:marTop w:val="0"/>
      <w:marBottom w:val="0"/>
      <w:divBdr>
        <w:top w:val="none" w:sz="0" w:space="0" w:color="auto"/>
        <w:left w:val="none" w:sz="0" w:space="0" w:color="auto"/>
        <w:bottom w:val="none" w:sz="0" w:space="0" w:color="auto"/>
        <w:right w:val="none" w:sz="0" w:space="0" w:color="auto"/>
      </w:divBdr>
    </w:div>
    <w:div w:id="1679504839">
      <w:bodyDiv w:val="1"/>
      <w:marLeft w:val="0"/>
      <w:marRight w:val="0"/>
      <w:marTop w:val="0"/>
      <w:marBottom w:val="0"/>
      <w:divBdr>
        <w:top w:val="none" w:sz="0" w:space="0" w:color="auto"/>
        <w:left w:val="none" w:sz="0" w:space="0" w:color="auto"/>
        <w:bottom w:val="none" w:sz="0" w:space="0" w:color="auto"/>
        <w:right w:val="none" w:sz="0" w:space="0" w:color="auto"/>
      </w:divBdr>
    </w:div>
    <w:div w:id="1681665563">
      <w:bodyDiv w:val="1"/>
      <w:marLeft w:val="0"/>
      <w:marRight w:val="0"/>
      <w:marTop w:val="0"/>
      <w:marBottom w:val="0"/>
      <w:divBdr>
        <w:top w:val="none" w:sz="0" w:space="0" w:color="auto"/>
        <w:left w:val="none" w:sz="0" w:space="0" w:color="auto"/>
        <w:bottom w:val="none" w:sz="0" w:space="0" w:color="auto"/>
        <w:right w:val="none" w:sz="0" w:space="0" w:color="auto"/>
      </w:divBdr>
    </w:div>
    <w:div w:id="1691102958">
      <w:bodyDiv w:val="1"/>
      <w:marLeft w:val="0"/>
      <w:marRight w:val="0"/>
      <w:marTop w:val="0"/>
      <w:marBottom w:val="0"/>
      <w:divBdr>
        <w:top w:val="none" w:sz="0" w:space="0" w:color="auto"/>
        <w:left w:val="none" w:sz="0" w:space="0" w:color="auto"/>
        <w:bottom w:val="none" w:sz="0" w:space="0" w:color="auto"/>
        <w:right w:val="none" w:sz="0" w:space="0" w:color="auto"/>
      </w:divBdr>
    </w:div>
    <w:div w:id="1692491766">
      <w:bodyDiv w:val="1"/>
      <w:marLeft w:val="0"/>
      <w:marRight w:val="0"/>
      <w:marTop w:val="0"/>
      <w:marBottom w:val="0"/>
      <w:divBdr>
        <w:top w:val="none" w:sz="0" w:space="0" w:color="auto"/>
        <w:left w:val="none" w:sz="0" w:space="0" w:color="auto"/>
        <w:bottom w:val="none" w:sz="0" w:space="0" w:color="auto"/>
        <w:right w:val="none" w:sz="0" w:space="0" w:color="auto"/>
      </w:divBdr>
    </w:div>
    <w:div w:id="1695770761">
      <w:bodyDiv w:val="1"/>
      <w:marLeft w:val="0"/>
      <w:marRight w:val="0"/>
      <w:marTop w:val="0"/>
      <w:marBottom w:val="0"/>
      <w:divBdr>
        <w:top w:val="none" w:sz="0" w:space="0" w:color="auto"/>
        <w:left w:val="none" w:sz="0" w:space="0" w:color="auto"/>
        <w:bottom w:val="none" w:sz="0" w:space="0" w:color="auto"/>
        <w:right w:val="none" w:sz="0" w:space="0" w:color="auto"/>
      </w:divBdr>
    </w:div>
    <w:div w:id="1698315463">
      <w:bodyDiv w:val="1"/>
      <w:marLeft w:val="0"/>
      <w:marRight w:val="0"/>
      <w:marTop w:val="0"/>
      <w:marBottom w:val="0"/>
      <w:divBdr>
        <w:top w:val="none" w:sz="0" w:space="0" w:color="auto"/>
        <w:left w:val="none" w:sz="0" w:space="0" w:color="auto"/>
        <w:bottom w:val="none" w:sz="0" w:space="0" w:color="auto"/>
        <w:right w:val="none" w:sz="0" w:space="0" w:color="auto"/>
      </w:divBdr>
    </w:div>
    <w:div w:id="1699046603">
      <w:bodyDiv w:val="1"/>
      <w:marLeft w:val="0"/>
      <w:marRight w:val="0"/>
      <w:marTop w:val="0"/>
      <w:marBottom w:val="0"/>
      <w:divBdr>
        <w:top w:val="none" w:sz="0" w:space="0" w:color="auto"/>
        <w:left w:val="none" w:sz="0" w:space="0" w:color="auto"/>
        <w:bottom w:val="none" w:sz="0" w:space="0" w:color="auto"/>
        <w:right w:val="none" w:sz="0" w:space="0" w:color="auto"/>
      </w:divBdr>
    </w:div>
    <w:div w:id="1699311063">
      <w:bodyDiv w:val="1"/>
      <w:marLeft w:val="0"/>
      <w:marRight w:val="0"/>
      <w:marTop w:val="0"/>
      <w:marBottom w:val="0"/>
      <w:divBdr>
        <w:top w:val="none" w:sz="0" w:space="0" w:color="auto"/>
        <w:left w:val="none" w:sz="0" w:space="0" w:color="auto"/>
        <w:bottom w:val="none" w:sz="0" w:space="0" w:color="auto"/>
        <w:right w:val="none" w:sz="0" w:space="0" w:color="auto"/>
      </w:divBdr>
    </w:div>
    <w:div w:id="1699620286">
      <w:bodyDiv w:val="1"/>
      <w:marLeft w:val="0"/>
      <w:marRight w:val="0"/>
      <w:marTop w:val="0"/>
      <w:marBottom w:val="0"/>
      <w:divBdr>
        <w:top w:val="none" w:sz="0" w:space="0" w:color="auto"/>
        <w:left w:val="none" w:sz="0" w:space="0" w:color="auto"/>
        <w:bottom w:val="none" w:sz="0" w:space="0" w:color="auto"/>
        <w:right w:val="none" w:sz="0" w:space="0" w:color="auto"/>
      </w:divBdr>
    </w:div>
    <w:div w:id="1700429752">
      <w:bodyDiv w:val="1"/>
      <w:marLeft w:val="0"/>
      <w:marRight w:val="0"/>
      <w:marTop w:val="0"/>
      <w:marBottom w:val="0"/>
      <w:divBdr>
        <w:top w:val="none" w:sz="0" w:space="0" w:color="auto"/>
        <w:left w:val="none" w:sz="0" w:space="0" w:color="auto"/>
        <w:bottom w:val="none" w:sz="0" w:space="0" w:color="auto"/>
        <w:right w:val="none" w:sz="0" w:space="0" w:color="auto"/>
      </w:divBdr>
    </w:div>
    <w:div w:id="1703091164">
      <w:bodyDiv w:val="1"/>
      <w:marLeft w:val="0"/>
      <w:marRight w:val="0"/>
      <w:marTop w:val="0"/>
      <w:marBottom w:val="0"/>
      <w:divBdr>
        <w:top w:val="none" w:sz="0" w:space="0" w:color="auto"/>
        <w:left w:val="none" w:sz="0" w:space="0" w:color="auto"/>
        <w:bottom w:val="none" w:sz="0" w:space="0" w:color="auto"/>
        <w:right w:val="none" w:sz="0" w:space="0" w:color="auto"/>
      </w:divBdr>
    </w:div>
    <w:div w:id="1708145577">
      <w:bodyDiv w:val="1"/>
      <w:marLeft w:val="0"/>
      <w:marRight w:val="0"/>
      <w:marTop w:val="0"/>
      <w:marBottom w:val="0"/>
      <w:divBdr>
        <w:top w:val="none" w:sz="0" w:space="0" w:color="auto"/>
        <w:left w:val="none" w:sz="0" w:space="0" w:color="auto"/>
        <w:bottom w:val="none" w:sz="0" w:space="0" w:color="auto"/>
        <w:right w:val="none" w:sz="0" w:space="0" w:color="auto"/>
      </w:divBdr>
    </w:div>
    <w:div w:id="1710717392">
      <w:bodyDiv w:val="1"/>
      <w:marLeft w:val="0"/>
      <w:marRight w:val="0"/>
      <w:marTop w:val="0"/>
      <w:marBottom w:val="0"/>
      <w:divBdr>
        <w:top w:val="none" w:sz="0" w:space="0" w:color="auto"/>
        <w:left w:val="none" w:sz="0" w:space="0" w:color="auto"/>
        <w:bottom w:val="none" w:sz="0" w:space="0" w:color="auto"/>
        <w:right w:val="none" w:sz="0" w:space="0" w:color="auto"/>
      </w:divBdr>
    </w:div>
    <w:div w:id="1710914781">
      <w:bodyDiv w:val="1"/>
      <w:marLeft w:val="0"/>
      <w:marRight w:val="0"/>
      <w:marTop w:val="0"/>
      <w:marBottom w:val="0"/>
      <w:divBdr>
        <w:top w:val="none" w:sz="0" w:space="0" w:color="auto"/>
        <w:left w:val="none" w:sz="0" w:space="0" w:color="auto"/>
        <w:bottom w:val="none" w:sz="0" w:space="0" w:color="auto"/>
        <w:right w:val="none" w:sz="0" w:space="0" w:color="auto"/>
      </w:divBdr>
    </w:div>
    <w:div w:id="1711303518">
      <w:bodyDiv w:val="1"/>
      <w:marLeft w:val="0"/>
      <w:marRight w:val="0"/>
      <w:marTop w:val="0"/>
      <w:marBottom w:val="0"/>
      <w:divBdr>
        <w:top w:val="none" w:sz="0" w:space="0" w:color="auto"/>
        <w:left w:val="none" w:sz="0" w:space="0" w:color="auto"/>
        <w:bottom w:val="none" w:sz="0" w:space="0" w:color="auto"/>
        <w:right w:val="none" w:sz="0" w:space="0" w:color="auto"/>
      </w:divBdr>
    </w:div>
    <w:div w:id="1712025898">
      <w:bodyDiv w:val="1"/>
      <w:marLeft w:val="0"/>
      <w:marRight w:val="0"/>
      <w:marTop w:val="0"/>
      <w:marBottom w:val="0"/>
      <w:divBdr>
        <w:top w:val="none" w:sz="0" w:space="0" w:color="auto"/>
        <w:left w:val="none" w:sz="0" w:space="0" w:color="auto"/>
        <w:bottom w:val="none" w:sz="0" w:space="0" w:color="auto"/>
        <w:right w:val="none" w:sz="0" w:space="0" w:color="auto"/>
      </w:divBdr>
    </w:div>
    <w:div w:id="1714574115">
      <w:bodyDiv w:val="1"/>
      <w:marLeft w:val="0"/>
      <w:marRight w:val="0"/>
      <w:marTop w:val="0"/>
      <w:marBottom w:val="0"/>
      <w:divBdr>
        <w:top w:val="none" w:sz="0" w:space="0" w:color="auto"/>
        <w:left w:val="none" w:sz="0" w:space="0" w:color="auto"/>
        <w:bottom w:val="none" w:sz="0" w:space="0" w:color="auto"/>
        <w:right w:val="none" w:sz="0" w:space="0" w:color="auto"/>
      </w:divBdr>
    </w:div>
    <w:div w:id="1715423187">
      <w:bodyDiv w:val="1"/>
      <w:marLeft w:val="0"/>
      <w:marRight w:val="0"/>
      <w:marTop w:val="0"/>
      <w:marBottom w:val="0"/>
      <w:divBdr>
        <w:top w:val="none" w:sz="0" w:space="0" w:color="auto"/>
        <w:left w:val="none" w:sz="0" w:space="0" w:color="auto"/>
        <w:bottom w:val="none" w:sz="0" w:space="0" w:color="auto"/>
        <w:right w:val="none" w:sz="0" w:space="0" w:color="auto"/>
      </w:divBdr>
    </w:div>
    <w:div w:id="1715958409">
      <w:bodyDiv w:val="1"/>
      <w:marLeft w:val="0"/>
      <w:marRight w:val="0"/>
      <w:marTop w:val="0"/>
      <w:marBottom w:val="0"/>
      <w:divBdr>
        <w:top w:val="none" w:sz="0" w:space="0" w:color="auto"/>
        <w:left w:val="none" w:sz="0" w:space="0" w:color="auto"/>
        <w:bottom w:val="none" w:sz="0" w:space="0" w:color="auto"/>
        <w:right w:val="none" w:sz="0" w:space="0" w:color="auto"/>
      </w:divBdr>
    </w:div>
    <w:div w:id="1716389539">
      <w:bodyDiv w:val="1"/>
      <w:marLeft w:val="0"/>
      <w:marRight w:val="0"/>
      <w:marTop w:val="0"/>
      <w:marBottom w:val="0"/>
      <w:divBdr>
        <w:top w:val="none" w:sz="0" w:space="0" w:color="auto"/>
        <w:left w:val="none" w:sz="0" w:space="0" w:color="auto"/>
        <w:bottom w:val="none" w:sz="0" w:space="0" w:color="auto"/>
        <w:right w:val="none" w:sz="0" w:space="0" w:color="auto"/>
      </w:divBdr>
    </w:div>
    <w:div w:id="1723751546">
      <w:bodyDiv w:val="1"/>
      <w:marLeft w:val="0"/>
      <w:marRight w:val="0"/>
      <w:marTop w:val="0"/>
      <w:marBottom w:val="0"/>
      <w:divBdr>
        <w:top w:val="none" w:sz="0" w:space="0" w:color="auto"/>
        <w:left w:val="none" w:sz="0" w:space="0" w:color="auto"/>
        <w:bottom w:val="none" w:sz="0" w:space="0" w:color="auto"/>
        <w:right w:val="none" w:sz="0" w:space="0" w:color="auto"/>
      </w:divBdr>
    </w:div>
    <w:div w:id="1724329307">
      <w:bodyDiv w:val="1"/>
      <w:marLeft w:val="0"/>
      <w:marRight w:val="0"/>
      <w:marTop w:val="0"/>
      <w:marBottom w:val="0"/>
      <w:divBdr>
        <w:top w:val="none" w:sz="0" w:space="0" w:color="auto"/>
        <w:left w:val="none" w:sz="0" w:space="0" w:color="auto"/>
        <w:bottom w:val="none" w:sz="0" w:space="0" w:color="auto"/>
        <w:right w:val="none" w:sz="0" w:space="0" w:color="auto"/>
      </w:divBdr>
    </w:div>
    <w:div w:id="1727073188">
      <w:bodyDiv w:val="1"/>
      <w:marLeft w:val="0"/>
      <w:marRight w:val="0"/>
      <w:marTop w:val="0"/>
      <w:marBottom w:val="0"/>
      <w:divBdr>
        <w:top w:val="none" w:sz="0" w:space="0" w:color="auto"/>
        <w:left w:val="none" w:sz="0" w:space="0" w:color="auto"/>
        <w:bottom w:val="none" w:sz="0" w:space="0" w:color="auto"/>
        <w:right w:val="none" w:sz="0" w:space="0" w:color="auto"/>
      </w:divBdr>
    </w:div>
    <w:div w:id="1733693228">
      <w:bodyDiv w:val="1"/>
      <w:marLeft w:val="0"/>
      <w:marRight w:val="0"/>
      <w:marTop w:val="0"/>
      <w:marBottom w:val="0"/>
      <w:divBdr>
        <w:top w:val="none" w:sz="0" w:space="0" w:color="auto"/>
        <w:left w:val="none" w:sz="0" w:space="0" w:color="auto"/>
        <w:bottom w:val="none" w:sz="0" w:space="0" w:color="auto"/>
        <w:right w:val="none" w:sz="0" w:space="0" w:color="auto"/>
      </w:divBdr>
    </w:div>
    <w:div w:id="1733961416">
      <w:bodyDiv w:val="1"/>
      <w:marLeft w:val="0"/>
      <w:marRight w:val="0"/>
      <w:marTop w:val="0"/>
      <w:marBottom w:val="0"/>
      <w:divBdr>
        <w:top w:val="none" w:sz="0" w:space="0" w:color="auto"/>
        <w:left w:val="none" w:sz="0" w:space="0" w:color="auto"/>
        <w:bottom w:val="none" w:sz="0" w:space="0" w:color="auto"/>
        <w:right w:val="none" w:sz="0" w:space="0" w:color="auto"/>
      </w:divBdr>
    </w:div>
    <w:div w:id="1734233693">
      <w:bodyDiv w:val="1"/>
      <w:marLeft w:val="0"/>
      <w:marRight w:val="0"/>
      <w:marTop w:val="0"/>
      <w:marBottom w:val="0"/>
      <w:divBdr>
        <w:top w:val="none" w:sz="0" w:space="0" w:color="auto"/>
        <w:left w:val="none" w:sz="0" w:space="0" w:color="auto"/>
        <w:bottom w:val="none" w:sz="0" w:space="0" w:color="auto"/>
        <w:right w:val="none" w:sz="0" w:space="0" w:color="auto"/>
      </w:divBdr>
    </w:div>
    <w:div w:id="1734503654">
      <w:bodyDiv w:val="1"/>
      <w:marLeft w:val="0"/>
      <w:marRight w:val="0"/>
      <w:marTop w:val="0"/>
      <w:marBottom w:val="0"/>
      <w:divBdr>
        <w:top w:val="none" w:sz="0" w:space="0" w:color="auto"/>
        <w:left w:val="none" w:sz="0" w:space="0" w:color="auto"/>
        <w:bottom w:val="none" w:sz="0" w:space="0" w:color="auto"/>
        <w:right w:val="none" w:sz="0" w:space="0" w:color="auto"/>
      </w:divBdr>
    </w:div>
    <w:div w:id="1738505141">
      <w:bodyDiv w:val="1"/>
      <w:marLeft w:val="0"/>
      <w:marRight w:val="0"/>
      <w:marTop w:val="0"/>
      <w:marBottom w:val="0"/>
      <w:divBdr>
        <w:top w:val="none" w:sz="0" w:space="0" w:color="auto"/>
        <w:left w:val="none" w:sz="0" w:space="0" w:color="auto"/>
        <w:bottom w:val="none" w:sz="0" w:space="0" w:color="auto"/>
        <w:right w:val="none" w:sz="0" w:space="0" w:color="auto"/>
      </w:divBdr>
    </w:div>
    <w:div w:id="1743989753">
      <w:bodyDiv w:val="1"/>
      <w:marLeft w:val="0"/>
      <w:marRight w:val="0"/>
      <w:marTop w:val="0"/>
      <w:marBottom w:val="0"/>
      <w:divBdr>
        <w:top w:val="none" w:sz="0" w:space="0" w:color="auto"/>
        <w:left w:val="none" w:sz="0" w:space="0" w:color="auto"/>
        <w:bottom w:val="none" w:sz="0" w:space="0" w:color="auto"/>
        <w:right w:val="none" w:sz="0" w:space="0" w:color="auto"/>
      </w:divBdr>
    </w:div>
    <w:div w:id="1744642086">
      <w:bodyDiv w:val="1"/>
      <w:marLeft w:val="0"/>
      <w:marRight w:val="0"/>
      <w:marTop w:val="0"/>
      <w:marBottom w:val="0"/>
      <w:divBdr>
        <w:top w:val="none" w:sz="0" w:space="0" w:color="auto"/>
        <w:left w:val="none" w:sz="0" w:space="0" w:color="auto"/>
        <w:bottom w:val="none" w:sz="0" w:space="0" w:color="auto"/>
        <w:right w:val="none" w:sz="0" w:space="0" w:color="auto"/>
      </w:divBdr>
    </w:div>
    <w:div w:id="1745493268">
      <w:bodyDiv w:val="1"/>
      <w:marLeft w:val="0"/>
      <w:marRight w:val="0"/>
      <w:marTop w:val="0"/>
      <w:marBottom w:val="0"/>
      <w:divBdr>
        <w:top w:val="none" w:sz="0" w:space="0" w:color="auto"/>
        <w:left w:val="none" w:sz="0" w:space="0" w:color="auto"/>
        <w:bottom w:val="none" w:sz="0" w:space="0" w:color="auto"/>
        <w:right w:val="none" w:sz="0" w:space="0" w:color="auto"/>
      </w:divBdr>
    </w:div>
    <w:div w:id="1752001995">
      <w:bodyDiv w:val="1"/>
      <w:marLeft w:val="0"/>
      <w:marRight w:val="0"/>
      <w:marTop w:val="0"/>
      <w:marBottom w:val="0"/>
      <w:divBdr>
        <w:top w:val="none" w:sz="0" w:space="0" w:color="auto"/>
        <w:left w:val="none" w:sz="0" w:space="0" w:color="auto"/>
        <w:bottom w:val="none" w:sz="0" w:space="0" w:color="auto"/>
        <w:right w:val="none" w:sz="0" w:space="0" w:color="auto"/>
      </w:divBdr>
    </w:div>
    <w:div w:id="1757825366">
      <w:bodyDiv w:val="1"/>
      <w:marLeft w:val="0"/>
      <w:marRight w:val="0"/>
      <w:marTop w:val="0"/>
      <w:marBottom w:val="0"/>
      <w:divBdr>
        <w:top w:val="none" w:sz="0" w:space="0" w:color="auto"/>
        <w:left w:val="none" w:sz="0" w:space="0" w:color="auto"/>
        <w:bottom w:val="none" w:sz="0" w:space="0" w:color="auto"/>
        <w:right w:val="none" w:sz="0" w:space="0" w:color="auto"/>
      </w:divBdr>
    </w:div>
    <w:div w:id="1759860605">
      <w:bodyDiv w:val="1"/>
      <w:marLeft w:val="0"/>
      <w:marRight w:val="0"/>
      <w:marTop w:val="0"/>
      <w:marBottom w:val="0"/>
      <w:divBdr>
        <w:top w:val="none" w:sz="0" w:space="0" w:color="auto"/>
        <w:left w:val="none" w:sz="0" w:space="0" w:color="auto"/>
        <w:bottom w:val="none" w:sz="0" w:space="0" w:color="auto"/>
        <w:right w:val="none" w:sz="0" w:space="0" w:color="auto"/>
      </w:divBdr>
    </w:div>
    <w:div w:id="1760442242">
      <w:bodyDiv w:val="1"/>
      <w:marLeft w:val="0"/>
      <w:marRight w:val="0"/>
      <w:marTop w:val="0"/>
      <w:marBottom w:val="0"/>
      <w:divBdr>
        <w:top w:val="none" w:sz="0" w:space="0" w:color="auto"/>
        <w:left w:val="none" w:sz="0" w:space="0" w:color="auto"/>
        <w:bottom w:val="none" w:sz="0" w:space="0" w:color="auto"/>
        <w:right w:val="none" w:sz="0" w:space="0" w:color="auto"/>
      </w:divBdr>
    </w:div>
    <w:div w:id="1763987746">
      <w:bodyDiv w:val="1"/>
      <w:marLeft w:val="0"/>
      <w:marRight w:val="0"/>
      <w:marTop w:val="0"/>
      <w:marBottom w:val="0"/>
      <w:divBdr>
        <w:top w:val="none" w:sz="0" w:space="0" w:color="auto"/>
        <w:left w:val="none" w:sz="0" w:space="0" w:color="auto"/>
        <w:bottom w:val="none" w:sz="0" w:space="0" w:color="auto"/>
        <w:right w:val="none" w:sz="0" w:space="0" w:color="auto"/>
      </w:divBdr>
    </w:div>
    <w:div w:id="1788159552">
      <w:bodyDiv w:val="1"/>
      <w:marLeft w:val="0"/>
      <w:marRight w:val="0"/>
      <w:marTop w:val="0"/>
      <w:marBottom w:val="0"/>
      <w:divBdr>
        <w:top w:val="none" w:sz="0" w:space="0" w:color="auto"/>
        <w:left w:val="none" w:sz="0" w:space="0" w:color="auto"/>
        <w:bottom w:val="none" w:sz="0" w:space="0" w:color="auto"/>
        <w:right w:val="none" w:sz="0" w:space="0" w:color="auto"/>
      </w:divBdr>
    </w:div>
    <w:div w:id="1795050867">
      <w:bodyDiv w:val="1"/>
      <w:marLeft w:val="0"/>
      <w:marRight w:val="0"/>
      <w:marTop w:val="0"/>
      <w:marBottom w:val="0"/>
      <w:divBdr>
        <w:top w:val="none" w:sz="0" w:space="0" w:color="auto"/>
        <w:left w:val="none" w:sz="0" w:space="0" w:color="auto"/>
        <w:bottom w:val="none" w:sz="0" w:space="0" w:color="auto"/>
        <w:right w:val="none" w:sz="0" w:space="0" w:color="auto"/>
      </w:divBdr>
    </w:div>
    <w:div w:id="1797720073">
      <w:bodyDiv w:val="1"/>
      <w:marLeft w:val="0"/>
      <w:marRight w:val="0"/>
      <w:marTop w:val="0"/>
      <w:marBottom w:val="0"/>
      <w:divBdr>
        <w:top w:val="none" w:sz="0" w:space="0" w:color="auto"/>
        <w:left w:val="none" w:sz="0" w:space="0" w:color="auto"/>
        <w:bottom w:val="none" w:sz="0" w:space="0" w:color="auto"/>
        <w:right w:val="none" w:sz="0" w:space="0" w:color="auto"/>
      </w:divBdr>
    </w:div>
    <w:div w:id="1811046538">
      <w:bodyDiv w:val="1"/>
      <w:marLeft w:val="0"/>
      <w:marRight w:val="0"/>
      <w:marTop w:val="0"/>
      <w:marBottom w:val="0"/>
      <w:divBdr>
        <w:top w:val="none" w:sz="0" w:space="0" w:color="auto"/>
        <w:left w:val="none" w:sz="0" w:space="0" w:color="auto"/>
        <w:bottom w:val="none" w:sz="0" w:space="0" w:color="auto"/>
        <w:right w:val="none" w:sz="0" w:space="0" w:color="auto"/>
      </w:divBdr>
    </w:div>
    <w:div w:id="1811508964">
      <w:bodyDiv w:val="1"/>
      <w:marLeft w:val="0"/>
      <w:marRight w:val="0"/>
      <w:marTop w:val="0"/>
      <w:marBottom w:val="0"/>
      <w:divBdr>
        <w:top w:val="none" w:sz="0" w:space="0" w:color="auto"/>
        <w:left w:val="none" w:sz="0" w:space="0" w:color="auto"/>
        <w:bottom w:val="none" w:sz="0" w:space="0" w:color="auto"/>
        <w:right w:val="none" w:sz="0" w:space="0" w:color="auto"/>
      </w:divBdr>
    </w:div>
    <w:div w:id="1813984152">
      <w:bodyDiv w:val="1"/>
      <w:marLeft w:val="0"/>
      <w:marRight w:val="0"/>
      <w:marTop w:val="0"/>
      <w:marBottom w:val="0"/>
      <w:divBdr>
        <w:top w:val="none" w:sz="0" w:space="0" w:color="auto"/>
        <w:left w:val="none" w:sz="0" w:space="0" w:color="auto"/>
        <w:bottom w:val="none" w:sz="0" w:space="0" w:color="auto"/>
        <w:right w:val="none" w:sz="0" w:space="0" w:color="auto"/>
      </w:divBdr>
    </w:div>
    <w:div w:id="1815176547">
      <w:bodyDiv w:val="1"/>
      <w:marLeft w:val="0"/>
      <w:marRight w:val="0"/>
      <w:marTop w:val="0"/>
      <w:marBottom w:val="0"/>
      <w:divBdr>
        <w:top w:val="none" w:sz="0" w:space="0" w:color="auto"/>
        <w:left w:val="none" w:sz="0" w:space="0" w:color="auto"/>
        <w:bottom w:val="none" w:sz="0" w:space="0" w:color="auto"/>
        <w:right w:val="none" w:sz="0" w:space="0" w:color="auto"/>
      </w:divBdr>
    </w:div>
    <w:div w:id="1816750940">
      <w:bodyDiv w:val="1"/>
      <w:marLeft w:val="0"/>
      <w:marRight w:val="0"/>
      <w:marTop w:val="0"/>
      <w:marBottom w:val="0"/>
      <w:divBdr>
        <w:top w:val="none" w:sz="0" w:space="0" w:color="auto"/>
        <w:left w:val="none" w:sz="0" w:space="0" w:color="auto"/>
        <w:bottom w:val="none" w:sz="0" w:space="0" w:color="auto"/>
        <w:right w:val="none" w:sz="0" w:space="0" w:color="auto"/>
      </w:divBdr>
    </w:div>
    <w:div w:id="1819036942">
      <w:bodyDiv w:val="1"/>
      <w:marLeft w:val="0"/>
      <w:marRight w:val="0"/>
      <w:marTop w:val="0"/>
      <w:marBottom w:val="0"/>
      <w:divBdr>
        <w:top w:val="none" w:sz="0" w:space="0" w:color="auto"/>
        <w:left w:val="none" w:sz="0" w:space="0" w:color="auto"/>
        <w:bottom w:val="none" w:sz="0" w:space="0" w:color="auto"/>
        <w:right w:val="none" w:sz="0" w:space="0" w:color="auto"/>
      </w:divBdr>
    </w:div>
    <w:div w:id="1819612792">
      <w:bodyDiv w:val="1"/>
      <w:marLeft w:val="0"/>
      <w:marRight w:val="0"/>
      <w:marTop w:val="0"/>
      <w:marBottom w:val="0"/>
      <w:divBdr>
        <w:top w:val="none" w:sz="0" w:space="0" w:color="auto"/>
        <w:left w:val="none" w:sz="0" w:space="0" w:color="auto"/>
        <w:bottom w:val="none" w:sz="0" w:space="0" w:color="auto"/>
        <w:right w:val="none" w:sz="0" w:space="0" w:color="auto"/>
      </w:divBdr>
    </w:div>
    <w:div w:id="1823153136">
      <w:bodyDiv w:val="1"/>
      <w:marLeft w:val="0"/>
      <w:marRight w:val="0"/>
      <w:marTop w:val="0"/>
      <w:marBottom w:val="0"/>
      <w:divBdr>
        <w:top w:val="none" w:sz="0" w:space="0" w:color="auto"/>
        <w:left w:val="none" w:sz="0" w:space="0" w:color="auto"/>
        <w:bottom w:val="none" w:sz="0" w:space="0" w:color="auto"/>
        <w:right w:val="none" w:sz="0" w:space="0" w:color="auto"/>
      </w:divBdr>
    </w:div>
    <w:div w:id="1826163163">
      <w:bodyDiv w:val="1"/>
      <w:marLeft w:val="0"/>
      <w:marRight w:val="0"/>
      <w:marTop w:val="0"/>
      <w:marBottom w:val="0"/>
      <w:divBdr>
        <w:top w:val="none" w:sz="0" w:space="0" w:color="auto"/>
        <w:left w:val="none" w:sz="0" w:space="0" w:color="auto"/>
        <w:bottom w:val="none" w:sz="0" w:space="0" w:color="auto"/>
        <w:right w:val="none" w:sz="0" w:space="0" w:color="auto"/>
      </w:divBdr>
    </w:div>
    <w:div w:id="1827358808">
      <w:bodyDiv w:val="1"/>
      <w:marLeft w:val="0"/>
      <w:marRight w:val="0"/>
      <w:marTop w:val="0"/>
      <w:marBottom w:val="0"/>
      <w:divBdr>
        <w:top w:val="none" w:sz="0" w:space="0" w:color="auto"/>
        <w:left w:val="none" w:sz="0" w:space="0" w:color="auto"/>
        <w:bottom w:val="none" w:sz="0" w:space="0" w:color="auto"/>
        <w:right w:val="none" w:sz="0" w:space="0" w:color="auto"/>
      </w:divBdr>
    </w:div>
    <w:div w:id="1830093364">
      <w:bodyDiv w:val="1"/>
      <w:marLeft w:val="0"/>
      <w:marRight w:val="0"/>
      <w:marTop w:val="0"/>
      <w:marBottom w:val="0"/>
      <w:divBdr>
        <w:top w:val="none" w:sz="0" w:space="0" w:color="auto"/>
        <w:left w:val="none" w:sz="0" w:space="0" w:color="auto"/>
        <w:bottom w:val="none" w:sz="0" w:space="0" w:color="auto"/>
        <w:right w:val="none" w:sz="0" w:space="0" w:color="auto"/>
      </w:divBdr>
    </w:div>
    <w:div w:id="1833835216">
      <w:bodyDiv w:val="1"/>
      <w:marLeft w:val="0"/>
      <w:marRight w:val="0"/>
      <w:marTop w:val="0"/>
      <w:marBottom w:val="0"/>
      <w:divBdr>
        <w:top w:val="none" w:sz="0" w:space="0" w:color="auto"/>
        <w:left w:val="none" w:sz="0" w:space="0" w:color="auto"/>
        <w:bottom w:val="none" w:sz="0" w:space="0" w:color="auto"/>
        <w:right w:val="none" w:sz="0" w:space="0" w:color="auto"/>
      </w:divBdr>
    </w:div>
    <w:div w:id="1834294936">
      <w:bodyDiv w:val="1"/>
      <w:marLeft w:val="0"/>
      <w:marRight w:val="0"/>
      <w:marTop w:val="0"/>
      <w:marBottom w:val="0"/>
      <w:divBdr>
        <w:top w:val="none" w:sz="0" w:space="0" w:color="auto"/>
        <w:left w:val="none" w:sz="0" w:space="0" w:color="auto"/>
        <w:bottom w:val="none" w:sz="0" w:space="0" w:color="auto"/>
        <w:right w:val="none" w:sz="0" w:space="0" w:color="auto"/>
      </w:divBdr>
    </w:div>
    <w:div w:id="1836262223">
      <w:bodyDiv w:val="1"/>
      <w:marLeft w:val="0"/>
      <w:marRight w:val="0"/>
      <w:marTop w:val="0"/>
      <w:marBottom w:val="0"/>
      <w:divBdr>
        <w:top w:val="none" w:sz="0" w:space="0" w:color="auto"/>
        <w:left w:val="none" w:sz="0" w:space="0" w:color="auto"/>
        <w:bottom w:val="none" w:sz="0" w:space="0" w:color="auto"/>
        <w:right w:val="none" w:sz="0" w:space="0" w:color="auto"/>
      </w:divBdr>
    </w:div>
    <w:div w:id="1839154111">
      <w:bodyDiv w:val="1"/>
      <w:marLeft w:val="0"/>
      <w:marRight w:val="0"/>
      <w:marTop w:val="0"/>
      <w:marBottom w:val="0"/>
      <w:divBdr>
        <w:top w:val="none" w:sz="0" w:space="0" w:color="auto"/>
        <w:left w:val="none" w:sz="0" w:space="0" w:color="auto"/>
        <w:bottom w:val="none" w:sz="0" w:space="0" w:color="auto"/>
        <w:right w:val="none" w:sz="0" w:space="0" w:color="auto"/>
      </w:divBdr>
    </w:div>
    <w:div w:id="1839690488">
      <w:bodyDiv w:val="1"/>
      <w:marLeft w:val="0"/>
      <w:marRight w:val="0"/>
      <w:marTop w:val="0"/>
      <w:marBottom w:val="0"/>
      <w:divBdr>
        <w:top w:val="none" w:sz="0" w:space="0" w:color="auto"/>
        <w:left w:val="none" w:sz="0" w:space="0" w:color="auto"/>
        <w:bottom w:val="none" w:sz="0" w:space="0" w:color="auto"/>
        <w:right w:val="none" w:sz="0" w:space="0" w:color="auto"/>
      </w:divBdr>
    </w:div>
    <w:div w:id="1841118631">
      <w:bodyDiv w:val="1"/>
      <w:marLeft w:val="0"/>
      <w:marRight w:val="0"/>
      <w:marTop w:val="0"/>
      <w:marBottom w:val="0"/>
      <w:divBdr>
        <w:top w:val="none" w:sz="0" w:space="0" w:color="auto"/>
        <w:left w:val="none" w:sz="0" w:space="0" w:color="auto"/>
        <w:bottom w:val="none" w:sz="0" w:space="0" w:color="auto"/>
        <w:right w:val="none" w:sz="0" w:space="0" w:color="auto"/>
      </w:divBdr>
    </w:div>
    <w:div w:id="1841847781">
      <w:bodyDiv w:val="1"/>
      <w:marLeft w:val="0"/>
      <w:marRight w:val="0"/>
      <w:marTop w:val="0"/>
      <w:marBottom w:val="0"/>
      <w:divBdr>
        <w:top w:val="none" w:sz="0" w:space="0" w:color="auto"/>
        <w:left w:val="none" w:sz="0" w:space="0" w:color="auto"/>
        <w:bottom w:val="none" w:sz="0" w:space="0" w:color="auto"/>
        <w:right w:val="none" w:sz="0" w:space="0" w:color="auto"/>
      </w:divBdr>
    </w:div>
    <w:div w:id="1845435117">
      <w:bodyDiv w:val="1"/>
      <w:marLeft w:val="0"/>
      <w:marRight w:val="0"/>
      <w:marTop w:val="0"/>
      <w:marBottom w:val="0"/>
      <w:divBdr>
        <w:top w:val="none" w:sz="0" w:space="0" w:color="auto"/>
        <w:left w:val="none" w:sz="0" w:space="0" w:color="auto"/>
        <w:bottom w:val="none" w:sz="0" w:space="0" w:color="auto"/>
        <w:right w:val="none" w:sz="0" w:space="0" w:color="auto"/>
      </w:divBdr>
    </w:div>
    <w:div w:id="1846361095">
      <w:bodyDiv w:val="1"/>
      <w:marLeft w:val="0"/>
      <w:marRight w:val="0"/>
      <w:marTop w:val="0"/>
      <w:marBottom w:val="0"/>
      <w:divBdr>
        <w:top w:val="none" w:sz="0" w:space="0" w:color="auto"/>
        <w:left w:val="none" w:sz="0" w:space="0" w:color="auto"/>
        <w:bottom w:val="none" w:sz="0" w:space="0" w:color="auto"/>
        <w:right w:val="none" w:sz="0" w:space="0" w:color="auto"/>
      </w:divBdr>
    </w:div>
    <w:div w:id="1848523253">
      <w:bodyDiv w:val="1"/>
      <w:marLeft w:val="0"/>
      <w:marRight w:val="0"/>
      <w:marTop w:val="0"/>
      <w:marBottom w:val="0"/>
      <w:divBdr>
        <w:top w:val="none" w:sz="0" w:space="0" w:color="auto"/>
        <w:left w:val="none" w:sz="0" w:space="0" w:color="auto"/>
        <w:bottom w:val="none" w:sz="0" w:space="0" w:color="auto"/>
        <w:right w:val="none" w:sz="0" w:space="0" w:color="auto"/>
      </w:divBdr>
    </w:div>
    <w:div w:id="1848905732">
      <w:bodyDiv w:val="1"/>
      <w:marLeft w:val="0"/>
      <w:marRight w:val="0"/>
      <w:marTop w:val="0"/>
      <w:marBottom w:val="0"/>
      <w:divBdr>
        <w:top w:val="none" w:sz="0" w:space="0" w:color="auto"/>
        <w:left w:val="none" w:sz="0" w:space="0" w:color="auto"/>
        <w:bottom w:val="none" w:sz="0" w:space="0" w:color="auto"/>
        <w:right w:val="none" w:sz="0" w:space="0" w:color="auto"/>
      </w:divBdr>
    </w:div>
    <w:div w:id="1855996454">
      <w:bodyDiv w:val="1"/>
      <w:marLeft w:val="0"/>
      <w:marRight w:val="0"/>
      <w:marTop w:val="0"/>
      <w:marBottom w:val="0"/>
      <w:divBdr>
        <w:top w:val="none" w:sz="0" w:space="0" w:color="auto"/>
        <w:left w:val="none" w:sz="0" w:space="0" w:color="auto"/>
        <w:bottom w:val="none" w:sz="0" w:space="0" w:color="auto"/>
        <w:right w:val="none" w:sz="0" w:space="0" w:color="auto"/>
      </w:divBdr>
    </w:div>
    <w:div w:id="1856269281">
      <w:bodyDiv w:val="1"/>
      <w:marLeft w:val="0"/>
      <w:marRight w:val="0"/>
      <w:marTop w:val="0"/>
      <w:marBottom w:val="0"/>
      <w:divBdr>
        <w:top w:val="none" w:sz="0" w:space="0" w:color="auto"/>
        <w:left w:val="none" w:sz="0" w:space="0" w:color="auto"/>
        <w:bottom w:val="none" w:sz="0" w:space="0" w:color="auto"/>
        <w:right w:val="none" w:sz="0" w:space="0" w:color="auto"/>
      </w:divBdr>
    </w:div>
    <w:div w:id="1857423619">
      <w:bodyDiv w:val="1"/>
      <w:marLeft w:val="0"/>
      <w:marRight w:val="0"/>
      <w:marTop w:val="0"/>
      <w:marBottom w:val="0"/>
      <w:divBdr>
        <w:top w:val="none" w:sz="0" w:space="0" w:color="auto"/>
        <w:left w:val="none" w:sz="0" w:space="0" w:color="auto"/>
        <w:bottom w:val="none" w:sz="0" w:space="0" w:color="auto"/>
        <w:right w:val="none" w:sz="0" w:space="0" w:color="auto"/>
      </w:divBdr>
    </w:div>
    <w:div w:id="1859804812">
      <w:bodyDiv w:val="1"/>
      <w:marLeft w:val="0"/>
      <w:marRight w:val="0"/>
      <w:marTop w:val="0"/>
      <w:marBottom w:val="0"/>
      <w:divBdr>
        <w:top w:val="none" w:sz="0" w:space="0" w:color="auto"/>
        <w:left w:val="none" w:sz="0" w:space="0" w:color="auto"/>
        <w:bottom w:val="none" w:sz="0" w:space="0" w:color="auto"/>
        <w:right w:val="none" w:sz="0" w:space="0" w:color="auto"/>
      </w:divBdr>
    </w:div>
    <w:div w:id="1860848467">
      <w:bodyDiv w:val="1"/>
      <w:marLeft w:val="0"/>
      <w:marRight w:val="0"/>
      <w:marTop w:val="0"/>
      <w:marBottom w:val="0"/>
      <w:divBdr>
        <w:top w:val="none" w:sz="0" w:space="0" w:color="auto"/>
        <w:left w:val="none" w:sz="0" w:space="0" w:color="auto"/>
        <w:bottom w:val="none" w:sz="0" w:space="0" w:color="auto"/>
        <w:right w:val="none" w:sz="0" w:space="0" w:color="auto"/>
      </w:divBdr>
    </w:div>
    <w:div w:id="1864512087">
      <w:bodyDiv w:val="1"/>
      <w:marLeft w:val="0"/>
      <w:marRight w:val="0"/>
      <w:marTop w:val="0"/>
      <w:marBottom w:val="0"/>
      <w:divBdr>
        <w:top w:val="none" w:sz="0" w:space="0" w:color="auto"/>
        <w:left w:val="none" w:sz="0" w:space="0" w:color="auto"/>
        <w:bottom w:val="none" w:sz="0" w:space="0" w:color="auto"/>
        <w:right w:val="none" w:sz="0" w:space="0" w:color="auto"/>
      </w:divBdr>
    </w:div>
    <w:div w:id="1864786918">
      <w:bodyDiv w:val="1"/>
      <w:marLeft w:val="0"/>
      <w:marRight w:val="0"/>
      <w:marTop w:val="0"/>
      <w:marBottom w:val="0"/>
      <w:divBdr>
        <w:top w:val="none" w:sz="0" w:space="0" w:color="auto"/>
        <w:left w:val="none" w:sz="0" w:space="0" w:color="auto"/>
        <w:bottom w:val="none" w:sz="0" w:space="0" w:color="auto"/>
        <w:right w:val="none" w:sz="0" w:space="0" w:color="auto"/>
      </w:divBdr>
    </w:div>
    <w:div w:id="1868374541">
      <w:bodyDiv w:val="1"/>
      <w:marLeft w:val="0"/>
      <w:marRight w:val="0"/>
      <w:marTop w:val="0"/>
      <w:marBottom w:val="0"/>
      <w:divBdr>
        <w:top w:val="none" w:sz="0" w:space="0" w:color="auto"/>
        <w:left w:val="none" w:sz="0" w:space="0" w:color="auto"/>
        <w:bottom w:val="none" w:sz="0" w:space="0" w:color="auto"/>
        <w:right w:val="none" w:sz="0" w:space="0" w:color="auto"/>
      </w:divBdr>
    </w:div>
    <w:div w:id="1873571342">
      <w:bodyDiv w:val="1"/>
      <w:marLeft w:val="0"/>
      <w:marRight w:val="0"/>
      <w:marTop w:val="0"/>
      <w:marBottom w:val="0"/>
      <w:divBdr>
        <w:top w:val="none" w:sz="0" w:space="0" w:color="auto"/>
        <w:left w:val="none" w:sz="0" w:space="0" w:color="auto"/>
        <w:bottom w:val="none" w:sz="0" w:space="0" w:color="auto"/>
        <w:right w:val="none" w:sz="0" w:space="0" w:color="auto"/>
      </w:divBdr>
    </w:div>
    <w:div w:id="1875730912">
      <w:bodyDiv w:val="1"/>
      <w:marLeft w:val="0"/>
      <w:marRight w:val="0"/>
      <w:marTop w:val="0"/>
      <w:marBottom w:val="0"/>
      <w:divBdr>
        <w:top w:val="none" w:sz="0" w:space="0" w:color="auto"/>
        <w:left w:val="none" w:sz="0" w:space="0" w:color="auto"/>
        <w:bottom w:val="none" w:sz="0" w:space="0" w:color="auto"/>
        <w:right w:val="none" w:sz="0" w:space="0" w:color="auto"/>
      </w:divBdr>
    </w:div>
    <w:div w:id="1879470259">
      <w:bodyDiv w:val="1"/>
      <w:marLeft w:val="0"/>
      <w:marRight w:val="0"/>
      <w:marTop w:val="0"/>
      <w:marBottom w:val="0"/>
      <w:divBdr>
        <w:top w:val="none" w:sz="0" w:space="0" w:color="auto"/>
        <w:left w:val="none" w:sz="0" w:space="0" w:color="auto"/>
        <w:bottom w:val="none" w:sz="0" w:space="0" w:color="auto"/>
        <w:right w:val="none" w:sz="0" w:space="0" w:color="auto"/>
      </w:divBdr>
    </w:div>
    <w:div w:id="1879589128">
      <w:bodyDiv w:val="1"/>
      <w:marLeft w:val="0"/>
      <w:marRight w:val="0"/>
      <w:marTop w:val="0"/>
      <w:marBottom w:val="0"/>
      <w:divBdr>
        <w:top w:val="none" w:sz="0" w:space="0" w:color="auto"/>
        <w:left w:val="none" w:sz="0" w:space="0" w:color="auto"/>
        <w:bottom w:val="none" w:sz="0" w:space="0" w:color="auto"/>
        <w:right w:val="none" w:sz="0" w:space="0" w:color="auto"/>
      </w:divBdr>
    </w:div>
    <w:div w:id="1882739627">
      <w:bodyDiv w:val="1"/>
      <w:marLeft w:val="0"/>
      <w:marRight w:val="0"/>
      <w:marTop w:val="0"/>
      <w:marBottom w:val="0"/>
      <w:divBdr>
        <w:top w:val="none" w:sz="0" w:space="0" w:color="auto"/>
        <w:left w:val="none" w:sz="0" w:space="0" w:color="auto"/>
        <w:bottom w:val="none" w:sz="0" w:space="0" w:color="auto"/>
        <w:right w:val="none" w:sz="0" w:space="0" w:color="auto"/>
      </w:divBdr>
    </w:div>
    <w:div w:id="1885023814">
      <w:bodyDiv w:val="1"/>
      <w:marLeft w:val="0"/>
      <w:marRight w:val="0"/>
      <w:marTop w:val="0"/>
      <w:marBottom w:val="0"/>
      <w:divBdr>
        <w:top w:val="none" w:sz="0" w:space="0" w:color="auto"/>
        <w:left w:val="none" w:sz="0" w:space="0" w:color="auto"/>
        <w:bottom w:val="none" w:sz="0" w:space="0" w:color="auto"/>
        <w:right w:val="none" w:sz="0" w:space="0" w:color="auto"/>
      </w:divBdr>
    </w:div>
    <w:div w:id="1887600389">
      <w:bodyDiv w:val="1"/>
      <w:marLeft w:val="0"/>
      <w:marRight w:val="0"/>
      <w:marTop w:val="0"/>
      <w:marBottom w:val="0"/>
      <w:divBdr>
        <w:top w:val="none" w:sz="0" w:space="0" w:color="auto"/>
        <w:left w:val="none" w:sz="0" w:space="0" w:color="auto"/>
        <w:bottom w:val="none" w:sz="0" w:space="0" w:color="auto"/>
        <w:right w:val="none" w:sz="0" w:space="0" w:color="auto"/>
      </w:divBdr>
    </w:div>
    <w:div w:id="1894080629">
      <w:bodyDiv w:val="1"/>
      <w:marLeft w:val="0"/>
      <w:marRight w:val="0"/>
      <w:marTop w:val="0"/>
      <w:marBottom w:val="0"/>
      <w:divBdr>
        <w:top w:val="none" w:sz="0" w:space="0" w:color="auto"/>
        <w:left w:val="none" w:sz="0" w:space="0" w:color="auto"/>
        <w:bottom w:val="none" w:sz="0" w:space="0" w:color="auto"/>
        <w:right w:val="none" w:sz="0" w:space="0" w:color="auto"/>
      </w:divBdr>
    </w:div>
    <w:div w:id="1907912409">
      <w:bodyDiv w:val="1"/>
      <w:marLeft w:val="0"/>
      <w:marRight w:val="0"/>
      <w:marTop w:val="0"/>
      <w:marBottom w:val="0"/>
      <w:divBdr>
        <w:top w:val="none" w:sz="0" w:space="0" w:color="auto"/>
        <w:left w:val="none" w:sz="0" w:space="0" w:color="auto"/>
        <w:bottom w:val="none" w:sz="0" w:space="0" w:color="auto"/>
        <w:right w:val="none" w:sz="0" w:space="0" w:color="auto"/>
      </w:divBdr>
    </w:div>
    <w:div w:id="1918704834">
      <w:bodyDiv w:val="1"/>
      <w:marLeft w:val="0"/>
      <w:marRight w:val="0"/>
      <w:marTop w:val="0"/>
      <w:marBottom w:val="0"/>
      <w:divBdr>
        <w:top w:val="none" w:sz="0" w:space="0" w:color="auto"/>
        <w:left w:val="none" w:sz="0" w:space="0" w:color="auto"/>
        <w:bottom w:val="none" w:sz="0" w:space="0" w:color="auto"/>
        <w:right w:val="none" w:sz="0" w:space="0" w:color="auto"/>
      </w:divBdr>
    </w:div>
    <w:div w:id="1918781156">
      <w:bodyDiv w:val="1"/>
      <w:marLeft w:val="0"/>
      <w:marRight w:val="0"/>
      <w:marTop w:val="0"/>
      <w:marBottom w:val="0"/>
      <w:divBdr>
        <w:top w:val="none" w:sz="0" w:space="0" w:color="auto"/>
        <w:left w:val="none" w:sz="0" w:space="0" w:color="auto"/>
        <w:bottom w:val="none" w:sz="0" w:space="0" w:color="auto"/>
        <w:right w:val="none" w:sz="0" w:space="0" w:color="auto"/>
      </w:divBdr>
    </w:div>
    <w:div w:id="1920409638">
      <w:bodyDiv w:val="1"/>
      <w:marLeft w:val="0"/>
      <w:marRight w:val="0"/>
      <w:marTop w:val="0"/>
      <w:marBottom w:val="0"/>
      <w:divBdr>
        <w:top w:val="none" w:sz="0" w:space="0" w:color="auto"/>
        <w:left w:val="none" w:sz="0" w:space="0" w:color="auto"/>
        <w:bottom w:val="none" w:sz="0" w:space="0" w:color="auto"/>
        <w:right w:val="none" w:sz="0" w:space="0" w:color="auto"/>
      </w:divBdr>
    </w:div>
    <w:div w:id="1928493945">
      <w:bodyDiv w:val="1"/>
      <w:marLeft w:val="0"/>
      <w:marRight w:val="0"/>
      <w:marTop w:val="0"/>
      <w:marBottom w:val="0"/>
      <w:divBdr>
        <w:top w:val="none" w:sz="0" w:space="0" w:color="auto"/>
        <w:left w:val="none" w:sz="0" w:space="0" w:color="auto"/>
        <w:bottom w:val="none" w:sz="0" w:space="0" w:color="auto"/>
        <w:right w:val="none" w:sz="0" w:space="0" w:color="auto"/>
      </w:divBdr>
    </w:div>
    <w:div w:id="1929458126">
      <w:bodyDiv w:val="1"/>
      <w:marLeft w:val="0"/>
      <w:marRight w:val="0"/>
      <w:marTop w:val="0"/>
      <w:marBottom w:val="0"/>
      <w:divBdr>
        <w:top w:val="none" w:sz="0" w:space="0" w:color="auto"/>
        <w:left w:val="none" w:sz="0" w:space="0" w:color="auto"/>
        <w:bottom w:val="none" w:sz="0" w:space="0" w:color="auto"/>
        <w:right w:val="none" w:sz="0" w:space="0" w:color="auto"/>
      </w:divBdr>
    </w:div>
    <w:div w:id="1930037507">
      <w:bodyDiv w:val="1"/>
      <w:marLeft w:val="0"/>
      <w:marRight w:val="0"/>
      <w:marTop w:val="0"/>
      <w:marBottom w:val="0"/>
      <w:divBdr>
        <w:top w:val="none" w:sz="0" w:space="0" w:color="auto"/>
        <w:left w:val="none" w:sz="0" w:space="0" w:color="auto"/>
        <w:bottom w:val="none" w:sz="0" w:space="0" w:color="auto"/>
        <w:right w:val="none" w:sz="0" w:space="0" w:color="auto"/>
      </w:divBdr>
    </w:div>
    <w:div w:id="1931617368">
      <w:bodyDiv w:val="1"/>
      <w:marLeft w:val="0"/>
      <w:marRight w:val="0"/>
      <w:marTop w:val="0"/>
      <w:marBottom w:val="0"/>
      <w:divBdr>
        <w:top w:val="none" w:sz="0" w:space="0" w:color="auto"/>
        <w:left w:val="none" w:sz="0" w:space="0" w:color="auto"/>
        <w:bottom w:val="none" w:sz="0" w:space="0" w:color="auto"/>
        <w:right w:val="none" w:sz="0" w:space="0" w:color="auto"/>
      </w:divBdr>
    </w:div>
    <w:div w:id="1931809396">
      <w:bodyDiv w:val="1"/>
      <w:marLeft w:val="0"/>
      <w:marRight w:val="0"/>
      <w:marTop w:val="0"/>
      <w:marBottom w:val="0"/>
      <w:divBdr>
        <w:top w:val="none" w:sz="0" w:space="0" w:color="auto"/>
        <w:left w:val="none" w:sz="0" w:space="0" w:color="auto"/>
        <w:bottom w:val="none" w:sz="0" w:space="0" w:color="auto"/>
        <w:right w:val="none" w:sz="0" w:space="0" w:color="auto"/>
      </w:divBdr>
    </w:div>
    <w:div w:id="1932011426">
      <w:bodyDiv w:val="1"/>
      <w:marLeft w:val="0"/>
      <w:marRight w:val="0"/>
      <w:marTop w:val="0"/>
      <w:marBottom w:val="0"/>
      <w:divBdr>
        <w:top w:val="none" w:sz="0" w:space="0" w:color="auto"/>
        <w:left w:val="none" w:sz="0" w:space="0" w:color="auto"/>
        <w:bottom w:val="none" w:sz="0" w:space="0" w:color="auto"/>
        <w:right w:val="none" w:sz="0" w:space="0" w:color="auto"/>
      </w:divBdr>
    </w:div>
    <w:div w:id="1938900397">
      <w:bodyDiv w:val="1"/>
      <w:marLeft w:val="0"/>
      <w:marRight w:val="0"/>
      <w:marTop w:val="0"/>
      <w:marBottom w:val="0"/>
      <w:divBdr>
        <w:top w:val="none" w:sz="0" w:space="0" w:color="auto"/>
        <w:left w:val="none" w:sz="0" w:space="0" w:color="auto"/>
        <w:bottom w:val="none" w:sz="0" w:space="0" w:color="auto"/>
        <w:right w:val="none" w:sz="0" w:space="0" w:color="auto"/>
      </w:divBdr>
    </w:div>
    <w:div w:id="1942571159">
      <w:bodyDiv w:val="1"/>
      <w:marLeft w:val="0"/>
      <w:marRight w:val="0"/>
      <w:marTop w:val="0"/>
      <w:marBottom w:val="0"/>
      <w:divBdr>
        <w:top w:val="none" w:sz="0" w:space="0" w:color="auto"/>
        <w:left w:val="none" w:sz="0" w:space="0" w:color="auto"/>
        <w:bottom w:val="none" w:sz="0" w:space="0" w:color="auto"/>
        <w:right w:val="none" w:sz="0" w:space="0" w:color="auto"/>
      </w:divBdr>
    </w:div>
    <w:div w:id="1942764090">
      <w:bodyDiv w:val="1"/>
      <w:marLeft w:val="0"/>
      <w:marRight w:val="0"/>
      <w:marTop w:val="0"/>
      <w:marBottom w:val="0"/>
      <w:divBdr>
        <w:top w:val="none" w:sz="0" w:space="0" w:color="auto"/>
        <w:left w:val="none" w:sz="0" w:space="0" w:color="auto"/>
        <w:bottom w:val="none" w:sz="0" w:space="0" w:color="auto"/>
        <w:right w:val="none" w:sz="0" w:space="0" w:color="auto"/>
      </w:divBdr>
    </w:div>
    <w:div w:id="1942882639">
      <w:bodyDiv w:val="1"/>
      <w:marLeft w:val="0"/>
      <w:marRight w:val="0"/>
      <w:marTop w:val="0"/>
      <w:marBottom w:val="0"/>
      <w:divBdr>
        <w:top w:val="none" w:sz="0" w:space="0" w:color="auto"/>
        <w:left w:val="none" w:sz="0" w:space="0" w:color="auto"/>
        <w:bottom w:val="none" w:sz="0" w:space="0" w:color="auto"/>
        <w:right w:val="none" w:sz="0" w:space="0" w:color="auto"/>
      </w:divBdr>
    </w:div>
    <w:div w:id="1943418350">
      <w:bodyDiv w:val="1"/>
      <w:marLeft w:val="0"/>
      <w:marRight w:val="0"/>
      <w:marTop w:val="0"/>
      <w:marBottom w:val="0"/>
      <w:divBdr>
        <w:top w:val="none" w:sz="0" w:space="0" w:color="auto"/>
        <w:left w:val="none" w:sz="0" w:space="0" w:color="auto"/>
        <w:bottom w:val="none" w:sz="0" w:space="0" w:color="auto"/>
        <w:right w:val="none" w:sz="0" w:space="0" w:color="auto"/>
      </w:divBdr>
    </w:div>
    <w:div w:id="1947494045">
      <w:bodyDiv w:val="1"/>
      <w:marLeft w:val="0"/>
      <w:marRight w:val="0"/>
      <w:marTop w:val="0"/>
      <w:marBottom w:val="0"/>
      <w:divBdr>
        <w:top w:val="none" w:sz="0" w:space="0" w:color="auto"/>
        <w:left w:val="none" w:sz="0" w:space="0" w:color="auto"/>
        <w:bottom w:val="none" w:sz="0" w:space="0" w:color="auto"/>
        <w:right w:val="none" w:sz="0" w:space="0" w:color="auto"/>
      </w:divBdr>
    </w:div>
    <w:div w:id="1948930315">
      <w:bodyDiv w:val="1"/>
      <w:marLeft w:val="0"/>
      <w:marRight w:val="0"/>
      <w:marTop w:val="0"/>
      <w:marBottom w:val="0"/>
      <w:divBdr>
        <w:top w:val="none" w:sz="0" w:space="0" w:color="auto"/>
        <w:left w:val="none" w:sz="0" w:space="0" w:color="auto"/>
        <w:bottom w:val="none" w:sz="0" w:space="0" w:color="auto"/>
        <w:right w:val="none" w:sz="0" w:space="0" w:color="auto"/>
      </w:divBdr>
    </w:div>
    <w:div w:id="1955942752">
      <w:bodyDiv w:val="1"/>
      <w:marLeft w:val="0"/>
      <w:marRight w:val="0"/>
      <w:marTop w:val="0"/>
      <w:marBottom w:val="0"/>
      <w:divBdr>
        <w:top w:val="none" w:sz="0" w:space="0" w:color="auto"/>
        <w:left w:val="none" w:sz="0" w:space="0" w:color="auto"/>
        <w:bottom w:val="none" w:sz="0" w:space="0" w:color="auto"/>
        <w:right w:val="none" w:sz="0" w:space="0" w:color="auto"/>
      </w:divBdr>
    </w:div>
    <w:div w:id="1978560879">
      <w:bodyDiv w:val="1"/>
      <w:marLeft w:val="0"/>
      <w:marRight w:val="0"/>
      <w:marTop w:val="0"/>
      <w:marBottom w:val="0"/>
      <w:divBdr>
        <w:top w:val="none" w:sz="0" w:space="0" w:color="auto"/>
        <w:left w:val="none" w:sz="0" w:space="0" w:color="auto"/>
        <w:bottom w:val="none" w:sz="0" w:space="0" w:color="auto"/>
        <w:right w:val="none" w:sz="0" w:space="0" w:color="auto"/>
      </w:divBdr>
    </w:div>
    <w:div w:id="1983457176">
      <w:bodyDiv w:val="1"/>
      <w:marLeft w:val="0"/>
      <w:marRight w:val="0"/>
      <w:marTop w:val="0"/>
      <w:marBottom w:val="0"/>
      <w:divBdr>
        <w:top w:val="none" w:sz="0" w:space="0" w:color="auto"/>
        <w:left w:val="none" w:sz="0" w:space="0" w:color="auto"/>
        <w:bottom w:val="none" w:sz="0" w:space="0" w:color="auto"/>
        <w:right w:val="none" w:sz="0" w:space="0" w:color="auto"/>
      </w:divBdr>
    </w:div>
    <w:div w:id="1984306720">
      <w:bodyDiv w:val="1"/>
      <w:marLeft w:val="0"/>
      <w:marRight w:val="0"/>
      <w:marTop w:val="0"/>
      <w:marBottom w:val="0"/>
      <w:divBdr>
        <w:top w:val="none" w:sz="0" w:space="0" w:color="auto"/>
        <w:left w:val="none" w:sz="0" w:space="0" w:color="auto"/>
        <w:bottom w:val="none" w:sz="0" w:space="0" w:color="auto"/>
        <w:right w:val="none" w:sz="0" w:space="0" w:color="auto"/>
      </w:divBdr>
    </w:div>
    <w:div w:id="1986465144">
      <w:bodyDiv w:val="1"/>
      <w:marLeft w:val="0"/>
      <w:marRight w:val="0"/>
      <w:marTop w:val="0"/>
      <w:marBottom w:val="0"/>
      <w:divBdr>
        <w:top w:val="none" w:sz="0" w:space="0" w:color="auto"/>
        <w:left w:val="none" w:sz="0" w:space="0" w:color="auto"/>
        <w:bottom w:val="none" w:sz="0" w:space="0" w:color="auto"/>
        <w:right w:val="none" w:sz="0" w:space="0" w:color="auto"/>
      </w:divBdr>
    </w:div>
    <w:div w:id="1990016175">
      <w:bodyDiv w:val="1"/>
      <w:marLeft w:val="0"/>
      <w:marRight w:val="0"/>
      <w:marTop w:val="0"/>
      <w:marBottom w:val="0"/>
      <w:divBdr>
        <w:top w:val="none" w:sz="0" w:space="0" w:color="auto"/>
        <w:left w:val="none" w:sz="0" w:space="0" w:color="auto"/>
        <w:bottom w:val="none" w:sz="0" w:space="0" w:color="auto"/>
        <w:right w:val="none" w:sz="0" w:space="0" w:color="auto"/>
      </w:divBdr>
    </w:div>
    <w:div w:id="1990403820">
      <w:bodyDiv w:val="1"/>
      <w:marLeft w:val="0"/>
      <w:marRight w:val="0"/>
      <w:marTop w:val="0"/>
      <w:marBottom w:val="0"/>
      <w:divBdr>
        <w:top w:val="none" w:sz="0" w:space="0" w:color="auto"/>
        <w:left w:val="none" w:sz="0" w:space="0" w:color="auto"/>
        <w:bottom w:val="none" w:sz="0" w:space="0" w:color="auto"/>
        <w:right w:val="none" w:sz="0" w:space="0" w:color="auto"/>
      </w:divBdr>
    </w:div>
    <w:div w:id="1991861228">
      <w:bodyDiv w:val="1"/>
      <w:marLeft w:val="0"/>
      <w:marRight w:val="0"/>
      <w:marTop w:val="0"/>
      <w:marBottom w:val="0"/>
      <w:divBdr>
        <w:top w:val="none" w:sz="0" w:space="0" w:color="auto"/>
        <w:left w:val="none" w:sz="0" w:space="0" w:color="auto"/>
        <w:bottom w:val="none" w:sz="0" w:space="0" w:color="auto"/>
        <w:right w:val="none" w:sz="0" w:space="0" w:color="auto"/>
      </w:divBdr>
    </w:div>
    <w:div w:id="1992906202">
      <w:bodyDiv w:val="1"/>
      <w:marLeft w:val="0"/>
      <w:marRight w:val="0"/>
      <w:marTop w:val="0"/>
      <w:marBottom w:val="0"/>
      <w:divBdr>
        <w:top w:val="none" w:sz="0" w:space="0" w:color="auto"/>
        <w:left w:val="none" w:sz="0" w:space="0" w:color="auto"/>
        <w:bottom w:val="none" w:sz="0" w:space="0" w:color="auto"/>
        <w:right w:val="none" w:sz="0" w:space="0" w:color="auto"/>
      </w:divBdr>
    </w:div>
    <w:div w:id="1993213347">
      <w:bodyDiv w:val="1"/>
      <w:marLeft w:val="0"/>
      <w:marRight w:val="0"/>
      <w:marTop w:val="0"/>
      <w:marBottom w:val="0"/>
      <w:divBdr>
        <w:top w:val="none" w:sz="0" w:space="0" w:color="auto"/>
        <w:left w:val="none" w:sz="0" w:space="0" w:color="auto"/>
        <w:bottom w:val="none" w:sz="0" w:space="0" w:color="auto"/>
        <w:right w:val="none" w:sz="0" w:space="0" w:color="auto"/>
      </w:divBdr>
    </w:div>
    <w:div w:id="2002466141">
      <w:bodyDiv w:val="1"/>
      <w:marLeft w:val="0"/>
      <w:marRight w:val="0"/>
      <w:marTop w:val="0"/>
      <w:marBottom w:val="0"/>
      <w:divBdr>
        <w:top w:val="none" w:sz="0" w:space="0" w:color="auto"/>
        <w:left w:val="none" w:sz="0" w:space="0" w:color="auto"/>
        <w:bottom w:val="none" w:sz="0" w:space="0" w:color="auto"/>
        <w:right w:val="none" w:sz="0" w:space="0" w:color="auto"/>
      </w:divBdr>
    </w:div>
    <w:div w:id="2003241738">
      <w:bodyDiv w:val="1"/>
      <w:marLeft w:val="0"/>
      <w:marRight w:val="0"/>
      <w:marTop w:val="0"/>
      <w:marBottom w:val="0"/>
      <w:divBdr>
        <w:top w:val="none" w:sz="0" w:space="0" w:color="auto"/>
        <w:left w:val="none" w:sz="0" w:space="0" w:color="auto"/>
        <w:bottom w:val="none" w:sz="0" w:space="0" w:color="auto"/>
        <w:right w:val="none" w:sz="0" w:space="0" w:color="auto"/>
      </w:divBdr>
    </w:div>
    <w:div w:id="2008972776">
      <w:bodyDiv w:val="1"/>
      <w:marLeft w:val="0"/>
      <w:marRight w:val="0"/>
      <w:marTop w:val="0"/>
      <w:marBottom w:val="0"/>
      <w:divBdr>
        <w:top w:val="none" w:sz="0" w:space="0" w:color="auto"/>
        <w:left w:val="none" w:sz="0" w:space="0" w:color="auto"/>
        <w:bottom w:val="none" w:sz="0" w:space="0" w:color="auto"/>
        <w:right w:val="none" w:sz="0" w:space="0" w:color="auto"/>
      </w:divBdr>
    </w:div>
    <w:div w:id="2011906672">
      <w:bodyDiv w:val="1"/>
      <w:marLeft w:val="0"/>
      <w:marRight w:val="0"/>
      <w:marTop w:val="0"/>
      <w:marBottom w:val="0"/>
      <w:divBdr>
        <w:top w:val="none" w:sz="0" w:space="0" w:color="auto"/>
        <w:left w:val="none" w:sz="0" w:space="0" w:color="auto"/>
        <w:bottom w:val="none" w:sz="0" w:space="0" w:color="auto"/>
        <w:right w:val="none" w:sz="0" w:space="0" w:color="auto"/>
      </w:divBdr>
    </w:div>
    <w:div w:id="2013532072">
      <w:bodyDiv w:val="1"/>
      <w:marLeft w:val="0"/>
      <w:marRight w:val="0"/>
      <w:marTop w:val="0"/>
      <w:marBottom w:val="0"/>
      <w:divBdr>
        <w:top w:val="none" w:sz="0" w:space="0" w:color="auto"/>
        <w:left w:val="none" w:sz="0" w:space="0" w:color="auto"/>
        <w:bottom w:val="none" w:sz="0" w:space="0" w:color="auto"/>
        <w:right w:val="none" w:sz="0" w:space="0" w:color="auto"/>
      </w:divBdr>
    </w:div>
    <w:div w:id="2015378233">
      <w:bodyDiv w:val="1"/>
      <w:marLeft w:val="0"/>
      <w:marRight w:val="0"/>
      <w:marTop w:val="0"/>
      <w:marBottom w:val="0"/>
      <w:divBdr>
        <w:top w:val="none" w:sz="0" w:space="0" w:color="auto"/>
        <w:left w:val="none" w:sz="0" w:space="0" w:color="auto"/>
        <w:bottom w:val="none" w:sz="0" w:space="0" w:color="auto"/>
        <w:right w:val="none" w:sz="0" w:space="0" w:color="auto"/>
      </w:divBdr>
    </w:div>
    <w:div w:id="2017003210">
      <w:bodyDiv w:val="1"/>
      <w:marLeft w:val="0"/>
      <w:marRight w:val="0"/>
      <w:marTop w:val="0"/>
      <w:marBottom w:val="0"/>
      <w:divBdr>
        <w:top w:val="none" w:sz="0" w:space="0" w:color="auto"/>
        <w:left w:val="none" w:sz="0" w:space="0" w:color="auto"/>
        <w:bottom w:val="none" w:sz="0" w:space="0" w:color="auto"/>
        <w:right w:val="none" w:sz="0" w:space="0" w:color="auto"/>
      </w:divBdr>
    </w:div>
    <w:div w:id="2022852194">
      <w:bodyDiv w:val="1"/>
      <w:marLeft w:val="0"/>
      <w:marRight w:val="0"/>
      <w:marTop w:val="0"/>
      <w:marBottom w:val="0"/>
      <w:divBdr>
        <w:top w:val="none" w:sz="0" w:space="0" w:color="auto"/>
        <w:left w:val="none" w:sz="0" w:space="0" w:color="auto"/>
        <w:bottom w:val="none" w:sz="0" w:space="0" w:color="auto"/>
        <w:right w:val="none" w:sz="0" w:space="0" w:color="auto"/>
      </w:divBdr>
    </w:div>
    <w:div w:id="2028486879">
      <w:bodyDiv w:val="1"/>
      <w:marLeft w:val="0"/>
      <w:marRight w:val="0"/>
      <w:marTop w:val="0"/>
      <w:marBottom w:val="0"/>
      <w:divBdr>
        <w:top w:val="none" w:sz="0" w:space="0" w:color="auto"/>
        <w:left w:val="none" w:sz="0" w:space="0" w:color="auto"/>
        <w:bottom w:val="none" w:sz="0" w:space="0" w:color="auto"/>
        <w:right w:val="none" w:sz="0" w:space="0" w:color="auto"/>
      </w:divBdr>
    </w:div>
    <w:div w:id="2033416620">
      <w:bodyDiv w:val="1"/>
      <w:marLeft w:val="0"/>
      <w:marRight w:val="0"/>
      <w:marTop w:val="0"/>
      <w:marBottom w:val="0"/>
      <w:divBdr>
        <w:top w:val="none" w:sz="0" w:space="0" w:color="auto"/>
        <w:left w:val="none" w:sz="0" w:space="0" w:color="auto"/>
        <w:bottom w:val="none" w:sz="0" w:space="0" w:color="auto"/>
        <w:right w:val="none" w:sz="0" w:space="0" w:color="auto"/>
      </w:divBdr>
    </w:div>
    <w:div w:id="2034647230">
      <w:bodyDiv w:val="1"/>
      <w:marLeft w:val="0"/>
      <w:marRight w:val="0"/>
      <w:marTop w:val="0"/>
      <w:marBottom w:val="0"/>
      <w:divBdr>
        <w:top w:val="none" w:sz="0" w:space="0" w:color="auto"/>
        <w:left w:val="none" w:sz="0" w:space="0" w:color="auto"/>
        <w:bottom w:val="none" w:sz="0" w:space="0" w:color="auto"/>
        <w:right w:val="none" w:sz="0" w:space="0" w:color="auto"/>
      </w:divBdr>
    </w:div>
    <w:div w:id="2034987802">
      <w:bodyDiv w:val="1"/>
      <w:marLeft w:val="0"/>
      <w:marRight w:val="0"/>
      <w:marTop w:val="0"/>
      <w:marBottom w:val="0"/>
      <w:divBdr>
        <w:top w:val="none" w:sz="0" w:space="0" w:color="auto"/>
        <w:left w:val="none" w:sz="0" w:space="0" w:color="auto"/>
        <w:bottom w:val="none" w:sz="0" w:space="0" w:color="auto"/>
        <w:right w:val="none" w:sz="0" w:space="0" w:color="auto"/>
      </w:divBdr>
    </w:div>
    <w:div w:id="2039621462">
      <w:bodyDiv w:val="1"/>
      <w:marLeft w:val="0"/>
      <w:marRight w:val="0"/>
      <w:marTop w:val="0"/>
      <w:marBottom w:val="0"/>
      <w:divBdr>
        <w:top w:val="none" w:sz="0" w:space="0" w:color="auto"/>
        <w:left w:val="none" w:sz="0" w:space="0" w:color="auto"/>
        <w:bottom w:val="none" w:sz="0" w:space="0" w:color="auto"/>
        <w:right w:val="none" w:sz="0" w:space="0" w:color="auto"/>
      </w:divBdr>
    </w:div>
    <w:div w:id="2045062032">
      <w:bodyDiv w:val="1"/>
      <w:marLeft w:val="0"/>
      <w:marRight w:val="0"/>
      <w:marTop w:val="0"/>
      <w:marBottom w:val="0"/>
      <w:divBdr>
        <w:top w:val="none" w:sz="0" w:space="0" w:color="auto"/>
        <w:left w:val="none" w:sz="0" w:space="0" w:color="auto"/>
        <w:bottom w:val="none" w:sz="0" w:space="0" w:color="auto"/>
        <w:right w:val="none" w:sz="0" w:space="0" w:color="auto"/>
      </w:divBdr>
    </w:div>
    <w:div w:id="2047900713">
      <w:bodyDiv w:val="1"/>
      <w:marLeft w:val="0"/>
      <w:marRight w:val="0"/>
      <w:marTop w:val="0"/>
      <w:marBottom w:val="0"/>
      <w:divBdr>
        <w:top w:val="none" w:sz="0" w:space="0" w:color="auto"/>
        <w:left w:val="none" w:sz="0" w:space="0" w:color="auto"/>
        <w:bottom w:val="none" w:sz="0" w:space="0" w:color="auto"/>
        <w:right w:val="none" w:sz="0" w:space="0" w:color="auto"/>
      </w:divBdr>
    </w:div>
    <w:div w:id="2051605870">
      <w:bodyDiv w:val="1"/>
      <w:marLeft w:val="0"/>
      <w:marRight w:val="0"/>
      <w:marTop w:val="0"/>
      <w:marBottom w:val="0"/>
      <w:divBdr>
        <w:top w:val="none" w:sz="0" w:space="0" w:color="auto"/>
        <w:left w:val="none" w:sz="0" w:space="0" w:color="auto"/>
        <w:bottom w:val="none" w:sz="0" w:space="0" w:color="auto"/>
        <w:right w:val="none" w:sz="0" w:space="0" w:color="auto"/>
      </w:divBdr>
    </w:div>
    <w:div w:id="2051607295">
      <w:bodyDiv w:val="1"/>
      <w:marLeft w:val="0"/>
      <w:marRight w:val="0"/>
      <w:marTop w:val="0"/>
      <w:marBottom w:val="0"/>
      <w:divBdr>
        <w:top w:val="none" w:sz="0" w:space="0" w:color="auto"/>
        <w:left w:val="none" w:sz="0" w:space="0" w:color="auto"/>
        <w:bottom w:val="none" w:sz="0" w:space="0" w:color="auto"/>
        <w:right w:val="none" w:sz="0" w:space="0" w:color="auto"/>
      </w:divBdr>
    </w:div>
    <w:div w:id="2054841566">
      <w:bodyDiv w:val="1"/>
      <w:marLeft w:val="0"/>
      <w:marRight w:val="0"/>
      <w:marTop w:val="0"/>
      <w:marBottom w:val="0"/>
      <w:divBdr>
        <w:top w:val="none" w:sz="0" w:space="0" w:color="auto"/>
        <w:left w:val="none" w:sz="0" w:space="0" w:color="auto"/>
        <w:bottom w:val="none" w:sz="0" w:space="0" w:color="auto"/>
        <w:right w:val="none" w:sz="0" w:space="0" w:color="auto"/>
      </w:divBdr>
    </w:div>
    <w:div w:id="2056462824">
      <w:bodyDiv w:val="1"/>
      <w:marLeft w:val="0"/>
      <w:marRight w:val="0"/>
      <w:marTop w:val="0"/>
      <w:marBottom w:val="0"/>
      <w:divBdr>
        <w:top w:val="none" w:sz="0" w:space="0" w:color="auto"/>
        <w:left w:val="none" w:sz="0" w:space="0" w:color="auto"/>
        <w:bottom w:val="none" w:sz="0" w:space="0" w:color="auto"/>
        <w:right w:val="none" w:sz="0" w:space="0" w:color="auto"/>
      </w:divBdr>
    </w:div>
    <w:div w:id="2057772069">
      <w:bodyDiv w:val="1"/>
      <w:marLeft w:val="0"/>
      <w:marRight w:val="0"/>
      <w:marTop w:val="0"/>
      <w:marBottom w:val="0"/>
      <w:divBdr>
        <w:top w:val="none" w:sz="0" w:space="0" w:color="auto"/>
        <w:left w:val="none" w:sz="0" w:space="0" w:color="auto"/>
        <w:bottom w:val="none" w:sz="0" w:space="0" w:color="auto"/>
        <w:right w:val="none" w:sz="0" w:space="0" w:color="auto"/>
      </w:divBdr>
    </w:div>
    <w:div w:id="2060394107">
      <w:bodyDiv w:val="1"/>
      <w:marLeft w:val="0"/>
      <w:marRight w:val="0"/>
      <w:marTop w:val="0"/>
      <w:marBottom w:val="0"/>
      <w:divBdr>
        <w:top w:val="none" w:sz="0" w:space="0" w:color="auto"/>
        <w:left w:val="none" w:sz="0" w:space="0" w:color="auto"/>
        <w:bottom w:val="none" w:sz="0" w:space="0" w:color="auto"/>
        <w:right w:val="none" w:sz="0" w:space="0" w:color="auto"/>
      </w:divBdr>
    </w:div>
    <w:div w:id="2060783789">
      <w:bodyDiv w:val="1"/>
      <w:marLeft w:val="0"/>
      <w:marRight w:val="0"/>
      <w:marTop w:val="0"/>
      <w:marBottom w:val="0"/>
      <w:divBdr>
        <w:top w:val="none" w:sz="0" w:space="0" w:color="auto"/>
        <w:left w:val="none" w:sz="0" w:space="0" w:color="auto"/>
        <w:bottom w:val="none" w:sz="0" w:space="0" w:color="auto"/>
        <w:right w:val="none" w:sz="0" w:space="0" w:color="auto"/>
      </w:divBdr>
    </w:div>
    <w:div w:id="2064328138">
      <w:bodyDiv w:val="1"/>
      <w:marLeft w:val="0"/>
      <w:marRight w:val="0"/>
      <w:marTop w:val="0"/>
      <w:marBottom w:val="0"/>
      <w:divBdr>
        <w:top w:val="none" w:sz="0" w:space="0" w:color="auto"/>
        <w:left w:val="none" w:sz="0" w:space="0" w:color="auto"/>
        <w:bottom w:val="none" w:sz="0" w:space="0" w:color="auto"/>
        <w:right w:val="none" w:sz="0" w:space="0" w:color="auto"/>
      </w:divBdr>
    </w:div>
    <w:div w:id="2064864533">
      <w:bodyDiv w:val="1"/>
      <w:marLeft w:val="0"/>
      <w:marRight w:val="0"/>
      <w:marTop w:val="0"/>
      <w:marBottom w:val="0"/>
      <w:divBdr>
        <w:top w:val="none" w:sz="0" w:space="0" w:color="auto"/>
        <w:left w:val="none" w:sz="0" w:space="0" w:color="auto"/>
        <w:bottom w:val="none" w:sz="0" w:space="0" w:color="auto"/>
        <w:right w:val="none" w:sz="0" w:space="0" w:color="auto"/>
      </w:divBdr>
    </w:div>
    <w:div w:id="2064870547">
      <w:bodyDiv w:val="1"/>
      <w:marLeft w:val="0"/>
      <w:marRight w:val="0"/>
      <w:marTop w:val="0"/>
      <w:marBottom w:val="0"/>
      <w:divBdr>
        <w:top w:val="none" w:sz="0" w:space="0" w:color="auto"/>
        <w:left w:val="none" w:sz="0" w:space="0" w:color="auto"/>
        <w:bottom w:val="none" w:sz="0" w:space="0" w:color="auto"/>
        <w:right w:val="none" w:sz="0" w:space="0" w:color="auto"/>
      </w:divBdr>
    </w:div>
    <w:div w:id="2069568530">
      <w:bodyDiv w:val="1"/>
      <w:marLeft w:val="0"/>
      <w:marRight w:val="0"/>
      <w:marTop w:val="0"/>
      <w:marBottom w:val="0"/>
      <w:divBdr>
        <w:top w:val="none" w:sz="0" w:space="0" w:color="auto"/>
        <w:left w:val="none" w:sz="0" w:space="0" w:color="auto"/>
        <w:bottom w:val="none" w:sz="0" w:space="0" w:color="auto"/>
        <w:right w:val="none" w:sz="0" w:space="0" w:color="auto"/>
      </w:divBdr>
    </w:div>
    <w:div w:id="2070154506">
      <w:bodyDiv w:val="1"/>
      <w:marLeft w:val="0"/>
      <w:marRight w:val="0"/>
      <w:marTop w:val="0"/>
      <w:marBottom w:val="0"/>
      <w:divBdr>
        <w:top w:val="none" w:sz="0" w:space="0" w:color="auto"/>
        <w:left w:val="none" w:sz="0" w:space="0" w:color="auto"/>
        <w:bottom w:val="none" w:sz="0" w:space="0" w:color="auto"/>
        <w:right w:val="none" w:sz="0" w:space="0" w:color="auto"/>
      </w:divBdr>
    </w:div>
    <w:div w:id="2074232992">
      <w:bodyDiv w:val="1"/>
      <w:marLeft w:val="0"/>
      <w:marRight w:val="0"/>
      <w:marTop w:val="0"/>
      <w:marBottom w:val="0"/>
      <w:divBdr>
        <w:top w:val="none" w:sz="0" w:space="0" w:color="auto"/>
        <w:left w:val="none" w:sz="0" w:space="0" w:color="auto"/>
        <w:bottom w:val="none" w:sz="0" w:space="0" w:color="auto"/>
        <w:right w:val="none" w:sz="0" w:space="0" w:color="auto"/>
      </w:divBdr>
    </w:div>
    <w:div w:id="2081903067">
      <w:bodyDiv w:val="1"/>
      <w:marLeft w:val="0"/>
      <w:marRight w:val="0"/>
      <w:marTop w:val="0"/>
      <w:marBottom w:val="0"/>
      <w:divBdr>
        <w:top w:val="none" w:sz="0" w:space="0" w:color="auto"/>
        <w:left w:val="none" w:sz="0" w:space="0" w:color="auto"/>
        <w:bottom w:val="none" w:sz="0" w:space="0" w:color="auto"/>
        <w:right w:val="none" w:sz="0" w:space="0" w:color="auto"/>
      </w:divBdr>
    </w:div>
    <w:div w:id="2082018170">
      <w:bodyDiv w:val="1"/>
      <w:marLeft w:val="0"/>
      <w:marRight w:val="0"/>
      <w:marTop w:val="0"/>
      <w:marBottom w:val="0"/>
      <w:divBdr>
        <w:top w:val="none" w:sz="0" w:space="0" w:color="auto"/>
        <w:left w:val="none" w:sz="0" w:space="0" w:color="auto"/>
        <w:bottom w:val="none" w:sz="0" w:space="0" w:color="auto"/>
        <w:right w:val="none" w:sz="0" w:space="0" w:color="auto"/>
      </w:divBdr>
    </w:div>
    <w:div w:id="2085952406">
      <w:bodyDiv w:val="1"/>
      <w:marLeft w:val="0"/>
      <w:marRight w:val="0"/>
      <w:marTop w:val="0"/>
      <w:marBottom w:val="0"/>
      <w:divBdr>
        <w:top w:val="none" w:sz="0" w:space="0" w:color="auto"/>
        <w:left w:val="none" w:sz="0" w:space="0" w:color="auto"/>
        <w:bottom w:val="none" w:sz="0" w:space="0" w:color="auto"/>
        <w:right w:val="none" w:sz="0" w:space="0" w:color="auto"/>
      </w:divBdr>
    </w:div>
    <w:div w:id="2098746401">
      <w:bodyDiv w:val="1"/>
      <w:marLeft w:val="0"/>
      <w:marRight w:val="0"/>
      <w:marTop w:val="0"/>
      <w:marBottom w:val="0"/>
      <w:divBdr>
        <w:top w:val="none" w:sz="0" w:space="0" w:color="auto"/>
        <w:left w:val="none" w:sz="0" w:space="0" w:color="auto"/>
        <w:bottom w:val="none" w:sz="0" w:space="0" w:color="auto"/>
        <w:right w:val="none" w:sz="0" w:space="0" w:color="auto"/>
      </w:divBdr>
    </w:div>
    <w:div w:id="2100759984">
      <w:bodyDiv w:val="1"/>
      <w:marLeft w:val="0"/>
      <w:marRight w:val="0"/>
      <w:marTop w:val="0"/>
      <w:marBottom w:val="0"/>
      <w:divBdr>
        <w:top w:val="none" w:sz="0" w:space="0" w:color="auto"/>
        <w:left w:val="none" w:sz="0" w:space="0" w:color="auto"/>
        <w:bottom w:val="none" w:sz="0" w:space="0" w:color="auto"/>
        <w:right w:val="none" w:sz="0" w:space="0" w:color="auto"/>
      </w:divBdr>
    </w:div>
    <w:div w:id="2104378730">
      <w:bodyDiv w:val="1"/>
      <w:marLeft w:val="0"/>
      <w:marRight w:val="0"/>
      <w:marTop w:val="0"/>
      <w:marBottom w:val="0"/>
      <w:divBdr>
        <w:top w:val="none" w:sz="0" w:space="0" w:color="auto"/>
        <w:left w:val="none" w:sz="0" w:space="0" w:color="auto"/>
        <w:bottom w:val="none" w:sz="0" w:space="0" w:color="auto"/>
        <w:right w:val="none" w:sz="0" w:space="0" w:color="auto"/>
      </w:divBdr>
    </w:div>
    <w:div w:id="2111702996">
      <w:bodyDiv w:val="1"/>
      <w:marLeft w:val="0"/>
      <w:marRight w:val="0"/>
      <w:marTop w:val="0"/>
      <w:marBottom w:val="0"/>
      <w:divBdr>
        <w:top w:val="none" w:sz="0" w:space="0" w:color="auto"/>
        <w:left w:val="none" w:sz="0" w:space="0" w:color="auto"/>
        <w:bottom w:val="none" w:sz="0" w:space="0" w:color="auto"/>
        <w:right w:val="none" w:sz="0" w:space="0" w:color="auto"/>
      </w:divBdr>
    </w:div>
    <w:div w:id="2114788924">
      <w:bodyDiv w:val="1"/>
      <w:marLeft w:val="0"/>
      <w:marRight w:val="0"/>
      <w:marTop w:val="0"/>
      <w:marBottom w:val="0"/>
      <w:divBdr>
        <w:top w:val="none" w:sz="0" w:space="0" w:color="auto"/>
        <w:left w:val="none" w:sz="0" w:space="0" w:color="auto"/>
        <w:bottom w:val="none" w:sz="0" w:space="0" w:color="auto"/>
        <w:right w:val="none" w:sz="0" w:space="0" w:color="auto"/>
      </w:divBdr>
    </w:div>
    <w:div w:id="2114858685">
      <w:bodyDiv w:val="1"/>
      <w:marLeft w:val="0"/>
      <w:marRight w:val="0"/>
      <w:marTop w:val="0"/>
      <w:marBottom w:val="0"/>
      <w:divBdr>
        <w:top w:val="none" w:sz="0" w:space="0" w:color="auto"/>
        <w:left w:val="none" w:sz="0" w:space="0" w:color="auto"/>
        <w:bottom w:val="none" w:sz="0" w:space="0" w:color="auto"/>
        <w:right w:val="none" w:sz="0" w:space="0" w:color="auto"/>
      </w:divBdr>
    </w:div>
    <w:div w:id="2121800871">
      <w:bodyDiv w:val="1"/>
      <w:marLeft w:val="0"/>
      <w:marRight w:val="0"/>
      <w:marTop w:val="0"/>
      <w:marBottom w:val="0"/>
      <w:divBdr>
        <w:top w:val="none" w:sz="0" w:space="0" w:color="auto"/>
        <w:left w:val="none" w:sz="0" w:space="0" w:color="auto"/>
        <w:bottom w:val="none" w:sz="0" w:space="0" w:color="auto"/>
        <w:right w:val="none" w:sz="0" w:space="0" w:color="auto"/>
      </w:divBdr>
    </w:div>
    <w:div w:id="2122526057">
      <w:bodyDiv w:val="1"/>
      <w:marLeft w:val="0"/>
      <w:marRight w:val="0"/>
      <w:marTop w:val="0"/>
      <w:marBottom w:val="0"/>
      <w:divBdr>
        <w:top w:val="none" w:sz="0" w:space="0" w:color="auto"/>
        <w:left w:val="none" w:sz="0" w:space="0" w:color="auto"/>
        <w:bottom w:val="none" w:sz="0" w:space="0" w:color="auto"/>
        <w:right w:val="none" w:sz="0" w:space="0" w:color="auto"/>
      </w:divBdr>
    </w:div>
    <w:div w:id="2124182969">
      <w:bodyDiv w:val="1"/>
      <w:marLeft w:val="0"/>
      <w:marRight w:val="0"/>
      <w:marTop w:val="0"/>
      <w:marBottom w:val="0"/>
      <w:divBdr>
        <w:top w:val="none" w:sz="0" w:space="0" w:color="auto"/>
        <w:left w:val="none" w:sz="0" w:space="0" w:color="auto"/>
        <w:bottom w:val="none" w:sz="0" w:space="0" w:color="auto"/>
        <w:right w:val="none" w:sz="0" w:space="0" w:color="auto"/>
      </w:divBdr>
    </w:div>
    <w:div w:id="2124762460">
      <w:bodyDiv w:val="1"/>
      <w:marLeft w:val="0"/>
      <w:marRight w:val="0"/>
      <w:marTop w:val="0"/>
      <w:marBottom w:val="0"/>
      <w:divBdr>
        <w:top w:val="none" w:sz="0" w:space="0" w:color="auto"/>
        <w:left w:val="none" w:sz="0" w:space="0" w:color="auto"/>
        <w:bottom w:val="none" w:sz="0" w:space="0" w:color="auto"/>
        <w:right w:val="none" w:sz="0" w:space="0" w:color="auto"/>
      </w:divBdr>
    </w:div>
    <w:div w:id="2128967196">
      <w:bodyDiv w:val="1"/>
      <w:marLeft w:val="0"/>
      <w:marRight w:val="0"/>
      <w:marTop w:val="0"/>
      <w:marBottom w:val="0"/>
      <w:divBdr>
        <w:top w:val="none" w:sz="0" w:space="0" w:color="auto"/>
        <w:left w:val="none" w:sz="0" w:space="0" w:color="auto"/>
        <w:bottom w:val="none" w:sz="0" w:space="0" w:color="auto"/>
        <w:right w:val="none" w:sz="0" w:space="0" w:color="auto"/>
      </w:divBdr>
    </w:div>
    <w:div w:id="2129348014">
      <w:bodyDiv w:val="1"/>
      <w:marLeft w:val="0"/>
      <w:marRight w:val="0"/>
      <w:marTop w:val="0"/>
      <w:marBottom w:val="0"/>
      <w:divBdr>
        <w:top w:val="none" w:sz="0" w:space="0" w:color="auto"/>
        <w:left w:val="none" w:sz="0" w:space="0" w:color="auto"/>
        <w:bottom w:val="none" w:sz="0" w:space="0" w:color="auto"/>
        <w:right w:val="none" w:sz="0" w:space="0" w:color="auto"/>
      </w:divBdr>
    </w:div>
    <w:div w:id="2131583237">
      <w:bodyDiv w:val="1"/>
      <w:marLeft w:val="0"/>
      <w:marRight w:val="0"/>
      <w:marTop w:val="0"/>
      <w:marBottom w:val="0"/>
      <w:divBdr>
        <w:top w:val="none" w:sz="0" w:space="0" w:color="auto"/>
        <w:left w:val="none" w:sz="0" w:space="0" w:color="auto"/>
        <w:bottom w:val="none" w:sz="0" w:space="0" w:color="auto"/>
        <w:right w:val="none" w:sz="0" w:space="0" w:color="auto"/>
      </w:divBdr>
    </w:div>
    <w:div w:id="2132438946">
      <w:bodyDiv w:val="1"/>
      <w:marLeft w:val="0"/>
      <w:marRight w:val="0"/>
      <w:marTop w:val="0"/>
      <w:marBottom w:val="0"/>
      <w:divBdr>
        <w:top w:val="none" w:sz="0" w:space="0" w:color="auto"/>
        <w:left w:val="none" w:sz="0" w:space="0" w:color="auto"/>
        <w:bottom w:val="none" w:sz="0" w:space="0" w:color="auto"/>
        <w:right w:val="none" w:sz="0" w:space="0" w:color="auto"/>
      </w:divBdr>
    </w:div>
    <w:div w:id="214218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5076</Words>
  <Characters>28938</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2017-05-08T23:44:00Z</dcterms:created>
  <dcterms:modified xsi:type="dcterms:W3CDTF">2017-05-08T23:44:00Z</dcterms:modified>
</cp:coreProperties>
</file>