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19762" w14:textId="77777777" w:rsidR="008F32D9" w:rsidRPr="00EA4EFC" w:rsidRDefault="008F32D9" w:rsidP="00B62735">
      <w:pPr>
        <w:tabs>
          <w:tab w:val="left" w:pos="426"/>
        </w:tabs>
        <w:adjustRightInd w:val="0"/>
        <w:snapToGrid w:val="0"/>
        <w:spacing w:after="0" w:line="360" w:lineRule="auto"/>
        <w:jc w:val="both"/>
        <w:outlineLvl w:val="0"/>
        <w:rPr>
          <w:rFonts w:ascii="Book Antiqua" w:eastAsia="Times New Roman" w:hAnsi="Book Antiqua" w:cs="SimSun"/>
          <w:b/>
          <w:i/>
          <w:color w:val="000000" w:themeColor="text1"/>
          <w:sz w:val="24"/>
          <w:lang w:val="en-GB" w:eastAsia="el-GR"/>
        </w:rPr>
      </w:pPr>
      <w:bookmarkStart w:id="0" w:name="OLE_LINK545"/>
      <w:bookmarkStart w:id="1" w:name="OLE_LINK546"/>
      <w:bookmarkStart w:id="2" w:name="OLE_LINK592"/>
      <w:bookmarkStart w:id="3" w:name="OLE_LINK543"/>
      <w:bookmarkStart w:id="4" w:name="OLE_LINK544"/>
      <w:r w:rsidRPr="00EA4EFC">
        <w:rPr>
          <w:rFonts w:ascii="Book Antiqua" w:eastAsia="Times New Roman" w:hAnsi="Book Antiqua" w:cs="SimSun"/>
          <w:b/>
          <w:color w:val="000000" w:themeColor="text1"/>
          <w:sz w:val="24"/>
          <w:lang w:val="en-GB" w:eastAsia="el-GR"/>
        </w:rPr>
        <w:t xml:space="preserve">Name of journal: </w:t>
      </w:r>
      <w:bookmarkStart w:id="5" w:name="OLE_LINK718"/>
      <w:bookmarkStart w:id="6" w:name="OLE_LINK719"/>
      <w:bookmarkStart w:id="7" w:name="OLE_LINK645"/>
      <w:bookmarkStart w:id="8" w:name="OLE_LINK661"/>
      <w:bookmarkStart w:id="9" w:name="OLE_LINK1068"/>
      <w:r w:rsidRPr="00EA4EFC">
        <w:rPr>
          <w:rFonts w:ascii="Book Antiqua" w:eastAsia="Times New Roman" w:hAnsi="Book Antiqua" w:cs="SimSun"/>
          <w:b/>
          <w:i/>
          <w:color w:val="000000" w:themeColor="text1"/>
          <w:sz w:val="24"/>
          <w:lang w:val="en-GB" w:eastAsia="el-GR"/>
        </w:rPr>
        <w:t xml:space="preserve">World Journal of </w:t>
      </w:r>
      <w:bookmarkStart w:id="10" w:name="OLE_LINK1222"/>
      <w:bookmarkStart w:id="11" w:name="OLE_LINK1223"/>
      <w:r w:rsidRPr="00EA4EFC">
        <w:rPr>
          <w:rFonts w:ascii="Book Antiqua" w:eastAsia="Times New Roman" w:hAnsi="Book Antiqua" w:cs="SimSun"/>
          <w:b/>
          <w:i/>
          <w:color w:val="000000" w:themeColor="text1"/>
          <w:sz w:val="24"/>
          <w:lang w:val="en-GB" w:eastAsia="el-GR"/>
        </w:rPr>
        <w:t>Gastroenterology</w:t>
      </w:r>
      <w:bookmarkEnd w:id="5"/>
      <w:bookmarkEnd w:id="6"/>
      <w:bookmarkEnd w:id="7"/>
      <w:bookmarkEnd w:id="8"/>
      <w:bookmarkEnd w:id="9"/>
      <w:bookmarkEnd w:id="10"/>
      <w:bookmarkEnd w:id="11"/>
    </w:p>
    <w:p w14:paraId="7CB952AE" w14:textId="77777777" w:rsidR="008F32D9" w:rsidRPr="00EA4EFC" w:rsidRDefault="008F32D9" w:rsidP="00657417">
      <w:pPr>
        <w:adjustRightInd w:val="0"/>
        <w:snapToGrid w:val="0"/>
        <w:spacing w:after="0" w:line="360" w:lineRule="auto"/>
        <w:jc w:val="both"/>
        <w:outlineLvl w:val="0"/>
        <w:rPr>
          <w:rFonts w:ascii="Book Antiqua" w:eastAsia="Times New Roman" w:hAnsi="Book Antiqua" w:cs="Arial"/>
          <w:b/>
          <w:color w:val="000000" w:themeColor="text1"/>
          <w:sz w:val="24"/>
          <w:lang w:val="en-GB" w:eastAsia="zh-CN"/>
        </w:rPr>
      </w:pPr>
      <w:r w:rsidRPr="00EA4EFC">
        <w:rPr>
          <w:rFonts w:ascii="Book Antiqua" w:eastAsia="Times New Roman" w:hAnsi="Book Antiqua" w:cs="Arial"/>
          <w:b/>
          <w:color w:val="000000" w:themeColor="text1"/>
          <w:sz w:val="24"/>
          <w:lang w:val="en-GB" w:eastAsia="el-GR"/>
        </w:rPr>
        <w:t xml:space="preserve">ESPS Manuscript NO: </w:t>
      </w:r>
      <w:r w:rsidRPr="00EA4EFC">
        <w:rPr>
          <w:rFonts w:ascii="Book Antiqua" w:eastAsia="Times New Roman" w:hAnsi="Book Antiqua" w:cs="Arial"/>
          <w:b/>
          <w:color w:val="000000" w:themeColor="text1"/>
          <w:sz w:val="24"/>
          <w:lang w:val="en-GB" w:eastAsia="zh-CN"/>
        </w:rPr>
        <w:t>32245</w:t>
      </w:r>
    </w:p>
    <w:p w14:paraId="1E49B561" w14:textId="4201D604" w:rsidR="009434E1" w:rsidRPr="00EA4EFC" w:rsidRDefault="008F32D9" w:rsidP="00657417">
      <w:pPr>
        <w:spacing w:after="0" w:line="360" w:lineRule="auto"/>
        <w:jc w:val="both"/>
        <w:outlineLvl w:val="0"/>
        <w:rPr>
          <w:rFonts w:ascii="Book Antiqua" w:hAnsi="Book Antiqua" w:cs="Calibri"/>
          <w:b/>
          <w:color w:val="000000" w:themeColor="text1"/>
          <w:sz w:val="24"/>
          <w:lang w:val="en-GB" w:eastAsia="zh-CN"/>
        </w:rPr>
      </w:pPr>
      <w:r w:rsidRPr="00EA4EFC">
        <w:rPr>
          <w:rFonts w:ascii="Book Antiqua" w:eastAsia="Times New Roman" w:hAnsi="Book Antiqua" w:cs="Calibri"/>
          <w:b/>
          <w:color w:val="000000" w:themeColor="text1"/>
          <w:sz w:val="24"/>
          <w:lang w:val="en-GB" w:eastAsia="el-GR"/>
        </w:rPr>
        <w:t xml:space="preserve">Manuscript Type: </w:t>
      </w:r>
      <w:r w:rsidR="009434E1" w:rsidRPr="00EA4EFC">
        <w:rPr>
          <w:rFonts w:ascii="Book Antiqua" w:eastAsia="Times New Roman" w:hAnsi="Book Antiqua" w:cs="Calibri"/>
          <w:b/>
          <w:color w:val="000000" w:themeColor="text1"/>
          <w:sz w:val="24"/>
          <w:lang w:val="en-GB" w:eastAsia="el-GR"/>
        </w:rPr>
        <w:t>ORIGINAL ARTICLE</w:t>
      </w:r>
      <w:r w:rsidR="009434E1" w:rsidRPr="00EA4EFC" w:rsidDel="009434E1">
        <w:rPr>
          <w:rFonts w:ascii="Book Antiqua" w:eastAsia="Times New Roman" w:hAnsi="Book Antiqua" w:cs="Calibri"/>
          <w:b/>
          <w:color w:val="000000" w:themeColor="text1"/>
          <w:sz w:val="24"/>
          <w:lang w:val="en-GB" w:eastAsia="el-GR"/>
        </w:rPr>
        <w:t xml:space="preserve"> </w:t>
      </w:r>
    </w:p>
    <w:p w14:paraId="6CA5D35F" w14:textId="43D24A08" w:rsidR="008F32D9" w:rsidRPr="000F1569" w:rsidRDefault="008F32D9" w:rsidP="00657417">
      <w:pPr>
        <w:spacing w:after="0" w:line="360" w:lineRule="auto"/>
        <w:jc w:val="both"/>
        <w:outlineLvl w:val="0"/>
        <w:rPr>
          <w:rFonts w:ascii="Book Antiqua" w:hAnsi="Book Antiqua" w:cs="Calibri"/>
          <w:color w:val="000000" w:themeColor="text1"/>
          <w:sz w:val="24"/>
          <w:szCs w:val="24"/>
          <w:lang w:val="en-GB" w:eastAsia="zh-CN"/>
        </w:rPr>
      </w:pPr>
    </w:p>
    <w:p w14:paraId="0F27A46A" w14:textId="6F0A03A1" w:rsidR="00D70572" w:rsidRPr="00EA4EFC" w:rsidRDefault="009434E1" w:rsidP="00657417">
      <w:pPr>
        <w:spacing w:after="0" w:line="360" w:lineRule="auto"/>
        <w:jc w:val="both"/>
        <w:outlineLvl w:val="0"/>
        <w:rPr>
          <w:rFonts w:ascii="Book Antiqua" w:hAnsi="Book Antiqua" w:cs="Calibri"/>
          <w:b/>
          <w:i/>
          <w:color w:val="000000" w:themeColor="text1"/>
          <w:sz w:val="24"/>
          <w:lang w:val="en-GB" w:eastAsia="zh-CN"/>
        </w:rPr>
      </w:pPr>
      <w:r w:rsidRPr="00EA4EFC">
        <w:rPr>
          <w:rFonts w:ascii="Book Antiqua" w:eastAsia="Times New Roman" w:hAnsi="Book Antiqua" w:cs="Calibri"/>
          <w:b/>
          <w:i/>
          <w:color w:val="000000" w:themeColor="text1"/>
          <w:sz w:val="24"/>
          <w:szCs w:val="24"/>
          <w:lang w:val="en-GB" w:eastAsia="el-GR"/>
        </w:rPr>
        <w:t>Basic Study</w:t>
      </w:r>
    </w:p>
    <w:bookmarkEnd w:id="0"/>
    <w:bookmarkEnd w:id="1"/>
    <w:bookmarkEnd w:id="2"/>
    <w:bookmarkEnd w:id="3"/>
    <w:bookmarkEnd w:id="4"/>
    <w:p w14:paraId="0A8A9843" w14:textId="00F96031" w:rsidR="008F32D9" w:rsidRPr="00EA4EFC" w:rsidRDefault="00E52C98" w:rsidP="00657417">
      <w:pPr>
        <w:widowControl w:val="0"/>
        <w:autoSpaceDE w:val="0"/>
        <w:autoSpaceDN w:val="0"/>
        <w:adjustRightInd w:val="0"/>
        <w:spacing w:after="0" w:line="360" w:lineRule="auto"/>
        <w:jc w:val="both"/>
        <w:rPr>
          <w:rFonts w:ascii="Book Antiqua" w:eastAsia="Times New Roman" w:hAnsi="Book Antiqua" w:cs="Times New Roman"/>
          <w:i/>
          <w:iCs/>
          <w:color w:val="000000" w:themeColor="text1"/>
          <w:sz w:val="24"/>
          <w:szCs w:val="24"/>
          <w:lang w:val="en-GB" w:eastAsia="el-GR"/>
        </w:rPr>
      </w:pPr>
      <w:r w:rsidRPr="00EA4EFC">
        <w:rPr>
          <w:rFonts w:ascii="Book Antiqua" w:hAnsi="Book Antiqua" w:cs="Times New Roman" w:hint="eastAsia"/>
          <w:b/>
          <w:bCs/>
          <w:color w:val="000000" w:themeColor="text1"/>
          <w:sz w:val="24"/>
          <w:szCs w:val="24"/>
          <w:lang w:val="en-GB" w:eastAsia="zh-CN"/>
        </w:rPr>
        <w:t>E</w:t>
      </w:r>
      <w:r w:rsidR="008F32D9" w:rsidRPr="00EA4EFC">
        <w:rPr>
          <w:rFonts w:ascii="Book Antiqua" w:eastAsia="Times New Roman" w:hAnsi="Book Antiqua" w:cs="Times New Roman"/>
          <w:b/>
          <w:bCs/>
          <w:color w:val="000000" w:themeColor="text1"/>
          <w:sz w:val="24"/>
          <w:szCs w:val="24"/>
          <w:lang w:val="en-GB" w:eastAsia="el-GR"/>
        </w:rPr>
        <w:t>ffects of albumin/glutaraldehyde glue on healing of colonic anastomosis in rats</w:t>
      </w:r>
    </w:p>
    <w:p w14:paraId="01FFEC74"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521ED4C3"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Cs/>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Despoudi K </w:t>
      </w:r>
      <w:r w:rsidRPr="00EA4EFC">
        <w:rPr>
          <w:rFonts w:ascii="Book Antiqua" w:eastAsia="Times New Roman" w:hAnsi="Book Antiqua" w:cs="Times New Roman"/>
          <w:i/>
          <w:color w:val="000000" w:themeColor="text1"/>
          <w:sz w:val="24"/>
          <w:szCs w:val="24"/>
          <w:lang w:val="en-GB" w:eastAsia="el-GR"/>
        </w:rPr>
        <w:t>et al</w:t>
      </w:r>
      <w:r w:rsidRPr="00EA4EFC">
        <w:rPr>
          <w:rFonts w:ascii="Book Antiqua" w:eastAsia="Times New Roman" w:hAnsi="Book Antiqua" w:cs="Times New Roman"/>
          <w:color w:val="000000" w:themeColor="text1"/>
          <w:sz w:val="24"/>
          <w:szCs w:val="24"/>
          <w:lang w:val="en-GB" w:eastAsia="el-GR"/>
        </w:rPr>
        <w:t xml:space="preserve">. </w:t>
      </w:r>
      <w:r w:rsidRPr="00EA4EFC">
        <w:rPr>
          <w:rFonts w:ascii="Book Antiqua" w:eastAsia="Times New Roman" w:hAnsi="Book Antiqua" w:cs="Times New Roman"/>
          <w:bCs/>
          <w:color w:val="000000" w:themeColor="text1"/>
          <w:sz w:val="24"/>
          <w:szCs w:val="24"/>
          <w:lang w:val="en-GB" w:eastAsia="el-GR"/>
        </w:rPr>
        <w:t>Albumin/glutaraldehyde glue on colonic anastomosis</w:t>
      </w:r>
    </w:p>
    <w:p w14:paraId="03D526A5"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23383E57" w14:textId="77777777" w:rsidR="008F32D9" w:rsidRPr="00EA4EFC" w:rsidRDefault="008F32D9" w:rsidP="00657417">
      <w:pPr>
        <w:spacing w:after="0" w:line="360" w:lineRule="auto"/>
        <w:jc w:val="both"/>
        <w:rPr>
          <w:rFonts w:ascii="Book Antiqua" w:eastAsia="Times New Roman" w:hAnsi="Book Antiqua" w:cs="Times New Roman"/>
          <w:color w:val="000000" w:themeColor="text1"/>
          <w:sz w:val="24"/>
          <w:szCs w:val="24"/>
          <w:shd w:val="clear" w:color="auto" w:fill="FFFFFF"/>
          <w:lang w:val="en-GB" w:eastAsia="el-GR"/>
        </w:rPr>
      </w:pPr>
      <w:r w:rsidRPr="00EA4EFC">
        <w:rPr>
          <w:rFonts w:ascii="Book Antiqua" w:eastAsia="Times New Roman" w:hAnsi="Book Antiqua" w:cs="Times New Roman"/>
          <w:color w:val="000000" w:themeColor="text1"/>
          <w:sz w:val="24"/>
          <w:szCs w:val="24"/>
          <w:lang w:val="en-GB" w:eastAsia="el-GR"/>
        </w:rPr>
        <w:t xml:space="preserve">Kalliopi Despoudi, </w:t>
      </w:r>
      <w:r w:rsidRPr="00EA4EFC">
        <w:rPr>
          <w:rFonts w:ascii="Book Antiqua" w:eastAsia="Times New Roman" w:hAnsi="Book Antiqua" w:cs="Times New Roman"/>
          <w:color w:val="000000" w:themeColor="text1"/>
          <w:sz w:val="24"/>
          <w:szCs w:val="24"/>
          <w:shd w:val="clear" w:color="auto" w:fill="FFFFFF"/>
          <w:lang w:val="en-GB" w:eastAsia="el-GR"/>
        </w:rPr>
        <w:t>Ioannis Mantzoros, Orestis Ioannidis, Aggeliki Cheva, Nikolaos Antoniou, Dimitrios Konstantaras, Savvas Symeonidis, Manousos George Pramateftakis, Efstathios Kotidis, Stamatis Angelopoulos, Konstantinos Tsalis</w:t>
      </w:r>
    </w:p>
    <w:p w14:paraId="3FBC6480"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3968549F" w14:textId="5791C98D" w:rsidR="008F32D9" w:rsidRPr="00EA4EFC" w:rsidRDefault="008F32D9" w:rsidP="00657417">
      <w:pPr>
        <w:spacing w:after="0" w:line="360" w:lineRule="auto"/>
        <w:jc w:val="both"/>
        <w:rPr>
          <w:rFonts w:ascii="Book Antiqua" w:hAnsi="Book Antiqua" w:cs="MyriadPro-Regular"/>
          <w:color w:val="000000" w:themeColor="text1"/>
          <w:sz w:val="24"/>
          <w:szCs w:val="24"/>
          <w:lang w:val="en-GB" w:eastAsia="zh-CN"/>
        </w:rPr>
      </w:pPr>
      <w:r w:rsidRPr="00EA4EFC">
        <w:rPr>
          <w:rFonts w:ascii="Book Antiqua" w:eastAsia="Times New Roman" w:hAnsi="Book Antiqua" w:cs="Times New Roman"/>
          <w:b/>
          <w:color w:val="000000" w:themeColor="text1"/>
          <w:sz w:val="24"/>
          <w:szCs w:val="24"/>
          <w:lang w:val="en-GB" w:eastAsia="el-GR"/>
        </w:rPr>
        <w:t>Kalliopi Despoudi,</w:t>
      </w:r>
      <w:r w:rsidRPr="00EA4EFC">
        <w:rPr>
          <w:rFonts w:ascii="Book Antiqua" w:eastAsia="Times New Roman" w:hAnsi="Book Antiqua" w:cs="Times New Roman"/>
          <w:color w:val="000000" w:themeColor="text1"/>
          <w:sz w:val="24"/>
          <w:szCs w:val="24"/>
          <w:lang w:val="en-GB" w:eastAsia="el-GR"/>
        </w:rPr>
        <w:t xml:space="preserve"> </w:t>
      </w:r>
      <w:r w:rsidRPr="00EA4EFC">
        <w:rPr>
          <w:rFonts w:ascii="Book Antiqua" w:eastAsia="Times New Roman" w:hAnsi="Book Antiqua" w:cs="Times New Roman"/>
          <w:b/>
          <w:color w:val="000000" w:themeColor="text1"/>
          <w:sz w:val="24"/>
          <w:szCs w:val="24"/>
          <w:shd w:val="clear" w:color="auto" w:fill="FFFFFF"/>
          <w:lang w:val="en-GB" w:eastAsia="el-GR"/>
        </w:rPr>
        <w:t>Ioannis Mantzoros, Orestis Ioannidis, Nikolaos Antoniou, Dimitrios Konstantaras, Savvas Symeonidis, Manousos George Pramateftakis, Efstathios Kotidis, Stamatis Angelopoulos, Konstantinos Tsalis,</w:t>
      </w:r>
      <w:r w:rsidRPr="00EA4EFC">
        <w:rPr>
          <w:rFonts w:ascii="Book Antiqua" w:eastAsia="Times New Roman" w:hAnsi="Book Antiqua" w:cs="MyriadPro-Regular"/>
          <w:color w:val="000000" w:themeColor="text1"/>
          <w:sz w:val="24"/>
          <w:szCs w:val="24"/>
          <w:lang w:val="en-GB" w:eastAsia="el-GR"/>
        </w:rPr>
        <w:t xml:space="preserve"> Fourth Surgical Department, Medical School, Aristotle University of Thessaloniki, </w:t>
      </w:r>
      <w:r w:rsidR="00281D34" w:rsidRPr="00EA4EFC">
        <w:rPr>
          <w:rFonts w:ascii="Book Antiqua" w:eastAsia="Times New Roman" w:hAnsi="Book Antiqua" w:cs="MyriadPro-Regular"/>
          <w:color w:val="000000" w:themeColor="text1"/>
          <w:sz w:val="24"/>
          <w:szCs w:val="24"/>
          <w:lang w:val="en-GB" w:eastAsia="el-GR"/>
        </w:rPr>
        <w:t>54124</w:t>
      </w:r>
      <w:r w:rsidR="00281D34" w:rsidRPr="00EA4EFC">
        <w:rPr>
          <w:rFonts w:ascii="Book Antiqua" w:hAnsi="Book Antiqua" w:cs="MyriadPro-Regular" w:hint="eastAsia"/>
          <w:color w:val="000000" w:themeColor="text1"/>
          <w:sz w:val="24"/>
          <w:szCs w:val="24"/>
          <w:lang w:val="en-GB" w:eastAsia="zh-CN"/>
        </w:rPr>
        <w:t xml:space="preserve"> </w:t>
      </w:r>
      <w:r w:rsidRPr="00EA4EFC">
        <w:rPr>
          <w:rFonts w:ascii="Book Antiqua" w:eastAsia="Times New Roman" w:hAnsi="Book Antiqua" w:cs="MyriadPro-Regular"/>
          <w:color w:val="000000" w:themeColor="text1"/>
          <w:sz w:val="24"/>
          <w:szCs w:val="24"/>
          <w:lang w:val="en-GB" w:eastAsia="el-GR"/>
        </w:rPr>
        <w:t>Thessaloniki, Greece</w:t>
      </w:r>
    </w:p>
    <w:p w14:paraId="6E3A3092" w14:textId="77777777" w:rsidR="009434E1" w:rsidRPr="00EA4EFC" w:rsidRDefault="009434E1" w:rsidP="00657417">
      <w:pPr>
        <w:spacing w:after="0" w:line="360" w:lineRule="auto"/>
        <w:jc w:val="both"/>
        <w:rPr>
          <w:rFonts w:ascii="Book Antiqua" w:hAnsi="Book Antiqua" w:cs="MyriadPro-Regular"/>
          <w:color w:val="000000" w:themeColor="text1"/>
          <w:sz w:val="24"/>
          <w:szCs w:val="24"/>
          <w:lang w:val="en-GB" w:eastAsia="zh-CN"/>
        </w:rPr>
      </w:pPr>
    </w:p>
    <w:p w14:paraId="72833498" w14:textId="54FF0C90" w:rsidR="008F32D9" w:rsidRPr="00EA4EFC" w:rsidRDefault="008F32D9" w:rsidP="00657417">
      <w:pPr>
        <w:spacing w:after="0" w:line="360" w:lineRule="auto"/>
        <w:jc w:val="both"/>
        <w:rPr>
          <w:rFonts w:ascii="Book Antiqua" w:eastAsia="Calibri" w:hAnsi="Book Antiqua" w:cs="Times New Roman"/>
          <w:color w:val="000000" w:themeColor="text1"/>
          <w:sz w:val="24"/>
          <w:szCs w:val="24"/>
          <w:lang w:val="en-GB" w:eastAsia="el-GR"/>
        </w:rPr>
      </w:pPr>
      <w:r w:rsidRPr="00EA4EFC">
        <w:rPr>
          <w:rFonts w:ascii="Book Antiqua" w:eastAsia="Times New Roman" w:hAnsi="Book Antiqua" w:cs="Times New Roman"/>
          <w:b/>
          <w:color w:val="000000" w:themeColor="text1"/>
          <w:sz w:val="24"/>
          <w:szCs w:val="24"/>
          <w:shd w:val="clear" w:color="auto" w:fill="FFFFFF"/>
          <w:lang w:val="en-GB" w:eastAsia="el-GR"/>
        </w:rPr>
        <w:t xml:space="preserve">Aggeliki Cheva </w:t>
      </w:r>
      <w:r w:rsidRPr="00EA4EFC">
        <w:rPr>
          <w:rFonts w:ascii="Book Antiqua" w:eastAsia="Calibri" w:hAnsi="Book Antiqua" w:cs="Times New Roman"/>
          <w:color w:val="000000" w:themeColor="text1"/>
          <w:sz w:val="24"/>
          <w:szCs w:val="24"/>
          <w:lang w:val="en-GB" w:eastAsia="el-GR"/>
        </w:rPr>
        <w:t xml:space="preserve">Department of Pathology, General Hospital “G. Papanikolaou”, </w:t>
      </w:r>
      <w:r w:rsidR="00281D34" w:rsidRPr="00EA4EFC">
        <w:rPr>
          <w:rFonts w:ascii="Book Antiqua" w:eastAsia="Calibri" w:hAnsi="Book Antiqua" w:cs="Times New Roman"/>
          <w:color w:val="000000" w:themeColor="text1"/>
          <w:sz w:val="24"/>
          <w:szCs w:val="24"/>
          <w:lang w:val="en-GB" w:eastAsia="el-GR"/>
        </w:rPr>
        <w:t>57010</w:t>
      </w:r>
      <w:r w:rsidR="00281D34" w:rsidRPr="00EA4EFC">
        <w:rPr>
          <w:rFonts w:ascii="Book Antiqua" w:eastAsia="Calibri" w:hAnsi="Book Antiqua" w:cs="Times New Roman" w:hint="eastAsia"/>
          <w:color w:val="000000" w:themeColor="text1"/>
          <w:sz w:val="24"/>
          <w:szCs w:val="24"/>
          <w:lang w:val="en-GB" w:eastAsia="el-GR"/>
        </w:rPr>
        <w:t xml:space="preserve"> </w:t>
      </w:r>
      <w:r w:rsidRPr="00EA4EFC">
        <w:rPr>
          <w:rFonts w:ascii="Book Antiqua" w:eastAsia="Calibri" w:hAnsi="Book Antiqua" w:cs="Times New Roman"/>
          <w:color w:val="000000" w:themeColor="text1"/>
          <w:sz w:val="24"/>
          <w:szCs w:val="24"/>
          <w:lang w:val="en-GB" w:eastAsia="el-GR"/>
        </w:rPr>
        <w:t>Thessaloniki, Greece</w:t>
      </w:r>
    </w:p>
    <w:p w14:paraId="2E85AD72" w14:textId="77777777" w:rsidR="008F32D9" w:rsidRPr="00EA4EFC" w:rsidRDefault="008F32D9" w:rsidP="00657417">
      <w:pPr>
        <w:spacing w:after="0" w:line="360" w:lineRule="auto"/>
        <w:jc w:val="both"/>
        <w:rPr>
          <w:rFonts w:ascii="Book Antiqua" w:eastAsia="Calibri" w:hAnsi="Book Antiqua" w:cs="Times New Roman"/>
          <w:color w:val="000000" w:themeColor="text1"/>
          <w:sz w:val="24"/>
          <w:szCs w:val="24"/>
          <w:lang w:val="en-GB" w:eastAsia="el-GR"/>
        </w:rPr>
      </w:pPr>
    </w:p>
    <w:p w14:paraId="595BBC90" w14:textId="26AEAED5" w:rsidR="008F32D9" w:rsidRPr="00EA4EFC" w:rsidRDefault="008F32D9" w:rsidP="00657417">
      <w:pPr>
        <w:spacing w:after="0" w:line="360" w:lineRule="auto"/>
        <w:jc w:val="both"/>
        <w:rPr>
          <w:rFonts w:ascii="Book Antiqua" w:hAnsi="Book Antiqua" w:cs="Calibri"/>
          <w:color w:val="000000" w:themeColor="text1"/>
          <w:sz w:val="24"/>
          <w:szCs w:val="24"/>
          <w:lang w:val="en-GB" w:eastAsia="zh-CN"/>
        </w:rPr>
      </w:pPr>
      <w:r w:rsidRPr="00EA4EFC">
        <w:rPr>
          <w:rFonts w:ascii="Book Antiqua" w:eastAsia="Times New Roman" w:hAnsi="Book Antiqua" w:cs="Calibri"/>
          <w:b/>
          <w:color w:val="000000" w:themeColor="text1"/>
          <w:sz w:val="24"/>
          <w:szCs w:val="24"/>
          <w:lang w:val="en-GB" w:eastAsia="el-GR"/>
        </w:rPr>
        <w:t>Author contributions:</w:t>
      </w:r>
      <w:r w:rsidRPr="00EA4EFC">
        <w:rPr>
          <w:rFonts w:ascii="Book Antiqua" w:eastAsia="Times New Roman" w:hAnsi="Book Antiqua" w:cs="Calibri"/>
          <w:color w:val="000000" w:themeColor="text1"/>
          <w:sz w:val="24"/>
          <w:szCs w:val="24"/>
          <w:lang w:val="en-GB" w:eastAsia="el-GR"/>
        </w:rPr>
        <w:t xml:space="preserve"> Despoudi K, Mantzoros I and Ioannidis O contributed equally to this work; Despoudi K, Pramateftakis MG, Angelopoulos S and Tsalis K designed</w:t>
      </w:r>
      <w:r w:rsidRPr="00EA4EFC">
        <w:rPr>
          <w:rFonts w:ascii="Book Antiqua" w:eastAsia="Times New Roman" w:hAnsi="Book Antiqua" w:cs="Book Antiqua"/>
          <w:color w:val="000000" w:themeColor="text1"/>
          <w:sz w:val="24"/>
          <w:szCs w:val="24"/>
          <w:lang w:val="en-GB" w:eastAsia="el-GR"/>
        </w:rPr>
        <w:t xml:space="preserve"> coordinated</w:t>
      </w:r>
      <w:r w:rsidRPr="00EA4EFC">
        <w:rPr>
          <w:rFonts w:ascii="Book Antiqua" w:eastAsia="Times New Roman" w:hAnsi="Book Antiqua" w:cs="Calibri"/>
          <w:color w:val="000000" w:themeColor="text1"/>
          <w:sz w:val="24"/>
          <w:szCs w:val="24"/>
          <w:lang w:val="en-GB" w:eastAsia="el-GR"/>
        </w:rPr>
        <w:t xml:space="preserve"> the research; Despoudi K, Mantzoros I, </w:t>
      </w:r>
      <w:r w:rsidRPr="00EA4EFC">
        <w:rPr>
          <w:rFonts w:ascii="Book Antiqua" w:eastAsia="Times New Roman" w:hAnsi="Book Antiqua" w:cs="Times New Roman"/>
          <w:color w:val="000000" w:themeColor="text1"/>
          <w:sz w:val="24"/>
          <w:szCs w:val="24"/>
          <w:shd w:val="clear" w:color="auto" w:fill="FFFFFF"/>
          <w:lang w:val="en-GB" w:eastAsia="el-GR"/>
        </w:rPr>
        <w:t>Konstantaras D, Antoniou N and Symeonidis S</w:t>
      </w:r>
      <w:r w:rsidRPr="00EA4EFC">
        <w:rPr>
          <w:rFonts w:ascii="Book Antiqua" w:eastAsia="Times New Roman" w:hAnsi="Book Antiqua" w:cs="Calibri"/>
          <w:color w:val="000000" w:themeColor="text1"/>
          <w:sz w:val="24"/>
          <w:szCs w:val="24"/>
          <w:lang w:val="en-GB" w:eastAsia="el-GR"/>
        </w:rPr>
        <w:t xml:space="preserve"> performed the experiments; Despoudi K, Antoniou N, </w:t>
      </w:r>
      <w:r w:rsidRPr="00EA4EFC">
        <w:rPr>
          <w:rFonts w:ascii="Book Antiqua" w:eastAsia="Times New Roman" w:hAnsi="Book Antiqua" w:cs="Times New Roman"/>
          <w:color w:val="000000" w:themeColor="text1"/>
          <w:sz w:val="24"/>
          <w:szCs w:val="24"/>
          <w:shd w:val="clear" w:color="auto" w:fill="FFFFFF"/>
          <w:lang w:val="en-GB" w:eastAsia="el-GR"/>
        </w:rPr>
        <w:t>Konstantaras D</w:t>
      </w:r>
      <w:r w:rsidRPr="00EA4EFC">
        <w:rPr>
          <w:rFonts w:ascii="Book Antiqua" w:eastAsia="Times New Roman" w:hAnsi="Book Antiqua" w:cs="Calibri"/>
          <w:color w:val="000000" w:themeColor="text1"/>
          <w:sz w:val="24"/>
          <w:szCs w:val="24"/>
          <w:lang w:val="en-GB" w:eastAsia="el-GR"/>
        </w:rPr>
        <w:t>, Pramateftakis MG and Kotidis E</w:t>
      </w:r>
      <w:r w:rsidRPr="00EA4EFC">
        <w:rPr>
          <w:rFonts w:ascii="Book Antiqua" w:eastAsia="Times New Roman" w:hAnsi="Book Antiqua" w:cs="Book Antiqua"/>
          <w:color w:val="000000" w:themeColor="text1"/>
          <w:sz w:val="24"/>
          <w:szCs w:val="24"/>
          <w:lang w:val="en-GB" w:eastAsia="el-GR"/>
        </w:rPr>
        <w:t xml:space="preserve"> participated </w:t>
      </w:r>
      <w:r w:rsidRPr="00EA4EFC">
        <w:rPr>
          <w:rFonts w:ascii="Book Antiqua" w:eastAsia="Times New Roman" w:hAnsi="Book Antiqua" w:cs="Book Antiqua"/>
          <w:color w:val="000000" w:themeColor="text1"/>
          <w:sz w:val="24"/>
          <w:szCs w:val="24"/>
          <w:lang w:val="en-GB" w:eastAsia="el-GR"/>
        </w:rPr>
        <w:lastRenderedPageBreak/>
        <w:t xml:space="preserve">equally in treatment of animals. </w:t>
      </w:r>
      <w:r w:rsidRPr="00EA4EFC">
        <w:rPr>
          <w:rFonts w:ascii="Book Antiqua" w:eastAsia="Times New Roman" w:hAnsi="Book Antiqua" w:cs="Calibri"/>
          <w:color w:val="000000" w:themeColor="text1"/>
          <w:sz w:val="24"/>
          <w:szCs w:val="24"/>
          <w:lang w:val="en-GB" w:eastAsia="el-GR"/>
        </w:rPr>
        <w:t>Despoudi K, Ioannidis O and Cheva A analysed the data; Despou</w:t>
      </w:r>
      <w:r w:rsidR="00987CA3" w:rsidRPr="00EA4EFC">
        <w:rPr>
          <w:rFonts w:ascii="Book Antiqua" w:eastAsia="Times New Roman" w:hAnsi="Book Antiqua" w:cs="Calibri"/>
          <w:color w:val="000000" w:themeColor="text1"/>
          <w:sz w:val="24"/>
          <w:szCs w:val="24"/>
          <w:lang w:val="en-GB" w:eastAsia="el-GR"/>
        </w:rPr>
        <w:t>di K, Mantzoros I, Ioannidis O</w:t>
      </w:r>
      <w:r w:rsidRPr="00EA4EFC">
        <w:rPr>
          <w:rFonts w:ascii="Book Antiqua" w:eastAsia="Times New Roman" w:hAnsi="Book Antiqua" w:cs="Calibri"/>
          <w:color w:val="000000" w:themeColor="text1"/>
          <w:sz w:val="24"/>
          <w:szCs w:val="24"/>
          <w:lang w:val="en-GB" w:eastAsia="el-GR"/>
        </w:rPr>
        <w:t xml:space="preserve"> and Cheva A wrote the paper. Despoudi K, Mantzoros I, Ioannidis O, Cheva A, Antoniou N, </w:t>
      </w:r>
      <w:r w:rsidRPr="00EA4EFC">
        <w:rPr>
          <w:rFonts w:ascii="Book Antiqua" w:eastAsia="Times New Roman" w:hAnsi="Book Antiqua" w:cs="Times New Roman"/>
          <w:color w:val="000000" w:themeColor="text1"/>
          <w:sz w:val="24"/>
          <w:szCs w:val="24"/>
          <w:shd w:val="clear" w:color="auto" w:fill="FFFFFF"/>
          <w:lang w:val="en-GB" w:eastAsia="el-GR"/>
        </w:rPr>
        <w:t>Konstantaras D</w:t>
      </w:r>
      <w:r w:rsidRPr="00EA4EFC">
        <w:rPr>
          <w:rFonts w:ascii="Book Antiqua" w:eastAsia="Times New Roman" w:hAnsi="Book Antiqua" w:cs="Calibri"/>
          <w:color w:val="000000" w:themeColor="text1"/>
          <w:sz w:val="24"/>
          <w:szCs w:val="24"/>
          <w:lang w:val="en-GB" w:eastAsia="el-GR"/>
        </w:rPr>
        <w:t>, Pramateftakis MG, Kotidis E, Angelopoulos S and Tsalis K significantly contributed to the linguistic formatting and correction of the manuscript, revised it critically for important intellectual content, and were responsible for final proof reading of the article.</w:t>
      </w:r>
    </w:p>
    <w:p w14:paraId="0DF33F78" w14:textId="77777777" w:rsidR="00D70572" w:rsidRPr="00EA4EFC" w:rsidRDefault="00D70572" w:rsidP="00657417">
      <w:pPr>
        <w:spacing w:after="0" w:line="360" w:lineRule="auto"/>
        <w:jc w:val="both"/>
        <w:rPr>
          <w:rFonts w:ascii="Book Antiqua" w:hAnsi="Book Antiqua" w:cs="Calibri"/>
          <w:color w:val="000000" w:themeColor="text1"/>
          <w:sz w:val="24"/>
          <w:szCs w:val="24"/>
          <w:lang w:val="en-GB" w:eastAsia="zh-CN"/>
        </w:rPr>
      </w:pPr>
    </w:p>
    <w:p w14:paraId="2F5DCB76" w14:textId="77777777" w:rsidR="008F32D9" w:rsidRPr="00EA4EFC" w:rsidRDefault="008F32D9" w:rsidP="00657417">
      <w:pPr>
        <w:spacing w:after="0" w:line="360" w:lineRule="auto"/>
        <w:jc w:val="both"/>
        <w:rPr>
          <w:rFonts w:ascii="Book Antiqua" w:hAnsi="Book Antiqua" w:cs="Calibri"/>
          <w:color w:val="000000" w:themeColor="text1"/>
          <w:sz w:val="24"/>
          <w:szCs w:val="24"/>
          <w:lang w:val="en-GB" w:eastAsia="zh-CN"/>
        </w:rPr>
      </w:pPr>
      <w:r w:rsidRPr="00EA4EFC">
        <w:rPr>
          <w:rFonts w:ascii="Book Antiqua" w:eastAsia="Times New Roman" w:hAnsi="Book Antiqua" w:cs="Calibri"/>
          <w:b/>
          <w:bCs/>
          <w:color w:val="000000" w:themeColor="text1"/>
          <w:sz w:val="24"/>
          <w:szCs w:val="24"/>
          <w:lang w:val="en-GB" w:eastAsia="el-GR"/>
        </w:rPr>
        <w:t>Institutional review board statement:</w:t>
      </w:r>
      <w:r w:rsidRPr="00EA4EFC">
        <w:rPr>
          <w:rFonts w:ascii="Book Antiqua" w:eastAsia="Times New Roman" w:hAnsi="Book Antiqua" w:cs="Calibri"/>
          <w:color w:val="000000" w:themeColor="text1"/>
          <w:sz w:val="24"/>
          <w:szCs w:val="24"/>
          <w:lang w:val="en-GB" w:eastAsia="el-GR"/>
        </w:rPr>
        <w:t xml:space="preserve"> The study was reviewed and approved by the Faculty of Surgery, Medical</w:t>
      </w:r>
      <w:r w:rsidRPr="00EA4EFC">
        <w:rPr>
          <w:rFonts w:ascii="Book Antiqua" w:eastAsia="Times New Roman" w:hAnsi="Book Antiqua" w:cs="MyriadPro-Regular"/>
          <w:color w:val="000000" w:themeColor="text1"/>
          <w:sz w:val="24"/>
          <w:szCs w:val="24"/>
          <w:lang w:val="en-GB" w:eastAsia="el-GR"/>
        </w:rPr>
        <w:t xml:space="preserve"> School, Aristotle University of Thessaloniki, Thessaloniki, Greece </w:t>
      </w:r>
      <w:r w:rsidRPr="00EA4EFC">
        <w:rPr>
          <w:rFonts w:ascii="Book Antiqua" w:eastAsia="Times New Roman" w:hAnsi="Book Antiqua" w:cs="Calibri"/>
          <w:color w:val="000000" w:themeColor="text1"/>
          <w:sz w:val="24"/>
          <w:szCs w:val="24"/>
          <w:lang w:val="en-GB" w:eastAsia="el-GR"/>
        </w:rPr>
        <w:t>Institutional Review Board.</w:t>
      </w:r>
    </w:p>
    <w:p w14:paraId="546258B9" w14:textId="77777777" w:rsidR="00D70572" w:rsidRPr="00EA4EFC" w:rsidRDefault="00D70572" w:rsidP="00657417">
      <w:pPr>
        <w:spacing w:after="0" w:line="360" w:lineRule="auto"/>
        <w:jc w:val="both"/>
        <w:rPr>
          <w:rFonts w:ascii="Book Antiqua" w:hAnsi="Book Antiqua" w:cs="Times New Roman"/>
          <w:b/>
          <w:color w:val="000000" w:themeColor="text1"/>
          <w:sz w:val="24"/>
          <w:szCs w:val="24"/>
          <w:lang w:val="en-GB" w:eastAsia="zh-CN"/>
        </w:rPr>
      </w:pPr>
    </w:p>
    <w:p w14:paraId="3C533DF7" w14:textId="77777777" w:rsidR="008F32D9" w:rsidRPr="00EA4EFC" w:rsidRDefault="008F32D9" w:rsidP="00657417">
      <w:pPr>
        <w:spacing w:after="0" w:line="360" w:lineRule="auto"/>
        <w:jc w:val="both"/>
        <w:rPr>
          <w:rFonts w:ascii="Book Antiqua" w:hAnsi="Book Antiqua" w:cs="Calibri"/>
          <w:color w:val="000000" w:themeColor="text1"/>
          <w:sz w:val="24"/>
          <w:szCs w:val="24"/>
          <w:lang w:val="en-GB" w:eastAsia="zh-CN"/>
        </w:rPr>
      </w:pPr>
      <w:r w:rsidRPr="00EA4EFC">
        <w:rPr>
          <w:rFonts w:ascii="Book Antiqua" w:eastAsia="Times New Roman" w:hAnsi="Book Antiqua" w:cs="Calibri"/>
          <w:b/>
          <w:bCs/>
          <w:color w:val="000000" w:themeColor="text1"/>
          <w:sz w:val="24"/>
          <w:szCs w:val="24"/>
          <w:lang w:val="en-GB" w:eastAsia="el-GR"/>
        </w:rPr>
        <w:t xml:space="preserve">Institutional animal care and use committee statement: </w:t>
      </w:r>
      <w:r w:rsidRPr="00EA4EFC">
        <w:rPr>
          <w:rFonts w:ascii="Book Antiqua" w:eastAsia="Times New Roman" w:hAnsi="Book Antiqua" w:cs="Calibri"/>
          <w:color w:val="000000" w:themeColor="text1"/>
          <w:sz w:val="24"/>
          <w:szCs w:val="24"/>
          <w:lang w:val="en-GB" w:eastAsia="el-GR"/>
        </w:rPr>
        <w:t>All procedures involving animals were reviewed and approved by the Institutional Animal Care and Use Committee</w:t>
      </w:r>
      <w:r w:rsidRPr="00EA4EFC">
        <w:rPr>
          <w:rFonts w:ascii="Book Antiqua" w:eastAsia="Times New Roman" w:hAnsi="Book Antiqua" w:cs="Times New Roman"/>
          <w:color w:val="000000" w:themeColor="text1"/>
          <w:sz w:val="24"/>
          <w:szCs w:val="24"/>
          <w:lang w:val="en-GB" w:eastAsia="el-GR"/>
        </w:rPr>
        <w:t xml:space="preserve"> </w:t>
      </w:r>
      <w:r w:rsidRPr="00EA4EFC">
        <w:rPr>
          <w:rFonts w:ascii="Book Antiqua" w:eastAsia="Times New Roman" w:hAnsi="Book Antiqua" w:cs="Calibri"/>
          <w:color w:val="000000" w:themeColor="text1"/>
          <w:sz w:val="24"/>
          <w:szCs w:val="24"/>
          <w:lang w:val="en-GB" w:eastAsia="el-GR"/>
        </w:rPr>
        <w:t xml:space="preserve">of the </w:t>
      </w:r>
      <w:r w:rsidRPr="00EA4EFC">
        <w:rPr>
          <w:rFonts w:ascii="Book Antiqua" w:eastAsia="Times New Roman" w:hAnsi="Book Antiqua" w:cs="Times New Roman"/>
          <w:color w:val="000000" w:themeColor="text1"/>
          <w:sz w:val="24"/>
          <w:szCs w:val="24"/>
          <w:lang w:val="en-GB" w:eastAsia="el-GR"/>
        </w:rPr>
        <w:t>Veterinary Manager of the Prefecture of Thessaloniki</w:t>
      </w:r>
      <w:r w:rsidRPr="00EA4EFC">
        <w:rPr>
          <w:rFonts w:ascii="Book Antiqua" w:eastAsia="Times New Roman" w:hAnsi="Book Antiqua" w:cs="Calibri"/>
          <w:color w:val="000000" w:themeColor="text1"/>
          <w:sz w:val="24"/>
          <w:szCs w:val="24"/>
          <w:lang w:val="en-GB" w:eastAsia="el-GR"/>
        </w:rPr>
        <w:t xml:space="preserve"> [IACUC protocol number:</w:t>
      </w:r>
      <w:r w:rsidRPr="00EA4EFC">
        <w:rPr>
          <w:rFonts w:ascii="Book Antiqua" w:eastAsia="Times New Roman" w:hAnsi="Book Antiqua" w:cs="Calibri"/>
          <w:color w:val="000000" w:themeColor="text1"/>
          <w:lang w:val="en-GB" w:eastAsia="el-GR"/>
        </w:rPr>
        <w:t xml:space="preserve"> </w:t>
      </w:r>
      <w:r w:rsidRPr="00EA4EFC">
        <w:rPr>
          <w:rFonts w:ascii="Book Antiqua" w:eastAsia="Times New Roman" w:hAnsi="Book Antiqua" w:cs="Calibri"/>
          <w:color w:val="000000" w:themeColor="text1"/>
          <w:sz w:val="24"/>
          <w:szCs w:val="24"/>
          <w:lang w:val="en-GB" w:eastAsia="el-GR"/>
        </w:rPr>
        <w:t>(S.N.: 13/11872/11-09-08)].</w:t>
      </w:r>
    </w:p>
    <w:p w14:paraId="5BF28CB1" w14:textId="77777777" w:rsidR="00D70572" w:rsidRPr="00EA4EFC" w:rsidRDefault="00D70572" w:rsidP="00657417">
      <w:pPr>
        <w:spacing w:after="0" w:line="360" w:lineRule="auto"/>
        <w:jc w:val="both"/>
        <w:rPr>
          <w:rFonts w:ascii="Book Antiqua" w:hAnsi="Book Antiqua" w:cs="Calibri"/>
          <w:color w:val="000000" w:themeColor="text1"/>
          <w:sz w:val="24"/>
          <w:szCs w:val="24"/>
          <w:lang w:val="en-GB" w:eastAsia="zh-CN"/>
        </w:rPr>
      </w:pPr>
    </w:p>
    <w:p w14:paraId="607D0D3D" w14:textId="77777777" w:rsidR="008F32D9" w:rsidRPr="00EA4EFC" w:rsidRDefault="008F32D9" w:rsidP="00657417">
      <w:pPr>
        <w:spacing w:after="0" w:line="360" w:lineRule="auto"/>
        <w:jc w:val="both"/>
        <w:outlineLvl w:val="0"/>
        <w:rPr>
          <w:rFonts w:ascii="Book Antiqua" w:hAnsi="Book Antiqua" w:cs="Calibri"/>
          <w:bCs/>
          <w:iCs/>
          <w:color w:val="000000" w:themeColor="text1"/>
          <w:sz w:val="24"/>
          <w:szCs w:val="24"/>
          <w:lang w:val="en-GB" w:eastAsia="zh-CN"/>
        </w:rPr>
      </w:pPr>
      <w:r w:rsidRPr="00EA4EFC">
        <w:rPr>
          <w:rFonts w:ascii="Book Antiqua" w:eastAsia="Times New Roman" w:hAnsi="Book Antiqua" w:cs="Calibri"/>
          <w:b/>
          <w:bCs/>
          <w:color w:val="000000" w:themeColor="text1"/>
          <w:sz w:val="24"/>
          <w:szCs w:val="24"/>
          <w:lang w:val="en-GB" w:eastAsia="el-GR"/>
        </w:rPr>
        <w:t>Conflict-of-interest statement</w:t>
      </w:r>
      <w:r w:rsidRPr="00EA4EFC">
        <w:rPr>
          <w:rFonts w:ascii="Book Antiqua" w:eastAsia="Times New Roman" w:hAnsi="Book Antiqua" w:cs="Calibri"/>
          <w:b/>
          <w:bCs/>
          <w:iCs/>
          <w:color w:val="000000" w:themeColor="text1"/>
          <w:sz w:val="24"/>
          <w:szCs w:val="24"/>
          <w:lang w:val="en-GB" w:eastAsia="el-GR"/>
        </w:rPr>
        <w:t xml:space="preserve">: </w:t>
      </w:r>
      <w:r w:rsidRPr="00EA4EFC">
        <w:rPr>
          <w:rFonts w:ascii="Book Antiqua" w:eastAsia="Times New Roman" w:hAnsi="Book Antiqua" w:cs="Calibri"/>
          <w:bCs/>
          <w:iCs/>
          <w:color w:val="000000" w:themeColor="text1"/>
          <w:sz w:val="24"/>
          <w:szCs w:val="24"/>
          <w:lang w:val="en-GB" w:eastAsia="el-GR"/>
        </w:rPr>
        <w:t>No conflict of interest.</w:t>
      </w:r>
    </w:p>
    <w:p w14:paraId="030C5A31" w14:textId="77777777" w:rsidR="00D70572" w:rsidRPr="00EA4EFC" w:rsidRDefault="00D70572" w:rsidP="00657417">
      <w:pPr>
        <w:spacing w:after="0" w:line="360" w:lineRule="auto"/>
        <w:jc w:val="both"/>
        <w:outlineLvl w:val="0"/>
        <w:rPr>
          <w:rFonts w:ascii="Book Antiqua" w:hAnsi="Book Antiqua" w:cs="Calibri"/>
          <w:color w:val="000000" w:themeColor="text1"/>
          <w:sz w:val="24"/>
          <w:szCs w:val="24"/>
          <w:lang w:val="en-GB" w:eastAsia="zh-CN"/>
        </w:rPr>
      </w:pPr>
    </w:p>
    <w:p w14:paraId="3871B534" w14:textId="77777777" w:rsidR="008F32D9" w:rsidRPr="00EA4EFC" w:rsidRDefault="008F32D9" w:rsidP="00657417">
      <w:pPr>
        <w:spacing w:after="0" w:line="360" w:lineRule="auto"/>
        <w:jc w:val="both"/>
        <w:outlineLvl w:val="0"/>
        <w:rPr>
          <w:rFonts w:ascii="Book Antiqua" w:hAnsi="Book Antiqua" w:cs="Calibri"/>
          <w:color w:val="000000" w:themeColor="text1"/>
          <w:sz w:val="24"/>
          <w:szCs w:val="24"/>
          <w:lang w:val="en-GB" w:eastAsia="zh-CN"/>
        </w:rPr>
      </w:pPr>
      <w:r w:rsidRPr="00EA4EFC">
        <w:rPr>
          <w:rFonts w:ascii="Book Antiqua" w:eastAsia="Times New Roman" w:hAnsi="Book Antiqua" w:cs="Calibri"/>
          <w:b/>
          <w:bCs/>
          <w:color w:val="000000" w:themeColor="text1"/>
          <w:sz w:val="24"/>
          <w:szCs w:val="24"/>
          <w:lang w:val="en-GB" w:eastAsia="el-GR"/>
        </w:rPr>
        <w:t>Data sharing statement:</w:t>
      </w:r>
      <w:r w:rsidRPr="00EA4EFC">
        <w:rPr>
          <w:rFonts w:ascii="Book Antiqua" w:eastAsia="Times New Roman" w:hAnsi="Book Antiqua" w:cs="Calibri"/>
          <w:color w:val="000000" w:themeColor="text1"/>
          <w:sz w:val="24"/>
          <w:szCs w:val="24"/>
          <w:lang w:val="en-GB" w:eastAsia="el-GR"/>
        </w:rPr>
        <w:t xml:space="preserve"> No additional data are available.</w:t>
      </w:r>
    </w:p>
    <w:p w14:paraId="7D414FC6" w14:textId="77777777" w:rsidR="008F32D9" w:rsidRPr="00EA4EFC" w:rsidRDefault="008F32D9" w:rsidP="00657417">
      <w:pPr>
        <w:spacing w:after="0" w:line="360" w:lineRule="auto"/>
        <w:jc w:val="both"/>
        <w:rPr>
          <w:rFonts w:ascii="Book Antiqua" w:hAnsi="Book Antiqua" w:cs="Calibri"/>
          <w:color w:val="000000" w:themeColor="text1"/>
          <w:sz w:val="24"/>
          <w:szCs w:val="24"/>
          <w:lang w:val="en-GB" w:eastAsia="zh-CN"/>
        </w:rPr>
      </w:pPr>
    </w:p>
    <w:p w14:paraId="4D9E4E7F" w14:textId="77777777" w:rsidR="008F32D9" w:rsidRPr="00EA4EFC" w:rsidRDefault="008F32D9" w:rsidP="00657417">
      <w:pPr>
        <w:spacing w:after="0" w:line="360" w:lineRule="auto"/>
        <w:jc w:val="both"/>
        <w:rPr>
          <w:rFonts w:ascii="Book Antiqua" w:eastAsia="Times New Roman" w:hAnsi="Book Antiqua" w:cs="Arial Unicode MS"/>
          <w:color w:val="000000" w:themeColor="text1"/>
          <w:sz w:val="24"/>
          <w:lang w:val="en-GB" w:eastAsia="el-GR"/>
        </w:rPr>
      </w:pPr>
      <w:bookmarkStart w:id="12" w:name="OLE_LINK155"/>
      <w:bookmarkStart w:id="13" w:name="OLE_LINK183"/>
      <w:bookmarkStart w:id="14" w:name="OLE_LINK441"/>
      <w:r w:rsidRPr="00EA4EFC">
        <w:rPr>
          <w:rFonts w:ascii="Book Antiqua" w:eastAsia="Times New Roman" w:hAnsi="Book Antiqua" w:cs="Calibri"/>
          <w:b/>
          <w:color w:val="000000" w:themeColor="text1"/>
          <w:sz w:val="24"/>
          <w:lang w:val="en-GB" w:eastAsia="el-GR"/>
        </w:rPr>
        <w:t xml:space="preserve">Open-Access: </w:t>
      </w:r>
      <w:r w:rsidRPr="00EA4EFC">
        <w:rPr>
          <w:rFonts w:ascii="Book Antiqua" w:eastAsia="Times New Roman" w:hAnsi="Book Antiqua" w:cs="Calibri"/>
          <w:color w:val="000000" w:themeColor="text1"/>
          <w:sz w:val="24"/>
          <w:lang w:val="en-GB" w:eastAsia="el-GR"/>
        </w:rPr>
        <w:t>This article is an open-access article which was selected by an in-house editor and fully peer-reviewed by external reviewers. It is distributed in accordance with the Creative Commons Attribution Non-Commercial (CC BY-NC 4.0) license, which permits others to distribute, remix, adapt, and build upon this work non-commercially, and license their derivative works on different terms, provided the original work is properly cited and the use is non-commercial. See: http://creativecommons.org/licenses/by-nc/4.0/</w:t>
      </w:r>
      <w:bookmarkEnd w:id="12"/>
      <w:bookmarkEnd w:id="13"/>
      <w:bookmarkEnd w:id="14"/>
    </w:p>
    <w:p w14:paraId="4D3649CF" w14:textId="77777777" w:rsidR="008F32D9" w:rsidRPr="00EA4EFC" w:rsidRDefault="008F32D9" w:rsidP="00657417">
      <w:pPr>
        <w:spacing w:after="0" w:line="360" w:lineRule="auto"/>
        <w:jc w:val="both"/>
        <w:rPr>
          <w:rFonts w:ascii="Book Antiqua" w:eastAsia="Times New Roman" w:hAnsi="Book Antiqua" w:cs="Arial Unicode MS"/>
          <w:color w:val="000000" w:themeColor="text1"/>
          <w:sz w:val="24"/>
          <w:lang w:val="en-GB" w:eastAsia="el-GR"/>
        </w:rPr>
      </w:pPr>
    </w:p>
    <w:p w14:paraId="36BA64B7" w14:textId="77777777" w:rsidR="008F32D9" w:rsidRPr="00EA4EFC" w:rsidRDefault="008F32D9" w:rsidP="00657417">
      <w:pPr>
        <w:spacing w:after="0" w:line="360" w:lineRule="auto"/>
        <w:jc w:val="both"/>
        <w:outlineLvl w:val="0"/>
        <w:rPr>
          <w:rFonts w:ascii="Book Antiqua" w:eastAsia="Times New Roman" w:hAnsi="Book Antiqua" w:cs="Arial Unicode MS"/>
          <w:color w:val="000000" w:themeColor="text1"/>
          <w:sz w:val="24"/>
          <w:lang w:val="en-GB" w:eastAsia="el-GR"/>
        </w:rPr>
      </w:pPr>
      <w:r w:rsidRPr="00EA4EFC">
        <w:rPr>
          <w:rFonts w:ascii="Book Antiqua" w:eastAsia="Times New Roman" w:hAnsi="Book Antiqua" w:cs="Arial Unicode MS"/>
          <w:b/>
          <w:color w:val="000000" w:themeColor="text1"/>
          <w:sz w:val="24"/>
          <w:lang w:val="en-GB" w:eastAsia="el-GR"/>
        </w:rPr>
        <w:lastRenderedPageBreak/>
        <w:t>Manuscript source:</w:t>
      </w:r>
      <w:r w:rsidRPr="00EA4EFC">
        <w:rPr>
          <w:rFonts w:ascii="Book Antiqua" w:eastAsia="Times New Roman" w:hAnsi="Book Antiqua" w:cs="Arial Unicode MS"/>
          <w:color w:val="000000" w:themeColor="text1"/>
          <w:sz w:val="24"/>
          <w:lang w:val="en-GB" w:eastAsia="el-GR"/>
        </w:rPr>
        <w:t xml:space="preserve"> Invited manuscript</w:t>
      </w:r>
    </w:p>
    <w:p w14:paraId="27B68424" w14:textId="77777777" w:rsidR="008F32D9" w:rsidRPr="00EA4EFC" w:rsidRDefault="008F32D9" w:rsidP="00657417">
      <w:pPr>
        <w:spacing w:after="0" w:line="360" w:lineRule="auto"/>
        <w:jc w:val="both"/>
        <w:rPr>
          <w:rFonts w:ascii="Book Antiqua" w:eastAsia="Times New Roman" w:hAnsi="Book Antiqua" w:cs="Calibri"/>
          <w:b/>
          <w:color w:val="000000" w:themeColor="text1"/>
          <w:sz w:val="24"/>
          <w:szCs w:val="24"/>
          <w:lang w:val="en-GB" w:eastAsia="zh-CN"/>
        </w:rPr>
      </w:pPr>
    </w:p>
    <w:p w14:paraId="0FE5D1A0" w14:textId="60A3293F" w:rsidR="008F32D9" w:rsidRPr="00EA4EFC" w:rsidRDefault="008F32D9" w:rsidP="00657417">
      <w:pPr>
        <w:spacing w:after="0" w:line="360" w:lineRule="auto"/>
        <w:jc w:val="both"/>
        <w:rPr>
          <w:rFonts w:ascii="Book Antiqua" w:hAnsi="Book Antiqua" w:cs="Calibri"/>
          <w:color w:val="000000" w:themeColor="text1"/>
          <w:sz w:val="24"/>
          <w:szCs w:val="24"/>
          <w:lang w:val="en-GB" w:eastAsia="zh-CN"/>
        </w:rPr>
      </w:pPr>
      <w:r w:rsidRPr="00EA4EFC">
        <w:rPr>
          <w:rFonts w:ascii="Book Antiqua" w:eastAsia="Times New Roman" w:hAnsi="Book Antiqua" w:cs="Calibri"/>
          <w:b/>
          <w:color w:val="000000" w:themeColor="text1"/>
          <w:sz w:val="24"/>
          <w:szCs w:val="24"/>
          <w:lang w:val="en-GB" w:eastAsia="el-GR"/>
        </w:rPr>
        <w:t>Correspondence to: Dr</w:t>
      </w:r>
      <w:r w:rsidR="00B62735">
        <w:rPr>
          <w:rFonts w:ascii="Book Antiqua" w:hAnsi="Book Antiqua" w:cs="Calibri" w:hint="eastAsia"/>
          <w:b/>
          <w:color w:val="000000" w:themeColor="text1"/>
          <w:sz w:val="24"/>
          <w:szCs w:val="24"/>
          <w:lang w:val="en-GB" w:eastAsia="zh-CN"/>
        </w:rPr>
        <w:t>.</w:t>
      </w:r>
      <w:r w:rsidRPr="00EA4EFC">
        <w:rPr>
          <w:rFonts w:ascii="Book Antiqua" w:eastAsia="Times New Roman" w:hAnsi="Book Antiqua" w:cs="Calibri"/>
          <w:b/>
          <w:color w:val="000000" w:themeColor="text1"/>
          <w:sz w:val="24"/>
          <w:szCs w:val="24"/>
          <w:lang w:val="en-GB" w:eastAsia="el-GR"/>
        </w:rPr>
        <w:t xml:space="preserve"> Orestis Ioannidis, MD, MS</w:t>
      </w:r>
      <w:r w:rsidR="00A97601" w:rsidRPr="00EA4EFC">
        <w:rPr>
          <w:rFonts w:ascii="Book Antiqua" w:eastAsia="Times New Roman" w:hAnsi="Book Antiqua" w:cs="Calibri"/>
          <w:b/>
          <w:color w:val="000000" w:themeColor="text1"/>
          <w:sz w:val="24"/>
          <w:szCs w:val="24"/>
          <w:lang w:val="en-GB" w:eastAsia="el-GR"/>
        </w:rPr>
        <w:t>c</w:t>
      </w:r>
      <w:r w:rsidRPr="00EA4EFC">
        <w:rPr>
          <w:rFonts w:ascii="Book Antiqua" w:eastAsia="Times New Roman" w:hAnsi="Book Antiqua" w:cs="Calibri"/>
          <w:b/>
          <w:color w:val="000000" w:themeColor="text1"/>
          <w:sz w:val="24"/>
          <w:szCs w:val="24"/>
          <w:lang w:val="en-GB" w:eastAsia="el-GR"/>
        </w:rPr>
        <w:t>, PhD, Surgeon, Scientific Fellow,</w:t>
      </w:r>
      <w:r w:rsidRPr="00EA4EFC">
        <w:rPr>
          <w:rFonts w:ascii="Book Antiqua" w:eastAsia="Times New Roman" w:hAnsi="Book Antiqua" w:cs="Calibri"/>
          <w:color w:val="000000" w:themeColor="text1"/>
          <w:sz w:val="24"/>
          <w:szCs w:val="24"/>
          <w:lang w:val="en-GB" w:eastAsia="el-GR"/>
        </w:rPr>
        <w:t xml:space="preserve"> </w:t>
      </w:r>
      <w:r w:rsidRPr="00EA4EFC">
        <w:rPr>
          <w:rFonts w:ascii="Book Antiqua" w:eastAsia="Times New Roman" w:hAnsi="Book Antiqua" w:cs="MyriadPro-Regular"/>
          <w:color w:val="000000" w:themeColor="text1"/>
          <w:sz w:val="24"/>
          <w:szCs w:val="24"/>
          <w:lang w:val="en-GB" w:eastAsia="el-GR"/>
        </w:rPr>
        <w:t>Fourth Surgical Department, Medical School, Aristotle University of Thessaloniki,</w:t>
      </w:r>
      <w:r w:rsidR="00D70572" w:rsidRPr="00EA4EFC">
        <w:rPr>
          <w:rFonts w:hint="eastAsia"/>
          <w:color w:val="000000" w:themeColor="text1"/>
          <w:lang w:eastAsia="zh-CN"/>
        </w:rPr>
        <w:t xml:space="preserve"> </w:t>
      </w:r>
      <w:r w:rsidRPr="00EA4EFC">
        <w:rPr>
          <w:rFonts w:ascii="Book Antiqua" w:eastAsia="Times New Roman" w:hAnsi="Book Antiqua" w:cs="Calibri"/>
          <w:color w:val="000000" w:themeColor="text1"/>
          <w:sz w:val="24"/>
          <w:szCs w:val="24"/>
          <w:lang w:val="en-GB" w:eastAsia="el-GR"/>
        </w:rPr>
        <w:t xml:space="preserve">Alexandrou Mihailidi 13, 54640 Thessaloniki, Greece. </w:t>
      </w:r>
      <w:hyperlink r:id="rId7" w:history="1">
        <w:r w:rsidR="00A36237" w:rsidRPr="00EA4EFC">
          <w:rPr>
            <w:rStyle w:val="Hyperlink"/>
            <w:rFonts w:ascii="Book Antiqua" w:eastAsia="Times New Roman" w:hAnsi="Book Antiqua" w:cs="Calibri"/>
            <w:color w:val="000000" w:themeColor="text1"/>
            <w:sz w:val="24"/>
            <w:szCs w:val="24"/>
            <w:lang w:val="en-GB" w:eastAsia="el-GR"/>
          </w:rPr>
          <w:t>telonakos@hotmail.com</w:t>
        </w:r>
      </w:hyperlink>
    </w:p>
    <w:p w14:paraId="7EA7932E" w14:textId="1DAF0D66" w:rsidR="008F32D9" w:rsidRPr="00EA4EFC" w:rsidRDefault="00B75DCC" w:rsidP="00657417">
      <w:pPr>
        <w:spacing w:after="0" w:line="360" w:lineRule="auto"/>
        <w:jc w:val="both"/>
        <w:rPr>
          <w:rFonts w:ascii="Book Antiqua" w:hAnsi="Book Antiqua" w:cs="Calibri"/>
          <w:color w:val="000000" w:themeColor="text1"/>
          <w:sz w:val="24"/>
          <w:szCs w:val="24"/>
          <w:lang w:val="en-GB" w:eastAsia="zh-CN"/>
        </w:rPr>
      </w:pPr>
      <w:hyperlink r:id="rId8" w:history="1">
        <w:r w:rsidR="008F32D9" w:rsidRPr="00EA4EFC">
          <w:rPr>
            <w:rFonts w:ascii="Book Antiqua" w:eastAsia="Times New Roman" w:hAnsi="Book Antiqua" w:cs="Calibri"/>
            <w:b/>
            <w:color w:val="000000" w:themeColor="text1"/>
            <w:sz w:val="24"/>
            <w:szCs w:val="24"/>
            <w:lang w:val="en-GB" w:eastAsia="el-GR"/>
          </w:rPr>
          <w:t xml:space="preserve">Telephone: </w:t>
        </w:r>
        <w:r w:rsidR="008F32D9" w:rsidRPr="00EA4EFC">
          <w:rPr>
            <w:rFonts w:ascii="Book Antiqua" w:eastAsia="Times New Roman" w:hAnsi="Book Antiqua" w:cs="Calibri"/>
            <w:color w:val="000000" w:themeColor="text1"/>
            <w:sz w:val="24"/>
            <w:szCs w:val="24"/>
            <w:lang w:val="en-GB" w:eastAsia="el-GR"/>
          </w:rPr>
          <w:t>+30</w:t>
        </w:r>
        <w:r w:rsidR="00987CA3" w:rsidRPr="00EA4EFC">
          <w:rPr>
            <w:rFonts w:ascii="Book Antiqua" w:hAnsi="Book Antiqua" w:cs="Calibri" w:hint="eastAsia"/>
            <w:color w:val="000000" w:themeColor="text1"/>
            <w:sz w:val="24"/>
            <w:szCs w:val="24"/>
            <w:lang w:val="en-GB" w:eastAsia="zh-CN"/>
          </w:rPr>
          <w:t>-</w:t>
        </w:r>
        <w:r w:rsidR="008F32D9" w:rsidRPr="00EA4EFC">
          <w:rPr>
            <w:rFonts w:ascii="Book Antiqua" w:eastAsia="Times New Roman" w:hAnsi="Book Antiqua" w:cs="Calibri"/>
            <w:color w:val="000000" w:themeColor="text1"/>
            <w:sz w:val="24"/>
            <w:szCs w:val="24"/>
            <w:lang w:val="en-GB" w:eastAsia="el-GR"/>
          </w:rPr>
          <w:t>231</w:t>
        </w:r>
        <w:r w:rsidR="00987CA3" w:rsidRPr="00EA4EFC">
          <w:rPr>
            <w:rFonts w:ascii="Book Antiqua" w:hAnsi="Book Antiqua" w:cs="Calibri" w:hint="eastAsia"/>
            <w:color w:val="000000" w:themeColor="text1"/>
            <w:sz w:val="24"/>
            <w:szCs w:val="24"/>
            <w:lang w:val="en-GB" w:eastAsia="zh-CN"/>
          </w:rPr>
          <w:t>-</w:t>
        </w:r>
        <w:r w:rsidR="008F32D9" w:rsidRPr="00EA4EFC">
          <w:rPr>
            <w:rFonts w:ascii="Book Antiqua" w:eastAsia="Times New Roman" w:hAnsi="Book Antiqua" w:cs="Calibri"/>
            <w:color w:val="000000" w:themeColor="text1"/>
            <w:sz w:val="24"/>
            <w:szCs w:val="24"/>
            <w:lang w:val="en-GB" w:eastAsia="el-GR"/>
          </w:rPr>
          <w:t>0814161</w:t>
        </w:r>
      </w:hyperlink>
    </w:p>
    <w:p w14:paraId="422E468E" w14:textId="5FA1C005" w:rsidR="009434E1" w:rsidRPr="00EA4EFC" w:rsidRDefault="008F32D9" w:rsidP="00657417">
      <w:pPr>
        <w:spacing w:after="0" w:line="360" w:lineRule="auto"/>
        <w:jc w:val="both"/>
        <w:outlineLvl w:val="0"/>
        <w:rPr>
          <w:rFonts w:ascii="Book Antiqua" w:hAnsi="Book Antiqua" w:cs="Calibri"/>
          <w:color w:val="000000" w:themeColor="text1"/>
          <w:sz w:val="24"/>
          <w:szCs w:val="24"/>
          <w:lang w:val="en-GB" w:eastAsia="zh-CN"/>
        </w:rPr>
      </w:pPr>
      <w:r w:rsidRPr="00EA4EFC">
        <w:rPr>
          <w:rFonts w:ascii="Book Antiqua" w:eastAsia="Times New Roman" w:hAnsi="Book Antiqua" w:cs="Calibri"/>
          <w:b/>
          <w:color w:val="000000" w:themeColor="text1"/>
          <w:sz w:val="24"/>
          <w:szCs w:val="24"/>
          <w:lang w:val="en-GB" w:eastAsia="el-GR"/>
        </w:rPr>
        <w:t xml:space="preserve">Fax: </w:t>
      </w:r>
      <w:r w:rsidRPr="00EA4EFC">
        <w:rPr>
          <w:rFonts w:ascii="Book Antiqua" w:eastAsia="Times New Roman" w:hAnsi="Book Antiqua" w:cs="Calibri"/>
          <w:color w:val="000000" w:themeColor="text1"/>
          <w:sz w:val="24"/>
          <w:szCs w:val="24"/>
          <w:lang w:val="en-GB" w:eastAsia="el-GR"/>
        </w:rPr>
        <w:t>+30</w:t>
      </w:r>
      <w:r w:rsidR="00987CA3" w:rsidRPr="00EA4EFC">
        <w:rPr>
          <w:rFonts w:ascii="Book Antiqua" w:hAnsi="Book Antiqua" w:cs="Calibri" w:hint="eastAsia"/>
          <w:color w:val="000000" w:themeColor="text1"/>
          <w:sz w:val="24"/>
          <w:szCs w:val="24"/>
          <w:lang w:val="en-GB" w:eastAsia="zh-CN"/>
        </w:rPr>
        <w:t>-</w:t>
      </w:r>
      <w:r w:rsidRPr="00EA4EFC">
        <w:rPr>
          <w:rFonts w:ascii="Book Antiqua" w:eastAsia="Times New Roman" w:hAnsi="Book Antiqua" w:cs="Calibri"/>
          <w:color w:val="000000" w:themeColor="text1"/>
          <w:sz w:val="24"/>
          <w:szCs w:val="24"/>
          <w:lang w:val="en-GB" w:eastAsia="el-GR"/>
        </w:rPr>
        <w:t>231</w:t>
      </w:r>
      <w:r w:rsidR="00987CA3" w:rsidRPr="00EA4EFC">
        <w:rPr>
          <w:rFonts w:ascii="Book Antiqua" w:hAnsi="Book Antiqua" w:cs="Calibri" w:hint="eastAsia"/>
          <w:color w:val="000000" w:themeColor="text1"/>
          <w:sz w:val="24"/>
          <w:szCs w:val="24"/>
          <w:lang w:val="en-GB" w:eastAsia="zh-CN"/>
        </w:rPr>
        <w:t>-</w:t>
      </w:r>
      <w:r w:rsidRPr="00EA4EFC">
        <w:rPr>
          <w:rFonts w:ascii="Book Antiqua" w:eastAsia="Times New Roman" w:hAnsi="Book Antiqua" w:cs="Calibri"/>
          <w:color w:val="000000" w:themeColor="text1"/>
          <w:sz w:val="24"/>
          <w:szCs w:val="24"/>
          <w:lang w:val="en-GB" w:eastAsia="el-GR"/>
        </w:rPr>
        <w:t>0551301</w:t>
      </w:r>
    </w:p>
    <w:p w14:paraId="61DF1518" w14:textId="77777777" w:rsidR="009434E1" w:rsidRPr="00EA4EFC" w:rsidRDefault="009434E1" w:rsidP="00657417">
      <w:pPr>
        <w:spacing w:after="0" w:line="360" w:lineRule="auto"/>
        <w:jc w:val="both"/>
        <w:outlineLvl w:val="0"/>
        <w:rPr>
          <w:rFonts w:ascii="Book Antiqua" w:hAnsi="Book Antiqua" w:cs="Calibri"/>
          <w:color w:val="000000" w:themeColor="text1"/>
          <w:sz w:val="24"/>
          <w:szCs w:val="24"/>
          <w:lang w:val="en-GB" w:eastAsia="zh-CN"/>
        </w:rPr>
      </w:pPr>
    </w:p>
    <w:p w14:paraId="0E9D94CC" w14:textId="6A02C872" w:rsidR="009434E1" w:rsidRPr="00EA4EFC" w:rsidRDefault="009434E1" w:rsidP="009434E1">
      <w:pPr>
        <w:spacing w:line="360" w:lineRule="auto"/>
        <w:rPr>
          <w:rFonts w:ascii="Book Antiqua" w:hAnsi="Book Antiqua"/>
          <w:color w:val="000000" w:themeColor="text1"/>
          <w:sz w:val="24"/>
          <w:lang w:eastAsia="zh-CN"/>
        </w:rPr>
      </w:pPr>
      <w:bookmarkStart w:id="15" w:name="OLE_LINK476"/>
      <w:bookmarkStart w:id="16" w:name="OLE_LINK477"/>
      <w:bookmarkStart w:id="17" w:name="OLE_LINK117"/>
      <w:bookmarkStart w:id="18" w:name="OLE_LINK528"/>
      <w:bookmarkStart w:id="19" w:name="OLE_LINK557"/>
      <w:r w:rsidRPr="00EA4EFC">
        <w:rPr>
          <w:rFonts w:ascii="Book Antiqua" w:hAnsi="Book Antiqua"/>
          <w:b/>
          <w:color w:val="000000" w:themeColor="text1"/>
          <w:sz w:val="24"/>
        </w:rPr>
        <w:t>Received:</w:t>
      </w:r>
      <w:r w:rsidRPr="00EA4EFC">
        <w:rPr>
          <w:rFonts w:ascii="Book Antiqua" w:hAnsi="Book Antiqua" w:hint="eastAsia"/>
          <w:b/>
          <w:color w:val="000000" w:themeColor="text1"/>
          <w:sz w:val="24"/>
          <w:lang w:eastAsia="zh-CN"/>
        </w:rPr>
        <w:t xml:space="preserve"> </w:t>
      </w:r>
      <w:r w:rsidRPr="00EA4EFC">
        <w:rPr>
          <w:rFonts w:ascii="Book Antiqua" w:hAnsi="Book Antiqua"/>
          <w:color w:val="000000" w:themeColor="text1"/>
          <w:sz w:val="24"/>
          <w:lang w:eastAsia="zh-CN"/>
        </w:rPr>
        <w:t>December 29, 2017</w:t>
      </w:r>
    </w:p>
    <w:p w14:paraId="4E620217" w14:textId="516399AD" w:rsidR="009434E1" w:rsidRPr="00EA4EFC" w:rsidRDefault="009434E1" w:rsidP="009434E1">
      <w:pPr>
        <w:spacing w:line="360" w:lineRule="auto"/>
        <w:rPr>
          <w:rFonts w:ascii="Book Antiqua" w:hAnsi="Book Antiqua"/>
          <w:color w:val="000000" w:themeColor="text1"/>
          <w:sz w:val="24"/>
          <w:lang w:eastAsia="zh-CN"/>
        </w:rPr>
      </w:pPr>
      <w:r w:rsidRPr="00EA4EFC">
        <w:rPr>
          <w:rFonts w:ascii="Book Antiqua" w:hAnsi="Book Antiqua" w:hint="eastAsia"/>
          <w:b/>
          <w:color w:val="000000" w:themeColor="text1"/>
          <w:sz w:val="24"/>
        </w:rPr>
        <w:t>Peer-review started</w:t>
      </w:r>
      <w:r w:rsidRPr="00EA4EFC">
        <w:rPr>
          <w:rFonts w:ascii="Book Antiqua" w:hAnsi="Book Antiqua"/>
          <w:b/>
          <w:color w:val="000000" w:themeColor="text1"/>
          <w:sz w:val="24"/>
        </w:rPr>
        <w:t>:</w:t>
      </w:r>
      <w:r w:rsidRPr="00EA4EFC">
        <w:rPr>
          <w:rFonts w:ascii="Book Antiqua" w:hAnsi="Book Antiqua" w:hint="eastAsia"/>
          <w:color w:val="000000" w:themeColor="text1"/>
          <w:sz w:val="24"/>
          <w:lang w:eastAsia="zh-CN"/>
        </w:rPr>
        <w:t xml:space="preserve"> December 30, 2017</w:t>
      </w:r>
    </w:p>
    <w:p w14:paraId="20F71E19" w14:textId="750B67D2" w:rsidR="009434E1" w:rsidRPr="00EA4EFC" w:rsidRDefault="009434E1" w:rsidP="009434E1">
      <w:pPr>
        <w:spacing w:line="360" w:lineRule="auto"/>
        <w:rPr>
          <w:rFonts w:ascii="Book Antiqua" w:hAnsi="Book Antiqua"/>
          <w:b/>
          <w:color w:val="000000" w:themeColor="text1"/>
          <w:sz w:val="24"/>
          <w:lang w:eastAsia="zh-CN"/>
        </w:rPr>
      </w:pPr>
      <w:r w:rsidRPr="00EA4EFC">
        <w:rPr>
          <w:rFonts w:ascii="Book Antiqua" w:hAnsi="Book Antiqua"/>
          <w:b/>
          <w:color w:val="000000" w:themeColor="text1"/>
          <w:sz w:val="24"/>
        </w:rPr>
        <w:t>First decision:</w:t>
      </w:r>
      <w:r w:rsidRPr="00EA4EFC">
        <w:rPr>
          <w:rFonts w:ascii="Book Antiqua" w:hAnsi="Book Antiqua"/>
          <w:color w:val="000000" w:themeColor="text1"/>
          <w:sz w:val="24"/>
          <w:lang w:eastAsia="zh-CN"/>
        </w:rPr>
        <w:t xml:space="preserve"> February 13, 2017</w:t>
      </w:r>
    </w:p>
    <w:p w14:paraId="434A7495" w14:textId="519AEBA8" w:rsidR="009434E1" w:rsidRPr="00EA4EFC" w:rsidRDefault="009434E1" w:rsidP="009434E1">
      <w:pPr>
        <w:spacing w:line="360" w:lineRule="auto"/>
        <w:rPr>
          <w:rFonts w:ascii="Book Antiqua" w:hAnsi="Book Antiqua"/>
          <w:b/>
          <w:color w:val="000000" w:themeColor="text1"/>
          <w:sz w:val="24"/>
          <w:lang w:eastAsia="zh-CN"/>
        </w:rPr>
      </w:pPr>
      <w:r w:rsidRPr="00EA4EFC">
        <w:rPr>
          <w:rFonts w:ascii="Book Antiqua" w:hAnsi="Book Antiqua"/>
          <w:b/>
          <w:color w:val="000000" w:themeColor="text1"/>
          <w:sz w:val="24"/>
        </w:rPr>
        <w:t>Revised:</w:t>
      </w:r>
      <w:r w:rsidRPr="00EA4EFC">
        <w:rPr>
          <w:rFonts w:ascii="Book Antiqua" w:hAnsi="Book Antiqua" w:hint="eastAsia"/>
          <w:b/>
          <w:color w:val="000000" w:themeColor="text1"/>
          <w:sz w:val="24"/>
          <w:lang w:eastAsia="zh-CN"/>
        </w:rPr>
        <w:t xml:space="preserve"> </w:t>
      </w:r>
      <w:r w:rsidRPr="00EA4EFC">
        <w:rPr>
          <w:rFonts w:ascii="Book Antiqua" w:hAnsi="Book Antiqua"/>
          <w:color w:val="000000" w:themeColor="text1"/>
          <w:sz w:val="24"/>
          <w:lang w:eastAsia="zh-CN"/>
        </w:rPr>
        <w:t>June 8, 2017</w:t>
      </w:r>
    </w:p>
    <w:p w14:paraId="1A674741" w14:textId="6C0B2CCA" w:rsidR="009434E1" w:rsidRPr="00054685" w:rsidRDefault="009434E1" w:rsidP="009434E1">
      <w:pPr>
        <w:spacing w:line="360" w:lineRule="auto"/>
        <w:rPr>
          <w:rFonts w:ascii="Book Antiqua" w:hAnsi="Book Antiqua"/>
          <w:color w:val="000000"/>
          <w:sz w:val="24"/>
        </w:rPr>
      </w:pPr>
      <w:r w:rsidRPr="00EA4EFC">
        <w:rPr>
          <w:rFonts w:ascii="Book Antiqua" w:hAnsi="Book Antiqua"/>
          <w:b/>
          <w:color w:val="000000" w:themeColor="text1"/>
          <w:sz w:val="24"/>
        </w:rPr>
        <w:t>Accepted:</w:t>
      </w:r>
      <w:bookmarkStart w:id="20" w:name="OLE_LINK135"/>
      <w:bookmarkStart w:id="21" w:name="OLE_LINK136"/>
      <w:bookmarkStart w:id="22" w:name="OLE_LINK137"/>
      <w:r w:rsidR="00054685" w:rsidRPr="00054685">
        <w:rPr>
          <w:rFonts w:ascii="Book Antiqua" w:hAnsi="Book Antiqua"/>
          <w:color w:val="000000"/>
          <w:sz w:val="24"/>
        </w:rPr>
        <w:t xml:space="preserve"> </w:t>
      </w:r>
      <w:r w:rsidR="00054685">
        <w:rPr>
          <w:rFonts w:ascii="Book Antiqua" w:hAnsi="Book Antiqua"/>
          <w:color w:val="000000"/>
          <w:sz w:val="24"/>
        </w:rPr>
        <w:t>July 22, 2017</w:t>
      </w:r>
      <w:bookmarkStart w:id="23" w:name="_GoBack"/>
      <w:bookmarkEnd w:id="20"/>
      <w:bookmarkEnd w:id="21"/>
      <w:bookmarkEnd w:id="22"/>
      <w:bookmarkEnd w:id="23"/>
      <w:r w:rsidRPr="00EA4EFC">
        <w:rPr>
          <w:rFonts w:ascii="Book Antiqua" w:hAnsi="Book Antiqua" w:hint="eastAsia"/>
          <w:b/>
          <w:color w:val="000000" w:themeColor="text1"/>
          <w:sz w:val="24"/>
        </w:rPr>
        <w:t xml:space="preserve">  </w:t>
      </w:r>
    </w:p>
    <w:p w14:paraId="07255B43" w14:textId="77777777" w:rsidR="009434E1" w:rsidRPr="00EA4EFC" w:rsidRDefault="009434E1" w:rsidP="009434E1">
      <w:pPr>
        <w:spacing w:line="360" w:lineRule="auto"/>
        <w:rPr>
          <w:rFonts w:ascii="Book Antiqua" w:hAnsi="Book Antiqua"/>
          <w:b/>
          <w:color w:val="000000" w:themeColor="text1"/>
          <w:sz w:val="24"/>
        </w:rPr>
      </w:pPr>
      <w:r w:rsidRPr="00EA4EFC">
        <w:rPr>
          <w:rFonts w:ascii="Book Antiqua" w:hAnsi="Book Antiqua"/>
          <w:b/>
          <w:color w:val="000000" w:themeColor="text1"/>
          <w:sz w:val="24"/>
        </w:rPr>
        <w:t>Article in press:</w:t>
      </w:r>
    </w:p>
    <w:p w14:paraId="3F2ADA3A" w14:textId="77777777" w:rsidR="009434E1" w:rsidRPr="00EA4EFC" w:rsidRDefault="009434E1" w:rsidP="009434E1">
      <w:pPr>
        <w:spacing w:line="360" w:lineRule="auto"/>
        <w:rPr>
          <w:rFonts w:ascii="Book Antiqua" w:hAnsi="Book Antiqua"/>
          <w:b/>
          <w:color w:val="000000" w:themeColor="text1"/>
          <w:sz w:val="24"/>
        </w:rPr>
      </w:pPr>
      <w:r w:rsidRPr="00EA4EFC">
        <w:rPr>
          <w:rFonts w:ascii="Book Antiqua" w:hAnsi="Book Antiqua"/>
          <w:b/>
          <w:color w:val="000000" w:themeColor="text1"/>
          <w:sz w:val="24"/>
        </w:rPr>
        <w:t>Published online:</w:t>
      </w:r>
    </w:p>
    <w:bookmarkEnd w:id="15"/>
    <w:bookmarkEnd w:id="16"/>
    <w:bookmarkEnd w:id="17"/>
    <w:bookmarkEnd w:id="18"/>
    <w:bookmarkEnd w:id="19"/>
    <w:p w14:paraId="7266B6AA" w14:textId="77777777" w:rsidR="009434E1" w:rsidRPr="00EA4EFC" w:rsidRDefault="009434E1" w:rsidP="00657417">
      <w:pPr>
        <w:spacing w:after="0" w:line="360" w:lineRule="auto"/>
        <w:jc w:val="both"/>
        <w:outlineLvl w:val="0"/>
        <w:rPr>
          <w:rFonts w:ascii="Book Antiqua" w:hAnsi="Book Antiqua" w:cs="Calibri"/>
          <w:color w:val="000000" w:themeColor="text1"/>
          <w:sz w:val="24"/>
          <w:szCs w:val="24"/>
          <w:lang w:val="en-GB" w:eastAsia="zh-CN"/>
        </w:rPr>
      </w:pPr>
    </w:p>
    <w:p w14:paraId="7DC6446B" w14:textId="7295A84E" w:rsidR="008F32D9" w:rsidRPr="00EA4EFC" w:rsidRDefault="008F32D9" w:rsidP="00657417">
      <w:pPr>
        <w:spacing w:after="0" w:line="360" w:lineRule="auto"/>
        <w:jc w:val="both"/>
        <w:outlineLvl w:val="0"/>
        <w:rPr>
          <w:rFonts w:ascii="Book Antiqua" w:eastAsia="Times New Roman" w:hAnsi="Book Antiqua" w:cs="Times New Roman"/>
          <w:b/>
          <w:bCs/>
          <w:color w:val="000000" w:themeColor="text1"/>
          <w:sz w:val="24"/>
          <w:szCs w:val="24"/>
          <w:lang w:val="en-GB" w:eastAsia="el-GR"/>
        </w:rPr>
      </w:pPr>
      <w:r w:rsidRPr="00EA4EFC">
        <w:rPr>
          <w:rFonts w:ascii="Book Antiqua" w:eastAsia="Times New Roman" w:hAnsi="Book Antiqua" w:cs="Times New Roman"/>
          <w:b/>
          <w:bCs/>
          <w:color w:val="000000" w:themeColor="text1"/>
          <w:sz w:val="24"/>
          <w:szCs w:val="24"/>
          <w:lang w:val="en-GB" w:eastAsia="el-GR"/>
        </w:rPr>
        <w:br w:type="page"/>
      </w:r>
    </w:p>
    <w:p w14:paraId="3A3BAEB0" w14:textId="77777777" w:rsidR="008F32D9" w:rsidRPr="00EA4EFC" w:rsidRDefault="008F32D9" w:rsidP="00657417">
      <w:pPr>
        <w:widowControl w:val="0"/>
        <w:autoSpaceDE w:val="0"/>
        <w:autoSpaceDN w:val="0"/>
        <w:adjustRightInd w:val="0"/>
        <w:spacing w:after="0" w:line="360" w:lineRule="auto"/>
        <w:jc w:val="both"/>
        <w:outlineLvl w:val="0"/>
        <w:rPr>
          <w:rFonts w:ascii="Book Antiqua" w:hAnsi="Book Antiqua" w:cs="Times New Roman"/>
          <w:b/>
          <w:bCs/>
          <w:color w:val="000000" w:themeColor="text1"/>
          <w:sz w:val="24"/>
          <w:szCs w:val="24"/>
          <w:lang w:val="en-GB" w:eastAsia="zh-CN"/>
        </w:rPr>
      </w:pPr>
      <w:r w:rsidRPr="00EA4EFC">
        <w:rPr>
          <w:rFonts w:ascii="Book Antiqua" w:eastAsia="Times New Roman" w:hAnsi="Book Antiqua" w:cs="Times New Roman"/>
          <w:b/>
          <w:bCs/>
          <w:color w:val="000000" w:themeColor="text1"/>
          <w:sz w:val="24"/>
          <w:szCs w:val="24"/>
          <w:lang w:val="en-GB" w:eastAsia="el-GR"/>
        </w:rPr>
        <w:lastRenderedPageBreak/>
        <w:t>Abstract</w:t>
      </w:r>
    </w:p>
    <w:p w14:paraId="3F4F7C59" w14:textId="77777777" w:rsidR="009434E1" w:rsidRPr="00EA4EFC" w:rsidRDefault="008F32D9" w:rsidP="00657417">
      <w:pPr>
        <w:widowControl w:val="0"/>
        <w:autoSpaceDE w:val="0"/>
        <w:autoSpaceDN w:val="0"/>
        <w:adjustRightInd w:val="0"/>
        <w:spacing w:after="0" w:line="360" w:lineRule="auto"/>
        <w:jc w:val="both"/>
        <w:rPr>
          <w:rFonts w:ascii="Book Antiqua" w:hAnsi="Book Antiqua" w:cs="Times New Roman"/>
          <w:b/>
          <w:i/>
          <w:color w:val="000000" w:themeColor="text1"/>
          <w:sz w:val="24"/>
          <w:szCs w:val="24"/>
          <w:lang w:val="en-GB" w:eastAsia="zh-CN"/>
        </w:rPr>
      </w:pPr>
      <w:r w:rsidRPr="00EA4EFC">
        <w:rPr>
          <w:rFonts w:ascii="Book Antiqua" w:eastAsia="Times New Roman" w:hAnsi="Book Antiqua" w:cs="Times New Roman"/>
          <w:b/>
          <w:i/>
          <w:color w:val="000000" w:themeColor="text1"/>
          <w:sz w:val="24"/>
          <w:szCs w:val="24"/>
          <w:lang w:val="en-GB" w:eastAsia="el-GR"/>
        </w:rPr>
        <w:t>AIM</w:t>
      </w:r>
    </w:p>
    <w:p w14:paraId="1EA96C7B" w14:textId="5B5061F9" w:rsidR="008F32D9" w:rsidRPr="00EA4EFC" w:rsidRDefault="00987CA3" w:rsidP="00657417">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r w:rsidRPr="00EA4EFC">
        <w:rPr>
          <w:rFonts w:ascii="Book Antiqua" w:hAnsi="Book Antiqua" w:cs="Times New Roman" w:hint="eastAsia"/>
          <w:color w:val="000000" w:themeColor="text1"/>
          <w:sz w:val="24"/>
          <w:szCs w:val="24"/>
          <w:lang w:val="en-GB" w:eastAsia="zh-CN"/>
        </w:rPr>
        <w:t>T</w:t>
      </w:r>
      <w:r w:rsidR="008F32D9" w:rsidRPr="00EA4EFC">
        <w:rPr>
          <w:rFonts w:ascii="Book Antiqua" w:eastAsia="Times New Roman" w:hAnsi="Book Antiqua" w:cs="Times New Roman"/>
          <w:color w:val="000000" w:themeColor="text1"/>
          <w:sz w:val="24"/>
          <w:szCs w:val="24"/>
          <w:lang w:val="en-GB" w:eastAsia="el-GR"/>
        </w:rPr>
        <w:t>o evaluate the effect of local surgical adhesive glue (albumin/glutaraldehyde—Bioglue) on the healing of colonic anastomoses in rats.</w:t>
      </w:r>
    </w:p>
    <w:p w14:paraId="12094E97" w14:textId="77777777" w:rsidR="00987CA3" w:rsidRPr="00EA4EFC" w:rsidRDefault="00987CA3" w:rsidP="00657417">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355528E4" w14:textId="77777777" w:rsidR="009434E1" w:rsidRPr="00EA4EFC" w:rsidRDefault="008F32D9" w:rsidP="00657417">
      <w:pPr>
        <w:widowControl w:val="0"/>
        <w:autoSpaceDE w:val="0"/>
        <w:autoSpaceDN w:val="0"/>
        <w:adjustRightInd w:val="0"/>
        <w:spacing w:after="0" w:line="360" w:lineRule="auto"/>
        <w:jc w:val="both"/>
        <w:rPr>
          <w:rFonts w:ascii="Book Antiqua" w:hAnsi="Book Antiqua" w:cs="Times New Roman"/>
          <w:b/>
          <w:bCs/>
          <w:i/>
          <w:color w:val="000000" w:themeColor="text1"/>
          <w:sz w:val="24"/>
          <w:szCs w:val="24"/>
          <w:lang w:val="en-GB" w:eastAsia="zh-CN"/>
        </w:rPr>
      </w:pPr>
      <w:r w:rsidRPr="00EA4EFC">
        <w:rPr>
          <w:rFonts w:ascii="Book Antiqua" w:eastAsia="Times New Roman" w:hAnsi="Book Antiqua" w:cs="Times New Roman"/>
          <w:b/>
          <w:bCs/>
          <w:i/>
          <w:iCs/>
          <w:color w:val="000000" w:themeColor="text1"/>
          <w:sz w:val="24"/>
          <w:szCs w:val="24"/>
          <w:lang w:val="en-GB" w:eastAsia="el-GR"/>
        </w:rPr>
        <w:t>METHODS</w:t>
      </w:r>
    </w:p>
    <w:p w14:paraId="64B37CA7" w14:textId="29BD7AD0" w:rsidR="008F32D9" w:rsidRPr="00EA4EFC" w:rsidRDefault="008F32D9" w:rsidP="00657417">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color w:val="000000" w:themeColor="text1"/>
          <w:sz w:val="24"/>
          <w:szCs w:val="24"/>
          <w:lang w:val="en-GB" w:eastAsia="el-GR"/>
        </w:rPr>
        <w:t xml:space="preserve">Forty Albino-Wistar male rats were randomly divided into two groups, with two subgroups of ten animals each. In the control group, an end-to-end colonic anastomosis was performed after segmental resection. In the Bioglue group, the anastomosis was protected with extraluminar application of adhesive glue containing albumin and glutaraldehyde. Half of the rats were sacrificed on the fourth and the rest on the eighth postoperative day. Anastomoses were resected and macroscopically examined. Bursting pressures were calculated and histological features were graded. Other parameters of healing, such as hydroxyproline and collagenase concentrations, were evaluated. The experimental data were summarized and computed from the results of a one-way ANOVA. Fisher’s exact test was applied to compare percentages. </w:t>
      </w:r>
    </w:p>
    <w:p w14:paraId="0A18A7DD" w14:textId="77777777" w:rsidR="00987CA3" w:rsidRPr="00EA4EFC" w:rsidRDefault="00987CA3" w:rsidP="00657417">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0AC75E5A" w14:textId="77777777" w:rsidR="009434E1" w:rsidRPr="00EA4EFC" w:rsidRDefault="008F32D9" w:rsidP="00657417">
      <w:pPr>
        <w:widowControl w:val="0"/>
        <w:autoSpaceDE w:val="0"/>
        <w:autoSpaceDN w:val="0"/>
        <w:adjustRightInd w:val="0"/>
        <w:spacing w:after="0" w:line="360" w:lineRule="auto"/>
        <w:jc w:val="both"/>
        <w:rPr>
          <w:rFonts w:ascii="Book Antiqua" w:hAnsi="Book Antiqua" w:cs="Times New Roman"/>
          <w:i/>
          <w:color w:val="000000" w:themeColor="text1"/>
          <w:sz w:val="24"/>
          <w:szCs w:val="24"/>
          <w:lang w:val="en-GB" w:eastAsia="zh-CN"/>
        </w:rPr>
      </w:pPr>
      <w:r w:rsidRPr="00EA4EFC">
        <w:rPr>
          <w:rFonts w:ascii="Book Antiqua" w:eastAsia="Times New Roman" w:hAnsi="Book Antiqua" w:cs="Times New Roman"/>
          <w:b/>
          <w:i/>
          <w:color w:val="000000" w:themeColor="text1"/>
          <w:sz w:val="24"/>
          <w:szCs w:val="24"/>
          <w:lang w:val="en-GB" w:eastAsia="el-GR"/>
        </w:rPr>
        <w:t>RESULTS</w:t>
      </w:r>
    </w:p>
    <w:p w14:paraId="54C207EE" w14:textId="31CB9ACC" w:rsidR="008F32D9" w:rsidRPr="00EA4EFC" w:rsidRDefault="008F32D9" w:rsidP="00657417">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color w:val="000000" w:themeColor="text1"/>
          <w:sz w:val="24"/>
          <w:szCs w:val="24"/>
          <w:lang w:val="en-GB" w:eastAsia="el-GR"/>
        </w:rPr>
        <w:t xml:space="preserve">Bursting pressures, adhesion formation, inflammatory cell infiltration, and collagen deposition were significantly higher on the fourth postoperative day in the albumin/glutaraldehyde group than in the control group. Furthermore, albumin/glutaraldehyde significantly increased adhesion formation, inflammatory cell infiltration, neoangiogenesis, and collagen deposition on the eighth postoperative day. There was no difference in fibroblast activity or hydroxyproline and collagenase concentrations. </w:t>
      </w:r>
    </w:p>
    <w:p w14:paraId="6EEC74D1" w14:textId="77777777" w:rsidR="00987CA3" w:rsidRPr="00EA4EFC" w:rsidRDefault="00987CA3" w:rsidP="00657417">
      <w:pPr>
        <w:widowControl w:val="0"/>
        <w:autoSpaceDE w:val="0"/>
        <w:autoSpaceDN w:val="0"/>
        <w:adjustRightInd w:val="0"/>
        <w:spacing w:after="0" w:line="360" w:lineRule="auto"/>
        <w:jc w:val="both"/>
        <w:rPr>
          <w:rFonts w:ascii="Book Antiqua" w:hAnsi="Book Antiqua" w:cs="Times New Roman"/>
          <w:i/>
          <w:color w:val="000000" w:themeColor="text1"/>
          <w:sz w:val="24"/>
          <w:szCs w:val="24"/>
          <w:lang w:val="en-GB" w:eastAsia="zh-CN"/>
        </w:rPr>
      </w:pPr>
    </w:p>
    <w:p w14:paraId="2AE19DD9" w14:textId="77777777" w:rsidR="009434E1" w:rsidRPr="00EA4EFC" w:rsidRDefault="008F32D9" w:rsidP="00657417">
      <w:pPr>
        <w:widowControl w:val="0"/>
        <w:autoSpaceDE w:val="0"/>
        <w:autoSpaceDN w:val="0"/>
        <w:adjustRightInd w:val="0"/>
        <w:spacing w:after="0" w:line="360" w:lineRule="auto"/>
        <w:jc w:val="both"/>
        <w:rPr>
          <w:rFonts w:ascii="Book Antiqua" w:hAnsi="Book Antiqua" w:cs="Times New Roman"/>
          <w:i/>
          <w:color w:val="000000" w:themeColor="text1"/>
          <w:sz w:val="24"/>
          <w:szCs w:val="24"/>
          <w:lang w:val="en-GB" w:eastAsia="zh-CN"/>
        </w:rPr>
      </w:pPr>
      <w:r w:rsidRPr="00EA4EFC">
        <w:rPr>
          <w:rFonts w:ascii="Book Antiqua" w:eastAsia="Times New Roman" w:hAnsi="Book Antiqua" w:cs="Times New Roman"/>
          <w:b/>
          <w:bCs/>
          <w:i/>
          <w:iCs/>
          <w:color w:val="000000" w:themeColor="text1"/>
          <w:sz w:val="24"/>
          <w:szCs w:val="24"/>
          <w:lang w:val="en-GB" w:eastAsia="el-GR"/>
        </w:rPr>
        <w:t>CONCLUSION</w:t>
      </w:r>
    </w:p>
    <w:p w14:paraId="32B71991" w14:textId="3AE88AA4"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Albumin/glutaraldehyde, when applied on colonic anastomoses, promotes their </w:t>
      </w:r>
      <w:r w:rsidRPr="00EA4EFC">
        <w:rPr>
          <w:rFonts w:ascii="Book Antiqua" w:eastAsia="Times New Roman" w:hAnsi="Book Antiqua" w:cs="Times New Roman"/>
          <w:color w:val="000000" w:themeColor="text1"/>
          <w:sz w:val="24"/>
          <w:szCs w:val="24"/>
          <w:lang w:val="en-GB" w:eastAsia="el-GR"/>
        </w:rPr>
        <w:lastRenderedPageBreak/>
        <w:t>healing in rats. Therefore, the application of protective local agents in colonic anastomoses leads to better outcomes.</w:t>
      </w:r>
    </w:p>
    <w:p w14:paraId="355C9CEE"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3CFD145A"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zh-CN"/>
        </w:rPr>
      </w:pPr>
      <w:r w:rsidRPr="00EA4EFC">
        <w:rPr>
          <w:rFonts w:ascii="Book Antiqua" w:eastAsia="Times New Roman" w:hAnsi="Book Antiqua" w:cs="Times New Roman"/>
          <w:b/>
          <w:bCs/>
          <w:color w:val="000000" w:themeColor="text1"/>
          <w:sz w:val="24"/>
          <w:szCs w:val="24"/>
          <w:lang w:val="en-GB" w:eastAsia="el-GR"/>
        </w:rPr>
        <w:t>Key words:</w:t>
      </w:r>
      <w:r w:rsidRPr="00EA4EFC">
        <w:rPr>
          <w:rFonts w:ascii="Book Antiqua" w:eastAsia="Times New Roman" w:hAnsi="Book Antiqua" w:cs="Times New Roman"/>
          <w:bCs/>
          <w:color w:val="000000" w:themeColor="text1"/>
          <w:sz w:val="24"/>
          <w:szCs w:val="24"/>
          <w:lang w:val="en-GB" w:eastAsia="el-GR"/>
        </w:rPr>
        <w:t xml:space="preserve"> Adhesions; </w:t>
      </w:r>
      <w:r w:rsidRPr="00EA4EFC">
        <w:rPr>
          <w:rFonts w:ascii="Book Antiqua" w:eastAsia="Times New Roman" w:hAnsi="Book Antiqua" w:cs="Times New Roman"/>
          <w:color w:val="000000" w:themeColor="text1"/>
          <w:sz w:val="24"/>
          <w:szCs w:val="24"/>
          <w:lang w:val="en-GB" w:eastAsia="el-GR"/>
        </w:rPr>
        <w:t>Albumin/glutaraldehyde; Bioglue</w:t>
      </w:r>
      <w:r w:rsidRPr="00EA4EFC">
        <w:rPr>
          <w:rFonts w:ascii="Book Antiqua" w:eastAsia="Times New Roman" w:hAnsi="Book Antiqua" w:cs="Times New Roman"/>
          <w:color w:val="000000" w:themeColor="text1"/>
          <w:sz w:val="24"/>
          <w:szCs w:val="24"/>
          <w:vertAlign w:val="superscript"/>
          <w:lang w:val="en-GB" w:eastAsia="el-GR"/>
        </w:rPr>
        <w:t>TM</w:t>
      </w:r>
      <w:r w:rsidRPr="00EA4EFC">
        <w:rPr>
          <w:rFonts w:ascii="Book Antiqua" w:eastAsia="Times New Roman" w:hAnsi="Book Antiqua" w:cs="Times New Roman"/>
          <w:bCs/>
          <w:color w:val="000000" w:themeColor="text1"/>
          <w:sz w:val="24"/>
          <w:szCs w:val="24"/>
          <w:lang w:val="en-GB" w:eastAsia="el-GR"/>
        </w:rPr>
        <w:t>; Bursting pressure;</w:t>
      </w:r>
      <w:r w:rsidRPr="00EA4EFC">
        <w:rPr>
          <w:rFonts w:ascii="Book Antiqua" w:eastAsia="Times New Roman" w:hAnsi="Book Antiqua" w:cs="Times New Roman"/>
          <w:color w:val="000000" w:themeColor="text1"/>
          <w:sz w:val="24"/>
          <w:szCs w:val="24"/>
          <w:lang w:val="en-GB" w:eastAsia="el-GR"/>
        </w:rPr>
        <w:t xml:space="preserve"> Collagen; Colonic anastomosis</w:t>
      </w:r>
    </w:p>
    <w:p w14:paraId="54029BE2"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vertAlign w:val="superscript"/>
          <w:lang w:val="en-GB" w:eastAsia="zh-CN"/>
        </w:rPr>
      </w:pPr>
    </w:p>
    <w:p w14:paraId="0323091E" w14:textId="77777777" w:rsidR="008F32D9" w:rsidRPr="00EA4EFC" w:rsidRDefault="008F32D9" w:rsidP="00657417">
      <w:pPr>
        <w:spacing w:after="0" w:line="360" w:lineRule="auto"/>
        <w:jc w:val="both"/>
        <w:rPr>
          <w:rFonts w:ascii="Book Antiqua" w:eastAsia="Times New Roman" w:hAnsi="Book Antiqua" w:cs="Arial"/>
          <w:color w:val="000000" w:themeColor="text1"/>
          <w:sz w:val="24"/>
          <w:lang w:val="en-GB" w:eastAsia="zh-CN"/>
        </w:rPr>
      </w:pPr>
      <w:bookmarkStart w:id="24" w:name="OLE_LINK55"/>
      <w:bookmarkStart w:id="25" w:name="OLE_LINK56"/>
      <w:bookmarkStart w:id="26" w:name="OLE_LINK105"/>
      <w:bookmarkStart w:id="27" w:name="OLE_LINK116"/>
      <w:bookmarkStart w:id="28" w:name="OLE_LINK89"/>
      <w:bookmarkStart w:id="29" w:name="OLE_LINK90"/>
      <w:r w:rsidRPr="00EA4EFC">
        <w:rPr>
          <w:rFonts w:ascii="Book Antiqua" w:eastAsia="Times New Roman" w:hAnsi="Book Antiqua" w:cs="Calibri"/>
          <w:b/>
          <w:color w:val="000000" w:themeColor="text1"/>
          <w:sz w:val="24"/>
          <w:lang w:val="en-GB" w:eastAsia="el-GR"/>
        </w:rPr>
        <w:t>©</w:t>
      </w:r>
      <w:bookmarkEnd w:id="24"/>
      <w:bookmarkEnd w:id="25"/>
      <w:r w:rsidRPr="00EA4EFC">
        <w:rPr>
          <w:rFonts w:ascii="Book Antiqua" w:eastAsia="Times New Roman" w:hAnsi="Book Antiqua" w:cs="Calibri"/>
          <w:b/>
          <w:color w:val="000000" w:themeColor="text1"/>
          <w:sz w:val="24"/>
          <w:lang w:val="en-GB" w:eastAsia="el-GR"/>
        </w:rPr>
        <w:t xml:space="preserve"> </w:t>
      </w:r>
      <w:r w:rsidRPr="00EA4EFC">
        <w:rPr>
          <w:rFonts w:ascii="Book Antiqua" w:eastAsia="Times New Roman" w:hAnsi="Book Antiqua" w:cs="Arial"/>
          <w:b/>
          <w:color w:val="000000" w:themeColor="text1"/>
          <w:sz w:val="24"/>
          <w:lang w:val="en-GB" w:eastAsia="el-GR"/>
        </w:rPr>
        <w:t xml:space="preserve">The Authors 2017. </w:t>
      </w:r>
      <w:r w:rsidRPr="00EA4EFC">
        <w:rPr>
          <w:rFonts w:ascii="Book Antiqua" w:eastAsia="Times New Roman" w:hAnsi="Book Antiqua" w:cs="Arial"/>
          <w:color w:val="000000" w:themeColor="text1"/>
          <w:sz w:val="24"/>
          <w:lang w:val="en-GB" w:eastAsia="el-GR"/>
        </w:rPr>
        <w:t>Published by Baishideng Publishing Group Inc. All rights reserved.</w:t>
      </w:r>
    </w:p>
    <w:p w14:paraId="72217978" w14:textId="77777777" w:rsidR="008F32D9" w:rsidRPr="00EA4EFC" w:rsidRDefault="008F32D9" w:rsidP="00657417">
      <w:pPr>
        <w:spacing w:after="0" w:line="360" w:lineRule="auto"/>
        <w:jc w:val="both"/>
        <w:rPr>
          <w:rFonts w:ascii="Book Antiqua" w:eastAsia="Times New Roman" w:hAnsi="Book Antiqua" w:cs="Arial"/>
          <w:color w:val="000000" w:themeColor="text1"/>
          <w:sz w:val="24"/>
          <w:lang w:val="en-GB" w:eastAsia="zh-CN"/>
        </w:rPr>
      </w:pPr>
    </w:p>
    <w:bookmarkEnd w:id="26"/>
    <w:bookmarkEnd w:id="27"/>
    <w:bookmarkEnd w:id="28"/>
    <w:bookmarkEnd w:id="29"/>
    <w:p w14:paraId="093DEBEF" w14:textId="2C0E636B" w:rsidR="008F32D9" w:rsidRPr="00EA4EFC" w:rsidRDefault="008F32D9" w:rsidP="00657417">
      <w:pPr>
        <w:spacing w:after="0" w:line="360" w:lineRule="auto"/>
        <w:jc w:val="both"/>
        <w:rPr>
          <w:rFonts w:ascii="Book Antiqua" w:eastAsia="Times New Roman" w:hAnsi="Book Antiqua" w:cs="Times New Roman"/>
          <w:b/>
          <w:bCs/>
          <w:color w:val="000000" w:themeColor="text1"/>
          <w:sz w:val="24"/>
          <w:szCs w:val="24"/>
          <w:lang w:val="en-GB" w:eastAsia="el-GR"/>
        </w:rPr>
      </w:pPr>
      <w:r w:rsidRPr="00EA4EFC">
        <w:rPr>
          <w:rFonts w:ascii="Book Antiqua" w:eastAsia="Times New Roman" w:hAnsi="Book Antiqua" w:cs="Book Antiqua"/>
          <w:b/>
          <w:color w:val="000000" w:themeColor="text1"/>
          <w:sz w:val="24"/>
          <w:szCs w:val="24"/>
          <w:lang w:val="en-GB" w:eastAsia="el-GR"/>
        </w:rPr>
        <w:t>Core tip:</w:t>
      </w:r>
      <w:r w:rsidRPr="00EA4EFC">
        <w:rPr>
          <w:rFonts w:ascii="Book Antiqua" w:eastAsia="Times New Roman" w:hAnsi="Book Antiqua" w:cs="Calibri"/>
          <w:color w:val="000000" w:themeColor="text1"/>
          <w:sz w:val="24"/>
          <w:szCs w:val="24"/>
          <w:lang w:val="en-GB" w:eastAsia="el-GR"/>
        </w:rPr>
        <w:t xml:space="preserve"> The present study was designed to investigate the effect of </w:t>
      </w:r>
      <w:r w:rsidR="00EA4EFC" w:rsidRPr="00EA4EFC">
        <w:rPr>
          <w:rFonts w:ascii="Book Antiqua" w:eastAsia="Times New Roman" w:hAnsi="Book Antiqua" w:cs="Calibri"/>
          <w:color w:val="000000" w:themeColor="text1"/>
          <w:sz w:val="24"/>
          <w:szCs w:val="24"/>
          <w:lang w:val="en-GB" w:eastAsia="el-GR"/>
        </w:rPr>
        <w:t>local</w:t>
      </w:r>
      <w:r w:rsidRPr="00EA4EFC">
        <w:rPr>
          <w:rFonts w:ascii="Book Antiqua" w:eastAsia="Times New Roman" w:hAnsi="Book Antiqua" w:cs="Times New Roman"/>
          <w:color w:val="000000" w:themeColor="text1"/>
          <w:sz w:val="24"/>
          <w:szCs w:val="24"/>
          <w:lang w:val="en-GB" w:eastAsia="el-GR"/>
        </w:rPr>
        <w:t xml:space="preserve"> surgical adhesive glue composed of albumin/glutaraldehyde</w:t>
      </w:r>
      <w:r w:rsidRPr="00EA4EFC">
        <w:rPr>
          <w:rFonts w:ascii="Book Antiqua" w:eastAsia="Times New Roman" w:hAnsi="Book Antiqua" w:cs="Calibri"/>
          <w:color w:val="000000" w:themeColor="text1"/>
          <w:sz w:val="24"/>
          <w:szCs w:val="24"/>
          <w:lang w:val="en-GB" w:eastAsia="el-GR"/>
        </w:rPr>
        <w:t xml:space="preserve"> in the </w:t>
      </w:r>
      <w:r w:rsidRPr="00EA4EFC">
        <w:rPr>
          <w:rFonts w:ascii="Book Antiqua" w:eastAsia="Times New Roman" w:hAnsi="Book Antiqua" w:cs="Times New Roman"/>
          <w:color w:val="000000" w:themeColor="text1"/>
          <w:sz w:val="24"/>
          <w:szCs w:val="24"/>
          <w:lang w:val="en-GB" w:eastAsia="el-GR"/>
        </w:rPr>
        <w:t>healing of colonic anastomoses in</w:t>
      </w:r>
      <w:r w:rsidRPr="00EA4EFC">
        <w:rPr>
          <w:rFonts w:ascii="Book Antiqua" w:eastAsia="Times New Roman" w:hAnsi="Book Antiqua" w:cs="Calibri"/>
          <w:color w:val="000000" w:themeColor="text1"/>
          <w:sz w:val="24"/>
          <w:szCs w:val="24"/>
          <w:lang w:val="en-GB" w:eastAsia="el-GR"/>
        </w:rPr>
        <w:t xml:space="preserve"> rats. The application of adhesive glue </w:t>
      </w:r>
      <w:r w:rsidRPr="00EA4EFC">
        <w:rPr>
          <w:rFonts w:ascii="Book Antiqua" w:eastAsia="Times New Roman" w:hAnsi="Book Antiqua" w:cs="Times New Roman"/>
          <w:color w:val="000000" w:themeColor="text1"/>
          <w:sz w:val="24"/>
          <w:szCs w:val="24"/>
          <w:lang w:val="en-GB" w:eastAsia="el-GR"/>
        </w:rPr>
        <w:t>promotes the healing of colonic anastomoses in rats as it significantly increases the bursting pressure in the early period, but it also causes more adhesions and an enhanced inflammatory reaction.</w:t>
      </w:r>
    </w:p>
    <w:p w14:paraId="2790D344"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159EA021" w14:textId="0171C026" w:rsidR="009434E1" w:rsidRPr="00EA4EFC" w:rsidRDefault="008F32D9" w:rsidP="00EA4EFC">
      <w:pPr>
        <w:adjustRightInd w:val="0"/>
        <w:snapToGrid w:val="0"/>
        <w:spacing w:line="360" w:lineRule="auto"/>
        <w:rPr>
          <w:rFonts w:ascii="Book Antiqua" w:hAnsi="Book Antiqua"/>
          <w:color w:val="000000" w:themeColor="text1"/>
          <w:sz w:val="24"/>
        </w:rPr>
      </w:pPr>
      <w:r w:rsidRPr="00EA4EFC">
        <w:rPr>
          <w:rFonts w:ascii="Book Antiqua" w:eastAsia="Times New Roman" w:hAnsi="Book Antiqua" w:cs="Calibri"/>
          <w:color w:val="000000" w:themeColor="text1"/>
          <w:sz w:val="24"/>
          <w:szCs w:val="24"/>
          <w:lang w:val="en-GB" w:eastAsia="el-GR"/>
        </w:rPr>
        <w:t xml:space="preserve">Despoudi K, Mantzoros I, Ioannidis O, Cheva A, Antoniou N, </w:t>
      </w:r>
      <w:r w:rsidRPr="00EA4EFC">
        <w:rPr>
          <w:rFonts w:ascii="Book Antiqua" w:eastAsia="Times New Roman" w:hAnsi="Book Antiqua" w:cs="Times New Roman"/>
          <w:color w:val="000000" w:themeColor="text1"/>
          <w:sz w:val="24"/>
          <w:szCs w:val="24"/>
          <w:shd w:val="clear" w:color="auto" w:fill="FFFFFF"/>
          <w:lang w:val="en-GB" w:eastAsia="el-GR"/>
        </w:rPr>
        <w:t>Konstantaras D</w:t>
      </w:r>
      <w:r w:rsidRPr="00EA4EFC">
        <w:rPr>
          <w:rFonts w:ascii="Book Antiqua" w:eastAsia="Times New Roman" w:hAnsi="Book Antiqua" w:cs="Calibri"/>
          <w:color w:val="000000" w:themeColor="text1"/>
          <w:sz w:val="24"/>
          <w:szCs w:val="24"/>
          <w:lang w:val="en-GB" w:eastAsia="el-GR"/>
        </w:rPr>
        <w:t xml:space="preserve">, Symeonidis S, Pramateftakis MG, Kotidis E, Angelopoulos S, Tsalis K. </w:t>
      </w:r>
      <w:r w:rsidR="00657417" w:rsidRPr="00EA4EFC">
        <w:rPr>
          <w:rFonts w:ascii="Book Antiqua" w:hAnsi="Book Antiqua" w:cs="Times New Roman" w:hint="eastAsia"/>
          <w:bCs/>
          <w:color w:val="000000" w:themeColor="text1"/>
          <w:sz w:val="24"/>
          <w:szCs w:val="24"/>
          <w:lang w:val="en-GB" w:eastAsia="zh-CN"/>
        </w:rPr>
        <w:t>E</w:t>
      </w:r>
      <w:r w:rsidRPr="00EA4EFC">
        <w:rPr>
          <w:rFonts w:ascii="Book Antiqua" w:eastAsia="Times New Roman" w:hAnsi="Book Antiqua" w:cs="Times New Roman"/>
          <w:bCs/>
          <w:color w:val="000000" w:themeColor="text1"/>
          <w:sz w:val="24"/>
          <w:szCs w:val="24"/>
          <w:lang w:val="en-GB" w:eastAsia="el-GR"/>
        </w:rPr>
        <w:t>ffects of albumin/glutaraldehyde glue on healing of colonic anastomosis in rats.</w:t>
      </w:r>
      <w:bookmarkStart w:id="30" w:name="OLE_LINK424"/>
      <w:bookmarkStart w:id="31" w:name="OLE_LINK425"/>
      <w:r w:rsidR="009434E1" w:rsidRPr="00EA4EFC">
        <w:rPr>
          <w:rFonts w:ascii="Book Antiqua" w:hAnsi="Book Antiqua"/>
          <w:i/>
          <w:color w:val="000000" w:themeColor="text1"/>
          <w:sz w:val="24"/>
        </w:rPr>
        <w:t xml:space="preserve"> World J Gastroenterol</w:t>
      </w:r>
      <w:r w:rsidR="009434E1" w:rsidRPr="00EA4EFC">
        <w:rPr>
          <w:rFonts w:ascii="Book Antiqua" w:hAnsi="Book Antiqua"/>
          <w:color w:val="000000" w:themeColor="text1"/>
          <w:sz w:val="24"/>
        </w:rPr>
        <w:t xml:space="preserve"> 201</w:t>
      </w:r>
      <w:r w:rsidR="009434E1" w:rsidRPr="00EA4EFC">
        <w:rPr>
          <w:rFonts w:ascii="Book Antiqua" w:hAnsi="Book Antiqua" w:hint="eastAsia"/>
          <w:color w:val="000000" w:themeColor="text1"/>
          <w:sz w:val="24"/>
        </w:rPr>
        <w:t>7</w:t>
      </w:r>
      <w:r w:rsidR="009434E1" w:rsidRPr="00EA4EFC">
        <w:rPr>
          <w:rFonts w:ascii="Book Antiqua" w:hAnsi="Book Antiqua"/>
          <w:color w:val="000000" w:themeColor="text1"/>
          <w:sz w:val="24"/>
        </w:rPr>
        <w:t xml:space="preserve">; </w:t>
      </w:r>
      <w:bookmarkStart w:id="32" w:name="OLE_LINK1689"/>
      <w:bookmarkStart w:id="33" w:name="OLE_LINK1298"/>
      <w:bookmarkStart w:id="34" w:name="OLE_LINK1297"/>
      <w:r w:rsidR="009434E1" w:rsidRPr="00EA4EFC">
        <w:rPr>
          <w:rFonts w:ascii="Book Antiqua" w:hAnsi="Book Antiqua"/>
          <w:color w:val="000000" w:themeColor="text1"/>
          <w:sz w:val="24"/>
        </w:rPr>
        <w:t>In press</w:t>
      </w:r>
      <w:bookmarkEnd w:id="32"/>
      <w:bookmarkEnd w:id="33"/>
      <w:bookmarkEnd w:id="34"/>
    </w:p>
    <w:bookmarkEnd w:id="30"/>
    <w:bookmarkEnd w:id="31"/>
    <w:p w14:paraId="7A05AE51" w14:textId="150F213E"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i/>
          <w:iCs/>
          <w:color w:val="000000" w:themeColor="text1"/>
          <w:sz w:val="24"/>
          <w:szCs w:val="24"/>
          <w:lang w:val="en-GB" w:eastAsia="el-GR"/>
        </w:rPr>
      </w:pPr>
    </w:p>
    <w:p w14:paraId="46FD58BB"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0041C8CB"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76C0B277"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598B6B34"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549C8860"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1428A697"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768BAEEB"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24F04065" w14:textId="77777777" w:rsidR="008F32D9" w:rsidRPr="00EA4EFC" w:rsidRDefault="008F32D9" w:rsidP="00657417">
      <w:pPr>
        <w:spacing w:after="0" w:line="276" w:lineRule="auto"/>
        <w:jc w:val="both"/>
        <w:rPr>
          <w:rFonts w:ascii="Book Antiqua" w:eastAsia="Times New Roman" w:hAnsi="Book Antiqua" w:cs="Times New Roman"/>
          <w:b/>
          <w:bCs/>
          <w:color w:val="000000" w:themeColor="text1"/>
          <w:sz w:val="24"/>
          <w:szCs w:val="24"/>
          <w:lang w:val="en-GB" w:eastAsia="el-GR"/>
        </w:rPr>
      </w:pPr>
      <w:r w:rsidRPr="00EA4EFC">
        <w:rPr>
          <w:rFonts w:ascii="Book Antiqua" w:eastAsia="Times New Roman" w:hAnsi="Book Antiqua" w:cs="Times New Roman"/>
          <w:b/>
          <w:bCs/>
          <w:color w:val="000000" w:themeColor="text1"/>
          <w:sz w:val="24"/>
          <w:szCs w:val="24"/>
          <w:lang w:val="en-GB" w:eastAsia="el-GR"/>
        </w:rPr>
        <w:br w:type="page"/>
      </w:r>
    </w:p>
    <w:p w14:paraId="2FE33111"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bCs/>
          <w:color w:val="000000" w:themeColor="text1"/>
          <w:sz w:val="24"/>
          <w:szCs w:val="24"/>
          <w:lang w:val="en-GB" w:eastAsia="el-GR"/>
        </w:rPr>
      </w:pPr>
      <w:r w:rsidRPr="00EA4EFC">
        <w:rPr>
          <w:rFonts w:ascii="Book Antiqua" w:eastAsia="Times New Roman" w:hAnsi="Book Antiqua" w:cs="Times New Roman"/>
          <w:b/>
          <w:bCs/>
          <w:color w:val="000000" w:themeColor="text1"/>
          <w:sz w:val="24"/>
          <w:szCs w:val="24"/>
          <w:lang w:val="en-GB" w:eastAsia="el-GR"/>
        </w:rPr>
        <w:lastRenderedPageBreak/>
        <w:t>INTRODUCTION</w:t>
      </w:r>
    </w:p>
    <w:p w14:paraId="39DE32DE" w14:textId="43F3938A"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Anastomosis dehiscence is a serious postoperative complication, and the risk of anastomotic leakage is higher in large intestine surgery compared with other gastrointestinal anastomoses</w:t>
      </w:r>
      <w:r w:rsidR="00657417" w:rsidRPr="00EA4EFC">
        <w:rPr>
          <w:rFonts w:ascii="Book Antiqua" w:eastAsia="Times New Roman" w:hAnsi="Book Antiqua" w:cs="Times New Roman"/>
          <w:color w:val="000000" w:themeColor="text1"/>
          <w:sz w:val="24"/>
          <w:szCs w:val="24"/>
          <w:vertAlign w:val="superscript"/>
          <w:lang w:val="en-GB" w:eastAsia="el-GR"/>
        </w:rPr>
        <w:t>[1,</w:t>
      </w:r>
      <w:r w:rsidRPr="00EA4EFC">
        <w:rPr>
          <w:rFonts w:ascii="Book Antiqua" w:eastAsia="Times New Roman" w:hAnsi="Book Antiqua" w:cs="Times New Roman"/>
          <w:color w:val="000000" w:themeColor="text1"/>
          <w:sz w:val="24"/>
          <w:szCs w:val="24"/>
          <w:vertAlign w:val="superscript"/>
          <w:lang w:val="en-GB" w:eastAsia="el-GR"/>
        </w:rPr>
        <w:t>2]</w:t>
      </w:r>
      <w:r w:rsidRPr="00EA4EFC">
        <w:rPr>
          <w:rFonts w:ascii="Book Antiqua" w:eastAsia="Times New Roman" w:hAnsi="Book Antiqua" w:cs="Times New Roman"/>
          <w:color w:val="000000" w:themeColor="text1"/>
          <w:sz w:val="24"/>
          <w:szCs w:val="24"/>
          <w:lang w:val="en-GB" w:eastAsia="el-GR"/>
        </w:rPr>
        <w:t>.</w:t>
      </w:r>
      <w:r w:rsidRPr="00EA4EFC">
        <w:rPr>
          <w:rFonts w:ascii="Book Antiqua" w:eastAsia="Times New Roman" w:hAnsi="Book Antiqua" w:cs="Times New Roman"/>
          <w:color w:val="000000" w:themeColor="text1"/>
          <w:sz w:val="24"/>
          <w:szCs w:val="24"/>
          <w:vertAlign w:val="superscript"/>
          <w:lang w:val="en-GB" w:eastAsia="el-GR"/>
        </w:rPr>
        <w:t xml:space="preserve"> </w:t>
      </w:r>
      <w:r w:rsidRPr="00EA4EFC">
        <w:rPr>
          <w:rFonts w:ascii="Book Antiqua" w:eastAsia="Times New Roman" w:hAnsi="Book Antiqua" w:cs="Times New Roman"/>
          <w:color w:val="000000" w:themeColor="text1"/>
          <w:sz w:val="24"/>
          <w:szCs w:val="24"/>
          <w:lang w:val="en-GB" w:eastAsia="el-GR"/>
        </w:rPr>
        <w:t>Different techniques of using additive materials such as omentum and several types of fibrin sealants to cover the anastomosis have been proposed</w:t>
      </w:r>
      <w:r w:rsidR="00657417" w:rsidRPr="00EA4EFC">
        <w:rPr>
          <w:rFonts w:ascii="Book Antiqua" w:eastAsia="Times New Roman" w:hAnsi="Book Antiqua" w:cs="Times New Roman"/>
          <w:color w:val="000000" w:themeColor="text1"/>
          <w:sz w:val="24"/>
          <w:szCs w:val="24"/>
          <w:vertAlign w:val="superscript"/>
          <w:lang w:val="en-GB" w:eastAsia="el-GR"/>
        </w:rPr>
        <w:t>[3</w:t>
      </w:r>
      <w:r w:rsidR="00657417" w:rsidRPr="00EA4EFC">
        <w:rPr>
          <w:rFonts w:ascii="Book Antiqua" w:hAnsi="Book Antiqua" w:cs="Times New Roman" w:hint="eastAsia"/>
          <w:color w:val="000000" w:themeColor="text1"/>
          <w:sz w:val="24"/>
          <w:szCs w:val="24"/>
          <w:vertAlign w:val="superscript"/>
          <w:lang w:val="en-GB" w:eastAsia="zh-CN"/>
        </w:rPr>
        <w:t>,</w:t>
      </w:r>
      <w:r w:rsidRPr="00EA4EFC">
        <w:rPr>
          <w:rFonts w:ascii="Book Antiqua" w:eastAsia="Times New Roman" w:hAnsi="Book Antiqua" w:cs="Times New Roman"/>
          <w:color w:val="000000" w:themeColor="text1"/>
          <w:sz w:val="24"/>
          <w:szCs w:val="24"/>
          <w:vertAlign w:val="superscript"/>
          <w:lang w:val="en-GB" w:eastAsia="el-GR"/>
        </w:rPr>
        <w:t>4]</w:t>
      </w:r>
      <w:r w:rsidRPr="00EA4EFC">
        <w:rPr>
          <w:rFonts w:ascii="Book Antiqua" w:eastAsia="Times New Roman" w:hAnsi="Book Antiqua" w:cs="Times New Roman"/>
          <w:color w:val="000000" w:themeColor="text1"/>
          <w:sz w:val="24"/>
          <w:szCs w:val="24"/>
          <w:lang w:val="en-GB" w:eastAsia="el-GR"/>
        </w:rPr>
        <w:t>, and in experimental studies, various protective methods such as endoluminar latex prostheses, stents, biofragmental rings, and local application of bioadhesives have been used, with promising results</w:t>
      </w:r>
      <w:r w:rsidRPr="00EA4EFC">
        <w:rPr>
          <w:rFonts w:ascii="Book Antiqua" w:eastAsia="Times New Roman" w:hAnsi="Book Antiqua" w:cs="Times New Roman"/>
          <w:color w:val="000000" w:themeColor="text1"/>
          <w:sz w:val="24"/>
          <w:szCs w:val="24"/>
          <w:vertAlign w:val="superscript"/>
          <w:lang w:val="en-GB" w:eastAsia="el-GR"/>
        </w:rPr>
        <w:t>[5-9]</w:t>
      </w:r>
      <w:r w:rsidRPr="00EA4EFC">
        <w:rPr>
          <w:rFonts w:ascii="Book Antiqua" w:eastAsia="Times New Roman" w:hAnsi="Book Antiqua" w:cs="Times New Roman"/>
          <w:color w:val="000000" w:themeColor="text1"/>
          <w:sz w:val="24"/>
          <w:szCs w:val="24"/>
          <w:lang w:val="en-GB" w:eastAsia="el-GR"/>
        </w:rPr>
        <w:t>. Tissue glues and fibrin adhesives, which are biodegradable and biocompatible, have been used to seal suture lines for haemostasis and/or to strengthen and reinforce fragile tissues by tissue adherence and replacement or support of sutures by biomaterial gluing</w:t>
      </w:r>
      <w:r w:rsidR="000E261C" w:rsidRPr="00EA4EFC">
        <w:rPr>
          <w:rFonts w:ascii="Book Antiqua" w:eastAsia="Times New Roman" w:hAnsi="Book Antiqua" w:cs="Times New Roman"/>
          <w:color w:val="000000" w:themeColor="text1"/>
          <w:sz w:val="24"/>
          <w:szCs w:val="24"/>
          <w:vertAlign w:val="superscript"/>
          <w:lang w:val="en-GB" w:eastAsia="el-GR"/>
        </w:rPr>
        <w:t>[9,</w:t>
      </w:r>
      <w:r w:rsidRPr="00EA4EFC">
        <w:rPr>
          <w:rFonts w:ascii="Book Antiqua" w:eastAsia="Times New Roman" w:hAnsi="Book Antiqua" w:cs="Times New Roman"/>
          <w:color w:val="000000" w:themeColor="text1"/>
          <w:sz w:val="24"/>
          <w:szCs w:val="24"/>
          <w:vertAlign w:val="superscript"/>
          <w:lang w:val="en-GB" w:eastAsia="el-GR"/>
        </w:rPr>
        <w:t>10]</w:t>
      </w:r>
      <w:r w:rsidRPr="00EA4EFC">
        <w:rPr>
          <w:rFonts w:ascii="Book Antiqua" w:eastAsia="Times New Roman" w:hAnsi="Book Antiqua" w:cs="Times New Roman"/>
          <w:color w:val="000000" w:themeColor="text1"/>
          <w:sz w:val="24"/>
          <w:szCs w:val="24"/>
          <w:lang w:val="en-GB" w:eastAsia="el-GR"/>
        </w:rPr>
        <w:t>. The goal is to reduce the incidence of dehiscence by increasing the strength of anastomoses, covering the anastomotic line, and stimulating healing</w:t>
      </w:r>
      <w:r w:rsidRPr="00EA4EFC">
        <w:rPr>
          <w:rFonts w:ascii="Book Antiqua" w:eastAsia="Times New Roman" w:hAnsi="Book Antiqua" w:cs="Times New Roman"/>
          <w:color w:val="000000" w:themeColor="text1"/>
          <w:sz w:val="24"/>
          <w:szCs w:val="24"/>
          <w:vertAlign w:val="superscript"/>
          <w:lang w:val="en-GB" w:eastAsia="el-GR"/>
        </w:rPr>
        <w:t>[11]</w:t>
      </w:r>
      <w:r w:rsidRPr="00EA4EFC">
        <w:rPr>
          <w:rFonts w:ascii="Book Antiqua" w:eastAsia="Times New Roman" w:hAnsi="Book Antiqua" w:cs="Times New Roman"/>
          <w:color w:val="000000" w:themeColor="text1"/>
          <w:sz w:val="24"/>
          <w:szCs w:val="24"/>
          <w:lang w:val="en-GB" w:eastAsia="el-GR"/>
        </w:rPr>
        <w:t>. The possibility of direct influence of extraluminar contents and the substance’s biological compatibility, as well as the adhesive and tension strength of the glue, has as a result in the critical healing phase: an increase in the force needed for anastomosis bursting</w:t>
      </w:r>
      <w:r w:rsidRPr="00EA4EFC">
        <w:rPr>
          <w:rFonts w:ascii="Book Antiqua" w:eastAsia="Times New Roman" w:hAnsi="Book Antiqua" w:cs="Times New Roman"/>
          <w:color w:val="000000" w:themeColor="text1"/>
          <w:sz w:val="24"/>
          <w:szCs w:val="24"/>
          <w:vertAlign w:val="superscript"/>
          <w:lang w:val="en-GB" w:eastAsia="el-GR"/>
        </w:rPr>
        <w:t>[12]</w:t>
      </w:r>
      <w:r w:rsidRPr="00EA4EFC">
        <w:rPr>
          <w:rFonts w:ascii="Book Antiqua" w:eastAsia="Times New Roman" w:hAnsi="Book Antiqua" w:cs="Times New Roman"/>
          <w:color w:val="000000" w:themeColor="text1"/>
          <w:sz w:val="24"/>
          <w:szCs w:val="24"/>
          <w:lang w:val="en-GB" w:eastAsia="el-GR"/>
        </w:rPr>
        <w:t>.</w:t>
      </w:r>
    </w:p>
    <w:p w14:paraId="1C523263" w14:textId="227A3EA8"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Local application of albumin/glutaraldehyde (Bioglue</w:t>
      </w:r>
      <w:r w:rsidRPr="00EA4EFC">
        <w:rPr>
          <w:rFonts w:ascii="Book Antiqua" w:eastAsia="Times New Roman" w:hAnsi="Book Antiqua" w:cs="Times New Roman"/>
          <w:color w:val="000000" w:themeColor="text1"/>
          <w:sz w:val="24"/>
          <w:szCs w:val="24"/>
          <w:vertAlign w:val="superscript"/>
          <w:lang w:val="en-GB" w:eastAsia="el-GR"/>
        </w:rPr>
        <w:t>TM</w:t>
      </w:r>
      <w:r w:rsidRPr="00EA4EFC">
        <w:rPr>
          <w:rFonts w:ascii="Book Antiqua" w:eastAsia="Times New Roman" w:hAnsi="Book Antiqua" w:cs="Times New Roman"/>
          <w:color w:val="000000" w:themeColor="text1"/>
          <w:sz w:val="24"/>
          <w:szCs w:val="24"/>
          <w:lang w:val="en-GB" w:eastAsia="el-GR"/>
        </w:rPr>
        <w:t>), a haemostatic and adhesive agent, has received approval for many vascular, pulmonary and soft tissue repairs, and its use is already established in cardiothoracic surgery</w:t>
      </w:r>
      <w:r w:rsidR="000E261C" w:rsidRPr="00EA4EFC">
        <w:rPr>
          <w:rFonts w:ascii="Book Antiqua" w:eastAsia="Times New Roman" w:hAnsi="Book Antiqua" w:cs="Times New Roman"/>
          <w:color w:val="000000" w:themeColor="text1"/>
          <w:sz w:val="24"/>
          <w:szCs w:val="24"/>
          <w:vertAlign w:val="superscript"/>
          <w:lang w:val="en-GB" w:eastAsia="el-GR"/>
        </w:rPr>
        <w:t>[13,</w:t>
      </w:r>
      <w:r w:rsidRPr="00EA4EFC">
        <w:rPr>
          <w:rFonts w:ascii="Book Antiqua" w:eastAsia="Times New Roman" w:hAnsi="Book Antiqua" w:cs="Times New Roman"/>
          <w:color w:val="000000" w:themeColor="text1"/>
          <w:sz w:val="24"/>
          <w:szCs w:val="24"/>
          <w:vertAlign w:val="superscript"/>
          <w:lang w:val="en-GB" w:eastAsia="el-GR"/>
        </w:rPr>
        <w:t>14]</w:t>
      </w:r>
      <w:r w:rsidRPr="00EA4EFC">
        <w:rPr>
          <w:rFonts w:ascii="Book Antiqua" w:eastAsia="Times New Roman" w:hAnsi="Book Antiqua" w:cs="Times New Roman"/>
          <w:color w:val="000000" w:themeColor="text1"/>
          <w:sz w:val="24"/>
          <w:szCs w:val="24"/>
          <w:lang w:val="en-GB" w:eastAsia="el-GR"/>
        </w:rPr>
        <w:t>. So far, however, there have been no published experiments using this glue in colonic anastomosis. The aim</w:t>
      </w:r>
      <w:r w:rsidRPr="00EA4EFC">
        <w:rPr>
          <w:rFonts w:ascii="Book Antiqua" w:eastAsia="Times New Roman" w:hAnsi="Book Antiqua" w:cs="Times New Roman"/>
          <w:b/>
          <w:bCs/>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of this experimental study was to investigate the effects of surgical adhesive glue during the healing process of colonic anastomosis in rats.</w:t>
      </w:r>
    </w:p>
    <w:p w14:paraId="1863BB3C"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4512BA46"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color w:val="000000" w:themeColor="text1"/>
          <w:sz w:val="24"/>
          <w:szCs w:val="24"/>
          <w:lang w:val="en-GB" w:eastAsia="el-GR"/>
        </w:rPr>
      </w:pPr>
      <w:r w:rsidRPr="00EA4EFC">
        <w:rPr>
          <w:rFonts w:ascii="Book Antiqua" w:eastAsia="Times New Roman" w:hAnsi="Book Antiqua" w:cs="Times New Roman"/>
          <w:b/>
          <w:bCs/>
          <w:color w:val="000000" w:themeColor="text1"/>
          <w:sz w:val="24"/>
          <w:szCs w:val="24"/>
          <w:lang w:val="en-GB" w:eastAsia="el-GR"/>
        </w:rPr>
        <w:t>MATERIALS AND METHODS</w:t>
      </w:r>
    </w:p>
    <w:p w14:paraId="7A80E239" w14:textId="77777777" w:rsidR="008F32D9" w:rsidRPr="00EA4EFC" w:rsidRDefault="008F32D9" w:rsidP="00657417">
      <w:pPr>
        <w:spacing w:after="0" w:line="360" w:lineRule="auto"/>
        <w:jc w:val="both"/>
        <w:outlineLvl w:val="0"/>
        <w:rPr>
          <w:rFonts w:ascii="Book Antiqua" w:eastAsia="Times New Roman" w:hAnsi="Book Antiqua" w:cs="Times New Roman"/>
          <w:b/>
          <w:i/>
          <w:color w:val="000000" w:themeColor="text1"/>
          <w:sz w:val="24"/>
          <w:szCs w:val="24"/>
          <w:lang w:val="en-GB" w:eastAsia="el-GR"/>
        </w:rPr>
      </w:pPr>
      <w:r w:rsidRPr="00EA4EFC">
        <w:rPr>
          <w:rFonts w:ascii="Book Antiqua" w:eastAsia="Times New Roman" w:hAnsi="Book Antiqua" w:cs="Times New Roman"/>
          <w:b/>
          <w:i/>
          <w:color w:val="000000" w:themeColor="text1"/>
          <w:sz w:val="24"/>
          <w:szCs w:val="24"/>
          <w:lang w:val="en-GB" w:eastAsia="el-GR"/>
        </w:rPr>
        <w:t>Laboratory animals</w:t>
      </w:r>
    </w:p>
    <w:p w14:paraId="3D7399E5" w14:textId="2E890B11"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r w:rsidRPr="00EA4EFC">
        <w:rPr>
          <w:rFonts w:ascii="Book Antiqua" w:eastAsia="Times New Roman" w:hAnsi="Book Antiqua" w:cs="Calibri"/>
          <w:color w:val="000000" w:themeColor="text1"/>
          <w:sz w:val="24"/>
          <w:szCs w:val="24"/>
          <w:lang w:val="en-GB" w:eastAsia="el-GR"/>
        </w:rPr>
        <w:t xml:space="preserve">The animal protocol was designed to minimize pain and discomfort to the animals. </w:t>
      </w:r>
      <w:r w:rsidRPr="00EA4EFC">
        <w:rPr>
          <w:rFonts w:ascii="Book Antiqua" w:eastAsia="Times New Roman" w:hAnsi="Book Antiqua" w:cs="Times New Roman"/>
          <w:color w:val="000000" w:themeColor="text1"/>
          <w:sz w:val="24"/>
          <w:szCs w:val="24"/>
          <w:lang w:val="en-GB" w:eastAsia="el-GR"/>
        </w:rPr>
        <w:t xml:space="preserve">Forty male Wistar rats weighing 200–300 g were used in this study. The </w:t>
      </w:r>
      <w:r w:rsidRPr="00EA4EFC">
        <w:rPr>
          <w:rFonts w:ascii="Book Antiqua" w:eastAsia="Times New Roman" w:hAnsi="Book Antiqua" w:cs="Times New Roman"/>
          <w:color w:val="000000" w:themeColor="text1"/>
          <w:sz w:val="24"/>
          <w:szCs w:val="24"/>
          <w:lang w:val="en-GB" w:eastAsia="el-GR"/>
        </w:rPr>
        <w:lastRenderedPageBreak/>
        <w:t xml:space="preserve">research protocol was approved by the Ethical Committee of the Department of Veterinary Services of the Prefecture of Thessaloniki (S.N.: 13/11872/11-09-08). Principles of laboratory animal care were followed. Animals were housed individually and had unrestricted access to the standard laboratory diet and water pre- and postoperatively. They were kept in our laboratory for </w:t>
      </w:r>
      <w:r w:rsidR="00795D13" w:rsidRPr="00EA4EFC">
        <w:rPr>
          <w:rFonts w:ascii="Book Antiqua" w:hAnsi="Book Antiqua" w:cs="Times New Roman" w:hint="eastAsia"/>
          <w:color w:val="000000" w:themeColor="text1"/>
          <w:sz w:val="24"/>
          <w:szCs w:val="24"/>
          <w:lang w:val="en-GB" w:eastAsia="zh-CN"/>
        </w:rPr>
        <w:t>seven-ten</w:t>
      </w:r>
      <w:r w:rsidRPr="00EA4EFC">
        <w:rPr>
          <w:rFonts w:ascii="Book Antiqua" w:eastAsia="Times New Roman" w:hAnsi="Book Antiqua" w:cs="Times New Roman"/>
          <w:color w:val="000000" w:themeColor="text1"/>
          <w:sz w:val="24"/>
          <w:szCs w:val="24"/>
          <w:lang w:val="en-GB" w:eastAsia="el-GR"/>
        </w:rPr>
        <w:t xml:space="preserve"> </w:t>
      </w:r>
      <w:r w:rsidR="00795D13" w:rsidRPr="00EA4EFC">
        <w:rPr>
          <w:rFonts w:ascii="Book Antiqua" w:hAnsi="Book Antiqua" w:cs="Times New Roman" w:hint="eastAsia"/>
          <w:color w:val="000000" w:themeColor="text1"/>
          <w:sz w:val="24"/>
          <w:szCs w:val="24"/>
          <w:lang w:val="en-GB" w:eastAsia="zh-CN"/>
        </w:rPr>
        <w:t>days</w:t>
      </w:r>
      <w:r w:rsidRPr="00EA4EFC">
        <w:rPr>
          <w:rFonts w:ascii="Book Antiqua" w:eastAsia="Times New Roman" w:hAnsi="Book Antiqua" w:cs="Times New Roman"/>
          <w:color w:val="000000" w:themeColor="text1"/>
          <w:sz w:val="24"/>
          <w:szCs w:val="24"/>
          <w:lang w:val="en-GB" w:eastAsia="el-GR"/>
        </w:rPr>
        <w:t xml:space="preserve"> before the experiment on a 12</w:t>
      </w:r>
      <w:r w:rsidR="000E261C" w:rsidRPr="00EA4EFC">
        <w:rPr>
          <w:rFonts w:ascii="Book Antiqua" w:hAnsi="Book Antiqua" w:cs="Times New Roman" w:hint="eastAsia"/>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h light and dark cycle and did not receive any course of chemoprophylaxis. At the sacrifice, all animals were euthanized by intracardiac administration of KCL 10% for tissue collection. </w:t>
      </w:r>
    </w:p>
    <w:p w14:paraId="16E3C355"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3AC93EE3"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bCs/>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Anaesthesia, operative technique and experimental groups</w:t>
      </w:r>
    </w:p>
    <w:p w14:paraId="557E6E58"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The rats were weighed on the day of operation as well as before the sacrifice, and changes in weight were recorded. Operations were performed through a 3 cm midline incision under intraperitoneal thiopental anaesthesia (40 mg/kg bodyweight). After resection of a 1 cm segment of the colon and 5 cm from the rectum, an end-to-end anastomosis was created using a single layer of eight interrupted extramucosal 6-0 polypropylene sutures. Rats were randomly assigned to two groups of 20 animals. In the CONTROL group, an end-to-end anastomosis was created (Figure 1A). In the BIOGLUE</w:t>
      </w:r>
      <w:r w:rsidRPr="00EA4EFC">
        <w:rPr>
          <w:rFonts w:ascii="Book Antiqua" w:eastAsia="Times New Roman" w:hAnsi="Book Antiqua" w:cs="Calibri"/>
          <w:color w:val="000000" w:themeColor="text1"/>
          <w:lang w:val="en-GB" w:eastAsia="el-GR"/>
        </w:rPr>
        <w:t xml:space="preserve"> </w:t>
      </w:r>
      <w:r w:rsidRPr="00EA4EFC">
        <w:rPr>
          <w:rFonts w:ascii="Book Antiqua" w:eastAsia="Times New Roman" w:hAnsi="Book Antiqua" w:cs="Times New Roman"/>
          <w:color w:val="000000" w:themeColor="text1"/>
          <w:sz w:val="24"/>
          <w:szCs w:val="24"/>
          <w:lang w:val="en-GB" w:eastAsia="el-GR"/>
        </w:rPr>
        <w:t>group, after creating the anastomosis, albumin/glutaraldehyde was applied around it (Figure 1B). The glue was applied on the colon’s edges with an applicator. Holding the applicator was sufficient to place the liquid adhesive on the cut edges of the colon, taking precautions to avoid dispersion of the glue in the peritoneal cavity. The abdominal muscle layer and the skin were closed in one layer, using three sutures (3/0 silk). Each group was subdivided in two subgroups of ten animals each, with half of the animals being sacrificed on the fourth postoperative day (CONTROL4 and BIOGLUE4) and the other half being sacrificed on the eighth postoperative day (CONTROL8 and BIOGLUE8)</w:t>
      </w:r>
    </w:p>
    <w:p w14:paraId="6E5C04AD"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5B2C5177"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bCs/>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Macroscopic examination</w:t>
      </w:r>
    </w:p>
    <w:p w14:paraId="4E3E1C5E" w14:textId="77777777" w:rsidR="008F32D9" w:rsidRPr="00EA4EFC" w:rsidRDefault="008F32D9" w:rsidP="00657417">
      <w:pPr>
        <w:shd w:val="clear" w:color="auto" w:fill="FFFFFF"/>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lastRenderedPageBreak/>
        <w:t xml:space="preserve">On the day of sacrifice, the animals were anaesthetized again, and the anastomotic segments were isolated during relaparotomy. The anastomoses were examined macroscopically. Integrity of the anastomosis, existence of perianastomotic abscess or peritonitis, and adhesion formation were recorded. The evaluation was performed according to the scale of van der Hamm </w:t>
      </w:r>
      <w:r w:rsidRPr="00EA4EFC">
        <w:rPr>
          <w:rFonts w:ascii="Book Antiqua" w:eastAsia="Times New Roman" w:hAnsi="Book Antiqua" w:cs="Times New Roman"/>
          <w:i/>
          <w:color w:val="000000" w:themeColor="text1"/>
          <w:sz w:val="24"/>
          <w:szCs w:val="24"/>
          <w:lang w:val="en-GB" w:eastAsia="el-GR"/>
        </w:rPr>
        <w:t>et al.</w:t>
      </w:r>
      <w:r w:rsidRPr="00EA4EFC">
        <w:rPr>
          <w:rFonts w:ascii="Book Antiqua" w:eastAsia="Times New Roman" w:hAnsi="Book Antiqua" w:cs="Times New Roman"/>
          <w:color w:val="000000" w:themeColor="text1"/>
          <w:sz w:val="24"/>
          <w:szCs w:val="24"/>
          <w:lang w:val="en-GB" w:eastAsia="el-GR"/>
        </w:rPr>
        <w:t>, as has been described elsewhere</w:t>
      </w:r>
      <w:r w:rsidRPr="00EA4EFC">
        <w:rPr>
          <w:rFonts w:ascii="Book Antiqua" w:eastAsia="Times New Roman" w:hAnsi="Book Antiqua" w:cs="Times New Roman"/>
          <w:color w:val="000000" w:themeColor="text1"/>
          <w:sz w:val="24"/>
          <w:szCs w:val="24"/>
          <w:vertAlign w:val="superscript"/>
          <w:lang w:val="en-GB" w:eastAsia="el-GR"/>
        </w:rPr>
        <w:t>[15]</w:t>
      </w:r>
      <w:r w:rsidRPr="00EA4EFC">
        <w:rPr>
          <w:rFonts w:ascii="Book Antiqua" w:eastAsia="Times New Roman" w:hAnsi="Book Antiqua" w:cs="Times New Roman"/>
          <w:color w:val="000000" w:themeColor="text1"/>
          <w:sz w:val="24"/>
          <w:szCs w:val="24"/>
          <w:lang w:val="en-GB" w:eastAsia="el-GR"/>
        </w:rPr>
        <w:t xml:space="preserve">. Briefly, anastomosis was given score 0 when no adhesions occurred; score 1 represented minimal adhesions mainly between the anastomosis and the omentum; score 2 corresponded to moderate adhesions, </w:t>
      </w:r>
      <w:r w:rsidRPr="00EA4EFC">
        <w:rPr>
          <w:rFonts w:ascii="Book Antiqua" w:eastAsia="Times New Roman" w:hAnsi="Book Antiqua" w:cs="Times New Roman"/>
          <w:i/>
          <w:color w:val="000000" w:themeColor="text1"/>
          <w:sz w:val="24"/>
          <w:szCs w:val="24"/>
          <w:lang w:val="en-GB" w:eastAsia="el-GR"/>
        </w:rPr>
        <w:t>i.e.</w:t>
      </w:r>
      <w:r w:rsidRPr="00EA4EFC">
        <w:rPr>
          <w:rFonts w:ascii="Book Antiqua" w:eastAsia="Times New Roman" w:hAnsi="Book Antiqua" w:cs="Times New Roman"/>
          <w:color w:val="000000" w:themeColor="text1"/>
          <w:sz w:val="24"/>
          <w:szCs w:val="24"/>
          <w:lang w:val="en-GB" w:eastAsia="el-GR"/>
        </w:rPr>
        <w:t>, between the omentum and the anastomotic site or between the anastomosis and a loop of small intestine; finally, score 3 represented severe and extensive adhesions, including abscess formation.</w:t>
      </w:r>
    </w:p>
    <w:p w14:paraId="3FD32FB2" w14:textId="77777777" w:rsidR="008F32D9" w:rsidRPr="00EA4EFC" w:rsidRDefault="008F32D9" w:rsidP="00657417">
      <w:pPr>
        <w:shd w:val="clear" w:color="auto" w:fill="FFFFFF"/>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23D98892"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bCs/>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Bursting pressure</w:t>
      </w:r>
    </w:p>
    <w:p w14:paraId="6B5918C3" w14:textId="68B6206C" w:rsidR="008F32D9" w:rsidRPr="00EA4EFC" w:rsidRDefault="008F32D9" w:rsidP="00657417">
      <w:pPr>
        <w:shd w:val="clear" w:color="auto" w:fill="FFFFFF"/>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Bursting pressure was measured </w:t>
      </w:r>
      <w:r w:rsidRPr="00EA4EFC">
        <w:rPr>
          <w:rFonts w:ascii="Book Antiqua" w:eastAsia="Times New Roman" w:hAnsi="Book Antiqua" w:cs="Times New Roman"/>
          <w:i/>
          <w:color w:val="000000" w:themeColor="text1"/>
          <w:sz w:val="24"/>
          <w:szCs w:val="24"/>
          <w:lang w:val="en-GB" w:eastAsia="el-GR"/>
        </w:rPr>
        <w:t>ex vivo</w:t>
      </w:r>
      <w:r w:rsidRPr="00EA4EFC">
        <w:rPr>
          <w:rFonts w:ascii="Book Antiqua" w:eastAsia="Times New Roman" w:hAnsi="Book Antiqua" w:cs="Times New Roman"/>
          <w:color w:val="000000" w:themeColor="text1"/>
          <w:sz w:val="24"/>
          <w:szCs w:val="24"/>
          <w:lang w:val="en-GB" w:eastAsia="el-GR"/>
        </w:rPr>
        <w:t xml:space="preserve">. The anastomosis was removed along with a 2.5 cm segment of the colon on either side </w:t>
      </w:r>
      <w:r w:rsidRPr="00EA4EFC">
        <w:rPr>
          <w:rFonts w:ascii="Book Antiqua" w:eastAsia="Times New Roman" w:hAnsi="Book Antiqua" w:cs="Times New Roman"/>
          <w:i/>
          <w:iCs/>
          <w:color w:val="000000" w:themeColor="text1"/>
          <w:sz w:val="24"/>
          <w:szCs w:val="24"/>
          <w:lang w:val="en-GB" w:eastAsia="el-GR"/>
        </w:rPr>
        <w:t xml:space="preserve">en bloc </w:t>
      </w:r>
      <w:r w:rsidRPr="00EA4EFC">
        <w:rPr>
          <w:rFonts w:ascii="Book Antiqua" w:eastAsia="Times New Roman" w:hAnsi="Book Antiqua" w:cs="Times New Roman"/>
          <w:color w:val="000000" w:themeColor="text1"/>
          <w:sz w:val="24"/>
          <w:szCs w:val="24"/>
          <w:lang w:val="en-GB" w:eastAsia="el-GR"/>
        </w:rPr>
        <w:t>with the formed adhesions and cleared of stools. The proximal end was ligated using a 3/0 silk suture, and a catheter was secured into the distal end and fixed to the bursting pressure apparatus as described elsewhere</w:t>
      </w:r>
      <w:r w:rsidRPr="00EA4EFC">
        <w:rPr>
          <w:rFonts w:ascii="Book Antiqua" w:eastAsia="Times New Roman" w:hAnsi="Book Antiqua" w:cs="Times New Roman"/>
          <w:color w:val="000000" w:themeColor="text1"/>
          <w:sz w:val="24"/>
          <w:szCs w:val="24"/>
          <w:vertAlign w:val="superscript"/>
          <w:lang w:val="en-GB" w:eastAsia="el-GR"/>
        </w:rPr>
        <w:t>[1</w:t>
      </w:r>
      <w:r w:rsidR="000E261C" w:rsidRPr="00EA4EFC">
        <w:rPr>
          <w:rFonts w:ascii="Book Antiqua" w:eastAsia="Times New Roman" w:hAnsi="Book Antiqua" w:cs="Times New Roman"/>
          <w:color w:val="000000" w:themeColor="text1"/>
          <w:sz w:val="24"/>
          <w:szCs w:val="24"/>
          <w:vertAlign w:val="superscript"/>
          <w:lang w:val="en-GB" w:eastAsia="el-GR"/>
        </w:rPr>
        <w:t>6</w:t>
      </w:r>
      <w:r w:rsidR="009434E1" w:rsidRPr="00EA4EFC">
        <w:rPr>
          <w:rFonts w:ascii="Book Antiqua" w:hAnsi="Book Antiqua" w:cs="Times New Roman" w:hint="eastAsia"/>
          <w:color w:val="000000" w:themeColor="text1"/>
          <w:sz w:val="24"/>
          <w:szCs w:val="24"/>
          <w:vertAlign w:val="superscript"/>
          <w:lang w:val="en-GB" w:eastAsia="zh-CN"/>
        </w:rPr>
        <w:t>-</w:t>
      </w:r>
      <w:r w:rsidRPr="00EA4EFC">
        <w:rPr>
          <w:rFonts w:ascii="Book Antiqua" w:eastAsia="Times New Roman" w:hAnsi="Book Antiqua" w:cs="Times New Roman"/>
          <w:color w:val="000000" w:themeColor="text1"/>
          <w:sz w:val="24"/>
          <w:szCs w:val="24"/>
          <w:vertAlign w:val="superscript"/>
          <w:lang w:val="en-GB" w:eastAsia="el-GR"/>
        </w:rPr>
        <w:t>18]</w:t>
      </w:r>
      <w:r w:rsidRPr="00EA4EFC">
        <w:rPr>
          <w:rFonts w:ascii="Book Antiqua" w:eastAsia="Times New Roman" w:hAnsi="Book Antiqua" w:cs="Times New Roman"/>
          <w:color w:val="000000" w:themeColor="text1"/>
          <w:sz w:val="24"/>
          <w:szCs w:val="24"/>
          <w:lang w:val="en-GB" w:eastAsia="el-GR"/>
        </w:rPr>
        <w:t>. Through this catheter, the bowel was infused with a continuous flow of physiological saline at a rate of 1 mL/min. The bursting pressure was defined as the pressure at which leakage of saline or gross rupture was noted and recorded in mmHg. The site of leakage during the bursting pressure measurement was also recorded, since in some rats, rupture occurred at the anastomotic site, and in others far from it.</w:t>
      </w:r>
    </w:p>
    <w:p w14:paraId="5417D4DE" w14:textId="77777777" w:rsidR="008F32D9" w:rsidRPr="00EA4EFC" w:rsidRDefault="008F32D9" w:rsidP="00657417">
      <w:pPr>
        <w:shd w:val="clear" w:color="auto" w:fill="FFFFFF"/>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314E355F"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bCs/>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Histological assessment</w:t>
      </w:r>
    </w:p>
    <w:p w14:paraId="2062467E" w14:textId="2E06C2DA" w:rsidR="008F32D9" w:rsidRPr="00EA4EFC" w:rsidRDefault="008F32D9" w:rsidP="00657417">
      <w:pPr>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After the </w:t>
      </w:r>
      <w:r w:rsidRPr="00EA4EFC">
        <w:rPr>
          <w:rFonts w:ascii="Book Antiqua" w:eastAsia="Times New Roman" w:hAnsi="Book Antiqua" w:cs="Times New Roman"/>
          <w:i/>
          <w:color w:val="000000" w:themeColor="text1"/>
          <w:sz w:val="24"/>
          <w:szCs w:val="24"/>
          <w:lang w:val="en-GB" w:eastAsia="el-GR"/>
        </w:rPr>
        <w:t>ex vivo</w:t>
      </w:r>
      <w:r w:rsidRPr="00EA4EFC">
        <w:rPr>
          <w:rFonts w:ascii="Book Antiqua" w:eastAsia="Times New Roman" w:hAnsi="Book Antiqua" w:cs="Times New Roman"/>
          <w:color w:val="000000" w:themeColor="text1"/>
          <w:sz w:val="24"/>
          <w:szCs w:val="24"/>
          <w:lang w:val="en-GB" w:eastAsia="el-GR"/>
        </w:rPr>
        <w:t xml:space="preserve"> measurement of bursting pressure, the anastomotic segment of the colon was cleared of the surrounding mesentery and fat and rinsed with saline. The anastomosis was resected along with a 0.5 cm segment of the colon on either side and divided into two parts vertically. The first segment was</w:t>
      </w:r>
      <w:r w:rsidRPr="00EA4EFC">
        <w:rPr>
          <w:rFonts w:ascii="Book Antiqua" w:eastAsia="Times New Roman" w:hAnsi="Book Antiqua" w:cs="Calibri"/>
          <w:color w:val="000000" w:themeColor="text1"/>
          <w:lang w:val="en-GB" w:eastAsia="el-GR"/>
        </w:rPr>
        <w:t xml:space="preserve"> </w:t>
      </w:r>
      <w:r w:rsidRPr="00EA4EFC">
        <w:rPr>
          <w:rFonts w:ascii="Book Antiqua" w:eastAsia="Times New Roman" w:hAnsi="Book Antiqua" w:cs="Times New Roman"/>
          <w:color w:val="000000" w:themeColor="text1"/>
          <w:sz w:val="24"/>
          <w:szCs w:val="24"/>
          <w:lang w:val="en-GB" w:eastAsia="el-GR"/>
        </w:rPr>
        <w:t xml:space="preserve">placed in </w:t>
      </w:r>
      <w:r w:rsidRPr="00EA4EFC">
        <w:rPr>
          <w:rFonts w:ascii="Book Antiqua" w:eastAsia="Times New Roman" w:hAnsi="Book Antiqua" w:cs="Times New Roman"/>
          <w:color w:val="000000" w:themeColor="text1"/>
          <w:sz w:val="24"/>
          <w:szCs w:val="24"/>
          <w:lang w:val="en-GB" w:eastAsia="el-GR"/>
        </w:rPr>
        <w:lastRenderedPageBreak/>
        <w:t xml:space="preserve">4% formaldehyde solution for histopathological examination and stained with haematoxylin and eosin. The anastomosis was examined under a light microscope and graded histologically in a blind fashion, using a 0–4 Ehrlich and Hunt numerical scale as modified by Phillips </w:t>
      </w:r>
      <w:r w:rsidRPr="00EA4EFC">
        <w:rPr>
          <w:rFonts w:ascii="Book Antiqua" w:eastAsia="Times New Roman" w:hAnsi="Book Antiqua" w:cs="Times New Roman"/>
          <w:i/>
          <w:color w:val="000000" w:themeColor="text1"/>
          <w:sz w:val="24"/>
          <w:szCs w:val="24"/>
          <w:lang w:val="en-GB" w:eastAsia="el-GR"/>
        </w:rPr>
        <w:t>et al</w:t>
      </w:r>
      <w:r w:rsidRPr="00EA4EFC">
        <w:rPr>
          <w:rFonts w:ascii="Book Antiqua" w:eastAsia="Times New Roman" w:hAnsi="Book Antiqua" w:cs="Times New Roman"/>
          <w:color w:val="000000" w:themeColor="text1"/>
          <w:sz w:val="24"/>
          <w:szCs w:val="24"/>
          <w:vertAlign w:val="superscript"/>
          <w:lang w:val="en-GB" w:eastAsia="el-GR"/>
        </w:rPr>
        <w:t>[19]</w:t>
      </w:r>
      <w:r w:rsidRPr="00EA4EFC">
        <w:rPr>
          <w:rFonts w:ascii="Book Antiqua" w:eastAsia="Times New Roman" w:hAnsi="Book Antiqua" w:cs="Times New Roman"/>
          <w:color w:val="000000" w:themeColor="text1"/>
          <w:sz w:val="24"/>
          <w:szCs w:val="24"/>
          <w:lang w:val="en-GB" w:eastAsia="el-GR"/>
        </w:rPr>
        <w:t>. The evaluated parameters were inflammatory cell infiltration (white blood cell count), neoangiogenesis (new blood vessel formation), fibroblast activity, and collagen deposition</w:t>
      </w:r>
      <w:r w:rsidRPr="00EA4EFC">
        <w:rPr>
          <w:rFonts w:ascii="Book Antiqua" w:eastAsia="Times New Roman" w:hAnsi="Book Antiqua" w:cs="Times New Roman"/>
          <w:color w:val="000000" w:themeColor="text1"/>
          <w:sz w:val="24"/>
          <w:szCs w:val="24"/>
          <w:vertAlign w:val="superscript"/>
          <w:lang w:val="en-GB" w:eastAsia="el-GR"/>
        </w:rPr>
        <w:t>[20]</w:t>
      </w:r>
      <w:r w:rsidRPr="00EA4EFC">
        <w:rPr>
          <w:rFonts w:ascii="Book Antiqua" w:eastAsia="Times New Roman" w:hAnsi="Book Antiqua" w:cs="Times New Roman"/>
          <w:color w:val="000000" w:themeColor="text1"/>
          <w:sz w:val="24"/>
          <w:szCs w:val="24"/>
          <w:lang w:val="en-GB" w:eastAsia="el-GR"/>
        </w:rPr>
        <w:t xml:space="preserve">. Each studied parameter was evaluated individually using a numerical scale from 0 to 4 as follows: 0(-) = no evidence; 1(+) = occasional evidence; 2(++) = light scattering; 3(+++) = abundant evidence; and 4(++++) = confluent fibres or cells. </w:t>
      </w:r>
    </w:p>
    <w:p w14:paraId="75372676" w14:textId="77777777" w:rsidR="008F32D9" w:rsidRPr="00EA4EFC" w:rsidRDefault="008F32D9" w:rsidP="00657417">
      <w:pPr>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5FCB8323"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bCs/>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Hydroxyproline</w:t>
      </w:r>
    </w:p>
    <w:p w14:paraId="1D72C2BD" w14:textId="3F6E6072"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vertAlign w:val="superscript"/>
          <w:lang w:val="en-GB" w:eastAsia="el-GR"/>
        </w:rPr>
      </w:pPr>
      <w:r w:rsidRPr="00EA4EFC">
        <w:rPr>
          <w:rFonts w:ascii="Book Antiqua" w:eastAsia="Times New Roman" w:hAnsi="Book Antiqua" w:cs="Times New Roman"/>
          <w:color w:val="000000" w:themeColor="text1"/>
          <w:sz w:val="24"/>
          <w:szCs w:val="24"/>
          <w:lang w:val="en-GB" w:eastAsia="el-GR"/>
        </w:rPr>
        <w:t>Quantification of collagen in colonic anastomosis is synonymous with quantification of hydroxyproline. The second segment of the anastomosis was weighed and then divided into two parts vertically and stored at –20</w:t>
      </w:r>
      <w:r w:rsidR="009434E1" w:rsidRPr="00EA4EFC">
        <w:rPr>
          <w:rFonts w:ascii="Book Antiqua" w:hAnsi="Book Antiqua" w:cs="Times New Roman" w:hint="eastAsia"/>
          <w:color w:val="000000" w:themeColor="text1"/>
          <w:sz w:val="24"/>
          <w:szCs w:val="24"/>
          <w:lang w:val="en-GB" w:eastAsia="zh-CN"/>
        </w:rPr>
        <w:t xml:space="preserve"> </w:t>
      </w:r>
      <w:r w:rsidR="00657417" w:rsidRPr="00EA4EFC">
        <w:rPr>
          <w:rFonts w:ascii="Book Antiqua" w:eastAsia="Times New Roman" w:hAnsi="Book Antiqua" w:cs="Times New Roman" w:hint="eastAsia"/>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Determination of hydroxyproline tissue contents was performed as described in previous experiments, with some modifications</w:t>
      </w:r>
      <w:r w:rsidR="00657417" w:rsidRPr="00EA4EFC">
        <w:rPr>
          <w:rFonts w:ascii="Book Antiqua" w:eastAsia="Times New Roman" w:hAnsi="Book Antiqua" w:cs="Times New Roman"/>
          <w:color w:val="000000" w:themeColor="text1"/>
          <w:sz w:val="24"/>
          <w:szCs w:val="24"/>
          <w:vertAlign w:val="superscript"/>
          <w:lang w:val="en-GB" w:eastAsia="el-GR"/>
        </w:rPr>
        <w:t>[13,</w:t>
      </w:r>
      <w:r w:rsidRPr="00EA4EFC">
        <w:rPr>
          <w:rFonts w:ascii="Book Antiqua" w:eastAsia="Times New Roman" w:hAnsi="Book Antiqua" w:cs="Times New Roman"/>
          <w:color w:val="000000" w:themeColor="text1"/>
          <w:sz w:val="24"/>
          <w:szCs w:val="24"/>
          <w:vertAlign w:val="superscript"/>
          <w:lang w:val="en-GB" w:eastAsia="el-GR"/>
        </w:rPr>
        <w:t>21]</w:t>
      </w:r>
      <w:r w:rsidRPr="00EA4EFC">
        <w:rPr>
          <w:rFonts w:ascii="Book Antiqua" w:eastAsia="Times New Roman" w:hAnsi="Book Antiqua" w:cs="Times New Roman"/>
          <w:color w:val="000000" w:themeColor="text1"/>
          <w:sz w:val="24"/>
          <w:szCs w:val="24"/>
          <w:lang w:val="en-GB" w:eastAsia="el-GR"/>
        </w:rPr>
        <w:t>. Briefly, after the specimens were lyophilized, a polytron homogenizer was used to homogenize the tissue sample in distilled water. The acid-soluble collagen was extracted from the tissue sample by overnight incu</w:t>
      </w:r>
      <w:r w:rsidR="000A0362" w:rsidRPr="00EA4EFC">
        <w:rPr>
          <w:rFonts w:ascii="Book Antiqua" w:eastAsia="Times New Roman" w:hAnsi="Book Antiqua" w:cs="Times New Roman"/>
          <w:color w:val="000000" w:themeColor="text1"/>
          <w:sz w:val="24"/>
          <w:szCs w:val="24"/>
          <w:lang w:val="en-GB" w:eastAsia="el-GR"/>
        </w:rPr>
        <w:t xml:space="preserve">bation with acetic acid 0.5 </w:t>
      </w:r>
      <w:r w:rsidR="000A0362" w:rsidRPr="00EA4EFC">
        <w:rPr>
          <w:rFonts w:ascii="Book Antiqua" w:hAnsi="Book Antiqua" w:cs="Times New Roman" w:hint="eastAsia"/>
          <w:color w:val="000000" w:themeColor="text1"/>
          <w:sz w:val="24"/>
          <w:szCs w:val="24"/>
          <w:lang w:val="en-GB" w:eastAsia="zh-CN"/>
        </w:rPr>
        <w:t>mol/L</w:t>
      </w:r>
      <w:r w:rsidRPr="00EA4EFC">
        <w:rPr>
          <w:rFonts w:ascii="Book Antiqua" w:eastAsia="Times New Roman" w:hAnsi="Book Antiqua" w:cs="Times New Roman"/>
          <w:color w:val="000000" w:themeColor="text1"/>
          <w:sz w:val="24"/>
          <w:szCs w:val="24"/>
          <w:lang w:val="en-GB" w:eastAsia="el-GR"/>
        </w:rPr>
        <w:t xml:space="preserve"> at 4</w:t>
      </w:r>
      <w:r w:rsidR="009434E1" w:rsidRPr="00EA4EFC">
        <w:rPr>
          <w:rFonts w:ascii="Book Antiqua" w:hAnsi="Book Antiqua" w:cs="Times New Roman" w:hint="eastAsia"/>
          <w:color w:val="000000" w:themeColor="text1"/>
          <w:sz w:val="24"/>
          <w:szCs w:val="24"/>
          <w:lang w:val="en-GB" w:eastAsia="zh-CN"/>
        </w:rPr>
        <w:t xml:space="preserve"> </w:t>
      </w:r>
      <w:r w:rsidR="00657417" w:rsidRPr="00EA4EFC">
        <w:rPr>
          <w:rFonts w:ascii="Book Antiqua" w:eastAsia="Times New Roman" w:hAnsi="Book Antiqua" w:cs="Times New Roman" w:hint="eastAsia"/>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70 μL of standard/test sample was </w:t>
      </w:r>
      <w:r w:rsidR="000A0362" w:rsidRPr="00EA4EFC">
        <w:rPr>
          <w:rFonts w:ascii="Book Antiqua" w:eastAsia="Times New Roman" w:hAnsi="Book Antiqua" w:cs="Times New Roman"/>
          <w:color w:val="000000" w:themeColor="text1"/>
          <w:sz w:val="24"/>
          <w:szCs w:val="24"/>
          <w:lang w:val="en-GB" w:eastAsia="el-GR"/>
        </w:rPr>
        <w:t xml:space="preserve">hydrolysed in 30μL NaOH 10.125 </w:t>
      </w:r>
      <w:r w:rsidR="000A0362" w:rsidRPr="00EA4EFC">
        <w:rPr>
          <w:rFonts w:ascii="Book Antiqua" w:hAnsi="Book Antiqua" w:cs="Times New Roman" w:hint="eastAsia"/>
          <w:color w:val="000000" w:themeColor="text1"/>
          <w:sz w:val="24"/>
          <w:szCs w:val="24"/>
          <w:lang w:val="en-GB" w:eastAsia="zh-CN"/>
        </w:rPr>
        <w:t>mol/L</w:t>
      </w:r>
      <w:r w:rsidRPr="00EA4EFC">
        <w:rPr>
          <w:rFonts w:ascii="Book Antiqua" w:eastAsia="Times New Roman" w:hAnsi="Book Antiqua" w:cs="Times New Roman"/>
          <w:color w:val="000000" w:themeColor="text1"/>
          <w:sz w:val="24"/>
          <w:szCs w:val="24"/>
          <w:lang w:val="en-GB" w:eastAsia="el-GR"/>
        </w:rPr>
        <w:t xml:space="preserve"> for 25 min at 120</w:t>
      </w:r>
      <w:r w:rsidR="009434E1" w:rsidRPr="00EA4EFC">
        <w:rPr>
          <w:rFonts w:ascii="Book Antiqua" w:hAnsi="Book Antiqua" w:cs="Times New Roman" w:hint="eastAsia"/>
          <w:color w:val="000000" w:themeColor="text1"/>
          <w:sz w:val="24"/>
          <w:szCs w:val="24"/>
          <w:lang w:val="en-GB" w:eastAsia="zh-CN"/>
        </w:rPr>
        <w:t xml:space="preserve"> </w:t>
      </w:r>
      <w:r w:rsidR="000A0362" w:rsidRPr="00EA4EFC">
        <w:rPr>
          <w:rFonts w:ascii="Book Antiqua" w:eastAsia="Times New Roman" w:hAnsi="Book Antiqua" w:cs="Times New Roman" w:hint="eastAsia"/>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by autoclaving. The hydrolysed sample was then mixed with a buffered (pH = 7) chloramines-T reagent (0.056 </w:t>
      </w:r>
      <w:r w:rsidR="000A0362" w:rsidRPr="00EA4EFC">
        <w:rPr>
          <w:rFonts w:ascii="Book Antiqua" w:hAnsi="Book Antiqua" w:cs="Times New Roman" w:hint="eastAsia"/>
          <w:color w:val="000000" w:themeColor="text1"/>
          <w:sz w:val="24"/>
          <w:szCs w:val="24"/>
          <w:lang w:val="en-GB" w:eastAsia="zh-CN"/>
        </w:rPr>
        <w:t>mol/L</w:t>
      </w:r>
      <w:r w:rsidRPr="00EA4EFC">
        <w:rPr>
          <w:rFonts w:ascii="Book Antiqua" w:eastAsia="Times New Roman" w:hAnsi="Book Antiqua" w:cs="Times New Roman"/>
          <w:color w:val="000000" w:themeColor="text1"/>
          <w:sz w:val="24"/>
          <w:szCs w:val="24"/>
          <w:lang w:val="en-GB" w:eastAsia="el-GR"/>
        </w:rPr>
        <w:t>), and the oxidation was allowed to proceed for 25 min at room temperature. The chromophore was then developed with the ad</w:t>
      </w:r>
      <w:r w:rsidR="000A0362" w:rsidRPr="00EA4EFC">
        <w:rPr>
          <w:rFonts w:ascii="Book Antiqua" w:eastAsia="Times New Roman" w:hAnsi="Book Antiqua" w:cs="Times New Roman"/>
          <w:color w:val="000000" w:themeColor="text1"/>
          <w:sz w:val="24"/>
          <w:szCs w:val="24"/>
          <w:lang w:val="en-GB" w:eastAsia="el-GR"/>
        </w:rPr>
        <w:t xml:space="preserve">dition of Ehrlich’s reagent (1 </w:t>
      </w:r>
      <w:r w:rsidR="000A0362" w:rsidRPr="00EA4EFC">
        <w:rPr>
          <w:rFonts w:ascii="Book Antiqua" w:hAnsi="Book Antiqua" w:cs="Times New Roman" w:hint="eastAsia"/>
          <w:color w:val="000000" w:themeColor="text1"/>
          <w:sz w:val="24"/>
          <w:szCs w:val="24"/>
          <w:lang w:val="en-GB" w:eastAsia="zh-CN"/>
        </w:rPr>
        <w:t>mol/L</w:t>
      </w:r>
      <w:r w:rsidRPr="00EA4EFC">
        <w:rPr>
          <w:rFonts w:ascii="Book Antiqua" w:eastAsia="Times New Roman" w:hAnsi="Book Antiqua" w:cs="Times New Roman"/>
          <w:color w:val="000000" w:themeColor="text1"/>
          <w:sz w:val="24"/>
          <w:szCs w:val="24"/>
          <w:lang w:val="en-GB" w:eastAsia="el-GR"/>
        </w:rPr>
        <w:t>) for 20 min at 65</w:t>
      </w:r>
      <w:r w:rsidR="009434E1" w:rsidRPr="00EA4EFC">
        <w:rPr>
          <w:rFonts w:ascii="Book Antiqua" w:hAnsi="Book Antiqua" w:cs="Times New Roman" w:hint="eastAsia"/>
          <w:color w:val="000000" w:themeColor="text1"/>
          <w:sz w:val="24"/>
          <w:szCs w:val="24"/>
          <w:lang w:val="en-GB" w:eastAsia="zh-CN"/>
        </w:rPr>
        <w:t xml:space="preserve"> </w:t>
      </w:r>
      <w:r w:rsidR="000E261C" w:rsidRPr="00EA4EFC">
        <w:rPr>
          <w:rFonts w:ascii="Book Antiqua" w:eastAsia="Times New Roman" w:hAnsi="Book Antiqua" w:cs="Times New Roman" w:hint="eastAsia"/>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The absorbance was measured at 550 nm using a Biotek μQuant</w:t>
      </w:r>
      <w:r w:rsidRPr="00EA4EFC">
        <w:rPr>
          <w:rFonts w:ascii="Book Antiqua" w:eastAsia="Times New Roman" w:hAnsi="Book Antiqua" w:cs="Times New Roman"/>
          <w:color w:val="000000" w:themeColor="text1"/>
          <w:sz w:val="24"/>
          <w:szCs w:val="24"/>
          <w:vertAlign w:val="superscript"/>
          <w:lang w:val="en-GB" w:eastAsia="el-GR"/>
        </w:rPr>
        <w:t>™</w:t>
      </w:r>
      <w:r w:rsidRPr="00EA4EFC">
        <w:rPr>
          <w:rFonts w:ascii="Book Antiqua" w:eastAsia="Times New Roman" w:hAnsi="Book Antiqua" w:cs="Times New Roman"/>
          <w:color w:val="000000" w:themeColor="text1"/>
          <w:sz w:val="24"/>
          <w:szCs w:val="24"/>
          <w:lang w:val="en-GB" w:eastAsia="el-GR"/>
        </w:rPr>
        <w:t xml:space="preserve"> spectrophotometer. Absorbance values were plotted against the concentration of standard hydroxyproline, and the presence of hydroxyproline in unknown tissue extracts was determined from the standard curve. The results were expressed in μg/g of tissue</w:t>
      </w:r>
      <w:r w:rsidRPr="00EA4EFC">
        <w:rPr>
          <w:rFonts w:ascii="Book Antiqua" w:eastAsia="Times New Roman" w:hAnsi="Book Antiqua" w:cs="Times New Roman"/>
          <w:color w:val="000000" w:themeColor="text1"/>
          <w:sz w:val="24"/>
          <w:szCs w:val="24"/>
          <w:vertAlign w:val="superscript"/>
          <w:lang w:val="en-GB" w:eastAsia="el-GR"/>
        </w:rPr>
        <w:t>[21]</w:t>
      </w:r>
      <w:r w:rsidRPr="00EA4EFC">
        <w:rPr>
          <w:rFonts w:ascii="Book Antiqua" w:eastAsia="Times New Roman" w:hAnsi="Book Antiqua" w:cs="Times New Roman"/>
          <w:color w:val="000000" w:themeColor="text1"/>
          <w:sz w:val="24"/>
          <w:szCs w:val="24"/>
          <w:lang w:val="en-GB" w:eastAsia="el-GR"/>
        </w:rPr>
        <w:t>.</w:t>
      </w:r>
    </w:p>
    <w:p w14:paraId="56A58B26"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27D81D61"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bCs/>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Collagenase I</w:t>
      </w:r>
    </w:p>
    <w:p w14:paraId="28EBCD49" w14:textId="62E56650"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The concentration of collagenase I was estimated in another segment of the anastomotic site by using a commercial ELISA kit (USCNLIFE, E0212r). The test sample was added to the appropriate plate well pre-coated with anti-collagenase I antibody-microtiter with a biotin-conjugated polyclonal antibody specific to collagenase I. Then, avidin conjugated to ΗRP was added to the microplate well and incubated. The chromophore was then developed with the addition of TMB substrate solution, and the reaction stopped with sulphuric acid solution. The colour change was measured spectrophotometrically at 450 nm using a Stat Fax-210</w:t>
      </w:r>
      <w:r w:rsidRPr="00EA4EFC">
        <w:rPr>
          <w:rFonts w:ascii="Book Antiqua" w:eastAsia="Times New Roman" w:hAnsi="Book Antiqua" w:cs="Times New Roman"/>
          <w:color w:val="000000" w:themeColor="text1"/>
          <w:sz w:val="24"/>
          <w:szCs w:val="24"/>
          <w:vertAlign w:val="superscript"/>
          <w:lang w:val="en-GB" w:eastAsia="el-GR"/>
        </w:rPr>
        <w:t>™</w:t>
      </w:r>
      <w:r w:rsidRPr="00EA4EFC">
        <w:rPr>
          <w:rFonts w:ascii="Book Antiqua" w:eastAsia="Times New Roman" w:hAnsi="Book Antiqua" w:cs="Times New Roman"/>
          <w:color w:val="000000" w:themeColor="text1"/>
          <w:sz w:val="24"/>
          <w:szCs w:val="24"/>
          <w:lang w:val="en-GB" w:eastAsia="el-GR"/>
        </w:rPr>
        <w:t xml:space="preserve"> spectrophotometer (Awareness Technology Inc.). The concentration of collagenase I in unknown tissue samples was determined from the standard curve. The results were calculat</w:t>
      </w:r>
      <w:r w:rsidR="000A0362" w:rsidRPr="00EA4EFC">
        <w:rPr>
          <w:rFonts w:ascii="Book Antiqua" w:eastAsia="Times New Roman" w:hAnsi="Book Antiqua" w:cs="Times New Roman"/>
          <w:color w:val="000000" w:themeColor="text1"/>
          <w:sz w:val="24"/>
          <w:szCs w:val="24"/>
          <w:lang w:val="en-GB" w:eastAsia="el-GR"/>
        </w:rPr>
        <w:t>ed as μg/g of wet tissue weight</w:t>
      </w:r>
      <w:r w:rsidRPr="00EA4EFC">
        <w:rPr>
          <w:rFonts w:ascii="Book Antiqua" w:eastAsia="Times New Roman" w:hAnsi="Book Antiqua" w:cs="Times New Roman"/>
          <w:color w:val="000000" w:themeColor="text1"/>
          <w:sz w:val="24"/>
          <w:szCs w:val="24"/>
          <w:vertAlign w:val="superscript"/>
          <w:lang w:val="en-GB" w:eastAsia="el-GR"/>
        </w:rPr>
        <w:t>[22]</w:t>
      </w:r>
      <w:r w:rsidRPr="00EA4EFC">
        <w:rPr>
          <w:rFonts w:ascii="Book Antiqua" w:eastAsia="Times New Roman" w:hAnsi="Book Antiqua" w:cs="Times New Roman"/>
          <w:color w:val="000000" w:themeColor="text1"/>
          <w:sz w:val="24"/>
          <w:szCs w:val="24"/>
          <w:lang w:val="en-GB" w:eastAsia="el-GR"/>
        </w:rPr>
        <w:t xml:space="preserve">.       </w:t>
      </w:r>
    </w:p>
    <w:p w14:paraId="792F2216"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203BAB84" w14:textId="77777777" w:rsidR="008F32D9" w:rsidRPr="00EA4EFC" w:rsidRDefault="008F32D9" w:rsidP="00657417">
      <w:pPr>
        <w:spacing w:after="0" w:line="360" w:lineRule="auto"/>
        <w:jc w:val="both"/>
        <w:outlineLvl w:val="0"/>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b/>
          <w:i/>
          <w:color w:val="000000" w:themeColor="text1"/>
          <w:sz w:val="24"/>
          <w:szCs w:val="24"/>
          <w:lang w:val="en-GB" w:eastAsia="el-GR"/>
        </w:rPr>
        <w:t>Statistical analysis</w:t>
      </w:r>
    </w:p>
    <w:p w14:paraId="2C2FB4CE" w14:textId="4EB23C8A" w:rsidR="008F32D9" w:rsidRPr="00EA4EFC" w:rsidRDefault="008F32D9" w:rsidP="00657417">
      <w:pPr>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color w:val="000000" w:themeColor="text1"/>
          <w:sz w:val="24"/>
          <w:szCs w:val="24"/>
          <w:lang w:val="en-GB" w:eastAsia="el-GR"/>
        </w:rPr>
        <w:t xml:space="preserve">Using statistical descriptive indices of central tendency and dispersion the experimental data were summarized. Data are presented as mean ± </w:t>
      </w:r>
      <w:r w:rsidR="000A0362" w:rsidRPr="00EA4EFC">
        <w:rPr>
          <w:rFonts w:ascii="Book Antiqua" w:hAnsi="Book Antiqua" w:cs="Times New Roman" w:hint="eastAsia"/>
          <w:color w:val="000000" w:themeColor="text1"/>
          <w:sz w:val="24"/>
          <w:szCs w:val="24"/>
          <w:lang w:val="en-GB" w:eastAsia="zh-CN"/>
        </w:rPr>
        <w:t>SD</w:t>
      </w:r>
      <w:r w:rsidRPr="00EA4EFC">
        <w:rPr>
          <w:rFonts w:ascii="Book Antiqua" w:eastAsia="Times New Roman" w:hAnsi="Book Antiqua" w:cs="Times New Roman"/>
          <w:color w:val="000000" w:themeColor="text1"/>
          <w:sz w:val="24"/>
          <w:szCs w:val="24"/>
          <w:lang w:val="en-GB" w:eastAsia="el-GR"/>
        </w:rPr>
        <w:t>. After performing a normality test, if the data presented a normal distribution we used ANOVA to compare all four groups and and the least significant difference criterion</w:t>
      </w:r>
      <w:r w:rsidRPr="00EA4EFC">
        <w:rPr>
          <w:rFonts w:ascii="Book Antiqua" w:eastAsia="Times New Roman" w:hAnsi="Book Antiqua" w:cs="Times New Roman"/>
          <w:color w:val="000000" w:themeColor="text1"/>
          <w:sz w:val="24"/>
          <w:szCs w:val="24"/>
          <w:vertAlign w:val="superscript"/>
          <w:lang w:val="en-GB" w:eastAsia="el-GR"/>
        </w:rPr>
        <w:t xml:space="preserve">[23] </w:t>
      </w:r>
      <w:r w:rsidRPr="00EA4EFC">
        <w:rPr>
          <w:rFonts w:ascii="Book Antiqua" w:eastAsia="Times New Roman" w:hAnsi="Book Antiqua" w:cs="Times New Roman"/>
          <w:color w:val="000000" w:themeColor="text1"/>
          <w:sz w:val="24"/>
          <w:szCs w:val="24"/>
          <w:lang w:val="en-GB" w:eastAsia="el-GR"/>
        </w:rPr>
        <w:t xml:space="preserve">as post hoc analysis to make comparisons between groups. If the data didn’t have normal distribution we used the non-parametric Kruskal-Wallis test to compare all four groups and performed the Mann-Whitney test to make comparisons between groups, with the significance level for the certain test adjusted to </w:t>
      </w:r>
      <w:r w:rsidRPr="00EA4EFC">
        <w:rPr>
          <w:rFonts w:ascii="Book Antiqua" w:eastAsia="Times New Roman" w:hAnsi="Book Antiqua" w:cs="Times New Roman"/>
          <w:i/>
          <w:caps/>
          <w:color w:val="000000" w:themeColor="text1"/>
          <w:sz w:val="24"/>
          <w:szCs w:val="24"/>
          <w:lang w:val="en-GB" w:eastAsia="el-GR"/>
        </w:rPr>
        <w:t>p</w:t>
      </w:r>
      <w:r w:rsidR="009434E1" w:rsidRPr="00EA4EFC">
        <w:rPr>
          <w:rFonts w:ascii="Book Antiqua" w:hAnsi="Book Antiqua" w:cs="Times New Roman" w:hint="eastAsia"/>
          <w:i/>
          <w:cap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w:t>
      </w:r>
      <w:r w:rsidR="009434E1" w:rsidRPr="00EA4EFC">
        <w:rPr>
          <w:rFonts w:ascii="Book Antiqua" w:hAnsi="Book Antiqua" w:cs="Times New Roman" w:hint="eastAsia"/>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0.0125 (0.05/4). The significance level of statistical hypothesis testing procedures concerning comparisons of means was pre-set at </w:t>
      </w:r>
      <w:r w:rsidR="000A0362" w:rsidRPr="00EA4EFC">
        <w:rPr>
          <w:rFonts w:ascii="Book Antiqua" w:eastAsia="Times New Roman" w:hAnsi="Book Antiqua" w:cs="Times New Roman"/>
          <w:i/>
          <w:color w:val="000000" w:themeColor="text1"/>
          <w:sz w:val="24"/>
          <w:szCs w:val="24"/>
          <w:lang w:val="en-GB" w:eastAsia="el-GR"/>
        </w:rPr>
        <w:t>P</w:t>
      </w:r>
      <w:r w:rsidRPr="00EA4EFC">
        <w:rPr>
          <w:rFonts w:ascii="Book Antiqua" w:eastAsia="Times New Roman" w:hAnsi="Book Antiqua" w:cs="Times New Roman"/>
          <w:color w:val="000000" w:themeColor="text1"/>
          <w:sz w:val="24"/>
          <w:szCs w:val="24"/>
          <w:lang w:val="en-GB" w:eastAsia="el-GR"/>
        </w:rPr>
        <w:t xml:space="preserve"> &lt; 0.05. All the statistical analyses were performed using the SPSS version 15.0 statistical package (SPSS Inc., Chicago, IL, </w:t>
      </w:r>
      <w:r w:rsidR="003D226A" w:rsidRPr="00EA4EFC">
        <w:rPr>
          <w:rFonts w:ascii="Book Antiqua" w:hAnsi="Book Antiqua" w:cs="Times New Roman" w:hint="eastAsia"/>
          <w:color w:val="000000" w:themeColor="text1"/>
          <w:sz w:val="24"/>
          <w:szCs w:val="24"/>
          <w:lang w:val="en-GB" w:eastAsia="zh-CN"/>
        </w:rPr>
        <w:t xml:space="preserve">The </w:t>
      </w:r>
      <w:r w:rsidR="003D226A" w:rsidRPr="00EA4EFC">
        <w:rPr>
          <w:rFonts w:ascii="Book Antiqua" w:eastAsia="Times New Roman" w:hAnsi="Book Antiqua" w:cs="Times New Roman"/>
          <w:color w:val="000000" w:themeColor="text1"/>
          <w:sz w:val="24"/>
          <w:szCs w:val="24"/>
          <w:lang w:val="en-GB" w:eastAsia="el-GR"/>
        </w:rPr>
        <w:t>United States of America</w:t>
      </w:r>
      <w:r w:rsidRPr="00EA4EFC">
        <w:rPr>
          <w:rFonts w:ascii="Book Antiqua" w:eastAsia="Times New Roman" w:hAnsi="Book Antiqua" w:cs="Times New Roman"/>
          <w:color w:val="000000" w:themeColor="text1"/>
          <w:sz w:val="24"/>
          <w:szCs w:val="24"/>
          <w:lang w:val="en-GB" w:eastAsia="el-GR"/>
        </w:rPr>
        <w:t>) enhanced with the module Exact Tests</w:t>
      </w:r>
      <w:r w:rsidR="003D226A" w:rsidRPr="00EA4EFC">
        <w:rPr>
          <w:rFonts w:ascii="Book Antiqua" w:eastAsia="Times New Roman" w:hAnsi="Book Antiqua" w:cs="Times New Roman"/>
          <w:color w:val="000000" w:themeColor="text1"/>
          <w:sz w:val="24"/>
          <w:szCs w:val="24"/>
          <w:vertAlign w:val="superscript"/>
          <w:lang w:val="en-GB" w:eastAsia="el-GR"/>
        </w:rPr>
        <w:t>[24,</w:t>
      </w:r>
      <w:r w:rsidRPr="00EA4EFC">
        <w:rPr>
          <w:rFonts w:ascii="Book Antiqua" w:eastAsia="Times New Roman" w:hAnsi="Book Antiqua" w:cs="Times New Roman"/>
          <w:color w:val="000000" w:themeColor="text1"/>
          <w:sz w:val="24"/>
          <w:szCs w:val="24"/>
          <w:vertAlign w:val="superscript"/>
          <w:lang w:val="en-GB" w:eastAsia="el-GR"/>
        </w:rPr>
        <w:t>25]</w:t>
      </w:r>
      <w:r w:rsidRPr="00EA4EFC">
        <w:rPr>
          <w:rFonts w:ascii="Book Antiqua" w:eastAsia="Times New Roman" w:hAnsi="Book Antiqua" w:cs="Times New Roman"/>
          <w:color w:val="000000" w:themeColor="text1"/>
          <w:sz w:val="24"/>
          <w:szCs w:val="24"/>
          <w:lang w:val="en-GB" w:eastAsia="el-GR"/>
        </w:rPr>
        <w:t xml:space="preserve">. The statistical methods of this study were reviewed </w:t>
      </w:r>
      <w:r w:rsidRPr="00EA4EFC">
        <w:rPr>
          <w:rFonts w:ascii="Book Antiqua" w:eastAsia="Times New Roman" w:hAnsi="Book Antiqua" w:cs="Times New Roman"/>
          <w:color w:val="000000" w:themeColor="text1"/>
          <w:sz w:val="24"/>
          <w:szCs w:val="24"/>
          <w:lang w:val="en-GB" w:eastAsia="el-GR"/>
        </w:rPr>
        <w:lastRenderedPageBreak/>
        <w:t>by Dr. Haidich AB, Assistant Professor in Hygiene-Medical Statistics, Aristotle University of Thessaloniki, Greece.</w:t>
      </w:r>
    </w:p>
    <w:p w14:paraId="2D6A46DD" w14:textId="77777777" w:rsidR="009B3A22" w:rsidRPr="00EA4EFC" w:rsidRDefault="009B3A22" w:rsidP="009434E1">
      <w:pPr>
        <w:spacing w:after="0" w:line="360" w:lineRule="auto"/>
        <w:jc w:val="both"/>
        <w:rPr>
          <w:rFonts w:ascii="Book Antiqua" w:hAnsi="Book Antiqua" w:cs="Times New Roman"/>
          <w:color w:val="000000" w:themeColor="text1"/>
          <w:sz w:val="24"/>
          <w:szCs w:val="24"/>
          <w:lang w:val="en-GB" w:eastAsia="zh-CN"/>
        </w:rPr>
      </w:pPr>
    </w:p>
    <w:p w14:paraId="2B1B9CC2" w14:textId="77777777" w:rsidR="008F32D9" w:rsidRPr="00EA4EFC" w:rsidRDefault="008F32D9" w:rsidP="00EA4EFC">
      <w:pPr>
        <w:spacing w:after="0" w:line="360" w:lineRule="auto"/>
        <w:jc w:val="both"/>
        <w:rPr>
          <w:rFonts w:ascii="Book Antiqua" w:hAnsi="Book Antiqua" w:cs="Times New Roman"/>
          <w:b/>
          <w:bCs/>
          <w:color w:val="000000" w:themeColor="text1"/>
          <w:sz w:val="24"/>
          <w:szCs w:val="24"/>
          <w:lang w:val="en-GB" w:eastAsia="zh-CN"/>
        </w:rPr>
      </w:pPr>
      <w:r w:rsidRPr="00EA4EFC">
        <w:rPr>
          <w:rFonts w:ascii="Book Antiqua" w:eastAsia="Times New Roman" w:hAnsi="Book Antiqua" w:cs="Times New Roman"/>
          <w:b/>
          <w:bCs/>
          <w:color w:val="000000" w:themeColor="text1"/>
          <w:sz w:val="24"/>
          <w:szCs w:val="24"/>
          <w:lang w:val="en-GB" w:eastAsia="el-GR"/>
        </w:rPr>
        <w:t>RESULTS</w:t>
      </w:r>
    </w:p>
    <w:p w14:paraId="5D59771F" w14:textId="77777777" w:rsidR="008F32D9" w:rsidRPr="00EA4EFC" w:rsidRDefault="008F32D9" w:rsidP="009434E1">
      <w:pPr>
        <w:widowControl w:val="0"/>
        <w:autoSpaceDE w:val="0"/>
        <w:autoSpaceDN w:val="0"/>
        <w:adjustRightInd w:val="0"/>
        <w:spacing w:after="0" w:line="360" w:lineRule="auto"/>
        <w:jc w:val="both"/>
        <w:outlineLvl w:val="0"/>
        <w:rPr>
          <w:rFonts w:ascii="Book Antiqua" w:eastAsia="Times New Roman" w:hAnsi="Book Antiqua" w:cs="Times New Roman"/>
          <w:b/>
          <w:bCs/>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Mortality, infection, and anastomotic dehiscence</w:t>
      </w:r>
    </w:p>
    <w:p w14:paraId="4C3BC663" w14:textId="77777777" w:rsidR="008F32D9" w:rsidRPr="00EA4EFC" w:rsidRDefault="008F32D9" w:rsidP="00C83E91">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No deaths or wound infections occurred, and no anastomotic dehiscence was noted before the day of sacrifice.</w:t>
      </w:r>
    </w:p>
    <w:p w14:paraId="2C36B3E9"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49A0B35B"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bCs/>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 xml:space="preserve">Bodyweight change </w:t>
      </w:r>
    </w:p>
    <w:p w14:paraId="350D8F5D" w14:textId="2C0C7CDF"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In all the experimental groups, the bodyweight decreased from the day of the experiment till the day of sacrifice. Bodyweight changes differed significantly among the subgroups (</w:t>
      </w:r>
      <w:r w:rsidR="00795D13" w:rsidRPr="00EA4EFC">
        <w:rPr>
          <w:rFonts w:ascii="Book Antiqua" w:eastAsia="Times New Roman" w:hAnsi="Book Antiqua" w:cs="Times New Roman"/>
          <w:i/>
          <w:caps/>
          <w:color w:val="000000" w:themeColor="text1"/>
          <w:sz w:val="24"/>
          <w:szCs w:val="24"/>
          <w:lang w:val="en-GB" w:eastAsia="el-GR"/>
        </w:rPr>
        <w:t>P =</w:t>
      </w:r>
      <w:r w:rsidRPr="00EA4EFC">
        <w:rPr>
          <w:rFonts w:ascii="Book Antiqua" w:eastAsia="Times New Roman" w:hAnsi="Book Antiqua" w:cs="Times New Roman"/>
          <w:color w:val="000000" w:themeColor="text1"/>
          <w:sz w:val="24"/>
          <w:szCs w:val="24"/>
          <w:lang w:val="en-GB" w:eastAsia="el-GR"/>
        </w:rPr>
        <w:t xml:space="preserve"> 0.03). In particular, the only significant difference in bodyweight change was between subgroups BIOGLUE4 and BIOGLUE8 (</w:t>
      </w:r>
      <w:r w:rsidR="00795D13" w:rsidRPr="00EA4EFC">
        <w:rPr>
          <w:rFonts w:ascii="Book Antiqua" w:eastAsia="Times New Roman" w:hAnsi="Book Antiqua" w:cs="Times New Roman"/>
          <w:i/>
          <w:color w:val="000000" w:themeColor="text1"/>
          <w:sz w:val="24"/>
          <w:szCs w:val="24"/>
          <w:lang w:val="en-GB" w:eastAsia="el-GR"/>
        </w:rPr>
        <w:t>P =</w:t>
      </w:r>
      <w:r w:rsidRPr="00EA4EFC">
        <w:rPr>
          <w:rFonts w:ascii="Book Antiqua" w:eastAsia="Times New Roman" w:hAnsi="Book Antiqua" w:cs="Times New Roman"/>
          <w:color w:val="000000" w:themeColor="text1"/>
          <w:sz w:val="24"/>
          <w:szCs w:val="24"/>
          <w:lang w:val="en-GB" w:eastAsia="el-GR"/>
        </w:rPr>
        <w:t xml:space="preserve"> 0.017), but there were no other differences between subgroups. The bodyweight changes are presented in Figure 2.</w:t>
      </w:r>
    </w:p>
    <w:p w14:paraId="6441AC70"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468133BB"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b/>
          <w:bCs/>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Adhesion Formation</w:t>
      </w:r>
    </w:p>
    <w:p w14:paraId="65AA6E1D"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On the fourth postoperative day, in subgroup CONTROL4, 90% of animals had no adhesions, and only 10% presented with grade 1 adhesions, while in subgroup BIOGLUE4, all animals had adhesions, and the adhesion formation score was grade 2 in all animals. On the eighth postoperative day, in subgroup CONTROL8, 90% of animals had no adhesions, and only 10% presented with grade 1 adhesions, while in subgroup BIOGLUE8, all animals had adhesions, and the adhesion formation score was grade 2 in all animals (Figure 3).</w:t>
      </w:r>
    </w:p>
    <w:p w14:paraId="564F3EED" w14:textId="4F086A25"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The adhesion formation score differed significantly between groups (</w:t>
      </w:r>
      <w:r w:rsidR="003D226A" w:rsidRPr="00EA4EFC">
        <w:rPr>
          <w:rFonts w:ascii="Book Antiqua" w:eastAsia="Times New Roman" w:hAnsi="Book Antiqua" w:cs="Times New Roman"/>
          <w:i/>
          <w:color w:val="000000" w:themeColor="text1"/>
          <w:sz w:val="24"/>
          <w:szCs w:val="24"/>
          <w:lang w:val="en-GB" w:eastAsia="el-GR"/>
        </w:rPr>
        <w:t>P</w:t>
      </w:r>
      <w:r w:rsidRPr="00EA4EFC">
        <w:rPr>
          <w:rFonts w:ascii="Book Antiqua" w:eastAsia="Times New Roman" w:hAnsi="Book Antiqua" w:cs="Times New Roman"/>
          <w:color w:val="000000" w:themeColor="text1"/>
          <w:sz w:val="24"/>
          <w:szCs w:val="24"/>
          <w:lang w:val="en-GB" w:eastAsia="el-GR"/>
        </w:rPr>
        <w:t xml:space="preserve"> &lt; 0.001). It </w:t>
      </w:r>
      <w:r w:rsidR="00EA4EFC" w:rsidRPr="00EA4EFC">
        <w:rPr>
          <w:rFonts w:ascii="Book Antiqua" w:eastAsia="Times New Roman" w:hAnsi="Book Antiqua" w:cs="Times New Roman"/>
          <w:color w:val="000000" w:themeColor="text1"/>
          <w:sz w:val="24"/>
          <w:szCs w:val="24"/>
          <w:lang w:val="en-GB" w:eastAsia="el-GR"/>
        </w:rPr>
        <w:t>was significantly</w:t>
      </w:r>
      <w:r w:rsidRPr="00EA4EFC">
        <w:rPr>
          <w:rFonts w:ascii="Book Antiqua" w:eastAsia="Times New Roman" w:hAnsi="Book Antiqua" w:cs="Times New Roman"/>
          <w:color w:val="000000" w:themeColor="text1"/>
          <w:sz w:val="24"/>
          <w:szCs w:val="24"/>
          <w:lang w:val="en-GB" w:eastAsia="el-GR"/>
        </w:rPr>
        <w:t xml:space="preserve"> higher in both Bioglue subgroups than in the two control groups (</w:t>
      </w:r>
      <w:r w:rsidR="003D226A" w:rsidRPr="00EA4EFC">
        <w:rPr>
          <w:rFonts w:ascii="Book Antiqua" w:eastAsia="Times New Roman" w:hAnsi="Book Antiqua" w:cs="Times New Roman"/>
          <w:i/>
          <w:color w:val="000000" w:themeColor="text1"/>
          <w:sz w:val="24"/>
          <w:szCs w:val="24"/>
          <w:lang w:val="en-GB" w:eastAsia="el-GR"/>
        </w:rPr>
        <w:t>P</w:t>
      </w:r>
      <w:r w:rsidRPr="00EA4EFC">
        <w:rPr>
          <w:rFonts w:ascii="Book Antiqua" w:eastAsia="Times New Roman" w:hAnsi="Book Antiqua" w:cs="Times New Roman"/>
          <w:color w:val="000000" w:themeColor="text1"/>
          <w:sz w:val="24"/>
          <w:szCs w:val="24"/>
          <w:lang w:val="en-GB" w:eastAsia="el-GR"/>
        </w:rPr>
        <w:t xml:space="preserve"> &lt; 0.001 in both cases). The adhesion formation scores are presented in Figure 4</w:t>
      </w:r>
      <w:r w:rsidR="009B3A22" w:rsidRPr="00EA4EFC">
        <w:rPr>
          <w:rFonts w:ascii="Book Antiqua" w:eastAsia="Times New Roman" w:hAnsi="Book Antiqua" w:cs="Times New Roman"/>
          <w:color w:val="000000" w:themeColor="text1"/>
          <w:sz w:val="24"/>
          <w:szCs w:val="24"/>
          <w:lang w:val="en-GB" w:eastAsia="el-GR"/>
        </w:rPr>
        <w:t>.</w:t>
      </w:r>
    </w:p>
    <w:p w14:paraId="392DF59F"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3334A157" w14:textId="7E37FB09" w:rsidR="008F32D9" w:rsidRPr="00EA4EFC" w:rsidRDefault="008F32D9" w:rsidP="00657417">
      <w:pPr>
        <w:widowControl w:val="0"/>
        <w:autoSpaceDE w:val="0"/>
        <w:autoSpaceDN w:val="0"/>
        <w:adjustRightInd w:val="0"/>
        <w:spacing w:after="0" w:line="360" w:lineRule="auto"/>
        <w:jc w:val="both"/>
        <w:outlineLvl w:val="0"/>
        <w:rPr>
          <w:rFonts w:ascii="Book Antiqua" w:hAnsi="Book Antiqua" w:cs="Times New Roman"/>
          <w:b/>
          <w:bCs/>
          <w:i/>
          <w:color w:val="000000" w:themeColor="text1"/>
          <w:sz w:val="24"/>
          <w:szCs w:val="24"/>
          <w:lang w:val="en-GB" w:eastAsia="zh-CN"/>
        </w:rPr>
      </w:pPr>
      <w:r w:rsidRPr="00EA4EFC">
        <w:rPr>
          <w:rFonts w:ascii="Book Antiqua" w:eastAsia="Times New Roman" w:hAnsi="Book Antiqua" w:cs="Times New Roman"/>
          <w:b/>
          <w:bCs/>
          <w:i/>
          <w:color w:val="000000" w:themeColor="text1"/>
          <w:sz w:val="24"/>
          <w:szCs w:val="24"/>
          <w:lang w:val="en-GB" w:eastAsia="el-GR"/>
        </w:rPr>
        <w:lastRenderedPageBreak/>
        <w:t>Bursting Pressu</w:t>
      </w:r>
      <w:r w:rsidR="009B3A22" w:rsidRPr="00EA4EFC">
        <w:rPr>
          <w:rFonts w:ascii="Book Antiqua" w:eastAsia="Times New Roman" w:hAnsi="Book Antiqua" w:cs="Times New Roman"/>
          <w:b/>
          <w:bCs/>
          <w:i/>
          <w:color w:val="000000" w:themeColor="text1"/>
          <w:sz w:val="24"/>
          <w:szCs w:val="24"/>
          <w:lang w:val="en-GB" w:eastAsia="el-GR"/>
        </w:rPr>
        <w:t>re measurem</w:t>
      </w:r>
      <w:r w:rsidRPr="00EA4EFC">
        <w:rPr>
          <w:rFonts w:ascii="Book Antiqua" w:eastAsia="Times New Roman" w:hAnsi="Book Antiqua" w:cs="Times New Roman"/>
          <w:b/>
          <w:bCs/>
          <w:i/>
          <w:color w:val="000000" w:themeColor="text1"/>
          <w:sz w:val="24"/>
          <w:szCs w:val="24"/>
          <w:lang w:val="en-GB" w:eastAsia="el-GR"/>
        </w:rPr>
        <w:t>ent</w:t>
      </w:r>
    </w:p>
    <w:p w14:paraId="051E5283" w14:textId="1C6BFF26"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There was a significant difference in bursting pressure among groups (</w:t>
      </w:r>
      <w:r w:rsidR="003D226A" w:rsidRPr="00EA4EFC">
        <w:rPr>
          <w:rFonts w:ascii="Book Antiqua" w:eastAsia="Times New Roman" w:hAnsi="Book Antiqua" w:cs="Times New Roman"/>
          <w:i/>
          <w:color w:val="000000" w:themeColor="text1"/>
          <w:sz w:val="24"/>
          <w:szCs w:val="24"/>
          <w:lang w:val="en-GB" w:eastAsia="el-GR"/>
        </w:rPr>
        <w:t>P</w:t>
      </w:r>
      <w:r w:rsidRPr="00EA4EFC">
        <w:rPr>
          <w:rFonts w:ascii="Book Antiqua" w:eastAsia="Times New Roman" w:hAnsi="Book Antiqua" w:cs="Times New Roman"/>
          <w:color w:val="000000" w:themeColor="text1"/>
          <w:sz w:val="24"/>
          <w:szCs w:val="24"/>
          <w:lang w:val="en-GB" w:eastAsia="el-GR"/>
        </w:rPr>
        <w:t xml:space="preserve"> &lt; 0.001). Bursting pressure was significantly increased in the Bioglue subgroup compared to the control subgroup on the fourth postoperative day (</w:t>
      </w:r>
      <w:r w:rsidR="00795D13" w:rsidRPr="00EA4EFC">
        <w:rPr>
          <w:rFonts w:ascii="Book Antiqua" w:eastAsia="Times New Roman" w:hAnsi="Book Antiqua" w:cs="Times New Roman"/>
          <w:i/>
          <w:color w:val="000000" w:themeColor="text1"/>
          <w:sz w:val="24"/>
          <w:szCs w:val="24"/>
          <w:lang w:val="en-GB" w:eastAsia="el-GR"/>
        </w:rPr>
        <w:t>P =</w:t>
      </w:r>
      <w:r w:rsidRPr="00EA4EFC">
        <w:rPr>
          <w:rFonts w:ascii="Book Antiqua" w:eastAsia="Times New Roman" w:hAnsi="Book Antiqua" w:cs="Times New Roman"/>
          <w:color w:val="000000" w:themeColor="text1"/>
          <w:sz w:val="24"/>
          <w:szCs w:val="24"/>
          <w:lang w:val="en-GB" w:eastAsia="el-GR"/>
        </w:rPr>
        <w:t xml:space="preserve"> 0.017) but not on the eighth postoperative day (</w:t>
      </w:r>
      <w:r w:rsidR="00795D13" w:rsidRPr="00EA4EFC">
        <w:rPr>
          <w:rFonts w:ascii="Book Antiqua" w:eastAsia="Times New Roman" w:hAnsi="Book Antiqua" w:cs="Times New Roman"/>
          <w:i/>
          <w:color w:val="000000" w:themeColor="text1"/>
          <w:sz w:val="24"/>
          <w:szCs w:val="24"/>
          <w:lang w:val="en-GB" w:eastAsia="el-GR"/>
        </w:rPr>
        <w:t>P =</w:t>
      </w:r>
      <w:r w:rsidRPr="00EA4EFC">
        <w:rPr>
          <w:rFonts w:ascii="Book Antiqua" w:eastAsia="Times New Roman" w:hAnsi="Book Antiqua" w:cs="Times New Roman"/>
          <w:color w:val="000000" w:themeColor="text1"/>
          <w:sz w:val="24"/>
          <w:szCs w:val="24"/>
          <w:lang w:val="en-GB" w:eastAsia="el-GR"/>
        </w:rPr>
        <w:t xml:space="preserve"> 0.545). Furthermore, bursting pressure was statistically significantly higher on the eighth postoperative day in both the Bioglue and the control groups, with </w:t>
      </w:r>
      <w:r w:rsidR="003D226A" w:rsidRPr="00EA4EFC">
        <w:rPr>
          <w:rFonts w:ascii="Book Antiqua" w:eastAsia="Times New Roman" w:hAnsi="Book Antiqua" w:cs="Times New Roman"/>
          <w:i/>
          <w:color w:val="000000" w:themeColor="text1"/>
          <w:sz w:val="24"/>
          <w:szCs w:val="24"/>
          <w:lang w:val="en-GB" w:eastAsia="el-GR"/>
        </w:rPr>
        <w:t>P</w:t>
      </w:r>
      <w:r w:rsidRPr="00EA4EFC">
        <w:rPr>
          <w:rFonts w:ascii="Book Antiqua" w:eastAsia="Times New Roman" w:hAnsi="Book Antiqua" w:cs="Times New Roman"/>
          <w:color w:val="000000" w:themeColor="text1"/>
          <w:sz w:val="24"/>
          <w:szCs w:val="24"/>
          <w:lang w:val="en-GB" w:eastAsia="el-GR"/>
        </w:rPr>
        <w:t xml:space="preserve"> &lt; 0.001 in both cases. The differences in bursting pressures are presented in Figure 5.  </w:t>
      </w:r>
    </w:p>
    <w:p w14:paraId="77501F23" w14:textId="77777777"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Regarding the site of leakage during the measurement of bursting pressure, on the fourth postoperative day in both the control (CONTROL4) and the study (BIOGLUE4) groups, the rupture occurred in 50% of the animals at the anastomosis and in 50% far from it, while on the eighth postoperative day in both subgroups (CONTROL8 and BIOGLUE8), all ruptures occurred far from the anastomotic site. </w:t>
      </w:r>
    </w:p>
    <w:p w14:paraId="57C780B8"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1BA1E831"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Histological assessment</w:t>
      </w:r>
    </w:p>
    <w:p w14:paraId="2D554F02" w14:textId="1D9A26BA"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The histological assessment of the anastomotic healing included measurements of inflammatory cell infiltration, neoangiogenesis, fibroblast activity, and collagen deposition. In Figure 6, histology images of various degrees of inflammation, neoangiogenesis, fibroblast activity, and collagen deposition are presented, respectively.</w:t>
      </w:r>
    </w:p>
    <w:p w14:paraId="3CC4C3D6" w14:textId="069B774F"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b/>
          <w:bCs/>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Statistical analysis revealed significant changes in all histological parameters: inflammation (</w:t>
      </w:r>
      <w:r w:rsidR="003D226A" w:rsidRPr="00EA4EFC">
        <w:rPr>
          <w:rFonts w:ascii="Book Antiqua" w:eastAsia="Times New Roman" w:hAnsi="Book Antiqua" w:cs="Times New Roman"/>
          <w:color w:val="000000" w:themeColor="text1"/>
          <w:sz w:val="24"/>
          <w:szCs w:val="24"/>
          <w:lang w:val="en-GB" w:eastAsia="el-GR"/>
        </w:rPr>
        <w:t xml:space="preserve">P </w:t>
      </w:r>
      <w:r w:rsidRPr="00EA4EFC">
        <w:rPr>
          <w:rFonts w:ascii="Book Antiqua" w:eastAsia="Times New Roman" w:hAnsi="Book Antiqua" w:cs="Times New Roman"/>
          <w:color w:val="000000" w:themeColor="text1"/>
          <w:sz w:val="24"/>
          <w:szCs w:val="24"/>
          <w:lang w:val="en-GB" w:eastAsia="el-GR"/>
        </w:rPr>
        <w:t>&lt; 0.001), neoangiogenesis (</w:t>
      </w:r>
      <w:r w:rsidR="003D226A" w:rsidRPr="00EA4EFC">
        <w:rPr>
          <w:rFonts w:ascii="Book Antiqua" w:eastAsia="Times New Roman" w:hAnsi="Book Antiqua" w:cs="Times New Roman"/>
          <w:i/>
          <w:color w:val="000000" w:themeColor="text1"/>
          <w:sz w:val="24"/>
          <w:szCs w:val="24"/>
          <w:lang w:val="en-GB" w:eastAsia="el-GR"/>
        </w:rPr>
        <w:t xml:space="preserve">P </w:t>
      </w:r>
      <w:r w:rsidRPr="00EA4EFC">
        <w:rPr>
          <w:rFonts w:ascii="Book Antiqua" w:eastAsia="Times New Roman" w:hAnsi="Book Antiqua" w:cs="Times New Roman"/>
          <w:color w:val="000000" w:themeColor="text1"/>
          <w:sz w:val="24"/>
          <w:szCs w:val="24"/>
          <w:lang w:val="en-GB" w:eastAsia="el-GR"/>
        </w:rPr>
        <w:t>&lt; 0.001), fibroblast activity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0.001), and collagen deposition (</w:t>
      </w:r>
      <w:r w:rsidR="003D226A" w:rsidRPr="00EA4EFC">
        <w:rPr>
          <w:rFonts w:ascii="Book Antiqua" w:eastAsia="Times New Roman" w:hAnsi="Book Antiqua" w:cs="Times New Roman"/>
          <w:i/>
          <w:color w:val="000000" w:themeColor="text1"/>
          <w:sz w:val="24"/>
          <w:szCs w:val="24"/>
          <w:lang w:val="en-GB" w:eastAsia="el-GR"/>
        </w:rPr>
        <w:t xml:space="preserve">P </w:t>
      </w:r>
      <w:r w:rsidRPr="00EA4EFC">
        <w:rPr>
          <w:rFonts w:ascii="Book Antiqua" w:eastAsia="Times New Roman" w:hAnsi="Book Antiqua" w:cs="Times New Roman"/>
          <w:color w:val="000000" w:themeColor="text1"/>
          <w:sz w:val="24"/>
          <w:szCs w:val="24"/>
          <w:lang w:val="en-GB" w:eastAsia="el-GR"/>
        </w:rPr>
        <w:t xml:space="preserve">&lt; 0.001). </w:t>
      </w:r>
    </w:p>
    <w:p w14:paraId="6399C6DA" w14:textId="3DCC6325"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The average inflammatory cell infiltration was significantly higher in the Bioglue subgroups than in the controls for both postoperative days, with </w:t>
      </w:r>
      <w:r w:rsidR="003D226A" w:rsidRPr="00EA4EFC">
        <w:rPr>
          <w:rFonts w:ascii="Book Antiqua" w:eastAsia="Times New Roman" w:hAnsi="Book Antiqua" w:cs="Times New Roman"/>
          <w:i/>
          <w:color w:val="000000" w:themeColor="text1"/>
          <w:sz w:val="24"/>
          <w:szCs w:val="24"/>
          <w:lang w:val="en-GB" w:eastAsia="el-GR"/>
        </w:rPr>
        <w:t xml:space="preserve">P </w:t>
      </w:r>
      <w:r w:rsidRPr="00EA4EFC">
        <w:rPr>
          <w:rFonts w:ascii="Book Antiqua" w:eastAsia="Times New Roman" w:hAnsi="Book Antiqua" w:cs="Times New Roman"/>
          <w:color w:val="000000" w:themeColor="text1"/>
          <w:sz w:val="24"/>
          <w:szCs w:val="24"/>
          <w:lang w:val="en-GB" w:eastAsia="el-GR"/>
        </w:rPr>
        <w:t>&lt; 0.001 in both cases. There was also a significant difference between subgroups CONTROL4 and CONTROL8</w:t>
      </w:r>
      <w:r w:rsidRPr="00EA4EFC">
        <w:rPr>
          <w:rFonts w:ascii="Book Antiqua" w:eastAsia="Times New Roman" w:hAnsi="Book Antiqua" w:cs="Times New Roman"/>
          <w:color w:val="000000" w:themeColor="text1"/>
          <w:sz w:val="24"/>
          <w:szCs w:val="24"/>
          <w:vertAlign w:val="subscript"/>
          <w:lang w:val="en-GB" w:eastAsia="el-GR"/>
        </w:rPr>
        <w:t xml:space="preserve"> </w:t>
      </w:r>
      <w:r w:rsidRPr="00EA4EFC">
        <w:rPr>
          <w:rFonts w:ascii="Book Antiqua" w:eastAsia="Times New Roman" w:hAnsi="Book Antiqua" w:cs="Times New Roman"/>
          <w:color w:val="000000" w:themeColor="text1"/>
          <w:sz w:val="24"/>
          <w:szCs w:val="24"/>
          <w:lang w:val="en-GB" w:eastAsia="el-GR"/>
        </w:rPr>
        <w:t>(</w:t>
      </w:r>
      <w:r w:rsidR="003D226A" w:rsidRPr="00EA4EFC">
        <w:rPr>
          <w:rFonts w:ascii="Book Antiqua" w:eastAsia="Times New Roman" w:hAnsi="Book Antiqua" w:cs="Times New Roman"/>
          <w:i/>
          <w:color w:val="000000" w:themeColor="text1"/>
          <w:sz w:val="24"/>
          <w:szCs w:val="24"/>
          <w:lang w:val="en-GB" w:eastAsia="el-GR"/>
        </w:rPr>
        <w:t xml:space="preserve">P </w:t>
      </w:r>
      <w:r w:rsidRPr="00EA4EFC">
        <w:rPr>
          <w:rFonts w:ascii="Book Antiqua" w:eastAsia="Times New Roman" w:hAnsi="Book Antiqua" w:cs="Times New Roman"/>
          <w:color w:val="000000" w:themeColor="text1"/>
          <w:sz w:val="24"/>
          <w:szCs w:val="24"/>
          <w:lang w:val="en-GB" w:eastAsia="el-GR"/>
        </w:rPr>
        <w:t>&lt; 0.001) and between BIOGLUE4 and BIOGLUE8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0.001). The changes in inflammatory cell infiltration among </w:t>
      </w:r>
      <w:r w:rsidRPr="00EA4EFC">
        <w:rPr>
          <w:rFonts w:ascii="Book Antiqua" w:eastAsia="Times New Roman" w:hAnsi="Book Antiqua" w:cs="Times New Roman"/>
          <w:color w:val="000000" w:themeColor="text1"/>
          <w:sz w:val="24"/>
          <w:szCs w:val="24"/>
          <w:lang w:val="en-GB" w:eastAsia="el-GR"/>
        </w:rPr>
        <w:lastRenderedPageBreak/>
        <w:t xml:space="preserve">groups are presented in a histogram in Figure </w:t>
      </w:r>
      <w:r w:rsidR="0066028C" w:rsidRPr="00EA4EFC">
        <w:rPr>
          <w:rFonts w:ascii="Book Antiqua" w:hAnsi="Book Antiqua" w:cs="Times New Roman" w:hint="eastAsia"/>
          <w:color w:val="000000" w:themeColor="text1"/>
          <w:sz w:val="24"/>
          <w:szCs w:val="24"/>
          <w:lang w:val="en-GB" w:eastAsia="zh-CN"/>
        </w:rPr>
        <w:t>7</w:t>
      </w:r>
      <w:r w:rsidRPr="00EA4EFC">
        <w:rPr>
          <w:rFonts w:ascii="Book Antiqua" w:eastAsia="Times New Roman" w:hAnsi="Book Antiqua" w:cs="Times New Roman"/>
          <w:color w:val="000000" w:themeColor="text1"/>
          <w:sz w:val="24"/>
          <w:szCs w:val="24"/>
          <w:lang w:val="en-GB" w:eastAsia="el-GR"/>
        </w:rPr>
        <w:t xml:space="preserve">. </w:t>
      </w:r>
    </w:p>
    <w:p w14:paraId="1D6E786E" w14:textId="182DEE7F"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Regarding neoangiogenesis, in the Bioglue group, there was an increase on the fourth and eighth postoperative days compared to the control group, but this difference was significant only on the eighth postoperative day (CONTROL4 </w:t>
      </w:r>
      <w:r w:rsidRPr="00EA4EFC">
        <w:rPr>
          <w:rFonts w:ascii="Book Antiqua" w:eastAsia="Times New Roman" w:hAnsi="Book Antiqua" w:cs="Times New Roman"/>
          <w:i/>
          <w:iCs/>
          <w:color w:val="000000" w:themeColor="text1"/>
          <w:sz w:val="24"/>
          <w:szCs w:val="24"/>
          <w:lang w:val="en-GB" w:eastAsia="el-GR"/>
        </w:rPr>
        <w:t xml:space="preserve">vs. </w:t>
      </w:r>
      <w:r w:rsidRPr="00EA4EFC">
        <w:rPr>
          <w:rFonts w:ascii="Book Antiqua" w:eastAsia="Times New Roman" w:hAnsi="Book Antiqua" w:cs="Times New Roman"/>
          <w:color w:val="000000" w:themeColor="text1"/>
          <w:sz w:val="24"/>
          <w:szCs w:val="24"/>
          <w:lang w:val="en-GB" w:eastAsia="el-GR"/>
        </w:rPr>
        <w:t xml:space="preserve">BIOGLUE4 with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0.2398 and CONTROL8</w:t>
      </w:r>
      <w:r w:rsidRPr="00EA4EFC">
        <w:rPr>
          <w:rFonts w:ascii="Book Antiqua" w:eastAsia="Times New Roman" w:hAnsi="Book Antiqua" w:cs="Times New Roman"/>
          <w:color w:val="000000" w:themeColor="text1"/>
          <w:sz w:val="24"/>
          <w:szCs w:val="24"/>
          <w:vertAlign w:val="subscript"/>
          <w:lang w:val="en-GB" w:eastAsia="el-GR"/>
        </w:rPr>
        <w:t xml:space="preserve">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BIOGLUE8 with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0.039). Neoangiogenesis was also statistically significantly higher on the eighth postoperative day in both Bioglue and control groups (CONTROL4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CONTROL8 with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0.014 and BIOGLUE4</w:t>
      </w:r>
      <w:r w:rsidRPr="00EA4EFC">
        <w:rPr>
          <w:rFonts w:ascii="Book Antiqua" w:eastAsia="Times New Roman" w:hAnsi="Book Antiqua" w:cs="Times New Roman"/>
          <w:i/>
          <w:iCs/>
          <w:color w:val="000000" w:themeColor="text1"/>
          <w:sz w:val="24"/>
          <w:szCs w:val="24"/>
          <w:lang w:val="en-GB" w:eastAsia="el-GR"/>
        </w:rPr>
        <w:t xml:space="preserve"> 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BIOGLUE8 with </w:t>
      </w:r>
      <w:r w:rsidR="003D226A" w:rsidRPr="00EA4EFC">
        <w:rPr>
          <w:rFonts w:ascii="Book Antiqua" w:eastAsia="Times New Roman" w:hAnsi="Book Antiqua" w:cs="Times New Roman"/>
          <w:i/>
          <w:color w:val="000000" w:themeColor="text1"/>
          <w:sz w:val="24"/>
          <w:szCs w:val="24"/>
          <w:lang w:val="en-GB" w:eastAsia="el-GR"/>
        </w:rPr>
        <w:t>P</w:t>
      </w:r>
      <w:r w:rsidR="003D226A" w:rsidRPr="00EA4EFC">
        <w:rPr>
          <w:rFonts w:ascii="Book Antiqua" w:hAnsi="Book Antiqua" w:cs="Times New Roman" w:hint="eastAsia"/>
          <w:i/>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w:t>
      </w:r>
      <w:r w:rsidR="003D226A" w:rsidRPr="00EA4EFC">
        <w:rPr>
          <w:rFonts w:ascii="Book Antiqua" w:hAnsi="Book Antiqua" w:cs="Times New Roman" w:hint="eastAsia"/>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0.002). Changes in neoangiogenesis between groups are plotted in Figure </w:t>
      </w:r>
      <w:r w:rsidR="0066028C" w:rsidRPr="00EA4EFC">
        <w:rPr>
          <w:rFonts w:ascii="Book Antiqua" w:hAnsi="Book Antiqua" w:cs="Times New Roman" w:hint="eastAsia"/>
          <w:color w:val="000000" w:themeColor="text1"/>
          <w:sz w:val="24"/>
          <w:szCs w:val="24"/>
          <w:lang w:val="en-GB" w:eastAsia="zh-CN"/>
        </w:rPr>
        <w:t>8</w:t>
      </w:r>
      <w:r w:rsidRPr="00EA4EFC">
        <w:rPr>
          <w:rFonts w:ascii="Book Antiqua" w:eastAsia="Times New Roman" w:hAnsi="Book Antiqua" w:cs="Times New Roman"/>
          <w:color w:val="000000" w:themeColor="text1"/>
          <w:sz w:val="24"/>
          <w:szCs w:val="24"/>
          <w:lang w:val="en-GB" w:eastAsia="el-GR"/>
        </w:rPr>
        <w:t xml:space="preserve">.  </w:t>
      </w:r>
    </w:p>
    <w:p w14:paraId="320EE8A2" w14:textId="255DC13D"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The fibroblast activity was similar in the Bioglue subgroups and in the control subgroups on both postoperative days (CONTROL4</w:t>
      </w:r>
      <w:r w:rsidRPr="00EA4EFC">
        <w:rPr>
          <w:rFonts w:ascii="Book Antiqua" w:eastAsia="Times New Roman" w:hAnsi="Book Antiqua" w:cs="Times New Roman"/>
          <w:color w:val="000000" w:themeColor="text1"/>
          <w:sz w:val="24"/>
          <w:szCs w:val="24"/>
          <w:vertAlign w:val="subscript"/>
          <w:lang w:val="en-GB" w:eastAsia="el-GR"/>
        </w:rPr>
        <w:t xml:space="preserve">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BIOGLUE4,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1, and CONTROL8 </w:t>
      </w:r>
      <w:r w:rsidRPr="00EA4EFC">
        <w:rPr>
          <w:rFonts w:ascii="Book Antiqua" w:eastAsia="Times New Roman" w:hAnsi="Book Antiqua" w:cs="Times New Roman"/>
          <w:i/>
          <w:color w:val="000000" w:themeColor="text1"/>
          <w:sz w:val="24"/>
          <w:szCs w:val="24"/>
          <w:lang w:val="en-GB" w:eastAsia="el-GR"/>
        </w:rPr>
        <w:t>vs.</w:t>
      </w:r>
      <w:r w:rsidRPr="00EA4EFC">
        <w:rPr>
          <w:rFonts w:ascii="Book Antiqua" w:eastAsia="Times New Roman" w:hAnsi="Book Antiqua" w:cs="Times New Roman"/>
          <w:color w:val="000000" w:themeColor="text1"/>
          <w:sz w:val="24"/>
          <w:szCs w:val="24"/>
          <w:lang w:val="en-GB" w:eastAsia="el-GR"/>
        </w:rPr>
        <w:t xml:space="preserve"> BIOGLUE8,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1). However, there was a significant difference between subgroups CONTROL4 and</w:t>
      </w:r>
      <w:r w:rsidRPr="00EA4EFC">
        <w:rPr>
          <w:rFonts w:ascii="Book Antiqua" w:eastAsia="Times New Roman" w:hAnsi="Book Antiqua" w:cs="Times New Roman"/>
          <w:i/>
          <w:iCs/>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CONTROL8</w:t>
      </w:r>
      <w:r w:rsidRPr="00EA4EFC">
        <w:rPr>
          <w:rFonts w:ascii="Book Antiqua" w:eastAsia="Times New Roman" w:hAnsi="Book Antiqua" w:cs="Times New Roman"/>
          <w:color w:val="000000" w:themeColor="text1"/>
          <w:sz w:val="24"/>
          <w:szCs w:val="24"/>
          <w:vertAlign w:val="subscript"/>
          <w:lang w:val="en-GB" w:eastAsia="el-GR"/>
        </w:rPr>
        <w:t xml:space="preserve"> </w:t>
      </w:r>
      <w:r w:rsidRPr="00EA4EFC">
        <w:rPr>
          <w:rFonts w:ascii="Book Antiqua" w:eastAsia="Times New Roman" w:hAnsi="Book Antiqua" w:cs="Times New Roman"/>
          <w:color w:val="000000" w:themeColor="text1"/>
          <w:sz w:val="24"/>
          <w:szCs w:val="24"/>
          <w:lang w:val="en-GB" w:eastAsia="el-GR"/>
        </w:rPr>
        <w:t>(</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0.002) and between BIOGLUE4 and</w:t>
      </w:r>
      <w:r w:rsidRPr="00EA4EFC">
        <w:rPr>
          <w:rFonts w:ascii="Book Antiqua" w:eastAsia="Times New Roman" w:hAnsi="Book Antiqua" w:cs="Times New Roman"/>
          <w:i/>
          <w:iCs/>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BIOGLUE8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0.002). The changes in fibroblast activity among groups are presented in a histogram in Figure </w:t>
      </w:r>
      <w:r w:rsidR="0066028C" w:rsidRPr="00EA4EFC">
        <w:rPr>
          <w:rFonts w:ascii="Book Antiqua" w:hAnsi="Book Antiqua" w:cs="Times New Roman" w:hint="eastAsia"/>
          <w:color w:val="000000" w:themeColor="text1"/>
          <w:sz w:val="24"/>
          <w:szCs w:val="24"/>
          <w:lang w:val="en-GB" w:eastAsia="zh-CN"/>
        </w:rPr>
        <w:t>9</w:t>
      </w:r>
      <w:r w:rsidRPr="00EA4EFC">
        <w:rPr>
          <w:rFonts w:ascii="Book Antiqua" w:eastAsia="Times New Roman" w:hAnsi="Book Antiqua" w:cs="Times New Roman"/>
          <w:color w:val="000000" w:themeColor="text1"/>
          <w:sz w:val="24"/>
          <w:szCs w:val="24"/>
          <w:lang w:val="en-GB" w:eastAsia="el-GR"/>
        </w:rPr>
        <w:t xml:space="preserve">. </w:t>
      </w:r>
    </w:p>
    <w:p w14:paraId="00FF4C12" w14:textId="411734D9"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 </w:t>
      </w:r>
      <w:r w:rsidR="00A8613E" w:rsidRPr="00EA4EFC">
        <w:rPr>
          <w:rFonts w:ascii="Book Antiqua" w:hAnsi="Book Antiqua" w:cs="Times New Roman" w:hint="eastAsia"/>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Collagen deposition was statistically significantly lower in the control subgroups than in the Bioglue subgroups (CONTROL4</w:t>
      </w:r>
      <w:r w:rsidRPr="00EA4EFC">
        <w:rPr>
          <w:rFonts w:ascii="Book Antiqua" w:eastAsia="Times New Roman" w:hAnsi="Book Antiqua" w:cs="Times New Roman"/>
          <w:i/>
          <w:iCs/>
          <w:color w:val="000000" w:themeColor="text1"/>
          <w:sz w:val="24"/>
          <w:szCs w:val="24"/>
          <w:lang w:val="en-GB" w:eastAsia="el-GR"/>
        </w:rPr>
        <w:t xml:space="preserve"> vs</w:t>
      </w:r>
      <w:r w:rsidRPr="00EA4EFC">
        <w:rPr>
          <w:rFonts w:ascii="Book Antiqua" w:eastAsia="Times New Roman" w:hAnsi="Book Antiqua" w:cs="Times New Roman"/>
          <w:color w:val="000000" w:themeColor="text1"/>
          <w:sz w:val="24"/>
          <w:szCs w:val="24"/>
          <w:lang w:val="en-GB" w:eastAsia="el-GR"/>
        </w:rPr>
        <w:t xml:space="preserve"> BIOGLUE4 and CONTROL8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BIOGLUE8 with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0.032 and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0.002, respectively). There was also a significant increase in collagen deposition between subgroups CONTROL4</w:t>
      </w:r>
      <w:r w:rsidRPr="00EA4EFC">
        <w:rPr>
          <w:rFonts w:ascii="Book Antiqua" w:eastAsia="Times New Roman" w:hAnsi="Book Antiqua" w:cs="Times New Roman"/>
          <w:i/>
          <w:iCs/>
          <w:color w:val="000000" w:themeColor="text1"/>
          <w:sz w:val="24"/>
          <w:szCs w:val="24"/>
          <w:lang w:val="en-GB" w:eastAsia="el-GR"/>
        </w:rPr>
        <w:t xml:space="preserve"> </w:t>
      </w:r>
      <w:r w:rsidRPr="00EA4EFC">
        <w:rPr>
          <w:rFonts w:ascii="Book Antiqua" w:eastAsia="Times New Roman" w:hAnsi="Book Antiqua" w:cs="Times New Roman"/>
          <w:iCs/>
          <w:color w:val="000000" w:themeColor="text1"/>
          <w:sz w:val="24"/>
          <w:szCs w:val="24"/>
          <w:lang w:val="en-GB" w:eastAsia="el-GR"/>
        </w:rPr>
        <w:t>and</w:t>
      </w:r>
      <w:r w:rsidRPr="00EA4EFC">
        <w:rPr>
          <w:rFonts w:ascii="Book Antiqua" w:eastAsia="Times New Roman" w:hAnsi="Book Antiqua" w:cs="Times New Roman"/>
          <w:color w:val="000000" w:themeColor="text1"/>
          <w:sz w:val="24"/>
          <w:szCs w:val="24"/>
          <w:lang w:val="en-GB" w:eastAsia="el-GR"/>
        </w:rPr>
        <w:t xml:space="preserve"> CONTROL8</w:t>
      </w:r>
      <w:r w:rsidRPr="00EA4EFC">
        <w:rPr>
          <w:rFonts w:ascii="Book Antiqua" w:eastAsia="Times New Roman" w:hAnsi="Book Antiqua" w:cs="Times New Roman"/>
          <w:color w:val="000000" w:themeColor="text1"/>
          <w:sz w:val="24"/>
          <w:szCs w:val="24"/>
          <w:vertAlign w:val="subscript"/>
          <w:lang w:val="en-GB" w:eastAsia="el-GR"/>
        </w:rPr>
        <w:t xml:space="preserve"> </w:t>
      </w:r>
      <w:r w:rsidRPr="00EA4EFC">
        <w:rPr>
          <w:rFonts w:ascii="Book Antiqua" w:eastAsia="Times New Roman" w:hAnsi="Book Antiqua" w:cs="Times New Roman"/>
          <w:color w:val="000000" w:themeColor="text1"/>
          <w:sz w:val="24"/>
          <w:szCs w:val="24"/>
          <w:lang w:val="en-GB" w:eastAsia="el-GR"/>
        </w:rPr>
        <w:t>(</w:t>
      </w:r>
      <w:r w:rsidR="003D226A" w:rsidRPr="00EA4EFC">
        <w:rPr>
          <w:rFonts w:ascii="Book Antiqua" w:eastAsia="Times New Roman" w:hAnsi="Book Antiqua" w:cs="Times New Roman"/>
          <w:i/>
          <w:color w:val="000000" w:themeColor="text1"/>
          <w:sz w:val="24"/>
          <w:szCs w:val="24"/>
          <w:lang w:val="en-GB" w:eastAsia="el-GR"/>
        </w:rPr>
        <w:t xml:space="preserve">P </w:t>
      </w:r>
      <w:r w:rsidRPr="00EA4EFC">
        <w:rPr>
          <w:rFonts w:ascii="Book Antiqua" w:eastAsia="Times New Roman" w:hAnsi="Book Antiqua" w:cs="Times New Roman"/>
          <w:color w:val="000000" w:themeColor="text1"/>
          <w:sz w:val="24"/>
          <w:szCs w:val="24"/>
          <w:lang w:val="en-GB" w:eastAsia="el-GR"/>
        </w:rPr>
        <w:t>&lt; 0.001) and between BIOGLUE4</w:t>
      </w:r>
      <w:r w:rsidRPr="00EA4EFC">
        <w:rPr>
          <w:rFonts w:ascii="Book Antiqua" w:eastAsia="Times New Roman" w:hAnsi="Book Antiqua" w:cs="Times New Roman"/>
          <w:i/>
          <w:iCs/>
          <w:color w:val="000000" w:themeColor="text1"/>
          <w:sz w:val="24"/>
          <w:szCs w:val="24"/>
          <w:lang w:val="en-GB" w:eastAsia="el-GR"/>
        </w:rPr>
        <w:t xml:space="preserve"> </w:t>
      </w:r>
      <w:r w:rsidRPr="00EA4EFC">
        <w:rPr>
          <w:rFonts w:ascii="Book Antiqua" w:eastAsia="Times New Roman" w:hAnsi="Book Antiqua" w:cs="Times New Roman"/>
          <w:iCs/>
          <w:color w:val="000000" w:themeColor="text1"/>
          <w:sz w:val="24"/>
          <w:szCs w:val="24"/>
          <w:lang w:val="en-GB" w:eastAsia="el-GR"/>
        </w:rPr>
        <w:t>and</w:t>
      </w:r>
      <w:r w:rsidRPr="00EA4EFC">
        <w:rPr>
          <w:rFonts w:ascii="Book Antiqua" w:eastAsia="Times New Roman" w:hAnsi="Book Antiqua" w:cs="Times New Roman"/>
          <w:color w:val="000000" w:themeColor="text1"/>
          <w:sz w:val="24"/>
          <w:szCs w:val="24"/>
          <w:lang w:val="en-GB" w:eastAsia="el-GR"/>
        </w:rPr>
        <w:t xml:space="preserve"> BIOGLUE8 (</w:t>
      </w:r>
      <w:r w:rsidR="003D226A" w:rsidRPr="00EA4EFC">
        <w:rPr>
          <w:rFonts w:ascii="Book Antiqua" w:eastAsia="Times New Roman" w:hAnsi="Book Antiqua" w:cs="Times New Roman"/>
          <w:i/>
          <w:color w:val="000000" w:themeColor="text1"/>
          <w:sz w:val="24"/>
          <w:szCs w:val="24"/>
          <w:lang w:val="en-GB" w:eastAsia="el-GR"/>
        </w:rPr>
        <w:t xml:space="preserve">P </w:t>
      </w:r>
      <w:r w:rsidRPr="00EA4EFC">
        <w:rPr>
          <w:rFonts w:ascii="Book Antiqua" w:eastAsia="Times New Roman" w:hAnsi="Book Antiqua" w:cs="Times New Roman"/>
          <w:color w:val="000000" w:themeColor="text1"/>
          <w:sz w:val="24"/>
          <w:szCs w:val="24"/>
          <w:lang w:val="en-GB" w:eastAsia="el-GR"/>
        </w:rPr>
        <w:t xml:space="preserve">&lt; 0.001). Changes in collagen deposition between groups are presented in Figure </w:t>
      </w:r>
      <w:r w:rsidR="0066028C" w:rsidRPr="00EA4EFC">
        <w:rPr>
          <w:rFonts w:ascii="Book Antiqua" w:hAnsi="Book Antiqua" w:cs="Times New Roman" w:hint="eastAsia"/>
          <w:color w:val="000000" w:themeColor="text1"/>
          <w:sz w:val="24"/>
          <w:szCs w:val="24"/>
          <w:lang w:val="en-GB" w:eastAsia="zh-CN"/>
        </w:rPr>
        <w:t>10</w:t>
      </w:r>
      <w:r w:rsidRPr="00EA4EFC">
        <w:rPr>
          <w:rFonts w:ascii="Book Antiqua" w:eastAsia="Times New Roman" w:hAnsi="Book Antiqua" w:cs="Times New Roman"/>
          <w:color w:val="000000" w:themeColor="text1"/>
          <w:sz w:val="24"/>
          <w:szCs w:val="24"/>
          <w:lang w:val="en-GB" w:eastAsia="el-GR"/>
        </w:rPr>
        <w:t xml:space="preserve">. </w:t>
      </w:r>
    </w:p>
    <w:p w14:paraId="5D161160"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      </w:t>
      </w:r>
    </w:p>
    <w:p w14:paraId="32A56A9E" w14:textId="77777777" w:rsidR="008F32D9" w:rsidRPr="00EA4EFC" w:rsidRDefault="008F32D9" w:rsidP="00657417">
      <w:pPr>
        <w:widowControl w:val="0"/>
        <w:autoSpaceDE w:val="0"/>
        <w:autoSpaceDN w:val="0"/>
        <w:adjustRightInd w:val="0"/>
        <w:spacing w:after="0" w:line="360" w:lineRule="auto"/>
        <w:jc w:val="both"/>
        <w:outlineLvl w:val="0"/>
        <w:rPr>
          <w:rFonts w:ascii="Book Antiqua" w:eastAsia="Times New Roman" w:hAnsi="Book Antiqua" w:cs="Times New Roman"/>
          <w:i/>
          <w:color w:val="000000" w:themeColor="text1"/>
          <w:sz w:val="24"/>
          <w:szCs w:val="24"/>
          <w:lang w:val="en-GB" w:eastAsia="el-GR"/>
        </w:rPr>
      </w:pPr>
      <w:r w:rsidRPr="00EA4EFC">
        <w:rPr>
          <w:rFonts w:ascii="Book Antiqua" w:eastAsia="Times New Roman" w:hAnsi="Book Antiqua" w:cs="Times New Roman"/>
          <w:b/>
          <w:bCs/>
          <w:i/>
          <w:color w:val="000000" w:themeColor="text1"/>
          <w:sz w:val="24"/>
          <w:szCs w:val="24"/>
          <w:lang w:val="en-GB" w:eastAsia="el-GR"/>
        </w:rPr>
        <w:t>Hydroxyproline and collagenase I concentration</w:t>
      </w:r>
      <w:r w:rsidRPr="00EA4EFC">
        <w:rPr>
          <w:rFonts w:ascii="Book Antiqua" w:eastAsia="Times New Roman" w:hAnsi="Book Antiqua" w:cs="Times New Roman"/>
          <w:b/>
          <w:bCs/>
          <w:i/>
          <w:color w:val="000000" w:themeColor="text1"/>
          <w:sz w:val="24"/>
          <w:szCs w:val="24"/>
          <w:lang w:val="en-GB" w:eastAsia="el-GR"/>
        </w:rPr>
        <w:tab/>
      </w:r>
    </w:p>
    <w:p w14:paraId="0EF7ED11" w14:textId="5261046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Hydroxyproline concentration differed significantly between groups. Specifically, it was similar on the fourth and eighth postoperative days between the two groups (CONTROL4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BIOGLUE4 with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0.656 and CONTROL8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BIOGLUE8 with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0.309), but there was a significant increase in the</w:t>
      </w:r>
      <w:r w:rsidRPr="00EA4EFC">
        <w:rPr>
          <w:rFonts w:ascii="Book Antiqua" w:eastAsia="Times New Roman" w:hAnsi="Book Antiqua" w:cs="Times New Roman"/>
          <w:b/>
          <w:bCs/>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hydroxyproline</w:t>
      </w:r>
      <w:r w:rsidRPr="00EA4EFC">
        <w:rPr>
          <w:rFonts w:ascii="Book Antiqua" w:eastAsia="Times New Roman" w:hAnsi="Book Antiqua" w:cs="Times New Roman"/>
          <w:b/>
          <w:bCs/>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 xml:space="preserve">tissue content of both groups (control and Bioglue) on the eighth postoperative day compared to the fourth (BIOGLUE4 </w:t>
      </w:r>
      <w:r w:rsidRPr="00EA4EFC">
        <w:rPr>
          <w:rFonts w:ascii="Book Antiqua" w:eastAsia="Times New Roman" w:hAnsi="Book Antiqua" w:cs="Times New Roman"/>
          <w:i/>
          <w:color w:val="000000" w:themeColor="text1"/>
          <w:sz w:val="24"/>
          <w:szCs w:val="24"/>
          <w:lang w:val="en-GB" w:eastAsia="el-GR"/>
        </w:rPr>
        <w:t>vs</w:t>
      </w:r>
      <w:r w:rsidR="009434E1" w:rsidRPr="00EA4EFC">
        <w:rPr>
          <w:rFonts w:ascii="Book Antiqua" w:hAnsi="Book Antiqua" w:cs="Times New Roman" w:hint="eastAsia"/>
          <w:i/>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BIOGLUE8 and </w:t>
      </w:r>
      <w:r w:rsidRPr="00EA4EFC">
        <w:rPr>
          <w:rFonts w:ascii="Book Antiqua" w:eastAsia="Times New Roman" w:hAnsi="Book Antiqua" w:cs="Times New Roman"/>
          <w:color w:val="000000" w:themeColor="text1"/>
          <w:sz w:val="24"/>
          <w:szCs w:val="24"/>
          <w:lang w:val="en-GB" w:eastAsia="el-GR"/>
        </w:rPr>
        <w:lastRenderedPageBreak/>
        <w:t xml:space="preserve">CONTROL4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CONTROL8, with </w:t>
      </w:r>
      <w:r w:rsidR="003D226A" w:rsidRPr="00EA4EFC">
        <w:rPr>
          <w:rFonts w:ascii="Book Antiqua" w:eastAsia="Times New Roman" w:hAnsi="Book Antiqua" w:cs="Times New Roman"/>
          <w:i/>
          <w:color w:val="000000" w:themeColor="text1"/>
          <w:sz w:val="24"/>
          <w:szCs w:val="24"/>
          <w:lang w:val="en-GB" w:eastAsia="el-GR"/>
        </w:rPr>
        <w:t xml:space="preserve">P </w:t>
      </w:r>
      <w:r w:rsidRPr="00EA4EFC">
        <w:rPr>
          <w:rFonts w:ascii="Book Antiqua" w:eastAsia="Times New Roman" w:hAnsi="Book Antiqua" w:cs="Times New Roman"/>
          <w:color w:val="000000" w:themeColor="text1"/>
          <w:sz w:val="24"/>
          <w:szCs w:val="24"/>
          <w:lang w:val="en-GB" w:eastAsia="el-GR"/>
        </w:rPr>
        <w:t xml:space="preserve">&lt; 0.001 in both cases). The results are presented in Figure </w:t>
      </w:r>
      <w:r w:rsidR="0066028C" w:rsidRPr="00EA4EFC">
        <w:rPr>
          <w:rFonts w:ascii="Book Antiqua" w:hAnsi="Book Antiqua" w:cs="Times New Roman" w:hint="eastAsia"/>
          <w:color w:val="000000" w:themeColor="text1"/>
          <w:sz w:val="24"/>
          <w:szCs w:val="24"/>
          <w:lang w:val="en-GB" w:eastAsia="zh-CN"/>
        </w:rPr>
        <w:t>11</w:t>
      </w:r>
      <w:r w:rsidRPr="00EA4EFC">
        <w:rPr>
          <w:rFonts w:ascii="Book Antiqua" w:eastAsia="Times New Roman" w:hAnsi="Book Antiqua" w:cs="Times New Roman"/>
          <w:color w:val="000000" w:themeColor="text1"/>
          <w:sz w:val="24"/>
          <w:szCs w:val="24"/>
          <w:lang w:val="en-GB" w:eastAsia="el-GR"/>
        </w:rPr>
        <w:t>.</w:t>
      </w:r>
    </w:p>
    <w:p w14:paraId="584E6B75" w14:textId="2B229488"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Collagenase I concentration was similar between the two groups and subgroups on the fourth and eighth postoperative days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0.959).  Specifically, CONTROL4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BIOGLUE4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0.912) and CONTROL8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BIOGLUE8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w:t>
      </w:r>
      <w:r w:rsidRPr="00EA4EFC">
        <w:rPr>
          <w:rFonts w:ascii="Book Antiqua" w:eastAsia="Times New Roman" w:hAnsi="Book Antiqua" w:cs="Calibri"/>
          <w:color w:val="000000" w:themeColor="text1"/>
          <w:sz w:val="24"/>
          <w:szCs w:val="24"/>
          <w:lang w:val="en-GB" w:eastAsia="el-GR"/>
        </w:rPr>
        <w:t>0.796</w:t>
      </w:r>
      <w:r w:rsidRPr="00EA4EFC">
        <w:rPr>
          <w:rFonts w:ascii="Book Antiqua" w:eastAsia="Times New Roman" w:hAnsi="Book Antiqua" w:cs="Times New Roman"/>
          <w:color w:val="000000" w:themeColor="text1"/>
          <w:sz w:val="24"/>
          <w:szCs w:val="24"/>
          <w:lang w:val="en-GB" w:eastAsia="el-GR"/>
        </w:rPr>
        <w:t xml:space="preserve">). CONTROL4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CONTROL8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0.684) and BIOGLUE4 </w:t>
      </w:r>
      <w:r w:rsidRPr="00EA4EFC">
        <w:rPr>
          <w:rFonts w:ascii="Book Antiqua" w:eastAsia="Times New Roman" w:hAnsi="Book Antiqua" w:cs="Times New Roman"/>
          <w:i/>
          <w:iCs/>
          <w:color w:val="000000" w:themeColor="text1"/>
          <w:sz w:val="24"/>
          <w:szCs w:val="24"/>
          <w:lang w:val="en-GB" w:eastAsia="el-GR"/>
        </w:rPr>
        <w:t>vs</w:t>
      </w:r>
      <w:r w:rsidR="009434E1" w:rsidRPr="00EA4EFC">
        <w:rPr>
          <w:rFonts w:ascii="Book Antiqua" w:hAnsi="Book Antiqua" w:cs="Times New Roman" w:hint="eastAsia"/>
          <w:i/>
          <w:iCs/>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BIOGLUE8: (</w:t>
      </w:r>
      <w:r w:rsidR="003D226A" w:rsidRPr="00EA4EFC">
        <w:rPr>
          <w:rFonts w:ascii="Book Antiqua" w:eastAsia="Times New Roman" w:hAnsi="Book Antiqua" w:cs="Times New Roman"/>
          <w:i/>
          <w:color w:val="000000" w:themeColor="text1"/>
          <w:sz w:val="24"/>
          <w:szCs w:val="24"/>
          <w:lang w:val="en-GB" w:eastAsia="el-GR"/>
        </w:rPr>
        <w:t xml:space="preserve">P </w:t>
      </w:r>
      <w:r w:rsidR="00795D13" w:rsidRPr="00EA4EFC">
        <w:rPr>
          <w:rFonts w:ascii="Book Antiqua" w:eastAsia="Times New Roman" w:hAnsi="Book Antiqua" w:cs="Times New Roman"/>
          <w: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0.912). The results are presented in Figure </w:t>
      </w:r>
      <w:r w:rsidR="0066028C" w:rsidRPr="00EA4EFC">
        <w:rPr>
          <w:rFonts w:ascii="Book Antiqua" w:hAnsi="Book Antiqua" w:cs="Times New Roman" w:hint="eastAsia"/>
          <w:color w:val="000000" w:themeColor="text1"/>
          <w:sz w:val="24"/>
          <w:szCs w:val="24"/>
          <w:lang w:val="en-GB" w:eastAsia="zh-CN"/>
        </w:rPr>
        <w:t>12</w:t>
      </w:r>
      <w:r w:rsidRPr="00EA4EFC">
        <w:rPr>
          <w:rFonts w:ascii="Book Antiqua" w:eastAsia="Times New Roman" w:hAnsi="Book Antiqua" w:cs="Times New Roman"/>
          <w:color w:val="000000" w:themeColor="text1"/>
          <w:sz w:val="24"/>
          <w:szCs w:val="24"/>
          <w:lang w:val="en-GB" w:eastAsia="el-GR"/>
        </w:rPr>
        <w:t>.</w:t>
      </w:r>
    </w:p>
    <w:p w14:paraId="537D4FE1"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096E458E" w14:textId="77777777" w:rsidR="008F32D9" w:rsidRPr="00EA4EFC" w:rsidRDefault="008F32D9" w:rsidP="00657417">
      <w:pPr>
        <w:widowControl w:val="0"/>
        <w:tabs>
          <w:tab w:val="left" w:pos="1755"/>
        </w:tabs>
        <w:autoSpaceDE w:val="0"/>
        <w:autoSpaceDN w:val="0"/>
        <w:adjustRightInd w:val="0"/>
        <w:spacing w:after="0" w:line="360" w:lineRule="auto"/>
        <w:jc w:val="both"/>
        <w:outlineLvl w:val="0"/>
        <w:rPr>
          <w:rFonts w:ascii="Book Antiqua" w:eastAsia="Times New Roman" w:hAnsi="Book Antiqua" w:cs="Times New Roman"/>
          <w:b/>
          <w:bCs/>
          <w:color w:val="000000" w:themeColor="text1"/>
          <w:sz w:val="24"/>
          <w:szCs w:val="24"/>
          <w:lang w:val="en-GB" w:eastAsia="el-GR"/>
        </w:rPr>
      </w:pPr>
      <w:r w:rsidRPr="00EA4EFC">
        <w:rPr>
          <w:rFonts w:ascii="Book Antiqua" w:eastAsia="Times New Roman" w:hAnsi="Book Antiqua" w:cs="Times New Roman"/>
          <w:b/>
          <w:bCs/>
          <w:color w:val="000000" w:themeColor="text1"/>
          <w:sz w:val="24"/>
          <w:szCs w:val="24"/>
          <w:lang w:val="en-GB" w:eastAsia="el-GR"/>
        </w:rPr>
        <w:t>DISCUSSION</w:t>
      </w:r>
    </w:p>
    <w:p w14:paraId="666F11C1" w14:textId="340927FE"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Anastomotic leakage remains the most important cause of postoperative mortality and morbidity in colorectal surgery</w:t>
      </w:r>
      <w:r w:rsidR="00A8613E" w:rsidRPr="00EA4EFC">
        <w:rPr>
          <w:rFonts w:ascii="Book Antiqua" w:eastAsia="Times New Roman" w:hAnsi="Book Antiqua" w:cs="Times New Roman"/>
          <w:color w:val="000000" w:themeColor="text1"/>
          <w:sz w:val="24"/>
          <w:szCs w:val="24"/>
          <w:vertAlign w:val="superscript"/>
          <w:lang w:val="en-GB" w:eastAsia="el-GR"/>
        </w:rPr>
        <w:t>[26,</w:t>
      </w:r>
      <w:r w:rsidRPr="00EA4EFC">
        <w:rPr>
          <w:rFonts w:ascii="Book Antiqua" w:eastAsia="Times New Roman" w:hAnsi="Book Antiqua" w:cs="Times New Roman"/>
          <w:color w:val="000000" w:themeColor="text1"/>
          <w:sz w:val="24"/>
          <w:szCs w:val="24"/>
          <w:vertAlign w:val="superscript"/>
          <w:lang w:val="en-GB" w:eastAsia="el-GR"/>
        </w:rPr>
        <w:t>27]</w:t>
      </w:r>
      <w:r w:rsidRPr="00EA4EFC">
        <w:rPr>
          <w:rFonts w:ascii="Book Antiqua" w:eastAsia="Times New Roman" w:hAnsi="Book Antiqua" w:cs="Times New Roman"/>
          <w:color w:val="000000" w:themeColor="text1"/>
          <w:sz w:val="24"/>
          <w:szCs w:val="24"/>
          <w:lang w:val="en-GB" w:eastAsia="el-GR"/>
        </w:rPr>
        <w:t>. Intestinal anastomoses are complicated by leakages, even in the most experienced of hands and despite the development of new surgical techniques, suture materials, and stapling devices</w:t>
      </w:r>
      <w:r w:rsidR="00A8613E" w:rsidRPr="00EA4EFC">
        <w:rPr>
          <w:rFonts w:ascii="Book Antiqua" w:eastAsia="Times New Roman" w:hAnsi="Book Antiqua" w:cs="Times New Roman"/>
          <w:color w:val="000000" w:themeColor="text1"/>
          <w:sz w:val="24"/>
          <w:szCs w:val="24"/>
          <w:vertAlign w:val="superscript"/>
          <w:lang w:val="en-GB" w:eastAsia="el-GR"/>
        </w:rPr>
        <w:t>[28,</w:t>
      </w:r>
      <w:r w:rsidRPr="00EA4EFC">
        <w:rPr>
          <w:rFonts w:ascii="Book Antiqua" w:eastAsia="Times New Roman" w:hAnsi="Book Antiqua" w:cs="Times New Roman"/>
          <w:color w:val="000000" w:themeColor="text1"/>
          <w:sz w:val="24"/>
          <w:szCs w:val="24"/>
          <w:vertAlign w:val="superscript"/>
          <w:lang w:val="en-GB" w:eastAsia="el-GR"/>
        </w:rPr>
        <w:t>29]</w:t>
      </w:r>
      <w:r w:rsidRPr="00EA4EFC">
        <w:rPr>
          <w:rFonts w:ascii="Book Antiqua" w:eastAsia="Times New Roman" w:hAnsi="Book Antiqua" w:cs="Times New Roman"/>
          <w:color w:val="000000" w:themeColor="text1"/>
          <w:sz w:val="24"/>
          <w:szCs w:val="24"/>
          <w:lang w:val="en-GB" w:eastAsia="el-GR"/>
        </w:rPr>
        <w:t>.</w:t>
      </w:r>
    </w:p>
    <w:p w14:paraId="4E0909A8" w14:textId="68A8F8B9"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Many factors affect the healing of anastomoses, divided into general and local ones</w:t>
      </w:r>
      <w:r w:rsidRPr="00EA4EFC">
        <w:rPr>
          <w:rFonts w:ascii="Book Antiqua" w:eastAsia="Times New Roman" w:hAnsi="Book Antiqua" w:cs="Times New Roman"/>
          <w:color w:val="000000" w:themeColor="text1"/>
          <w:sz w:val="24"/>
          <w:szCs w:val="24"/>
          <w:vertAlign w:val="superscript"/>
          <w:lang w:val="en-GB" w:eastAsia="el-GR"/>
        </w:rPr>
        <w:t>[30]</w:t>
      </w:r>
      <w:r w:rsidRPr="00EA4EFC">
        <w:rPr>
          <w:rFonts w:ascii="Book Antiqua" w:eastAsia="Times New Roman" w:hAnsi="Book Antiqua" w:cs="Times New Roman"/>
          <w:color w:val="000000" w:themeColor="text1"/>
          <w:sz w:val="24"/>
          <w:szCs w:val="24"/>
          <w:lang w:val="en-GB" w:eastAsia="el-GR"/>
        </w:rPr>
        <w:t>.</w:t>
      </w:r>
      <w:r w:rsidRPr="00EA4EFC">
        <w:rPr>
          <w:rFonts w:ascii="Book Antiqua" w:eastAsia="Times New Roman" w:hAnsi="Book Antiqua" w:cs="Times New Roman"/>
          <w:color w:val="000000" w:themeColor="text1"/>
          <w:sz w:val="24"/>
          <w:szCs w:val="24"/>
          <w:vertAlign w:val="superscript"/>
          <w:lang w:val="en-GB" w:eastAsia="el-GR"/>
        </w:rPr>
        <w:t xml:space="preserve"> </w:t>
      </w:r>
      <w:r w:rsidRPr="00EA4EFC">
        <w:rPr>
          <w:rFonts w:ascii="Book Antiqua" w:eastAsia="Times New Roman" w:hAnsi="Book Antiqua" w:cs="Times New Roman"/>
          <w:color w:val="000000" w:themeColor="text1"/>
          <w:sz w:val="24"/>
          <w:szCs w:val="24"/>
          <w:lang w:val="en-GB" w:eastAsia="el-GR"/>
        </w:rPr>
        <w:t>General factors include the patient’s age and diet, hypovolemia, malignancy, medications (</w:t>
      </w:r>
      <w:r w:rsidRPr="00EA4EFC">
        <w:rPr>
          <w:rFonts w:ascii="Book Antiqua" w:eastAsia="Times New Roman" w:hAnsi="Book Antiqua" w:cs="Times New Roman"/>
          <w:i/>
          <w:color w:val="000000" w:themeColor="text1"/>
          <w:sz w:val="24"/>
          <w:szCs w:val="24"/>
          <w:lang w:val="en-GB" w:eastAsia="el-GR"/>
        </w:rPr>
        <w:t>e.g.</w:t>
      </w:r>
      <w:r w:rsidRPr="00EA4EFC">
        <w:rPr>
          <w:rFonts w:ascii="Book Antiqua" w:eastAsia="Times New Roman" w:hAnsi="Book Antiqua" w:cs="Times New Roman"/>
          <w:color w:val="000000" w:themeColor="text1"/>
          <w:sz w:val="24"/>
          <w:szCs w:val="24"/>
          <w:lang w:val="en-GB" w:eastAsia="el-GR"/>
        </w:rPr>
        <w:t xml:space="preserve">, steroids, nonsteroidal anti-inflammatory drugs, and 5-FU), immunocompetence, blood transfusion, radiotherapy, diabetes, uraemia, anaemia, jaundice, and nutrient deficiencies (vitamin C, iron, zinc, methionine, cysteine, </w:t>
      </w:r>
      <w:r w:rsidRPr="00EA4EFC">
        <w:rPr>
          <w:rFonts w:ascii="Book Antiqua" w:eastAsia="Times New Roman" w:hAnsi="Book Antiqua" w:cs="Times New Roman"/>
          <w:i/>
          <w:color w:val="000000" w:themeColor="text1"/>
          <w:sz w:val="24"/>
          <w:szCs w:val="24"/>
          <w:lang w:val="en-GB" w:eastAsia="el-GR"/>
        </w:rPr>
        <w:t>etc.</w:t>
      </w:r>
      <w:r w:rsidRPr="00EA4EFC">
        <w:rPr>
          <w:rFonts w:ascii="Book Antiqua" w:eastAsia="Times New Roman" w:hAnsi="Book Antiqua" w:cs="Times New Roman"/>
          <w:color w:val="000000" w:themeColor="text1"/>
          <w:sz w:val="24"/>
          <w:szCs w:val="24"/>
          <w:lang w:val="en-GB" w:eastAsia="el-GR"/>
        </w:rPr>
        <w:t>)</w:t>
      </w:r>
      <w:r w:rsidRPr="00EA4EFC">
        <w:rPr>
          <w:rFonts w:ascii="Book Antiqua" w:eastAsia="Times New Roman" w:hAnsi="Book Antiqua" w:cs="Times New Roman"/>
          <w:color w:val="000000" w:themeColor="text1"/>
          <w:sz w:val="24"/>
          <w:szCs w:val="24"/>
          <w:vertAlign w:val="superscript"/>
          <w:lang w:val="en-GB" w:eastAsia="el-GR"/>
        </w:rPr>
        <w:t>[16,31-34]</w:t>
      </w:r>
      <w:r w:rsidRPr="00EA4EFC">
        <w:rPr>
          <w:rFonts w:ascii="Book Antiqua" w:eastAsia="Times New Roman" w:hAnsi="Book Antiqua" w:cs="Times New Roman"/>
          <w:color w:val="000000" w:themeColor="text1"/>
          <w:sz w:val="24"/>
          <w:szCs w:val="24"/>
          <w:lang w:val="en-GB" w:eastAsia="el-GR"/>
        </w:rPr>
        <w:t>. Local factors include ischaemia at the anastomotic site, anastomotic tension, surgical technique, peritonitis, preoperative bowel preparation, infection, and emergency or elective surgery</w:t>
      </w:r>
      <w:r w:rsidRPr="00EA4EFC">
        <w:rPr>
          <w:rFonts w:ascii="Book Antiqua" w:eastAsia="Times New Roman" w:hAnsi="Book Antiqua" w:cs="Times New Roman"/>
          <w:color w:val="000000" w:themeColor="text1"/>
          <w:sz w:val="24"/>
          <w:szCs w:val="24"/>
          <w:vertAlign w:val="superscript"/>
          <w:lang w:val="en-GB" w:eastAsia="el-GR"/>
        </w:rPr>
        <w:t>[34-36]</w:t>
      </w:r>
    </w:p>
    <w:p w14:paraId="4BC44520" w14:textId="78097BD9"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Bioglue surgical adhesive is a two-component surgical adhesive that confers enhanced bonding properties. It is composed of 45% purified bovine serum albumin</w:t>
      </w:r>
      <w:r w:rsidR="009434E1" w:rsidRPr="00EA4EFC">
        <w:rPr>
          <w:rFonts w:ascii="Book Antiqua" w:hAnsi="Book Antiqua" w:cs="Times New Roman" w:hint="eastAsia"/>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and 10% glutaraldehyde. The advantage of Bioglue is that the bi-functional glutaraldehyde molecule covalently bonds the bovine serum albumin molecules to each other, as well as to lysine in proteins on the cell surface and in the extracellular matrix. This reaction is spontaneous, increasing tensile and </w:t>
      </w:r>
      <w:r w:rsidRPr="00EA4EFC">
        <w:rPr>
          <w:rFonts w:ascii="Book Antiqua" w:eastAsia="Times New Roman" w:hAnsi="Book Antiqua" w:cs="Times New Roman"/>
          <w:color w:val="000000" w:themeColor="text1"/>
          <w:sz w:val="24"/>
          <w:szCs w:val="24"/>
          <w:lang w:val="en-GB" w:eastAsia="el-GR"/>
        </w:rPr>
        <w:lastRenderedPageBreak/>
        <w:t>shear strength. The albumin provides an extensive flexible network of bonds. When applied to the repair site, it forms a watertight mechanical seal and holds sutures securely</w:t>
      </w:r>
      <w:r w:rsidRPr="00EA4EFC">
        <w:rPr>
          <w:rFonts w:ascii="Book Antiqua" w:eastAsia="Times New Roman" w:hAnsi="Book Antiqua" w:cs="Times New Roman"/>
          <w:color w:val="000000" w:themeColor="text1"/>
          <w:sz w:val="24"/>
          <w:szCs w:val="24"/>
          <w:vertAlign w:val="superscript"/>
          <w:lang w:val="en-GB" w:eastAsia="el-GR"/>
        </w:rPr>
        <w:t>[13]</w:t>
      </w:r>
      <w:r w:rsidRPr="00EA4EFC">
        <w:rPr>
          <w:rFonts w:ascii="Book Antiqua" w:eastAsia="Times New Roman" w:hAnsi="Book Antiqua" w:cs="Times New Roman"/>
          <w:color w:val="000000" w:themeColor="text1"/>
          <w:sz w:val="24"/>
          <w:szCs w:val="24"/>
          <w:lang w:val="en-GB" w:eastAsia="el-GR"/>
        </w:rPr>
        <w:t>.</w:t>
      </w:r>
      <w:r w:rsidRPr="00EA4EFC">
        <w:rPr>
          <w:rFonts w:ascii="Book Antiqua" w:eastAsia="Times New Roman" w:hAnsi="Book Antiqua" w:cs="Times New Roman"/>
          <w:color w:val="000000" w:themeColor="text1"/>
          <w:sz w:val="24"/>
          <w:szCs w:val="24"/>
          <w:vertAlign w:val="superscript"/>
          <w:lang w:val="en-GB" w:eastAsia="el-GR"/>
        </w:rPr>
        <w:t xml:space="preserve">  </w:t>
      </w:r>
      <w:r w:rsidRPr="00EA4EFC">
        <w:rPr>
          <w:rFonts w:ascii="Book Antiqua" w:eastAsia="Times New Roman" w:hAnsi="Book Antiqua" w:cs="Times New Roman"/>
          <w:color w:val="000000" w:themeColor="text1"/>
          <w:sz w:val="24"/>
          <w:szCs w:val="24"/>
          <w:lang w:val="en-GB" w:eastAsia="el-GR"/>
        </w:rPr>
        <w:t>It is necessary to dry the completed anastomosis as much as possible and to protect the area surrounding the target tissue with moist sterile gauze pads</w:t>
      </w:r>
      <w:r w:rsidRPr="00EA4EFC">
        <w:rPr>
          <w:rFonts w:ascii="Book Antiqua" w:eastAsia="Times New Roman" w:hAnsi="Book Antiqua" w:cs="Times New Roman"/>
          <w:color w:val="000000" w:themeColor="text1"/>
          <w:sz w:val="24"/>
          <w:szCs w:val="24"/>
          <w:vertAlign w:val="superscript"/>
          <w:lang w:val="en-GB" w:eastAsia="el-GR"/>
        </w:rPr>
        <w:t>[37]</w:t>
      </w:r>
      <w:r w:rsidRPr="00EA4EFC">
        <w:rPr>
          <w:rFonts w:ascii="Book Antiqua" w:eastAsia="Times New Roman" w:hAnsi="Book Antiqua" w:cs="Times New Roman"/>
          <w:color w:val="000000" w:themeColor="text1"/>
          <w:sz w:val="24"/>
          <w:szCs w:val="24"/>
          <w:lang w:val="en-GB" w:eastAsia="el-GR"/>
        </w:rPr>
        <w:t>.</w:t>
      </w:r>
      <w:r w:rsidRPr="00EA4EFC">
        <w:rPr>
          <w:rFonts w:ascii="Book Antiqua" w:eastAsia="Times New Roman" w:hAnsi="Book Antiqua" w:cs="Times New Roman"/>
          <w:color w:val="000000" w:themeColor="text1"/>
          <w:sz w:val="24"/>
          <w:szCs w:val="24"/>
          <w:vertAlign w:val="superscript"/>
          <w:lang w:val="en-GB" w:eastAsia="el-GR"/>
        </w:rPr>
        <w:t xml:space="preserve"> </w:t>
      </w:r>
      <w:r w:rsidRPr="00EA4EFC">
        <w:rPr>
          <w:rFonts w:ascii="Book Antiqua" w:eastAsia="Times New Roman" w:hAnsi="Book Antiqua" w:cs="Times New Roman"/>
          <w:color w:val="000000" w:themeColor="text1"/>
          <w:sz w:val="24"/>
          <w:szCs w:val="24"/>
          <w:lang w:val="en-GB" w:eastAsia="el-GR"/>
        </w:rPr>
        <w:t xml:space="preserve">Polymerisation commences rapidly within 20 to 30 </w:t>
      </w:r>
      <w:r w:rsidR="009434E1" w:rsidRPr="00EA4EFC">
        <w:rPr>
          <w:rFonts w:ascii="Book Antiqua" w:hAnsi="Book Antiqua" w:cs="Times New Roman" w:hint="eastAsia"/>
          <w:color w:val="000000" w:themeColor="text1"/>
          <w:sz w:val="24"/>
          <w:szCs w:val="24"/>
          <w:lang w:val="en-GB" w:eastAsia="zh-CN"/>
        </w:rPr>
        <w:t>s</w:t>
      </w:r>
      <w:r w:rsidR="009434E1" w:rsidRPr="00EA4EFC">
        <w:rPr>
          <w:rFonts w:ascii="Book Antiqua" w:eastAsia="Times New Roman" w:hAnsi="Book Antiqua" w:cs="Times New Roman"/>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and reaches full bonding strength in two minutes</w:t>
      </w:r>
      <w:r w:rsidRPr="00EA4EFC">
        <w:rPr>
          <w:rFonts w:ascii="Book Antiqua" w:eastAsia="Times New Roman" w:hAnsi="Book Antiqua" w:cs="Times New Roman"/>
          <w:color w:val="000000" w:themeColor="text1"/>
          <w:sz w:val="24"/>
          <w:szCs w:val="24"/>
          <w:vertAlign w:val="superscript"/>
          <w:lang w:val="en-GB" w:eastAsia="el-GR"/>
        </w:rPr>
        <w:t>[38]</w:t>
      </w:r>
      <w:r w:rsidRPr="00EA4EFC">
        <w:rPr>
          <w:rFonts w:ascii="Book Antiqua" w:eastAsia="Times New Roman" w:hAnsi="Book Antiqua" w:cs="Times New Roman"/>
          <w:color w:val="000000" w:themeColor="text1"/>
          <w:sz w:val="24"/>
          <w:szCs w:val="24"/>
          <w:lang w:val="en-GB" w:eastAsia="el-GR"/>
        </w:rPr>
        <w:t>.</w:t>
      </w:r>
    </w:p>
    <w:p w14:paraId="439CC753" w14:textId="2E5910A5" w:rsidR="008F32D9" w:rsidRPr="00EA4EFC" w:rsidRDefault="008F32D9" w:rsidP="00657417">
      <w:pPr>
        <w:widowControl w:val="0"/>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Patients with colorectal cancer usually lose weight, and malnutrition accompanying loss of bodyweight decreases the deposition of collagen and the anastomotic strength</w:t>
      </w:r>
      <w:r w:rsidRPr="00EA4EFC">
        <w:rPr>
          <w:rFonts w:ascii="Book Antiqua" w:eastAsia="Times New Roman" w:hAnsi="Book Antiqua" w:cs="Times New Roman"/>
          <w:color w:val="000000" w:themeColor="text1"/>
          <w:sz w:val="24"/>
          <w:szCs w:val="24"/>
          <w:vertAlign w:val="superscript"/>
          <w:lang w:val="en-GB" w:eastAsia="el-GR"/>
        </w:rPr>
        <w:t>[39]</w:t>
      </w:r>
      <w:r w:rsidRPr="00EA4EFC">
        <w:rPr>
          <w:rFonts w:ascii="Book Antiqua" w:eastAsia="Times New Roman" w:hAnsi="Book Antiqua" w:cs="Times New Roman"/>
          <w:color w:val="000000" w:themeColor="text1"/>
          <w:sz w:val="24"/>
          <w:szCs w:val="24"/>
          <w:lang w:val="en-GB" w:eastAsia="el-GR"/>
        </w:rPr>
        <w:t xml:space="preserve">. As expected following surgery, in our study, the mean postoperative bodyweight was lower both on the fourth and the eighth postoperative days in all subgroups compared to the beginning of the experiment. However, a comparison of the control and Bioglue subgroups revealed that there wasn’t any statistically significant difference between their mean bodyweights. The only significant difference was a greater decrease in bodyweight in the Bioglue group on the eighth day compared to the fourth day. </w:t>
      </w:r>
    </w:p>
    <w:p w14:paraId="709787CD" w14:textId="6A76BEC6" w:rsidR="008F32D9" w:rsidRPr="00EA4EFC" w:rsidRDefault="008F32D9" w:rsidP="00EA4EFC">
      <w:pPr>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Adhesions are fibrous bands that connect the peritoneal organs to each other or the peritoneum and could possibly seal any potential micro-leakages from the anastomosis and simultaneously enhance the local blood supply</w:t>
      </w:r>
      <w:r w:rsidR="00A8613E" w:rsidRPr="00EA4EFC">
        <w:rPr>
          <w:rFonts w:ascii="Book Antiqua" w:eastAsia="Times New Roman" w:hAnsi="Book Antiqua" w:cs="Times New Roman"/>
          <w:color w:val="000000" w:themeColor="text1"/>
          <w:sz w:val="24"/>
          <w:szCs w:val="24"/>
          <w:vertAlign w:val="superscript"/>
          <w:lang w:val="en-GB" w:eastAsia="el-GR"/>
        </w:rPr>
        <w:t>[40,</w:t>
      </w:r>
      <w:r w:rsidRPr="00EA4EFC">
        <w:rPr>
          <w:rFonts w:ascii="Book Antiqua" w:eastAsia="Times New Roman" w:hAnsi="Book Antiqua" w:cs="Times New Roman"/>
          <w:color w:val="000000" w:themeColor="text1"/>
          <w:sz w:val="24"/>
          <w:szCs w:val="24"/>
          <w:vertAlign w:val="superscript"/>
          <w:lang w:val="en-GB" w:eastAsia="el-GR"/>
        </w:rPr>
        <w:t>41]</w:t>
      </w:r>
      <w:r w:rsidRPr="00EA4EFC">
        <w:rPr>
          <w:rFonts w:ascii="Book Antiqua" w:eastAsia="Times New Roman" w:hAnsi="Book Antiqua" w:cs="Times New Roman"/>
          <w:color w:val="000000" w:themeColor="text1"/>
          <w:sz w:val="24"/>
          <w:szCs w:val="24"/>
          <w:lang w:val="en-GB" w:eastAsia="el-GR"/>
        </w:rPr>
        <w:t>. The incidence of adhesion formation appears to be caused by many factors, such as sutures or staples that can potentially cause topical ischemia. The foreign material used can lead to an infected anastomosis followed by anastomotic leakage</w:t>
      </w:r>
      <w:r w:rsidRPr="00EA4EFC">
        <w:rPr>
          <w:rFonts w:ascii="Book Antiqua" w:eastAsia="Times New Roman" w:hAnsi="Book Antiqua" w:cs="Times New Roman"/>
          <w:color w:val="000000" w:themeColor="text1"/>
          <w:sz w:val="24"/>
          <w:szCs w:val="24"/>
          <w:vertAlign w:val="superscript"/>
          <w:lang w:val="en-GB" w:eastAsia="el-GR"/>
        </w:rPr>
        <w:t>[42]</w:t>
      </w:r>
      <w:r w:rsidRPr="00EA4EFC">
        <w:rPr>
          <w:rFonts w:ascii="Book Antiqua" w:eastAsia="Times New Roman" w:hAnsi="Book Antiqua" w:cs="Times New Roman"/>
          <w:color w:val="000000" w:themeColor="text1"/>
          <w:sz w:val="24"/>
          <w:szCs w:val="24"/>
          <w:lang w:val="en-GB" w:eastAsia="el-GR"/>
        </w:rPr>
        <w:t>.</w:t>
      </w:r>
      <w:r w:rsidRPr="00EA4EFC">
        <w:rPr>
          <w:rFonts w:ascii="Book Antiqua" w:eastAsia="Times New Roman" w:hAnsi="Book Antiqua" w:cs="Times New Roman"/>
          <w:color w:val="000000" w:themeColor="text1"/>
          <w:sz w:val="24"/>
          <w:szCs w:val="24"/>
          <w:vertAlign w:val="superscript"/>
          <w:lang w:val="en-GB" w:eastAsia="el-GR"/>
        </w:rPr>
        <w:t xml:space="preserve"> </w:t>
      </w:r>
      <w:r w:rsidRPr="00EA4EFC">
        <w:rPr>
          <w:rFonts w:ascii="Book Antiqua" w:eastAsia="Times New Roman" w:hAnsi="Book Antiqua" w:cs="Times New Roman"/>
          <w:color w:val="000000" w:themeColor="text1"/>
          <w:sz w:val="24"/>
          <w:szCs w:val="24"/>
          <w:lang w:val="en-GB" w:eastAsia="el-GR"/>
        </w:rPr>
        <w:t>Furthermore, adhesion formation is dependent on the severity of the intestinal serosal trauma, fibroblast activation, metalloproteinase activity, and the efficiency of the fibrinolytic mechanism</w:t>
      </w:r>
      <w:r w:rsidRPr="00EA4EFC">
        <w:rPr>
          <w:rFonts w:ascii="Book Antiqua" w:eastAsia="Times New Roman" w:hAnsi="Book Antiqua" w:cs="Times New Roman"/>
          <w:color w:val="000000" w:themeColor="text1"/>
          <w:sz w:val="24"/>
          <w:szCs w:val="24"/>
          <w:vertAlign w:val="superscript"/>
          <w:lang w:val="en-GB" w:eastAsia="el-GR"/>
        </w:rPr>
        <w:t>[43-45]</w:t>
      </w:r>
      <w:r w:rsidRPr="00EA4EFC">
        <w:rPr>
          <w:rFonts w:ascii="Book Antiqua" w:eastAsia="Times New Roman" w:hAnsi="Book Antiqua" w:cs="Times New Roman"/>
          <w:color w:val="000000" w:themeColor="text1"/>
          <w:sz w:val="24"/>
          <w:szCs w:val="24"/>
          <w:lang w:val="en-GB" w:eastAsia="el-GR"/>
        </w:rPr>
        <w:t xml:space="preserve">. Adhesion formation is a serious problem to tackle when using glue for anastomosis. In the Bioglue group, there was an increase in the adhesion formation score that was statistically significant. Similar are the results of Ozel </w:t>
      </w:r>
      <w:r w:rsidRPr="00EA4EFC">
        <w:rPr>
          <w:rFonts w:ascii="Book Antiqua" w:eastAsia="Times New Roman" w:hAnsi="Book Antiqua" w:cs="Times New Roman"/>
          <w:i/>
          <w:color w:val="000000" w:themeColor="text1"/>
          <w:sz w:val="24"/>
          <w:szCs w:val="24"/>
          <w:lang w:val="en-GB" w:eastAsia="el-GR"/>
        </w:rPr>
        <w:t>et al</w:t>
      </w:r>
      <w:r w:rsidRPr="00EA4EFC">
        <w:rPr>
          <w:rFonts w:ascii="Book Antiqua" w:eastAsia="Times New Roman" w:hAnsi="Book Antiqua" w:cs="Times New Roman"/>
          <w:color w:val="000000" w:themeColor="text1"/>
          <w:sz w:val="24"/>
          <w:szCs w:val="24"/>
          <w:vertAlign w:val="superscript"/>
          <w:lang w:val="en-GB" w:eastAsia="el-GR"/>
        </w:rPr>
        <w:t>[46]</w:t>
      </w:r>
      <w:r w:rsidRPr="00EA4EFC">
        <w:rPr>
          <w:rFonts w:ascii="Book Antiqua" w:eastAsia="Times New Roman" w:hAnsi="Book Antiqua" w:cs="Times New Roman"/>
          <w:color w:val="000000" w:themeColor="text1"/>
          <w:sz w:val="24"/>
          <w:szCs w:val="24"/>
          <w:lang w:val="en-GB" w:eastAsia="el-GR"/>
        </w:rPr>
        <w:t xml:space="preserve">, who, in an experimental study in rats using a fibrin patch to support colonic anastomoses, found more adhesions of greater degree in the study group compared to the control. However, Kanellos </w:t>
      </w:r>
      <w:r w:rsidRPr="00EA4EFC">
        <w:rPr>
          <w:rFonts w:ascii="Book Antiqua" w:eastAsia="Times New Roman" w:hAnsi="Book Antiqua" w:cs="Times New Roman"/>
          <w:i/>
          <w:color w:val="000000" w:themeColor="text1"/>
          <w:sz w:val="24"/>
          <w:szCs w:val="24"/>
          <w:lang w:val="en-GB" w:eastAsia="el-GR"/>
        </w:rPr>
        <w:t>et al</w:t>
      </w:r>
      <w:r w:rsidR="009434E1" w:rsidRPr="00EA4EFC">
        <w:rPr>
          <w:rFonts w:ascii="Book Antiqua" w:eastAsia="Times New Roman" w:hAnsi="Book Antiqua" w:cs="Times New Roman"/>
          <w:color w:val="000000" w:themeColor="text1"/>
          <w:sz w:val="24"/>
          <w:szCs w:val="24"/>
          <w:vertAlign w:val="superscript"/>
          <w:lang w:val="en-GB" w:eastAsia="el-GR"/>
        </w:rPr>
        <w:t>[47]</w:t>
      </w:r>
      <w:r w:rsidR="009434E1" w:rsidRPr="00EA4EFC">
        <w:rPr>
          <w:rFonts w:ascii="Book Antiqua" w:hAnsi="Book Antiqua" w:cs="Times New Roman" w:hint="eastAsia"/>
          <w:color w:val="000000" w:themeColor="text1"/>
          <w:sz w:val="24"/>
          <w:szCs w:val="24"/>
          <w:vertAlign w:val="superscript"/>
          <w:lang w:val="en-GB" w:eastAsia="zh-CN"/>
        </w:rPr>
        <w:t xml:space="preserve"> </w:t>
      </w:r>
      <w:r w:rsidRPr="00EA4EFC">
        <w:rPr>
          <w:rFonts w:ascii="Book Antiqua" w:eastAsia="Times New Roman" w:hAnsi="Book Antiqua" w:cs="Times New Roman"/>
          <w:color w:val="000000" w:themeColor="text1"/>
          <w:sz w:val="24"/>
          <w:szCs w:val="24"/>
          <w:lang w:val="en-GB" w:eastAsia="el-GR"/>
        </w:rPr>
        <w:lastRenderedPageBreak/>
        <w:t xml:space="preserve">using a fibrin glue, didn’t notice any difference in adhesion formation compared to the control group in rats with colonic anastomosis, while Haukipuro </w:t>
      </w:r>
      <w:r w:rsidRPr="00EA4EFC">
        <w:rPr>
          <w:rFonts w:ascii="Book Antiqua" w:eastAsia="Times New Roman" w:hAnsi="Book Antiqua" w:cs="Times New Roman"/>
          <w:i/>
          <w:color w:val="000000" w:themeColor="text1"/>
          <w:sz w:val="24"/>
          <w:szCs w:val="24"/>
          <w:lang w:val="en-GB" w:eastAsia="el-GR"/>
        </w:rPr>
        <w:t>et al</w:t>
      </w:r>
      <w:r w:rsidR="009434E1" w:rsidRPr="00EA4EFC">
        <w:rPr>
          <w:rFonts w:ascii="Book Antiqua" w:eastAsia="Times New Roman" w:hAnsi="Book Antiqua" w:cs="Times New Roman"/>
          <w:color w:val="000000" w:themeColor="text1"/>
          <w:sz w:val="24"/>
          <w:szCs w:val="24"/>
          <w:vertAlign w:val="superscript"/>
          <w:lang w:val="en-GB" w:eastAsia="el-GR"/>
        </w:rPr>
        <w:t>[48]</w:t>
      </w:r>
      <w:r w:rsidR="009434E1" w:rsidRPr="00EA4EFC">
        <w:rPr>
          <w:rFonts w:ascii="Book Antiqua" w:hAnsi="Book Antiqua" w:cs="Times New Roman" w:hint="eastAsia"/>
          <w:color w:val="000000" w:themeColor="text1"/>
          <w:sz w:val="24"/>
          <w:szCs w:val="24"/>
          <w:vertAlign w:val="superscript"/>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demonstrated fewer adhesions using fibrin sealant. Detweiler </w:t>
      </w:r>
      <w:r w:rsidRPr="00EA4EFC">
        <w:rPr>
          <w:rFonts w:ascii="Book Antiqua" w:eastAsia="Times New Roman" w:hAnsi="Book Antiqua" w:cs="Times New Roman"/>
          <w:i/>
          <w:color w:val="000000" w:themeColor="text1"/>
          <w:sz w:val="24"/>
          <w:szCs w:val="24"/>
          <w:lang w:val="en-GB" w:eastAsia="el-GR"/>
        </w:rPr>
        <w:t>et al</w:t>
      </w:r>
      <w:r w:rsidR="009434E1" w:rsidRPr="00EA4EFC">
        <w:rPr>
          <w:rFonts w:ascii="Book Antiqua" w:eastAsia="Times New Roman" w:hAnsi="Book Antiqua" w:cs="Times New Roman"/>
          <w:color w:val="000000" w:themeColor="text1"/>
          <w:sz w:val="24"/>
          <w:szCs w:val="24"/>
          <w:vertAlign w:val="superscript"/>
          <w:lang w:val="en-GB" w:eastAsia="el-GR"/>
        </w:rPr>
        <w:t>[49]</w:t>
      </w:r>
      <w:r w:rsidRPr="00EA4EFC">
        <w:rPr>
          <w:rFonts w:ascii="Book Antiqua" w:eastAsia="Times New Roman" w:hAnsi="Book Antiqua" w:cs="Times New Roman"/>
          <w:color w:val="000000" w:themeColor="text1"/>
          <w:sz w:val="24"/>
          <w:szCs w:val="24"/>
          <w:lang w:val="en-GB" w:eastAsia="el-GR"/>
        </w:rPr>
        <w:t xml:space="preserve"> proposed the combination of absorbable stents and fibrin glue to avoid adhesion formation and intestinal obstruction. </w:t>
      </w:r>
    </w:p>
    <w:p w14:paraId="0041BCB6" w14:textId="1CAE6B8A" w:rsidR="008F32D9" w:rsidRPr="00EA4EFC" w:rsidRDefault="008F32D9" w:rsidP="00657417">
      <w:pPr>
        <w:autoSpaceDE w:val="0"/>
        <w:autoSpaceDN w:val="0"/>
        <w:adjustRightInd w:val="0"/>
        <w:spacing w:after="0" w:line="360" w:lineRule="auto"/>
        <w:ind w:firstLineChars="100" w:firstLine="240"/>
        <w:jc w:val="both"/>
        <w:rPr>
          <w:rFonts w:ascii="Book Antiqua" w:eastAsia="Times New Roman" w:hAnsi="Book Antiqua" w:cs="AdvTT3713a231"/>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The percentage of anastomotic leakage is the most important marker reflecting the efficacy of the healing mechanisms of intestinal anastomoses and ranges from 3</w:t>
      </w:r>
      <w:r w:rsidR="009434E1" w:rsidRPr="00EA4EFC">
        <w:rPr>
          <w:rFonts w:ascii="Book Antiqua" w:hAnsi="Book Antiqua" w:cs="Times New Roman" w:hint="eastAsia"/>
          <w:color w:val="000000" w:themeColor="text1"/>
          <w:sz w:val="24"/>
          <w:szCs w:val="24"/>
          <w:lang w:val="en-GB" w:eastAsia="zh-CN"/>
        </w:rPr>
        <w:t>%</w:t>
      </w:r>
      <w:r w:rsidRPr="00EA4EFC">
        <w:rPr>
          <w:rFonts w:ascii="Book Antiqua" w:eastAsia="Times New Roman" w:hAnsi="Book Antiqua" w:cs="Times New Roman"/>
          <w:color w:val="000000" w:themeColor="text1"/>
          <w:sz w:val="24"/>
          <w:szCs w:val="24"/>
          <w:lang w:val="en-GB" w:eastAsia="el-GR"/>
        </w:rPr>
        <w:t xml:space="preserve"> to 30%</w:t>
      </w:r>
      <w:r w:rsidR="00A8613E" w:rsidRPr="00EA4EFC">
        <w:rPr>
          <w:rFonts w:ascii="Book Antiqua" w:eastAsia="Times New Roman" w:hAnsi="Book Antiqua" w:cs="Times New Roman"/>
          <w:color w:val="000000" w:themeColor="text1"/>
          <w:sz w:val="24"/>
          <w:szCs w:val="24"/>
          <w:vertAlign w:val="superscript"/>
          <w:lang w:val="en-GB" w:eastAsia="el-GR"/>
        </w:rPr>
        <w:t>[1,2,50,</w:t>
      </w:r>
      <w:r w:rsidRPr="00EA4EFC">
        <w:rPr>
          <w:rFonts w:ascii="Book Antiqua" w:eastAsia="Times New Roman" w:hAnsi="Book Antiqua" w:cs="Times New Roman"/>
          <w:color w:val="000000" w:themeColor="text1"/>
          <w:sz w:val="24"/>
          <w:szCs w:val="24"/>
          <w:vertAlign w:val="superscript"/>
          <w:lang w:val="en-GB" w:eastAsia="el-GR"/>
        </w:rPr>
        <w:t>51]</w:t>
      </w:r>
      <w:r w:rsidRPr="00EA4EFC">
        <w:rPr>
          <w:rFonts w:ascii="Book Antiqua" w:eastAsia="Times New Roman" w:hAnsi="Book Antiqua" w:cs="Times New Roman"/>
          <w:color w:val="000000" w:themeColor="text1"/>
          <w:sz w:val="24"/>
          <w:szCs w:val="24"/>
          <w:lang w:val="en-GB" w:eastAsia="el-GR"/>
        </w:rPr>
        <w:t>. In the present study, no anastomotic leakage was noted in either subgroup on the fourth or the eighth postoperative day, reflecting the efficacy of healing mechanisms in both groups. The mechanical strength of the anastomosis is determined by its bursting pressure. It is therefore a useful parameter to measure the healing process in the first week after anastomotic formation</w:t>
      </w:r>
      <w:r w:rsidRPr="00EA4EFC">
        <w:rPr>
          <w:rFonts w:ascii="Book Antiqua" w:eastAsia="Times New Roman" w:hAnsi="Book Antiqua" w:cs="Times New Roman"/>
          <w:color w:val="000000" w:themeColor="text1"/>
          <w:sz w:val="24"/>
          <w:szCs w:val="24"/>
          <w:vertAlign w:val="superscript"/>
          <w:lang w:val="en-GB" w:eastAsia="el-GR"/>
        </w:rPr>
        <w:t>[52]</w:t>
      </w:r>
      <w:r w:rsidRPr="00EA4EFC">
        <w:rPr>
          <w:rFonts w:ascii="Book Antiqua" w:eastAsia="Times New Roman" w:hAnsi="Book Antiqua" w:cs="Times New Roman"/>
          <w:color w:val="000000" w:themeColor="text1"/>
          <w:sz w:val="24"/>
          <w:szCs w:val="24"/>
          <w:lang w:val="en-GB" w:eastAsia="el-GR"/>
        </w:rPr>
        <w:t xml:space="preserve">. Bursting pressure increases progressively after the formation of the anastomosis. In our study, the bursting pressures were significantly higher in both the control group and the Bioglue group on the eighth postoperative day than the fourth. Moreover, Bioglue significantly increased bursting pressures compared to the control on the fourth postoperative day but not on the eighth. Hjortrup </w:t>
      </w:r>
      <w:r w:rsidRPr="00EA4EFC">
        <w:rPr>
          <w:rFonts w:ascii="Book Antiqua" w:eastAsia="Times New Roman" w:hAnsi="Book Antiqua" w:cs="Times New Roman"/>
          <w:i/>
          <w:color w:val="000000" w:themeColor="text1"/>
          <w:sz w:val="24"/>
          <w:szCs w:val="24"/>
          <w:lang w:val="en-GB" w:eastAsia="el-GR"/>
        </w:rPr>
        <w:t>et al</w:t>
      </w:r>
      <w:r w:rsidR="009434E1" w:rsidRPr="00EA4EFC">
        <w:rPr>
          <w:rFonts w:ascii="Book Antiqua" w:eastAsia="Times New Roman" w:hAnsi="Book Antiqua" w:cs="Times New Roman"/>
          <w:color w:val="000000" w:themeColor="text1"/>
          <w:sz w:val="24"/>
          <w:szCs w:val="24"/>
          <w:vertAlign w:val="superscript"/>
          <w:lang w:val="en-GB" w:eastAsia="el-GR"/>
        </w:rPr>
        <w:t>[53]</w:t>
      </w:r>
      <w:r w:rsidR="009434E1" w:rsidRPr="00EA4EFC">
        <w:rPr>
          <w:rFonts w:ascii="Book Antiqua" w:hAnsi="Book Antiqua" w:cs="Times New Roman" w:hint="eastAsia"/>
          <w:color w:val="000000" w:themeColor="text1"/>
          <w:sz w:val="24"/>
          <w:szCs w:val="24"/>
          <w:vertAlign w:val="superscript"/>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found that the bursting pressure of small bowel segments with fibrin anastomoses was similar to those with sutured anastomoses. Morales </w:t>
      </w:r>
      <w:r w:rsidRPr="00EA4EFC">
        <w:rPr>
          <w:rFonts w:ascii="Book Antiqua" w:eastAsia="Times New Roman" w:hAnsi="Book Antiqua" w:cs="Times New Roman"/>
          <w:i/>
          <w:color w:val="000000" w:themeColor="text1"/>
          <w:sz w:val="24"/>
          <w:szCs w:val="24"/>
          <w:lang w:val="en-GB" w:eastAsia="el-GR"/>
        </w:rPr>
        <w:t>et al</w:t>
      </w:r>
      <w:r w:rsidR="009434E1" w:rsidRPr="00EA4EFC">
        <w:rPr>
          <w:rFonts w:ascii="Book Antiqua" w:eastAsia="Times New Roman" w:hAnsi="Book Antiqua" w:cs="Times New Roman"/>
          <w:color w:val="000000" w:themeColor="text1"/>
          <w:sz w:val="24"/>
          <w:szCs w:val="24"/>
          <w:vertAlign w:val="superscript"/>
          <w:lang w:val="en-GB" w:eastAsia="el-GR"/>
        </w:rPr>
        <w:t>[54]</w:t>
      </w:r>
      <w:r w:rsidR="009434E1" w:rsidRPr="00EA4EFC">
        <w:rPr>
          <w:rFonts w:ascii="Book Antiqua" w:hAnsi="Book Antiqua" w:cs="Times New Roman" w:hint="eastAsia"/>
          <w:color w:val="000000" w:themeColor="text1"/>
          <w:sz w:val="24"/>
          <w:szCs w:val="24"/>
          <w:vertAlign w:val="superscript"/>
          <w:lang w:val="en-GB" w:eastAsia="zh-CN"/>
        </w:rPr>
        <w:t xml:space="preserve"> </w:t>
      </w:r>
      <w:r w:rsidRPr="00EA4EFC">
        <w:rPr>
          <w:rFonts w:ascii="Book Antiqua" w:eastAsia="Times New Roman" w:hAnsi="Book Antiqua" w:cs="Times New Roman"/>
          <w:color w:val="000000" w:themeColor="text1"/>
          <w:sz w:val="24"/>
          <w:szCs w:val="24"/>
          <w:lang w:val="en-GB" w:eastAsia="el-GR"/>
        </w:rPr>
        <w:t>compared three groups of rats: one with anastomoses sutured with silk 5/0, one with anastomoses sutured with polyglycolic acid 5/0, and one with suture-less fibrin adhesive anastomoses. They found that the greatest bursting pressure occurred in the last series.</w:t>
      </w:r>
      <w:r w:rsidRPr="00EA4EFC">
        <w:rPr>
          <w:rFonts w:ascii="Book Antiqua" w:eastAsia="Times New Roman" w:hAnsi="Book Antiqua" w:cs="AdvTT3713a231"/>
          <w:color w:val="000000" w:themeColor="text1"/>
          <w:sz w:val="24"/>
          <w:szCs w:val="24"/>
          <w:lang w:val="en-GB" w:eastAsia="el-GR"/>
        </w:rPr>
        <w:t xml:space="preserve"> Additionally, Akgun </w:t>
      </w:r>
      <w:r w:rsidRPr="00EA4EFC">
        <w:rPr>
          <w:rFonts w:ascii="Book Antiqua" w:eastAsia="Times New Roman" w:hAnsi="Book Antiqua" w:cs="AdvTT3713a231"/>
          <w:i/>
          <w:color w:val="000000" w:themeColor="text1"/>
          <w:sz w:val="24"/>
          <w:szCs w:val="24"/>
          <w:lang w:val="en-GB" w:eastAsia="el-GR"/>
        </w:rPr>
        <w:t>et al</w:t>
      </w:r>
      <w:r w:rsidR="009434E1" w:rsidRPr="00EA4EFC">
        <w:rPr>
          <w:rFonts w:ascii="Book Antiqua" w:eastAsia="Times New Roman" w:hAnsi="Book Antiqua" w:cs="AdvTT3713a231"/>
          <w:color w:val="000000" w:themeColor="text1"/>
          <w:sz w:val="24"/>
          <w:szCs w:val="24"/>
          <w:vertAlign w:val="superscript"/>
          <w:lang w:val="en-GB" w:eastAsia="el-GR"/>
        </w:rPr>
        <w:t>[55]</w:t>
      </w:r>
      <w:r w:rsidRPr="00EA4EFC">
        <w:rPr>
          <w:rFonts w:ascii="Book Antiqua" w:eastAsia="Times New Roman" w:hAnsi="Book Antiqua" w:cs="AdvTT3713a231"/>
          <w:color w:val="000000" w:themeColor="text1"/>
          <w:sz w:val="24"/>
          <w:szCs w:val="24"/>
          <w:lang w:val="en-GB" w:eastAsia="el-GR"/>
        </w:rPr>
        <w:t xml:space="preserve"> in an experimental study using a fibrin sealant to protect anastomoses in rats, demonstrated an increase in bursting pressure in the study group compared to the control. </w:t>
      </w:r>
    </w:p>
    <w:p w14:paraId="74F141B2" w14:textId="07EC6346" w:rsidR="008F32D9" w:rsidRPr="00EA4EFC" w:rsidRDefault="008F32D9" w:rsidP="00657417">
      <w:pPr>
        <w:autoSpaceDE w:val="0"/>
        <w:autoSpaceDN w:val="0"/>
        <w:adjustRightInd w:val="0"/>
        <w:spacing w:after="0" w:line="360" w:lineRule="auto"/>
        <w:ind w:firstLineChars="100" w:firstLine="240"/>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AdvTT3713a231"/>
          <w:color w:val="000000" w:themeColor="text1"/>
          <w:sz w:val="24"/>
          <w:szCs w:val="24"/>
          <w:lang w:val="en-GB" w:eastAsia="el-GR"/>
        </w:rPr>
        <w:t>A fundamental element in the assessment of bursting pressure and the efficacy of healing mechanisms is the part of the colon that ruptures during the measurement of bursting pressure</w:t>
      </w:r>
      <w:r w:rsidR="00A8613E" w:rsidRPr="00EA4EFC">
        <w:rPr>
          <w:rFonts w:ascii="Book Antiqua" w:eastAsia="Times New Roman" w:hAnsi="Book Antiqua" w:cs="AdvTT3713a231"/>
          <w:color w:val="000000" w:themeColor="text1"/>
          <w:sz w:val="24"/>
          <w:szCs w:val="24"/>
          <w:vertAlign w:val="superscript"/>
          <w:lang w:val="en-GB" w:eastAsia="el-GR"/>
        </w:rPr>
        <w:t>[10,56,</w:t>
      </w:r>
      <w:r w:rsidRPr="00EA4EFC">
        <w:rPr>
          <w:rFonts w:ascii="Book Antiqua" w:eastAsia="Times New Roman" w:hAnsi="Book Antiqua" w:cs="AdvTT3713a231"/>
          <w:color w:val="000000" w:themeColor="text1"/>
          <w:sz w:val="24"/>
          <w:szCs w:val="24"/>
          <w:vertAlign w:val="superscript"/>
          <w:lang w:val="en-GB" w:eastAsia="el-GR"/>
        </w:rPr>
        <w:t>57]</w:t>
      </w:r>
      <w:r w:rsidRPr="00EA4EFC">
        <w:rPr>
          <w:rFonts w:ascii="Book Antiqua" w:eastAsia="Times New Roman" w:hAnsi="Book Antiqua" w:cs="AdvTT3713a231"/>
          <w:color w:val="000000" w:themeColor="text1"/>
          <w:sz w:val="24"/>
          <w:szCs w:val="24"/>
          <w:lang w:val="en-GB" w:eastAsia="el-GR"/>
        </w:rPr>
        <w:t>.</w:t>
      </w:r>
      <w:r w:rsidRPr="00EA4EFC">
        <w:rPr>
          <w:rFonts w:ascii="Book Antiqua" w:eastAsia="Times New Roman" w:hAnsi="Book Antiqua" w:cs="Calibri"/>
          <w:color w:val="000000" w:themeColor="text1"/>
          <w:sz w:val="24"/>
          <w:szCs w:val="24"/>
          <w:lang w:val="en-GB" w:eastAsia="el-GR"/>
        </w:rPr>
        <w:t xml:space="preserve"> </w:t>
      </w:r>
      <w:r w:rsidRPr="00EA4EFC">
        <w:rPr>
          <w:rFonts w:ascii="Book Antiqua" w:eastAsia="Times New Roman" w:hAnsi="Book Antiqua" w:cs="AdvTT3713a231"/>
          <w:color w:val="000000" w:themeColor="text1"/>
          <w:sz w:val="24"/>
          <w:szCs w:val="24"/>
          <w:lang w:val="en-GB" w:eastAsia="el-GR"/>
        </w:rPr>
        <w:t xml:space="preserve">Rupture at the anastomotic site happens in mechanically weaker anastomoses or anastomoses at the early </w:t>
      </w:r>
      <w:r w:rsidRPr="00EA4EFC">
        <w:rPr>
          <w:rFonts w:ascii="Book Antiqua" w:eastAsia="Times New Roman" w:hAnsi="Book Antiqua" w:cs="AdvTT3713a231"/>
          <w:color w:val="000000" w:themeColor="text1"/>
          <w:sz w:val="24"/>
          <w:szCs w:val="24"/>
          <w:lang w:val="en-GB" w:eastAsia="el-GR"/>
        </w:rPr>
        <w:lastRenderedPageBreak/>
        <w:t xml:space="preserve">healing phase, between the third and fifth days. </w:t>
      </w:r>
      <w:r w:rsidRPr="00EA4EFC">
        <w:rPr>
          <w:rFonts w:ascii="Book Antiqua" w:eastAsia="Times New Roman" w:hAnsi="Book Antiqua" w:cs="Calibri"/>
          <w:color w:val="000000" w:themeColor="text1"/>
          <w:sz w:val="24"/>
          <w:szCs w:val="24"/>
          <w:lang w:val="en-GB" w:eastAsia="el-GR"/>
        </w:rPr>
        <w:t>In contrast, rupture far from an anastomosis presents in mechanically very strong anastomoses or in anastomoses in the late healing phase, specifically in the remodelling phase</w:t>
      </w:r>
      <w:r w:rsidR="00A8613E" w:rsidRPr="00EA4EFC">
        <w:rPr>
          <w:rFonts w:ascii="Book Antiqua" w:eastAsia="Times New Roman" w:hAnsi="Book Antiqua" w:cs="Calibri"/>
          <w:color w:val="000000" w:themeColor="text1"/>
          <w:sz w:val="24"/>
          <w:szCs w:val="24"/>
          <w:vertAlign w:val="superscript"/>
          <w:lang w:val="en-GB" w:eastAsia="el-GR"/>
        </w:rPr>
        <w:t>[2,</w:t>
      </w:r>
      <w:r w:rsidRPr="00EA4EFC">
        <w:rPr>
          <w:rFonts w:ascii="Book Antiqua" w:eastAsia="Times New Roman" w:hAnsi="Book Antiqua" w:cs="Calibri"/>
          <w:color w:val="000000" w:themeColor="text1"/>
          <w:sz w:val="24"/>
          <w:szCs w:val="24"/>
          <w:vertAlign w:val="superscript"/>
          <w:lang w:val="en-GB" w:eastAsia="el-GR"/>
        </w:rPr>
        <w:t>28]</w:t>
      </w:r>
      <w:r w:rsidRPr="00EA4EFC">
        <w:rPr>
          <w:rFonts w:ascii="Book Antiqua" w:eastAsia="Times New Roman" w:hAnsi="Book Antiqua" w:cs="Calibri"/>
          <w:color w:val="000000" w:themeColor="text1"/>
          <w:sz w:val="24"/>
          <w:szCs w:val="24"/>
          <w:lang w:val="en-GB" w:eastAsia="el-GR"/>
        </w:rPr>
        <w:t xml:space="preserve">. In the current study, there were no differences in the rupture sites among the subgroups. </w:t>
      </w:r>
    </w:p>
    <w:p w14:paraId="6672309D" w14:textId="09EBEEBA" w:rsidR="008F32D9" w:rsidRPr="00EA4EFC" w:rsidRDefault="008F32D9" w:rsidP="00657417">
      <w:pPr>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Healing of anastomoses is a complicated process which is divided into four different phases: </w:t>
      </w:r>
      <w:r w:rsidRPr="00EA4EFC">
        <w:rPr>
          <w:rFonts w:ascii="Book Antiqua" w:eastAsia="Times New Roman" w:hAnsi="Book Antiqua" w:cs="AdvTT3713a231"/>
          <w:color w:val="000000" w:themeColor="text1"/>
          <w:sz w:val="24"/>
          <w:szCs w:val="24"/>
          <w:lang w:val="en-GB" w:eastAsia="el-GR"/>
        </w:rPr>
        <w:t xml:space="preserve">coagulation, inflammation, migration and proliferation, and remodelling. </w:t>
      </w:r>
      <w:r w:rsidRPr="00EA4EFC">
        <w:rPr>
          <w:rFonts w:ascii="Book Antiqua" w:eastAsia="Times New Roman" w:hAnsi="Book Antiqua" w:cs="Times New Roman"/>
          <w:color w:val="000000" w:themeColor="text1"/>
          <w:sz w:val="24"/>
          <w:szCs w:val="24"/>
          <w:lang w:val="en-GB" w:eastAsia="el-GR"/>
        </w:rPr>
        <w:t>Inflammation is the second phase and is characterized by infiltration of the anastomosis by inflammatory cells, especially leukocytes</w:t>
      </w:r>
      <w:r w:rsidRPr="00EA4EFC">
        <w:rPr>
          <w:rFonts w:ascii="Book Antiqua" w:eastAsia="Times New Roman" w:hAnsi="Book Antiqua" w:cs="Times New Roman"/>
          <w:color w:val="000000" w:themeColor="text1"/>
          <w:sz w:val="24"/>
          <w:szCs w:val="24"/>
          <w:vertAlign w:val="superscript"/>
          <w:lang w:val="en-GB" w:eastAsia="el-GR"/>
        </w:rPr>
        <w:t>[58-60]</w:t>
      </w:r>
      <w:r w:rsidRPr="00EA4EFC">
        <w:rPr>
          <w:rFonts w:ascii="Book Antiqua" w:eastAsia="Times New Roman" w:hAnsi="Book Antiqua" w:cs="Times New Roman"/>
          <w:color w:val="000000" w:themeColor="text1"/>
          <w:sz w:val="24"/>
          <w:szCs w:val="24"/>
          <w:lang w:val="en-GB" w:eastAsia="el-GR"/>
        </w:rPr>
        <w:t>. M</w:t>
      </w:r>
      <w:r w:rsidRPr="00EA4EFC">
        <w:rPr>
          <w:rFonts w:ascii="Book Antiqua" w:eastAsia="Times New Roman" w:hAnsi="Book Antiqua" w:cs="AdvTT3713a231"/>
          <w:color w:val="000000" w:themeColor="text1"/>
          <w:sz w:val="24"/>
          <w:szCs w:val="24"/>
          <w:lang w:val="en-GB" w:eastAsia="el-GR"/>
        </w:rPr>
        <w:t xml:space="preserve">acrophages, lymphocytes and thrombocytes </w:t>
      </w:r>
      <w:r w:rsidRPr="00EA4EFC">
        <w:rPr>
          <w:rFonts w:ascii="Book Antiqua" w:eastAsia="Times New Roman" w:hAnsi="Book Antiqua" w:cs="Times New Roman"/>
          <w:color w:val="000000" w:themeColor="text1"/>
          <w:sz w:val="24"/>
          <w:szCs w:val="24"/>
          <w:lang w:val="en-GB" w:eastAsia="el-GR"/>
        </w:rPr>
        <w:t>produce and secrete cytokines and growth factors that regulate neoangiogenesis and collagen synthesis</w:t>
      </w:r>
      <w:r w:rsidRPr="00EA4EFC">
        <w:rPr>
          <w:rFonts w:ascii="Book Antiqua" w:eastAsia="Times New Roman" w:hAnsi="Book Antiqua" w:cs="Times New Roman"/>
          <w:color w:val="000000" w:themeColor="text1"/>
          <w:sz w:val="24"/>
          <w:szCs w:val="24"/>
          <w:vertAlign w:val="superscript"/>
          <w:lang w:val="en-GB" w:eastAsia="el-GR"/>
        </w:rPr>
        <w:t xml:space="preserve">[60-63] </w:t>
      </w:r>
      <w:r w:rsidRPr="00EA4EFC">
        <w:rPr>
          <w:rFonts w:ascii="Book Antiqua" w:eastAsia="Times New Roman" w:hAnsi="Book Antiqua" w:cs="Times New Roman"/>
          <w:color w:val="000000" w:themeColor="text1"/>
          <w:sz w:val="24"/>
          <w:szCs w:val="24"/>
          <w:lang w:val="en-GB" w:eastAsia="el-GR"/>
        </w:rPr>
        <w:t xml:space="preserve">and have </w:t>
      </w:r>
      <w:r w:rsidRPr="00EA4EFC">
        <w:rPr>
          <w:rFonts w:ascii="Book Antiqua" w:eastAsia="Times New Roman" w:hAnsi="Book Antiqua" w:cs="AdvTT3713a231"/>
          <w:color w:val="000000" w:themeColor="text1"/>
          <w:sz w:val="24"/>
          <w:szCs w:val="24"/>
          <w:lang w:val="en-GB" w:eastAsia="el-GR"/>
        </w:rPr>
        <w:t>mitogenic, chemotactic, and cell movement stimulant functions</w:t>
      </w:r>
      <w:r w:rsidRPr="00EA4EFC">
        <w:rPr>
          <w:rFonts w:ascii="Book Antiqua" w:eastAsia="Times New Roman" w:hAnsi="Book Antiqua" w:cs="AdvTT3713a231"/>
          <w:color w:val="000000" w:themeColor="text1"/>
          <w:sz w:val="24"/>
          <w:szCs w:val="24"/>
          <w:vertAlign w:val="superscript"/>
          <w:lang w:val="en-GB" w:eastAsia="el-GR"/>
        </w:rPr>
        <w:t>[62]</w:t>
      </w:r>
      <w:r w:rsidRPr="00EA4EFC">
        <w:rPr>
          <w:rFonts w:ascii="Book Antiqua" w:eastAsia="Times New Roman" w:hAnsi="Book Antiqua" w:cs="AdvTT3713a231"/>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The crucial role of neutrophils in the early postoperative weakening of the anastomosis due to activation of metalloproteinases and collagen degradation is well established</w:t>
      </w:r>
      <w:r w:rsidRPr="00EA4EFC">
        <w:rPr>
          <w:rFonts w:ascii="Book Antiqua" w:eastAsia="Times New Roman" w:hAnsi="Book Antiqua" w:cs="Times New Roman"/>
          <w:color w:val="000000" w:themeColor="text1"/>
          <w:sz w:val="24"/>
          <w:szCs w:val="24"/>
          <w:vertAlign w:val="superscript"/>
          <w:lang w:val="en-GB" w:eastAsia="el-GR"/>
        </w:rPr>
        <w:t>[64-67]</w:t>
      </w:r>
      <w:r w:rsidRPr="00EA4EFC">
        <w:rPr>
          <w:rFonts w:ascii="Book Antiqua" w:eastAsia="Times New Roman" w:hAnsi="Book Antiqua" w:cs="Times New Roman"/>
          <w:color w:val="000000" w:themeColor="text1"/>
          <w:sz w:val="24"/>
          <w:szCs w:val="24"/>
          <w:lang w:val="en-GB" w:eastAsia="el-GR"/>
        </w:rPr>
        <w:t>. The foreign bodies such as sutures, clips, and any biological substances (glues) which are used in the anastomosis are those that keep the anastomosis intact during the healing phase</w:t>
      </w:r>
      <w:r w:rsidR="00A8613E" w:rsidRPr="00EA4EFC">
        <w:rPr>
          <w:rFonts w:ascii="Book Antiqua" w:eastAsia="Times New Roman" w:hAnsi="Book Antiqua" w:cs="Times New Roman"/>
          <w:color w:val="000000" w:themeColor="text1"/>
          <w:sz w:val="24"/>
          <w:szCs w:val="24"/>
          <w:vertAlign w:val="superscript"/>
          <w:lang w:val="en-GB" w:eastAsia="el-GR"/>
        </w:rPr>
        <w:t>[1,3,</w:t>
      </w:r>
      <w:r w:rsidRPr="00EA4EFC">
        <w:rPr>
          <w:rFonts w:ascii="Book Antiqua" w:eastAsia="Times New Roman" w:hAnsi="Book Antiqua" w:cs="Times New Roman"/>
          <w:color w:val="000000" w:themeColor="text1"/>
          <w:sz w:val="24"/>
          <w:szCs w:val="24"/>
          <w:vertAlign w:val="superscript"/>
          <w:lang w:val="en-GB" w:eastAsia="el-GR"/>
        </w:rPr>
        <w:t>10]</w:t>
      </w:r>
      <w:r w:rsidRPr="00EA4EFC">
        <w:rPr>
          <w:rFonts w:ascii="Book Antiqua" w:eastAsia="Times New Roman" w:hAnsi="Book Antiqua" w:cs="Times New Roman"/>
          <w:color w:val="000000" w:themeColor="text1"/>
          <w:sz w:val="24"/>
          <w:szCs w:val="24"/>
          <w:lang w:val="en-GB" w:eastAsia="el-GR"/>
        </w:rPr>
        <w:t xml:space="preserve">. In our study, inflammatory cell infiltration was statistically significantly higher in the Bioglue subgroups than in the control subgroups on both postoperative days. Ozel </w:t>
      </w:r>
      <w:r w:rsidRPr="00EA4EFC">
        <w:rPr>
          <w:rFonts w:ascii="Book Antiqua" w:eastAsia="Times New Roman" w:hAnsi="Book Antiqua" w:cs="Times New Roman"/>
          <w:i/>
          <w:color w:val="000000" w:themeColor="text1"/>
          <w:sz w:val="24"/>
          <w:szCs w:val="24"/>
          <w:lang w:val="en-GB" w:eastAsia="el-GR"/>
        </w:rPr>
        <w:t>et al</w:t>
      </w:r>
      <w:r w:rsidR="009434E1" w:rsidRPr="00EA4EFC">
        <w:rPr>
          <w:rFonts w:ascii="Book Antiqua" w:eastAsia="Times New Roman" w:hAnsi="Book Antiqua" w:cs="Times New Roman"/>
          <w:color w:val="000000" w:themeColor="text1"/>
          <w:sz w:val="24"/>
          <w:szCs w:val="24"/>
          <w:vertAlign w:val="superscript"/>
          <w:lang w:val="en-GB" w:eastAsia="el-GR"/>
        </w:rPr>
        <w:t>[46]</w:t>
      </w:r>
      <w:r w:rsidRPr="00EA4EFC">
        <w:rPr>
          <w:rFonts w:ascii="Book Antiqua" w:eastAsia="Times New Roman" w:hAnsi="Book Antiqua" w:cs="Times New Roman"/>
          <w:color w:val="000000" w:themeColor="text1"/>
          <w:sz w:val="24"/>
          <w:szCs w:val="24"/>
          <w:lang w:val="en-GB" w:eastAsia="el-GR"/>
        </w:rPr>
        <w:t xml:space="preserve"> noticed a significant increase in the inflammatory reaction in the fibrin patch group compared to the control, which was attributed to the increased activity of the inflammatory cells and metalloproteinases between the third and seventh postoperative days due to the presence of the fibrin patch. </w:t>
      </w:r>
    </w:p>
    <w:p w14:paraId="45BFF54A" w14:textId="14E313F6" w:rsidR="008F32D9" w:rsidRPr="00EA4EFC" w:rsidRDefault="008F32D9" w:rsidP="00657417">
      <w:pPr>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After inflammation comes the proliferative phase of healing, characterized by the production of collagen by fibroblasts, which increases the strength of the anastomosis</w:t>
      </w:r>
      <w:r w:rsidRPr="00EA4EFC">
        <w:rPr>
          <w:rFonts w:ascii="Book Antiqua" w:eastAsia="Times New Roman" w:hAnsi="Book Antiqua" w:cs="Times New Roman"/>
          <w:color w:val="000000" w:themeColor="text1"/>
          <w:sz w:val="24"/>
          <w:szCs w:val="24"/>
          <w:vertAlign w:val="superscript"/>
          <w:lang w:val="en-GB" w:eastAsia="el-GR"/>
        </w:rPr>
        <w:t>[68-70]</w:t>
      </w:r>
      <w:r w:rsidRPr="00EA4EFC">
        <w:rPr>
          <w:rFonts w:ascii="Book Antiqua" w:eastAsia="Times New Roman" w:hAnsi="Book Antiqua" w:cs="AdvTT3713a231"/>
          <w:color w:val="000000" w:themeColor="text1"/>
          <w:sz w:val="24"/>
          <w:szCs w:val="24"/>
          <w:lang w:val="en-GB" w:eastAsia="el-GR"/>
        </w:rPr>
        <w:t>. The fibroblasts secrete hyaluronic acid and proteoglycans, which are important for cell movement, function, and tissue resilience, and collagen, promoting anastomotic healing</w:t>
      </w:r>
      <w:r w:rsidRPr="00EA4EFC">
        <w:rPr>
          <w:rFonts w:ascii="Book Antiqua" w:eastAsia="Times New Roman" w:hAnsi="Book Antiqua" w:cs="AdvTT3713a231"/>
          <w:color w:val="000000" w:themeColor="text1"/>
          <w:sz w:val="24"/>
          <w:szCs w:val="24"/>
          <w:vertAlign w:val="superscript"/>
          <w:lang w:val="en-GB" w:eastAsia="el-GR"/>
        </w:rPr>
        <w:t>[71]</w:t>
      </w:r>
      <w:r w:rsidRPr="00EA4EFC">
        <w:rPr>
          <w:rFonts w:ascii="Book Antiqua" w:eastAsia="Times New Roman" w:hAnsi="Book Antiqua" w:cs="AdvTT3713a231"/>
          <w:color w:val="000000" w:themeColor="text1"/>
          <w:sz w:val="24"/>
          <w:szCs w:val="24"/>
          <w:lang w:val="en-GB" w:eastAsia="el-GR"/>
        </w:rPr>
        <w:t>.</w:t>
      </w:r>
      <w:r w:rsidRPr="00EA4EFC">
        <w:rPr>
          <w:rFonts w:ascii="Book Antiqua" w:eastAsia="Times New Roman" w:hAnsi="Book Antiqua" w:cs="Calibri"/>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 xml:space="preserve">According to the results of our experimental study, fibroblast activity was similar between the subgroups both </w:t>
      </w:r>
      <w:r w:rsidRPr="00EA4EFC">
        <w:rPr>
          <w:rFonts w:ascii="Book Antiqua" w:eastAsia="Times New Roman" w:hAnsi="Book Antiqua" w:cs="Times New Roman"/>
          <w:color w:val="000000" w:themeColor="text1"/>
          <w:sz w:val="24"/>
          <w:szCs w:val="24"/>
          <w:lang w:val="en-GB" w:eastAsia="el-GR"/>
        </w:rPr>
        <w:lastRenderedPageBreak/>
        <w:t xml:space="preserve">on the fourth and the eighth postoperative days. This finding is in contrast with Akgun </w:t>
      </w:r>
      <w:r w:rsidRPr="00EA4EFC">
        <w:rPr>
          <w:rFonts w:ascii="Book Antiqua" w:eastAsia="Times New Roman" w:hAnsi="Book Antiqua" w:cs="Times New Roman"/>
          <w:i/>
          <w:color w:val="000000" w:themeColor="text1"/>
          <w:sz w:val="24"/>
          <w:szCs w:val="24"/>
          <w:lang w:val="en-GB" w:eastAsia="el-GR"/>
        </w:rPr>
        <w:t>et al.</w:t>
      </w:r>
      <w:r w:rsidRPr="00EA4EFC">
        <w:rPr>
          <w:rFonts w:ascii="Book Antiqua" w:eastAsia="Times New Roman" w:hAnsi="Book Antiqua" w:cs="Times New Roman"/>
          <w:color w:val="000000" w:themeColor="text1"/>
          <w:sz w:val="24"/>
          <w:szCs w:val="24"/>
          <w:lang w:val="en-GB" w:eastAsia="el-GR"/>
        </w:rPr>
        <w:t>, who demonstrated an increase of fibroblasts in the fibrin sealant group compared to the control</w:t>
      </w:r>
      <w:r w:rsidRPr="00EA4EFC">
        <w:rPr>
          <w:rFonts w:ascii="Book Antiqua" w:eastAsia="Times New Roman" w:hAnsi="Book Antiqua" w:cs="Times New Roman"/>
          <w:color w:val="000000" w:themeColor="text1"/>
          <w:sz w:val="24"/>
          <w:szCs w:val="24"/>
          <w:vertAlign w:val="superscript"/>
          <w:lang w:val="en-GB" w:eastAsia="el-GR"/>
        </w:rPr>
        <w:t>[55]</w:t>
      </w:r>
      <w:r w:rsidRPr="00EA4EFC">
        <w:rPr>
          <w:rFonts w:ascii="Book Antiqua" w:eastAsia="Times New Roman" w:hAnsi="Book Antiqua" w:cs="Times New Roman"/>
          <w:color w:val="000000" w:themeColor="text1"/>
          <w:sz w:val="24"/>
          <w:szCs w:val="24"/>
          <w:lang w:val="en-GB" w:eastAsia="el-GR"/>
        </w:rPr>
        <w:t xml:space="preserve">. </w:t>
      </w:r>
    </w:p>
    <w:p w14:paraId="7031F431" w14:textId="09752454" w:rsidR="008F32D9" w:rsidRPr="00EA4EFC" w:rsidRDefault="008F32D9" w:rsidP="00657417">
      <w:pPr>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Neoangiogenesis is the formation of new blood vessels from the endothelium of pre-existing ones and takes place in the third phase of healing, the proliferative phase, leading to the formation of granular tissue</w:t>
      </w:r>
      <w:r w:rsidR="00A8613E" w:rsidRPr="00EA4EFC">
        <w:rPr>
          <w:rFonts w:ascii="Book Antiqua" w:eastAsia="Times New Roman" w:hAnsi="Book Antiqua" w:cs="Times New Roman"/>
          <w:color w:val="000000" w:themeColor="text1"/>
          <w:sz w:val="24"/>
          <w:szCs w:val="24"/>
          <w:vertAlign w:val="superscript"/>
          <w:lang w:val="en-GB" w:eastAsia="el-GR"/>
        </w:rPr>
        <w:t>[39,</w:t>
      </w:r>
      <w:r w:rsidRPr="00EA4EFC">
        <w:rPr>
          <w:rFonts w:ascii="Book Antiqua" w:eastAsia="Times New Roman" w:hAnsi="Book Antiqua" w:cs="Times New Roman"/>
          <w:color w:val="000000" w:themeColor="text1"/>
          <w:sz w:val="24"/>
          <w:szCs w:val="24"/>
          <w:vertAlign w:val="superscript"/>
          <w:lang w:val="en-GB" w:eastAsia="el-GR"/>
        </w:rPr>
        <w:t>72-74]</w:t>
      </w:r>
      <w:r w:rsidRPr="00EA4EFC">
        <w:rPr>
          <w:rFonts w:ascii="Book Antiqua" w:eastAsia="Times New Roman" w:hAnsi="Book Antiqua" w:cs="Times New Roman"/>
          <w:color w:val="000000" w:themeColor="text1"/>
          <w:sz w:val="24"/>
          <w:szCs w:val="24"/>
          <w:lang w:val="en-GB" w:eastAsia="el-GR"/>
        </w:rPr>
        <w:t>. It has been shown that this phase is affected by various angiogenic factors such as Platelet Derived Growth Factor, Tumour Necrosis Factor-α, and Vascular E</w:t>
      </w:r>
      <w:r w:rsidR="00BF00F0" w:rsidRPr="00EA4EFC">
        <w:rPr>
          <w:rFonts w:ascii="Book Antiqua" w:eastAsia="Times New Roman" w:hAnsi="Book Antiqua" w:cs="Times New Roman"/>
          <w:color w:val="000000" w:themeColor="text1"/>
          <w:sz w:val="24"/>
          <w:szCs w:val="24"/>
          <w:lang w:val="en-GB" w:eastAsia="el-GR"/>
        </w:rPr>
        <w:t>ndothelial Growth Factor family</w:t>
      </w:r>
      <w:r w:rsidR="00A8613E" w:rsidRPr="00EA4EFC">
        <w:rPr>
          <w:rFonts w:ascii="Book Antiqua" w:eastAsia="Times New Roman" w:hAnsi="Book Antiqua" w:cs="Times New Roman"/>
          <w:color w:val="000000" w:themeColor="text1"/>
          <w:sz w:val="24"/>
          <w:szCs w:val="24"/>
          <w:vertAlign w:val="superscript"/>
          <w:lang w:val="en-GB" w:eastAsia="el-GR"/>
        </w:rPr>
        <w:t>[61,</w:t>
      </w:r>
      <w:r w:rsidRPr="00EA4EFC">
        <w:rPr>
          <w:rFonts w:ascii="Book Antiqua" w:eastAsia="Times New Roman" w:hAnsi="Book Antiqua" w:cs="Times New Roman"/>
          <w:color w:val="000000" w:themeColor="text1"/>
          <w:sz w:val="24"/>
          <w:szCs w:val="24"/>
          <w:vertAlign w:val="superscript"/>
          <w:lang w:val="en-GB" w:eastAsia="el-GR"/>
        </w:rPr>
        <w:t>75]</w:t>
      </w:r>
      <w:r w:rsidRPr="00EA4EFC">
        <w:rPr>
          <w:rFonts w:ascii="Book Antiqua" w:eastAsia="Times New Roman" w:hAnsi="Book Antiqua" w:cs="Times New Roman"/>
          <w:color w:val="000000" w:themeColor="text1"/>
          <w:sz w:val="24"/>
          <w:szCs w:val="24"/>
          <w:lang w:val="en-GB" w:eastAsia="el-GR"/>
        </w:rPr>
        <w:t>.</w:t>
      </w:r>
      <w:r w:rsidRPr="00EA4EFC">
        <w:rPr>
          <w:rFonts w:ascii="Book Antiqua" w:eastAsia="Times New Roman" w:hAnsi="Book Antiqua" w:cs="Times New Roman"/>
          <w:color w:val="000000" w:themeColor="text1"/>
          <w:sz w:val="24"/>
          <w:szCs w:val="24"/>
          <w:vertAlign w:val="superscript"/>
          <w:lang w:val="en-GB" w:eastAsia="el-GR"/>
        </w:rPr>
        <w:t xml:space="preserve"> </w:t>
      </w:r>
      <w:r w:rsidRPr="00EA4EFC">
        <w:rPr>
          <w:rFonts w:ascii="Book Antiqua" w:eastAsia="Times New Roman" w:hAnsi="Book Antiqua" w:cs="Times New Roman"/>
          <w:color w:val="000000" w:themeColor="text1"/>
          <w:sz w:val="24"/>
          <w:szCs w:val="24"/>
          <w:lang w:val="en-GB" w:eastAsia="el-GR"/>
        </w:rPr>
        <w:t xml:space="preserve">In our study, the degree of neoangiogenesis was affected by the presence of Bioglue: neoangiogenesis was statistically significantly higher in the Bioglue group only on the eighth postoperative day. Ozel </w:t>
      </w:r>
      <w:r w:rsidRPr="00EA4EFC">
        <w:rPr>
          <w:rFonts w:ascii="Book Antiqua" w:eastAsia="Times New Roman" w:hAnsi="Book Antiqua" w:cs="Times New Roman"/>
          <w:i/>
          <w:color w:val="000000" w:themeColor="text1"/>
          <w:sz w:val="24"/>
          <w:szCs w:val="24"/>
          <w:lang w:val="en-GB" w:eastAsia="el-GR"/>
        </w:rPr>
        <w:t>et al</w:t>
      </w:r>
      <w:r w:rsidR="009434E1" w:rsidRPr="00EA4EFC">
        <w:rPr>
          <w:rFonts w:ascii="Book Antiqua" w:eastAsia="Times New Roman" w:hAnsi="Book Antiqua" w:cs="Times New Roman"/>
          <w:color w:val="000000" w:themeColor="text1"/>
          <w:sz w:val="24"/>
          <w:szCs w:val="24"/>
          <w:vertAlign w:val="superscript"/>
          <w:lang w:val="en-GB" w:eastAsia="el-GR"/>
        </w:rPr>
        <w:t>[46]</w:t>
      </w:r>
      <w:r w:rsidRPr="00EA4EFC">
        <w:rPr>
          <w:rFonts w:ascii="Book Antiqua" w:eastAsia="Times New Roman" w:hAnsi="Book Antiqua" w:cs="Times New Roman"/>
          <w:color w:val="000000" w:themeColor="text1"/>
          <w:sz w:val="24"/>
          <w:szCs w:val="24"/>
          <w:lang w:val="en-GB" w:eastAsia="el-GR"/>
        </w:rPr>
        <w:t xml:space="preserve"> also found that neoangiogenesis was higher in the fibrin patch group than in the control. </w:t>
      </w:r>
    </w:p>
    <w:p w14:paraId="4771F39C" w14:textId="1B091BCF" w:rsidR="008F32D9" w:rsidRPr="00EA4EFC" w:rsidRDefault="008F32D9" w:rsidP="00657417">
      <w:pPr>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The production and deposition of collagen, which takes place during the third (proliferation) and fourth (remodelling) phases, is a significant marker of the efficacy of the anastomotic healing process</w:t>
      </w:r>
      <w:r w:rsidRPr="00EA4EFC">
        <w:rPr>
          <w:rFonts w:ascii="Book Antiqua" w:eastAsia="Times New Roman" w:hAnsi="Book Antiqua" w:cs="Times New Roman"/>
          <w:color w:val="000000" w:themeColor="text1"/>
          <w:sz w:val="24"/>
          <w:szCs w:val="24"/>
          <w:vertAlign w:val="superscript"/>
          <w:lang w:val="en-GB" w:eastAsia="el-GR"/>
        </w:rPr>
        <w:t>[45,</w:t>
      </w:r>
      <w:r w:rsidR="00A8613E" w:rsidRPr="00EA4EFC">
        <w:rPr>
          <w:rFonts w:ascii="Book Antiqua" w:eastAsia="Times New Roman" w:hAnsi="Book Antiqua" w:cs="Times New Roman"/>
          <w:color w:val="000000" w:themeColor="text1"/>
          <w:sz w:val="24"/>
          <w:szCs w:val="24"/>
          <w:vertAlign w:val="superscript"/>
          <w:lang w:val="en-GB" w:eastAsia="el-GR"/>
        </w:rPr>
        <w:t>65,68,76,</w:t>
      </w:r>
      <w:r w:rsidRPr="00EA4EFC">
        <w:rPr>
          <w:rFonts w:ascii="Book Antiqua" w:eastAsia="Times New Roman" w:hAnsi="Book Antiqua" w:cs="Times New Roman"/>
          <w:color w:val="000000" w:themeColor="text1"/>
          <w:sz w:val="24"/>
          <w:szCs w:val="24"/>
          <w:vertAlign w:val="superscript"/>
          <w:lang w:val="en-GB" w:eastAsia="el-GR"/>
        </w:rPr>
        <w:t>77]</w:t>
      </w:r>
      <w:r w:rsidRPr="00EA4EFC">
        <w:rPr>
          <w:rFonts w:ascii="Book Antiqua" w:eastAsia="Times New Roman" w:hAnsi="Book Antiqua" w:cs="Times New Roman"/>
          <w:color w:val="000000" w:themeColor="text1"/>
          <w:sz w:val="24"/>
          <w:szCs w:val="24"/>
          <w:lang w:val="en-GB" w:eastAsia="el-GR"/>
        </w:rPr>
        <w:t>. Collagen is mainly produced by fibroblasts and metabolized by certain metalloproteinases, called collagenases</w:t>
      </w:r>
      <w:r w:rsidR="00A8613E" w:rsidRPr="00EA4EFC">
        <w:rPr>
          <w:rFonts w:ascii="Book Antiqua" w:eastAsia="Times New Roman" w:hAnsi="Book Antiqua" w:cs="Times New Roman"/>
          <w:color w:val="000000" w:themeColor="text1"/>
          <w:sz w:val="24"/>
          <w:szCs w:val="24"/>
          <w:vertAlign w:val="superscript"/>
          <w:lang w:val="en-GB" w:eastAsia="el-GR"/>
        </w:rPr>
        <w:t>[68,78,</w:t>
      </w:r>
      <w:r w:rsidRPr="00EA4EFC">
        <w:rPr>
          <w:rFonts w:ascii="Book Antiqua" w:eastAsia="Times New Roman" w:hAnsi="Book Antiqua" w:cs="Times New Roman"/>
          <w:color w:val="000000" w:themeColor="text1"/>
          <w:sz w:val="24"/>
          <w:szCs w:val="24"/>
          <w:vertAlign w:val="superscript"/>
          <w:lang w:val="en-GB" w:eastAsia="el-GR"/>
        </w:rPr>
        <w:t>79]</w:t>
      </w:r>
      <w:r w:rsidRPr="00EA4EFC">
        <w:rPr>
          <w:rFonts w:ascii="Book Antiqua" w:eastAsia="Times New Roman" w:hAnsi="Book Antiqua" w:cs="Times New Roman"/>
          <w:color w:val="000000" w:themeColor="text1"/>
          <w:sz w:val="24"/>
          <w:szCs w:val="24"/>
          <w:lang w:val="en-GB" w:eastAsia="el-GR"/>
        </w:rPr>
        <w:t xml:space="preserve">. In our study, collagen deposition was significantly higher in the Bioglue group on both the fourth and the eighth days, a finding similar to Ozel </w:t>
      </w:r>
      <w:r w:rsidRPr="00EA4EFC">
        <w:rPr>
          <w:rFonts w:ascii="Book Antiqua" w:eastAsia="Times New Roman" w:hAnsi="Book Antiqua" w:cs="Times New Roman"/>
          <w:i/>
          <w:color w:val="000000" w:themeColor="text1"/>
          <w:sz w:val="24"/>
          <w:szCs w:val="24"/>
          <w:lang w:val="en-GB" w:eastAsia="el-GR"/>
        </w:rPr>
        <w:t>et al</w:t>
      </w:r>
      <w:r w:rsidR="009434E1" w:rsidRPr="00EA4EFC">
        <w:rPr>
          <w:rFonts w:ascii="Book Antiqua" w:eastAsia="Times New Roman" w:hAnsi="Book Antiqua" w:cs="Times New Roman"/>
          <w:color w:val="000000" w:themeColor="text1"/>
          <w:sz w:val="24"/>
          <w:szCs w:val="24"/>
          <w:vertAlign w:val="superscript"/>
          <w:lang w:val="en-GB" w:eastAsia="el-GR"/>
        </w:rPr>
        <w:t>[46]</w:t>
      </w:r>
      <w:r w:rsidRPr="00EA4EFC">
        <w:rPr>
          <w:rFonts w:ascii="Book Antiqua" w:eastAsia="Times New Roman" w:hAnsi="Book Antiqua" w:cs="Times New Roman"/>
          <w:color w:val="000000" w:themeColor="text1"/>
          <w:sz w:val="24"/>
          <w:szCs w:val="24"/>
          <w:lang w:val="en-GB" w:eastAsia="el-GR"/>
        </w:rPr>
        <w:t xml:space="preserve"> who noticed increased collagen production in the fibrin patch group compared to the control. </w:t>
      </w:r>
    </w:p>
    <w:p w14:paraId="4501A1A6" w14:textId="77777777" w:rsidR="00A8613E" w:rsidRPr="00EA4EFC" w:rsidRDefault="008F32D9" w:rsidP="00657417">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color w:val="000000" w:themeColor="text1"/>
          <w:sz w:val="24"/>
          <w:szCs w:val="24"/>
          <w:lang w:val="en-GB" w:eastAsia="el-GR"/>
        </w:rPr>
        <w:t>Histological analysis of anastomotic colon wall samples demonstrated the favourable influence of Bioglue on the complex process of colon anastomosis healing, reflected in the stimulation of the proliferative response, promotion of neoangiogenesis, more abundant young collagen synthesis, and reduction of the duration of the critical healing period.</w:t>
      </w:r>
    </w:p>
    <w:p w14:paraId="6053B2C6" w14:textId="177F480D" w:rsidR="008F32D9" w:rsidRPr="00EA4EFC" w:rsidRDefault="008F32D9" w:rsidP="00657417">
      <w:pPr>
        <w:autoSpaceDE w:val="0"/>
        <w:autoSpaceDN w:val="0"/>
        <w:adjustRightInd w:val="0"/>
        <w:spacing w:after="0" w:line="360" w:lineRule="auto"/>
        <w:ind w:firstLineChars="100" w:firstLine="24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The mechanical strength of healing wounds depends on fibroblast proliferation and the synthesis of collagen molecules. </w:t>
      </w:r>
      <w:r w:rsidRPr="00EA4EFC">
        <w:rPr>
          <w:rFonts w:ascii="Book Antiqua" w:eastAsia="Times New Roman" w:hAnsi="Book Antiqua" w:cs="AdvTT3713a231"/>
          <w:color w:val="000000" w:themeColor="text1"/>
          <w:sz w:val="24"/>
          <w:szCs w:val="24"/>
          <w:lang w:val="en-GB" w:eastAsia="el-GR"/>
        </w:rPr>
        <w:t xml:space="preserve">Collagen determines the mechanical stability and healing capacity of connective tissue. </w:t>
      </w:r>
      <w:r w:rsidRPr="00EA4EFC">
        <w:rPr>
          <w:rFonts w:ascii="Book Antiqua" w:eastAsia="Times New Roman" w:hAnsi="Book Antiqua" w:cs="Times New Roman"/>
          <w:color w:val="000000" w:themeColor="text1"/>
          <w:sz w:val="24"/>
          <w:szCs w:val="24"/>
          <w:lang w:val="en-GB" w:eastAsia="el-GR"/>
        </w:rPr>
        <w:t xml:space="preserve">The quantitative </w:t>
      </w:r>
      <w:r w:rsidRPr="00EA4EFC">
        <w:rPr>
          <w:rFonts w:ascii="Book Antiqua" w:eastAsia="Times New Roman" w:hAnsi="Book Antiqua" w:cs="Times New Roman"/>
          <w:color w:val="000000" w:themeColor="text1"/>
          <w:sz w:val="24"/>
          <w:szCs w:val="24"/>
          <w:lang w:val="en-GB" w:eastAsia="el-GR"/>
        </w:rPr>
        <w:lastRenderedPageBreak/>
        <w:t>measurement of collagen deposed in the anastomosis is accomplished by the measurement of hydroxyproline in the anastomotic tissue</w:t>
      </w:r>
      <w:r w:rsidR="00A8613E" w:rsidRPr="00EA4EFC">
        <w:rPr>
          <w:rFonts w:ascii="Book Antiqua" w:eastAsia="Times New Roman" w:hAnsi="Book Antiqua" w:cs="Times New Roman"/>
          <w:color w:val="000000" w:themeColor="text1"/>
          <w:sz w:val="24"/>
          <w:szCs w:val="24"/>
          <w:vertAlign w:val="superscript"/>
          <w:lang w:val="en-GB" w:eastAsia="el-GR"/>
        </w:rPr>
        <w:t>[45,</w:t>
      </w:r>
      <w:r w:rsidRPr="00EA4EFC">
        <w:rPr>
          <w:rFonts w:ascii="Book Antiqua" w:eastAsia="Times New Roman" w:hAnsi="Book Antiqua" w:cs="Times New Roman"/>
          <w:color w:val="000000" w:themeColor="text1"/>
          <w:sz w:val="24"/>
          <w:szCs w:val="24"/>
          <w:vertAlign w:val="superscript"/>
          <w:lang w:val="en-GB" w:eastAsia="el-GR"/>
        </w:rPr>
        <w:t>80]</w:t>
      </w:r>
      <w:r w:rsidRPr="00EA4EFC">
        <w:rPr>
          <w:rFonts w:ascii="Book Antiqua" w:eastAsia="Times New Roman" w:hAnsi="Book Antiqua" w:cs="Calibri"/>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Hydroxyproline is one of the basic amino acids of collagen, and its presence is restricted exclusively to the collagen of connective tissue. Low hydroxyproline levels negatively affect the mechanism of colonic anastomosis healing</w:t>
      </w:r>
      <w:r w:rsidR="00A8613E" w:rsidRPr="00EA4EFC">
        <w:rPr>
          <w:rFonts w:ascii="Book Antiqua" w:eastAsia="Times New Roman" w:hAnsi="Book Antiqua" w:cs="Times New Roman"/>
          <w:color w:val="000000" w:themeColor="text1"/>
          <w:sz w:val="24"/>
          <w:szCs w:val="24"/>
          <w:vertAlign w:val="superscript"/>
          <w:lang w:val="en-GB" w:eastAsia="el-GR"/>
        </w:rPr>
        <w:t>[44,</w:t>
      </w:r>
      <w:r w:rsidRPr="00EA4EFC">
        <w:rPr>
          <w:rFonts w:ascii="Book Antiqua" w:eastAsia="Times New Roman" w:hAnsi="Book Antiqua" w:cs="Times New Roman"/>
          <w:color w:val="000000" w:themeColor="text1"/>
          <w:sz w:val="24"/>
          <w:szCs w:val="24"/>
          <w:vertAlign w:val="superscript"/>
          <w:lang w:val="en-GB" w:eastAsia="el-GR"/>
        </w:rPr>
        <w:t>81]</w:t>
      </w:r>
      <w:r w:rsidRPr="00EA4EFC">
        <w:rPr>
          <w:rFonts w:ascii="Book Antiqua" w:eastAsia="Times New Roman" w:hAnsi="Book Antiqua" w:cs="Times New Roman"/>
          <w:color w:val="000000" w:themeColor="text1"/>
          <w:sz w:val="24"/>
          <w:szCs w:val="24"/>
          <w:lang w:val="en-GB" w:eastAsia="el-GR"/>
        </w:rPr>
        <w:t>. We found that there was a statistically significant increase in hydroxyproline</w:t>
      </w:r>
      <w:r w:rsidRPr="00EA4EFC">
        <w:rPr>
          <w:rFonts w:ascii="Book Antiqua" w:eastAsia="Times New Roman" w:hAnsi="Book Antiqua" w:cs="Times New Roman"/>
          <w:b/>
          <w:bCs/>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 xml:space="preserve">tissue content in both groups (control and Bioglue) on the eighth postoperative day compared to the fourth but no difference between the groups on either the fourth or the eighth day. Ozel </w:t>
      </w:r>
      <w:r w:rsidRPr="00EA4EFC">
        <w:rPr>
          <w:rFonts w:ascii="Book Antiqua" w:eastAsia="Times New Roman" w:hAnsi="Book Antiqua" w:cs="Times New Roman"/>
          <w:i/>
          <w:color w:val="000000" w:themeColor="text1"/>
          <w:sz w:val="24"/>
          <w:szCs w:val="24"/>
          <w:lang w:val="en-GB" w:eastAsia="el-GR"/>
        </w:rPr>
        <w:t>et al</w:t>
      </w:r>
      <w:r w:rsidR="009434E1" w:rsidRPr="00EA4EFC">
        <w:rPr>
          <w:rFonts w:ascii="Book Antiqua" w:eastAsia="Times New Roman" w:hAnsi="Book Antiqua" w:cs="Times New Roman"/>
          <w:color w:val="000000" w:themeColor="text1"/>
          <w:sz w:val="24"/>
          <w:szCs w:val="24"/>
          <w:vertAlign w:val="superscript"/>
          <w:lang w:val="en-GB" w:eastAsia="el-GR"/>
        </w:rPr>
        <w:t>[46]</w:t>
      </w:r>
      <w:r w:rsidR="009434E1" w:rsidRPr="00EA4EFC">
        <w:rPr>
          <w:rFonts w:ascii="Book Antiqua" w:hAnsi="Book Antiqua" w:cs="Times New Roman" w:hint="eastAsia"/>
          <w:color w:val="000000" w:themeColor="text1"/>
          <w:sz w:val="24"/>
          <w:szCs w:val="24"/>
          <w:vertAlign w:val="superscript"/>
          <w:lang w:val="en-GB" w:eastAsia="zh-CN"/>
        </w:rPr>
        <w:t xml:space="preserve"> </w:t>
      </w:r>
      <w:r w:rsidRPr="00EA4EFC">
        <w:rPr>
          <w:rFonts w:ascii="Book Antiqua" w:eastAsia="Times New Roman" w:hAnsi="Book Antiqua" w:cs="Times New Roman"/>
          <w:color w:val="000000" w:themeColor="text1"/>
          <w:sz w:val="24"/>
          <w:szCs w:val="24"/>
          <w:lang w:val="en-GB" w:eastAsia="el-GR"/>
        </w:rPr>
        <w:t xml:space="preserve">also demonstrated an increased hydroxyproline concentration in the fibrin patch group compared to the control. </w:t>
      </w:r>
    </w:p>
    <w:p w14:paraId="05FE42F4" w14:textId="4BBE06B0" w:rsidR="008F32D9" w:rsidRPr="00EA4EFC" w:rsidRDefault="008F32D9" w:rsidP="00657417">
      <w:pPr>
        <w:autoSpaceDE w:val="0"/>
        <w:autoSpaceDN w:val="0"/>
        <w:adjustRightInd w:val="0"/>
        <w:spacing w:after="0" w:line="360" w:lineRule="auto"/>
        <w:ind w:firstLineChars="100" w:firstLine="240"/>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AdvTT3713a231"/>
          <w:color w:val="000000" w:themeColor="text1"/>
          <w:sz w:val="24"/>
          <w:szCs w:val="24"/>
          <w:lang w:val="en-GB" w:eastAsia="el-GR"/>
        </w:rPr>
        <w:t>In the third phase of healing, the collagen is synthesized and degraded by a variety of collagenase enzymes from granulocytes, macrophages, and fibroblasts</w:t>
      </w:r>
      <w:r w:rsidRPr="00EA4EFC">
        <w:rPr>
          <w:rFonts w:ascii="Book Antiqua" w:eastAsia="Times New Roman" w:hAnsi="Book Antiqua" w:cs="Times New Roman"/>
          <w:color w:val="000000" w:themeColor="text1"/>
          <w:sz w:val="24"/>
          <w:szCs w:val="24"/>
          <w:lang w:val="en-GB" w:eastAsia="el-GR"/>
        </w:rPr>
        <w:t>. The concentration of mature collagen in the early phase of healing is decreased up to 40%, an event that correlates with a reduction in the mechanical strength of the anastomosis at this phase and with possible</w:t>
      </w:r>
      <w:r w:rsidRPr="00EA4EFC">
        <w:rPr>
          <w:rFonts w:ascii="Book Antiqua" w:eastAsia="Times New Roman" w:hAnsi="Book Antiqua" w:cs="AdvTT3713a231"/>
          <w:color w:val="000000" w:themeColor="text1"/>
          <w:sz w:val="24"/>
          <w:szCs w:val="24"/>
          <w:lang w:val="en-GB" w:eastAsia="el-GR"/>
        </w:rPr>
        <w:t xml:space="preserve"> anastomotic dehiscence</w:t>
      </w:r>
      <w:r w:rsidR="00A8613E" w:rsidRPr="00EA4EFC">
        <w:rPr>
          <w:rFonts w:ascii="Book Antiqua" w:eastAsia="Times New Roman" w:hAnsi="Book Antiqua" w:cs="AdvTT3713a231"/>
          <w:color w:val="000000" w:themeColor="text1"/>
          <w:sz w:val="24"/>
          <w:szCs w:val="24"/>
          <w:vertAlign w:val="superscript"/>
          <w:lang w:val="en-GB" w:eastAsia="el-GR"/>
        </w:rPr>
        <w:t>[45,77,</w:t>
      </w:r>
      <w:r w:rsidRPr="00EA4EFC">
        <w:rPr>
          <w:rFonts w:ascii="Book Antiqua" w:eastAsia="Times New Roman" w:hAnsi="Book Antiqua" w:cs="AdvTT3713a231"/>
          <w:color w:val="000000" w:themeColor="text1"/>
          <w:sz w:val="24"/>
          <w:szCs w:val="24"/>
          <w:vertAlign w:val="superscript"/>
          <w:lang w:val="en-GB" w:eastAsia="el-GR"/>
        </w:rPr>
        <w:t>80]</w:t>
      </w:r>
      <w:r w:rsidRPr="00EA4EFC">
        <w:rPr>
          <w:rFonts w:ascii="Book Antiqua" w:eastAsia="Times New Roman" w:hAnsi="Book Antiqua" w:cs="Times New Roman"/>
          <w:color w:val="000000" w:themeColor="text1"/>
          <w:sz w:val="24"/>
          <w:szCs w:val="24"/>
          <w:lang w:val="en-GB" w:eastAsia="el-GR"/>
        </w:rPr>
        <w:t>.</w:t>
      </w:r>
      <w:r w:rsidRPr="00EA4EFC">
        <w:rPr>
          <w:rFonts w:ascii="Book Antiqua" w:eastAsia="Times New Roman" w:hAnsi="Book Antiqua" w:cs="AdvTT3713a231"/>
          <w:color w:val="000000" w:themeColor="text1"/>
          <w:sz w:val="24"/>
          <w:szCs w:val="24"/>
          <w:lang w:val="en-GB" w:eastAsia="el-GR"/>
        </w:rPr>
        <w:t xml:space="preserve"> Many studies have shown that their activity is a major pathogenic factor in the postoperative decline of colonic anastomosis strength.</w:t>
      </w:r>
      <w:r w:rsidRPr="00EA4EFC">
        <w:rPr>
          <w:rFonts w:ascii="Book Antiqua" w:eastAsia="Times New Roman" w:hAnsi="Book Antiqua" w:cs="Times New Roman"/>
          <w:color w:val="000000" w:themeColor="text1"/>
          <w:sz w:val="24"/>
          <w:szCs w:val="24"/>
          <w:lang w:val="en-GB" w:eastAsia="el-GR"/>
        </w:rPr>
        <w:t xml:space="preserve"> </w:t>
      </w:r>
      <w:r w:rsidRPr="00EA4EFC">
        <w:rPr>
          <w:rFonts w:ascii="Book Antiqua" w:eastAsia="Times New Roman" w:hAnsi="Book Antiqua" w:cs="AdvTT3713a231"/>
          <w:color w:val="000000" w:themeColor="text1"/>
          <w:sz w:val="24"/>
          <w:szCs w:val="24"/>
          <w:lang w:val="en-GB" w:eastAsia="el-GR"/>
        </w:rPr>
        <w:t>Experimental studies have shown maximal collagenetic activity in the colon on the third postoperative day</w:t>
      </w:r>
      <w:r w:rsidRPr="00EA4EFC">
        <w:rPr>
          <w:rFonts w:ascii="Book Antiqua" w:eastAsia="Times New Roman" w:hAnsi="Book Antiqua" w:cs="AdvTT3713a231"/>
          <w:color w:val="000000" w:themeColor="text1"/>
          <w:sz w:val="24"/>
          <w:szCs w:val="24"/>
          <w:vertAlign w:val="superscript"/>
          <w:lang w:val="en-GB" w:eastAsia="el-GR"/>
        </w:rPr>
        <w:t>[82]</w:t>
      </w:r>
      <w:r w:rsidRPr="00EA4EFC">
        <w:rPr>
          <w:rFonts w:ascii="Book Antiqua" w:eastAsia="Times New Roman" w:hAnsi="Book Antiqua" w:cs="AdvTT3713a231"/>
          <w:color w:val="000000" w:themeColor="text1"/>
          <w:sz w:val="24"/>
          <w:szCs w:val="24"/>
          <w:lang w:val="en-GB" w:eastAsia="el-GR"/>
        </w:rPr>
        <w:t>.</w:t>
      </w:r>
      <w:r w:rsidRPr="00EA4EFC">
        <w:rPr>
          <w:rFonts w:ascii="Book Antiqua" w:eastAsia="Times New Roman" w:hAnsi="Book Antiqua" w:cs="AdvTT3713a231"/>
          <w:color w:val="000000" w:themeColor="text1"/>
          <w:sz w:val="24"/>
          <w:szCs w:val="24"/>
          <w:vertAlign w:val="superscript"/>
          <w:lang w:val="en-GB" w:eastAsia="el-GR"/>
        </w:rPr>
        <w:t xml:space="preserve"> </w:t>
      </w:r>
      <w:r w:rsidRPr="00EA4EFC">
        <w:rPr>
          <w:rFonts w:ascii="Book Antiqua" w:eastAsia="Times New Roman" w:hAnsi="Book Antiqua" w:cs="Times New Roman"/>
          <w:color w:val="000000" w:themeColor="text1"/>
          <w:sz w:val="24"/>
          <w:szCs w:val="24"/>
          <w:lang w:val="en-GB" w:eastAsia="el-GR"/>
        </w:rPr>
        <w:t>Collagenase is responsible for the degradation of mature collagen, and its concentration maximizes on the third postoperative day, when increased degradation of type III collagen and synthesis of type I collagen takes place</w:t>
      </w:r>
      <w:r w:rsidR="00A8613E" w:rsidRPr="00EA4EFC">
        <w:rPr>
          <w:rFonts w:ascii="Book Antiqua" w:eastAsia="Times New Roman" w:hAnsi="Book Antiqua" w:cs="Times New Roman"/>
          <w:color w:val="000000" w:themeColor="text1"/>
          <w:sz w:val="24"/>
          <w:szCs w:val="24"/>
          <w:vertAlign w:val="superscript"/>
          <w:lang w:val="en-GB" w:eastAsia="el-GR"/>
        </w:rPr>
        <w:t>[44,70,71,</w:t>
      </w:r>
      <w:r w:rsidRPr="00EA4EFC">
        <w:rPr>
          <w:rFonts w:ascii="Book Antiqua" w:eastAsia="Times New Roman" w:hAnsi="Book Antiqua" w:cs="Times New Roman"/>
          <w:color w:val="000000" w:themeColor="text1"/>
          <w:sz w:val="24"/>
          <w:szCs w:val="24"/>
          <w:vertAlign w:val="superscript"/>
          <w:lang w:val="en-GB" w:eastAsia="el-GR"/>
        </w:rPr>
        <w:t>83]</w:t>
      </w:r>
      <w:r w:rsidRPr="00EA4EFC">
        <w:rPr>
          <w:rFonts w:ascii="Book Antiqua" w:eastAsia="Times New Roman" w:hAnsi="Book Antiqua" w:cs="Times New Roman"/>
          <w:color w:val="000000" w:themeColor="text1"/>
          <w:sz w:val="24"/>
          <w:szCs w:val="24"/>
          <w:lang w:val="en-GB" w:eastAsia="el-GR"/>
        </w:rPr>
        <w:t>.</w:t>
      </w:r>
    </w:p>
    <w:p w14:paraId="065B4922" w14:textId="28385DD2" w:rsidR="008F32D9" w:rsidRPr="00EA4EFC" w:rsidRDefault="008F32D9" w:rsidP="00657417">
      <w:pPr>
        <w:autoSpaceDE w:val="0"/>
        <w:autoSpaceDN w:val="0"/>
        <w:adjustRightInd w:val="0"/>
        <w:spacing w:after="0" w:line="360" w:lineRule="auto"/>
        <w:ind w:firstLineChars="50" w:firstLine="120"/>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AdvTT3713a231"/>
          <w:color w:val="000000" w:themeColor="text1"/>
          <w:sz w:val="24"/>
          <w:szCs w:val="24"/>
          <w:lang w:val="en-GB" w:eastAsia="el-GR"/>
        </w:rPr>
        <w:t>Furthermore, immunohistochemical studies have shown that collagenase and other matrix metalloproteinases (MMPs) are in close vicinity to the suture line in uncomplicated anastomotic healing</w:t>
      </w:r>
      <w:r w:rsidRPr="00EA4EFC">
        <w:rPr>
          <w:rFonts w:ascii="Book Antiqua" w:eastAsia="Times New Roman" w:hAnsi="Book Antiqua" w:cs="AdvTT3713a231"/>
          <w:color w:val="000000" w:themeColor="text1"/>
          <w:sz w:val="24"/>
          <w:szCs w:val="24"/>
          <w:vertAlign w:val="superscript"/>
          <w:lang w:val="en-GB" w:eastAsia="el-GR"/>
        </w:rPr>
        <w:t>[71]</w:t>
      </w:r>
      <w:r w:rsidRPr="00EA4EFC">
        <w:rPr>
          <w:rFonts w:ascii="Book Antiqua" w:eastAsia="Times New Roman" w:hAnsi="Book Antiqua" w:cs="AdvTT3713a231"/>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so the measurement of collagenase concentration is a marker reflecting the balance of collagenogenesis and collagenolysis</w:t>
      </w:r>
      <w:r w:rsidR="00A8613E" w:rsidRPr="00EA4EFC">
        <w:rPr>
          <w:rFonts w:ascii="Book Antiqua" w:eastAsia="Times New Roman" w:hAnsi="Book Antiqua" w:cs="Times New Roman"/>
          <w:color w:val="000000" w:themeColor="text1"/>
          <w:sz w:val="24"/>
          <w:szCs w:val="24"/>
          <w:vertAlign w:val="superscript"/>
          <w:lang w:val="en-GB" w:eastAsia="el-GR"/>
        </w:rPr>
        <w:t>[43,84,</w:t>
      </w:r>
      <w:r w:rsidRPr="00EA4EFC">
        <w:rPr>
          <w:rFonts w:ascii="Book Antiqua" w:eastAsia="Times New Roman" w:hAnsi="Book Antiqua" w:cs="Times New Roman"/>
          <w:color w:val="000000" w:themeColor="text1"/>
          <w:sz w:val="24"/>
          <w:szCs w:val="24"/>
          <w:vertAlign w:val="superscript"/>
          <w:lang w:val="en-GB" w:eastAsia="el-GR"/>
        </w:rPr>
        <w:t>85]</w:t>
      </w:r>
      <w:r w:rsidRPr="00EA4EFC">
        <w:rPr>
          <w:rFonts w:ascii="Book Antiqua" w:eastAsia="Times New Roman" w:hAnsi="Book Antiqua" w:cs="Times New Roman"/>
          <w:color w:val="000000" w:themeColor="text1"/>
          <w:sz w:val="24"/>
          <w:szCs w:val="24"/>
          <w:lang w:val="en-GB" w:eastAsia="el-GR"/>
        </w:rPr>
        <w:t>. It has been previously demonstrated that the MMP levels in the anastomotic line are very different from those in adjacent tissue, where the level of MMPs was measured at up to 0.15–0.2 cm from the anastomotic line</w:t>
      </w:r>
      <w:r w:rsidRPr="00EA4EFC">
        <w:rPr>
          <w:rFonts w:ascii="Book Antiqua" w:eastAsia="Times New Roman" w:hAnsi="Book Antiqua" w:cs="Times New Roman"/>
          <w:color w:val="000000" w:themeColor="text1"/>
          <w:sz w:val="24"/>
          <w:szCs w:val="24"/>
          <w:vertAlign w:val="superscript"/>
          <w:lang w:val="en-GB" w:eastAsia="el-GR"/>
        </w:rPr>
        <w:t>[86</w:t>
      </w:r>
      <w:r w:rsidR="00A8613E" w:rsidRPr="00EA4EFC">
        <w:rPr>
          <w:rFonts w:ascii="Book Antiqua" w:hAnsi="Book Antiqua" w:cs="Times New Roman" w:hint="eastAsia"/>
          <w:color w:val="000000" w:themeColor="text1"/>
          <w:sz w:val="24"/>
          <w:szCs w:val="24"/>
          <w:vertAlign w:val="superscript"/>
          <w:lang w:val="en-GB" w:eastAsia="zh-CN"/>
        </w:rPr>
        <w:t>,</w:t>
      </w:r>
      <w:r w:rsidRPr="00EA4EFC">
        <w:rPr>
          <w:rFonts w:ascii="Book Antiqua" w:eastAsia="Times New Roman" w:hAnsi="Book Antiqua" w:cs="Times New Roman"/>
          <w:color w:val="000000" w:themeColor="text1"/>
          <w:sz w:val="24"/>
          <w:szCs w:val="24"/>
          <w:vertAlign w:val="superscript"/>
          <w:lang w:val="en-GB" w:eastAsia="el-GR"/>
        </w:rPr>
        <w:t>87]</w:t>
      </w:r>
      <w:r w:rsidRPr="00EA4EFC">
        <w:rPr>
          <w:rFonts w:ascii="Book Antiqua" w:eastAsia="Times New Roman" w:hAnsi="Book Antiqua" w:cs="Times New Roman"/>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lastRenderedPageBreak/>
        <w:t xml:space="preserve">In the current experiment, collagenase was measured in a segment of 0.5 cm on both sides of the anastomosis in each animal. While the levels of collagenase vary at the anastomotic line and 0.5 cm from it, as tissue samples were the same in all animals, the measured collagenase activity in 1 cm of large intestine with the anastomosis in the middle reflects the total collagenase activity, which is comparable between groups. Collagenase I concentration was similar between the two groups and subgroups on the fourth and on the eighth postoperative days. </w:t>
      </w:r>
    </w:p>
    <w:p w14:paraId="3E08EFFE" w14:textId="26287304" w:rsidR="008F32D9" w:rsidRPr="00EA4EFC" w:rsidRDefault="009434E1" w:rsidP="00657417">
      <w:pPr>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hAnsi="Book Antiqua" w:cs="AdvTT3713a231" w:hint="eastAsia"/>
          <w:color w:val="000000" w:themeColor="text1"/>
          <w:sz w:val="24"/>
          <w:szCs w:val="24"/>
          <w:lang w:val="en-GB" w:eastAsia="zh-CN"/>
        </w:rPr>
        <w:t xml:space="preserve">   </w:t>
      </w:r>
      <w:r w:rsidR="008F32D9" w:rsidRPr="00EA4EFC">
        <w:rPr>
          <w:rFonts w:ascii="Book Antiqua" w:eastAsia="Times New Roman" w:hAnsi="Book Antiqua" w:cs="Times New Roman"/>
          <w:color w:val="000000" w:themeColor="text1"/>
          <w:sz w:val="24"/>
          <w:szCs w:val="24"/>
          <w:lang w:val="en-GB" w:eastAsia="el-GR"/>
        </w:rPr>
        <w:t xml:space="preserve">In the early period of anastomotic healing, Bioglue seems to support anastomotic integrity in rats, since it increases the bursting pressure. This effect of Bioglue has also been demonstrated in </w:t>
      </w:r>
      <w:r w:rsidR="008F32D9" w:rsidRPr="00EA4EFC">
        <w:rPr>
          <w:rFonts w:ascii="Book Antiqua" w:eastAsia="Times New Roman" w:hAnsi="Book Antiqua" w:cs="Times New Roman"/>
          <w:i/>
          <w:color w:val="000000" w:themeColor="text1"/>
          <w:sz w:val="24"/>
          <w:szCs w:val="24"/>
          <w:lang w:val="en-GB" w:eastAsia="el-GR"/>
        </w:rPr>
        <w:t>ex vivo</w:t>
      </w:r>
      <w:r w:rsidR="008F32D9" w:rsidRPr="00EA4EFC">
        <w:rPr>
          <w:rFonts w:ascii="Book Antiqua" w:eastAsia="Times New Roman" w:hAnsi="Book Antiqua" w:cs="Times New Roman"/>
          <w:color w:val="000000" w:themeColor="text1"/>
          <w:sz w:val="24"/>
          <w:szCs w:val="24"/>
          <w:lang w:val="en-GB" w:eastAsia="el-GR"/>
        </w:rPr>
        <w:t xml:space="preserve"> porcine gastrojejunal anastomosis</w:t>
      </w:r>
      <w:r w:rsidR="008F32D9" w:rsidRPr="00EA4EFC">
        <w:rPr>
          <w:rFonts w:ascii="Book Antiqua" w:eastAsia="Times New Roman" w:hAnsi="Book Antiqua" w:cs="Times New Roman"/>
          <w:color w:val="000000" w:themeColor="text1"/>
          <w:sz w:val="24"/>
          <w:szCs w:val="24"/>
          <w:vertAlign w:val="superscript"/>
          <w:lang w:val="en-GB" w:eastAsia="el-GR"/>
        </w:rPr>
        <w:t>[88]</w:t>
      </w:r>
      <w:r w:rsidR="008F32D9" w:rsidRPr="00EA4EFC">
        <w:rPr>
          <w:rFonts w:ascii="Book Antiqua" w:eastAsia="Times New Roman" w:hAnsi="Book Antiqua" w:cs="Times New Roman"/>
          <w:color w:val="000000" w:themeColor="text1"/>
          <w:sz w:val="24"/>
          <w:szCs w:val="24"/>
          <w:lang w:val="en-GB" w:eastAsia="el-GR"/>
        </w:rPr>
        <w:t xml:space="preserve">. However, it also causes an inflammatory reaction which may increase the time necessary for the healing process. This may represent a major disadvantage for this biomaterial. Regarding the safety of Bioglue, our study demonstrated that the application of Bioglue on the suture line is not associated with increased mortality or dehiscence, in contrast with the study of Slieker </w:t>
      </w:r>
      <w:r w:rsidR="008F32D9" w:rsidRPr="00EA4EFC">
        <w:rPr>
          <w:rFonts w:ascii="Book Antiqua" w:eastAsia="Times New Roman" w:hAnsi="Book Antiqua" w:cs="Times New Roman"/>
          <w:i/>
          <w:color w:val="000000" w:themeColor="text1"/>
          <w:sz w:val="24"/>
          <w:szCs w:val="24"/>
          <w:lang w:val="en-GB" w:eastAsia="el-GR"/>
        </w:rPr>
        <w:t>et al</w:t>
      </w:r>
      <w:r w:rsidRPr="00EA4EFC">
        <w:rPr>
          <w:rFonts w:ascii="Book Antiqua" w:eastAsia="Times New Roman" w:hAnsi="Book Antiqua" w:cs="Times New Roman"/>
          <w:color w:val="000000" w:themeColor="text1"/>
          <w:sz w:val="24"/>
          <w:szCs w:val="24"/>
          <w:vertAlign w:val="superscript"/>
          <w:lang w:val="en-GB" w:eastAsia="el-GR"/>
        </w:rPr>
        <w:t>[89]</w:t>
      </w:r>
      <w:r w:rsidRPr="00EA4EFC">
        <w:rPr>
          <w:rFonts w:ascii="Book Antiqua" w:hAnsi="Book Antiqua" w:cs="Times New Roman" w:hint="eastAsia"/>
          <w:color w:val="000000" w:themeColor="text1"/>
          <w:sz w:val="24"/>
          <w:szCs w:val="24"/>
          <w:vertAlign w:val="superscript"/>
          <w:lang w:val="en-GB" w:eastAsia="zh-CN"/>
        </w:rPr>
        <w:t xml:space="preserve"> </w:t>
      </w:r>
      <w:r w:rsidR="008F32D9" w:rsidRPr="00EA4EFC">
        <w:rPr>
          <w:rFonts w:ascii="Book Antiqua" w:eastAsia="Times New Roman" w:hAnsi="Book Antiqua" w:cs="Times New Roman"/>
          <w:color w:val="000000" w:themeColor="text1"/>
          <w:sz w:val="24"/>
          <w:szCs w:val="24"/>
          <w:lang w:val="en-GB" w:eastAsia="el-GR"/>
        </w:rPr>
        <w:t>where the application of Bioglue on sutured colonic anastomoses in mice caused a 100% mortality rate, compared with the 40% mortality rate in the control group. Further studies are most likely required in order to assess the effects of Bioglue on anastomotic healing after direct administration into the colon, as there is only one other study assessing Bioglue’s effect in suture-less closure of colonic defects</w:t>
      </w:r>
      <w:r w:rsidR="008F32D9" w:rsidRPr="00EA4EFC">
        <w:rPr>
          <w:rFonts w:ascii="Book Antiqua" w:eastAsia="Times New Roman" w:hAnsi="Book Antiqua" w:cs="Times New Roman"/>
          <w:color w:val="000000" w:themeColor="text1"/>
          <w:sz w:val="24"/>
          <w:szCs w:val="24"/>
          <w:vertAlign w:val="superscript"/>
          <w:lang w:val="en-GB" w:eastAsia="el-GR"/>
        </w:rPr>
        <w:t>[90]</w:t>
      </w:r>
      <w:r w:rsidR="008F32D9" w:rsidRPr="00EA4EFC">
        <w:rPr>
          <w:rFonts w:ascii="Book Antiqua" w:eastAsia="Times New Roman" w:hAnsi="Book Antiqua" w:cs="Times New Roman"/>
          <w:color w:val="000000" w:themeColor="text1"/>
          <w:sz w:val="24"/>
          <w:szCs w:val="24"/>
          <w:lang w:val="en-GB" w:eastAsia="el-GR"/>
        </w:rPr>
        <w:t xml:space="preserve">. </w:t>
      </w:r>
    </w:p>
    <w:p w14:paraId="35FB39EC" w14:textId="77777777" w:rsidR="008F32D9" w:rsidRPr="00EA4EFC" w:rsidRDefault="008F32D9" w:rsidP="00657417">
      <w:pPr>
        <w:spacing w:after="0" w:line="360" w:lineRule="auto"/>
        <w:jc w:val="both"/>
        <w:outlineLvl w:val="0"/>
        <w:rPr>
          <w:rFonts w:ascii="Book Antiqua" w:hAnsi="Book Antiqua" w:cs="Calibri"/>
          <w:b/>
          <w:color w:val="000000" w:themeColor="text1"/>
          <w:sz w:val="24"/>
          <w:lang w:val="en-GB" w:eastAsia="zh-CN"/>
        </w:rPr>
      </w:pPr>
      <w:bookmarkStart w:id="35" w:name="OLE_LINK595"/>
      <w:bookmarkStart w:id="36" w:name="OLE_LINK596"/>
      <w:bookmarkStart w:id="37" w:name="OLE_LINK9"/>
      <w:bookmarkStart w:id="38" w:name="OLE_LINK219"/>
    </w:p>
    <w:p w14:paraId="170C342D" w14:textId="77777777" w:rsidR="00795D13" w:rsidRPr="00EA4EFC" w:rsidRDefault="008F32D9" w:rsidP="00657417">
      <w:pPr>
        <w:spacing w:after="0" w:line="360" w:lineRule="auto"/>
        <w:jc w:val="both"/>
        <w:outlineLvl w:val="0"/>
        <w:rPr>
          <w:rFonts w:ascii="Book Antiqua" w:hAnsi="Book Antiqua" w:cs="Calibri"/>
          <w:b/>
          <w:color w:val="000000" w:themeColor="text1"/>
          <w:sz w:val="24"/>
          <w:lang w:val="en-GB" w:eastAsia="zh-CN"/>
        </w:rPr>
      </w:pPr>
      <w:r w:rsidRPr="00EA4EFC">
        <w:rPr>
          <w:rFonts w:ascii="Book Antiqua" w:eastAsia="Times New Roman" w:hAnsi="Book Antiqua" w:cs="Calibri"/>
          <w:b/>
          <w:color w:val="000000" w:themeColor="text1"/>
          <w:sz w:val="24"/>
          <w:lang w:val="en-GB" w:eastAsia="el-GR"/>
        </w:rPr>
        <w:t>COMMENTS</w:t>
      </w:r>
      <w:bookmarkStart w:id="39" w:name="OLE_LINK246"/>
      <w:bookmarkStart w:id="40" w:name="OLE_LINK247"/>
    </w:p>
    <w:p w14:paraId="04C9C4BA" w14:textId="4A3A4F14" w:rsidR="008F32D9" w:rsidRPr="00EA4EFC" w:rsidRDefault="008F32D9" w:rsidP="00657417">
      <w:pPr>
        <w:spacing w:after="0" w:line="360" w:lineRule="auto"/>
        <w:jc w:val="both"/>
        <w:outlineLvl w:val="0"/>
        <w:rPr>
          <w:rFonts w:ascii="Book Antiqua" w:eastAsia="Times New Roman" w:hAnsi="Book Antiqua" w:cs="Calibri"/>
          <w:b/>
          <w:color w:val="000000" w:themeColor="text1"/>
          <w:sz w:val="24"/>
          <w:lang w:val="en-GB" w:eastAsia="el-GR"/>
        </w:rPr>
      </w:pPr>
      <w:r w:rsidRPr="00EA4EFC">
        <w:rPr>
          <w:rFonts w:ascii="Book Antiqua" w:eastAsia="Times New Roman" w:hAnsi="Book Antiqua" w:cs="Calibri"/>
          <w:b/>
          <w:bCs/>
          <w:i/>
          <w:color w:val="000000" w:themeColor="text1"/>
          <w:sz w:val="24"/>
          <w:lang w:val="en-GB" w:eastAsia="el-GR"/>
        </w:rPr>
        <w:t>Background</w:t>
      </w:r>
    </w:p>
    <w:p w14:paraId="4B8CC686"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t xml:space="preserve">Anastomosis dehiscence is a serious postoperative complication in gastrointestinal surgery, and anastomotic leakage remains the most important cause of postoperative mortality and morbidity in colorectal surgery. The risk of anastomotic leakage is higher in large intestine surgery compared with other </w:t>
      </w:r>
      <w:r w:rsidRPr="00EA4EFC">
        <w:rPr>
          <w:rFonts w:ascii="Book Antiqua" w:eastAsia="Times New Roman" w:hAnsi="Book Antiqua" w:cs="Times New Roman"/>
          <w:color w:val="000000" w:themeColor="text1"/>
          <w:sz w:val="24"/>
          <w:szCs w:val="24"/>
          <w:lang w:val="en-GB" w:eastAsia="el-GR"/>
        </w:rPr>
        <w:lastRenderedPageBreak/>
        <w:t>gastrointestinal anastomoses. Intestinal anastomoses are complicated by leakages, even in the best and most experienced of hands and despite the development of new surgical techniques, suture materials, and stapling devices. The efficacy</w:t>
      </w:r>
      <w:r w:rsidRPr="00EA4EFC">
        <w:rPr>
          <w:rFonts w:ascii="Book Antiqua" w:eastAsia="Times New Roman" w:hAnsi="Book Antiqua" w:cs="Times New Roman"/>
          <w:i/>
          <w:iCs/>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 xml:space="preserve">of biomaterial over intestinal anastomoses is still controversial in clinical practice. </w:t>
      </w:r>
    </w:p>
    <w:p w14:paraId="72A8E0ED" w14:textId="77777777" w:rsidR="008F32D9" w:rsidRPr="00EA4EFC" w:rsidRDefault="008F32D9" w:rsidP="00657417">
      <w:pPr>
        <w:spacing w:after="0" w:line="360" w:lineRule="auto"/>
        <w:jc w:val="both"/>
        <w:rPr>
          <w:rFonts w:ascii="Book Antiqua" w:eastAsia="Times New Roman" w:hAnsi="Book Antiqua" w:cs="Calibri"/>
          <w:b/>
          <w:bCs/>
          <w:color w:val="000000" w:themeColor="text1"/>
          <w:sz w:val="24"/>
          <w:highlight w:val="yellow"/>
          <w:lang w:val="en-GB" w:eastAsia="el-GR"/>
        </w:rPr>
      </w:pPr>
    </w:p>
    <w:p w14:paraId="53C9E858" w14:textId="39F89CF7" w:rsidR="008F32D9" w:rsidRPr="00EA4EFC" w:rsidRDefault="008F32D9" w:rsidP="00657417">
      <w:pPr>
        <w:spacing w:after="0" w:line="360" w:lineRule="auto"/>
        <w:jc w:val="both"/>
        <w:outlineLvl w:val="0"/>
        <w:rPr>
          <w:rFonts w:ascii="Book Antiqua" w:eastAsia="Times New Roman" w:hAnsi="Book Antiqua" w:cs="Calibri"/>
          <w:b/>
          <w:bCs/>
          <w:color w:val="000000" w:themeColor="text1"/>
          <w:sz w:val="24"/>
          <w:lang w:val="en-GB" w:eastAsia="el-GR"/>
        </w:rPr>
      </w:pPr>
      <w:r w:rsidRPr="00EA4EFC">
        <w:rPr>
          <w:rFonts w:ascii="Book Antiqua" w:eastAsia="Times New Roman" w:hAnsi="Book Antiqua" w:cs="Calibri"/>
          <w:b/>
          <w:bCs/>
          <w:i/>
          <w:color w:val="000000" w:themeColor="text1"/>
          <w:sz w:val="24"/>
          <w:lang w:val="en-GB" w:eastAsia="el-GR"/>
        </w:rPr>
        <w:t>Research frontiers</w:t>
      </w:r>
    </w:p>
    <w:p w14:paraId="03E368BD" w14:textId="77777777" w:rsidR="008F32D9" w:rsidRPr="00EA4EFC" w:rsidRDefault="008F32D9" w:rsidP="00657417">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vertAlign w:val="superscript"/>
          <w:lang w:val="en-GB" w:eastAsia="el-GR"/>
        </w:rPr>
      </w:pPr>
      <w:r w:rsidRPr="00EA4EFC">
        <w:rPr>
          <w:rFonts w:ascii="Book Antiqua" w:eastAsia="Times New Roman" w:hAnsi="Book Antiqua" w:cs="Times New Roman"/>
          <w:color w:val="000000" w:themeColor="text1"/>
          <w:sz w:val="24"/>
          <w:szCs w:val="24"/>
          <w:lang w:val="en-GB" w:eastAsia="el-GR"/>
        </w:rPr>
        <w:t>The replacement or support of sutures by biomaterial gluing procedures has been investigated for many years. Different techniques using additive materials such as omentum and several types of fibrin sealants to cover the anastomosis have been proposed. Out of a large number of experimental studies, various protective methods such as endoluminar latex prostheses, stents, biofragmental rings, and local application of bioadhesives have been used, with promising results. Tissue glues have been used to seal suture lines for haemostasis and to strengthen and reinforce fragile tissues by tissue adherence. The main idea was to reduce the incidence of dehiscence by increasing the strength of anastomoses, covering the anastomotic line and stimulating healing.</w:t>
      </w:r>
    </w:p>
    <w:p w14:paraId="4635DC4C" w14:textId="77777777" w:rsidR="008F32D9" w:rsidRPr="00EA4EFC" w:rsidRDefault="008F32D9" w:rsidP="00657417">
      <w:pPr>
        <w:spacing w:after="0" w:line="360" w:lineRule="auto"/>
        <w:jc w:val="both"/>
        <w:rPr>
          <w:rFonts w:ascii="Book Antiqua" w:eastAsia="Times New Roman" w:hAnsi="Book Antiqua" w:cs="Calibri"/>
          <w:b/>
          <w:color w:val="000000" w:themeColor="text1"/>
          <w:sz w:val="24"/>
          <w:highlight w:val="yellow"/>
          <w:lang w:val="en-GB" w:eastAsia="el-GR"/>
        </w:rPr>
      </w:pPr>
    </w:p>
    <w:p w14:paraId="3875D09B" w14:textId="11AA7C63" w:rsidR="008F32D9" w:rsidRPr="00EA4EFC" w:rsidRDefault="008F32D9" w:rsidP="00657417">
      <w:pPr>
        <w:spacing w:after="0" w:line="360" w:lineRule="auto"/>
        <w:jc w:val="both"/>
        <w:outlineLvl w:val="0"/>
        <w:rPr>
          <w:rFonts w:ascii="Book Antiqua" w:eastAsia="Times New Roman" w:hAnsi="Book Antiqua" w:cs="Calibri"/>
          <w:b/>
          <w:bCs/>
          <w:color w:val="000000" w:themeColor="text1"/>
          <w:sz w:val="24"/>
          <w:lang w:val="en-GB" w:eastAsia="el-GR"/>
        </w:rPr>
      </w:pPr>
      <w:r w:rsidRPr="00EA4EFC">
        <w:rPr>
          <w:rFonts w:ascii="Book Antiqua" w:eastAsia="Times New Roman" w:hAnsi="Book Antiqua" w:cs="Calibri"/>
          <w:b/>
          <w:bCs/>
          <w:i/>
          <w:color w:val="000000" w:themeColor="text1"/>
          <w:sz w:val="24"/>
          <w:lang w:val="en-GB" w:eastAsia="el-GR"/>
        </w:rPr>
        <w:t>Innovations and breakthroughs</w:t>
      </w:r>
    </w:p>
    <w:p w14:paraId="1AD0AF04" w14:textId="77777777" w:rsidR="008F32D9" w:rsidRPr="00EA4EFC" w:rsidRDefault="008F32D9" w:rsidP="00657417">
      <w:pPr>
        <w:autoSpaceDE w:val="0"/>
        <w:autoSpaceDN w:val="0"/>
        <w:adjustRightInd w:val="0"/>
        <w:spacing w:after="0" w:line="360" w:lineRule="auto"/>
        <w:jc w:val="both"/>
        <w:rPr>
          <w:rFonts w:ascii="Book Antiqua" w:eastAsia="Times New Roman" w:hAnsi="Book Antiqua" w:cs="Times New Roman"/>
          <w:b/>
          <w:color w:val="000000" w:themeColor="text1"/>
          <w:sz w:val="24"/>
          <w:szCs w:val="24"/>
          <w:lang w:val="en-GB" w:eastAsia="el-GR"/>
        </w:rPr>
      </w:pPr>
      <w:r w:rsidRPr="00EA4EFC">
        <w:rPr>
          <w:rFonts w:ascii="Book Antiqua" w:eastAsia="Times New Roman" w:hAnsi="Book Antiqua" w:cs="BookAntiqua"/>
          <w:color w:val="000000" w:themeColor="text1"/>
          <w:sz w:val="24"/>
          <w:szCs w:val="24"/>
          <w:lang w:val="en-GB" w:eastAsia="el-GR"/>
        </w:rPr>
        <w:t xml:space="preserve">The current study demonstrated the safety and efficacy of Bioglue application on a colonic anastomosis, as it promotes the healing process, especially in the early stages, and increases the bursting pressure. The increase in the mechanical strength of the colonic anastomosis in the early stages is a result of increased adhesion formation and increased collagen deposition and takes place in spite of increased inflammatory cell infiltration.    </w:t>
      </w:r>
    </w:p>
    <w:p w14:paraId="52D6E4B9" w14:textId="77777777" w:rsidR="008F32D9" w:rsidRPr="00EA4EFC" w:rsidRDefault="008F32D9" w:rsidP="00657417">
      <w:pPr>
        <w:spacing w:after="0" w:line="360" w:lineRule="auto"/>
        <w:jc w:val="both"/>
        <w:rPr>
          <w:rFonts w:ascii="Book Antiqua" w:eastAsia="Times New Roman" w:hAnsi="Book Antiqua" w:cs="Calibri"/>
          <w:b/>
          <w:color w:val="000000" w:themeColor="text1"/>
          <w:sz w:val="24"/>
          <w:highlight w:val="yellow"/>
          <w:lang w:val="en-GB" w:eastAsia="el-GR"/>
        </w:rPr>
      </w:pPr>
    </w:p>
    <w:p w14:paraId="191176DC" w14:textId="54728E79" w:rsidR="008F32D9" w:rsidRPr="00EA4EFC" w:rsidRDefault="008F32D9" w:rsidP="00657417">
      <w:pPr>
        <w:spacing w:after="0" w:line="360" w:lineRule="auto"/>
        <w:jc w:val="both"/>
        <w:outlineLvl w:val="0"/>
        <w:rPr>
          <w:rFonts w:ascii="Book Antiqua" w:eastAsia="Times New Roman" w:hAnsi="Book Antiqua" w:cs="Calibri"/>
          <w:b/>
          <w:bCs/>
          <w:color w:val="000000" w:themeColor="text1"/>
          <w:sz w:val="24"/>
          <w:lang w:val="en-GB" w:eastAsia="el-GR"/>
        </w:rPr>
      </w:pPr>
      <w:r w:rsidRPr="00EA4EFC">
        <w:rPr>
          <w:rFonts w:ascii="Book Antiqua" w:eastAsia="Times New Roman" w:hAnsi="Book Antiqua" w:cs="Calibri"/>
          <w:b/>
          <w:bCs/>
          <w:i/>
          <w:color w:val="000000" w:themeColor="text1"/>
          <w:sz w:val="24"/>
          <w:lang w:val="en-GB" w:eastAsia="el-GR"/>
        </w:rPr>
        <w:t>Applications</w:t>
      </w:r>
    </w:p>
    <w:p w14:paraId="4E098DBE" w14:textId="77777777" w:rsidR="008F32D9" w:rsidRPr="00EA4EFC" w:rsidRDefault="008F32D9" w:rsidP="00657417">
      <w:pPr>
        <w:spacing w:after="0" w:line="360" w:lineRule="auto"/>
        <w:jc w:val="both"/>
        <w:rPr>
          <w:rFonts w:ascii="Book Antiqua" w:hAnsi="Book Antiqua" w:cs="Calibri"/>
          <w:color w:val="000000" w:themeColor="text1"/>
          <w:sz w:val="24"/>
          <w:lang w:val="en-GB" w:eastAsia="zh-CN"/>
        </w:rPr>
      </w:pPr>
      <w:r w:rsidRPr="00EA4EFC">
        <w:rPr>
          <w:rFonts w:ascii="Book Antiqua" w:eastAsia="Times New Roman" w:hAnsi="Book Antiqua" w:cs="Calibri"/>
          <w:color w:val="000000" w:themeColor="text1"/>
          <w:sz w:val="24"/>
          <w:lang w:val="en-GB" w:eastAsia="el-GR"/>
        </w:rPr>
        <w:lastRenderedPageBreak/>
        <w:t>The application of biological glue on colonic anastomosis in clinical practice may reduce anastomotic dehiscence and leakage and decrease the related morbidity and mortality</w:t>
      </w:r>
    </w:p>
    <w:p w14:paraId="56476D67" w14:textId="77777777" w:rsidR="003D226A" w:rsidRPr="00EA4EFC" w:rsidRDefault="003D226A" w:rsidP="00657417">
      <w:pPr>
        <w:spacing w:after="0" w:line="360" w:lineRule="auto"/>
        <w:jc w:val="both"/>
        <w:rPr>
          <w:rFonts w:ascii="Book Antiqua" w:hAnsi="Book Antiqua" w:cs="Calibri"/>
          <w:color w:val="000000" w:themeColor="text1"/>
          <w:sz w:val="24"/>
          <w:lang w:val="en-GB" w:eastAsia="zh-CN"/>
        </w:rPr>
      </w:pPr>
    </w:p>
    <w:p w14:paraId="5F8F9839" w14:textId="49D08DC0" w:rsidR="008F32D9" w:rsidRPr="00EA4EFC" w:rsidRDefault="008F32D9" w:rsidP="00657417">
      <w:pPr>
        <w:spacing w:after="0" w:line="360" w:lineRule="auto"/>
        <w:jc w:val="both"/>
        <w:outlineLvl w:val="0"/>
        <w:rPr>
          <w:rFonts w:ascii="Book Antiqua" w:eastAsia="Times New Roman" w:hAnsi="Book Antiqua" w:cs="Arial"/>
          <w:b/>
          <w:bCs/>
          <w:i/>
          <w:color w:val="000000" w:themeColor="text1"/>
          <w:sz w:val="24"/>
          <w:lang w:val="en-GB" w:eastAsia="el-GR"/>
        </w:rPr>
      </w:pPr>
      <w:r w:rsidRPr="00EA4EFC">
        <w:rPr>
          <w:rFonts w:ascii="Book Antiqua" w:eastAsia="Times New Roman" w:hAnsi="Book Antiqua" w:cs="Arial"/>
          <w:b/>
          <w:bCs/>
          <w:i/>
          <w:color w:val="000000" w:themeColor="text1"/>
          <w:sz w:val="24"/>
          <w:lang w:val="en-GB" w:eastAsia="el-GR"/>
        </w:rPr>
        <w:t>Terminology</w:t>
      </w:r>
    </w:p>
    <w:p w14:paraId="22CFB99F" w14:textId="77B781FE" w:rsidR="008F32D9" w:rsidRDefault="008F32D9" w:rsidP="00657417">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color w:val="000000" w:themeColor="text1"/>
          <w:sz w:val="24"/>
          <w:szCs w:val="24"/>
          <w:lang w:val="en-GB" w:eastAsia="el-GR"/>
        </w:rPr>
        <w:t>Bioglue is a two-component surgical adhesive that confers enhanced bonding properties. It is composed of 45% purified BSA and 10% glutaraldehyde. The advantage of Bioglue is that the bi-functional glutaraldehyde molecule covalently bonds the bovine serum albumin molecules to each other, as well as to lysine in proteins on the cell surface in the extracellular matrix. This reaction is spontaneous, increasing tensile and shear strength independently of the coagulation status of the patient. The albumin provides an extensive flexible network of bonds. When applied to the repair site, it forms a mechanical watertight seal and holds sutures securely.</w:t>
      </w:r>
    </w:p>
    <w:p w14:paraId="2A337BC8" w14:textId="77777777" w:rsidR="00EA4EFC" w:rsidRDefault="00EA4EFC" w:rsidP="00657417">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73B265E9" w14:textId="77777777" w:rsidR="00EA4EFC" w:rsidRDefault="00EA4EFC" w:rsidP="00EA4EFC">
      <w:pPr>
        <w:widowControl w:val="0"/>
        <w:autoSpaceDE w:val="0"/>
        <w:autoSpaceDN w:val="0"/>
        <w:adjustRightInd w:val="0"/>
        <w:spacing w:after="0" w:line="360" w:lineRule="auto"/>
        <w:jc w:val="both"/>
        <w:rPr>
          <w:rFonts w:ascii="Book Antiqua" w:hAnsi="Book Antiqua" w:cs="Times New Roman"/>
          <w:b/>
          <w:i/>
          <w:color w:val="000000" w:themeColor="text1"/>
          <w:sz w:val="24"/>
          <w:szCs w:val="24"/>
          <w:lang w:val="en-GB" w:eastAsia="zh-CN"/>
        </w:rPr>
      </w:pPr>
      <w:r w:rsidRPr="00EA4EFC">
        <w:rPr>
          <w:rFonts w:ascii="Book Antiqua" w:hAnsi="Book Antiqua" w:cs="Times New Roman" w:hint="eastAsia"/>
          <w:b/>
          <w:i/>
          <w:color w:val="000000" w:themeColor="text1"/>
          <w:sz w:val="24"/>
          <w:szCs w:val="24"/>
          <w:lang w:val="en-GB" w:eastAsia="zh-CN"/>
        </w:rPr>
        <w:t>Peer-review</w:t>
      </w:r>
      <w:bookmarkEnd w:id="35"/>
      <w:bookmarkEnd w:id="36"/>
      <w:bookmarkEnd w:id="37"/>
      <w:bookmarkEnd w:id="38"/>
      <w:bookmarkEnd w:id="39"/>
      <w:bookmarkEnd w:id="40"/>
    </w:p>
    <w:p w14:paraId="4D963902" w14:textId="1DFC9122" w:rsidR="008F32D9" w:rsidRPr="00EA4EFC" w:rsidRDefault="00EA4EFC" w:rsidP="00EA4EFC">
      <w:pPr>
        <w:widowControl w:val="0"/>
        <w:autoSpaceDE w:val="0"/>
        <w:autoSpaceDN w:val="0"/>
        <w:adjustRightInd w:val="0"/>
        <w:spacing w:after="0" w:line="360" w:lineRule="auto"/>
        <w:jc w:val="both"/>
        <w:rPr>
          <w:rFonts w:ascii="Book Antiqua" w:hAnsi="Book Antiqua" w:cs="Times New Roman"/>
          <w:b/>
          <w:i/>
          <w:color w:val="000000" w:themeColor="text1"/>
          <w:sz w:val="24"/>
          <w:szCs w:val="24"/>
          <w:lang w:val="en-GB" w:eastAsia="zh-CN"/>
        </w:rPr>
      </w:pPr>
      <w:r w:rsidRPr="00EA4EFC">
        <w:rPr>
          <w:rFonts w:ascii="Book Antiqua" w:eastAsia="Times New Roman" w:hAnsi="Book Antiqua" w:cs="BookAntiqua"/>
          <w:color w:val="000000" w:themeColor="text1"/>
          <w:sz w:val="24"/>
          <w:szCs w:val="24"/>
          <w:lang w:val="en-GB" w:eastAsia="el-GR"/>
        </w:rPr>
        <w:t>An interesting paper on sealment of experime</w:t>
      </w:r>
      <w:r>
        <w:rPr>
          <w:rFonts w:ascii="Book Antiqua" w:eastAsia="Times New Roman" w:hAnsi="Book Antiqua" w:cs="BookAntiqua"/>
          <w:color w:val="000000" w:themeColor="text1"/>
          <w:sz w:val="24"/>
          <w:szCs w:val="24"/>
          <w:lang w:val="en-GB" w:eastAsia="el-GR"/>
        </w:rPr>
        <w:t>ntal anastomoses in a rat model</w:t>
      </w:r>
      <w:r>
        <w:rPr>
          <w:rFonts w:ascii="Book Antiqua" w:hAnsi="Book Antiqua" w:cs="BookAntiqua" w:hint="eastAsia"/>
          <w:color w:val="000000" w:themeColor="text1"/>
          <w:sz w:val="24"/>
          <w:szCs w:val="24"/>
          <w:lang w:val="en-GB" w:eastAsia="zh-CN"/>
        </w:rPr>
        <w:t>.</w:t>
      </w:r>
      <w:r w:rsidR="008F32D9" w:rsidRPr="00EA4EFC">
        <w:rPr>
          <w:rFonts w:ascii="Book Antiqua" w:eastAsia="Times New Roman" w:hAnsi="Book Antiqua" w:cs="Times New Roman"/>
          <w:b/>
          <w:bCs/>
          <w:color w:val="000000" w:themeColor="text1"/>
          <w:sz w:val="24"/>
          <w:szCs w:val="24"/>
          <w:lang w:val="en-GB" w:eastAsia="el-GR"/>
        </w:rPr>
        <w:br w:type="page"/>
      </w:r>
    </w:p>
    <w:p w14:paraId="056327C8" w14:textId="192293D7" w:rsidR="00374442" w:rsidRPr="00EA4EFC" w:rsidRDefault="008F32D9" w:rsidP="001669DE">
      <w:pPr>
        <w:widowControl w:val="0"/>
        <w:autoSpaceDE w:val="0"/>
        <w:autoSpaceDN w:val="0"/>
        <w:adjustRightInd w:val="0"/>
        <w:spacing w:after="0" w:line="360" w:lineRule="auto"/>
        <w:jc w:val="both"/>
        <w:outlineLvl w:val="0"/>
        <w:rPr>
          <w:rFonts w:ascii="Book Antiqua" w:hAnsi="Book Antiqua" w:cs="Times New Roman"/>
          <w:b/>
          <w:bCs/>
          <w:color w:val="000000" w:themeColor="text1"/>
          <w:sz w:val="24"/>
          <w:szCs w:val="24"/>
          <w:lang w:val="en-GB" w:eastAsia="zh-CN"/>
        </w:rPr>
      </w:pPr>
      <w:r w:rsidRPr="00EA4EFC">
        <w:rPr>
          <w:rFonts w:ascii="Book Antiqua" w:eastAsia="Times New Roman" w:hAnsi="Book Antiqua" w:cs="Times New Roman"/>
          <w:b/>
          <w:bCs/>
          <w:color w:val="000000" w:themeColor="text1"/>
          <w:sz w:val="24"/>
          <w:szCs w:val="24"/>
          <w:lang w:val="en-GB" w:eastAsia="el-GR"/>
        </w:rPr>
        <w:lastRenderedPageBreak/>
        <w:t>REFERENCES</w:t>
      </w:r>
    </w:p>
    <w:p w14:paraId="2CB4F2C0"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Buchs NC</w:t>
      </w:r>
      <w:r w:rsidRPr="00EA4EFC">
        <w:rPr>
          <w:rFonts w:ascii="Book Antiqua" w:hAnsi="Book Antiqua"/>
          <w:color w:val="000000" w:themeColor="text1"/>
        </w:rPr>
        <w:t>, Gervaz P, Secic M, Bucher P, Mugnier-Konrad B, Morel P. Incidence, consequences, and risk factors for anastomotic dehiscence after colorectal surgery: a prospective monocentric study.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Int J Colorectal Dis</w:t>
      </w:r>
      <w:r w:rsidRPr="00EA4EFC">
        <w:rPr>
          <w:rStyle w:val="apple-converted-space"/>
          <w:rFonts w:ascii="Book Antiqua" w:hAnsi="Book Antiqua"/>
          <w:color w:val="000000" w:themeColor="text1"/>
        </w:rPr>
        <w:t> </w:t>
      </w:r>
      <w:r w:rsidRPr="00EA4EFC">
        <w:rPr>
          <w:rFonts w:ascii="Book Antiqua" w:hAnsi="Book Antiqua"/>
          <w:color w:val="000000" w:themeColor="text1"/>
        </w:rPr>
        <w:t>2008;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23</w:t>
      </w:r>
      <w:r w:rsidRPr="00EA4EFC">
        <w:rPr>
          <w:rFonts w:ascii="Book Antiqua" w:hAnsi="Book Antiqua"/>
          <w:color w:val="000000" w:themeColor="text1"/>
        </w:rPr>
        <w:t>: 265-270 [PMID: 18034250 DOI: 10.1007/s00384-007-0399-3]</w:t>
      </w:r>
    </w:p>
    <w:p w14:paraId="34D18BEA" w14:textId="46756259"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Rudinskaite G</w:t>
      </w:r>
      <w:r w:rsidRPr="00EA4EFC">
        <w:rPr>
          <w:rFonts w:ascii="Book Antiqua" w:hAnsi="Book Antiqua"/>
          <w:color w:val="000000" w:themeColor="text1"/>
        </w:rPr>
        <w:t>, Tamelis A, Saladzinskas Z, Pavalkis D. Risk factors for clinical anastomotic leakage following the resection of sigmoid and rectal cancer.</w:t>
      </w:r>
      <w:r w:rsidRPr="00EA4EFC">
        <w:rPr>
          <w:rStyle w:val="apple-converted-space"/>
          <w:rFonts w:ascii="Book Antiqua" w:hAnsi="Book Antiqua"/>
          <w:color w:val="000000" w:themeColor="text1"/>
        </w:rPr>
        <w:t> </w:t>
      </w:r>
      <w:r w:rsidRPr="00EA4EFC">
        <w:rPr>
          <w:rFonts w:ascii="Book Antiqua" w:hAnsi="Book Antiqua"/>
          <w:i/>
          <w:iCs/>
          <w:color w:val="000000" w:themeColor="text1"/>
        </w:rPr>
        <w:t>Medicina</w:t>
      </w:r>
      <w:r w:rsidRPr="00EA4EFC">
        <w:rPr>
          <w:rFonts w:ascii="Book Antiqua" w:hAnsi="Book Antiqua"/>
          <w:iCs/>
          <w:color w:val="000000" w:themeColor="text1"/>
        </w:rPr>
        <w:t xml:space="preserve"> (Kaunas)</w:t>
      </w:r>
      <w:r w:rsidRPr="00EA4EFC">
        <w:rPr>
          <w:rStyle w:val="apple-converted-space"/>
          <w:rFonts w:ascii="Book Antiqua" w:hAnsi="Book Antiqua"/>
          <w:color w:val="000000" w:themeColor="text1"/>
        </w:rPr>
        <w:t> </w:t>
      </w:r>
      <w:r w:rsidRPr="00EA4EFC">
        <w:rPr>
          <w:rFonts w:ascii="Book Antiqua" w:hAnsi="Book Antiqua"/>
          <w:color w:val="000000" w:themeColor="text1"/>
        </w:rPr>
        <w:t>2005;</w:t>
      </w:r>
      <w:r w:rsidR="00594109" w:rsidRPr="00EA4EFC">
        <w:rPr>
          <w:rFonts w:ascii="Book Antiqua" w:hAnsi="Book Antiqua" w:hint="eastAsia"/>
          <w:color w:val="000000" w:themeColor="text1"/>
        </w:rPr>
        <w:t xml:space="preserve"> </w:t>
      </w:r>
      <w:r w:rsidRPr="00EA4EFC">
        <w:rPr>
          <w:rFonts w:ascii="Book Antiqua" w:hAnsi="Book Antiqua"/>
          <w:b/>
          <w:bCs/>
          <w:color w:val="000000" w:themeColor="text1"/>
        </w:rPr>
        <w:t>41</w:t>
      </w:r>
      <w:r w:rsidRPr="00EA4EFC">
        <w:rPr>
          <w:rFonts w:ascii="Book Antiqua" w:hAnsi="Book Antiqua"/>
          <w:color w:val="000000" w:themeColor="text1"/>
        </w:rPr>
        <w:t>: 741-746 [PMID: 16227705]</w:t>
      </w:r>
    </w:p>
    <w:p w14:paraId="65F15384"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Kanellos I</w:t>
      </w:r>
      <w:r w:rsidRPr="00EA4EFC">
        <w:rPr>
          <w:rFonts w:ascii="Book Antiqua" w:hAnsi="Book Antiqua"/>
          <w:color w:val="000000" w:themeColor="text1"/>
        </w:rPr>
        <w:t>. Progress in the treatment of colorectal cancer.</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Tech Coloproctol</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8</w:t>
      </w:r>
      <w:r w:rsidRPr="00EA4EFC">
        <w:rPr>
          <w:rFonts w:ascii="Book Antiqua" w:hAnsi="Book Antiqua"/>
          <w:bCs/>
          <w:color w:val="000000" w:themeColor="text1"/>
        </w:rPr>
        <w:t xml:space="preserve"> Suppl 1</w:t>
      </w:r>
      <w:r w:rsidRPr="00EA4EFC">
        <w:rPr>
          <w:rFonts w:ascii="Book Antiqua" w:hAnsi="Book Antiqua"/>
          <w:color w:val="000000" w:themeColor="text1"/>
        </w:rPr>
        <w:t>: s1-s2 [PMID: 15655586 DOI: 10.1007/s10151-010-0619-7]</w:t>
      </w:r>
    </w:p>
    <w:p w14:paraId="761DE20A"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Schrock TR</w:t>
      </w:r>
      <w:r w:rsidRPr="00EA4EFC">
        <w:rPr>
          <w:rFonts w:ascii="Book Antiqua" w:hAnsi="Book Antiqua"/>
          <w:color w:val="000000" w:themeColor="text1"/>
        </w:rPr>
        <w:t>, Deveney CW, Dunphy JE. Factor contributing to leakage of colonic anastomoses.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Ann Surg</w:t>
      </w:r>
      <w:r w:rsidRPr="00EA4EFC">
        <w:rPr>
          <w:rStyle w:val="apple-converted-space"/>
          <w:rFonts w:ascii="Book Antiqua" w:hAnsi="Book Antiqua"/>
          <w:color w:val="000000" w:themeColor="text1"/>
        </w:rPr>
        <w:t> </w:t>
      </w:r>
      <w:r w:rsidRPr="00EA4EFC">
        <w:rPr>
          <w:rFonts w:ascii="Book Antiqua" w:hAnsi="Book Antiqua"/>
          <w:color w:val="000000" w:themeColor="text1"/>
        </w:rPr>
        <w:t>1973;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177</w:t>
      </w:r>
      <w:r w:rsidRPr="00EA4EFC">
        <w:rPr>
          <w:rFonts w:ascii="Book Antiqua" w:hAnsi="Book Antiqua"/>
          <w:color w:val="000000" w:themeColor="text1"/>
        </w:rPr>
        <w:t>: 513-518 [PMID: 4540874 DOI: 10.1097/00000658-197305000-00002]</w:t>
      </w:r>
    </w:p>
    <w:p w14:paraId="737599D5"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Fukunaga S</w:t>
      </w:r>
      <w:r w:rsidRPr="00EA4EFC">
        <w:rPr>
          <w:rFonts w:ascii="Book Antiqua" w:hAnsi="Book Antiqua"/>
          <w:color w:val="000000" w:themeColor="text1"/>
        </w:rPr>
        <w:t>, Karck M, Harringer W, Cremer J, Rhein C, Haverich A. The use of gelatin-resorcin-formalin glue in acute aortic dissection type A.</w:t>
      </w:r>
      <w:r w:rsidRPr="00EA4EFC">
        <w:rPr>
          <w:rStyle w:val="apple-converted-space"/>
          <w:rFonts w:ascii="Book Antiqua" w:hAnsi="Book Antiqua"/>
          <w:color w:val="000000" w:themeColor="text1"/>
        </w:rPr>
        <w:t> </w:t>
      </w:r>
      <w:r w:rsidRPr="00EA4EFC">
        <w:rPr>
          <w:rFonts w:ascii="Book Antiqua" w:hAnsi="Book Antiqua"/>
          <w:i/>
          <w:iCs/>
          <w:color w:val="000000" w:themeColor="text1"/>
        </w:rPr>
        <w:t>Eur J Cardiothorac Surg</w:t>
      </w:r>
      <w:r w:rsidRPr="00EA4EFC">
        <w:rPr>
          <w:rStyle w:val="apple-converted-space"/>
          <w:rFonts w:ascii="Book Antiqua" w:hAnsi="Book Antiqua"/>
          <w:color w:val="000000" w:themeColor="text1"/>
        </w:rPr>
        <w:t> </w:t>
      </w:r>
      <w:r w:rsidRPr="00EA4EFC">
        <w:rPr>
          <w:rFonts w:ascii="Book Antiqua" w:hAnsi="Book Antiqua"/>
          <w:color w:val="000000" w:themeColor="text1"/>
        </w:rPr>
        <w:t>1999;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15</w:t>
      </w:r>
      <w:r w:rsidRPr="00EA4EFC">
        <w:rPr>
          <w:rFonts w:ascii="Book Antiqua" w:hAnsi="Book Antiqua"/>
          <w:color w:val="000000" w:themeColor="text1"/>
        </w:rPr>
        <w:t>: 564-9; discussion 570 [PMID: 10386398 DOI: 10.1016/s1010-7940(99)00084-6]</w:t>
      </w:r>
    </w:p>
    <w:p w14:paraId="019B787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Nomori H</w:t>
      </w:r>
      <w:r w:rsidRPr="00EA4EFC">
        <w:rPr>
          <w:rFonts w:ascii="Book Antiqua" w:hAnsi="Book Antiqua"/>
          <w:color w:val="000000" w:themeColor="text1"/>
        </w:rPr>
        <w:t>, Horio H, Morinaga S, Suemasu K. Gelatin-resorcinol-formaldehyde-glutaraldehyde glue for sealing pulmonary air leaks during thoracoscopic operation.</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Ann Thorac Surg</w:t>
      </w:r>
      <w:r w:rsidRPr="00EA4EFC">
        <w:rPr>
          <w:rFonts w:ascii="Book Antiqua" w:hAnsi="Book Antiqua"/>
          <w:color w:val="000000" w:themeColor="text1"/>
        </w:rPr>
        <w:t>1999;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67</w:t>
      </w:r>
      <w:r w:rsidRPr="00EA4EFC">
        <w:rPr>
          <w:rFonts w:ascii="Book Antiqua" w:hAnsi="Book Antiqua"/>
          <w:color w:val="000000" w:themeColor="text1"/>
        </w:rPr>
        <w:t>: 212-216 [PMID: 10086552 DOI: 10.1016/s0003-4975(98)0184-9]</w:t>
      </w:r>
    </w:p>
    <w:p w14:paraId="446A33D8"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Fleisher AG</w:t>
      </w:r>
      <w:r w:rsidRPr="00EA4EFC">
        <w:rPr>
          <w:rFonts w:ascii="Book Antiqua" w:hAnsi="Book Antiqua"/>
          <w:color w:val="000000" w:themeColor="text1"/>
        </w:rPr>
        <w:t>, Evans KG, Nelems B, Finley RJ. Effect of routine fibrin glue use on the duration of air leaks after lobectomy.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Ann Thorac Surg</w:t>
      </w:r>
      <w:r w:rsidRPr="00EA4EFC">
        <w:rPr>
          <w:rStyle w:val="apple-converted-space"/>
          <w:rFonts w:ascii="Book Antiqua" w:hAnsi="Book Antiqua"/>
          <w:color w:val="000000" w:themeColor="text1"/>
        </w:rPr>
        <w:t> </w:t>
      </w:r>
      <w:r w:rsidRPr="00EA4EFC">
        <w:rPr>
          <w:rFonts w:ascii="Book Antiqua" w:hAnsi="Book Antiqua"/>
          <w:color w:val="000000" w:themeColor="text1"/>
        </w:rPr>
        <w:t>1990;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49</w:t>
      </w:r>
      <w:r w:rsidRPr="00EA4EFC">
        <w:rPr>
          <w:rFonts w:ascii="Book Antiqua" w:hAnsi="Book Antiqua"/>
          <w:color w:val="000000" w:themeColor="text1"/>
        </w:rPr>
        <w:t>: 133-134 [PMID: 2297261 DOI: 10.1016/0003-4975(90)90371-C]</w:t>
      </w:r>
    </w:p>
    <w:p w14:paraId="3953B68B"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Luukkonen P</w:t>
      </w:r>
      <w:r w:rsidRPr="00EA4EFC">
        <w:rPr>
          <w:rFonts w:ascii="Book Antiqua" w:hAnsi="Book Antiqua"/>
          <w:color w:val="000000" w:themeColor="text1"/>
        </w:rPr>
        <w:t>, Järvinen HJ, Haapiainen R. Early experience with biofragmentable anastomosis ring in colon surgery.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Acta Chir Scand</w:t>
      </w:r>
      <w:r w:rsidRPr="00EA4EFC">
        <w:rPr>
          <w:rStyle w:val="apple-converted-space"/>
          <w:rFonts w:ascii="Book Antiqua" w:hAnsi="Book Antiqua"/>
          <w:color w:val="000000" w:themeColor="text1"/>
        </w:rPr>
        <w:t> </w:t>
      </w:r>
      <w:r w:rsidRPr="00EA4EFC">
        <w:rPr>
          <w:rFonts w:ascii="Book Antiqua" w:hAnsi="Book Antiqua"/>
          <w:color w:val="000000" w:themeColor="text1"/>
        </w:rPr>
        <w:t>1990;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156</w:t>
      </w:r>
      <w:r w:rsidRPr="00EA4EFC">
        <w:rPr>
          <w:rFonts w:ascii="Book Antiqua" w:hAnsi="Book Antiqua"/>
          <w:color w:val="000000" w:themeColor="text1"/>
        </w:rPr>
        <w:t>: 795-799 [PMID: 2075777]</w:t>
      </w:r>
    </w:p>
    <w:p w14:paraId="5B8EC5F7"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lastRenderedPageBreak/>
        <w:t>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Hardy TG Jr</w:t>
      </w:r>
      <w:r w:rsidRPr="00EA4EFC">
        <w:rPr>
          <w:rFonts w:ascii="Book Antiqua" w:hAnsi="Book Antiqua"/>
          <w:color w:val="000000" w:themeColor="text1"/>
        </w:rPr>
        <w:t>, Pace WG, Maney JW, Katz AR, Kaganov AL. A biofragmentable ring for sutureless bowel anastomosis. An experimental study.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Dis Colon Rectum</w:t>
      </w:r>
      <w:r w:rsidRPr="00EA4EFC">
        <w:rPr>
          <w:rStyle w:val="apple-converted-space"/>
          <w:rFonts w:ascii="Book Antiqua" w:hAnsi="Book Antiqua"/>
          <w:color w:val="000000" w:themeColor="text1"/>
        </w:rPr>
        <w:t> </w:t>
      </w:r>
      <w:r w:rsidRPr="00EA4EFC">
        <w:rPr>
          <w:rFonts w:ascii="Book Antiqua" w:hAnsi="Book Antiqua"/>
          <w:color w:val="000000" w:themeColor="text1"/>
        </w:rPr>
        <w:t>1985;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28</w:t>
      </w:r>
      <w:r w:rsidRPr="00EA4EFC">
        <w:rPr>
          <w:rFonts w:ascii="Book Antiqua" w:hAnsi="Book Antiqua"/>
          <w:color w:val="000000" w:themeColor="text1"/>
        </w:rPr>
        <w:t>: 484-490 [PMID: 4017807 DOI: 10.1007/BF02554090]</w:t>
      </w:r>
    </w:p>
    <w:p w14:paraId="0F4D7BE9"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Uzunköy A</w:t>
      </w:r>
      <w:r w:rsidRPr="00EA4EFC">
        <w:rPr>
          <w:rFonts w:ascii="Book Antiqua" w:hAnsi="Book Antiqua"/>
          <w:color w:val="000000" w:themeColor="text1"/>
        </w:rPr>
        <w:t>, Akinci OF, Coskun A, Aslan O, Kocyigit A. Effects of antiadhesive agents on the healing of intestinal anastomosis.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Dis Colon Rectum</w:t>
      </w:r>
      <w:r w:rsidRPr="00EA4EFC">
        <w:rPr>
          <w:rStyle w:val="apple-converted-space"/>
          <w:rFonts w:ascii="Book Antiqua" w:hAnsi="Book Antiqua"/>
          <w:color w:val="000000" w:themeColor="text1"/>
        </w:rPr>
        <w:t> </w:t>
      </w:r>
      <w:r w:rsidRPr="00EA4EFC">
        <w:rPr>
          <w:rFonts w:ascii="Book Antiqua" w:hAnsi="Book Antiqua"/>
          <w:color w:val="000000" w:themeColor="text1"/>
        </w:rPr>
        <w:t>2000;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43</w:t>
      </w:r>
      <w:r w:rsidRPr="00EA4EFC">
        <w:rPr>
          <w:rFonts w:ascii="Book Antiqua" w:hAnsi="Book Antiqua"/>
          <w:color w:val="000000" w:themeColor="text1"/>
        </w:rPr>
        <w:t>: 370-375 [PMID: 10733119 DOI: 10.1007/BF02258304]</w:t>
      </w:r>
    </w:p>
    <w:p w14:paraId="2A9751B1" w14:textId="3D2DAB80"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Fini M,</w:t>
      </w:r>
      <w:r w:rsidRPr="00EA4EFC">
        <w:rPr>
          <w:rStyle w:val="apple-converted-space"/>
          <w:rFonts w:ascii="Book Antiqua" w:hAnsi="Book Antiqua"/>
          <w:color w:val="000000" w:themeColor="text1"/>
        </w:rPr>
        <w:t> </w:t>
      </w:r>
      <w:r w:rsidRPr="00EA4EFC">
        <w:rPr>
          <w:rFonts w:ascii="Book Antiqua" w:hAnsi="Book Antiqua"/>
          <w:color w:val="000000" w:themeColor="text1"/>
        </w:rPr>
        <w:t xml:space="preserve">Giardino R, Giavaresi G, Rocca M, Aldini N. Tissue Adhesives in Experimental Intestinal Anastomoses. Fibrin Sealing in Surgical and Nonsurgical Fields. </w:t>
      </w:r>
      <w:r w:rsidRPr="00EA4EFC">
        <w:rPr>
          <w:rFonts w:ascii="Book Antiqua" w:hAnsi="Book Antiqua"/>
          <w:i/>
          <w:color w:val="000000" w:themeColor="text1"/>
        </w:rPr>
        <w:t>Gen</w:t>
      </w:r>
      <w:r w:rsidR="00C83E91" w:rsidRPr="00EA4EFC">
        <w:rPr>
          <w:rFonts w:ascii="Book Antiqua" w:hAnsi="Book Antiqua"/>
          <w:i/>
          <w:color w:val="000000" w:themeColor="text1"/>
        </w:rPr>
        <w:t xml:space="preserve"> </w:t>
      </w:r>
      <w:r w:rsidRPr="00EA4EFC">
        <w:rPr>
          <w:rFonts w:ascii="Book Antiqua" w:hAnsi="Book Antiqua"/>
          <w:i/>
          <w:color w:val="000000" w:themeColor="text1"/>
        </w:rPr>
        <w:t>Abdominal Surg</w:t>
      </w:r>
      <w:r w:rsidR="00C83E91" w:rsidRPr="00EA4EFC">
        <w:rPr>
          <w:rFonts w:ascii="Book Antiqua" w:hAnsi="Book Antiqua"/>
          <w:i/>
          <w:color w:val="000000" w:themeColor="text1"/>
        </w:rPr>
        <w:t xml:space="preserve"> </w:t>
      </w:r>
      <w:r w:rsidRPr="00EA4EFC">
        <w:rPr>
          <w:rFonts w:ascii="Book Antiqua" w:hAnsi="Book Antiqua"/>
          <w:i/>
          <w:color w:val="000000" w:themeColor="text1"/>
        </w:rPr>
        <w:t xml:space="preserve"> </w:t>
      </w:r>
      <w:r w:rsidR="00C83E91" w:rsidRPr="00EA4EFC">
        <w:rPr>
          <w:rFonts w:ascii="Book Antiqua" w:hAnsi="Book Antiqua"/>
          <w:i/>
          <w:color w:val="000000" w:themeColor="text1"/>
        </w:rPr>
        <w:t>Pediatr Surg</w:t>
      </w:r>
      <w:r w:rsidR="00C83E91" w:rsidRPr="00EA4EFC">
        <w:rPr>
          <w:rFonts w:ascii="Book Antiqua" w:hAnsi="Book Antiqua" w:hint="eastAsia"/>
          <w:color w:val="000000" w:themeColor="text1"/>
        </w:rPr>
        <w:t xml:space="preserve"> </w:t>
      </w:r>
      <w:r w:rsidRPr="00EA4EFC">
        <w:rPr>
          <w:rFonts w:ascii="Book Antiqua" w:hAnsi="Book Antiqua"/>
          <w:color w:val="000000" w:themeColor="text1"/>
        </w:rPr>
        <w:t>1994;</w:t>
      </w:r>
      <w:r w:rsidRPr="00EA4EFC">
        <w:rPr>
          <w:rFonts w:ascii="Book Antiqua" w:hAnsi="Book Antiqua"/>
          <w:b/>
          <w:color w:val="000000" w:themeColor="text1"/>
        </w:rPr>
        <w:t xml:space="preserve"> 2:</w:t>
      </w:r>
      <w:r w:rsidRPr="00EA4EFC">
        <w:rPr>
          <w:rFonts w:ascii="Book Antiqua" w:hAnsi="Book Antiqua"/>
          <w:color w:val="000000" w:themeColor="text1"/>
        </w:rPr>
        <w:t xml:space="preserve"> 136–</w:t>
      </w:r>
      <w:r w:rsidR="00C83E91" w:rsidRPr="00EA4EFC">
        <w:rPr>
          <w:rFonts w:ascii="Book Antiqua" w:hAnsi="Book Antiqua" w:hint="eastAsia"/>
          <w:color w:val="000000" w:themeColor="text1"/>
        </w:rPr>
        <w:t>1</w:t>
      </w:r>
      <w:r w:rsidRPr="00EA4EFC">
        <w:rPr>
          <w:rFonts w:ascii="Book Antiqua" w:hAnsi="Book Antiqua"/>
          <w:color w:val="000000" w:themeColor="text1"/>
        </w:rPr>
        <w:t>41</w:t>
      </w:r>
      <w:r w:rsidR="00C83E91" w:rsidRPr="00EA4EFC">
        <w:rPr>
          <w:rFonts w:ascii="Book Antiqua" w:hAnsi="Book Antiqua" w:hint="eastAsia"/>
          <w:color w:val="000000" w:themeColor="text1"/>
        </w:rPr>
        <w:t xml:space="preserve"> </w:t>
      </w:r>
      <w:r w:rsidRPr="00EA4EFC">
        <w:rPr>
          <w:rFonts w:ascii="Book Antiqua" w:hAnsi="Book Antiqua"/>
          <w:color w:val="000000" w:themeColor="text1"/>
        </w:rPr>
        <w:t>[DOI: 10.1007/978-3-642-85101-8_17]</w:t>
      </w:r>
    </w:p>
    <w:p w14:paraId="0A25C80C" w14:textId="1C192A6A"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Coselli JS,</w:t>
      </w:r>
      <w:r w:rsidRPr="00EA4EFC">
        <w:rPr>
          <w:rStyle w:val="apple-converted-space"/>
          <w:rFonts w:ascii="Book Antiqua" w:hAnsi="Book Antiqua"/>
          <w:color w:val="000000" w:themeColor="text1"/>
        </w:rPr>
        <w:t> </w:t>
      </w:r>
      <w:r w:rsidRPr="00EA4EFC">
        <w:rPr>
          <w:rFonts w:ascii="Book Antiqua" w:hAnsi="Book Antiqua"/>
          <w:color w:val="000000" w:themeColor="text1"/>
        </w:rPr>
        <w:t>Bavaria JE, Fehrenbacher J, Stowe CL, Macheers SK, Gundry SR. Prospective randomised study of a protein-based tissue adhesive used as a haemostatic and structural adjunct in cardiac and vascular anastomotic repair procedures.</w:t>
      </w:r>
      <w:r w:rsidRPr="00EA4EFC">
        <w:rPr>
          <w:rFonts w:ascii="Book Antiqua" w:hAnsi="Book Antiqua"/>
          <w:i/>
          <w:color w:val="000000" w:themeColor="text1"/>
        </w:rPr>
        <w:t xml:space="preserve"> J Am Coll Surg</w:t>
      </w:r>
      <w:r w:rsidRPr="00EA4EFC">
        <w:rPr>
          <w:rFonts w:ascii="Book Antiqua" w:hAnsi="Book Antiqua"/>
          <w:color w:val="000000" w:themeColor="text1"/>
        </w:rPr>
        <w:t xml:space="preserve"> 2003; </w:t>
      </w:r>
      <w:r w:rsidRPr="00EA4EFC">
        <w:rPr>
          <w:rFonts w:ascii="Book Antiqua" w:hAnsi="Book Antiqua"/>
          <w:b/>
          <w:color w:val="000000" w:themeColor="text1"/>
        </w:rPr>
        <w:t>197</w:t>
      </w:r>
      <w:r w:rsidRPr="00EA4EFC">
        <w:rPr>
          <w:rFonts w:ascii="Book Antiqua" w:hAnsi="Book Antiqua"/>
          <w:color w:val="000000" w:themeColor="text1"/>
        </w:rPr>
        <w:t>: 243–253</w:t>
      </w:r>
      <w:r w:rsidR="00C83E91" w:rsidRPr="00EA4EFC">
        <w:rPr>
          <w:rFonts w:ascii="Book Antiqua" w:hAnsi="Book Antiqua" w:hint="eastAsia"/>
          <w:color w:val="000000" w:themeColor="text1"/>
        </w:rPr>
        <w:t xml:space="preserve"> </w:t>
      </w:r>
      <w:r w:rsidRPr="00EA4EFC">
        <w:rPr>
          <w:rFonts w:ascii="Book Antiqua" w:hAnsi="Book Antiqua"/>
          <w:color w:val="000000" w:themeColor="text1"/>
        </w:rPr>
        <w:t>[DOI: 10.1016/S1072-7515(03)00376-4]</w:t>
      </w:r>
    </w:p>
    <w:p w14:paraId="6678388B"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Hewitt CW,</w:t>
      </w:r>
      <w:r w:rsidRPr="00EA4EFC">
        <w:rPr>
          <w:rStyle w:val="apple-converted-space"/>
          <w:rFonts w:ascii="Book Antiqua" w:hAnsi="Book Antiqua"/>
          <w:color w:val="000000" w:themeColor="text1"/>
        </w:rPr>
        <w:t> </w:t>
      </w:r>
      <w:r w:rsidRPr="00EA4EFC">
        <w:rPr>
          <w:rFonts w:ascii="Book Antiqua" w:hAnsi="Book Antiqua"/>
          <w:color w:val="000000" w:themeColor="text1"/>
        </w:rPr>
        <w:t>Mara S, Chrzanowski ANFJ. A novel tissue bioadhesive (BioGlue®) for thoracic aorta repair in coagulopathic sheep. 34th Congress of the European Society for Surgical Research; 1999 April; Bern, Switzerland.</w:t>
      </w:r>
    </w:p>
    <w:p w14:paraId="2D1E1193"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Raanani E</w:t>
      </w:r>
      <w:r w:rsidRPr="00EA4EFC">
        <w:rPr>
          <w:rFonts w:ascii="Book Antiqua" w:hAnsi="Book Antiqua"/>
          <w:color w:val="000000" w:themeColor="text1"/>
        </w:rPr>
        <w:t>, Latter DA, Errett LE, Bonneau DB, Leclerc Y, Salasidis GC. Use of "BioGlue" in aortic surgical repair.</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Ann Thorac Surg</w:t>
      </w:r>
      <w:r w:rsidRPr="00EA4EFC">
        <w:rPr>
          <w:rStyle w:val="apple-converted-space"/>
          <w:rFonts w:ascii="Book Antiqua" w:hAnsi="Book Antiqua"/>
          <w:color w:val="000000" w:themeColor="text1"/>
        </w:rPr>
        <w:t> </w:t>
      </w:r>
      <w:r w:rsidRPr="00EA4EFC">
        <w:rPr>
          <w:rFonts w:ascii="Book Antiqua" w:hAnsi="Book Antiqua"/>
          <w:color w:val="000000" w:themeColor="text1"/>
        </w:rPr>
        <w:t>2001;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72</w:t>
      </w:r>
      <w:r w:rsidRPr="00EA4EFC">
        <w:rPr>
          <w:rFonts w:ascii="Book Antiqua" w:hAnsi="Book Antiqua"/>
          <w:color w:val="000000" w:themeColor="text1"/>
        </w:rPr>
        <w:t>: 638-640 [PMID: 11515926 DOI: 10.1016/S0003-4975(01)02663-7]</w:t>
      </w:r>
    </w:p>
    <w:p w14:paraId="75950F83"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van der Ham AC</w:t>
      </w:r>
      <w:r w:rsidRPr="00EA4EFC">
        <w:rPr>
          <w:rFonts w:ascii="Book Antiqua" w:hAnsi="Book Antiqua"/>
          <w:color w:val="000000" w:themeColor="text1"/>
        </w:rPr>
        <w:t>, Kort WJ, Weijma IM, van den Ingh HF, Jeekel H. Effect of antibiotics in fibrin sealant on healing colonic anastomoses in the rat.</w:t>
      </w:r>
      <w:r w:rsidRPr="00EA4EFC">
        <w:rPr>
          <w:rStyle w:val="apple-converted-space"/>
          <w:rFonts w:ascii="Book Antiqua" w:hAnsi="Book Antiqua"/>
          <w:color w:val="000000" w:themeColor="text1"/>
        </w:rPr>
        <w:t> </w:t>
      </w:r>
      <w:r w:rsidRPr="00EA4EFC">
        <w:rPr>
          <w:rFonts w:ascii="Book Antiqua" w:hAnsi="Book Antiqua"/>
          <w:i/>
          <w:iCs/>
          <w:color w:val="000000" w:themeColor="text1"/>
        </w:rPr>
        <w:t>Br J Surg</w:t>
      </w:r>
      <w:r w:rsidRPr="00EA4EFC">
        <w:rPr>
          <w:rStyle w:val="apple-converted-space"/>
          <w:rFonts w:ascii="Book Antiqua" w:hAnsi="Book Antiqua"/>
          <w:color w:val="000000" w:themeColor="text1"/>
        </w:rPr>
        <w:t> </w:t>
      </w:r>
      <w:r w:rsidRPr="00EA4EFC">
        <w:rPr>
          <w:rFonts w:ascii="Book Antiqua" w:hAnsi="Book Antiqua"/>
          <w:color w:val="000000" w:themeColor="text1"/>
        </w:rPr>
        <w:t>1992;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79</w:t>
      </w:r>
      <w:r w:rsidRPr="00EA4EFC">
        <w:rPr>
          <w:rFonts w:ascii="Book Antiqua" w:hAnsi="Book Antiqua"/>
          <w:color w:val="000000" w:themeColor="text1"/>
        </w:rPr>
        <w:t>: 525-528 [PMID: 1611443 DOI: 10.1002/bjs.1800790617]</w:t>
      </w:r>
    </w:p>
    <w:p w14:paraId="72810FF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Sapidis N</w:t>
      </w:r>
      <w:r w:rsidRPr="00EA4EFC">
        <w:rPr>
          <w:rFonts w:ascii="Book Antiqua" w:hAnsi="Book Antiqua"/>
          <w:color w:val="000000" w:themeColor="text1"/>
        </w:rPr>
        <w:t>, Tziouvaras C, Ioannidis O, Kalaitsidou I, Botsios D. The effect of glutamine and synbiotics on the healing of colonic anastomosis.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Rev Esp Enferm Dig</w:t>
      </w:r>
      <w:r w:rsidRPr="00EA4EFC">
        <w:rPr>
          <w:rStyle w:val="apple-converted-space"/>
          <w:rFonts w:ascii="Book Antiqua" w:hAnsi="Book Antiqua"/>
          <w:color w:val="000000" w:themeColor="text1"/>
        </w:rPr>
        <w:t> </w:t>
      </w:r>
      <w:r w:rsidRPr="00EA4EFC">
        <w:rPr>
          <w:rFonts w:ascii="Book Antiqua" w:hAnsi="Book Antiqua"/>
          <w:color w:val="000000" w:themeColor="text1"/>
        </w:rPr>
        <w:t>2014;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106</w:t>
      </w:r>
      <w:r w:rsidRPr="00EA4EFC">
        <w:rPr>
          <w:rFonts w:ascii="Book Antiqua" w:hAnsi="Book Antiqua"/>
          <w:color w:val="000000" w:themeColor="text1"/>
        </w:rPr>
        <w:t>: 255-262 [PMID: 25075656]</w:t>
      </w:r>
    </w:p>
    <w:p w14:paraId="5C4F89C5"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Galanopoulos G</w:t>
      </w:r>
      <w:r w:rsidRPr="00EA4EFC">
        <w:rPr>
          <w:rFonts w:ascii="Book Antiqua" w:hAnsi="Book Antiqua"/>
          <w:color w:val="000000" w:themeColor="text1"/>
        </w:rPr>
        <w:t xml:space="preserve">, Pramateftakis MG, Raptis D, Mantzoros I, Kanellos D, Angelopoulos S, Koliakos G, Zaraboukas T, Lazaridis C. The effects of iloprost </w:t>
      </w:r>
      <w:r w:rsidRPr="00EA4EFC">
        <w:rPr>
          <w:rFonts w:ascii="Book Antiqua" w:hAnsi="Book Antiqua"/>
          <w:color w:val="000000" w:themeColor="text1"/>
        </w:rPr>
        <w:lastRenderedPageBreak/>
        <w:t>on colonic anastomotic healing in rats.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Tech Coloproctol</w:t>
      </w:r>
      <w:r w:rsidRPr="00EA4EFC">
        <w:rPr>
          <w:rStyle w:val="apple-converted-space"/>
          <w:rFonts w:ascii="Book Antiqua" w:hAnsi="Book Antiqua"/>
          <w:color w:val="000000" w:themeColor="text1"/>
        </w:rPr>
        <w:t> </w:t>
      </w:r>
      <w:r w:rsidRPr="00EA4EFC">
        <w:rPr>
          <w:rFonts w:ascii="Book Antiqua" w:hAnsi="Book Antiqua"/>
          <w:color w:val="000000" w:themeColor="text1"/>
        </w:rPr>
        <w:t>2011;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15</w:t>
      </w:r>
      <w:r w:rsidRPr="00EA4EFC">
        <w:rPr>
          <w:rFonts w:ascii="Book Antiqua" w:hAnsi="Book Antiqua"/>
          <w:bCs/>
          <w:color w:val="000000" w:themeColor="text1"/>
        </w:rPr>
        <w:t xml:space="preserve"> Suppl 1</w:t>
      </w:r>
      <w:r w:rsidRPr="00EA4EFC">
        <w:rPr>
          <w:rFonts w:ascii="Book Antiqua" w:hAnsi="Book Antiqua"/>
          <w:color w:val="000000" w:themeColor="text1"/>
        </w:rPr>
        <w:t>: S117-S120 [PMID: 21956403 DOI: 10.1007/s10151-011-0758-5.]</w:t>
      </w:r>
    </w:p>
    <w:p w14:paraId="72652633"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Galanopoulos G</w:t>
      </w:r>
      <w:r w:rsidRPr="00EA4EFC">
        <w:rPr>
          <w:rFonts w:ascii="Book Antiqua" w:hAnsi="Book Antiqua"/>
          <w:color w:val="000000" w:themeColor="text1"/>
        </w:rPr>
        <w:t>, Raptis D, Pramateftakis MG, Mantzoros I, Kanellos I, Lazarides C. The effects of iloprost on colonic anastomotic healing in rats under obstructive ileus conditions.</w:t>
      </w:r>
      <w:r w:rsidRPr="00EA4EFC">
        <w:rPr>
          <w:rFonts w:ascii="Book Antiqua" w:hAnsi="Book Antiqua"/>
          <w:i/>
          <w:iCs/>
          <w:color w:val="000000" w:themeColor="text1"/>
        </w:rPr>
        <w:t>J Surg Res</w:t>
      </w:r>
      <w:r w:rsidRPr="00EA4EFC">
        <w:rPr>
          <w:rStyle w:val="apple-converted-space"/>
          <w:rFonts w:ascii="Book Antiqua" w:hAnsi="Book Antiqua"/>
          <w:color w:val="000000" w:themeColor="text1"/>
        </w:rPr>
        <w:t> </w:t>
      </w:r>
      <w:r w:rsidRPr="00EA4EFC">
        <w:rPr>
          <w:rFonts w:ascii="Book Antiqua" w:hAnsi="Book Antiqua"/>
          <w:color w:val="000000" w:themeColor="text1"/>
        </w:rPr>
        <w:t>2014;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189</w:t>
      </w:r>
      <w:r w:rsidRPr="00EA4EFC">
        <w:rPr>
          <w:rFonts w:ascii="Book Antiqua" w:hAnsi="Book Antiqua"/>
          <w:color w:val="000000" w:themeColor="text1"/>
        </w:rPr>
        <w:t>: 22-31 [PMID: 24582070 DOI: 10.1016/j.jss.2014.01.052.]</w:t>
      </w:r>
    </w:p>
    <w:p w14:paraId="2D77785A"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19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Phillips JD</w:t>
      </w:r>
      <w:r w:rsidRPr="00EA4EFC">
        <w:rPr>
          <w:rFonts w:ascii="Book Antiqua" w:hAnsi="Book Antiqua"/>
          <w:color w:val="000000" w:themeColor="text1"/>
        </w:rPr>
        <w:t>, Kim CS, Fonkalsrud EW, Zeng H, Dindar H. Effects of chronic corticosteroids and vitamin A on the healing of intestinal anastomoses.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Am J Surg</w:t>
      </w:r>
      <w:r w:rsidRPr="00EA4EFC">
        <w:rPr>
          <w:rStyle w:val="apple-converted-space"/>
          <w:rFonts w:ascii="Book Antiqua" w:hAnsi="Book Antiqua"/>
          <w:color w:val="000000" w:themeColor="text1"/>
        </w:rPr>
        <w:t> </w:t>
      </w:r>
      <w:r w:rsidRPr="00EA4EFC">
        <w:rPr>
          <w:rFonts w:ascii="Book Antiqua" w:hAnsi="Book Antiqua"/>
          <w:color w:val="000000" w:themeColor="text1"/>
        </w:rPr>
        <w:t>1992;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163</w:t>
      </w:r>
      <w:r w:rsidRPr="00EA4EFC">
        <w:rPr>
          <w:rFonts w:ascii="Book Antiqua" w:hAnsi="Book Antiqua"/>
          <w:color w:val="000000" w:themeColor="text1"/>
        </w:rPr>
        <w:t>: 71-77 [PMID: 1733376 DOI: 10.1016/0002-9610(92)90255-P]</w:t>
      </w:r>
    </w:p>
    <w:p w14:paraId="5B50D7E8"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Shomaf M</w:t>
      </w:r>
      <w:r w:rsidRPr="00EA4EFC">
        <w:rPr>
          <w:rFonts w:ascii="Book Antiqua" w:hAnsi="Book Antiqua"/>
          <w:color w:val="000000" w:themeColor="text1"/>
        </w:rPr>
        <w:t>. Histopathology of human intestinal anastomosis.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East Mediterr Health J</w:t>
      </w:r>
      <w:r w:rsidRPr="00EA4EFC">
        <w:rPr>
          <w:rStyle w:val="apple-converted-space"/>
          <w:rFonts w:ascii="Book Antiqua" w:hAnsi="Book Antiqua"/>
          <w:color w:val="000000" w:themeColor="text1"/>
        </w:rPr>
        <w:t> </w:t>
      </w:r>
      <w:r w:rsidRPr="00EA4EFC">
        <w:rPr>
          <w:rFonts w:ascii="Book Antiqua" w:hAnsi="Book Antiqua"/>
          <w:color w:val="000000" w:themeColor="text1"/>
        </w:rPr>
        <w:t>2003;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9</w:t>
      </w:r>
      <w:r w:rsidRPr="00EA4EFC">
        <w:rPr>
          <w:rFonts w:ascii="Book Antiqua" w:hAnsi="Book Antiqua"/>
          <w:color w:val="000000" w:themeColor="text1"/>
        </w:rPr>
        <w:t>: 413-421 [PMID: 15751935]</w:t>
      </w:r>
    </w:p>
    <w:p w14:paraId="4777B67F"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Reddy GK</w:t>
      </w:r>
      <w:r w:rsidRPr="00EA4EFC">
        <w:rPr>
          <w:rFonts w:ascii="Book Antiqua" w:hAnsi="Book Antiqua"/>
          <w:color w:val="000000" w:themeColor="text1"/>
        </w:rPr>
        <w:t>, Enwemeka CS. A simplified method for the analysis of hydroxyproline in biological tissues.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Clin Biochem</w:t>
      </w:r>
      <w:r w:rsidRPr="00EA4EFC">
        <w:rPr>
          <w:rStyle w:val="apple-converted-space"/>
          <w:rFonts w:ascii="Book Antiqua" w:hAnsi="Book Antiqua"/>
          <w:color w:val="000000" w:themeColor="text1"/>
        </w:rPr>
        <w:t> </w:t>
      </w:r>
      <w:r w:rsidRPr="00EA4EFC">
        <w:rPr>
          <w:rFonts w:ascii="Book Antiqua" w:hAnsi="Book Antiqua"/>
          <w:color w:val="000000" w:themeColor="text1"/>
        </w:rPr>
        <w:t>1996;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29</w:t>
      </w:r>
      <w:r w:rsidRPr="00EA4EFC">
        <w:rPr>
          <w:rFonts w:ascii="Book Antiqua" w:hAnsi="Book Antiqua"/>
          <w:color w:val="000000" w:themeColor="text1"/>
        </w:rPr>
        <w:t>: 225-229 [PMID: 8740508 DOI: 10.1016/0009-9120(96)00003-6]</w:t>
      </w:r>
    </w:p>
    <w:p w14:paraId="56A11075"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Raptis D</w:t>
      </w:r>
      <w:r w:rsidRPr="00EA4EFC">
        <w:rPr>
          <w:rFonts w:ascii="Book Antiqua" w:hAnsi="Book Antiqua"/>
          <w:color w:val="000000" w:themeColor="text1"/>
        </w:rPr>
        <w:t>, Mantzoros I, Pramateftakis MG, Despoudi K, Zaraboukas T, Koliakos G, Kanellos I, Lazarides Ch. The effects of tacrolimus on colonic anastomotic healing in rats.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Int J Colorectal Dis</w:t>
      </w:r>
      <w:r w:rsidRPr="00EA4EFC">
        <w:rPr>
          <w:rStyle w:val="apple-converted-space"/>
          <w:rFonts w:ascii="Book Antiqua" w:hAnsi="Book Antiqua"/>
          <w:color w:val="000000" w:themeColor="text1"/>
        </w:rPr>
        <w:t> </w:t>
      </w:r>
      <w:r w:rsidRPr="00EA4EFC">
        <w:rPr>
          <w:rFonts w:ascii="Book Antiqua" w:hAnsi="Book Antiqua"/>
          <w:color w:val="000000" w:themeColor="text1"/>
        </w:rPr>
        <w:t>2012;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27</w:t>
      </w:r>
      <w:r w:rsidRPr="00EA4EFC">
        <w:rPr>
          <w:rFonts w:ascii="Book Antiqua" w:hAnsi="Book Antiqua"/>
          <w:color w:val="000000" w:themeColor="text1"/>
        </w:rPr>
        <w:t>: 299-308 [PMID: 22065109 DOI: 10.1007/s00384-011-1337-y.]</w:t>
      </w:r>
    </w:p>
    <w:p w14:paraId="7C014F0A"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 xml:space="preserve">Toothaker L. </w:t>
      </w:r>
      <w:r w:rsidRPr="00EA4EFC">
        <w:rPr>
          <w:rFonts w:ascii="Book Antiqua" w:hAnsi="Book Antiqua"/>
          <w:bCs/>
          <w:color w:val="000000" w:themeColor="text1"/>
        </w:rPr>
        <w:t>Multiple Comparison Procedures. Newbury Park: Sage Publications,</w:t>
      </w:r>
      <w:r w:rsidRPr="00EA4EFC">
        <w:rPr>
          <w:rStyle w:val="apple-converted-space"/>
          <w:rFonts w:ascii="Book Antiqua" w:hAnsi="Book Antiqua"/>
          <w:color w:val="000000" w:themeColor="text1"/>
        </w:rPr>
        <w:t> </w:t>
      </w:r>
      <w:r w:rsidRPr="00EA4EFC">
        <w:rPr>
          <w:rFonts w:ascii="Book Antiqua" w:hAnsi="Book Antiqua"/>
          <w:color w:val="000000" w:themeColor="text1"/>
        </w:rPr>
        <w:t>Inc., 1993.</w:t>
      </w:r>
    </w:p>
    <w:p w14:paraId="59421A1C"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Mehta C,</w:t>
      </w:r>
      <w:r w:rsidRPr="00EA4EFC">
        <w:rPr>
          <w:rStyle w:val="apple-converted-space"/>
          <w:rFonts w:ascii="Book Antiqua" w:hAnsi="Book Antiqua"/>
          <w:color w:val="000000" w:themeColor="text1"/>
        </w:rPr>
        <w:t> </w:t>
      </w:r>
      <w:r w:rsidRPr="00EA4EFC">
        <w:rPr>
          <w:rFonts w:ascii="Book Antiqua" w:hAnsi="Book Antiqua"/>
          <w:color w:val="000000" w:themeColor="text1"/>
        </w:rPr>
        <w:t>Patel R. SPSS Exact Tests 7.0 for Windows. Chicago 1996: SPSS Inc.</w:t>
      </w:r>
    </w:p>
    <w:p w14:paraId="57F0782A"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 xml:space="preserve">Fleis JL. </w:t>
      </w:r>
      <w:r w:rsidRPr="00EA4EFC">
        <w:rPr>
          <w:rFonts w:ascii="Book Antiqua" w:hAnsi="Book Antiqua"/>
          <w:bCs/>
          <w:color w:val="000000" w:themeColor="text1"/>
        </w:rPr>
        <w:t>Statistical methods for rates and proportions. 2nd ed. New York: John Wiley and Sons,</w:t>
      </w:r>
      <w:r w:rsidRPr="00EA4EFC">
        <w:rPr>
          <w:rStyle w:val="apple-converted-space"/>
          <w:rFonts w:ascii="Book Antiqua" w:hAnsi="Book Antiqua"/>
          <w:color w:val="000000" w:themeColor="text1"/>
        </w:rPr>
        <w:t> </w:t>
      </w:r>
      <w:r w:rsidRPr="00EA4EFC">
        <w:rPr>
          <w:rFonts w:ascii="Book Antiqua" w:hAnsi="Book Antiqua"/>
          <w:color w:val="000000" w:themeColor="text1"/>
        </w:rPr>
        <w:t>1981.</w:t>
      </w:r>
    </w:p>
    <w:p w14:paraId="3F3ED4D9"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Platell C</w:t>
      </w:r>
      <w:r w:rsidRPr="00EA4EFC">
        <w:rPr>
          <w:rFonts w:ascii="Book Antiqua" w:hAnsi="Book Antiqua"/>
          <w:color w:val="000000" w:themeColor="text1"/>
        </w:rPr>
        <w:t>, Barwood N, Dorfmann G, Makin G. The incidence of anastomotic leaks in patients undergoing colorectal surgery.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Colorectal Dis</w:t>
      </w:r>
      <w:r w:rsidRPr="00EA4EFC">
        <w:rPr>
          <w:rStyle w:val="apple-converted-space"/>
          <w:rFonts w:ascii="Book Antiqua" w:hAnsi="Book Antiqua"/>
          <w:color w:val="000000" w:themeColor="text1"/>
        </w:rPr>
        <w:t> </w:t>
      </w:r>
      <w:r w:rsidRPr="00EA4EFC">
        <w:rPr>
          <w:rFonts w:ascii="Book Antiqua" w:hAnsi="Book Antiqua"/>
          <w:color w:val="000000" w:themeColor="text1"/>
        </w:rPr>
        <w:t>2007;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9</w:t>
      </w:r>
      <w:r w:rsidRPr="00EA4EFC">
        <w:rPr>
          <w:rFonts w:ascii="Book Antiqua" w:hAnsi="Book Antiqua"/>
          <w:color w:val="000000" w:themeColor="text1"/>
        </w:rPr>
        <w:t>: 71-79 [PMID: 17181849 DOI: 10.1111/j.1463-1318.2006.01002.x]</w:t>
      </w:r>
    </w:p>
    <w:p w14:paraId="687870C1"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Walker KG</w:t>
      </w:r>
      <w:r w:rsidRPr="00EA4EFC">
        <w:rPr>
          <w:rFonts w:ascii="Book Antiqua" w:hAnsi="Book Antiqua"/>
          <w:color w:val="000000" w:themeColor="text1"/>
        </w:rPr>
        <w:t xml:space="preserve">, Bell SW, Rickard MJ, Mehanna D, Dent OF, Chapuis PH, Bokey EL. Anastomotic leakage is predictive of diminished survival after potentially </w:t>
      </w:r>
      <w:r w:rsidRPr="00EA4EFC">
        <w:rPr>
          <w:rFonts w:ascii="Book Antiqua" w:hAnsi="Book Antiqua"/>
          <w:color w:val="000000" w:themeColor="text1"/>
        </w:rPr>
        <w:lastRenderedPageBreak/>
        <w:t>curative resection for colorectal cancer.</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Ann Surg</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240</w:t>
      </w:r>
      <w:r w:rsidRPr="00EA4EFC">
        <w:rPr>
          <w:rFonts w:ascii="Book Antiqua" w:hAnsi="Book Antiqua"/>
          <w:color w:val="000000" w:themeColor="text1"/>
        </w:rPr>
        <w:t>: 255-259 [PMID: 15273549 DOI: 10.1097/01.sla.0000133186.81222.08]</w:t>
      </w:r>
    </w:p>
    <w:p w14:paraId="6F8A99D7"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Willis S</w:t>
      </w:r>
      <w:r w:rsidRPr="00EA4EFC">
        <w:rPr>
          <w:rFonts w:ascii="Book Antiqua" w:hAnsi="Book Antiqua"/>
          <w:color w:val="000000" w:themeColor="text1"/>
        </w:rPr>
        <w:t>, Stumpf M. [Leakages after surgery of the lower gastrointestinal tract].</w:t>
      </w:r>
      <w:r w:rsidRPr="00EA4EFC">
        <w:rPr>
          <w:rStyle w:val="apple-converted-space"/>
          <w:rFonts w:ascii="Book Antiqua" w:hAnsi="Book Antiqua"/>
          <w:color w:val="000000" w:themeColor="text1"/>
        </w:rPr>
        <w:t> </w:t>
      </w:r>
      <w:r w:rsidRPr="00EA4EFC">
        <w:rPr>
          <w:rFonts w:ascii="Book Antiqua" w:hAnsi="Book Antiqua"/>
          <w:i/>
          <w:iCs/>
          <w:color w:val="000000" w:themeColor="text1"/>
        </w:rPr>
        <w:t>Chirurg</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75</w:t>
      </w:r>
      <w:r w:rsidRPr="00EA4EFC">
        <w:rPr>
          <w:rFonts w:ascii="Book Antiqua" w:hAnsi="Book Antiqua"/>
          <w:color w:val="000000" w:themeColor="text1"/>
        </w:rPr>
        <w:t>: 1071-1078 [PMID: 15316639 DOI: 10.1007/s00104-004-0895-8]</w:t>
      </w:r>
    </w:p>
    <w:p w14:paraId="333CC55E" w14:textId="369C4CCB"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29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Kanellos I</w:t>
      </w:r>
      <w:r w:rsidRPr="00EA4EFC">
        <w:rPr>
          <w:rFonts w:ascii="Book Antiqua" w:hAnsi="Book Antiqua"/>
          <w:color w:val="000000" w:themeColor="text1"/>
        </w:rPr>
        <w:t>, Mantzoros I, Demetriades H, Kalfadis S, Sakkas L, Kelpis T, Betsis D. Sutureless colonic anastomosis in the rat: a randomized controlled study.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Tech Coloproctol</w:t>
      </w:r>
      <w:r w:rsidRPr="00EA4EFC">
        <w:rPr>
          <w:rStyle w:val="apple-converted-space"/>
          <w:rFonts w:ascii="Book Antiqua" w:hAnsi="Book Antiqua"/>
          <w:color w:val="000000" w:themeColor="text1"/>
        </w:rPr>
        <w:t> </w:t>
      </w:r>
      <w:r w:rsidRPr="00EA4EFC">
        <w:rPr>
          <w:rFonts w:ascii="Book Antiqua" w:hAnsi="Book Antiqua"/>
          <w:color w:val="000000" w:themeColor="text1"/>
        </w:rPr>
        <w:t>2002;</w:t>
      </w:r>
      <w:r w:rsidR="00C83E91" w:rsidRPr="00EA4EFC">
        <w:rPr>
          <w:rFonts w:ascii="Book Antiqua" w:hAnsi="Book Antiqua" w:hint="eastAsia"/>
          <w:color w:val="000000" w:themeColor="text1"/>
        </w:rPr>
        <w:t xml:space="preserve"> </w:t>
      </w:r>
      <w:r w:rsidRPr="00EA4EFC">
        <w:rPr>
          <w:rFonts w:ascii="Book Antiqua" w:hAnsi="Book Antiqua"/>
          <w:b/>
          <w:bCs/>
          <w:color w:val="000000" w:themeColor="text1"/>
        </w:rPr>
        <w:t>6</w:t>
      </w:r>
      <w:r w:rsidRPr="00EA4EFC">
        <w:rPr>
          <w:rFonts w:ascii="Book Antiqua" w:hAnsi="Book Antiqua"/>
          <w:color w:val="000000" w:themeColor="text1"/>
        </w:rPr>
        <w:t>: 143-146 [PMID: 12525906 DOI: 10.1007/s101510200033]</w:t>
      </w:r>
    </w:p>
    <w:p w14:paraId="3D6C6F28"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Kingham TP</w:t>
      </w:r>
      <w:r w:rsidRPr="00EA4EFC">
        <w:rPr>
          <w:rFonts w:ascii="Book Antiqua" w:hAnsi="Book Antiqua"/>
          <w:color w:val="000000" w:themeColor="text1"/>
        </w:rPr>
        <w:t>, Pachter HL. Colonic anastomotic leak: risk factors, diagnosis, and treatment.</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Am Coll Surg</w:t>
      </w:r>
      <w:r w:rsidRPr="00EA4EFC">
        <w:rPr>
          <w:rStyle w:val="apple-converted-space"/>
          <w:rFonts w:ascii="Book Antiqua" w:hAnsi="Book Antiqua"/>
          <w:color w:val="000000" w:themeColor="text1"/>
        </w:rPr>
        <w:t> </w:t>
      </w:r>
      <w:r w:rsidRPr="00EA4EFC">
        <w:rPr>
          <w:rFonts w:ascii="Book Antiqua" w:hAnsi="Book Antiqua"/>
          <w:color w:val="000000" w:themeColor="text1"/>
        </w:rPr>
        <w:t>2009;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208</w:t>
      </w:r>
      <w:r w:rsidRPr="00EA4EFC">
        <w:rPr>
          <w:rFonts w:ascii="Book Antiqua" w:hAnsi="Book Antiqua"/>
          <w:color w:val="000000" w:themeColor="text1"/>
        </w:rPr>
        <w:t>: 269-278 [PMID: 19228539 DOI: 10.1016/j.jamcollsurg.2008.10.015]</w:t>
      </w:r>
    </w:p>
    <w:p w14:paraId="03F11A5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Kanellos D</w:t>
      </w:r>
      <w:r w:rsidRPr="00EA4EFC">
        <w:rPr>
          <w:rFonts w:ascii="Book Antiqua" w:hAnsi="Book Antiqua"/>
          <w:color w:val="000000" w:themeColor="text1"/>
        </w:rPr>
        <w:t>, Pramateftakis MG, Mantzoros I, Zacharakis E, Raptis D, Despoudi K, Zaraboukas T, Koliakos G, Lazaridis H. The effects of the intraperitoneal administration of oxaliplatin and 5-FU on the healing of colonic anastomoses: an experimental study.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Tech Coloproctol</w:t>
      </w:r>
      <w:r w:rsidRPr="00EA4EFC">
        <w:rPr>
          <w:rStyle w:val="apple-converted-space"/>
          <w:rFonts w:ascii="Book Antiqua" w:hAnsi="Book Antiqua"/>
          <w:color w:val="000000" w:themeColor="text1"/>
        </w:rPr>
        <w:t> </w:t>
      </w:r>
      <w:r w:rsidRPr="00EA4EFC">
        <w:rPr>
          <w:rFonts w:ascii="Book Antiqua" w:hAnsi="Book Antiqua"/>
          <w:color w:val="000000" w:themeColor="text1"/>
        </w:rPr>
        <w:t>2011;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 xml:space="preserve">15 </w:t>
      </w:r>
      <w:r w:rsidRPr="00EA4EFC">
        <w:rPr>
          <w:rFonts w:ascii="Book Antiqua" w:hAnsi="Book Antiqua"/>
          <w:bCs/>
          <w:color w:val="000000" w:themeColor="text1"/>
        </w:rPr>
        <w:t>Suppl 1</w:t>
      </w:r>
      <w:r w:rsidRPr="00EA4EFC">
        <w:rPr>
          <w:rFonts w:ascii="Book Antiqua" w:hAnsi="Book Antiqua"/>
          <w:color w:val="000000" w:themeColor="text1"/>
        </w:rPr>
        <w:t>: S111-S115 [PMID: 21953242 DOI: 10.1007/s10151-011-0754-9.]</w:t>
      </w:r>
    </w:p>
    <w:p w14:paraId="538D2A8A"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Pramateftakis MG</w:t>
      </w:r>
      <w:r w:rsidRPr="00EA4EFC">
        <w:rPr>
          <w:rFonts w:ascii="Book Antiqua" w:hAnsi="Book Antiqua"/>
          <w:color w:val="000000" w:themeColor="text1"/>
        </w:rPr>
        <w:t>, Kanellos D, Mantzoros I, Despoudi K, Raptis D, Angelopoulos S, Koliakos G, Zaraboukas T, Lazaridis C. Intraperitoneally administered irinotecan with 5-fluorouracil impair wound healing of colonic anastomoses in a rat model: an experimental study.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Tech Coloproctol</w:t>
      </w:r>
      <w:r w:rsidRPr="00EA4EFC">
        <w:rPr>
          <w:rStyle w:val="apple-converted-space"/>
          <w:rFonts w:ascii="Book Antiqua" w:hAnsi="Book Antiqua"/>
          <w:color w:val="000000" w:themeColor="text1"/>
        </w:rPr>
        <w:t> </w:t>
      </w:r>
      <w:r w:rsidRPr="00EA4EFC">
        <w:rPr>
          <w:rFonts w:ascii="Book Antiqua" w:hAnsi="Book Antiqua"/>
          <w:color w:val="000000" w:themeColor="text1"/>
        </w:rPr>
        <w:t>2011;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15 Suppl 1</w:t>
      </w:r>
      <w:r w:rsidRPr="00EA4EFC">
        <w:rPr>
          <w:rFonts w:ascii="Book Antiqua" w:hAnsi="Book Antiqua"/>
          <w:color w:val="000000" w:themeColor="text1"/>
        </w:rPr>
        <w:t>: S121-S125 [PMID: 21887556 DOI: 10.1007/s10151-011-0755-8]</w:t>
      </w:r>
    </w:p>
    <w:p w14:paraId="69A5D848"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Mantzoros I</w:t>
      </w:r>
      <w:r w:rsidRPr="00EA4EFC">
        <w:rPr>
          <w:rFonts w:ascii="Book Antiqua" w:hAnsi="Book Antiqua"/>
          <w:color w:val="000000" w:themeColor="text1"/>
        </w:rPr>
        <w:t>, Kanellos I, Demetriades H, Christoforidis E, Kanellos D, Pramateftakis MG, Zaraboukas T, Betsis D. Effects of steroid on the healing of colonic anastomoses in the rat.</w:t>
      </w:r>
      <w:r w:rsidRPr="00EA4EFC">
        <w:rPr>
          <w:rFonts w:ascii="Book Antiqua" w:hAnsi="Book Antiqua"/>
          <w:i/>
          <w:iCs/>
          <w:color w:val="000000" w:themeColor="text1"/>
        </w:rPr>
        <w:t>Tech Coloproctol</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 xml:space="preserve">8 </w:t>
      </w:r>
      <w:r w:rsidRPr="00EA4EFC">
        <w:rPr>
          <w:rFonts w:ascii="Book Antiqua" w:hAnsi="Book Antiqua"/>
          <w:bCs/>
          <w:color w:val="000000" w:themeColor="text1"/>
        </w:rPr>
        <w:t>Suppl 1</w:t>
      </w:r>
      <w:r w:rsidRPr="00EA4EFC">
        <w:rPr>
          <w:rFonts w:ascii="Book Antiqua" w:hAnsi="Book Antiqua"/>
          <w:color w:val="000000" w:themeColor="text1"/>
        </w:rPr>
        <w:t>: s180-s183 [PMID: 15655615 DOI: 10.1007/s10151-004-0150-9]</w:t>
      </w:r>
    </w:p>
    <w:p w14:paraId="1A672E6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Goulder F</w:t>
      </w:r>
      <w:r w:rsidRPr="00EA4EFC">
        <w:rPr>
          <w:rFonts w:ascii="Book Antiqua" w:hAnsi="Book Antiqua"/>
          <w:color w:val="000000" w:themeColor="text1"/>
        </w:rPr>
        <w:t>. Bowel anastomoses: The theory, the practice and the evidence base.</w:t>
      </w:r>
      <w:r w:rsidRPr="00EA4EFC">
        <w:rPr>
          <w:rStyle w:val="apple-converted-space"/>
          <w:rFonts w:ascii="Book Antiqua" w:hAnsi="Book Antiqua"/>
          <w:color w:val="000000" w:themeColor="text1"/>
        </w:rPr>
        <w:t> </w:t>
      </w:r>
      <w:r w:rsidRPr="00EA4EFC">
        <w:rPr>
          <w:rFonts w:ascii="Book Antiqua" w:hAnsi="Book Antiqua"/>
          <w:i/>
          <w:iCs/>
          <w:color w:val="000000" w:themeColor="text1"/>
        </w:rPr>
        <w:t>World J Gastrointest Surg</w:t>
      </w:r>
      <w:r w:rsidRPr="00EA4EFC">
        <w:rPr>
          <w:rStyle w:val="apple-converted-space"/>
          <w:rFonts w:ascii="Book Antiqua" w:hAnsi="Book Antiqua"/>
          <w:color w:val="000000" w:themeColor="text1"/>
        </w:rPr>
        <w:t> </w:t>
      </w:r>
      <w:r w:rsidRPr="00EA4EFC">
        <w:rPr>
          <w:rFonts w:ascii="Book Antiqua" w:hAnsi="Book Antiqua"/>
          <w:color w:val="000000" w:themeColor="text1"/>
        </w:rPr>
        <w:t>2012;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4</w:t>
      </w:r>
      <w:r w:rsidRPr="00EA4EFC">
        <w:rPr>
          <w:rFonts w:ascii="Book Antiqua" w:hAnsi="Book Antiqua"/>
          <w:color w:val="000000" w:themeColor="text1"/>
        </w:rPr>
        <w:t>: 208-213 [PMID: 23293735 DOI: 10.4240/wjgs.v4.i9.208]</w:t>
      </w:r>
    </w:p>
    <w:p w14:paraId="036CF780"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lastRenderedPageBreak/>
        <w:t>35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Rygl M</w:t>
      </w:r>
      <w:r w:rsidRPr="00EA4EFC">
        <w:rPr>
          <w:rFonts w:ascii="Book Antiqua" w:hAnsi="Book Antiqua"/>
          <w:color w:val="000000" w:themeColor="text1"/>
        </w:rPr>
        <w:t>, Novotna J, Herget J, Skaba R, Snajdauf J. Parameters of healing in approximative intestinal anastomosis.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Eur J Pediatr Surg</w:t>
      </w:r>
      <w:r w:rsidRPr="00EA4EFC">
        <w:rPr>
          <w:rStyle w:val="apple-converted-space"/>
          <w:rFonts w:ascii="Book Antiqua" w:hAnsi="Book Antiqua"/>
          <w:color w:val="000000" w:themeColor="text1"/>
        </w:rPr>
        <w:t> </w:t>
      </w:r>
      <w:r w:rsidRPr="00EA4EFC">
        <w:rPr>
          <w:rFonts w:ascii="Book Antiqua" w:hAnsi="Book Antiqua"/>
          <w:color w:val="000000" w:themeColor="text1"/>
        </w:rPr>
        <w:t>2009;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19</w:t>
      </w:r>
      <w:r w:rsidRPr="00EA4EFC">
        <w:rPr>
          <w:rFonts w:ascii="Book Antiqua" w:hAnsi="Book Antiqua"/>
          <w:color w:val="000000" w:themeColor="text1"/>
        </w:rPr>
        <w:t>: 25-29 [PMID: 19221949 DOI: 10.1055/s-2008-1039010]</w:t>
      </w:r>
    </w:p>
    <w:p w14:paraId="065F8C32"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Kanellos D</w:t>
      </w:r>
      <w:r w:rsidRPr="00EA4EFC">
        <w:rPr>
          <w:rFonts w:ascii="Book Antiqua" w:hAnsi="Book Antiqua"/>
          <w:color w:val="000000" w:themeColor="text1"/>
        </w:rPr>
        <w:t>, Pramateftakis MG, Demetriades H, Zacharakis E, Angelopoulos S, Mantzoros I, Kanellos I, Despoudi K, Zaraboukas T, Koliakos G, Galovatsea K, Lazaridis H. Healing of colonic anastomoses after immediate postoperative intraperitoneal administration of oxaliplatin.</w:t>
      </w:r>
      <w:r w:rsidRPr="00EA4EFC">
        <w:rPr>
          <w:rStyle w:val="apple-converted-space"/>
          <w:rFonts w:ascii="Book Antiqua" w:hAnsi="Book Antiqua"/>
          <w:color w:val="000000" w:themeColor="text1"/>
        </w:rPr>
        <w:t> </w:t>
      </w:r>
      <w:r w:rsidRPr="00EA4EFC">
        <w:rPr>
          <w:rFonts w:ascii="Book Antiqua" w:hAnsi="Book Antiqua"/>
          <w:i/>
          <w:iCs/>
          <w:color w:val="000000" w:themeColor="text1"/>
        </w:rPr>
        <w:t>Int J Colorectal Dis</w:t>
      </w:r>
      <w:r w:rsidRPr="00EA4EFC">
        <w:rPr>
          <w:rStyle w:val="apple-converted-space"/>
          <w:rFonts w:ascii="Book Antiqua" w:hAnsi="Book Antiqua"/>
          <w:color w:val="000000" w:themeColor="text1"/>
        </w:rPr>
        <w:t> </w:t>
      </w:r>
      <w:r w:rsidRPr="00EA4EFC">
        <w:rPr>
          <w:rFonts w:ascii="Book Antiqua" w:hAnsi="Book Antiqua"/>
          <w:color w:val="000000" w:themeColor="text1"/>
        </w:rPr>
        <w:t>2008;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23</w:t>
      </w:r>
      <w:r w:rsidRPr="00EA4EFC">
        <w:rPr>
          <w:rFonts w:ascii="Book Antiqua" w:hAnsi="Book Antiqua"/>
          <w:color w:val="000000" w:themeColor="text1"/>
        </w:rPr>
        <w:t>: 1185-1191 [PMID: 18677490 DOI: 10.1007/s00384-008-0538-5]</w:t>
      </w:r>
    </w:p>
    <w:p w14:paraId="1A921177"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Downing SW</w:t>
      </w:r>
      <w:r w:rsidRPr="00EA4EFC">
        <w:rPr>
          <w:rFonts w:ascii="Book Antiqua" w:hAnsi="Book Antiqua"/>
          <w:color w:val="000000" w:themeColor="text1"/>
        </w:rPr>
        <w:t>. What are the risks of using biologic glues?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Ann Thorac Surg</w:t>
      </w:r>
      <w:r w:rsidRPr="00EA4EFC">
        <w:rPr>
          <w:rStyle w:val="apple-converted-space"/>
          <w:rFonts w:ascii="Book Antiqua" w:hAnsi="Book Antiqua"/>
          <w:color w:val="000000" w:themeColor="text1"/>
        </w:rPr>
        <w:t> </w:t>
      </w:r>
      <w:r w:rsidRPr="00EA4EFC">
        <w:rPr>
          <w:rFonts w:ascii="Book Antiqua" w:hAnsi="Book Antiqua"/>
          <w:color w:val="000000" w:themeColor="text1"/>
        </w:rPr>
        <w:t>2003;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75</w:t>
      </w:r>
      <w:r w:rsidRPr="00EA4EFC">
        <w:rPr>
          <w:rFonts w:ascii="Book Antiqua" w:hAnsi="Book Antiqua"/>
          <w:color w:val="000000" w:themeColor="text1"/>
        </w:rPr>
        <w:t>: 1063; author reply 1063-1063; author reply 1064 [PMID: 12645755 DOI: 10.1016/S0003-4975(02)03473-2]</w:t>
      </w:r>
    </w:p>
    <w:p w14:paraId="70B4B7A7"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Hewitt CW</w:t>
      </w:r>
      <w:r w:rsidRPr="00EA4EFC">
        <w:rPr>
          <w:rFonts w:ascii="Book Antiqua" w:hAnsi="Book Antiqua"/>
          <w:color w:val="000000" w:themeColor="text1"/>
        </w:rPr>
        <w:t>, Marra SW, Kann BR, Tran HS, Puc MM, Chrzanowski FA Jr, Tran JL, Lenz SD, Cilley JH Jr, Simonetti VA, DelRossi AJ. BioGlue surgical adhesive for thoracic aortic repair during coagulopathy: efficacy and histopathology.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Ann Thorac Surg</w:t>
      </w:r>
      <w:r w:rsidRPr="00EA4EFC">
        <w:rPr>
          <w:rStyle w:val="apple-converted-space"/>
          <w:rFonts w:ascii="Book Antiqua" w:hAnsi="Book Antiqua"/>
          <w:color w:val="000000" w:themeColor="text1"/>
        </w:rPr>
        <w:t> </w:t>
      </w:r>
      <w:r w:rsidRPr="00EA4EFC">
        <w:rPr>
          <w:rFonts w:ascii="Book Antiqua" w:hAnsi="Book Antiqua"/>
          <w:color w:val="000000" w:themeColor="text1"/>
        </w:rPr>
        <w:t>2001;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71</w:t>
      </w:r>
      <w:r w:rsidRPr="00EA4EFC">
        <w:rPr>
          <w:rFonts w:ascii="Book Antiqua" w:hAnsi="Book Antiqua"/>
          <w:color w:val="000000" w:themeColor="text1"/>
        </w:rPr>
        <w:t>: 1609-1612 [PMID: 11383808 DOI: 10.1016/S0003-4975(01)02424-9]</w:t>
      </w:r>
    </w:p>
    <w:p w14:paraId="5FF66F10"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39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Demling RH</w:t>
      </w:r>
      <w:r w:rsidRPr="00EA4EFC">
        <w:rPr>
          <w:rFonts w:ascii="Book Antiqua" w:hAnsi="Book Antiqua"/>
          <w:color w:val="000000" w:themeColor="text1"/>
        </w:rPr>
        <w:t>. Nutrition, anabolism, and the wound healing process: an overview.</w:t>
      </w:r>
      <w:r w:rsidRPr="00EA4EFC">
        <w:rPr>
          <w:rStyle w:val="apple-converted-space"/>
          <w:rFonts w:ascii="Book Antiqua" w:hAnsi="Book Antiqua"/>
          <w:color w:val="000000" w:themeColor="text1"/>
        </w:rPr>
        <w:t> </w:t>
      </w:r>
      <w:r w:rsidRPr="00EA4EFC">
        <w:rPr>
          <w:rFonts w:ascii="Book Antiqua" w:hAnsi="Book Antiqua"/>
          <w:i/>
          <w:iCs/>
          <w:color w:val="000000" w:themeColor="text1"/>
        </w:rPr>
        <w:t>Eplasty</w:t>
      </w:r>
      <w:r w:rsidRPr="00EA4EFC">
        <w:rPr>
          <w:rStyle w:val="apple-converted-space"/>
          <w:rFonts w:ascii="Book Antiqua" w:hAnsi="Book Antiqua"/>
          <w:color w:val="000000" w:themeColor="text1"/>
        </w:rPr>
        <w:t> </w:t>
      </w:r>
      <w:r w:rsidRPr="00EA4EFC">
        <w:rPr>
          <w:rFonts w:ascii="Book Antiqua" w:hAnsi="Book Antiqua"/>
          <w:color w:val="000000" w:themeColor="text1"/>
        </w:rPr>
        <w:t>2009;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9</w:t>
      </w:r>
      <w:r w:rsidRPr="00EA4EFC">
        <w:rPr>
          <w:rFonts w:ascii="Book Antiqua" w:hAnsi="Book Antiqua"/>
          <w:color w:val="000000" w:themeColor="text1"/>
        </w:rPr>
        <w:t>: e9 [PMID: 19274069]</w:t>
      </w:r>
    </w:p>
    <w:p w14:paraId="0C0F9A26"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Wasserberg N</w:t>
      </w:r>
      <w:r w:rsidRPr="00EA4EFC">
        <w:rPr>
          <w:rFonts w:ascii="Book Antiqua" w:hAnsi="Book Antiqua"/>
          <w:color w:val="000000" w:themeColor="text1"/>
        </w:rPr>
        <w:t>, Nunoo-Mensah JW, Ruiz P, Tzakis AG. The effect of immunosuppression on peritoneal adhesions formation after small bowel transplantation in rats.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Surg Res</w:t>
      </w:r>
      <w:r w:rsidRPr="00EA4EFC">
        <w:rPr>
          <w:rFonts w:ascii="Book Antiqua" w:hAnsi="Book Antiqua"/>
          <w:color w:val="000000" w:themeColor="text1"/>
        </w:rPr>
        <w:t>2007;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141</w:t>
      </w:r>
      <w:r w:rsidRPr="00EA4EFC">
        <w:rPr>
          <w:rFonts w:ascii="Book Antiqua" w:hAnsi="Book Antiqua"/>
          <w:color w:val="000000" w:themeColor="text1"/>
        </w:rPr>
        <w:t>: 294-298 [PMID: 17543342 DOI: 10.1016/j.jss.2006.12.541]</w:t>
      </w:r>
    </w:p>
    <w:p w14:paraId="4D995568"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Hoffmann NE</w:t>
      </w:r>
      <w:r w:rsidRPr="00EA4EFC">
        <w:rPr>
          <w:rFonts w:ascii="Book Antiqua" w:hAnsi="Book Antiqua"/>
          <w:color w:val="000000" w:themeColor="text1"/>
        </w:rPr>
        <w:t>, Siddiqui SA, Agarwal S, McKellar SH, Kurtz HJ, Gettman MT, Ereth MH. Choice of hemostatic agent influences adhesion formation in a rat cecal adhesion model.</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Surg Res</w:t>
      </w:r>
      <w:r w:rsidRPr="00EA4EFC">
        <w:rPr>
          <w:rStyle w:val="apple-converted-space"/>
          <w:rFonts w:ascii="Book Antiqua" w:hAnsi="Book Antiqua"/>
          <w:color w:val="000000" w:themeColor="text1"/>
        </w:rPr>
        <w:t> </w:t>
      </w:r>
      <w:r w:rsidRPr="00EA4EFC">
        <w:rPr>
          <w:rFonts w:ascii="Book Antiqua" w:hAnsi="Book Antiqua"/>
          <w:color w:val="000000" w:themeColor="text1"/>
        </w:rPr>
        <w:t>2009;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155</w:t>
      </w:r>
      <w:r w:rsidRPr="00EA4EFC">
        <w:rPr>
          <w:rFonts w:ascii="Book Antiqua" w:hAnsi="Book Antiqua"/>
          <w:color w:val="000000" w:themeColor="text1"/>
        </w:rPr>
        <w:t>: 77-81 [PMID: 19181342 DOI: 10.1016/j.jss.2008.08.008]</w:t>
      </w:r>
    </w:p>
    <w:p w14:paraId="0E6E5A11" w14:textId="519111C4"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Kanellos I</w:t>
      </w:r>
      <w:r w:rsidRPr="00EA4EFC">
        <w:rPr>
          <w:rFonts w:ascii="Book Antiqua" w:hAnsi="Book Antiqua"/>
          <w:color w:val="000000" w:themeColor="text1"/>
        </w:rPr>
        <w:t xml:space="preserve">, Blouhos K, Demetriades H, Pramateftakis MG, Mantzoros I, Zacharakis E, Betsis D. The failed intraperitoneal colon anastomosis after colon </w:t>
      </w:r>
      <w:r w:rsidRPr="00EA4EFC">
        <w:rPr>
          <w:rFonts w:ascii="Book Antiqua" w:hAnsi="Book Antiqua"/>
          <w:color w:val="000000" w:themeColor="text1"/>
        </w:rPr>
        <w:lastRenderedPageBreak/>
        <w:t>resection.</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Tech Coloproctol</w:t>
      </w:r>
      <w:r w:rsidR="00435C67" w:rsidRPr="00EA4EFC">
        <w:rPr>
          <w:rFonts w:ascii="Book Antiqua" w:hAnsi="Book Antiqua" w:hint="eastAsia"/>
          <w:i/>
          <w:iCs/>
          <w:color w:val="000000" w:themeColor="text1"/>
        </w:rPr>
        <w:t xml:space="preserve">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8</w:t>
      </w:r>
      <w:r w:rsidRPr="00EA4EFC">
        <w:rPr>
          <w:rFonts w:ascii="Book Antiqua" w:hAnsi="Book Antiqua"/>
          <w:bCs/>
          <w:color w:val="000000" w:themeColor="text1"/>
        </w:rPr>
        <w:t xml:space="preserve"> Suppl 1</w:t>
      </w:r>
      <w:r w:rsidRPr="00EA4EFC">
        <w:rPr>
          <w:rFonts w:ascii="Book Antiqua" w:hAnsi="Book Antiqua"/>
          <w:color w:val="000000" w:themeColor="text1"/>
        </w:rPr>
        <w:t>: s53-s55 [PMID: 15655643 DOI: 10.1007/s10151-004-0111-3]</w:t>
      </w:r>
    </w:p>
    <w:p w14:paraId="3A81E524"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Steffensen B</w:t>
      </w:r>
      <w:r w:rsidRPr="00EA4EFC">
        <w:rPr>
          <w:rFonts w:ascii="Book Antiqua" w:hAnsi="Book Antiqua"/>
          <w:color w:val="000000" w:themeColor="text1"/>
        </w:rPr>
        <w:t>, Häkkinen L, Larjava H. Proteolytic events of wound-healing--coordinated interactions among matrix metalloproteinases (MMPs), integrins, and extracellular matrix molecules.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Crit Rev Oral Biol Med</w:t>
      </w:r>
      <w:r w:rsidRPr="00EA4EFC">
        <w:rPr>
          <w:rStyle w:val="apple-converted-space"/>
          <w:rFonts w:ascii="Book Antiqua" w:hAnsi="Book Antiqua"/>
          <w:color w:val="000000" w:themeColor="text1"/>
        </w:rPr>
        <w:t> </w:t>
      </w:r>
      <w:r w:rsidRPr="00EA4EFC">
        <w:rPr>
          <w:rFonts w:ascii="Book Antiqua" w:hAnsi="Book Antiqua"/>
          <w:color w:val="000000" w:themeColor="text1"/>
        </w:rPr>
        <w:t>2001;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12</w:t>
      </w:r>
      <w:r w:rsidRPr="00EA4EFC">
        <w:rPr>
          <w:rFonts w:ascii="Book Antiqua" w:hAnsi="Book Antiqua"/>
          <w:color w:val="000000" w:themeColor="text1"/>
        </w:rPr>
        <w:t>: 373-398 [PMID: 12002821 DOI: 10.1177/10454411010120050201]</w:t>
      </w:r>
    </w:p>
    <w:p w14:paraId="24405AF0"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Desmoulière A</w:t>
      </w:r>
      <w:r w:rsidRPr="00EA4EFC">
        <w:rPr>
          <w:rFonts w:ascii="Book Antiqua" w:hAnsi="Book Antiqua"/>
          <w:color w:val="000000" w:themeColor="text1"/>
        </w:rPr>
        <w:t>, Chaponnier C, Gabbiani G. Tissue repair, contraction, and the myofibroblast.</w:t>
      </w:r>
      <w:r w:rsidRPr="00EA4EFC">
        <w:rPr>
          <w:rStyle w:val="apple-converted-space"/>
          <w:rFonts w:ascii="Book Antiqua" w:hAnsi="Book Antiqua"/>
          <w:color w:val="000000" w:themeColor="text1"/>
        </w:rPr>
        <w:t> </w:t>
      </w:r>
      <w:r w:rsidRPr="00EA4EFC">
        <w:rPr>
          <w:rFonts w:ascii="Book Antiqua" w:hAnsi="Book Antiqua"/>
          <w:i/>
          <w:iCs/>
          <w:color w:val="000000" w:themeColor="text1"/>
        </w:rPr>
        <w:t>Wound Repair Regen</w:t>
      </w:r>
      <w:r w:rsidRPr="00EA4EFC">
        <w:rPr>
          <w:rStyle w:val="apple-converted-space"/>
          <w:rFonts w:ascii="Book Antiqua" w:hAnsi="Book Antiqua"/>
          <w:color w:val="000000" w:themeColor="text1"/>
        </w:rPr>
        <w:t> </w:t>
      </w:r>
      <w:r w:rsidRPr="00EA4EFC">
        <w:rPr>
          <w:rFonts w:ascii="Book Antiqua" w:hAnsi="Book Antiqua"/>
          <w:color w:val="000000" w:themeColor="text1"/>
        </w:rPr>
        <w:t>2005;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13</w:t>
      </w:r>
      <w:r w:rsidRPr="00EA4EFC">
        <w:rPr>
          <w:rFonts w:ascii="Book Antiqua" w:hAnsi="Book Antiqua"/>
          <w:color w:val="000000" w:themeColor="text1"/>
        </w:rPr>
        <w:t>: 7-12 [PMID: 15659031 DOI: 10.1111/j.1067-1927.2005.130102.x]</w:t>
      </w:r>
    </w:p>
    <w:p w14:paraId="53ED8041"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Stumpf M</w:t>
      </w:r>
      <w:r w:rsidRPr="00EA4EFC">
        <w:rPr>
          <w:rFonts w:ascii="Book Antiqua" w:hAnsi="Book Antiqua"/>
          <w:color w:val="000000" w:themeColor="text1"/>
        </w:rPr>
        <w:t>, Cao W, Klinge U, Klosterhalfen B, Kasperk R, Schumpelick V. Collagen distribution and expression of matrix metalloproteinases 1 and 13 in patients with anastomotic leakage after large-bowel surgery.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Langenbecks Arch Surg</w:t>
      </w:r>
      <w:r w:rsidRPr="00EA4EFC">
        <w:rPr>
          <w:rStyle w:val="apple-converted-space"/>
          <w:rFonts w:ascii="Book Antiqua" w:hAnsi="Book Antiqua"/>
          <w:color w:val="000000" w:themeColor="text1"/>
        </w:rPr>
        <w:t> </w:t>
      </w:r>
      <w:r w:rsidRPr="00EA4EFC">
        <w:rPr>
          <w:rFonts w:ascii="Book Antiqua" w:hAnsi="Book Antiqua"/>
          <w:color w:val="000000" w:themeColor="text1"/>
        </w:rPr>
        <w:t>2002;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386</w:t>
      </w:r>
      <w:r w:rsidRPr="00EA4EFC">
        <w:rPr>
          <w:rFonts w:ascii="Book Antiqua" w:hAnsi="Book Antiqua"/>
          <w:color w:val="000000" w:themeColor="text1"/>
        </w:rPr>
        <w:t>: 502-506 [PMID: 11819107 DOI: 10.1007/s00423-001-0255-9]</w:t>
      </w:r>
    </w:p>
    <w:p w14:paraId="595E1A00"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Ozel SK</w:t>
      </w:r>
      <w:r w:rsidRPr="00EA4EFC">
        <w:rPr>
          <w:rFonts w:ascii="Book Antiqua" w:hAnsi="Book Antiqua"/>
          <w:color w:val="000000" w:themeColor="text1"/>
        </w:rPr>
        <w:t>, Kazez A, Akpolat N. Does a fibrin-collagen patch support early anastomotic healing in the colon? An experimental study.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Tech Coloproctol</w:t>
      </w:r>
      <w:r w:rsidRPr="00EA4EFC">
        <w:rPr>
          <w:rStyle w:val="apple-converted-space"/>
          <w:rFonts w:ascii="Book Antiqua" w:hAnsi="Book Antiqua"/>
          <w:color w:val="000000" w:themeColor="text1"/>
        </w:rPr>
        <w:t> </w:t>
      </w:r>
      <w:r w:rsidRPr="00EA4EFC">
        <w:rPr>
          <w:rFonts w:ascii="Book Antiqua" w:hAnsi="Book Antiqua"/>
          <w:color w:val="000000" w:themeColor="text1"/>
        </w:rPr>
        <w:t>2006;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10</w:t>
      </w:r>
      <w:r w:rsidRPr="00EA4EFC">
        <w:rPr>
          <w:rFonts w:ascii="Book Antiqua" w:hAnsi="Book Antiqua"/>
          <w:color w:val="000000" w:themeColor="text1"/>
        </w:rPr>
        <w:t>: 233-236 [PMID: 16969611 DOI: 10.1007/s10151-006-0285-y]</w:t>
      </w:r>
    </w:p>
    <w:p w14:paraId="0A184A6B"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Kanellos I</w:t>
      </w:r>
      <w:r w:rsidRPr="00EA4EFC">
        <w:rPr>
          <w:rFonts w:ascii="Book Antiqua" w:hAnsi="Book Antiqua"/>
          <w:color w:val="000000" w:themeColor="text1"/>
        </w:rPr>
        <w:t>, Mantzoros I, Goulimaris I, Zacharakis E, Zavitsanakis A, Betsis D. Effects of the use of fibrin glue around the colonic anastomosis of the rat.</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Tech Coloproctol</w:t>
      </w:r>
      <w:r w:rsidRPr="00EA4EFC">
        <w:rPr>
          <w:rStyle w:val="apple-converted-space"/>
          <w:rFonts w:ascii="Book Antiqua" w:hAnsi="Book Antiqua"/>
          <w:color w:val="000000" w:themeColor="text1"/>
        </w:rPr>
        <w:t> </w:t>
      </w:r>
      <w:r w:rsidRPr="00EA4EFC">
        <w:rPr>
          <w:rFonts w:ascii="Book Antiqua" w:hAnsi="Book Antiqua"/>
          <w:color w:val="000000" w:themeColor="text1"/>
        </w:rPr>
        <w:t>2003;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7</w:t>
      </w:r>
      <w:r w:rsidRPr="00EA4EFC">
        <w:rPr>
          <w:rFonts w:ascii="Book Antiqua" w:hAnsi="Book Antiqua"/>
          <w:color w:val="000000" w:themeColor="text1"/>
        </w:rPr>
        <w:t>: 82-84 [PMID: 14605925 DOI: 10.1007/s10151-003-0014-8]</w:t>
      </w:r>
    </w:p>
    <w:p w14:paraId="60EBAB3C"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Haukipuro KA</w:t>
      </w:r>
      <w:r w:rsidRPr="00EA4EFC">
        <w:rPr>
          <w:rFonts w:ascii="Book Antiqua" w:hAnsi="Book Antiqua"/>
          <w:color w:val="000000" w:themeColor="text1"/>
        </w:rPr>
        <w:t>, Hulkko OA, Alavaikko MJ, Laitinen ST. Sutureless colon anastomosis with fibrin glue in the rat.</w:t>
      </w:r>
      <w:r w:rsidRPr="00EA4EFC">
        <w:rPr>
          <w:rStyle w:val="apple-converted-space"/>
          <w:rFonts w:ascii="Book Antiqua" w:hAnsi="Book Antiqua"/>
          <w:color w:val="000000" w:themeColor="text1"/>
        </w:rPr>
        <w:t> </w:t>
      </w:r>
      <w:r w:rsidRPr="00EA4EFC">
        <w:rPr>
          <w:rFonts w:ascii="Book Antiqua" w:hAnsi="Book Antiqua"/>
          <w:i/>
          <w:iCs/>
          <w:color w:val="000000" w:themeColor="text1"/>
        </w:rPr>
        <w:t>Dis Colon Rectum</w:t>
      </w:r>
      <w:r w:rsidRPr="00EA4EFC">
        <w:rPr>
          <w:rStyle w:val="apple-converted-space"/>
          <w:rFonts w:ascii="Book Antiqua" w:hAnsi="Book Antiqua"/>
          <w:color w:val="000000" w:themeColor="text1"/>
        </w:rPr>
        <w:t> </w:t>
      </w:r>
      <w:r w:rsidRPr="00EA4EFC">
        <w:rPr>
          <w:rFonts w:ascii="Book Antiqua" w:hAnsi="Book Antiqua"/>
          <w:color w:val="000000" w:themeColor="text1"/>
        </w:rPr>
        <w:t>1988;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31</w:t>
      </w:r>
      <w:r w:rsidRPr="00EA4EFC">
        <w:rPr>
          <w:rFonts w:ascii="Book Antiqua" w:hAnsi="Book Antiqua"/>
          <w:color w:val="000000" w:themeColor="text1"/>
        </w:rPr>
        <w:t>: 601-604 [PMID: 2456902 DOI: 10.1007/BF02556795]</w:t>
      </w:r>
    </w:p>
    <w:p w14:paraId="4C14F7C2"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49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Detweiler MB</w:t>
      </w:r>
      <w:r w:rsidRPr="00EA4EFC">
        <w:rPr>
          <w:rFonts w:ascii="Book Antiqua" w:hAnsi="Book Antiqua"/>
          <w:color w:val="000000" w:themeColor="text1"/>
        </w:rPr>
        <w:t>, Kobos JW, Fenton J. Gastrointestinal sutureless anastomosis in pigs using absorbable intraluminal stents, stent placement devices, and fibrin glue - a summary.</w:t>
      </w:r>
      <w:r w:rsidRPr="00EA4EFC">
        <w:rPr>
          <w:rFonts w:ascii="Book Antiqua" w:hAnsi="Book Antiqua"/>
          <w:i/>
          <w:iCs/>
          <w:color w:val="000000" w:themeColor="text1"/>
        </w:rPr>
        <w:t>Langenbecks Arch Surg</w:t>
      </w:r>
      <w:r w:rsidRPr="00EA4EFC">
        <w:rPr>
          <w:rStyle w:val="apple-converted-space"/>
          <w:rFonts w:ascii="Book Antiqua" w:hAnsi="Book Antiqua"/>
          <w:color w:val="000000" w:themeColor="text1"/>
        </w:rPr>
        <w:t> </w:t>
      </w:r>
      <w:r w:rsidRPr="00EA4EFC">
        <w:rPr>
          <w:rFonts w:ascii="Book Antiqua" w:hAnsi="Book Antiqua"/>
          <w:color w:val="000000" w:themeColor="text1"/>
        </w:rPr>
        <w:t>1999;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384</w:t>
      </w:r>
      <w:r w:rsidRPr="00EA4EFC">
        <w:rPr>
          <w:rFonts w:ascii="Book Antiqua" w:hAnsi="Book Antiqua"/>
          <w:color w:val="000000" w:themeColor="text1"/>
        </w:rPr>
        <w:t>: 445-452 [PMID: 10552290 DOI: 10.1007/s004230050229]</w:t>
      </w:r>
    </w:p>
    <w:p w14:paraId="5B71BAF2" w14:textId="2DCFA0B3"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50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Moran B</w:t>
      </w:r>
      <w:r w:rsidRPr="00EA4EFC">
        <w:rPr>
          <w:rFonts w:ascii="Book Antiqua" w:hAnsi="Book Antiqua"/>
          <w:color w:val="000000" w:themeColor="text1"/>
        </w:rPr>
        <w:t>, Heald R. Anastomotic leakage after colorectal anastomosis.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Semin Surg Oncol</w:t>
      </w:r>
      <w:r w:rsidRPr="00EA4EFC">
        <w:rPr>
          <w:rStyle w:val="apple-converted-space"/>
          <w:rFonts w:ascii="Book Antiqua" w:hAnsi="Book Antiqua"/>
          <w:color w:val="000000" w:themeColor="text1"/>
        </w:rPr>
        <w:t> </w:t>
      </w:r>
      <w:r w:rsidRPr="00EA4EFC">
        <w:rPr>
          <w:rFonts w:ascii="Book Antiqua" w:hAnsi="Book Antiqua"/>
          <w:color w:val="000000" w:themeColor="text1"/>
        </w:rPr>
        <w:t>2000;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18</w:t>
      </w:r>
      <w:r w:rsidRPr="00EA4EFC">
        <w:rPr>
          <w:rFonts w:ascii="Book Antiqua" w:hAnsi="Book Antiqua"/>
          <w:color w:val="000000" w:themeColor="text1"/>
        </w:rPr>
        <w:t>: 244-248 [PMID: 10757890 DOI: 10.1002/(SICI)1098-2388(200004/05)18]</w:t>
      </w:r>
    </w:p>
    <w:p w14:paraId="351DBE37"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lastRenderedPageBreak/>
        <w:t>51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Gainant A</w:t>
      </w:r>
      <w:r w:rsidRPr="00EA4EFC">
        <w:rPr>
          <w:rFonts w:ascii="Book Antiqua" w:hAnsi="Book Antiqua"/>
          <w:color w:val="000000" w:themeColor="text1"/>
        </w:rPr>
        <w:t>. [Prevention of anastomotic dehiscence in colorectal surgery].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Chir</w:t>
      </w:r>
      <w:r w:rsidRPr="00EA4EFC">
        <w:rPr>
          <w:rFonts w:ascii="Book Antiqua" w:hAnsi="Book Antiqua"/>
          <w:iCs/>
          <w:color w:val="000000" w:themeColor="text1"/>
        </w:rPr>
        <w:t xml:space="preserve"> (Paris)</w:t>
      </w:r>
      <w:r w:rsidRPr="00EA4EFC">
        <w:rPr>
          <w:rStyle w:val="apple-converted-space"/>
          <w:rFonts w:ascii="Book Antiqua" w:hAnsi="Book Antiqua"/>
          <w:color w:val="000000" w:themeColor="text1"/>
        </w:rPr>
        <w:t> </w:t>
      </w:r>
      <w:r w:rsidRPr="00EA4EFC">
        <w:rPr>
          <w:rFonts w:ascii="Book Antiqua" w:hAnsi="Book Antiqua"/>
          <w:color w:val="000000" w:themeColor="text1"/>
        </w:rPr>
        <w:t>2000;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137</w:t>
      </w:r>
      <w:r w:rsidRPr="00EA4EFC">
        <w:rPr>
          <w:rFonts w:ascii="Book Antiqua" w:hAnsi="Book Antiqua"/>
          <w:color w:val="000000" w:themeColor="text1"/>
        </w:rPr>
        <w:t>: 45-50 [PMID: 10790619]</w:t>
      </w:r>
    </w:p>
    <w:p w14:paraId="511717D3"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52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Ekmektzoglou KA</w:t>
      </w:r>
      <w:r w:rsidRPr="00EA4EFC">
        <w:rPr>
          <w:rFonts w:ascii="Book Antiqua" w:hAnsi="Book Antiqua"/>
          <w:color w:val="000000" w:themeColor="text1"/>
        </w:rPr>
        <w:t>, Zografos GC, Kourkoulis SK, Dontas IA, Giannopoulos PK, Marinou KA, Poulakou MV, Perrea DN. Mechanical behavior of colonic anastomosis in experimental settings as a measure of wound repair and tissue integrity.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World J Gastroenterol</w:t>
      </w:r>
      <w:r w:rsidRPr="00EA4EFC">
        <w:rPr>
          <w:rStyle w:val="apple-converted-space"/>
          <w:rFonts w:ascii="Book Antiqua" w:hAnsi="Book Antiqua"/>
          <w:color w:val="000000" w:themeColor="text1"/>
        </w:rPr>
        <w:t> </w:t>
      </w:r>
      <w:r w:rsidRPr="00EA4EFC">
        <w:rPr>
          <w:rFonts w:ascii="Book Antiqua" w:hAnsi="Book Antiqua"/>
          <w:color w:val="000000" w:themeColor="text1"/>
        </w:rPr>
        <w:t>2006;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12</w:t>
      </w:r>
      <w:r w:rsidRPr="00EA4EFC">
        <w:rPr>
          <w:rFonts w:ascii="Book Antiqua" w:hAnsi="Book Antiqua"/>
          <w:color w:val="000000" w:themeColor="text1"/>
        </w:rPr>
        <w:t>: 5668-5673 [PMID: 17007020 DOI: 10.3748/wjg.v12.i35.5668]</w:t>
      </w:r>
    </w:p>
    <w:p w14:paraId="7DF9DD4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53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Hjortrup A</w:t>
      </w:r>
      <w:r w:rsidRPr="00EA4EFC">
        <w:rPr>
          <w:rFonts w:ascii="Book Antiqua" w:hAnsi="Book Antiqua"/>
          <w:color w:val="000000" w:themeColor="text1"/>
        </w:rPr>
        <w:t>, Nordkild P, Kiaergaard J, Sjøntoft E, Olesen HP. Fibrin adhesive versus sutured anastomosis: a comparative intraindividual study in the small intestine of pigs.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Br J Surg</w:t>
      </w:r>
      <w:r w:rsidRPr="00EA4EFC">
        <w:rPr>
          <w:rStyle w:val="apple-converted-space"/>
          <w:rFonts w:ascii="Book Antiqua" w:hAnsi="Book Antiqua"/>
          <w:color w:val="000000" w:themeColor="text1"/>
        </w:rPr>
        <w:t> </w:t>
      </w:r>
      <w:r w:rsidRPr="00EA4EFC">
        <w:rPr>
          <w:rFonts w:ascii="Book Antiqua" w:hAnsi="Book Antiqua"/>
          <w:color w:val="000000" w:themeColor="text1"/>
        </w:rPr>
        <w:t>1986;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73</w:t>
      </w:r>
      <w:r w:rsidRPr="00EA4EFC">
        <w:rPr>
          <w:rFonts w:ascii="Book Antiqua" w:hAnsi="Book Antiqua"/>
          <w:color w:val="000000" w:themeColor="text1"/>
        </w:rPr>
        <w:t>: 760-761 [PMID: 3756445 DOI: 10.1002/bjs.1800730928]</w:t>
      </w:r>
    </w:p>
    <w:p w14:paraId="75ABE980"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54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Capitán Morales LC</w:t>
      </w:r>
      <w:r w:rsidRPr="00EA4EFC">
        <w:rPr>
          <w:rFonts w:ascii="Book Antiqua" w:hAnsi="Book Antiqua"/>
          <w:color w:val="000000" w:themeColor="text1"/>
        </w:rPr>
        <w:t>, Rodríguez Nuñez E, Morales Conde S, Sanchez Ganfornina F, Del Rio Lafuente FD, Cabot Ostos E, Ortega Beviá JM, Loscertales Abril J, Cantillana Martínez J. Experimental study of sutureless colorectal anastomosis.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Hepatogastroenterology</w:t>
      </w:r>
      <w:r w:rsidRPr="00EA4EFC">
        <w:rPr>
          <w:rStyle w:val="apple-converted-space"/>
          <w:rFonts w:ascii="Book Antiqua" w:hAnsi="Book Antiqua"/>
          <w:color w:val="000000" w:themeColor="text1"/>
        </w:rPr>
        <w:t> </w:t>
      </w:r>
      <w:r w:rsidRPr="00EA4EFC">
        <w:rPr>
          <w:rFonts w:ascii="Book Antiqua" w:hAnsi="Book Antiqua"/>
          <w:color w:val="000000" w:themeColor="text1"/>
        </w:rPr>
        <w:t>2000;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47</w:t>
      </w:r>
      <w:r w:rsidRPr="00EA4EFC">
        <w:rPr>
          <w:rFonts w:ascii="Book Antiqua" w:hAnsi="Book Antiqua"/>
          <w:color w:val="000000" w:themeColor="text1"/>
        </w:rPr>
        <w:t>: 1284-1290 [PMID: 11100334]</w:t>
      </w:r>
    </w:p>
    <w:p w14:paraId="5F29D08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55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Akgün A</w:t>
      </w:r>
      <w:r w:rsidRPr="00EA4EFC">
        <w:rPr>
          <w:rFonts w:ascii="Book Antiqua" w:hAnsi="Book Antiqua"/>
          <w:color w:val="000000" w:themeColor="text1"/>
        </w:rPr>
        <w:t>, Kuru S, Uraldi C, Tekin O, Karip B, Tug T, Ongören AU. Early effects of fibrin sealant on colonic anastomosis in rats: an experimental and case-control study.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Tech Coloproctol</w:t>
      </w:r>
      <w:r w:rsidRPr="00EA4EFC">
        <w:rPr>
          <w:rStyle w:val="apple-converted-space"/>
          <w:rFonts w:ascii="Book Antiqua" w:hAnsi="Book Antiqua"/>
          <w:color w:val="000000" w:themeColor="text1"/>
        </w:rPr>
        <w:t> </w:t>
      </w:r>
      <w:r w:rsidRPr="00EA4EFC">
        <w:rPr>
          <w:rFonts w:ascii="Book Antiqua" w:hAnsi="Book Antiqua"/>
          <w:color w:val="000000" w:themeColor="text1"/>
        </w:rPr>
        <w:t>2006;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10</w:t>
      </w:r>
      <w:r w:rsidRPr="00EA4EFC">
        <w:rPr>
          <w:rFonts w:ascii="Book Antiqua" w:hAnsi="Book Antiqua"/>
          <w:color w:val="000000" w:themeColor="text1"/>
        </w:rPr>
        <w:t>: 208-214 [PMID: 16969615 DOI: 10.1007/s10151-006-0281-2]</w:t>
      </w:r>
    </w:p>
    <w:p w14:paraId="6232B791"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56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Walker KG</w:t>
      </w:r>
      <w:r w:rsidRPr="00EA4EFC">
        <w:rPr>
          <w:rFonts w:ascii="Book Antiqua" w:hAnsi="Book Antiqua"/>
          <w:color w:val="000000" w:themeColor="text1"/>
        </w:rPr>
        <w:t>, Bell SW, Rickard MJ, Mehanna D, Dent OF, Chapuis PH, Bokey EL. Anastomotic leakage is predictive of diminished survival after potentially curative resection for colorectal cancer.</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Ann Surg</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240</w:t>
      </w:r>
      <w:r w:rsidRPr="00EA4EFC">
        <w:rPr>
          <w:rFonts w:ascii="Book Antiqua" w:hAnsi="Book Antiqua"/>
          <w:color w:val="000000" w:themeColor="text1"/>
        </w:rPr>
        <w:t>: 255-259 [PMID: 15273549 DOI: 10.1097/01.sla.0000133186.81222.0]</w:t>
      </w:r>
    </w:p>
    <w:p w14:paraId="4EB929AA"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57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Izbicki JR</w:t>
      </w:r>
      <w:r w:rsidRPr="00EA4EFC">
        <w:rPr>
          <w:rFonts w:ascii="Book Antiqua" w:hAnsi="Book Antiqua"/>
          <w:color w:val="000000" w:themeColor="text1"/>
        </w:rPr>
        <w:t>, Kreusser T, Meier M, Prenzel KL, Knoefel WT, Passlick B, Kuntz G, Schiele U, Thetter O. Fibrin-glue-coated collagen fleece in lung surgery--experimental comparison with infrared coagulation and clinical experience.</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Thorac Cardiovasc Surg</w:t>
      </w:r>
      <w:r w:rsidRPr="00EA4EFC">
        <w:rPr>
          <w:rStyle w:val="apple-converted-space"/>
          <w:rFonts w:ascii="Book Antiqua" w:hAnsi="Book Antiqua"/>
          <w:color w:val="000000" w:themeColor="text1"/>
        </w:rPr>
        <w:t> </w:t>
      </w:r>
      <w:r w:rsidRPr="00EA4EFC">
        <w:rPr>
          <w:rFonts w:ascii="Book Antiqua" w:hAnsi="Book Antiqua"/>
          <w:color w:val="000000" w:themeColor="text1"/>
        </w:rPr>
        <w:t>1994;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42</w:t>
      </w:r>
      <w:r w:rsidRPr="00EA4EFC">
        <w:rPr>
          <w:rFonts w:ascii="Book Antiqua" w:hAnsi="Book Antiqua"/>
          <w:color w:val="000000" w:themeColor="text1"/>
        </w:rPr>
        <w:t>: 306-309 [PMID: 7863495 DOI: 10.1055/s-2007-1016510]</w:t>
      </w:r>
    </w:p>
    <w:p w14:paraId="30803F7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lastRenderedPageBreak/>
        <w:t>58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Yol S</w:t>
      </w:r>
      <w:r w:rsidRPr="00EA4EFC">
        <w:rPr>
          <w:rFonts w:ascii="Book Antiqua" w:hAnsi="Book Antiqua"/>
          <w:color w:val="000000" w:themeColor="text1"/>
        </w:rPr>
        <w:t>, Tekin A, Yilmaz H, Küçükkartallar T, Esen H, Caglayan O, Tatkan Y. Effects of platelet rich plasma on colonic anastomosis.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Surg Res</w:t>
      </w:r>
      <w:r w:rsidRPr="00EA4EFC">
        <w:rPr>
          <w:rStyle w:val="apple-converted-space"/>
          <w:rFonts w:ascii="Book Antiqua" w:hAnsi="Book Antiqua"/>
          <w:color w:val="000000" w:themeColor="text1"/>
        </w:rPr>
        <w:t> </w:t>
      </w:r>
      <w:r w:rsidRPr="00EA4EFC">
        <w:rPr>
          <w:rFonts w:ascii="Book Antiqua" w:hAnsi="Book Antiqua"/>
          <w:color w:val="000000" w:themeColor="text1"/>
        </w:rPr>
        <w:t>2008;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146</w:t>
      </w:r>
      <w:r w:rsidRPr="00EA4EFC">
        <w:rPr>
          <w:rFonts w:ascii="Book Antiqua" w:hAnsi="Book Antiqua"/>
          <w:color w:val="000000" w:themeColor="text1"/>
        </w:rPr>
        <w:t>: 190-194 [PMID: 18028949 DOI: 10.1016/j.jss.2007.05.015]</w:t>
      </w:r>
    </w:p>
    <w:p w14:paraId="43108B5B"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59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Cicha I</w:t>
      </w:r>
      <w:r w:rsidRPr="00EA4EFC">
        <w:rPr>
          <w:rFonts w:ascii="Book Antiqua" w:hAnsi="Book Antiqua"/>
          <w:color w:val="000000" w:themeColor="text1"/>
        </w:rPr>
        <w:t>, Garlichs CD, Daniel WG, Goppelt-Struebe M. Activated human platelets release connective tissue growth factor.</w:t>
      </w:r>
      <w:r w:rsidRPr="00EA4EFC">
        <w:rPr>
          <w:rStyle w:val="apple-converted-space"/>
          <w:rFonts w:ascii="Book Antiqua" w:hAnsi="Book Antiqua"/>
          <w:color w:val="000000" w:themeColor="text1"/>
        </w:rPr>
        <w:t> </w:t>
      </w:r>
      <w:r w:rsidRPr="00EA4EFC">
        <w:rPr>
          <w:rFonts w:ascii="Book Antiqua" w:hAnsi="Book Antiqua"/>
          <w:i/>
          <w:iCs/>
          <w:color w:val="000000" w:themeColor="text1"/>
        </w:rPr>
        <w:t>Thromb Haemost</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91</w:t>
      </w:r>
      <w:r w:rsidRPr="00EA4EFC">
        <w:rPr>
          <w:rFonts w:ascii="Book Antiqua" w:hAnsi="Book Antiqua"/>
          <w:color w:val="000000" w:themeColor="text1"/>
        </w:rPr>
        <w:t>: 755-760 [PMID: 15045137 DOI: 10.1160/TH03-09-0602]</w:t>
      </w:r>
    </w:p>
    <w:p w14:paraId="6CBEFFF1"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60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Crowther M</w:t>
      </w:r>
      <w:r w:rsidRPr="00EA4EFC">
        <w:rPr>
          <w:rFonts w:ascii="Book Antiqua" w:hAnsi="Book Antiqua"/>
          <w:color w:val="000000" w:themeColor="text1"/>
        </w:rPr>
        <w:t>, Brown NJ, Bishop ET, Lewis CE. Microenvironmental influence on macrophage regulation of angiogenesis in wounds and malignant tumors.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Leukoc Biol</w:t>
      </w:r>
      <w:r w:rsidRPr="00EA4EFC">
        <w:rPr>
          <w:rStyle w:val="apple-converted-space"/>
          <w:rFonts w:ascii="Book Antiqua" w:hAnsi="Book Antiqua"/>
          <w:color w:val="000000" w:themeColor="text1"/>
        </w:rPr>
        <w:t> </w:t>
      </w:r>
      <w:r w:rsidRPr="00EA4EFC">
        <w:rPr>
          <w:rFonts w:ascii="Book Antiqua" w:hAnsi="Book Antiqua"/>
          <w:color w:val="000000" w:themeColor="text1"/>
        </w:rPr>
        <w:t>2001;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70</w:t>
      </w:r>
      <w:r w:rsidRPr="00EA4EFC">
        <w:rPr>
          <w:rFonts w:ascii="Book Antiqua" w:hAnsi="Book Antiqua"/>
          <w:color w:val="000000" w:themeColor="text1"/>
        </w:rPr>
        <w:t>: 478-490 [PMID: 11590184]</w:t>
      </w:r>
    </w:p>
    <w:p w14:paraId="766DB13D" w14:textId="1154D09E"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 xml:space="preserve">61 </w:t>
      </w:r>
      <w:r w:rsidRPr="00EA4EFC">
        <w:rPr>
          <w:rFonts w:ascii="Book Antiqua" w:hAnsi="Book Antiqua"/>
          <w:b/>
          <w:color w:val="000000" w:themeColor="text1"/>
        </w:rPr>
        <w:t>Softova EB.</w:t>
      </w:r>
      <w:r w:rsidRPr="00EA4EFC">
        <w:rPr>
          <w:rFonts w:ascii="Book Antiqua" w:hAnsi="Book Antiqua"/>
          <w:color w:val="000000" w:themeColor="text1"/>
        </w:rPr>
        <w:t xml:space="preserve"> Examining cellular communication and role of growth factors during wound healing. </w:t>
      </w:r>
      <w:r w:rsidRPr="00EA4EFC">
        <w:rPr>
          <w:rFonts w:ascii="Book Antiqua" w:hAnsi="Book Antiqua"/>
          <w:i/>
          <w:color w:val="000000" w:themeColor="text1"/>
        </w:rPr>
        <w:t>J Wound Cage</w:t>
      </w:r>
      <w:r w:rsidRPr="00EA4EFC">
        <w:rPr>
          <w:rFonts w:ascii="Book Antiqua" w:hAnsi="Book Antiqua"/>
          <w:color w:val="000000" w:themeColor="text1"/>
        </w:rPr>
        <w:t xml:space="preserve"> 2005; </w:t>
      </w:r>
      <w:r w:rsidRPr="00EA4EFC">
        <w:rPr>
          <w:rFonts w:ascii="Book Antiqua" w:hAnsi="Book Antiqua"/>
          <w:b/>
          <w:color w:val="000000" w:themeColor="text1"/>
        </w:rPr>
        <w:t>14</w:t>
      </w:r>
      <w:r w:rsidRPr="00EA4EFC">
        <w:rPr>
          <w:rFonts w:ascii="Book Antiqua" w:hAnsi="Book Antiqua"/>
          <w:color w:val="000000" w:themeColor="text1"/>
        </w:rPr>
        <w:t>: 172 [DOI: 10.12968/jowc.2005.14.4.26755]</w:t>
      </w:r>
    </w:p>
    <w:p w14:paraId="6935788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62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Park JE</w:t>
      </w:r>
      <w:r w:rsidRPr="00EA4EFC">
        <w:rPr>
          <w:rFonts w:ascii="Book Antiqua" w:hAnsi="Book Antiqua"/>
          <w:color w:val="000000" w:themeColor="text1"/>
        </w:rPr>
        <w:t>, Barbul A. Understanding the role of immune regulation in wound healing.</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Am J Surg</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187</w:t>
      </w:r>
      <w:r w:rsidRPr="00EA4EFC">
        <w:rPr>
          <w:rFonts w:ascii="Book Antiqua" w:hAnsi="Book Antiqua"/>
          <w:color w:val="000000" w:themeColor="text1"/>
        </w:rPr>
        <w:t>: 11S-16S [PMID: 15147986 DOI: 10.1016/S0002-9610(03)00296-4]</w:t>
      </w:r>
    </w:p>
    <w:p w14:paraId="435EC21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63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Weisel JW</w:t>
      </w:r>
      <w:r w:rsidRPr="00EA4EFC">
        <w:rPr>
          <w:rFonts w:ascii="Book Antiqua" w:hAnsi="Book Antiqua"/>
          <w:color w:val="000000" w:themeColor="text1"/>
        </w:rPr>
        <w:t>. Fibrinogen and fibrin.</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Adv Protein Chem</w:t>
      </w:r>
      <w:r w:rsidRPr="00EA4EFC">
        <w:rPr>
          <w:rStyle w:val="apple-converted-space"/>
          <w:rFonts w:ascii="Book Antiqua" w:hAnsi="Book Antiqua"/>
          <w:color w:val="000000" w:themeColor="text1"/>
        </w:rPr>
        <w:t> </w:t>
      </w:r>
      <w:r w:rsidRPr="00EA4EFC">
        <w:rPr>
          <w:rFonts w:ascii="Book Antiqua" w:hAnsi="Book Antiqua"/>
          <w:color w:val="000000" w:themeColor="text1"/>
        </w:rPr>
        <w:t>2005;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70</w:t>
      </w:r>
      <w:r w:rsidRPr="00EA4EFC">
        <w:rPr>
          <w:rFonts w:ascii="Book Antiqua" w:hAnsi="Book Antiqua"/>
          <w:color w:val="000000" w:themeColor="text1"/>
        </w:rPr>
        <w:t>: 247-299 [PMID: 15837518 DOI: 10.1016/S0065-3233(05)70008-5]</w:t>
      </w:r>
    </w:p>
    <w:p w14:paraId="2549CD45"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64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Wilson DA</w:t>
      </w:r>
      <w:r w:rsidRPr="00EA4EFC">
        <w:rPr>
          <w:rFonts w:ascii="Book Antiqua" w:hAnsi="Book Antiqua"/>
          <w:color w:val="000000" w:themeColor="text1"/>
        </w:rPr>
        <w:t>. Principles of early wound management.</w:t>
      </w:r>
      <w:r w:rsidRPr="00EA4EFC">
        <w:rPr>
          <w:rStyle w:val="apple-converted-space"/>
          <w:rFonts w:ascii="Book Antiqua" w:hAnsi="Book Antiqua"/>
          <w:color w:val="000000" w:themeColor="text1"/>
        </w:rPr>
        <w:t> </w:t>
      </w:r>
      <w:r w:rsidRPr="00EA4EFC">
        <w:rPr>
          <w:rFonts w:ascii="Book Antiqua" w:hAnsi="Book Antiqua"/>
          <w:i/>
          <w:iCs/>
          <w:color w:val="000000" w:themeColor="text1"/>
        </w:rPr>
        <w:t>Vet Clin North Am Equine Pract</w:t>
      </w:r>
      <w:r w:rsidRPr="00EA4EFC">
        <w:rPr>
          <w:rStyle w:val="apple-converted-space"/>
          <w:rFonts w:ascii="Book Antiqua" w:hAnsi="Book Antiqua"/>
          <w:color w:val="000000" w:themeColor="text1"/>
        </w:rPr>
        <w:t> </w:t>
      </w:r>
      <w:r w:rsidRPr="00EA4EFC">
        <w:rPr>
          <w:rFonts w:ascii="Book Antiqua" w:hAnsi="Book Antiqua"/>
          <w:color w:val="000000" w:themeColor="text1"/>
        </w:rPr>
        <w:t>2005;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21</w:t>
      </w:r>
      <w:r w:rsidRPr="00EA4EFC">
        <w:rPr>
          <w:rFonts w:ascii="Book Antiqua" w:hAnsi="Book Antiqua"/>
          <w:color w:val="000000" w:themeColor="text1"/>
        </w:rPr>
        <w:t>: 45-62, vi [PMID: 15691599 DOI: 10.1016/j.cveq.2004.11.005]</w:t>
      </w:r>
    </w:p>
    <w:p w14:paraId="1B5497C6"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65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Tidball JG</w:t>
      </w:r>
      <w:r w:rsidRPr="00EA4EFC">
        <w:rPr>
          <w:rFonts w:ascii="Book Antiqua" w:hAnsi="Book Antiqua"/>
          <w:color w:val="000000" w:themeColor="text1"/>
        </w:rPr>
        <w:t>. Inflammatory processes in muscle injury and repair.</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Am J Physiol Regul Integr Comp Physiol</w:t>
      </w:r>
      <w:r w:rsidRPr="00EA4EFC">
        <w:rPr>
          <w:rStyle w:val="apple-converted-space"/>
          <w:rFonts w:ascii="Book Antiqua" w:hAnsi="Book Antiqua"/>
          <w:color w:val="000000" w:themeColor="text1"/>
        </w:rPr>
        <w:t> </w:t>
      </w:r>
      <w:r w:rsidRPr="00EA4EFC">
        <w:rPr>
          <w:rFonts w:ascii="Book Antiqua" w:hAnsi="Book Antiqua"/>
          <w:color w:val="000000" w:themeColor="text1"/>
        </w:rPr>
        <w:t>2005;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288</w:t>
      </w:r>
      <w:r w:rsidRPr="00EA4EFC">
        <w:rPr>
          <w:rFonts w:ascii="Book Antiqua" w:hAnsi="Book Antiqua"/>
          <w:color w:val="000000" w:themeColor="text1"/>
        </w:rPr>
        <w:t>: R345-R353 [PMID: 15637171 DOI: 10.1152/ajpregu.00454.2004]</w:t>
      </w:r>
    </w:p>
    <w:p w14:paraId="174F5A41"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66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Salmela MT</w:t>
      </w:r>
      <w:r w:rsidRPr="00EA4EFC">
        <w:rPr>
          <w:rFonts w:ascii="Book Antiqua" w:hAnsi="Book Antiqua"/>
          <w:color w:val="000000" w:themeColor="text1"/>
        </w:rPr>
        <w:t>, Pender SL, Karjalainen-Lindsberg ML, Puolakkainen P, Macdonald TT, Saarialho-Kere U. Collagenase-1 (MMP-1), matrilysin-1 (MMP-7), and stromelysin-2 (MMP-10) are expressed by migrating enterocytes during intestinal wound healing.</w:t>
      </w:r>
      <w:r w:rsidRPr="00EA4EFC">
        <w:rPr>
          <w:rStyle w:val="apple-converted-space"/>
          <w:rFonts w:ascii="Book Antiqua" w:hAnsi="Book Antiqua"/>
          <w:color w:val="000000" w:themeColor="text1"/>
        </w:rPr>
        <w:t> </w:t>
      </w:r>
      <w:r w:rsidRPr="00EA4EFC">
        <w:rPr>
          <w:rFonts w:ascii="Book Antiqua" w:hAnsi="Book Antiqua"/>
          <w:i/>
          <w:iCs/>
          <w:color w:val="000000" w:themeColor="text1"/>
        </w:rPr>
        <w:t>Scand J Gastroenterol</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39</w:t>
      </w:r>
      <w:r w:rsidRPr="00EA4EFC">
        <w:rPr>
          <w:rFonts w:ascii="Book Antiqua" w:hAnsi="Book Antiqua"/>
          <w:color w:val="000000" w:themeColor="text1"/>
        </w:rPr>
        <w:t>: 1095-1104 [PMID: 15545168 DOI: 10.1080/00365520410003470]</w:t>
      </w:r>
    </w:p>
    <w:p w14:paraId="5A46227D"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67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Toy LW</w:t>
      </w:r>
      <w:r w:rsidRPr="00EA4EFC">
        <w:rPr>
          <w:rFonts w:ascii="Book Antiqua" w:hAnsi="Book Antiqua"/>
          <w:color w:val="000000" w:themeColor="text1"/>
        </w:rPr>
        <w:t>. Matrix metalloproteinases: their function in tissue repair.</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Wound Care</w:t>
      </w:r>
      <w:r w:rsidRPr="00EA4EFC">
        <w:rPr>
          <w:rStyle w:val="apple-converted-space"/>
          <w:rFonts w:ascii="Book Antiqua" w:hAnsi="Book Antiqua"/>
          <w:color w:val="000000" w:themeColor="text1"/>
        </w:rPr>
        <w:t> </w:t>
      </w:r>
      <w:r w:rsidRPr="00EA4EFC">
        <w:rPr>
          <w:rFonts w:ascii="Book Antiqua" w:hAnsi="Book Antiqua"/>
          <w:color w:val="000000" w:themeColor="text1"/>
        </w:rPr>
        <w:t>2005;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14</w:t>
      </w:r>
      <w:r w:rsidRPr="00EA4EFC">
        <w:rPr>
          <w:rFonts w:ascii="Book Antiqua" w:hAnsi="Book Antiqua"/>
          <w:color w:val="000000" w:themeColor="text1"/>
        </w:rPr>
        <w:t>: 20-22 [PMID: 15656460 DOI: 10.12968/jowc.2005.14.1.26720]</w:t>
      </w:r>
    </w:p>
    <w:p w14:paraId="4FA5FC10"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lastRenderedPageBreak/>
        <w:t>68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Tettamanti G</w:t>
      </w:r>
      <w:r w:rsidRPr="00EA4EFC">
        <w:rPr>
          <w:rFonts w:ascii="Book Antiqua" w:hAnsi="Book Antiqua"/>
          <w:color w:val="000000" w:themeColor="text1"/>
        </w:rPr>
        <w:t>, Grimaldi A, Congiu T, Perletti G, Raspanti M, Valvassori R, de Eguileor M. Collagen reorganization in leech wound healing.</w:t>
      </w:r>
      <w:r w:rsidRPr="00EA4EFC">
        <w:rPr>
          <w:rStyle w:val="apple-converted-space"/>
          <w:rFonts w:ascii="Book Antiqua" w:hAnsi="Book Antiqua"/>
          <w:color w:val="000000" w:themeColor="text1"/>
        </w:rPr>
        <w:t> </w:t>
      </w:r>
      <w:r w:rsidRPr="00EA4EFC">
        <w:rPr>
          <w:rFonts w:ascii="Book Antiqua" w:hAnsi="Book Antiqua"/>
          <w:i/>
          <w:iCs/>
          <w:color w:val="000000" w:themeColor="text1"/>
        </w:rPr>
        <w:t>Biol Cell</w:t>
      </w:r>
      <w:r w:rsidRPr="00EA4EFC">
        <w:rPr>
          <w:rStyle w:val="apple-converted-space"/>
          <w:rFonts w:ascii="Book Antiqua" w:hAnsi="Book Antiqua"/>
          <w:color w:val="000000" w:themeColor="text1"/>
        </w:rPr>
        <w:t> </w:t>
      </w:r>
      <w:r w:rsidRPr="00EA4EFC">
        <w:rPr>
          <w:rFonts w:ascii="Book Antiqua" w:hAnsi="Book Antiqua"/>
          <w:color w:val="000000" w:themeColor="text1"/>
        </w:rPr>
        <w:t>2005;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97</w:t>
      </w:r>
      <w:r w:rsidRPr="00EA4EFC">
        <w:rPr>
          <w:rFonts w:ascii="Book Antiqua" w:hAnsi="Book Antiqua"/>
          <w:color w:val="000000" w:themeColor="text1"/>
        </w:rPr>
        <w:t>: 557-568 [PMID: 15898949 DOI: 10.1042/BC20040085]</w:t>
      </w:r>
    </w:p>
    <w:p w14:paraId="2DC3C5CF"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69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Clark RA</w:t>
      </w:r>
      <w:r w:rsidRPr="00EA4EFC">
        <w:rPr>
          <w:rFonts w:ascii="Book Antiqua" w:hAnsi="Book Antiqua"/>
          <w:color w:val="000000" w:themeColor="text1"/>
        </w:rPr>
        <w:t>, An JQ, Greiling D, Khan A, Schwarzbauer JE. Fibroblast migration on fibronectin requires three distinct functional domains.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Invest Dermatol</w:t>
      </w:r>
      <w:r w:rsidRPr="00EA4EFC">
        <w:rPr>
          <w:rStyle w:val="apple-converted-space"/>
          <w:rFonts w:ascii="Book Antiqua" w:hAnsi="Book Antiqua"/>
          <w:color w:val="000000" w:themeColor="text1"/>
        </w:rPr>
        <w:t> </w:t>
      </w:r>
      <w:r w:rsidRPr="00EA4EFC">
        <w:rPr>
          <w:rFonts w:ascii="Book Antiqua" w:hAnsi="Book Antiqua"/>
          <w:color w:val="000000" w:themeColor="text1"/>
        </w:rPr>
        <w:t>2003;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121</w:t>
      </w:r>
      <w:r w:rsidRPr="00EA4EFC">
        <w:rPr>
          <w:rFonts w:ascii="Book Antiqua" w:hAnsi="Book Antiqua"/>
          <w:color w:val="000000" w:themeColor="text1"/>
        </w:rPr>
        <w:t>: 695-705 [PMID: 14632184 DOI: 10.1046/j.1523-1747.2003.12484.x]</w:t>
      </w:r>
    </w:p>
    <w:p w14:paraId="4A88616D"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Ottani V</w:t>
      </w:r>
      <w:r w:rsidRPr="00EA4EFC">
        <w:rPr>
          <w:rFonts w:ascii="Book Antiqua" w:hAnsi="Book Antiqua"/>
          <w:color w:val="000000" w:themeColor="text1"/>
        </w:rPr>
        <w:t>, Martini D, Franchi M, Ruggeri A, Raspanti M. Hierarchical structures in fibrillar collagens.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Micron</w:t>
      </w:r>
      <w:r w:rsidRPr="00EA4EFC">
        <w:rPr>
          <w:rStyle w:val="apple-converted-space"/>
          <w:rFonts w:ascii="Book Antiqua" w:hAnsi="Book Antiqua"/>
          <w:color w:val="000000" w:themeColor="text1"/>
        </w:rPr>
        <w:t> </w:t>
      </w:r>
      <w:r w:rsidRPr="00EA4EFC">
        <w:rPr>
          <w:rFonts w:ascii="Book Antiqua" w:hAnsi="Book Antiqua"/>
          <w:color w:val="000000" w:themeColor="text1"/>
        </w:rPr>
        <w:t>2002;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33</w:t>
      </w:r>
      <w:r w:rsidRPr="00EA4EFC">
        <w:rPr>
          <w:rFonts w:ascii="Book Antiqua" w:hAnsi="Book Antiqua"/>
          <w:color w:val="000000" w:themeColor="text1"/>
        </w:rPr>
        <w:t>: 587-596 [PMID: 12475555 DOI: 10.1016/S0968-4328(02)00033-1]</w:t>
      </w:r>
    </w:p>
    <w:p w14:paraId="6D0E7A85" w14:textId="70CFA298"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Steffensen B</w:t>
      </w:r>
      <w:r w:rsidRPr="00EA4EFC">
        <w:rPr>
          <w:rFonts w:ascii="Book Antiqua" w:hAnsi="Book Antiqua"/>
          <w:color w:val="000000" w:themeColor="text1"/>
        </w:rPr>
        <w:t>, Xu X, Martin PA, Zardeneta G. Human fibronectin and MMP-2 collagen binding domains compete for collagen binding sites and modify cellular activation of MMP-2.</w:t>
      </w:r>
      <w:r w:rsidR="00C04720" w:rsidRPr="00EA4EFC">
        <w:rPr>
          <w:rFonts w:ascii="Book Antiqua" w:hAnsi="Book Antiqua" w:hint="eastAsia"/>
          <w:color w:val="000000" w:themeColor="text1"/>
        </w:rPr>
        <w:t xml:space="preserve"> </w:t>
      </w:r>
      <w:r w:rsidRPr="00EA4EFC">
        <w:rPr>
          <w:rFonts w:ascii="Book Antiqua" w:hAnsi="Book Antiqua"/>
          <w:i/>
          <w:iCs/>
          <w:color w:val="000000" w:themeColor="text1"/>
        </w:rPr>
        <w:t>Matrix Biol</w:t>
      </w:r>
      <w:r w:rsidRPr="00EA4EFC">
        <w:rPr>
          <w:rStyle w:val="apple-converted-space"/>
          <w:rFonts w:ascii="Book Antiqua" w:hAnsi="Book Antiqua"/>
          <w:color w:val="000000" w:themeColor="text1"/>
        </w:rPr>
        <w:t> </w:t>
      </w:r>
      <w:r w:rsidRPr="00EA4EFC">
        <w:rPr>
          <w:rFonts w:ascii="Book Antiqua" w:hAnsi="Book Antiqua"/>
          <w:color w:val="000000" w:themeColor="text1"/>
        </w:rPr>
        <w:t>2002;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21</w:t>
      </w:r>
      <w:r w:rsidRPr="00EA4EFC">
        <w:rPr>
          <w:rFonts w:ascii="Book Antiqua" w:hAnsi="Book Antiqua"/>
          <w:color w:val="000000" w:themeColor="text1"/>
        </w:rPr>
        <w:t>: 399-414 [PMID: 12225805 DOI: 10.1016/S0945-053X(02)00032-X]</w:t>
      </w:r>
    </w:p>
    <w:p w14:paraId="5F7F3E0B" w14:textId="689DA2EB"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Otrock ZK</w:t>
      </w:r>
      <w:r w:rsidRPr="00EA4EFC">
        <w:rPr>
          <w:rFonts w:ascii="Book Antiqua" w:hAnsi="Book Antiqua"/>
          <w:color w:val="000000" w:themeColor="text1"/>
        </w:rPr>
        <w:t>, Mahfouz RA, Makarem JA, Shamseddine AI. Understanding the biology of angiogenesis: review of the most important molecular mechanisms.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Blood Cells Mol Dis</w:t>
      </w:r>
      <w:r w:rsidR="00C04720" w:rsidRPr="00EA4EFC">
        <w:rPr>
          <w:rFonts w:ascii="Book Antiqua" w:hAnsi="Book Antiqua" w:hint="eastAsia"/>
          <w:i/>
          <w:iCs/>
          <w:color w:val="000000" w:themeColor="text1"/>
        </w:rPr>
        <w:t xml:space="preserve"> </w:t>
      </w:r>
      <w:r w:rsidRPr="00EA4EFC">
        <w:rPr>
          <w:rFonts w:ascii="Book Antiqua" w:hAnsi="Book Antiqua"/>
          <w:color w:val="000000" w:themeColor="text1"/>
        </w:rPr>
        <w:t>2007;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39</w:t>
      </w:r>
      <w:r w:rsidRPr="00EA4EFC">
        <w:rPr>
          <w:rFonts w:ascii="Book Antiqua" w:hAnsi="Book Antiqua"/>
          <w:color w:val="000000" w:themeColor="text1"/>
        </w:rPr>
        <w:t>: 212-220 [PMID: 17553709 DOI: 10.1016/j.bcmd.2007.04.001]</w:t>
      </w:r>
    </w:p>
    <w:p w14:paraId="2F7C2442" w14:textId="539E70A8"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Murray B</w:t>
      </w:r>
      <w:r w:rsidRPr="00EA4EFC">
        <w:rPr>
          <w:rFonts w:ascii="Book Antiqua" w:hAnsi="Book Antiqua"/>
          <w:color w:val="000000" w:themeColor="text1"/>
        </w:rPr>
        <w:t>, Wilson DJ. A study of metabolites as intermediate effectors in angiogenesis.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Angiogenesis</w:t>
      </w:r>
      <w:r w:rsidRPr="00EA4EFC">
        <w:rPr>
          <w:rStyle w:val="apple-converted-space"/>
          <w:rFonts w:ascii="Book Antiqua" w:hAnsi="Book Antiqua"/>
          <w:color w:val="000000" w:themeColor="text1"/>
        </w:rPr>
        <w:t> </w:t>
      </w:r>
      <w:r w:rsidRPr="00EA4EFC">
        <w:rPr>
          <w:rFonts w:ascii="Book Antiqua" w:hAnsi="Book Antiqua"/>
          <w:color w:val="000000" w:themeColor="text1"/>
        </w:rPr>
        <w:t>2001;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4</w:t>
      </w:r>
      <w:r w:rsidRPr="00EA4EFC">
        <w:rPr>
          <w:rFonts w:ascii="Book Antiqua" w:hAnsi="Book Antiqua"/>
          <w:color w:val="000000" w:themeColor="text1"/>
        </w:rPr>
        <w:t>: 71-77 [PMID: 1182438</w:t>
      </w:r>
      <w:r w:rsidR="00C04720" w:rsidRPr="00EA4EFC">
        <w:rPr>
          <w:rFonts w:ascii="Book Antiqua" w:hAnsi="Book Antiqua"/>
          <w:color w:val="000000" w:themeColor="text1"/>
        </w:rPr>
        <w:t>1 DOI:</w:t>
      </w:r>
      <w:r w:rsidR="00C04720" w:rsidRPr="00EA4EFC">
        <w:rPr>
          <w:rFonts w:ascii="Book Antiqua" w:hAnsi="Book Antiqua" w:hint="eastAsia"/>
          <w:color w:val="000000" w:themeColor="text1"/>
        </w:rPr>
        <w:t xml:space="preserve"> </w:t>
      </w:r>
      <w:r w:rsidRPr="00EA4EFC">
        <w:rPr>
          <w:rFonts w:ascii="Book Antiqua" w:hAnsi="Book Antiqua"/>
          <w:color w:val="000000" w:themeColor="text1"/>
        </w:rPr>
        <w:t>10.1023/A:1016792319207]</w:t>
      </w:r>
    </w:p>
    <w:p w14:paraId="4887BFE8"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Srivastava K</w:t>
      </w:r>
      <w:r w:rsidRPr="00EA4EFC">
        <w:rPr>
          <w:rFonts w:ascii="Book Antiqua" w:hAnsi="Book Antiqua"/>
          <w:color w:val="000000" w:themeColor="text1"/>
        </w:rPr>
        <w:t>, Dash D. Changes in membrane microenvironment and signal transduction in platelets from NIDDM patients-a pilot study.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Clin Chim Acta</w:t>
      </w:r>
      <w:r w:rsidRPr="00EA4EFC">
        <w:rPr>
          <w:rStyle w:val="apple-converted-space"/>
          <w:rFonts w:ascii="Book Antiqua" w:hAnsi="Book Antiqua"/>
          <w:color w:val="000000" w:themeColor="text1"/>
        </w:rPr>
        <w:t> </w:t>
      </w:r>
      <w:r w:rsidRPr="00EA4EFC">
        <w:rPr>
          <w:rFonts w:ascii="Book Antiqua" w:hAnsi="Book Antiqua"/>
          <w:color w:val="000000" w:themeColor="text1"/>
        </w:rPr>
        <w:t>2002;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317</w:t>
      </w:r>
      <w:r w:rsidRPr="00EA4EFC">
        <w:rPr>
          <w:rFonts w:ascii="Book Antiqua" w:hAnsi="Book Antiqua"/>
          <w:color w:val="000000" w:themeColor="text1"/>
        </w:rPr>
        <w:t>: 213-220 [PMID: 11814478 DOI: 10.1016/S0009-8981(01)00794-X]</w:t>
      </w:r>
    </w:p>
    <w:p w14:paraId="1ADA0F82"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Rabinovsky ED</w:t>
      </w:r>
      <w:r w:rsidRPr="00EA4EFC">
        <w:rPr>
          <w:rFonts w:ascii="Book Antiqua" w:hAnsi="Book Antiqua"/>
          <w:color w:val="000000" w:themeColor="text1"/>
        </w:rPr>
        <w:t>, Draghia-Akli R. Insulin-like growth factor I plasmid therapy promotes in vivo angiogenesis.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Mol Ther</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9</w:t>
      </w:r>
      <w:r w:rsidRPr="00EA4EFC">
        <w:rPr>
          <w:rFonts w:ascii="Book Antiqua" w:hAnsi="Book Antiqua"/>
          <w:color w:val="000000" w:themeColor="text1"/>
        </w:rPr>
        <w:t>: 46-55 [PMID: 14741777 DOI: 10.1016/j.ymthe.2003.10.003]</w:t>
      </w:r>
    </w:p>
    <w:p w14:paraId="3A91BB1B"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lastRenderedPageBreak/>
        <w:t>76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Lygoe KA</w:t>
      </w:r>
      <w:r w:rsidRPr="00EA4EFC">
        <w:rPr>
          <w:rFonts w:ascii="Book Antiqua" w:hAnsi="Book Antiqua"/>
          <w:color w:val="000000" w:themeColor="text1"/>
        </w:rPr>
        <w:t>, Norman JT, Marshall JF, Lewis MP. AlphaV integrins play an important role in myofibroblast differentiation.</w:t>
      </w:r>
      <w:r w:rsidRPr="00EA4EFC">
        <w:rPr>
          <w:rStyle w:val="apple-converted-space"/>
          <w:rFonts w:ascii="Book Antiqua" w:hAnsi="Book Antiqua"/>
          <w:color w:val="000000" w:themeColor="text1"/>
        </w:rPr>
        <w:t> </w:t>
      </w:r>
      <w:r w:rsidRPr="00EA4EFC">
        <w:rPr>
          <w:rFonts w:ascii="Book Antiqua" w:hAnsi="Book Antiqua"/>
          <w:i/>
          <w:iCs/>
          <w:color w:val="000000" w:themeColor="text1"/>
        </w:rPr>
        <w:t>Wound Repair Regen</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12</w:t>
      </w:r>
      <w:r w:rsidRPr="00EA4EFC">
        <w:rPr>
          <w:rFonts w:ascii="Book Antiqua" w:hAnsi="Book Antiqua"/>
          <w:color w:val="000000" w:themeColor="text1"/>
        </w:rPr>
        <w:t>: 461-470 [PMID: 15260812 DOI: 10.1111/j.1067-1927.2004.12402.x]</w:t>
      </w:r>
    </w:p>
    <w:p w14:paraId="03C3BC3A" w14:textId="0054C674"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Oxlund H</w:t>
      </w:r>
      <w:r w:rsidRPr="00EA4EFC">
        <w:rPr>
          <w:rFonts w:ascii="Book Antiqua" w:hAnsi="Book Antiqua"/>
          <w:color w:val="000000" w:themeColor="text1"/>
        </w:rPr>
        <w:t>, Christensen H, Seyer-Hansen M, Andreassen TT. Collagen deposition and mechanical strength of colon anastomoses and skin incisional wounds of rats.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Surg Res</w:t>
      </w:r>
      <w:r w:rsidR="00C04720" w:rsidRPr="00EA4EFC">
        <w:rPr>
          <w:rFonts w:ascii="Book Antiqua" w:hAnsi="Book Antiqua" w:hint="eastAsia"/>
          <w:i/>
          <w:iCs/>
          <w:color w:val="000000" w:themeColor="text1"/>
        </w:rPr>
        <w:t xml:space="preserve"> </w:t>
      </w:r>
      <w:r w:rsidRPr="00EA4EFC">
        <w:rPr>
          <w:rFonts w:ascii="Book Antiqua" w:hAnsi="Book Antiqua"/>
          <w:color w:val="000000" w:themeColor="text1"/>
        </w:rPr>
        <w:t>1996;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66</w:t>
      </w:r>
      <w:r w:rsidRPr="00EA4EFC">
        <w:rPr>
          <w:rFonts w:ascii="Book Antiqua" w:hAnsi="Book Antiqua"/>
          <w:color w:val="000000" w:themeColor="text1"/>
        </w:rPr>
        <w:t>: 25-30 [PMID: 8954827 DOI: 10.1006/jsre.1996.0367]</w:t>
      </w:r>
    </w:p>
    <w:p w14:paraId="0718A024"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Carlson MA</w:t>
      </w:r>
      <w:r w:rsidRPr="00EA4EFC">
        <w:rPr>
          <w:rFonts w:ascii="Book Antiqua" w:hAnsi="Book Antiqua"/>
          <w:color w:val="000000" w:themeColor="text1"/>
        </w:rPr>
        <w:t>, Longaker MT. The fibroblast-populated collagen matrix as a model of wound healing: a review of the evidence.</w:t>
      </w:r>
      <w:r w:rsidRPr="00EA4EFC">
        <w:rPr>
          <w:rStyle w:val="apple-converted-space"/>
          <w:rFonts w:ascii="Book Antiqua" w:hAnsi="Book Antiqua"/>
          <w:color w:val="000000" w:themeColor="text1"/>
        </w:rPr>
        <w:t> </w:t>
      </w:r>
      <w:r w:rsidRPr="00EA4EFC">
        <w:rPr>
          <w:rFonts w:ascii="Book Antiqua" w:hAnsi="Book Antiqua"/>
          <w:i/>
          <w:iCs/>
          <w:color w:val="000000" w:themeColor="text1"/>
        </w:rPr>
        <w:t>Wound Repair Regen</w:t>
      </w:r>
      <w:r w:rsidRPr="00EA4EFC">
        <w:rPr>
          <w:rStyle w:val="apple-converted-space"/>
          <w:rFonts w:ascii="Book Antiqua" w:hAnsi="Book Antiqua"/>
          <w:color w:val="000000" w:themeColor="text1"/>
        </w:rPr>
        <w:t> </w:t>
      </w:r>
      <w:r w:rsidRPr="00EA4EFC">
        <w:rPr>
          <w:rFonts w:ascii="Book Antiqua" w:hAnsi="Book Antiqua"/>
          <w:color w:val="000000" w:themeColor="text1"/>
        </w:rPr>
        <w:t>2004;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12</w:t>
      </w:r>
      <w:r w:rsidRPr="00EA4EFC">
        <w:rPr>
          <w:rFonts w:ascii="Book Antiqua" w:hAnsi="Book Antiqua"/>
          <w:color w:val="000000" w:themeColor="text1"/>
        </w:rPr>
        <w:t>: 134-147 [PMID: 15086764 DOI: 10.1111/j.1067-1927.2004.012208.x]</w:t>
      </w:r>
    </w:p>
    <w:p w14:paraId="56C438DA"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79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Kobayashi T</w:t>
      </w:r>
      <w:r w:rsidRPr="00EA4EFC">
        <w:rPr>
          <w:rFonts w:ascii="Book Antiqua" w:hAnsi="Book Antiqua"/>
          <w:color w:val="000000" w:themeColor="text1"/>
        </w:rPr>
        <w:t>, Inoue T, Okada H, Kikuta T, Kanno Y, Nishida T, Takigawa M, Sugaya T, Suzuki H. Connective tissue growth factor mediates the profibrotic effects of transforming growth factor-beta produced by tubular epithelial cells in response to high glucose.</w:t>
      </w:r>
      <w:r w:rsidRPr="00EA4EFC">
        <w:rPr>
          <w:rStyle w:val="apple-converted-space"/>
          <w:rFonts w:ascii="Book Antiqua" w:hAnsi="Book Antiqua"/>
          <w:color w:val="000000" w:themeColor="text1"/>
        </w:rPr>
        <w:t> </w:t>
      </w:r>
      <w:r w:rsidRPr="00EA4EFC">
        <w:rPr>
          <w:rFonts w:ascii="Book Antiqua" w:hAnsi="Book Antiqua"/>
          <w:i/>
          <w:iCs/>
          <w:color w:val="000000" w:themeColor="text1"/>
        </w:rPr>
        <w:t>Clin Exp Nephrol</w:t>
      </w:r>
      <w:r w:rsidRPr="00EA4EFC">
        <w:rPr>
          <w:rStyle w:val="apple-converted-space"/>
          <w:rFonts w:ascii="Book Antiqua" w:hAnsi="Book Antiqua"/>
          <w:color w:val="000000" w:themeColor="text1"/>
        </w:rPr>
        <w:t> </w:t>
      </w:r>
      <w:r w:rsidRPr="00EA4EFC">
        <w:rPr>
          <w:rFonts w:ascii="Book Antiqua" w:hAnsi="Book Antiqua"/>
          <w:color w:val="000000" w:themeColor="text1"/>
        </w:rPr>
        <w:t>2005;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9</w:t>
      </w:r>
      <w:r w:rsidRPr="00EA4EFC">
        <w:rPr>
          <w:rFonts w:ascii="Book Antiqua" w:hAnsi="Book Antiqua"/>
          <w:color w:val="000000" w:themeColor="text1"/>
        </w:rPr>
        <w:t>: 114-121 [PMID: 15980944 DOI: 10.1007/s10157-005-0347-x]</w:t>
      </w:r>
    </w:p>
    <w:p w14:paraId="40C5F0BE"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Syk I</w:t>
      </w:r>
      <w:r w:rsidRPr="00EA4EFC">
        <w:rPr>
          <w:rFonts w:ascii="Book Antiqua" w:hAnsi="Book Antiqua"/>
          <w:color w:val="000000" w:themeColor="text1"/>
        </w:rPr>
        <w:t>, Agren MS, Adawi D, Jeppsson B. Inhibition of matrix metalloproteinases enhances breaking strength of colonic anastomoses in an experimental model.</w:t>
      </w:r>
      <w:r w:rsidRPr="00EA4EFC">
        <w:rPr>
          <w:rStyle w:val="apple-converted-space"/>
          <w:rFonts w:ascii="Book Antiqua" w:hAnsi="Book Antiqua"/>
          <w:color w:val="000000" w:themeColor="text1"/>
        </w:rPr>
        <w:t> </w:t>
      </w:r>
      <w:r w:rsidRPr="00EA4EFC">
        <w:rPr>
          <w:rFonts w:ascii="Book Antiqua" w:hAnsi="Book Antiqua"/>
          <w:i/>
          <w:iCs/>
          <w:color w:val="000000" w:themeColor="text1"/>
        </w:rPr>
        <w:t>Br J Surg</w:t>
      </w:r>
      <w:r w:rsidRPr="00EA4EFC">
        <w:rPr>
          <w:rStyle w:val="apple-converted-space"/>
          <w:rFonts w:ascii="Book Antiqua" w:hAnsi="Book Antiqua"/>
          <w:color w:val="000000" w:themeColor="text1"/>
        </w:rPr>
        <w:t> </w:t>
      </w:r>
      <w:r w:rsidRPr="00EA4EFC">
        <w:rPr>
          <w:rFonts w:ascii="Book Antiqua" w:hAnsi="Book Antiqua"/>
          <w:color w:val="000000" w:themeColor="text1"/>
        </w:rPr>
        <w:t>2001;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88</w:t>
      </w:r>
      <w:r w:rsidRPr="00EA4EFC">
        <w:rPr>
          <w:rFonts w:ascii="Book Antiqua" w:hAnsi="Book Antiqua"/>
          <w:color w:val="000000" w:themeColor="text1"/>
        </w:rPr>
        <w:t>: 228-234 [PMID: 11167872 DOI: 10.1046/j.1365-2168.2001.01649.x]</w:t>
      </w:r>
    </w:p>
    <w:p w14:paraId="04B171EF"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Hendriks T</w:t>
      </w:r>
      <w:r w:rsidRPr="00EA4EFC">
        <w:rPr>
          <w:rFonts w:ascii="Book Antiqua" w:hAnsi="Book Antiqua"/>
          <w:color w:val="000000" w:themeColor="text1"/>
        </w:rPr>
        <w:t>, Hesp WL, Klompmakers AA, Lubbers EJ, de Boer HH. Solubility of tissue hydroxyproline in experimental intestinal anastomoses.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Exp Mol Pathol</w:t>
      </w:r>
      <w:r w:rsidRPr="00EA4EFC">
        <w:rPr>
          <w:rStyle w:val="apple-converted-space"/>
          <w:rFonts w:ascii="Book Antiqua" w:hAnsi="Book Antiqua"/>
          <w:color w:val="000000" w:themeColor="text1"/>
        </w:rPr>
        <w:t> </w:t>
      </w:r>
      <w:r w:rsidRPr="00EA4EFC">
        <w:rPr>
          <w:rFonts w:ascii="Book Antiqua" w:hAnsi="Book Antiqua"/>
          <w:color w:val="000000" w:themeColor="text1"/>
        </w:rPr>
        <w:t>1985;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43</w:t>
      </w:r>
      <w:r w:rsidRPr="00EA4EFC">
        <w:rPr>
          <w:rFonts w:ascii="Book Antiqua" w:hAnsi="Book Antiqua"/>
          <w:color w:val="000000" w:themeColor="text1"/>
        </w:rPr>
        <w:t>: 253-259 [PMID: 4043344 DOI: 10.1016/0014-4800(85)90045-0]</w:t>
      </w:r>
    </w:p>
    <w:p w14:paraId="266C8730"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Sottile J</w:t>
      </w:r>
      <w:r w:rsidRPr="00EA4EFC">
        <w:rPr>
          <w:rFonts w:ascii="Book Antiqua" w:hAnsi="Book Antiqua"/>
          <w:color w:val="000000" w:themeColor="text1"/>
        </w:rPr>
        <w:t>, Hocking DC. Fibronectin polymerization regulates the composition and stability of extracellular matrix fibrils and cell-matrix adhesions.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Mol Biol Cell</w:t>
      </w:r>
      <w:r w:rsidRPr="00EA4EFC">
        <w:rPr>
          <w:rStyle w:val="apple-converted-space"/>
          <w:rFonts w:ascii="Book Antiqua" w:hAnsi="Book Antiqua"/>
          <w:color w:val="000000" w:themeColor="text1"/>
        </w:rPr>
        <w:t> </w:t>
      </w:r>
      <w:r w:rsidRPr="00EA4EFC">
        <w:rPr>
          <w:rFonts w:ascii="Book Antiqua" w:hAnsi="Book Antiqua"/>
          <w:color w:val="000000" w:themeColor="text1"/>
        </w:rPr>
        <w:t>2002;</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13</w:t>
      </w:r>
      <w:r w:rsidRPr="00EA4EFC">
        <w:rPr>
          <w:rFonts w:ascii="Book Antiqua" w:hAnsi="Book Antiqua"/>
          <w:color w:val="000000" w:themeColor="text1"/>
        </w:rPr>
        <w:t>: 3546-3559 [PMID: 12388756 DOI: 10.1091/mbc.E02-01-0048]</w:t>
      </w:r>
    </w:p>
    <w:p w14:paraId="2C8AFA1B"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Hall MC</w:t>
      </w:r>
      <w:r w:rsidRPr="00EA4EFC">
        <w:rPr>
          <w:rFonts w:ascii="Book Antiqua" w:hAnsi="Book Antiqua"/>
          <w:color w:val="000000" w:themeColor="text1"/>
        </w:rPr>
        <w:t xml:space="preserve">, Young DA, Waters JG, Rowan AD, Chantry A, Edwards DR, Clark IM. The comparative role of activator protein 1 and Smad factors in the regulation of Timp-1 and MMP-1 gene expression by transforming growth </w:t>
      </w:r>
      <w:r w:rsidRPr="00EA4EFC">
        <w:rPr>
          <w:rFonts w:ascii="Book Antiqua" w:hAnsi="Book Antiqua"/>
          <w:color w:val="000000" w:themeColor="text1"/>
        </w:rPr>
        <w:lastRenderedPageBreak/>
        <w:t>factor-beta 1.</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Biol Chem</w:t>
      </w:r>
      <w:r w:rsidRPr="00EA4EFC">
        <w:rPr>
          <w:rStyle w:val="apple-converted-space"/>
          <w:rFonts w:ascii="Book Antiqua" w:hAnsi="Book Antiqua"/>
          <w:color w:val="000000" w:themeColor="text1"/>
        </w:rPr>
        <w:t> </w:t>
      </w:r>
      <w:r w:rsidRPr="00EA4EFC">
        <w:rPr>
          <w:rFonts w:ascii="Book Antiqua" w:hAnsi="Book Antiqua"/>
          <w:color w:val="000000" w:themeColor="text1"/>
        </w:rPr>
        <w:t>2003;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278</w:t>
      </w:r>
      <w:r w:rsidRPr="00EA4EFC">
        <w:rPr>
          <w:rFonts w:ascii="Book Antiqua" w:hAnsi="Book Antiqua"/>
          <w:color w:val="000000" w:themeColor="text1"/>
        </w:rPr>
        <w:t>: 10304-10313 [PMID: 12525489 DOI: 10.1074/jbc.M212334200]</w:t>
      </w:r>
    </w:p>
    <w:p w14:paraId="6AA9A417"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84</w:t>
      </w:r>
      <w:r w:rsidRPr="00EA4EFC">
        <w:rPr>
          <w:rStyle w:val="apple-converted-space"/>
          <w:rFonts w:ascii="Book Antiqua" w:hAnsi="Book Antiqua"/>
          <w:color w:val="000000" w:themeColor="text1"/>
        </w:rPr>
        <w:t> </w:t>
      </w:r>
      <w:r w:rsidRPr="00EA4EFC">
        <w:rPr>
          <w:rFonts w:ascii="Book Antiqua" w:hAnsi="Book Antiqua"/>
          <w:b/>
          <w:bCs/>
          <w:color w:val="000000" w:themeColor="text1"/>
        </w:rPr>
        <w:t>Dabareiner RM</w:t>
      </w:r>
      <w:r w:rsidRPr="00EA4EFC">
        <w:rPr>
          <w:rFonts w:ascii="Book Antiqua" w:hAnsi="Book Antiqua"/>
          <w:color w:val="000000" w:themeColor="text1"/>
        </w:rPr>
        <w:t>, Sullins KE, White NA, Snyder JR. Serosal injury in the equine jejunum and ascending colon after ischemia-reperfusion or intraluminal distention and decompression.</w:t>
      </w:r>
      <w:r w:rsidRPr="00EA4EFC">
        <w:rPr>
          <w:rStyle w:val="apple-converted-space"/>
          <w:rFonts w:ascii="Book Antiqua" w:hAnsi="Book Antiqua"/>
          <w:color w:val="000000" w:themeColor="text1"/>
        </w:rPr>
        <w:t> </w:t>
      </w:r>
      <w:r w:rsidRPr="00EA4EFC">
        <w:rPr>
          <w:rFonts w:ascii="Book Antiqua" w:hAnsi="Book Antiqua"/>
          <w:i/>
          <w:iCs/>
          <w:color w:val="000000" w:themeColor="text1"/>
        </w:rPr>
        <w:t>Vet Surg</w:t>
      </w:r>
      <w:r w:rsidRPr="00EA4EFC">
        <w:rPr>
          <w:rStyle w:val="apple-converted-space"/>
          <w:rFonts w:ascii="Book Antiqua" w:hAnsi="Book Antiqua"/>
          <w:color w:val="000000" w:themeColor="text1"/>
        </w:rPr>
        <w:t> </w:t>
      </w:r>
      <w:r w:rsidRPr="00EA4EFC">
        <w:rPr>
          <w:rFonts w:ascii="Book Antiqua" w:hAnsi="Book Antiqua"/>
          <w:color w:val="000000" w:themeColor="text1"/>
        </w:rPr>
        <w:t>2001;</w:t>
      </w:r>
      <w:r w:rsidRPr="00EA4EFC">
        <w:rPr>
          <w:rStyle w:val="apple-converted-space"/>
          <w:rFonts w:ascii="Book Antiqua" w:hAnsi="Book Antiqua"/>
          <w:color w:val="000000" w:themeColor="text1"/>
        </w:rPr>
        <w:t> </w:t>
      </w:r>
      <w:r w:rsidRPr="00EA4EFC">
        <w:rPr>
          <w:rFonts w:ascii="Book Antiqua" w:hAnsi="Book Antiqua"/>
          <w:b/>
          <w:bCs/>
          <w:color w:val="000000" w:themeColor="text1"/>
        </w:rPr>
        <w:t>30</w:t>
      </w:r>
      <w:r w:rsidRPr="00EA4EFC">
        <w:rPr>
          <w:rFonts w:ascii="Book Antiqua" w:hAnsi="Book Antiqua"/>
          <w:color w:val="000000" w:themeColor="text1"/>
        </w:rPr>
        <w:t>: 114-125 [PMID: 11230765 DOI: 10.1053/jvet.2001.21393]</w:t>
      </w:r>
    </w:p>
    <w:p w14:paraId="0908EEBC"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85</w:t>
      </w:r>
      <w:r w:rsidRPr="00EA4EFC">
        <w:rPr>
          <w:rStyle w:val="apple-converted-space"/>
          <w:rFonts w:ascii="Book Antiqua" w:hAnsi="Book Antiqua"/>
          <w:color w:val="000000" w:themeColor="text1"/>
        </w:rPr>
        <w:t> </w:t>
      </w:r>
      <w:r w:rsidRPr="00EA4EFC">
        <w:rPr>
          <w:rFonts w:ascii="Book Antiqua" w:hAnsi="Book Antiqua"/>
          <w:b/>
          <w:bCs/>
          <w:color w:val="000000" w:themeColor="text1"/>
        </w:rPr>
        <w:t>Madl C</w:t>
      </w:r>
      <w:r w:rsidRPr="00EA4EFC">
        <w:rPr>
          <w:rFonts w:ascii="Book Antiqua" w:hAnsi="Book Antiqua"/>
          <w:color w:val="000000" w:themeColor="text1"/>
        </w:rPr>
        <w:t>, Druml W. Gastrointestinal disorders of the critically ill. Systemic consequences of ileus.</w:t>
      </w:r>
      <w:r w:rsidRPr="00EA4EFC">
        <w:rPr>
          <w:rStyle w:val="apple-converted-space"/>
          <w:rFonts w:ascii="Book Antiqua" w:hAnsi="Book Antiqua"/>
          <w:color w:val="000000" w:themeColor="text1"/>
        </w:rPr>
        <w:t> </w:t>
      </w:r>
      <w:r w:rsidRPr="00EA4EFC">
        <w:rPr>
          <w:rFonts w:ascii="Book Antiqua" w:hAnsi="Book Antiqua"/>
          <w:i/>
          <w:iCs/>
          <w:color w:val="000000" w:themeColor="text1"/>
        </w:rPr>
        <w:t>Best Pract Res Clin Gastroenterol</w:t>
      </w:r>
      <w:r w:rsidRPr="00EA4EFC">
        <w:rPr>
          <w:rStyle w:val="apple-converted-space"/>
          <w:rFonts w:ascii="Book Antiqua" w:hAnsi="Book Antiqua"/>
          <w:color w:val="000000" w:themeColor="text1"/>
        </w:rPr>
        <w:t> </w:t>
      </w:r>
      <w:r w:rsidRPr="00EA4EFC">
        <w:rPr>
          <w:rFonts w:ascii="Book Antiqua" w:hAnsi="Book Antiqua"/>
          <w:color w:val="000000" w:themeColor="text1"/>
        </w:rPr>
        <w:t>2003;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17</w:t>
      </w:r>
      <w:r w:rsidRPr="00EA4EFC">
        <w:rPr>
          <w:rFonts w:ascii="Book Antiqua" w:hAnsi="Book Antiqua"/>
          <w:color w:val="000000" w:themeColor="text1"/>
        </w:rPr>
        <w:t>: 445-456 [PMID: 12763506 DOI: 10.1016/S1521-6918(03)00022-2]</w:t>
      </w:r>
    </w:p>
    <w:p w14:paraId="36BB56BF"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Agren MS</w:t>
      </w:r>
      <w:r w:rsidRPr="00EA4EFC">
        <w:rPr>
          <w:rFonts w:ascii="Book Antiqua" w:hAnsi="Book Antiqua"/>
          <w:color w:val="000000" w:themeColor="text1"/>
        </w:rPr>
        <w:t>, Andersen TL, Mirastschijski U, Syk I, Schiødt CB, Surve V, Lindebjerg J, Delaissé JM. Action of matrix metalloproteinases at restricted sites in colon anastomosis repair: an immunohistochemical and biochemical study.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Surgery</w:t>
      </w:r>
      <w:r w:rsidRPr="00EA4EFC">
        <w:rPr>
          <w:rStyle w:val="apple-converted-space"/>
          <w:rFonts w:ascii="Book Antiqua" w:hAnsi="Book Antiqua"/>
          <w:color w:val="000000" w:themeColor="text1"/>
        </w:rPr>
        <w:t> </w:t>
      </w:r>
      <w:r w:rsidRPr="00EA4EFC">
        <w:rPr>
          <w:rFonts w:ascii="Book Antiqua" w:hAnsi="Book Antiqua"/>
          <w:color w:val="000000" w:themeColor="text1"/>
        </w:rPr>
        <w:t>2006;</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140</w:t>
      </w:r>
      <w:r w:rsidRPr="00EA4EFC">
        <w:rPr>
          <w:rFonts w:ascii="Book Antiqua" w:hAnsi="Book Antiqua"/>
          <w:color w:val="000000" w:themeColor="text1"/>
        </w:rPr>
        <w:t>: 72-82 [PMID: 16857445 DOI: 10.1016/j.surg.2005.12.013]</w:t>
      </w:r>
    </w:p>
    <w:p w14:paraId="4BFBBCEB"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Krarup PM</w:t>
      </w:r>
      <w:r w:rsidRPr="00EA4EFC">
        <w:rPr>
          <w:rFonts w:ascii="Book Antiqua" w:hAnsi="Book Antiqua"/>
          <w:color w:val="000000" w:themeColor="text1"/>
        </w:rPr>
        <w:t>, Eld M, Heinemeier K, Jorgensen LN, Hansen MB, Ågren MS. Expression and inhibition of matrix metalloproteinase (MMP)-8, MMP-9 and MMP-12 in early colonic anastomotic repair.</w:t>
      </w:r>
      <w:r w:rsidRPr="00EA4EFC">
        <w:rPr>
          <w:rStyle w:val="apple-converted-space"/>
          <w:rFonts w:ascii="Book Antiqua" w:hAnsi="Book Antiqua"/>
          <w:color w:val="000000" w:themeColor="text1"/>
        </w:rPr>
        <w:t> </w:t>
      </w:r>
      <w:r w:rsidRPr="00EA4EFC">
        <w:rPr>
          <w:rFonts w:ascii="Book Antiqua" w:hAnsi="Book Antiqua"/>
          <w:i/>
          <w:iCs/>
          <w:color w:val="000000" w:themeColor="text1"/>
        </w:rPr>
        <w:t>Int J Colorectal Dis</w:t>
      </w:r>
      <w:r w:rsidRPr="00EA4EFC">
        <w:rPr>
          <w:rStyle w:val="apple-converted-space"/>
          <w:rFonts w:ascii="Book Antiqua" w:hAnsi="Book Antiqua"/>
          <w:color w:val="000000" w:themeColor="text1"/>
        </w:rPr>
        <w:t> </w:t>
      </w:r>
      <w:r w:rsidRPr="00EA4EFC">
        <w:rPr>
          <w:rFonts w:ascii="Book Antiqua" w:hAnsi="Book Antiqua"/>
          <w:color w:val="000000" w:themeColor="text1"/>
        </w:rPr>
        <w:t>2013;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28</w:t>
      </w:r>
      <w:r w:rsidRPr="00EA4EFC">
        <w:rPr>
          <w:rFonts w:ascii="Book Antiqua" w:hAnsi="Book Antiqua"/>
          <w:color w:val="000000" w:themeColor="text1"/>
        </w:rPr>
        <w:t>: 1151-1159 [PMID: 23619615 DOI: 10.1007/s00384-013-1697-6]</w:t>
      </w:r>
    </w:p>
    <w:p w14:paraId="138B73EB"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88</w:t>
      </w:r>
      <w:r w:rsidRPr="00EA4EFC">
        <w:rPr>
          <w:rStyle w:val="apple-converted-space"/>
          <w:rFonts w:ascii="Book Antiqua" w:hAnsi="Book Antiqua"/>
          <w:color w:val="000000" w:themeColor="text1"/>
        </w:rPr>
        <w:t> </w:t>
      </w:r>
      <w:r w:rsidRPr="00EA4EFC">
        <w:rPr>
          <w:rFonts w:ascii="Book Antiqua" w:hAnsi="Book Antiqua"/>
          <w:b/>
          <w:bCs/>
          <w:color w:val="000000" w:themeColor="text1"/>
        </w:rPr>
        <w:t>Nandakumar G</w:t>
      </w:r>
      <w:r w:rsidRPr="00EA4EFC">
        <w:rPr>
          <w:rFonts w:ascii="Book Antiqua" w:hAnsi="Book Antiqua"/>
          <w:color w:val="000000" w:themeColor="text1"/>
        </w:rPr>
        <w:t>, Richards BG, Trencheva K, Dakin G. Surgical adhesive increases burst pressure and seals leaks in stapled gastrojejunostomy.</w:t>
      </w:r>
      <w:r w:rsidRPr="00EA4EFC">
        <w:rPr>
          <w:rStyle w:val="apple-converted-space"/>
          <w:rFonts w:ascii="Book Antiqua" w:hAnsi="Book Antiqua"/>
          <w:color w:val="000000" w:themeColor="text1"/>
        </w:rPr>
        <w:t> </w:t>
      </w:r>
      <w:r w:rsidRPr="00EA4EFC">
        <w:rPr>
          <w:rFonts w:ascii="Book Antiqua" w:hAnsi="Book Antiqua"/>
          <w:i/>
          <w:iCs/>
          <w:color w:val="000000" w:themeColor="text1"/>
        </w:rPr>
        <w:t>Surg Obes Relat Dis</w:t>
      </w:r>
      <w:r w:rsidRPr="00EA4EFC">
        <w:rPr>
          <w:rStyle w:val="apple-converted-space"/>
          <w:rFonts w:ascii="Book Antiqua" w:hAnsi="Book Antiqua"/>
          <w:color w:val="000000" w:themeColor="text1"/>
        </w:rPr>
        <w:t> </w:t>
      </w:r>
      <w:r w:rsidRPr="00EA4EFC">
        <w:rPr>
          <w:rFonts w:ascii="Book Antiqua" w:hAnsi="Book Antiqua"/>
          <w:color w:val="000000" w:themeColor="text1"/>
        </w:rPr>
        <w:t>2010;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6</w:t>
      </w:r>
      <w:r w:rsidRPr="00EA4EFC">
        <w:rPr>
          <w:rFonts w:ascii="Book Antiqua" w:hAnsi="Book Antiqua"/>
          <w:color w:val="000000" w:themeColor="text1"/>
        </w:rPr>
        <w:t>: 498-501 [PMID: 20176513 DOI: 10.1016/j.soard.2009.11.016]</w:t>
      </w:r>
    </w:p>
    <w:p w14:paraId="67EAAB1A"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89</w:t>
      </w:r>
      <w:r w:rsidRPr="00EA4EFC">
        <w:rPr>
          <w:rStyle w:val="apple-converted-space"/>
          <w:rFonts w:ascii="Book Antiqua" w:hAnsi="Book Antiqua"/>
          <w:color w:val="000000" w:themeColor="text1"/>
        </w:rPr>
        <w:t> </w:t>
      </w:r>
      <w:r w:rsidRPr="00EA4EFC">
        <w:rPr>
          <w:rFonts w:ascii="Book Antiqua" w:hAnsi="Book Antiqua"/>
          <w:b/>
          <w:bCs/>
          <w:color w:val="000000" w:themeColor="text1"/>
        </w:rPr>
        <w:t>Slieker JC</w:t>
      </w:r>
      <w:r w:rsidRPr="00EA4EFC">
        <w:rPr>
          <w:rFonts w:ascii="Book Antiqua" w:hAnsi="Book Antiqua"/>
          <w:color w:val="000000" w:themeColor="text1"/>
        </w:rPr>
        <w:t>, Vakalopoulos KA, Komen NA, Jeekel J, Lange JF. Prevention of leakage by sealing colon anastomosis: experimental study in a mouse model.</w:t>
      </w:r>
      <w:r w:rsidRPr="00EA4EFC">
        <w:rPr>
          <w:rStyle w:val="apple-converted-space"/>
          <w:rFonts w:ascii="Book Antiqua" w:hAnsi="Book Antiqua"/>
          <w:color w:val="000000" w:themeColor="text1"/>
        </w:rPr>
        <w:t> </w:t>
      </w:r>
      <w:r w:rsidRPr="00EA4EFC">
        <w:rPr>
          <w:rFonts w:ascii="Book Antiqua" w:hAnsi="Book Antiqua"/>
          <w:i/>
          <w:iCs/>
          <w:color w:val="000000" w:themeColor="text1"/>
        </w:rPr>
        <w:t>J Surg Res</w:t>
      </w:r>
      <w:r w:rsidRPr="00EA4EFC">
        <w:rPr>
          <w:rStyle w:val="apple-converted-space"/>
          <w:rFonts w:ascii="Book Antiqua" w:hAnsi="Book Antiqua"/>
          <w:color w:val="000000" w:themeColor="text1"/>
        </w:rPr>
        <w:t> </w:t>
      </w:r>
      <w:r w:rsidRPr="00EA4EFC">
        <w:rPr>
          <w:rFonts w:ascii="Book Antiqua" w:hAnsi="Book Antiqua"/>
          <w:color w:val="000000" w:themeColor="text1"/>
        </w:rPr>
        <w:t>2013;</w:t>
      </w:r>
      <w:r w:rsidRPr="00EA4EFC">
        <w:rPr>
          <w:rStyle w:val="apple-converted-space"/>
          <w:rFonts w:ascii="Book Antiqua" w:hAnsi="Book Antiqua"/>
          <w:color w:val="000000" w:themeColor="text1"/>
        </w:rPr>
        <w:t> </w:t>
      </w:r>
      <w:r w:rsidRPr="00EA4EFC">
        <w:rPr>
          <w:rFonts w:ascii="Book Antiqua" w:hAnsi="Book Antiqua"/>
          <w:b/>
          <w:bCs/>
          <w:color w:val="000000" w:themeColor="text1"/>
        </w:rPr>
        <w:t>184</w:t>
      </w:r>
      <w:r w:rsidRPr="00EA4EFC">
        <w:rPr>
          <w:rFonts w:ascii="Book Antiqua" w:hAnsi="Book Antiqua"/>
          <w:color w:val="000000" w:themeColor="text1"/>
        </w:rPr>
        <w:t>: 819-824 [PMID: 23764314 DOI: 10.1016/j.jss.2013.04.015]</w:t>
      </w:r>
    </w:p>
    <w:p w14:paraId="30B2EF25" w14:textId="77777777" w:rsidR="00D52DA7" w:rsidRPr="00EA4EFC" w:rsidRDefault="00D52DA7" w:rsidP="00D52DA7">
      <w:pPr>
        <w:pStyle w:val="NormalWeb"/>
        <w:shd w:val="clear" w:color="auto" w:fill="FFFFFF"/>
        <w:spacing w:before="0" w:beforeAutospacing="0" w:after="0" w:afterAutospacing="0" w:line="360" w:lineRule="auto"/>
        <w:jc w:val="both"/>
        <w:rPr>
          <w:rFonts w:ascii="Book Antiqua" w:hAnsi="Book Antiqua"/>
          <w:color w:val="000000" w:themeColor="text1"/>
        </w:rPr>
      </w:pPr>
      <w:r w:rsidRPr="00EA4EFC">
        <w:rPr>
          <w:rFonts w:ascii="Book Antiqua" w:hAnsi="Book Antiqua"/>
          <w:color w:val="000000" w:themeColor="text1"/>
        </w:rPr>
        <w:t>90</w:t>
      </w:r>
      <w:r w:rsidRPr="00EA4EFC">
        <w:rPr>
          <w:rStyle w:val="apple-converted-space"/>
          <w:rFonts w:ascii="Book Antiqua" w:hAnsi="Book Antiqua"/>
          <w:color w:val="000000" w:themeColor="text1"/>
        </w:rPr>
        <w:t> </w:t>
      </w:r>
      <w:r w:rsidRPr="00EA4EFC">
        <w:rPr>
          <w:rFonts w:ascii="Book Antiqua" w:hAnsi="Book Antiqua"/>
          <w:b/>
          <w:bCs/>
          <w:color w:val="000000" w:themeColor="text1"/>
        </w:rPr>
        <w:t>Vakalopoulos KA</w:t>
      </w:r>
      <w:r w:rsidRPr="00EA4EFC">
        <w:rPr>
          <w:rFonts w:ascii="Book Antiqua" w:hAnsi="Book Antiqua"/>
          <w:color w:val="000000" w:themeColor="text1"/>
        </w:rPr>
        <w:t>, Wu Z, Kroese LF, Jeekel J, Kleinrensink GJ, Dodou D, Lam KH, Lange JF. Sutureless closure of colonic defects with tissue adhesives: an in vivo study in the rat.</w:t>
      </w:r>
      <w:r w:rsidRPr="00EA4EFC">
        <w:rPr>
          <w:rFonts w:ascii="Book Antiqua" w:hAnsi="Book Antiqua"/>
          <w:i/>
          <w:iCs/>
          <w:color w:val="000000" w:themeColor="text1"/>
        </w:rPr>
        <w:t>Am J Surg</w:t>
      </w:r>
      <w:r w:rsidRPr="00EA4EFC">
        <w:rPr>
          <w:rStyle w:val="apple-converted-space"/>
          <w:rFonts w:ascii="Book Antiqua" w:hAnsi="Book Antiqua"/>
          <w:color w:val="000000" w:themeColor="text1"/>
        </w:rPr>
        <w:t> </w:t>
      </w:r>
      <w:r w:rsidRPr="00EA4EFC">
        <w:rPr>
          <w:rFonts w:ascii="Book Antiqua" w:hAnsi="Book Antiqua"/>
          <w:color w:val="000000" w:themeColor="text1"/>
        </w:rPr>
        <w:t>2017;</w:t>
      </w:r>
      <w:r w:rsidRPr="00EA4EFC">
        <w:rPr>
          <w:rStyle w:val="apple-converted-space"/>
          <w:rFonts w:ascii="Book Antiqua" w:hAnsi="Book Antiqua"/>
          <w:color w:val="000000" w:themeColor="text1"/>
        </w:rPr>
        <w:t> </w:t>
      </w:r>
      <w:r w:rsidRPr="00EA4EFC">
        <w:rPr>
          <w:rFonts w:ascii="Book Antiqua" w:hAnsi="Book Antiqua"/>
          <w:b/>
          <w:bCs/>
          <w:color w:val="000000" w:themeColor="text1"/>
        </w:rPr>
        <w:t>213</w:t>
      </w:r>
      <w:r w:rsidRPr="00EA4EFC">
        <w:rPr>
          <w:rFonts w:ascii="Book Antiqua" w:hAnsi="Book Antiqua"/>
          <w:color w:val="000000" w:themeColor="text1"/>
        </w:rPr>
        <w:t>: 151-158 [PMID: 27474497 DOI: 10.1016/j.amjsurg.2016.05.009]</w:t>
      </w:r>
    </w:p>
    <w:p w14:paraId="47F9CF0A" w14:textId="77777777" w:rsidR="00374442" w:rsidRPr="00EA4EFC" w:rsidRDefault="00374442" w:rsidP="00374442">
      <w:pPr>
        <w:autoSpaceDE w:val="0"/>
        <w:autoSpaceDN w:val="0"/>
        <w:adjustRightInd w:val="0"/>
        <w:spacing w:after="0" w:line="360" w:lineRule="auto"/>
        <w:contextualSpacing/>
        <w:jc w:val="both"/>
        <w:rPr>
          <w:rFonts w:ascii="Calibri" w:eastAsia="Times New Roman" w:hAnsi="Calibri" w:cs="Calibri"/>
          <w:color w:val="000000" w:themeColor="text1"/>
          <w:lang w:val="en-US" w:eastAsia="el-GR"/>
        </w:rPr>
      </w:pPr>
    </w:p>
    <w:p w14:paraId="1692D449" w14:textId="3AB16376" w:rsidR="00C83E91" w:rsidRPr="00EA4EFC" w:rsidRDefault="00C83E91" w:rsidP="00EA4EFC">
      <w:pPr>
        <w:spacing w:line="360" w:lineRule="auto"/>
        <w:ind w:right="120"/>
        <w:rPr>
          <w:rFonts w:ascii="Book Antiqua" w:eastAsia="SimSun" w:hAnsi="Book Antiqua"/>
          <w:b/>
          <w:bCs/>
          <w:color w:val="000000" w:themeColor="text1"/>
          <w:lang w:eastAsia="zh-CN"/>
        </w:rPr>
      </w:pPr>
      <w:r w:rsidRPr="00EA4EFC">
        <w:rPr>
          <w:rStyle w:val="Strong"/>
          <w:rFonts w:ascii="Book Antiqua" w:eastAsia="SimSun" w:hAnsi="Book Antiqua" w:cs="Arial"/>
          <w:bCs w:val="0"/>
          <w:noProof/>
          <w:color w:val="000000" w:themeColor="text1"/>
        </w:rPr>
        <w:t>P-Reviewer</w:t>
      </w:r>
      <w:r w:rsidRPr="00EA4EFC">
        <w:rPr>
          <w:rStyle w:val="Strong"/>
          <w:rFonts w:ascii="Book Antiqua" w:eastAsia="SimSun" w:hAnsi="Book Antiqua" w:cs="Arial"/>
          <w:bCs w:val="0"/>
          <w:noProof/>
          <w:color w:val="000000" w:themeColor="text1"/>
          <w:lang w:eastAsia="zh-CN"/>
        </w:rPr>
        <w:t>:</w:t>
      </w:r>
      <w:r w:rsidRPr="00EA4EFC">
        <w:rPr>
          <w:rFonts w:ascii="Book Antiqua" w:hAnsi="Book Antiqua"/>
          <w:bCs/>
          <w:color w:val="000000" w:themeColor="text1"/>
        </w:rPr>
        <w:t xml:space="preserve"> </w:t>
      </w:r>
      <w:r w:rsidR="009C0479" w:rsidRPr="00EA4EFC">
        <w:rPr>
          <w:rFonts w:ascii="Book Antiqua" w:hAnsi="Book Antiqua"/>
          <w:bCs/>
          <w:color w:val="000000" w:themeColor="text1"/>
        </w:rPr>
        <w:t>Liu</w:t>
      </w:r>
      <w:r w:rsidR="009C0479" w:rsidRPr="00EA4EFC">
        <w:rPr>
          <w:rFonts w:ascii="Book Antiqua" w:hAnsi="Book Antiqua" w:hint="eastAsia"/>
          <w:bCs/>
          <w:color w:val="000000" w:themeColor="text1"/>
          <w:lang w:eastAsia="zh-CN"/>
        </w:rPr>
        <w:t xml:space="preserve"> L,</w:t>
      </w:r>
      <w:r w:rsidRPr="00EA4EFC">
        <w:rPr>
          <w:rFonts w:ascii="Book Antiqua" w:hAnsi="Book Antiqua"/>
          <w:bCs/>
          <w:color w:val="000000" w:themeColor="text1"/>
        </w:rPr>
        <w:t xml:space="preserve">  </w:t>
      </w:r>
      <w:r w:rsidR="009C0479" w:rsidRPr="00EA4EFC">
        <w:rPr>
          <w:rFonts w:ascii="Book Antiqua" w:hAnsi="Book Antiqua"/>
          <w:bCs/>
          <w:color w:val="000000" w:themeColor="text1"/>
        </w:rPr>
        <w:t>Nagata</w:t>
      </w:r>
      <w:r w:rsidR="009C0479" w:rsidRPr="00EA4EFC">
        <w:rPr>
          <w:rFonts w:ascii="Book Antiqua" w:hAnsi="Book Antiqua" w:hint="eastAsia"/>
          <w:bCs/>
          <w:color w:val="000000" w:themeColor="text1"/>
          <w:lang w:eastAsia="zh-CN"/>
        </w:rPr>
        <w:t xml:space="preserve"> </w:t>
      </w:r>
      <w:r w:rsidR="009C0479" w:rsidRPr="00EA4EFC">
        <w:rPr>
          <w:rFonts w:ascii="Book Antiqua" w:hAnsi="Book Antiqua"/>
          <w:bCs/>
          <w:color w:val="000000" w:themeColor="text1"/>
        </w:rPr>
        <w:t>J</w:t>
      </w:r>
      <w:r w:rsidR="009C0479" w:rsidRPr="00EA4EFC">
        <w:rPr>
          <w:rFonts w:ascii="Book Antiqua" w:hAnsi="Book Antiqua" w:hint="eastAsia"/>
          <w:bCs/>
          <w:color w:val="000000" w:themeColor="text1"/>
          <w:lang w:eastAsia="zh-CN"/>
        </w:rPr>
        <w:t xml:space="preserve">, </w:t>
      </w:r>
      <w:r w:rsidR="009C0479" w:rsidRPr="00EA4EFC">
        <w:rPr>
          <w:rFonts w:ascii="Book Antiqua" w:hAnsi="Book Antiqua"/>
          <w:bCs/>
          <w:color w:val="000000" w:themeColor="text1"/>
          <w:lang w:eastAsia="zh-CN"/>
        </w:rPr>
        <w:t>Krarup</w:t>
      </w:r>
      <w:r w:rsidR="009C0479" w:rsidRPr="00EA4EFC">
        <w:rPr>
          <w:rFonts w:ascii="Book Antiqua" w:hAnsi="Book Antiqua" w:hint="eastAsia"/>
          <w:bCs/>
          <w:color w:val="000000" w:themeColor="text1"/>
          <w:lang w:eastAsia="zh-CN"/>
        </w:rPr>
        <w:t xml:space="preserve"> </w:t>
      </w:r>
      <w:r w:rsidR="009C0479" w:rsidRPr="00EA4EFC">
        <w:rPr>
          <w:rFonts w:ascii="Book Antiqua" w:hAnsi="Book Antiqua"/>
          <w:bCs/>
          <w:color w:val="000000" w:themeColor="text1"/>
          <w:lang w:eastAsia="zh-CN"/>
        </w:rPr>
        <w:t>PM</w:t>
      </w:r>
      <w:r w:rsidRPr="00EA4EFC">
        <w:rPr>
          <w:rFonts w:ascii="Book Antiqua" w:hAnsi="Book Antiqua"/>
          <w:bCs/>
          <w:color w:val="000000" w:themeColor="text1"/>
        </w:rPr>
        <w:t xml:space="preserve"> </w:t>
      </w:r>
      <w:r w:rsidRPr="00EA4EFC">
        <w:rPr>
          <w:rFonts w:ascii="Book Antiqua" w:hAnsi="Book Antiqua"/>
          <w:b/>
          <w:bCs/>
          <w:color w:val="000000" w:themeColor="text1"/>
        </w:rPr>
        <w:t>S-Editor</w:t>
      </w:r>
      <w:r w:rsidRPr="00EA4EFC">
        <w:rPr>
          <w:rFonts w:ascii="Book Antiqua" w:eastAsia="SimSun" w:hAnsi="Book Antiqua"/>
          <w:b/>
          <w:bCs/>
          <w:color w:val="000000" w:themeColor="text1"/>
          <w:lang w:eastAsia="zh-CN"/>
        </w:rPr>
        <w:t>:</w:t>
      </w:r>
      <w:r w:rsidRPr="00EA4EFC">
        <w:rPr>
          <w:rFonts w:ascii="Book Antiqua" w:hAnsi="Book Antiqua"/>
          <w:bCs/>
          <w:color w:val="000000" w:themeColor="text1"/>
        </w:rPr>
        <w:t xml:space="preserve"> </w:t>
      </w:r>
      <w:r w:rsidRPr="00EA4EFC">
        <w:rPr>
          <w:rFonts w:ascii="Book Antiqua" w:eastAsia="SimSun" w:hAnsi="Book Antiqua"/>
          <w:bCs/>
          <w:color w:val="000000" w:themeColor="text1"/>
          <w:lang w:eastAsia="zh-CN"/>
        </w:rPr>
        <w:t>Qi Y</w:t>
      </w:r>
      <w:r w:rsidRPr="00EA4EFC">
        <w:rPr>
          <w:rFonts w:ascii="Book Antiqua" w:hAnsi="Book Antiqua"/>
          <w:b/>
          <w:bCs/>
          <w:color w:val="000000" w:themeColor="text1"/>
        </w:rPr>
        <w:t xml:space="preserve">   L-Editor</w:t>
      </w:r>
      <w:r w:rsidRPr="00EA4EFC">
        <w:rPr>
          <w:rFonts w:ascii="Book Antiqua" w:eastAsia="SimSun" w:hAnsi="Book Antiqua"/>
          <w:b/>
          <w:bCs/>
          <w:color w:val="000000" w:themeColor="text1"/>
          <w:lang w:eastAsia="zh-CN"/>
        </w:rPr>
        <w:t>:</w:t>
      </w:r>
      <w:r w:rsidRPr="00EA4EFC">
        <w:rPr>
          <w:rFonts w:ascii="Book Antiqua" w:hAnsi="Book Antiqua"/>
          <w:b/>
          <w:bCs/>
          <w:color w:val="000000" w:themeColor="text1"/>
        </w:rPr>
        <w:t xml:space="preserve">   E-Editor</w:t>
      </w:r>
      <w:r w:rsidRPr="00EA4EFC">
        <w:rPr>
          <w:rFonts w:ascii="Book Antiqua" w:eastAsia="SimSun" w:hAnsi="Book Antiqua"/>
          <w:b/>
          <w:bCs/>
          <w:color w:val="000000" w:themeColor="text1"/>
          <w:lang w:eastAsia="zh-CN"/>
        </w:rPr>
        <w:t>:</w:t>
      </w:r>
    </w:p>
    <w:p w14:paraId="19E6B004" w14:textId="77777777" w:rsidR="00C83E91" w:rsidRPr="00EA4EFC" w:rsidRDefault="00C83E91" w:rsidP="00C83E91">
      <w:pPr>
        <w:shd w:val="clear" w:color="auto" w:fill="FFFFFF"/>
        <w:snapToGrid w:val="0"/>
        <w:spacing w:line="360" w:lineRule="auto"/>
        <w:rPr>
          <w:rFonts w:ascii="Book Antiqua" w:hAnsi="Book Antiqua" w:cs="Helvetica"/>
          <w:b/>
          <w:color w:val="000000" w:themeColor="text1"/>
          <w:sz w:val="24"/>
        </w:rPr>
      </w:pPr>
      <w:r w:rsidRPr="00EA4EFC">
        <w:rPr>
          <w:rFonts w:ascii="Book Antiqua" w:hAnsi="Book Antiqua" w:cs="Helvetica"/>
          <w:b/>
          <w:color w:val="000000" w:themeColor="text1"/>
          <w:sz w:val="24"/>
        </w:rPr>
        <w:lastRenderedPageBreak/>
        <w:t xml:space="preserve">Specialty type: </w:t>
      </w:r>
      <w:r w:rsidRPr="00EA4EFC">
        <w:rPr>
          <w:rFonts w:ascii="Book Antiqua" w:hAnsi="Book Antiqua" w:cs="Helvetica"/>
          <w:color w:val="000000" w:themeColor="text1"/>
          <w:sz w:val="24"/>
        </w:rPr>
        <w:t>Gastroenterology and</w:t>
      </w:r>
      <w:r w:rsidRPr="00EA4EFC">
        <w:rPr>
          <w:rFonts w:ascii="Book Antiqua" w:hAnsi="Book Antiqua" w:cs="Helvetica" w:hint="eastAsia"/>
          <w:color w:val="000000" w:themeColor="text1"/>
          <w:sz w:val="24"/>
        </w:rPr>
        <w:t xml:space="preserve"> </w:t>
      </w:r>
      <w:r w:rsidRPr="00EA4EFC">
        <w:rPr>
          <w:rFonts w:ascii="Book Antiqua" w:hAnsi="Book Antiqua" w:cs="Helvetica"/>
          <w:color w:val="000000" w:themeColor="text1"/>
          <w:sz w:val="24"/>
        </w:rPr>
        <w:t>hepatology</w:t>
      </w:r>
    </w:p>
    <w:p w14:paraId="41FB4579" w14:textId="22996CF1" w:rsidR="00C83E91" w:rsidRPr="00EA4EFC" w:rsidRDefault="00C83E91" w:rsidP="00C83E91">
      <w:pPr>
        <w:shd w:val="clear" w:color="auto" w:fill="FFFFFF"/>
        <w:snapToGrid w:val="0"/>
        <w:spacing w:line="360" w:lineRule="auto"/>
        <w:rPr>
          <w:rFonts w:ascii="Book Antiqua" w:hAnsi="Book Antiqua" w:cs="Helvetica"/>
          <w:b/>
          <w:color w:val="000000" w:themeColor="text1"/>
          <w:sz w:val="24"/>
        </w:rPr>
      </w:pPr>
      <w:r w:rsidRPr="00EA4EFC">
        <w:rPr>
          <w:rFonts w:ascii="Book Antiqua" w:hAnsi="Book Antiqua" w:cs="Helvetica"/>
          <w:b/>
          <w:color w:val="000000" w:themeColor="text1"/>
          <w:sz w:val="24"/>
        </w:rPr>
        <w:t xml:space="preserve">Country of origin: </w:t>
      </w:r>
      <w:r w:rsidR="009C0479" w:rsidRPr="00EA4EFC">
        <w:rPr>
          <w:rFonts w:ascii="Book Antiqua" w:eastAsia="Calibri" w:hAnsi="Book Antiqua" w:cs="Times New Roman"/>
          <w:color w:val="000000" w:themeColor="text1"/>
          <w:sz w:val="24"/>
          <w:szCs w:val="24"/>
          <w:lang w:val="en-GB" w:eastAsia="el-GR"/>
        </w:rPr>
        <w:t>Greece</w:t>
      </w:r>
    </w:p>
    <w:p w14:paraId="5FA4F963" w14:textId="77777777" w:rsidR="00C83E91" w:rsidRPr="00EA4EFC" w:rsidRDefault="00C83E91" w:rsidP="00C83E91">
      <w:pPr>
        <w:shd w:val="clear" w:color="auto" w:fill="FFFFFF"/>
        <w:snapToGrid w:val="0"/>
        <w:spacing w:line="360" w:lineRule="auto"/>
        <w:rPr>
          <w:rFonts w:ascii="Book Antiqua" w:hAnsi="Book Antiqua" w:cs="Helvetica"/>
          <w:b/>
          <w:color w:val="000000" w:themeColor="text1"/>
          <w:sz w:val="24"/>
        </w:rPr>
      </w:pPr>
      <w:r w:rsidRPr="00EA4EFC">
        <w:rPr>
          <w:rFonts w:ascii="Book Antiqua" w:hAnsi="Book Antiqua" w:cs="Helvetica"/>
          <w:b/>
          <w:color w:val="000000" w:themeColor="text1"/>
          <w:sz w:val="24"/>
        </w:rPr>
        <w:t>Peer-review report classification</w:t>
      </w:r>
    </w:p>
    <w:p w14:paraId="57004147" w14:textId="77777777" w:rsidR="00C83E91" w:rsidRPr="00EA4EFC" w:rsidRDefault="00C83E91" w:rsidP="00C83E91">
      <w:pPr>
        <w:shd w:val="clear" w:color="auto" w:fill="FFFFFF"/>
        <w:snapToGrid w:val="0"/>
        <w:spacing w:line="360" w:lineRule="auto"/>
        <w:rPr>
          <w:rFonts w:ascii="Book Antiqua" w:hAnsi="Book Antiqua" w:cs="Helvetica"/>
          <w:color w:val="000000" w:themeColor="text1"/>
          <w:sz w:val="24"/>
        </w:rPr>
      </w:pPr>
      <w:r w:rsidRPr="00EA4EFC">
        <w:rPr>
          <w:rFonts w:ascii="Book Antiqua" w:hAnsi="Book Antiqua" w:cs="Helvetica"/>
          <w:color w:val="000000" w:themeColor="text1"/>
          <w:sz w:val="24"/>
        </w:rPr>
        <w:t xml:space="preserve">Grade A (Excellent): </w:t>
      </w:r>
      <w:r w:rsidRPr="00EA4EFC">
        <w:rPr>
          <w:rFonts w:ascii="Book Antiqua" w:hAnsi="Book Antiqua" w:cs="Helvetica" w:hint="eastAsia"/>
          <w:color w:val="000000" w:themeColor="text1"/>
          <w:sz w:val="24"/>
        </w:rPr>
        <w:t>0</w:t>
      </w:r>
    </w:p>
    <w:p w14:paraId="3FD5135D" w14:textId="77777777" w:rsidR="00C83E91" w:rsidRPr="00EA4EFC" w:rsidRDefault="00C83E91" w:rsidP="00C83E91">
      <w:pPr>
        <w:shd w:val="clear" w:color="auto" w:fill="FFFFFF"/>
        <w:snapToGrid w:val="0"/>
        <w:spacing w:line="360" w:lineRule="auto"/>
        <w:rPr>
          <w:rFonts w:ascii="Book Antiqua" w:hAnsi="Book Antiqua" w:cs="Helvetica"/>
          <w:color w:val="000000" w:themeColor="text1"/>
          <w:sz w:val="24"/>
        </w:rPr>
      </w:pPr>
      <w:r w:rsidRPr="00EA4EFC">
        <w:rPr>
          <w:rFonts w:ascii="Book Antiqua" w:hAnsi="Book Antiqua" w:cs="Helvetica"/>
          <w:color w:val="000000" w:themeColor="text1"/>
          <w:sz w:val="24"/>
        </w:rPr>
        <w:t xml:space="preserve">Grade B (Very good): </w:t>
      </w:r>
      <w:r w:rsidRPr="00EA4EFC">
        <w:rPr>
          <w:rFonts w:ascii="Book Antiqua" w:hAnsi="Book Antiqua" w:cs="Helvetica" w:hint="eastAsia"/>
          <w:color w:val="000000" w:themeColor="text1"/>
          <w:sz w:val="24"/>
        </w:rPr>
        <w:t>0</w:t>
      </w:r>
    </w:p>
    <w:p w14:paraId="6C54B711" w14:textId="6FC9D95D" w:rsidR="00C83E91" w:rsidRPr="00EA4EFC" w:rsidRDefault="00C83E91" w:rsidP="00C83E91">
      <w:pPr>
        <w:shd w:val="clear" w:color="auto" w:fill="FFFFFF"/>
        <w:snapToGrid w:val="0"/>
        <w:spacing w:line="360" w:lineRule="auto"/>
        <w:rPr>
          <w:rFonts w:ascii="Book Antiqua" w:hAnsi="Book Antiqua" w:cs="Helvetica"/>
          <w:color w:val="000000" w:themeColor="text1"/>
          <w:sz w:val="24"/>
          <w:lang w:eastAsia="zh-CN"/>
        </w:rPr>
      </w:pPr>
      <w:r w:rsidRPr="00EA4EFC">
        <w:rPr>
          <w:rFonts w:ascii="Book Antiqua" w:hAnsi="Book Antiqua" w:cs="Helvetica"/>
          <w:color w:val="000000" w:themeColor="text1"/>
          <w:sz w:val="24"/>
        </w:rPr>
        <w:t xml:space="preserve">Grade C (Good): </w:t>
      </w:r>
      <w:r w:rsidR="009C0479" w:rsidRPr="00EA4EFC">
        <w:rPr>
          <w:rFonts w:ascii="Book Antiqua" w:hAnsi="Book Antiqua" w:cs="Helvetica" w:hint="eastAsia"/>
          <w:color w:val="000000" w:themeColor="text1"/>
          <w:sz w:val="24"/>
          <w:lang w:eastAsia="zh-CN"/>
        </w:rPr>
        <w:t>C, C, C</w:t>
      </w:r>
    </w:p>
    <w:p w14:paraId="08FFF0AE" w14:textId="77777777" w:rsidR="00C83E91" w:rsidRPr="00EA4EFC" w:rsidRDefault="00C83E91" w:rsidP="00C83E91">
      <w:pPr>
        <w:shd w:val="clear" w:color="auto" w:fill="FFFFFF"/>
        <w:snapToGrid w:val="0"/>
        <w:spacing w:line="360" w:lineRule="auto"/>
        <w:rPr>
          <w:rFonts w:ascii="Book Antiqua" w:hAnsi="Book Antiqua" w:cs="Helvetica"/>
          <w:color w:val="000000" w:themeColor="text1"/>
          <w:sz w:val="24"/>
        </w:rPr>
      </w:pPr>
      <w:r w:rsidRPr="00EA4EFC">
        <w:rPr>
          <w:rFonts w:ascii="Book Antiqua" w:hAnsi="Book Antiqua" w:cs="Helvetica"/>
          <w:color w:val="000000" w:themeColor="text1"/>
          <w:sz w:val="24"/>
        </w:rPr>
        <w:t xml:space="preserve">Grade D (Fair): </w:t>
      </w:r>
      <w:r w:rsidRPr="00EA4EFC">
        <w:rPr>
          <w:rFonts w:ascii="Book Antiqua" w:hAnsi="Book Antiqua" w:cs="Helvetica" w:hint="eastAsia"/>
          <w:color w:val="000000" w:themeColor="text1"/>
          <w:sz w:val="24"/>
        </w:rPr>
        <w:t>0</w:t>
      </w:r>
    </w:p>
    <w:p w14:paraId="5DC0ED18" w14:textId="77777777" w:rsidR="00C83E91" w:rsidRPr="00EA4EFC" w:rsidRDefault="00C83E91" w:rsidP="00C83E91">
      <w:pPr>
        <w:shd w:val="clear" w:color="auto" w:fill="FFFFFF"/>
        <w:snapToGrid w:val="0"/>
        <w:spacing w:line="360" w:lineRule="auto"/>
        <w:rPr>
          <w:rFonts w:ascii="Book Antiqua" w:hAnsi="Book Antiqua" w:cs="Helvetica"/>
          <w:color w:val="000000" w:themeColor="text1"/>
          <w:sz w:val="24"/>
        </w:rPr>
      </w:pPr>
      <w:r w:rsidRPr="00EA4EFC">
        <w:rPr>
          <w:rFonts w:ascii="Book Antiqua" w:hAnsi="Book Antiqua" w:cs="Helvetica"/>
          <w:color w:val="000000" w:themeColor="text1"/>
          <w:sz w:val="24"/>
        </w:rPr>
        <w:t xml:space="preserve">Grade E (Poor): </w:t>
      </w:r>
      <w:r w:rsidRPr="00EA4EFC">
        <w:rPr>
          <w:rFonts w:ascii="Book Antiqua" w:hAnsi="Book Antiqua" w:cs="Helvetica" w:hint="eastAsia"/>
          <w:color w:val="000000" w:themeColor="text1"/>
          <w:sz w:val="24"/>
        </w:rPr>
        <w:t>0</w:t>
      </w:r>
    </w:p>
    <w:p w14:paraId="4E4347E6" w14:textId="4D54A02A" w:rsidR="00C83E91" w:rsidRPr="00EA4EFC" w:rsidRDefault="00C83E91">
      <w:pPr>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color w:val="000000" w:themeColor="text1"/>
          <w:sz w:val="24"/>
          <w:szCs w:val="24"/>
          <w:lang w:val="en-GB" w:eastAsia="el-GR"/>
        </w:rPr>
        <w:br w:type="page"/>
      </w:r>
    </w:p>
    <w:p w14:paraId="42913B0E"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1183FAC0"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noProof/>
          <w:color w:val="000000" w:themeColor="text1"/>
          <w:sz w:val="24"/>
          <w:szCs w:val="24"/>
          <w:lang w:val="en-US" w:eastAsia="zh-CN"/>
        </w:rPr>
        <w:drawing>
          <wp:inline distT="0" distB="0" distL="0" distR="0" wp14:anchorId="2D4ACDBB" wp14:editId="29C35687">
            <wp:extent cx="5398347" cy="26619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anastomosis.jpg"/>
                    <pic:cNvPicPr/>
                  </pic:nvPicPr>
                  <pic:blipFill>
                    <a:blip r:embed="rId9">
                      <a:extLst>
                        <a:ext uri="{28A0092B-C50C-407E-A947-70E740481C1C}">
                          <a14:useLocalDpi xmlns:a14="http://schemas.microsoft.com/office/drawing/2010/main" val="0"/>
                        </a:ext>
                      </a:extLst>
                    </a:blip>
                    <a:stretch>
                      <a:fillRect/>
                    </a:stretch>
                  </pic:blipFill>
                  <pic:spPr>
                    <a:xfrm>
                      <a:off x="0" y="0"/>
                      <a:ext cx="5398347" cy="2661920"/>
                    </a:xfrm>
                    <a:prstGeom prst="rect">
                      <a:avLst/>
                    </a:prstGeom>
                  </pic:spPr>
                </pic:pic>
              </a:graphicData>
            </a:graphic>
          </wp:inline>
        </w:drawing>
      </w:r>
    </w:p>
    <w:p w14:paraId="0F3759D7" w14:textId="7DD3EBDA" w:rsidR="008F32D9" w:rsidRPr="00EA4EFC" w:rsidRDefault="00D60F0E"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b/>
          <w:color w:val="000000" w:themeColor="text1"/>
          <w:sz w:val="24"/>
          <w:szCs w:val="24"/>
          <w:lang w:val="en-GB" w:eastAsia="el-GR"/>
        </w:rPr>
        <w:t>Figure 1</w:t>
      </w:r>
      <w:r w:rsidRPr="00EA4EFC">
        <w:rPr>
          <w:rFonts w:ascii="Book Antiqua" w:eastAsia="Times New Roman" w:hAnsi="Book Antiqua" w:cs="Times New Roman"/>
          <w:color w:val="000000" w:themeColor="text1"/>
          <w:sz w:val="24"/>
          <w:szCs w:val="24"/>
          <w:lang w:val="en-GB" w:eastAsia="el-GR"/>
        </w:rPr>
        <w:t xml:space="preserve"> </w:t>
      </w:r>
      <w:r w:rsidR="009C0479" w:rsidRPr="00EA4EFC">
        <w:rPr>
          <w:rFonts w:ascii="Book Antiqua" w:eastAsia="Times New Roman" w:hAnsi="Book Antiqua" w:cs="Times New Roman"/>
          <w:b/>
          <w:color w:val="000000" w:themeColor="text1"/>
          <w:sz w:val="24"/>
          <w:szCs w:val="24"/>
          <w:lang w:val="en-GB" w:eastAsia="el-GR"/>
        </w:rPr>
        <w:t>Control</w:t>
      </w:r>
      <w:r w:rsidR="009C0479" w:rsidRPr="00EA4EFC">
        <w:rPr>
          <w:rFonts w:ascii="Book Antiqua" w:hAnsi="Book Antiqua" w:cs="Times New Roman"/>
          <w:b/>
          <w:color w:val="000000" w:themeColor="text1"/>
          <w:sz w:val="24"/>
          <w:szCs w:val="24"/>
          <w:lang w:val="en-GB" w:eastAsia="zh-CN"/>
        </w:rPr>
        <w:t xml:space="preserve"> </w:t>
      </w:r>
      <w:r w:rsidR="009C0479" w:rsidRPr="00EA4EFC">
        <w:rPr>
          <w:rFonts w:ascii="Book Antiqua" w:eastAsia="Times New Roman" w:hAnsi="Book Antiqua" w:cs="Times New Roman"/>
          <w:b/>
          <w:color w:val="000000" w:themeColor="text1"/>
          <w:sz w:val="24"/>
          <w:szCs w:val="24"/>
          <w:lang w:val="en-GB" w:eastAsia="el-GR"/>
        </w:rPr>
        <w:t>and Bioglue</w:t>
      </w:r>
      <w:r w:rsidR="009C0479" w:rsidRPr="00EA4EFC">
        <w:rPr>
          <w:rFonts w:ascii="Book Antiqua" w:hAnsi="Book Antiqua" w:cs="Times New Roman"/>
          <w:b/>
          <w:color w:val="000000" w:themeColor="text1"/>
          <w:sz w:val="24"/>
          <w:szCs w:val="24"/>
          <w:lang w:val="en-GB" w:eastAsia="zh-CN"/>
        </w:rPr>
        <w:t xml:space="preserve"> group</w:t>
      </w:r>
      <w:r w:rsidR="009C0479" w:rsidRPr="00EA4EFC">
        <w:rPr>
          <w:rFonts w:ascii="Book Antiqua" w:hAnsi="Book Antiqua" w:cs="Times New Roman"/>
          <w:color w:val="000000" w:themeColor="text1"/>
          <w:sz w:val="24"/>
          <w:szCs w:val="24"/>
          <w:lang w:val="en-GB" w:eastAsia="zh-CN"/>
        </w:rPr>
        <w:t xml:space="preserve">. A: </w:t>
      </w:r>
      <w:r w:rsidRPr="00EA4EFC">
        <w:rPr>
          <w:rFonts w:ascii="Book Antiqua" w:eastAsia="Times New Roman" w:hAnsi="Book Antiqua" w:cs="Times New Roman"/>
          <w:color w:val="000000" w:themeColor="text1"/>
          <w:sz w:val="24"/>
          <w:szCs w:val="24"/>
          <w:lang w:val="en-GB" w:eastAsia="el-GR"/>
        </w:rPr>
        <w:t>Creation of end-to-end anastomosis using a single layer of eight interrupted extramucosal 6-0 polypropylene sutures</w:t>
      </w:r>
      <w:r w:rsidR="009C0479" w:rsidRPr="00EA4EFC">
        <w:rPr>
          <w:rFonts w:ascii="Book Antiqua" w:hAnsi="Book Antiqua" w:cs="Times New Roman"/>
          <w:color w:val="000000" w:themeColor="text1"/>
          <w:sz w:val="24"/>
          <w:szCs w:val="24"/>
          <w:lang w:val="en-GB" w:eastAsia="zh-CN"/>
        </w:rPr>
        <w:t xml:space="preserve">; B: </w:t>
      </w:r>
      <w:r w:rsidRPr="00EA4EFC">
        <w:rPr>
          <w:rFonts w:ascii="Book Antiqua" w:eastAsia="Times New Roman" w:hAnsi="Book Antiqua" w:cs="Times New Roman"/>
          <w:color w:val="000000" w:themeColor="text1"/>
          <w:sz w:val="24"/>
          <w:szCs w:val="24"/>
          <w:lang w:val="en-GB" w:eastAsia="el-GR"/>
        </w:rPr>
        <w:t>Application of the Bioglue on the colon edges after taking precautions to avoid dispersion of the glue in the peritoneal cavity (B).</w:t>
      </w:r>
    </w:p>
    <w:p w14:paraId="597E4886"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5CB11817"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10F61B47"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4C811C01"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p>
    <w:p w14:paraId="101C2876"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2348DF08"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3DA0F72B"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63370E7A"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523340B3"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1345FFD4"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7F741199"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22D41385"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3CFD8F63" w14:textId="0AAE0273"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Times New Roman"/>
          <w:noProof/>
          <w:color w:val="000000" w:themeColor="text1"/>
          <w:sz w:val="24"/>
          <w:szCs w:val="24"/>
          <w:lang w:val="en-US" w:eastAsia="zh-CN"/>
        </w:rPr>
        <w:lastRenderedPageBreak/>
        <mc:AlternateContent>
          <mc:Choice Requires="wps">
            <w:drawing>
              <wp:anchor distT="45720" distB="45720" distL="114300" distR="114300" simplePos="0" relativeHeight="251662336" behindDoc="0" locked="0" layoutInCell="1" allowOverlap="1" wp14:anchorId="45DB397B" wp14:editId="0639059E">
                <wp:simplePos x="0" y="0"/>
                <wp:positionH relativeFrom="margin">
                  <wp:posOffset>3105150</wp:posOffset>
                </wp:positionH>
                <wp:positionV relativeFrom="paragraph">
                  <wp:posOffset>60325</wp:posOffset>
                </wp:positionV>
                <wp:extent cx="800100" cy="2857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solidFill>
                          <a:srgbClr val="FFFFFF">
                            <a:alpha val="0"/>
                          </a:srgbClr>
                        </a:solidFill>
                        <a:ln w="9525">
                          <a:noFill/>
                          <a:miter lim="800000"/>
                          <a:headEnd/>
                          <a:tailEnd/>
                        </a:ln>
                      </wps:spPr>
                      <wps:txbx>
                        <w:txbxContent>
                          <w:p w14:paraId="05CAC3F7"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p=0.017</w:t>
                            </w:r>
                          </w:p>
                          <w:p w14:paraId="4ECC897C"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B397B" id="_x0000_t202" coordsize="21600,21600" o:spt="202" path="m,l,21600r21600,l21600,xe">
                <v:stroke joinstyle="miter"/>
                <v:path gradientshapeok="t" o:connecttype="rect"/>
              </v:shapetype>
              <v:shape id="Text Box 2" o:spid="_x0000_s1026" type="#_x0000_t202" style="position:absolute;left:0;text-align:left;margin-left:244.5pt;margin-top:4.75pt;width:63pt;height:2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" stroked="f">
                <v:fill opacity="0"/>
                <v:textbox>
                  <w:txbxContent>
                    <w:p w14:paraId="05CAC3F7"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p=0.017</w:t>
                      </w:r>
                    </w:p>
                    <w:p w14:paraId="4ECC897C"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Calibri"/>
          <w:noProof/>
          <w:color w:val="000000" w:themeColor="text1"/>
          <w:lang w:val="en-US" w:eastAsia="zh-CN"/>
        </w:rPr>
        <mc:AlternateContent>
          <mc:Choice Requires="wps">
            <w:drawing>
              <wp:anchor distT="0" distB="0" distL="114300" distR="114300" simplePos="0" relativeHeight="251659264" behindDoc="0" locked="0" layoutInCell="1" allowOverlap="1" wp14:anchorId="54994162" wp14:editId="166E3547">
                <wp:simplePos x="0" y="0"/>
                <wp:positionH relativeFrom="column">
                  <wp:posOffset>2266950</wp:posOffset>
                </wp:positionH>
                <wp:positionV relativeFrom="paragraph">
                  <wp:posOffset>307975</wp:posOffset>
                </wp:positionV>
                <wp:extent cx="2305050" cy="0"/>
                <wp:effectExtent l="0" t="0" r="19050" b="19050"/>
                <wp:wrapNone/>
                <wp:docPr id="15"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9AFAC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24.25pt" to="5in,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" strokecolor="windowText" strokeweight="1pt"/>
            </w:pict>
          </mc:Fallback>
        </mc:AlternateContent>
      </w:r>
      <w:r w:rsidRPr="00EA4EFC">
        <w:rPr>
          <w:rFonts w:ascii="Book Antiqua" w:eastAsia="Times New Roman" w:hAnsi="Book Antiqua" w:cs="Calibri"/>
          <w:noProof/>
          <w:color w:val="000000" w:themeColor="text1"/>
          <w:lang w:val="en-US" w:eastAsia="zh-CN"/>
        </w:rPr>
        <mc:AlternateContent>
          <mc:Choice Requires="wps">
            <w:drawing>
              <wp:anchor distT="0" distB="0" distL="114300" distR="114300" simplePos="0" relativeHeight="251661312" behindDoc="0" locked="0" layoutInCell="1" allowOverlap="1" wp14:anchorId="1CFEB51E" wp14:editId="72770EF2">
                <wp:simplePos x="0" y="0"/>
                <wp:positionH relativeFrom="column">
                  <wp:posOffset>4572000</wp:posOffset>
                </wp:positionH>
                <wp:positionV relativeFrom="paragraph">
                  <wp:posOffset>317500</wp:posOffset>
                </wp:positionV>
                <wp:extent cx="0" cy="201295"/>
                <wp:effectExtent l="0" t="0" r="19050" b="27305"/>
                <wp:wrapNone/>
                <wp:docPr id="17"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940982"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25pt" to="5in,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" strokecolor="windowText" strokeweight="1pt">
                <v:stroke joinstyle="miter"/>
              </v:line>
            </w:pict>
          </mc:Fallback>
        </mc:AlternateContent>
      </w:r>
      <w:r w:rsidRPr="00EA4EFC">
        <w:rPr>
          <w:rFonts w:ascii="Book Antiqua" w:eastAsia="Times New Roman" w:hAnsi="Book Antiqua" w:cs="Calibri"/>
          <w:noProof/>
          <w:color w:val="000000" w:themeColor="text1"/>
          <w:lang w:val="en-US" w:eastAsia="zh-CN"/>
        </w:rPr>
        <mc:AlternateContent>
          <mc:Choice Requires="wps">
            <w:drawing>
              <wp:anchor distT="0" distB="0" distL="114300" distR="114300" simplePos="0" relativeHeight="251660288" behindDoc="0" locked="0" layoutInCell="1" allowOverlap="1" wp14:anchorId="5C854BF4" wp14:editId="00BFBB2B">
                <wp:simplePos x="0" y="0"/>
                <wp:positionH relativeFrom="column">
                  <wp:posOffset>2266951</wp:posOffset>
                </wp:positionH>
                <wp:positionV relativeFrom="paragraph">
                  <wp:posOffset>307974</wp:posOffset>
                </wp:positionV>
                <wp:extent cx="0" cy="210820"/>
                <wp:effectExtent l="0" t="0" r="19050" b="17780"/>
                <wp:wrapNone/>
                <wp:docPr id="18"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1964F4"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24.25pt" to="178.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" strokecolor="windowText" strokeweight="1pt">
                <v:stroke joinstyle="miter"/>
              </v:line>
            </w:pict>
          </mc:Fallback>
        </mc:AlternateContent>
      </w:r>
      <w:r w:rsidRPr="00EA4EFC">
        <w:rPr>
          <w:rFonts w:ascii="Book Antiqua" w:eastAsia="Times New Roman" w:hAnsi="Book Antiqua" w:cs="Arial"/>
          <w:noProof/>
          <w:color w:val="000000" w:themeColor="text1"/>
          <w:sz w:val="24"/>
          <w:szCs w:val="24"/>
          <w:lang w:val="en-US" w:eastAsia="zh-CN"/>
        </w:rPr>
        <w:drawing>
          <wp:inline distT="0" distB="0" distL="0" distR="0" wp14:anchorId="567C06D5" wp14:editId="02629F46">
            <wp:extent cx="5274310" cy="3076575"/>
            <wp:effectExtent l="0" t="0" r="254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2D5C61" w14:textId="1D429736" w:rsidR="00D60F0E" w:rsidRPr="00EA4EFC" w:rsidRDefault="00D60F0E" w:rsidP="00D60F0E">
      <w:pPr>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b/>
          <w:bCs/>
          <w:color w:val="000000" w:themeColor="text1"/>
          <w:sz w:val="24"/>
          <w:szCs w:val="24"/>
          <w:lang w:val="en-GB" w:eastAsia="el-GR"/>
        </w:rPr>
        <w:t xml:space="preserve">Figure 2 </w:t>
      </w:r>
      <w:r w:rsidRPr="00EA4EFC">
        <w:rPr>
          <w:rFonts w:ascii="Book Antiqua" w:eastAsia="Times New Roman" w:hAnsi="Book Antiqua" w:cs="Times New Roman"/>
          <w:b/>
          <w:color w:val="000000" w:themeColor="text1"/>
          <w:sz w:val="24"/>
          <w:szCs w:val="24"/>
          <w:lang w:val="en-GB" w:eastAsia="el-GR"/>
        </w:rPr>
        <w:t xml:space="preserve">Bodyweight changes in grams (g) in the two groups (mean ± </w:t>
      </w:r>
      <w:r w:rsidR="00BF00F0" w:rsidRPr="00EA4EFC">
        <w:rPr>
          <w:rFonts w:ascii="Book Antiqua" w:eastAsia="Times New Roman" w:hAnsi="Book Antiqua" w:cs="Times New Roman"/>
          <w:b/>
          <w:color w:val="000000" w:themeColor="text1"/>
          <w:sz w:val="24"/>
          <w:szCs w:val="24"/>
          <w:lang w:val="en-GB" w:eastAsia="el-GR"/>
        </w:rPr>
        <w:t>SD</w:t>
      </w:r>
      <w:r w:rsidRPr="00EA4EFC">
        <w:rPr>
          <w:rFonts w:ascii="Book Antiqua" w:eastAsia="Times New Roman" w:hAnsi="Book Antiqua" w:cs="Times New Roman"/>
          <w:b/>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A statistically significant difference was found between subgroups BIOGLUE4 and BIOGLUE8.</w:t>
      </w:r>
    </w:p>
    <w:p w14:paraId="66729A09" w14:textId="0AAE0273"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558C39A3" w14:textId="77777777" w:rsidR="008F32D9" w:rsidRPr="00EA4EFC" w:rsidRDefault="008F32D9" w:rsidP="00657417">
      <w:pPr>
        <w:widowControl w:val="0"/>
        <w:tabs>
          <w:tab w:val="left" w:pos="540"/>
        </w:tabs>
        <w:autoSpaceDE w:val="0"/>
        <w:autoSpaceDN w:val="0"/>
        <w:adjustRightInd w:val="0"/>
        <w:spacing w:after="0" w:line="360" w:lineRule="auto"/>
        <w:jc w:val="both"/>
        <w:rPr>
          <w:rFonts w:ascii="Book Antiqua" w:eastAsia="Times New Roman" w:hAnsi="Book Antiqua" w:cs="Times New Roman"/>
          <w:b/>
          <w:bCs/>
          <w:color w:val="000000" w:themeColor="text1"/>
          <w:sz w:val="24"/>
          <w:szCs w:val="24"/>
          <w:lang w:val="en-GB" w:eastAsia="el-GR"/>
        </w:rPr>
      </w:pPr>
    </w:p>
    <w:p w14:paraId="7F8C1168" w14:textId="77777777"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Calibri"/>
          <w:noProof/>
          <w:color w:val="000000" w:themeColor="text1"/>
          <w:sz w:val="24"/>
          <w:szCs w:val="24"/>
          <w:lang w:val="en-US" w:eastAsia="zh-CN"/>
        </w:rPr>
        <w:lastRenderedPageBreak/>
        <w:drawing>
          <wp:inline distT="0" distB="0" distL="0" distR="0" wp14:anchorId="150E9E53" wp14:editId="6CDC807C">
            <wp:extent cx="5486400" cy="7315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hesions.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2CECD985" w14:textId="77777777" w:rsidR="00D60F0E" w:rsidRPr="00EA4EFC" w:rsidRDefault="00D60F0E" w:rsidP="00D60F0E">
      <w:pPr>
        <w:widowControl w:val="0"/>
        <w:autoSpaceDE w:val="0"/>
        <w:autoSpaceDN w:val="0"/>
        <w:adjustRightInd w:val="0"/>
        <w:spacing w:after="0" w:line="360" w:lineRule="auto"/>
        <w:jc w:val="both"/>
        <w:rPr>
          <w:rFonts w:ascii="Book Antiqua" w:hAnsi="Book Antiqua" w:cs="Times New Roman"/>
          <w:b/>
          <w:color w:val="000000" w:themeColor="text1"/>
          <w:sz w:val="24"/>
          <w:szCs w:val="24"/>
          <w:lang w:val="en-GB" w:eastAsia="zh-CN"/>
        </w:rPr>
      </w:pPr>
      <w:r w:rsidRPr="00EA4EFC">
        <w:rPr>
          <w:rFonts w:ascii="Book Antiqua" w:eastAsia="Times New Roman" w:hAnsi="Book Antiqua" w:cs="Times New Roman"/>
          <w:b/>
          <w:color w:val="000000" w:themeColor="text1"/>
          <w:sz w:val="24"/>
          <w:szCs w:val="24"/>
          <w:lang w:val="en-GB" w:eastAsia="el-GR"/>
        </w:rPr>
        <w:t xml:space="preserve">Figure 3 Moderate adhesion formation between the omentum and the anastomotic site in the Bioglue group. </w:t>
      </w:r>
    </w:p>
    <w:p w14:paraId="44564188" w14:textId="292482A5" w:rsidR="008F32D9" w:rsidRPr="00EA4EFC" w:rsidRDefault="008F32D9" w:rsidP="00657417">
      <w:pPr>
        <w:spacing w:after="0" w:line="360" w:lineRule="auto"/>
        <w:jc w:val="both"/>
        <w:rPr>
          <w:rFonts w:ascii="Book Antiqua" w:hAnsi="Book Antiqua" w:cs="Calibri"/>
          <w:color w:val="000000" w:themeColor="text1"/>
          <w:sz w:val="24"/>
          <w:szCs w:val="24"/>
          <w:lang w:val="en-GB" w:eastAsia="zh-CN"/>
        </w:rPr>
      </w:pP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85888" behindDoc="0" locked="0" layoutInCell="1" allowOverlap="1" wp14:anchorId="623A06F0" wp14:editId="6729029F">
                <wp:simplePos x="0" y="0"/>
                <wp:positionH relativeFrom="column">
                  <wp:posOffset>2457450</wp:posOffset>
                </wp:positionH>
                <wp:positionV relativeFrom="paragraph">
                  <wp:posOffset>2209800</wp:posOffset>
                </wp:positionV>
                <wp:extent cx="1143000" cy="0"/>
                <wp:effectExtent l="0" t="0" r="19050" b="19050"/>
                <wp:wrapNone/>
                <wp:docPr id="91" name="Straight Connector 1"/>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AFE965" id="Straight Connector 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74pt" to="28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86912" behindDoc="0" locked="0" layoutInCell="1" allowOverlap="1" wp14:anchorId="2B567B02" wp14:editId="2FB9CF20">
                <wp:simplePos x="0" y="0"/>
                <wp:positionH relativeFrom="column">
                  <wp:posOffset>2457450</wp:posOffset>
                </wp:positionH>
                <wp:positionV relativeFrom="paragraph">
                  <wp:posOffset>2209165</wp:posOffset>
                </wp:positionV>
                <wp:extent cx="0" cy="210820"/>
                <wp:effectExtent l="0" t="0" r="19050" b="17780"/>
                <wp:wrapNone/>
                <wp:docPr id="92"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74CF61" id="Straight Connector 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173.95pt" to="193.5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87936" behindDoc="0" locked="0" layoutInCell="1" allowOverlap="1" wp14:anchorId="064BB879" wp14:editId="21F0B620">
                <wp:simplePos x="0" y="0"/>
                <wp:positionH relativeFrom="column">
                  <wp:posOffset>3600450</wp:posOffset>
                </wp:positionH>
                <wp:positionV relativeFrom="paragraph">
                  <wp:posOffset>2209800</wp:posOffset>
                </wp:positionV>
                <wp:extent cx="0" cy="201295"/>
                <wp:effectExtent l="0" t="0" r="19050" b="27305"/>
                <wp:wrapNone/>
                <wp:docPr id="93"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76D6EC" id="Straight Connector 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174pt" to="283.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" strokecolor="windowText" strokeweight="1pt"/>
            </w:pict>
          </mc:Fallback>
        </mc:AlternateContent>
      </w:r>
    </w:p>
    <w:p w14:paraId="3C1CE655" w14:textId="77777777"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Calibri"/>
          <w:color w:val="000000" w:themeColor="text1"/>
          <w:sz w:val="24"/>
          <w:szCs w:val="24"/>
          <w:lang w:val="en-GB" w:eastAsia="el-GR"/>
        </w:rPr>
        <w:lastRenderedPageBreak/>
        <w:t>Add 95%CI</w:t>
      </w:r>
    </w:p>
    <w:p w14:paraId="3BBD223F" w14:textId="77777777"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08416" behindDoc="0" locked="0" layoutInCell="1" allowOverlap="1" wp14:anchorId="2A87BDFF" wp14:editId="3490A758">
                <wp:simplePos x="0" y="0"/>
                <wp:positionH relativeFrom="margin">
                  <wp:posOffset>3638550</wp:posOffset>
                </wp:positionH>
                <wp:positionV relativeFrom="paragraph">
                  <wp:posOffset>216535</wp:posOffset>
                </wp:positionV>
                <wp:extent cx="876300" cy="285750"/>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38A44660"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112CADDD"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7BDFF" id="_x0000_s1027" type="#_x0000_t202" style="position:absolute;left:0;text-align:left;margin-left:286.5pt;margin-top:17.05pt;width:69pt;height:2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" stroked="f">
                <v:fill opacity="0"/>
                <v:textbox>
                  <w:txbxContent>
                    <w:p w14:paraId="38A44660"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112CADDD"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07392" behindDoc="0" locked="0" layoutInCell="1" allowOverlap="1" wp14:anchorId="2C70AE4A" wp14:editId="79DB261F">
                <wp:simplePos x="0" y="0"/>
                <wp:positionH relativeFrom="margin">
                  <wp:posOffset>1571625</wp:posOffset>
                </wp:positionH>
                <wp:positionV relativeFrom="paragraph">
                  <wp:posOffset>273685</wp:posOffset>
                </wp:positionV>
                <wp:extent cx="876300" cy="28575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550610F7"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64C5B1C3"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0AE4A" id="_x0000_s1028" type="#_x0000_t202" style="position:absolute;left:0;text-align:left;margin-left:123.75pt;margin-top:21.55pt;width:69pt;height:2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" stroked="f">
                <v:fill opacity="0"/>
                <v:textbox>
                  <w:txbxContent>
                    <w:p w14:paraId="550610F7"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64C5B1C3"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88960" behindDoc="0" locked="0" layoutInCell="1" allowOverlap="1" wp14:anchorId="675259E9" wp14:editId="5D503A27">
                <wp:simplePos x="0" y="0"/>
                <wp:positionH relativeFrom="column">
                  <wp:posOffset>3409950</wp:posOffset>
                </wp:positionH>
                <wp:positionV relativeFrom="paragraph">
                  <wp:posOffset>434975</wp:posOffset>
                </wp:positionV>
                <wp:extent cx="1143000" cy="0"/>
                <wp:effectExtent l="0" t="0" r="19050" b="19050"/>
                <wp:wrapNone/>
                <wp:docPr id="94" name="Straight Connector 1"/>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D57FBE" id="Straight Connector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34.25pt" to="358.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89984" behindDoc="0" locked="0" layoutInCell="1" allowOverlap="1" wp14:anchorId="69D3C355" wp14:editId="7BF9738F">
                <wp:simplePos x="0" y="0"/>
                <wp:positionH relativeFrom="column">
                  <wp:posOffset>3409950</wp:posOffset>
                </wp:positionH>
                <wp:positionV relativeFrom="paragraph">
                  <wp:posOffset>434340</wp:posOffset>
                </wp:positionV>
                <wp:extent cx="0" cy="210820"/>
                <wp:effectExtent l="0" t="0" r="19050" b="17780"/>
                <wp:wrapNone/>
                <wp:docPr id="95"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40769A" id="Straight Connector 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34.2pt" to="26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91008" behindDoc="0" locked="0" layoutInCell="1" allowOverlap="1" wp14:anchorId="2BD3336E" wp14:editId="6068CDD0">
                <wp:simplePos x="0" y="0"/>
                <wp:positionH relativeFrom="column">
                  <wp:posOffset>4552950</wp:posOffset>
                </wp:positionH>
                <wp:positionV relativeFrom="paragraph">
                  <wp:posOffset>434975</wp:posOffset>
                </wp:positionV>
                <wp:extent cx="0" cy="201295"/>
                <wp:effectExtent l="0" t="0" r="19050" b="27305"/>
                <wp:wrapNone/>
                <wp:docPr id="96"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3A249F" id="Straight Connector 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34.25pt" to="358.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64384" behindDoc="0" locked="0" layoutInCell="1" allowOverlap="1" wp14:anchorId="2FAC9003" wp14:editId="0A1D88B4">
                <wp:simplePos x="0" y="0"/>
                <wp:positionH relativeFrom="column">
                  <wp:posOffset>1314451</wp:posOffset>
                </wp:positionH>
                <wp:positionV relativeFrom="paragraph">
                  <wp:posOffset>473076</wp:posOffset>
                </wp:positionV>
                <wp:extent cx="1143000" cy="0"/>
                <wp:effectExtent l="0" t="0" r="19050" b="19050"/>
                <wp:wrapNone/>
                <wp:docPr id="45" name="Straight Connector 1"/>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B2BC1F"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37.25pt" to="193.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66432" behindDoc="0" locked="0" layoutInCell="1" allowOverlap="1" wp14:anchorId="2A120B0D" wp14:editId="113ECB44">
                <wp:simplePos x="0" y="0"/>
                <wp:positionH relativeFrom="column">
                  <wp:posOffset>2457450</wp:posOffset>
                </wp:positionH>
                <wp:positionV relativeFrom="paragraph">
                  <wp:posOffset>473075</wp:posOffset>
                </wp:positionV>
                <wp:extent cx="0" cy="201295"/>
                <wp:effectExtent l="0" t="0" r="19050" b="27305"/>
                <wp:wrapNone/>
                <wp:docPr id="47"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96CC8D" id="Straight Connector 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37.25pt" to="193.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65408" behindDoc="0" locked="0" layoutInCell="1" allowOverlap="1" wp14:anchorId="3108A581" wp14:editId="33C20960">
                <wp:simplePos x="0" y="0"/>
                <wp:positionH relativeFrom="column">
                  <wp:posOffset>1314450</wp:posOffset>
                </wp:positionH>
                <wp:positionV relativeFrom="paragraph">
                  <wp:posOffset>472440</wp:posOffset>
                </wp:positionV>
                <wp:extent cx="0" cy="210820"/>
                <wp:effectExtent l="0" t="0" r="19050" b="17780"/>
                <wp:wrapNone/>
                <wp:docPr id="46"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B87B08"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37.2pt" to="103.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w:drawing>
          <wp:inline distT="0" distB="0" distL="0" distR="0" wp14:anchorId="35EE749A" wp14:editId="17FC11C9">
            <wp:extent cx="5274310" cy="2884805"/>
            <wp:effectExtent l="0" t="0" r="2540" b="10795"/>
            <wp:docPr id="64" name="Objec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6CA97F" w14:textId="77777777" w:rsidR="00D60F0E" w:rsidRPr="00EA4EFC" w:rsidRDefault="00D60F0E" w:rsidP="00D60F0E">
      <w:pPr>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b/>
          <w:bCs/>
          <w:color w:val="000000" w:themeColor="text1"/>
          <w:sz w:val="24"/>
          <w:szCs w:val="24"/>
          <w:lang w:val="en-GB" w:eastAsia="el-GR"/>
        </w:rPr>
        <w:t xml:space="preserve">Figure 4 </w:t>
      </w:r>
      <w:r w:rsidRPr="00EA4EFC">
        <w:rPr>
          <w:rFonts w:ascii="Book Antiqua" w:eastAsia="Times New Roman" w:hAnsi="Book Antiqua" w:cs="Times New Roman"/>
          <w:b/>
          <w:color w:val="000000" w:themeColor="text1"/>
          <w:sz w:val="24"/>
          <w:szCs w:val="24"/>
          <w:lang w:val="en-GB" w:eastAsia="el-GR"/>
        </w:rPr>
        <w:t>Comparative bar chart of adhesion formation (mean).</w:t>
      </w:r>
      <w:r w:rsidRPr="00EA4EFC">
        <w:rPr>
          <w:rFonts w:ascii="Book Antiqua" w:eastAsia="Times New Roman" w:hAnsi="Book Antiqua" w:cs="Times New Roman"/>
          <w:color w:val="000000" w:themeColor="text1"/>
          <w:sz w:val="24"/>
          <w:szCs w:val="24"/>
          <w:lang w:val="en-GB" w:eastAsia="el-GR"/>
        </w:rPr>
        <w:t xml:space="preserve"> The adhesion formation score was statistically significantly higher in both Bioglue subgroups compared to control. </w:t>
      </w:r>
    </w:p>
    <w:p w14:paraId="1931EE61"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2B92C0BA"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37F86FF8"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50EC531C"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153D4718"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6ADD291A"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417EABED"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33968913"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31157FE9"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20D8D79A"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61D79CC8" w14:textId="77777777"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01248" behindDoc="0" locked="0" layoutInCell="1" allowOverlap="1" wp14:anchorId="3C431DB1" wp14:editId="75D6E8B0">
                <wp:simplePos x="0" y="0"/>
                <wp:positionH relativeFrom="column">
                  <wp:posOffset>2581275</wp:posOffset>
                </wp:positionH>
                <wp:positionV relativeFrom="paragraph">
                  <wp:posOffset>5778500</wp:posOffset>
                </wp:positionV>
                <wp:extent cx="2305050" cy="0"/>
                <wp:effectExtent l="0" t="0" r="19050" b="19050"/>
                <wp:wrapNone/>
                <wp:docPr id="109"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FDDF37" id="Straight Connector 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455pt" to="384.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02272" behindDoc="0" locked="0" layoutInCell="1" allowOverlap="1" wp14:anchorId="50A99C86" wp14:editId="15E6B2CC">
                <wp:simplePos x="0" y="0"/>
                <wp:positionH relativeFrom="column">
                  <wp:posOffset>2581275</wp:posOffset>
                </wp:positionH>
                <wp:positionV relativeFrom="paragraph">
                  <wp:posOffset>5777865</wp:posOffset>
                </wp:positionV>
                <wp:extent cx="0" cy="210820"/>
                <wp:effectExtent l="0" t="0" r="19050" b="17780"/>
                <wp:wrapNone/>
                <wp:docPr id="110"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E853E5" id="Straight Connector 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25pt,454.95pt" to="203.25pt,4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03296" behindDoc="0" locked="0" layoutInCell="1" allowOverlap="1" wp14:anchorId="4E660816" wp14:editId="3B5114E0">
                <wp:simplePos x="0" y="0"/>
                <wp:positionH relativeFrom="column">
                  <wp:posOffset>4886325</wp:posOffset>
                </wp:positionH>
                <wp:positionV relativeFrom="paragraph">
                  <wp:posOffset>5788025</wp:posOffset>
                </wp:positionV>
                <wp:extent cx="0" cy="201295"/>
                <wp:effectExtent l="0" t="0" r="19050" b="27305"/>
                <wp:wrapNone/>
                <wp:docPr id="111"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929D3E" id="Straight Connector 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5pt,455.75pt" to="384.75pt,4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98176" behindDoc="0" locked="0" layoutInCell="1" allowOverlap="1" wp14:anchorId="309AA9E5" wp14:editId="38748BD6">
                <wp:simplePos x="0" y="0"/>
                <wp:positionH relativeFrom="column">
                  <wp:posOffset>2428875</wp:posOffset>
                </wp:positionH>
                <wp:positionV relativeFrom="paragraph">
                  <wp:posOffset>5626100</wp:posOffset>
                </wp:positionV>
                <wp:extent cx="2305050" cy="0"/>
                <wp:effectExtent l="0" t="0" r="19050" b="19050"/>
                <wp:wrapNone/>
                <wp:docPr id="103"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8448D6" id="Straight Connector 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25pt,443pt" to="372.7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99200" behindDoc="0" locked="0" layoutInCell="1" allowOverlap="1" wp14:anchorId="6A255BD1" wp14:editId="36406147">
                <wp:simplePos x="0" y="0"/>
                <wp:positionH relativeFrom="column">
                  <wp:posOffset>2428875</wp:posOffset>
                </wp:positionH>
                <wp:positionV relativeFrom="paragraph">
                  <wp:posOffset>5625465</wp:posOffset>
                </wp:positionV>
                <wp:extent cx="0" cy="210820"/>
                <wp:effectExtent l="0" t="0" r="19050" b="17780"/>
                <wp:wrapNone/>
                <wp:docPr id="104"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2F5DC9" id="Straight Connector 1"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25pt,442.95pt" to="191.25pt,4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00224" behindDoc="0" locked="0" layoutInCell="1" allowOverlap="1" wp14:anchorId="5EE0C066" wp14:editId="6F420090">
                <wp:simplePos x="0" y="0"/>
                <wp:positionH relativeFrom="column">
                  <wp:posOffset>4733925</wp:posOffset>
                </wp:positionH>
                <wp:positionV relativeFrom="paragraph">
                  <wp:posOffset>5635625</wp:posOffset>
                </wp:positionV>
                <wp:extent cx="0" cy="201295"/>
                <wp:effectExtent l="0" t="0" r="19050" b="27305"/>
                <wp:wrapNone/>
                <wp:docPr id="105"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41DAD1" id="Straight Connector 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443.75pt" to="372.75pt,4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" strokecolor="windowText" strokeweight="1pt"/>
            </w:pict>
          </mc:Fallback>
        </mc:AlternateContent>
      </w:r>
    </w:p>
    <w:p w14:paraId="27A692F4" w14:textId="10019041"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Times New Roman"/>
          <w:noProof/>
          <w:color w:val="000000" w:themeColor="text1"/>
          <w:sz w:val="24"/>
          <w:szCs w:val="24"/>
          <w:lang w:val="en-US" w:eastAsia="zh-CN"/>
        </w:rPr>
        <w:lastRenderedPageBreak/>
        <mc:AlternateContent>
          <mc:Choice Requires="wps">
            <w:drawing>
              <wp:anchor distT="45720" distB="45720" distL="114300" distR="114300" simplePos="0" relativeHeight="251711488" behindDoc="0" locked="0" layoutInCell="1" allowOverlap="1" wp14:anchorId="521C89A6" wp14:editId="2BD99087">
                <wp:simplePos x="0" y="0"/>
                <wp:positionH relativeFrom="margin">
                  <wp:posOffset>3095625</wp:posOffset>
                </wp:positionH>
                <wp:positionV relativeFrom="paragraph">
                  <wp:posOffset>64770</wp:posOffset>
                </wp:positionV>
                <wp:extent cx="876300" cy="2857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5F83C862"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5DAB3ACE"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C89A6" id="_x0000_s1029" type="#_x0000_t202" style="position:absolute;left:0;text-align:left;margin-left:243.75pt;margin-top:5.1pt;width:69pt;height:2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" stroked="f">
                <v:fill opacity="0"/>
                <v:textbox>
                  <w:txbxContent>
                    <w:p w14:paraId="5F83C862"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5DAB3ACE"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10464" behindDoc="0" locked="0" layoutInCell="1" allowOverlap="1" wp14:anchorId="548A621C" wp14:editId="5BE2A88F">
                <wp:simplePos x="0" y="0"/>
                <wp:positionH relativeFrom="margin">
                  <wp:posOffset>1847850</wp:posOffset>
                </wp:positionH>
                <wp:positionV relativeFrom="paragraph">
                  <wp:posOffset>274320</wp:posOffset>
                </wp:positionV>
                <wp:extent cx="876300" cy="285750"/>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356F7FEE"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118BA428"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A621C" id="_x0000_s1030" type="#_x0000_t202" style="position:absolute;left:0;text-align:left;margin-left:145.5pt;margin-top:21.6pt;width:69pt;height:2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" stroked="f">
                <v:fill opacity="0"/>
                <v:textbox>
                  <w:txbxContent>
                    <w:p w14:paraId="356F7FEE"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118BA428"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09440" behindDoc="0" locked="0" layoutInCell="1" allowOverlap="1" wp14:anchorId="21694E5E" wp14:editId="5FF02C83">
                <wp:simplePos x="0" y="0"/>
                <wp:positionH relativeFrom="margin">
                  <wp:posOffset>1562100</wp:posOffset>
                </wp:positionH>
                <wp:positionV relativeFrom="paragraph">
                  <wp:posOffset>579120</wp:posOffset>
                </wp:positionV>
                <wp:extent cx="876300" cy="2857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72E461EC"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p=0.017</w:t>
                            </w:r>
                          </w:p>
                          <w:p w14:paraId="3E8D7F97"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94E5E" id="_x0000_s1031" type="#_x0000_t202" style="position:absolute;left:0;text-align:left;margin-left:123pt;margin-top:45.6pt;width:69pt;height:2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" stroked="f">
                <v:fill opacity="0"/>
                <v:textbox>
                  <w:txbxContent>
                    <w:p w14:paraId="72E461EC"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p=0.017</w:t>
                      </w:r>
                    </w:p>
                    <w:p w14:paraId="3E8D7F97"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06368" behindDoc="0" locked="0" layoutInCell="1" allowOverlap="1" wp14:anchorId="1BE8788E" wp14:editId="4065A6B1">
                <wp:simplePos x="0" y="0"/>
                <wp:positionH relativeFrom="column">
                  <wp:posOffset>3581400</wp:posOffset>
                </wp:positionH>
                <wp:positionV relativeFrom="paragraph">
                  <wp:posOffset>514350</wp:posOffset>
                </wp:positionV>
                <wp:extent cx="0" cy="201295"/>
                <wp:effectExtent l="0" t="0" r="19050" b="27305"/>
                <wp:wrapNone/>
                <wp:docPr id="114"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B185F5" id="Straight Connector 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40.5pt" to="282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05344" behindDoc="0" locked="0" layoutInCell="1" allowOverlap="1" wp14:anchorId="16B8BC9B" wp14:editId="482833CA">
                <wp:simplePos x="0" y="0"/>
                <wp:positionH relativeFrom="column">
                  <wp:posOffset>1276350</wp:posOffset>
                </wp:positionH>
                <wp:positionV relativeFrom="paragraph">
                  <wp:posOffset>504190</wp:posOffset>
                </wp:positionV>
                <wp:extent cx="0" cy="210820"/>
                <wp:effectExtent l="0" t="0" r="19050" b="17780"/>
                <wp:wrapNone/>
                <wp:docPr id="113"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10F092" id="Straight Connector 1"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39.7pt" to="100.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04320" behindDoc="0" locked="0" layoutInCell="1" allowOverlap="1" wp14:anchorId="4957B00A" wp14:editId="44093970">
                <wp:simplePos x="0" y="0"/>
                <wp:positionH relativeFrom="column">
                  <wp:posOffset>1276350</wp:posOffset>
                </wp:positionH>
                <wp:positionV relativeFrom="paragraph">
                  <wp:posOffset>504825</wp:posOffset>
                </wp:positionV>
                <wp:extent cx="2305050" cy="0"/>
                <wp:effectExtent l="0" t="0" r="19050" b="19050"/>
                <wp:wrapNone/>
                <wp:docPr id="112"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6A3596" id="Straight Connector 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39.75pt" to="282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67456" behindDoc="0" locked="0" layoutInCell="1" allowOverlap="1" wp14:anchorId="30ED544E" wp14:editId="1BC80D47">
                <wp:simplePos x="0" y="0"/>
                <wp:positionH relativeFrom="column">
                  <wp:posOffset>2352675</wp:posOffset>
                </wp:positionH>
                <wp:positionV relativeFrom="paragraph">
                  <wp:posOffset>116840</wp:posOffset>
                </wp:positionV>
                <wp:extent cx="2305050" cy="0"/>
                <wp:effectExtent l="0" t="0" r="19050" b="19050"/>
                <wp:wrapNone/>
                <wp:docPr id="48"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2190DF"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5pt,9.2pt" to="366.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68480" behindDoc="0" locked="0" layoutInCell="1" allowOverlap="1" wp14:anchorId="64B22792" wp14:editId="21A4F085">
                <wp:simplePos x="0" y="0"/>
                <wp:positionH relativeFrom="column">
                  <wp:posOffset>2352675</wp:posOffset>
                </wp:positionH>
                <wp:positionV relativeFrom="paragraph">
                  <wp:posOffset>116205</wp:posOffset>
                </wp:positionV>
                <wp:extent cx="0" cy="210820"/>
                <wp:effectExtent l="0" t="0" r="19050" b="17780"/>
                <wp:wrapNone/>
                <wp:docPr id="49"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B3A197" id="Straight Connector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5pt,9.15pt" to="185.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69504" behindDoc="0" locked="0" layoutInCell="1" allowOverlap="1" wp14:anchorId="4FABE80C" wp14:editId="10F1E403">
                <wp:simplePos x="0" y="0"/>
                <wp:positionH relativeFrom="column">
                  <wp:posOffset>4657725</wp:posOffset>
                </wp:positionH>
                <wp:positionV relativeFrom="paragraph">
                  <wp:posOffset>126365</wp:posOffset>
                </wp:positionV>
                <wp:extent cx="0" cy="201295"/>
                <wp:effectExtent l="0" t="0" r="19050" b="27305"/>
                <wp:wrapNone/>
                <wp:docPr id="50"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78C063" id="Straight Connector 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75pt,9.95pt" to="366.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92032" behindDoc="0" locked="0" layoutInCell="1" allowOverlap="1" wp14:anchorId="2AC4FDCA" wp14:editId="6248F8C9">
                <wp:simplePos x="0" y="0"/>
                <wp:positionH relativeFrom="column">
                  <wp:posOffset>1314450</wp:posOffset>
                </wp:positionH>
                <wp:positionV relativeFrom="paragraph">
                  <wp:posOffset>781050</wp:posOffset>
                </wp:positionV>
                <wp:extent cx="1143000" cy="0"/>
                <wp:effectExtent l="0" t="0" r="19050" b="19050"/>
                <wp:wrapNone/>
                <wp:docPr id="97" name="Straight Connector 1"/>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B1BA7B" id="Straight Connector 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61.5pt" to="19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93056" behindDoc="0" locked="0" layoutInCell="1" allowOverlap="1" wp14:anchorId="247D1F06" wp14:editId="6F1BE126">
                <wp:simplePos x="0" y="0"/>
                <wp:positionH relativeFrom="column">
                  <wp:posOffset>1314450</wp:posOffset>
                </wp:positionH>
                <wp:positionV relativeFrom="paragraph">
                  <wp:posOffset>780415</wp:posOffset>
                </wp:positionV>
                <wp:extent cx="0" cy="210820"/>
                <wp:effectExtent l="0" t="0" r="19050" b="17780"/>
                <wp:wrapNone/>
                <wp:docPr id="98"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383C78" id="Straight Connector 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61.45pt" to="103.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94080" behindDoc="0" locked="0" layoutInCell="1" allowOverlap="1" wp14:anchorId="1B9962F2" wp14:editId="6675A65E">
                <wp:simplePos x="0" y="0"/>
                <wp:positionH relativeFrom="column">
                  <wp:posOffset>2457450</wp:posOffset>
                </wp:positionH>
                <wp:positionV relativeFrom="paragraph">
                  <wp:posOffset>781050</wp:posOffset>
                </wp:positionV>
                <wp:extent cx="0" cy="201295"/>
                <wp:effectExtent l="0" t="0" r="19050" b="27305"/>
                <wp:wrapNone/>
                <wp:docPr id="99"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E6AD3B" id="Straight Connector 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5pt,61.5pt" to="193.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" strokecolor="windowText" strokeweight="1pt"/>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663360" behindDoc="0" locked="0" layoutInCell="1" allowOverlap="1" wp14:anchorId="4A7C56CA" wp14:editId="1F1A59C7">
                <wp:simplePos x="0" y="0"/>
                <wp:positionH relativeFrom="column">
                  <wp:posOffset>2307981</wp:posOffset>
                </wp:positionH>
                <wp:positionV relativeFrom="paragraph">
                  <wp:posOffset>1004814</wp:posOffset>
                </wp:positionV>
                <wp:extent cx="314325" cy="2857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alpha val="0"/>
                          </a:srgbClr>
                        </a:solidFill>
                        <a:ln w="9525">
                          <a:noFill/>
                          <a:miter lim="800000"/>
                          <a:headEnd/>
                          <a:tailEnd/>
                        </a:ln>
                      </wps:spPr>
                      <wps:txbx>
                        <w:txbxContent>
                          <w:p w14:paraId="0D1728F7"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p=0.017</w:t>
                            </w:r>
                          </w:p>
                          <w:p w14:paraId="4C8B3C0F"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C56CA" id="_x0000_s1032" type="#_x0000_t202" style="position:absolute;left:0;text-align:left;margin-left:181.75pt;margin-top:79.1pt;width:24.7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" stroked="f">
                <v:fill opacity="0"/>
                <v:textbox>
                  <w:txbxContent>
                    <w:p w14:paraId="0D1728F7"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p=0.017</w:t>
                      </w:r>
                    </w:p>
                    <w:p w14:paraId="4C8B3C0F" w14:textId="77777777" w:rsidR="009C0479" w:rsidRPr="00F630FF" w:rsidRDefault="009C0479" w:rsidP="008F32D9">
                      <w:pPr>
                        <w:rPr>
                          <w:lang w:val="en-US"/>
                        </w:rPr>
                      </w:pPr>
                    </w:p>
                  </w:txbxContent>
                </v:textbox>
              </v:shape>
            </w:pict>
          </mc:Fallback>
        </mc:AlternateContent>
      </w:r>
      <w:r w:rsidRPr="00EA4EFC">
        <w:rPr>
          <w:rFonts w:ascii="Book Antiqua" w:eastAsia="Times New Roman" w:hAnsi="Book Antiqua" w:cs="Calibri"/>
          <w:noProof/>
          <w:color w:val="000000" w:themeColor="text1"/>
          <w:sz w:val="24"/>
          <w:szCs w:val="24"/>
          <w:lang w:val="en-US" w:eastAsia="zh-CN"/>
        </w:rPr>
        <w:drawing>
          <wp:inline distT="0" distB="0" distL="0" distR="0" wp14:anchorId="50F2EB54" wp14:editId="123ACCA9">
            <wp:extent cx="5274310" cy="2884941"/>
            <wp:effectExtent l="0" t="0" r="2540" b="10795"/>
            <wp:docPr id="2" name="Objec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4513D5" w14:textId="4CE75EDD" w:rsidR="00D60F0E" w:rsidRPr="00EA4EFC" w:rsidRDefault="00D60F0E" w:rsidP="00D60F0E">
      <w:pPr>
        <w:widowControl w:val="0"/>
        <w:autoSpaceDE w:val="0"/>
        <w:autoSpaceDN w:val="0"/>
        <w:adjustRightInd w:val="0"/>
        <w:spacing w:after="0" w:line="360" w:lineRule="auto"/>
        <w:jc w:val="both"/>
        <w:rPr>
          <w:rFonts w:ascii="Book Antiqua" w:eastAsia="Times New Roman" w:hAnsi="Book Antiqua" w:cs="Times New Roman"/>
          <w:color w:val="000000" w:themeColor="text1"/>
          <w:sz w:val="24"/>
          <w:szCs w:val="24"/>
          <w:lang w:val="en-GB" w:eastAsia="el-GR"/>
        </w:rPr>
      </w:pPr>
      <w:r w:rsidRPr="00EA4EFC">
        <w:rPr>
          <w:rFonts w:ascii="Book Antiqua" w:eastAsia="Times New Roman" w:hAnsi="Book Antiqua" w:cs="Times New Roman"/>
          <w:b/>
          <w:bCs/>
          <w:color w:val="000000" w:themeColor="text1"/>
          <w:sz w:val="24"/>
          <w:szCs w:val="24"/>
          <w:lang w:val="en-GB" w:eastAsia="el-GR"/>
        </w:rPr>
        <w:t xml:space="preserve">Figure 5 </w:t>
      </w:r>
      <w:r w:rsidRPr="00EA4EFC">
        <w:rPr>
          <w:rFonts w:ascii="Book Antiqua" w:eastAsia="Times New Roman" w:hAnsi="Book Antiqua" w:cs="Times New Roman"/>
          <w:b/>
          <w:color w:val="000000" w:themeColor="text1"/>
          <w:sz w:val="24"/>
          <w:szCs w:val="24"/>
          <w:lang w:val="en-GB" w:eastAsia="el-GR"/>
        </w:rPr>
        <w:t xml:space="preserve">Comparative bar chart presenting Bursting Pressures (mmHg) (mean ± </w:t>
      </w:r>
      <w:r w:rsidR="00BF00F0" w:rsidRPr="00EA4EFC">
        <w:rPr>
          <w:rFonts w:ascii="Book Antiqua" w:hAnsi="Book Antiqua" w:cs="Times New Roman" w:hint="eastAsia"/>
          <w:b/>
          <w:color w:val="000000" w:themeColor="text1"/>
          <w:sz w:val="24"/>
          <w:szCs w:val="24"/>
          <w:lang w:val="en-GB" w:eastAsia="zh-CN"/>
        </w:rPr>
        <w:t>SD</w:t>
      </w:r>
      <w:r w:rsidRPr="00EA4EFC">
        <w:rPr>
          <w:rFonts w:ascii="Book Antiqua" w:eastAsia="Times New Roman" w:hAnsi="Book Antiqua" w:cs="Times New Roman"/>
          <w:b/>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A statistically significant increase in the bursting pressure was noted on the fourth postoperative day in the Bioglue subgroup compared to the control.</w:t>
      </w:r>
    </w:p>
    <w:p w14:paraId="39D3ED23"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123D286A"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4F443609"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06D9D4B5"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6DC1EAA2"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4353429C"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6C2F3AF4"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6AF58C23"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690E1153"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5BBB8BAC"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3C605C81" w14:textId="3165C79B"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73600" behindDoc="0" locked="0" layoutInCell="1" allowOverlap="1" wp14:anchorId="56F5272D" wp14:editId="28A75FE6">
                <wp:simplePos x="0" y="0"/>
                <wp:positionH relativeFrom="column">
                  <wp:posOffset>3562350</wp:posOffset>
                </wp:positionH>
                <wp:positionV relativeFrom="paragraph">
                  <wp:posOffset>2752725</wp:posOffset>
                </wp:positionV>
                <wp:extent cx="2305050" cy="0"/>
                <wp:effectExtent l="0" t="0" r="19050" b="19050"/>
                <wp:wrapNone/>
                <wp:docPr id="54"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976564"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216.75pt" to="462pt,2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74624" behindDoc="0" locked="0" layoutInCell="1" allowOverlap="1" wp14:anchorId="385C0ADA" wp14:editId="3E190CA9">
                <wp:simplePos x="0" y="0"/>
                <wp:positionH relativeFrom="column">
                  <wp:posOffset>3562350</wp:posOffset>
                </wp:positionH>
                <wp:positionV relativeFrom="paragraph">
                  <wp:posOffset>2752090</wp:posOffset>
                </wp:positionV>
                <wp:extent cx="0" cy="210820"/>
                <wp:effectExtent l="0" t="0" r="19050" b="17780"/>
                <wp:wrapNone/>
                <wp:docPr id="55"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E1A55B" id="Straight Connector 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216.7pt" to="280.5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75648" behindDoc="0" locked="0" layoutInCell="1" allowOverlap="1" wp14:anchorId="62078376" wp14:editId="554B3E6D">
                <wp:simplePos x="0" y="0"/>
                <wp:positionH relativeFrom="column">
                  <wp:posOffset>5867400</wp:posOffset>
                </wp:positionH>
                <wp:positionV relativeFrom="paragraph">
                  <wp:posOffset>2762250</wp:posOffset>
                </wp:positionV>
                <wp:extent cx="0" cy="201295"/>
                <wp:effectExtent l="0" t="0" r="19050" b="27305"/>
                <wp:wrapNone/>
                <wp:docPr id="56"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1CA7DC" id="Straight Connector 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217.5pt" to="462pt,2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70528" behindDoc="0" locked="0" layoutInCell="1" allowOverlap="1" wp14:anchorId="42A6BF67" wp14:editId="1209AA2A">
                <wp:simplePos x="0" y="0"/>
                <wp:positionH relativeFrom="column">
                  <wp:posOffset>3409950</wp:posOffset>
                </wp:positionH>
                <wp:positionV relativeFrom="paragraph">
                  <wp:posOffset>2600325</wp:posOffset>
                </wp:positionV>
                <wp:extent cx="2305050" cy="0"/>
                <wp:effectExtent l="0" t="0" r="19050" b="19050"/>
                <wp:wrapNone/>
                <wp:docPr id="51"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629383"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204.75pt" to="450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71552" behindDoc="0" locked="0" layoutInCell="1" allowOverlap="1" wp14:anchorId="17D1B546" wp14:editId="6323F1C1">
                <wp:simplePos x="0" y="0"/>
                <wp:positionH relativeFrom="column">
                  <wp:posOffset>3409950</wp:posOffset>
                </wp:positionH>
                <wp:positionV relativeFrom="paragraph">
                  <wp:posOffset>2599690</wp:posOffset>
                </wp:positionV>
                <wp:extent cx="0" cy="210820"/>
                <wp:effectExtent l="0" t="0" r="19050" b="17780"/>
                <wp:wrapNone/>
                <wp:docPr id="52"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356CD9" id="Straight Connector 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204.7pt" to="268.5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72576" behindDoc="0" locked="0" layoutInCell="1" allowOverlap="1" wp14:anchorId="74FE6335" wp14:editId="5E30F03F">
                <wp:simplePos x="0" y="0"/>
                <wp:positionH relativeFrom="column">
                  <wp:posOffset>5715000</wp:posOffset>
                </wp:positionH>
                <wp:positionV relativeFrom="paragraph">
                  <wp:posOffset>2609850</wp:posOffset>
                </wp:positionV>
                <wp:extent cx="0" cy="201295"/>
                <wp:effectExtent l="0" t="0" r="19050" b="27305"/>
                <wp:wrapNone/>
                <wp:docPr id="53"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CD037C"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pt,205.5pt" to="450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" strokecolor="windowText" strokeweight="1pt"/>
            </w:pict>
          </mc:Fallback>
        </mc:AlternateContent>
      </w:r>
    </w:p>
    <w:p w14:paraId="55AD7561" w14:textId="77777777" w:rsidR="0066028C" w:rsidRPr="00EA4EFC" w:rsidRDefault="008F32D9" w:rsidP="00657417">
      <w:pPr>
        <w:spacing w:after="0" w:line="360" w:lineRule="auto"/>
        <w:jc w:val="both"/>
        <w:rPr>
          <w:rFonts w:ascii="Book Antiqua" w:hAnsi="Book Antiqua" w:cs="Calibri"/>
          <w:b/>
          <w:color w:val="000000" w:themeColor="text1"/>
          <w:sz w:val="24"/>
          <w:szCs w:val="24"/>
          <w:lang w:val="en-GB" w:eastAsia="zh-CN"/>
        </w:rPr>
      </w:pPr>
      <w:r w:rsidRPr="00EA4EFC">
        <w:rPr>
          <w:rFonts w:ascii="Book Antiqua" w:eastAsia="Times New Roman" w:hAnsi="Book Antiqua" w:cs="Calibri"/>
          <w:noProof/>
          <w:color w:val="000000" w:themeColor="text1"/>
          <w:sz w:val="24"/>
          <w:szCs w:val="24"/>
          <w:lang w:val="en-US" w:eastAsia="zh-CN"/>
        </w:rPr>
        <w:lastRenderedPageBreak/>
        <w:drawing>
          <wp:inline distT="0" distB="0" distL="0" distR="0" wp14:anchorId="167D94CE" wp14:editId="6AC2563C">
            <wp:extent cx="5486400" cy="13442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flamattion1.tiff"/>
                    <pic:cNvPicPr/>
                  </pic:nvPicPr>
                  <pic:blipFill>
                    <a:blip r:embed="rId14">
                      <a:extLst>
                        <a:ext uri="{28A0092B-C50C-407E-A947-70E740481C1C}">
                          <a14:useLocalDpi xmlns:a14="http://schemas.microsoft.com/office/drawing/2010/main" val="0"/>
                        </a:ext>
                      </a:extLst>
                    </a:blip>
                    <a:stretch>
                      <a:fillRect/>
                    </a:stretch>
                  </pic:blipFill>
                  <pic:spPr>
                    <a:xfrm>
                      <a:off x="0" y="0"/>
                      <a:ext cx="5486400" cy="1344295"/>
                    </a:xfrm>
                    <a:prstGeom prst="rect">
                      <a:avLst/>
                    </a:prstGeom>
                  </pic:spPr>
                </pic:pic>
              </a:graphicData>
            </a:graphic>
          </wp:inline>
        </w:drawing>
      </w:r>
      <w:r w:rsidR="00D60F0E" w:rsidRPr="00EA4EFC">
        <w:rPr>
          <w:rFonts w:ascii="Book Antiqua" w:eastAsia="Times New Roman" w:hAnsi="Book Antiqua" w:cs="Calibri"/>
          <w:b/>
          <w:color w:val="000000" w:themeColor="text1"/>
          <w:sz w:val="24"/>
          <w:szCs w:val="24"/>
          <w:lang w:val="en-GB" w:eastAsia="el-GR"/>
        </w:rPr>
        <w:t xml:space="preserve"> </w:t>
      </w:r>
    </w:p>
    <w:p w14:paraId="288DEAAB" w14:textId="77777777" w:rsidR="0066028C" w:rsidRPr="00EA4EFC" w:rsidRDefault="0066028C" w:rsidP="00657417">
      <w:pPr>
        <w:spacing w:after="0" w:line="360" w:lineRule="auto"/>
        <w:jc w:val="both"/>
        <w:rPr>
          <w:rFonts w:ascii="Book Antiqua" w:hAnsi="Book Antiqua" w:cs="Calibri"/>
          <w:b/>
          <w:color w:val="000000" w:themeColor="text1"/>
          <w:sz w:val="24"/>
          <w:szCs w:val="24"/>
          <w:lang w:val="en-GB" w:eastAsia="zh-CN"/>
        </w:rPr>
      </w:pPr>
    </w:p>
    <w:p w14:paraId="67707537" w14:textId="09E87796" w:rsidR="0066028C" w:rsidRPr="00EA4EFC" w:rsidRDefault="0066028C" w:rsidP="00657417">
      <w:pPr>
        <w:spacing w:after="0" w:line="360" w:lineRule="auto"/>
        <w:jc w:val="both"/>
        <w:rPr>
          <w:rFonts w:ascii="Book Antiqua" w:hAnsi="Book Antiqua" w:cs="Calibri"/>
          <w:b/>
          <w:color w:val="000000" w:themeColor="text1"/>
          <w:sz w:val="24"/>
          <w:szCs w:val="24"/>
          <w:lang w:val="en-GB" w:eastAsia="zh-CN"/>
        </w:rPr>
      </w:pPr>
      <w:r w:rsidRPr="00EA4EFC">
        <w:rPr>
          <w:rFonts w:ascii="Book Antiqua" w:eastAsia="Times New Roman" w:hAnsi="Book Antiqua" w:cs="Calibri"/>
          <w:noProof/>
          <w:color w:val="000000" w:themeColor="text1"/>
          <w:sz w:val="24"/>
          <w:szCs w:val="24"/>
          <w:lang w:val="en-US" w:eastAsia="zh-CN"/>
        </w:rPr>
        <w:drawing>
          <wp:inline distT="0" distB="0" distL="0" distR="0" wp14:anchorId="36406034" wp14:editId="5EB772E5">
            <wp:extent cx="5212080" cy="1919634"/>
            <wp:effectExtent l="0" t="0" r="7620" b="444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oangiogenesis1.tiff"/>
                    <pic:cNvPicPr/>
                  </pic:nvPicPr>
                  <pic:blipFill>
                    <a:blip r:embed="rId15">
                      <a:extLst>
                        <a:ext uri="{28A0092B-C50C-407E-A947-70E740481C1C}">
                          <a14:useLocalDpi xmlns:a14="http://schemas.microsoft.com/office/drawing/2010/main" val="0"/>
                        </a:ext>
                      </a:extLst>
                    </a:blip>
                    <a:stretch>
                      <a:fillRect/>
                    </a:stretch>
                  </pic:blipFill>
                  <pic:spPr>
                    <a:xfrm>
                      <a:off x="0" y="0"/>
                      <a:ext cx="5212080" cy="1919634"/>
                    </a:xfrm>
                    <a:prstGeom prst="rect">
                      <a:avLst/>
                    </a:prstGeom>
                  </pic:spPr>
                </pic:pic>
              </a:graphicData>
            </a:graphic>
          </wp:inline>
        </w:drawing>
      </w:r>
    </w:p>
    <w:p w14:paraId="72271339" w14:textId="60197953" w:rsidR="0066028C" w:rsidRPr="00EA4EFC" w:rsidRDefault="0066028C" w:rsidP="00657417">
      <w:pPr>
        <w:spacing w:after="0" w:line="360" w:lineRule="auto"/>
        <w:jc w:val="both"/>
        <w:rPr>
          <w:rFonts w:ascii="Book Antiqua" w:hAnsi="Book Antiqua" w:cs="Calibri"/>
          <w:b/>
          <w:color w:val="000000" w:themeColor="text1"/>
          <w:sz w:val="24"/>
          <w:szCs w:val="24"/>
          <w:lang w:val="en-GB" w:eastAsia="zh-CN"/>
        </w:rPr>
      </w:pPr>
      <w:r w:rsidRPr="00EA4EFC">
        <w:rPr>
          <w:rFonts w:ascii="Book Antiqua" w:hAnsi="Book Antiqua" w:cs="Calibri" w:hint="eastAsia"/>
          <w:b/>
          <w:color w:val="000000" w:themeColor="text1"/>
          <w:sz w:val="24"/>
          <w:szCs w:val="24"/>
          <w:lang w:val="en-GB" w:eastAsia="zh-CN"/>
        </w:rPr>
        <w:t>D                                                                     E</w:t>
      </w:r>
    </w:p>
    <w:p w14:paraId="66A49D2A" w14:textId="542E35D0" w:rsidR="0066028C" w:rsidRPr="00EA4EFC" w:rsidRDefault="0066028C" w:rsidP="00657417">
      <w:pPr>
        <w:spacing w:after="0" w:line="360" w:lineRule="auto"/>
        <w:jc w:val="both"/>
        <w:rPr>
          <w:rFonts w:ascii="Book Antiqua" w:hAnsi="Book Antiqua" w:cs="Calibri"/>
          <w:b/>
          <w:color w:val="000000" w:themeColor="text1"/>
          <w:sz w:val="24"/>
          <w:szCs w:val="24"/>
          <w:lang w:val="en-GB" w:eastAsia="zh-CN"/>
        </w:rPr>
      </w:pPr>
      <w:r w:rsidRPr="00EA4EFC">
        <w:rPr>
          <w:rFonts w:ascii="Book Antiqua" w:eastAsia="Times New Roman" w:hAnsi="Book Antiqua" w:cs="Calibri"/>
          <w:noProof/>
          <w:color w:val="000000" w:themeColor="text1"/>
          <w:sz w:val="24"/>
          <w:szCs w:val="24"/>
          <w:lang w:val="en-US" w:eastAsia="zh-CN"/>
        </w:rPr>
        <w:drawing>
          <wp:inline distT="0" distB="0" distL="0" distR="0" wp14:anchorId="0BD35970" wp14:editId="461ACE3E">
            <wp:extent cx="5041392" cy="1822744"/>
            <wp:effectExtent l="0" t="0" r="6985" b="6350"/>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broblast1.tiff"/>
                    <pic:cNvPicPr/>
                  </pic:nvPicPr>
                  <pic:blipFill>
                    <a:blip r:embed="rId16">
                      <a:extLst>
                        <a:ext uri="{28A0092B-C50C-407E-A947-70E740481C1C}">
                          <a14:useLocalDpi xmlns:a14="http://schemas.microsoft.com/office/drawing/2010/main" val="0"/>
                        </a:ext>
                      </a:extLst>
                    </a:blip>
                    <a:stretch>
                      <a:fillRect/>
                    </a:stretch>
                  </pic:blipFill>
                  <pic:spPr>
                    <a:xfrm>
                      <a:off x="0" y="0"/>
                      <a:ext cx="5041392" cy="1822744"/>
                    </a:xfrm>
                    <a:prstGeom prst="rect">
                      <a:avLst/>
                    </a:prstGeom>
                  </pic:spPr>
                </pic:pic>
              </a:graphicData>
            </a:graphic>
          </wp:inline>
        </w:drawing>
      </w:r>
    </w:p>
    <w:p w14:paraId="4C505C83" w14:textId="41F9F4FE" w:rsidR="0066028C" w:rsidRPr="00EA4EFC" w:rsidRDefault="0066028C" w:rsidP="00657417">
      <w:pPr>
        <w:spacing w:after="0" w:line="360" w:lineRule="auto"/>
        <w:jc w:val="both"/>
        <w:rPr>
          <w:rFonts w:ascii="Book Antiqua" w:hAnsi="Book Antiqua" w:cs="Calibri"/>
          <w:b/>
          <w:color w:val="000000" w:themeColor="text1"/>
          <w:sz w:val="24"/>
          <w:szCs w:val="24"/>
          <w:lang w:val="en-GB" w:eastAsia="zh-CN"/>
        </w:rPr>
      </w:pPr>
      <w:r w:rsidRPr="00EA4EFC">
        <w:rPr>
          <w:rFonts w:ascii="Book Antiqua" w:hAnsi="Book Antiqua" w:cs="Calibri" w:hint="eastAsia"/>
          <w:b/>
          <w:color w:val="000000" w:themeColor="text1"/>
          <w:sz w:val="24"/>
          <w:szCs w:val="24"/>
          <w:lang w:val="en-GB" w:eastAsia="zh-CN"/>
        </w:rPr>
        <w:t>F                                                                      G</w:t>
      </w:r>
    </w:p>
    <w:p w14:paraId="77B8873E" w14:textId="7D295054" w:rsidR="0066028C" w:rsidRPr="00EA4EFC" w:rsidRDefault="0066028C" w:rsidP="00657417">
      <w:pPr>
        <w:spacing w:after="0" w:line="360" w:lineRule="auto"/>
        <w:jc w:val="both"/>
        <w:rPr>
          <w:rFonts w:ascii="Book Antiqua" w:hAnsi="Book Antiqua" w:cs="Calibri"/>
          <w:b/>
          <w:color w:val="000000" w:themeColor="text1"/>
          <w:sz w:val="24"/>
          <w:szCs w:val="24"/>
          <w:lang w:val="en-GB" w:eastAsia="zh-CN"/>
        </w:rPr>
      </w:pPr>
      <w:r w:rsidRPr="00EA4EFC">
        <w:rPr>
          <w:rFonts w:ascii="Book Antiqua" w:eastAsia="Times New Roman" w:hAnsi="Book Antiqua" w:cs="Calibri"/>
          <w:noProof/>
          <w:color w:val="000000" w:themeColor="text1"/>
          <w:sz w:val="24"/>
          <w:szCs w:val="24"/>
          <w:lang w:val="en-US" w:eastAsia="zh-CN"/>
        </w:rPr>
        <w:drawing>
          <wp:inline distT="0" distB="0" distL="0" distR="0" wp14:anchorId="34FB9BA1" wp14:editId="338E45BB">
            <wp:extent cx="5291328" cy="1955968"/>
            <wp:effectExtent l="0" t="0" r="5080" b="635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llagen1.tiff"/>
                    <pic:cNvPicPr/>
                  </pic:nvPicPr>
                  <pic:blipFill>
                    <a:blip r:embed="rId17">
                      <a:extLst>
                        <a:ext uri="{28A0092B-C50C-407E-A947-70E740481C1C}">
                          <a14:useLocalDpi xmlns:a14="http://schemas.microsoft.com/office/drawing/2010/main" val="0"/>
                        </a:ext>
                      </a:extLst>
                    </a:blip>
                    <a:stretch>
                      <a:fillRect/>
                    </a:stretch>
                  </pic:blipFill>
                  <pic:spPr>
                    <a:xfrm>
                      <a:off x="0" y="0"/>
                      <a:ext cx="5291328" cy="1955968"/>
                    </a:xfrm>
                    <a:prstGeom prst="rect">
                      <a:avLst/>
                    </a:prstGeom>
                  </pic:spPr>
                </pic:pic>
              </a:graphicData>
            </a:graphic>
          </wp:inline>
        </w:drawing>
      </w:r>
    </w:p>
    <w:p w14:paraId="2D38813A" w14:textId="6BC25673" w:rsidR="0066028C" w:rsidRPr="00EA4EFC" w:rsidRDefault="0066028C" w:rsidP="00657417">
      <w:pPr>
        <w:spacing w:after="0" w:line="360" w:lineRule="auto"/>
        <w:jc w:val="both"/>
        <w:rPr>
          <w:rFonts w:ascii="Book Antiqua" w:hAnsi="Book Antiqua" w:cs="Calibri"/>
          <w:b/>
          <w:color w:val="000000" w:themeColor="text1"/>
          <w:sz w:val="24"/>
          <w:szCs w:val="24"/>
          <w:lang w:val="en-GB" w:eastAsia="zh-CN"/>
        </w:rPr>
      </w:pPr>
      <w:r w:rsidRPr="00EA4EFC">
        <w:rPr>
          <w:rFonts w:ascii="Book Antiqua" w:hAnsi="Book Antiqua" w:cs="Calibri" w:hint="eastAsia"/>
          <w:b/>
          <w:color w:val="000000" w:themeColor="text1"/>
          <w:sz w:val="24"/>
          <w:szCs w:val="24"/>
          <w:lang w:val="en-GB" w:eastAsia="zh-CN"/>
        </w:rPr>
        <w:lastRenderedPageBreak/>
        <w:t>H                                                                  I</w:t>
      </w:r>
    </w:p>
    <w:p w14:paraId="4E7FF108" w14:textId="44242EAF" w:rsidR="0066028C" w:rsidRPr="00EA4EFC" w:rsidRDefault="00D60F0E" w:rsidP="0066028C">
      <w:pPr>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Calibri"/>
          <w:b/>
          <w:color w:val="000000" w:themeColor="text1"/>
          <w:sz w:val="24"/>
          <w:szCs w:val="24"/>
          <w:lang w:val="en-GB" w:eastAsia="el-GR"/>
        </w:rPr>
        <w:t>Figure 6</w:t>
      </w:r>
      <w:r w:rsidRPr="00EA4EFC">
        <w:rPr>
          <w:rFonts w:ascii="Book Antiqua" w:eastAsia="Times New Roman" w:hAnsi="Book Antiqua" w:cs="Times New Roman"/>
          <w:b/>
          <w:color w:val="000000" w:themeColor="text1"/>
          <w:sz w:val="24"/>
          <w:szCs w:val="24"/>
          <w:lang w:val="en-GB" w:eastAsia="el-GR"/>
        </w:rPr>
        <w:t xml:space="preserve"> Representative haematoxylin-eosin histopathology images</w:t>
      </w:r>
      <w:r w:rsidR="009C0479" w:rsidRPr="00EA4EFC">
        <w:rPr>
          <w:rFonts w:ascii="Book Antiqua" w:hAnsi="Book Antiqua" w:cs="Times New Roman" w:hint="eastAsia"/>
          <w:b/>
          <w:color w:val="000000" w:themeColor="text1"/>
          <w:sz w:val="24"/>
          <w:szCs w:val="24"/>
          <w:lang w:val="en-GB" w:eastAsia="zh-CN"/>
        </w:rPr>
        <w:t>.</w:t>
      </w:r>
      <w:r w:rsidR="009C0479" w:rsidRPr="00EA4EFC">
        <w:rPr>
          <w:rFonts w:ascii="Book Antiqua" w:hAnsi="Book Antiqua" w:cs="Times New Roman" w:hint="eastAsia"/>
          <w:color w:val="000000" w:themeColor="text1"/>
          <w:sz w:val="24"/>
          <w:szCs w:val="24"/>
          <w:lang w:val="en-GB" w:eastAsia="zh-CN"/>
        </w:rPr>
        <w:t xml:space="preserve"> </w:t>
      </w:r>
      <w:r w:rsidR="009C0479" w:rsidRPr="00EA4EFC">
        <w:rPr>
          <w:rFonts w:ascii="Book Antiqua" w:hAnsi="Book Antiqua" w:cs="Times New Roman"/>
          <w:color w:val="000000" w:themeColor="text1"/>
          <w:sz w:val="24"/>
          <w:szCs w:val="24"/>
          <w:lang w:val="en-GB" w:eastAsia="zh-CN"/>
        </w:rPr>
        <w:t xml:space="preserve">A: </w:t>
      </w:r>
      <w:r w:rsidR="009C0479" w:rsidRPr="00EA4EFC">
        <w:rPr>
          <w:rFonts w:ascii="Book Antiqua" w:eastAsia="Times New Roman" w:hAnsi="Book Antiqua" w:cs="Times New Roman"/>
          <w:color w:val="000000" w:themeColor="text1"/>
          <w:sz w:val="24"/>
          <w:szCs w:val="24"/>
          <w:lang w:val="en-GB" w:eastAsia="el-GR"/>
        </w:rPr>
        <w:t xml:space="preserve">Inflammatory </w:t>
      </w:r>
      <w:r w:rsidRPr="00EA4EFC">
        <w:rPr>
          <w:rFonts w:ascii="Book Antiqua" w:eastAsia="Times New Roman" w:hAnsi="Book Antiqua" w:cs="Times New Roman"/>
          <w:color w:val="000000" w:themeColor="text1"/>
          <w:sz w:val="24"/>
          <w:szCs w:val="24"/>
          <w:lang w:val="en-GB" w:eastAsia="el-GR"/>
        </w:rPr>
        <w:t>cell infiltration revealing light scattering (</w:t>
      </w:r>
      <w:r w:rsidR="009C0479" w:rsidRPr="00EA4EFC">
        <w:rPr>
          <w:rFonts w:ascii="Book Antiqua" w:eastAsia="Times New Roman" w:hAnsi="Book Antiqua" w:cs="Times New Roman"/>
          <w:color w:val="000000" w:themeColor="text1"/>
          <w:sz w:val="24"/>
          <w:szCs w:val="24"/>
          <w:lang w:val="en-GB" w:eastAsia="el-GR"/>
        </w:rPr>
        <w:sym w:font="Symbol" w:char="F0B4"/>
      </w:r>
      <w:r w:rsidR="009C0479" w:rsidRPr="00EA4EFC">
        <w:rPr>
          <w:rFonts w:ascii="Book Antiqua" w:hAnsi="Book Antiqua" w:cs="Times New Roman"/>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400</w:t>
      </w:r>
      <w:r w:rsidR="009C0479" w:rsidRPr="00EA4EFC">
        <w:rPr>
          <w:rFonts w:ascii="Book Antiqua" w:eastAsia="Times New Roman" w:hAnsi="Book Antiqua" w:cs="Times New Roman"/>
          <w:color w:val="000000" w:themeColor="text1"/>
          <w:sz w:val="24"/>
          <w:szCs w:val="24"/>
          <w:lang w:val="en-GB" w:eastAsia="el-GR"/>
        </w:rPr>
        <w:t>)</w:t>
      </w:r>
      <w:r w:rsidR="009C0479" w:rsidRPr="00EA4EFC">
        <w:rPr>
          <w:rFonts w:ascii="Book Antiqua" w:hAnsi="Book Antiqua" w:cs="Times New Roman"/>
          <w:color w:val="000000" w:themeColor="text1"/>
          <w:sz w:val="24"/>
          <w:szCs w:val="24"/>
          <w:lang w:val="en-GB" w:eastAsia="zh-CN"/>
        </w:rPr>
        <w:t xml:space="preserve">; B: </w:t>
      </w:r>
      <w:r w:rsidR="009C0479" w:rsidRPr="00EA4EFC">
        <w:rPr>
          <w:rFonts w:ascii="Book Antiqua" w:eastAsia="Times New Roman" w:hAnsi="Book Antiqua" w:cs="Times New Roman"/>
          <w:color w:val="000000" w:themeColor="text1"/>
          <w:sz w:val="24"/>
          <w:szCs w:val="24"/>
          <w:lang w:val="en-GB" w:eastAsia="el-GR"/>
        </w:rPr>
        <w:t xml:space="preserve">Abundant </w:t>
      </w:r>
      <w:r w:rsidRPr="00EA4EFC">
        <w:rPr>
          <w:rFonts w:ascii="Book Antiqua" w:eastAsia="Times New Roman" w:hAnsi="Book Antiqua" w:cs="Times New Roman"/>
          <w:color w:val="000000" w:themeColor="text1"/>
          <w:sz w:val="24"/>
          <w:szCs w:val="24"/>
          <w:lang w:val="en-GB" w:eastAsia="el-GR"/>
        </w:rPr>
        <w:t>evidence (</w:t>
      </w:r>
      <w:r w:rsidR="009C0479" w:rsidRPr="00EA4EFC">
        <w:rPr>
          <w:rFonts w:ascii="Book Antiqua" w:eastAsia="Times New Roman" w:hAnsi="Book Antiqua" w:cs="Times New Roman"/>
          <w:color w:val="000000" w:themeColor="text1"/>
          <w:sz w:val="24"/>
          <w:szCs w:val="24"/>
          <w:lang w:val="en-GB" w:eastAsia="el-GR"/>
        </w:rPr>
        <w:sym w:font="Symbol" w:char="F0B4"/>
      </w:r>
      <w:r w:rsidR="009C0479" w:rsidRPr="00EA4EFC">
        <w:rPr>
          <w:rFonts w:ascii="Book Antiqua" w:hAnsi="Book Antiqua" w:cs="Times New Roman"/>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400)</w:t>
      </w:r>
      <w:r w:rsidR="009C0479" w:rsidRPr="00EA4EFC">
        <w:rPr>
          <w:rFonts w:ascii="Book Antiqua" w:hAnsi="Book Antiqua" w:cs="Times New Roman"/>
          <w:color w:val="000000" w:themeColor="text1"/>
          <w:sz w:val="24"/>
          <w:szCs w:val="24"/>
          <w:lang w:val="en-GB" w:eastAsia="zh-CN"/>
        </w:rPr>
        <w:t>;</w:t>
      </w:r>
      <w:r w:rsidRPr="00EA4EFC">
        <w:rPr>
          <w:rFonts w:ascii="Book Antiqua" w:eastAsia="Times New Roman" w:hAnsi="Book Antiqua" w:cs="Times New Roman"/>
          <w:color w:val="000000" w:themeColor="text1"/>
          <w:sz w:val="24"/>
          <w:szCs w:val="24"/>
          <w:lang w:val="en-GB" w:eastAsia="el-GR"/>
        </w:rPr>
        <w:t xml:space="preserve"> </w:t>
      </w:r>
      <w:r w:rsidR="009C0479" w:rsidRPr="00EA4EFC">
        <w:rPr>
          <w:rFonts w:ascii="Book Antiqua" w:hAnsi="Book Antiqua" w:cs="Times New Roman"/>
          <w:color w:val="000000" w:themeColor="text1"/>
          <w:sz w:val="24"/>
          <w:szCs w:val="24"/>
          <w:lang w:val="en-GB" w:eastAsia="zh-CN"/>
        </w:rPr>
        <w:t xml:space="preserve">C: </w:t>
      </w:r>
      <w:r w:rsidR="009C0479" w:rsidRPr="00EA4EFC">
        <w:rPr>
          <w:rFonts w:ascii="Book Antiqua" w:eastAsia="Times New Roman" w:hAnsi="Book Antiqua" w:cs="Times New Roman"/>
          <w:color w:val="000000" w:themeColor="text1"/>
          <w:sz w:val="24"/>
          <w:szCs w:val="24"/>
          <w:lang w:val="en-GB" w:eastAsia="el-GR"/>
        </w:rPr>
        <w:t xml:space="preserve">Confluent </w:t>
      </w:r>
      <w:r w:rsidRPr="00EA4EFC">
        <w:rPr>
          <w:rFonts w:ascii="Book Antiqua" w:eastAsia="Times New Roman" w:hAnsi="Book Antiqua" w:cs="Times New Roman"/>
          <w:color w:val="000000" w:themeColor="text1"/>
          <w:sz w:val="24"/>
          <w:szCs w:val="24"/>
          <w:lang w:val="en-GB" w:eastAsia="el-GR"/>
        </w:rPr>
        <w:t>cells (</w:t>
      </w:r>
      <w:r w:rsidR="009C0479" w:rsidRPr="00EA4EFC">
        <w:rPr>
          <w:rFonts w:ascii="Book Antiqua" w:eastAsia="Times New Roman" w:hAnsi="Book Antiqua" w:cs="Times New Roman"/>
          <w:color w:val="000000" w:themeColor="text1"/>
          <w:sz w:val="24"/>
          <w:szCs w:val="24"/>
          <w:lang w:val="en-GB" w:eastAsia="el-GR"/>
        </w:rPr>
        <w:sym w:font="Symbol" w:char="F0B4"/>
      </w:r>
      <w:r w:rsidR="009C0479" w:rsidRPr="00EA4EFC">
        <w:rPr>
          <w:rFonts w:ascii="Book Antiqua" w:hAnsi="Book Antiqua" w:cs="Times New Roman"/>
          <w:color w:val="000000" w:themeColor="text1"/>
          <w:sz w:val="24"/>
          <w:szCs w:val="24"/>
          <w:lang w:val="en-GB" w:eastAsia="zh-CN"/>
        </w:rPr>
        <w:t xml:space="preserve"> </w:t>
      </w:r>
      <w:r w:rsidRPr="00EA4EFC">
        <w:rPr>
          <w:rFonts w:ascii="Book Antiqua" w:eastAsia="Times New Roman" w:hAnsi="Book Antiqua" w:cs="Times New Roman"/>
          <w:color w:val="000000" w:themeColor="text1"/>
          <w:sz w:val="24"/>
          <w:szCs w:val="24"/>
          <w:lang w:val="en-GB" w:eastAsia="el-GR"/>
        </w:rPr>
        <w:t>400)</w:t>
      </w:r>
      <w:r w:rsidR="0066028C" w:rsidRPr="00EA4EFC">
        <w:rPr>
          <w:rFonts w:ascii="Book Antiqua" w:hAnsi="Book Antiqua" w:cs="Times New Roman" w:hint="eastAsia"/>
          <w:color w:val="000000" w:themeColor="text1"/>
          <w:sz w:val="24"/>
          <w:szCs w:val="24"/>
          <w:lang w:val="en-GB" w:eastAsia="zh-CN"/>
        </w:rPr>
        <w:t xml:space="preserve">; </w:t>
      </w:r>
      <w:r w:rsidR="0066028C" w:rsidRPr="00EA4EFC">
        <w:rPr>
          <w:rFonts w:ascii="Book Antiqua" w:hAnsi="Book Antiqua" w:cs="Times New Roman"/>
          <w:color w:val="000000" w:themeColor="text1"/>
          <w:sz w:val="24"/>
          <w:szCs w:val="24"/>
          <w:lang w:val="en-GB" w:eastAsia="zh-CN"/>
        </w:rPr>
        <w:t>D</w:t>
      </w:r>
      <w:r w:rsidR="0066028C" w:rsidRPr="00EA4EFC">
        <w:rPr>
          <w:rFonts w:ascii="Book Antiqua" w:hAnsi="Book Antiqua" w:cs="Times New Roman" w:hint="eastAsia"/>
          <w:color w:val="000000" w:themeColor="text1"/>
          <w:sz w:val="24"/>
          <w:szCs w:val="24"/>
          <w:lang w:val="en-GB" w:eastAsia="zh-CN"/>
        </w:rPr>
        <w:t xml:space="preserve">: </w:t>
      </w:r>
      <w:r w:rsidR="0066028C" w:rsidRPr="00EA4EFC">
        <w:rPr>
          <w:rFonts w:ascii="Book Antiqua" w:eastAsia="Times New Roman" w:hAnsi="Book Antiqua" w:cs="Times New Roman"/>
          <w:color w:val="000000" w:themeColor="text1"/>
          <w:sz w:val="24"/>
          <w:szCs w:val="24"/>
          <w:lang w:val="en-GB" w:eastAsia="el-GR"/>
        </w:rPr>
        <w:t xml:space="preserve">Neoangiogenesis revealing light scattering (A, </w:t>
      </w:r>
      <w:r w:rsidR="0066028C" w:rsidRPr="00EA4EFC">
        <w:rPr>
          <w:rFonts w:ascii="Book Antiqua" w:eastAsia="Times New Roman" w:hAnsi="Book Antiqua" w:cs="Times New Roman"/>
          <w:color w:val="000000" w:themeColor="text1"/>
          <w:sz w:val="24"/>
          <w:szCs w:val="24"/>
          <w:lang w:val="en-GB" w:eastAsia="el-GR"/>
        </w:rPr>
        <w:sym w:font="Symbol" w:char="F0B4"/>
      </w:r>
      <w:r w:rsidR="0066028C" w:rsidRPr="00EA4EFC">
        <w:rPr>
          <w:rFonts w:ascii="Book Antiqua" w:hAnsi="Book Antiqua" w:cs="Times New Roman"/>
          <w:color w:val="000000" w:themeColor="text1"/>
          <w:sz w:val="24"/>
          <w:szCs w:val="24"/>
          <w:lang w:val="en-GB" w:eastAsia="zh-CN"/>
        </w:rPr>
        <w:t xml:space="preserve"> </w:t>
      </w:r>
      <w:r w:rsidR="0066028C" w:rsidRPr="00EA4EFC">
        <w:rPr>
          <w:rFonts w:ascii="Book Antiqua" w:eastAsia="Times New Roman" w:hAnsi="Book Antiqua" w:cs="Times New Roman"/>
          <w:color w:val="000000" w:themeColor="text1"/>
          <w:sz w:val="24"/>
          <w:szCs w:val="24"/>
          <w:lang w:val="en-GB" w:eastAsia="el-GR"/>
        </w:rPr>
        <w:t>100)</w:t>
      </w:r>
      <w:r w:rsidR="0066028C" w:rsidRPr="00EA4EFC">
        <w:rPr>
          <w:rFonts w:ascii="Book Antiqua" w:hAnsi="Book Antiqua" w:cs="Times New Roman"/>
          <w:color w:val="000000" w:themeColor="text1"/>
          <w:sz w:val="24"/>
          <w:szCs w:val="24"/>
          <w:lang w:val="en-GB" w:eastAsia="zh-CN"/>
        </w:rPr>
        <w:t>;</w:t>
      </w:r>
      <w:r w:rsidR="0066028C" w:rsidRPr="00EA4EFC">
        <w:rPr>
          <w:rFonts w:ascii="Book Antiqua" w:eastAsia="Times New Roman" w:hAnsi="Book Antiqua" w:cs="Times New Roman"/>
          <w:color w:val="000000" w:themeColor="text1"/>
          <w:sz w:val="24"/>
          <w:szCs w:val="24"/>
          <w:lang w:val="en-GB" w:eastAsia="el-GR"/>
        </w:rPr>
        <w:t xml:space="preserve"> </w:t>
      </w:r>
      <w:r w:rsidR="0066028C" w:rsidRPr="00EA4EFC">
        <w:rPr>
          <w:rFonts w:ascii="Book Antiqua" w:hAnsi="Book Antiqua" w:cs="Times New Roman"/>
          <w:color w:val="000000" w:themeColor="text1"/>
          <w:sz w:val="24"/>
          <w:szCs w:val="24"/>
          <w:lang w:val="en-GB" w:eastAsia="zh-CN"/>
        </w:rPr>
        <w:t>E:</w:t>
      </w:r>
      <w:r w:rsidR="0066028C" w:rsidRPr="00EA4EFC">
        <w:rPr>
          <w:rFonts w:ascii="Book Antiqua" w:eastAsia="Times New Roman" w:hAnsi="Book Antiqua" w:cs="Times New Roman"/>
          <w:color w:val="000000" w:themeColor="text1"/>
          <w:sz w:val="24"/>
          <w:szCs w:val="24"/>
          <w:lang w:val="en-GB" w:eastAsia="el-GR"/>
        </w:rPr>
        <w:t xml:space="preserve"> Abundant evidence (</w:t>
      </w:r>
      <w:r w:rsidR="0066028C" w:rsidRPr="00EA4EFC">
        <w:rPr>
          <w:rFonts w:ascii="Book Antiqua" w:eastAsia="Times New Roman" w:hAnsi="Book Antiqua" w:cs="Times New Roman"/>
          <w:color w:val="000000" w:themeColor="text1"/>
          <w:sz w:val="24"/>
          <w:szCs w:val="24"/>
          <w:lang w:val="en-GB" w:eastAsia="el-GR"/>
        </w:rPr>
        <w:sym w:font="Symbol" w:char="F0B4"/>
      </w:r>
      <w:r w:rsidR="0066028C" w:rsidRPr="00EA4EFC">
        <w:rPr>
          <w:rFonts w:ascii="Book Antiqua" w:hAnsi="Book Antiqua" w:cs="Times New Roman"/>
          <w:color w:val="000000" w:themeColor="text1"/>
          <w:sz w:val="24"/>
          <w:szCs w:val="24"/>
          <w:lang w:val="en-GB" w:eastAsia="zh-CN"/>
        </w:rPr>
        <w:t xml:space="preserve"> </w:t>
      </w:r>
      <w:r w:rsidR="0066028C" w:rsidRPr="00EA4EFC">
        <w:rPr>
          <w:rFonts w:ascii="Book Antiqua" w:eastAsia="Times New Roman" w:hAnsi="Book Antiqua" w:cs="Times New Roman"/>
          <w:color w:val="000000" w:themeColor="text1"/>
          <w:sz w:val="24"/>
          <w:szCs w:val="24"/>
          <w:lang w:val="en-GB" w:eastAsia="el-GR"/>
        </w:rPr>
        <w:t>100)</w:t>
      </w:r>
      <w:r w:rsidR="0066028C" w:rsidRPr="00EA4EFC">
        <w:rPr>
          <w:rFonts w:ascii="Book Antiqua" w:hAnsi="Book Antiqua" w:cs="Times New Roman"/>
          <w:color w:val="000000" w:themeColor="text1"/>
          <w:sz w:val="24"/>
          <w:szCs w:val="24"/>
          <w:lang w:val="en-GB" w:eastAsia="zh-CN"/>
        </w:rPr>
        <w:t xml:space="preserve">; F: </w:t>
      </w:r>
      <w:r w:rsidR="0066028C" w:rsidRPr="00EA4EFC">
        <w:rPr>
          <w:rFonts w:ascii="Book Antiqua" w:eastAsia="Times New Roman" w:hAnsi="Book Antiqua" w:cs="Times New Roman"/>
          <w:color w:val="000000" w:themeColor="text1"/>
          <w:sz w:val="24"/>
          <w:szCs w:val="24"/>
          <w:lang w:val="en-GB" w:eastAsia="el-GR"/>
        </w:rPr>
        <w:t>Fibroblast activity revealing light scattering (</w:t>
      </w:r>
      <w:r w:rsidR="0066028C" w:rsidRPr="00EA4EFC">
        <w:rPr>
          <w:rFonts w:ascii="Book Antiqua" w:eastAsia="Times New Roman" w:hAnsi="Book Antiqua" w:cs="Times New Roman"/>
          <w:color w:val="000000" w:themeColor="text1"/>
          <w:sz w:val="24"/>
          <w:szCs w:val="24"/>
          <w:lang w:val="en-GB" w:eastAsia="el-GR"/>
        </w:rPr>
        <w:sym w:font="Symbol" w:char="F0B4"/>
      </w:r>
      <w:r w:rsidR="0066028C" w:rsidRPr="00EA4EFC">
        <w:rPr>
          <w:rFonts w:ascii="Book Antiqua" w:hAnsi="Book Antiqua" w:cs="Times New Roman"/>
          <w:color w:val="000000" w:themeColor="text1"/>
          <w:sz w:val="24"/>
          <w:szCs w:val="24"/>
          <w:lang w:val="en-GB" w:eastAsia="zh-CN"/>
        </w:rPr>
        <w:t xml:space="preserve"> </w:t>
      </w:r>
      <w:r w:rsidR="0066028C" w:rsidRPr="00EA4EFC">
        <w:rPr>
          <w:rFonts w:ascii="Book Antiqua" w:eastAsia="Times New Roman" w:hAnsi="Book Antiqua" w:cs="Times New Roman"/>
          <w:color w:val="000000" w:themeColor="text1"/>
          <w:sz w:val="24"/>
          <w:szCs w:val="24"/>
          <w:lang w:val="en-GB" w:eastAsia="el-GR"/>
        </w:rPr>
        <w:t>100)</w:t>
      </w:r>
      <w:r w:rsidR="0066028C" w:rsidRPr="00EA4EFC">
        <w:rPr>
          <w:rFonts w:ascii="Book Antiqua" w:hAnsi="Book Antiqua" w:cs="Times New Roman"/>
          <w:color w:val="000000" w:themeColor="text1"/>
          <w:sz w:val="24"/>
          <w:szCs w:val="24"/>
          <w:lang w:val="en-GB" w:eastAsia="zh-CN"/>
        </w:rPr>
        <w:t>;</w:t>
      </w:r>
      <w:r w:rsidR="0066028C" w:rsidRPr="00EA4EFC">
        <w:rPr>
          <w:rFonts w:ascii="Book Antiqua" w:eastAsia="Times New Roman" w:hAnsi="Book Antiqua" w:cs="Times New Roman"/>
          <w:color w:val="000000" w:themeColor="text1"/>
          <w:sz w:val="24"/>
          <w:szCs w:val="24"/>
          <w:lang w:val="en-GB" w:eastAsia="el-GR"/>
        </w:rPr>
        <w:t xml:space="preserve"> </w:t>
      </w:r>
      <w:r w:rsidR="0066028C" w:rsidRPr="00EA4EFC">
        <w:rPr>
          <w:rFonts w:ascii="Book Antiqua" w:hAnsi="Book Antiqua" w:cs="Times New Roman"/>
          <w:color w:val="000000" w:themeColor="text1"/>
          <w:sz w:val="24"/>
          <w:szCs w:val="24"/>
          <w:lang w:val="en-GB" w:eastAsia="zh-CN"/>
        </w:rPr>
        <w:t>G:</w:t>
      </w:r>
      <w:r w:rsidR="0066028C" w:rsidRPr="00EA4EFC">
        <w:rPr>
          <w:rFonts w:ascii="Book Antiqua" w:eastAsia="Times New Roman" w:hAnsi="Book Antiqua" w:cs="Times New Roman"/>
          <w:color w:val="000000" w:themeColor="text1"/>
          <w:sz w:val="24"/>
          <w:szCs w:val="24"/>
          <w:lang w:val="en-GB" w:eastAsia="el-GR"/>
        </w:rPr>
        <w:t xml:space="preserve"> Abundant evidence (</w:t>
      </w:r>
      <w:r w:rsidR="0066028C" w:rsidRPr="00EA4EFC">
        <w:rPr>
          <w:rFonts w:ascii="Book Antiqua" w:eastAsia="Times New Roman" w:hAnsi="Book Antiqua" w:cs="Times New Roman"/>
          <w:color w:val="000000" w:themeColor="text1"/>
          <w:sz w:val="24"/>
          <w:szCs w:val="24"/>
          <w:lang w:val="en-GB" w:eastAsia="el-GR"/>
        </w:rPr>
        <w:sym w:font="Symbol" w:char="F0B4"/>
      </w:r>
      <w:r w:rsidR="0066028C" w:rsidRPr="00EA4EFC">
        <w:rPr>
          <w:rFonts w:ascii="Book Antiqua" w:hAnsi="Book Antiqua" w:cs="Times New Roman"/>
          <w:color w:val="000000" w:themeColor="text1"/>
          <w:sz w:val="24"/>
          <w:szCs w:val="24"/>
          <w:lang w:val="en-GB" w:eastAsia="zh-CN"/>
        </w:rPr>
        <w:t xml:space="preserve"> </w:t>
      </w:r>
      <w:r w:rsidR="0066028C" w:rsidRPr="00EA4EFC">
        <w:rPr>
          <w:rFonts w:ascii="Book Antiqua" w:eastAsia="Times New Roman" w:hAnsi="Book Antiqua" w:cs="Times New Roman"/>
          <w:color w:val="000000" w:themeColor="text1"/>
          <w:sz w:val="24"/>
          <w:szCs w:val="24"/>
          <w:lang w:val="en-GB" w:eastAsia="el-GR"/>
        </w:rPr>
        <w:t>200)</w:t>
      </w:r>
      <w:r w:rsidR="0066028C" w:rsidRPr="00EA4EFC">
        <w:rPr>
          <w:rFonts w:ascii="Book Antiqua" w:hAnsi="Book Antiqua" w:cs="Times New Roman"/>
          <w:color w:val="000000" w:themeColor="text1"/>
          <w:sz w:val="24"/>
          <w:szCs w:val="24"/>
          <w:lang w:val="en-GB" w:eastAsia="zh-CN"/>
        </w:rPr>
        <w:t>;</w:t>
      </w:r>
      <w:r w:rsidR="0066028C" w:rsidRPr="00EA4EFC">
        <w:rPr>
          <w:rFonts w:ascii="Book Antiqua" w:eastAsia="Times New Roman" w:hAnsi="Book Antiqua" w:cs="Times New Roman"/>
          <w:color w:val="000000" w:themeColor="text1"/>
          <w:sz w:val="24"/>
          <w:szCs w:val="24"/>
          <w:lang w:val="en-GB" w:eastAsia="el-GR"/>
        </w:rPr>
        <w:t xml:space="preserve"> </w:t>
      </w:r>
      <w:r w:rsidR="0066028C" w:rsidRPr="00EA4EFC">
        <w:rPr>
          <w:rFonts w:ascii="Book Antiqua" w:hAnsi="Book Antiqua" w:cs="Times New Roman"/>
          <w:color w:val="000000" w:themeColor="text1"/>
          <w:sz w:val="24"/>
          <w:szCs w:val="24"/>
          <w:lang w:val="en-GB" w:eastAsia="zh-CN"/>
        </w:rPr>
        <w:t xml:space="preserve">H: </w:t>
      </w:r>
      <w:r w:rsidR="0066028C" w:rsidRPr="00EA4EFC">
        <w:rPr>
          <w:rFonts w:ascii="Book Antiqua" w:eastAsia="Times New Roman" w:hAnsi="Book Antiqua" w:cs="Times New Roman"/>
          <w:color w:val="000000" w:themeColor="text1"/>
          <w:sz w:val="24"/>
          <w:szCs w:val="24"/>
          <w:lang w:val="en-GB" w:eastAsia="el-GR"/>
        </w:rPr>
        <w:t>Collagen deposition revealing light scattering (</w:t>
      </w:r>
      <w:r w:rsidR="0066028C" w:rsidRPr="00EA4EFC">
        <w:rPr>
          <w:rFonts w:ascii="Book Antiqua" w:eastAsia="Times New Roman" w:hAnsi="Book Antiqua" w:cs="Times New Roman"/>
          <w:color w:val="000000" w:themeColor="text1"/>
          <w:sz w:val="24"/>
          <w:szCs w:val="24"/>
          <w:lang w:val="en-GB" w:eastAsia="el-GR"/>
        </w:rPr>
        <w:sym w:font="Symbol" w:char="F0B4"/>
      </w:r>
      <w:r w:rsidR="0066028C" w:rsidRPr="00EA4EFC">
        <w:rPr>
          <w:rFonts w:ascii="Book Antiqua" w:hAnsi="Book Antiqua" w:cs="Times New Roman"/>
          <w:color w:val="000000" w:themeColor="text1"/>
          <w:sz w:val="24"/>
          <w:szCs w:val="24"/>
          <w:lang w:val="en-GB" w:eastAsia="zh-CN"/>
        </w:rPr>
        <w:t xml:space="preserve"> </w:t>
      </w:r>
      <w:r w:rsidR="0066028C" w:rsidRPr="00EA4EFC">
        <w:rPr>
          <w:rFonts w:ascii="Book Antiqua" w:eastAsia="Times New Roman" w:hAnsi="Book Antiqua" w:cs="Times New Roman"/>
          <w:color w:val="000000" w:themeColor="text1"/>
          <w:sz w:val="24"/>
          <w:szCs w:val="24"/>
          <w:lang w:val="en-GB" w:eastAsia="el-GR"/>
        </w:rPr>
        <w:t>200)</w:t>
      </w:r>
      <w:r w:rsidR="0066028C" w:rsidRPr="00EA4EFC">
        <w:rPr>
          <w:rFonts w:ascii="Book Antiqua" w:hAnsi="Book Antiqua" w:cs="Times New Roman"/>
          <w:color w:val="000000" w:themeColor="text1"/>
          <w:sz w:val="24"/>
          <w:szCs w:val="24"/>
          <w:lang w:val="en-GB" w:eastAsia="zh-CN"/>
        </w:rPr>
        <w:t>;</w:t>
      </w:r>
      <w:r w:rsidR="0066028C" w:rsidRPr="00EA4EFC">
        <w:rPr>
          <w:rFonts w:ascii="Book Antiqua" w:eastAsia="Times New Roman" w:hAnsi="Book Antiqua" w:cs="Times New Roman"/>
          <w:color w:val="000000" w:themeColor="text1"/>
          <w:sz w:val="24"/>
          <w:szCs w:val="24"/>
          <w:lang w:val="en-GB" w:eastAsia="el-GR"/>
        </w:rPr>
        <w:t xml:space="preserve"> </w:t>
      </w:r>
      <w:r w:rsidR="0066028C" w:rsidRPr="00EA4EFC">
        <w:rPr>
          <w:rFonts w:ascii="Book Antiqua" w:hAnsi="Book Antiqua" w:cs="Times New Roman"/>
          <w:color w:val="000000" w:themeColor="text1"/>
          <w:sz w:val="24"/>
          <w:szCs w:val="24"/>
          <w:lang w:val="en-GB" w:eastAsia="zh-CN"/>
        </w:rPr>
        <w:t xml:space="preserve"> I: </w:t>
      </w:r>
      <w:r w:rsidR="0066028C" w:rsidRPr="00EA4EFC">
        <w:rPr>
          <w:rFonts w:ascii="Book Antiqua" w:eastAsia="Times New Roman" w:hAnsi="Book Antiqua" w:cs="Times New Roman"/>
          <w:color w:val="000000" w:themeColor="text1"/>
          <w:sz w:val="24"/>
          <w:szCs w:val="24"/>
          <w:lang w:val="en-GB" w:eastAsia="el-GR"/>
        </w:rPr>
        <w:t>Abundant evidence (</w:t>
      </w:r>
      <w:r w:rsidR="0066028C" w:rsidRPr="00EA4EFC">
        <w:rPr>
          <w:rFonts w:ascii="Book Antiqua" w:eastAsia="Times New Roman" w:hAnsi="Book Antiqua" w:cs="Times New Roman"/>
          <w:color w:val="000000" w:themeColor="text1"/>
          <w:sz w:val="24"/>
          <w:szCs w:val="24"/>
          <w:lang w:val="en-GB" w:eastAsia="el-GR"/>
        </w:rPr>
        <w:sym w:font="Symbol" w:char="F0B4"/>
      </w:r>
      <w:r w:rsidR="0066028C" w:rsidRPr="00EA4EFC">
        <w:rPr>
          <w:rFonts w:ascii="Book Antiqua" w:hAnsi="Book Antiqua" w:cs="Times New Roman"/>
          <w:color w:val="000000" w:themeColor="text1"/>
          <w:sz w:val="24"/>
          <w:szCs w:val="24"/>
          <w:lang w:val="en-GB" w:eastAsia="zh-CN"/>
        </w:rPr>
        <w:t xml:space="preserve"> </w:t>
      </w:r>
      <w:r w:rsidR="0066028C" w:rsidRPr="00EA4EFC">
        <w:rPr>
          <w:rFonts w:ascii="Book Antiqua" w:eastAsia="Times New Roman" w:hAnsi="Book Antiqua" w:cs="Times New Roman"/>
          <w:color w:val="000000" w:themeColor="text1"/>
          <w:sz w:val="24"/>
          <w:szCs w:val="24"/>
          <w:lang w:val="en-GB" w:eastAsia="el-GR"/>
        </w:rPr>
        <w:t>100).</w:t>
      </w:r>
    </w:p>
    <w:p w14:paraId="2367D192" w14:textId="77777777" w:rsidR="0066028C" w:rsidRPr="00EA4EFC" w:rsidRDefault="0066028C" w:rsidP="0066028C">
      <w:pPr>
        <w:spacing w:after="0" w:line="360" w:lineRule="auto"/>
        <w:jc w:val="both"/>
        <w:rPr>
          <w:rFonts w:ascii="Book Antiqua" w:hAnsi="Book Antiqua" w:cs="Times New Roman"/>
          <w:b/>
          <w:color w:val="000000" w:themeColor="text1"/>
          <w:sz w:val="24"/>
          <w:szCs w:val="24"/>
          <w:lang w:val="en-GB" w:eastAsia="zh-CN"/>
        </w:rPr>
      </w:pPr>
    </w:p>
    <w:p w14:paraId="137349C0" w14:textId="717A12D6" w:rsidR="0066028C" w:rsidRPr="00EA4EFC" w:rsidRDefault="0066028C" w:rsidP="0066028C">
      <w:pPr>
        <w:autoSpaceDE w:val="0"/>
        <w:autoSpaceDN w:val="0"/>
        <w:adjustRightInd w:val="0"/>
        <w:spacing w:after="0" w:line="360" w:lineRule="auto"/>
        <w:jc w:val="both"/>
        <w:rPr>
          <w:rFonts w:ascii="Book Antiqua" w:hAnsi="Book Antiqua" w:cs="Times New Roman"/>
          <w:b/>
          <w:color w:val="000000" w:themeColor="text1"/>
          <w:sz w:val="24"/>
          <w:szCs w:val="24"/>
          <w:lang w:val="en-GB" w:eastAsia="zh-CN"/>
        </w:rPr>
      </w:pPr>
    </w:p>
    <w:p w14:paraId="57C98DBD" w14:textId="3B1FCF55" w:rsidR="008F32D9" w:rsidRPr="00EA4EFC" w:rsidRDefault="008F32D9" w:rsidP="00657417">
      <w:pPr>
        <w:spacing w:after="0" w:line="360" w:lineRule="auto"/>
        <w:jc w:val="both"/>
        <w:rPr>
          <w:rFonts w:ascii="Book Antiqua" w:hAnsi="Book Antiqua" w:cs="Times New Roman"/>
          <w:color w:val="000000" w:themeColor="text1"/>
          <w:sz w:val="24"/>
          <w:szCs w:val="24"/>
          <w:lang w:val="en-GB" w:eastAsia="zh-CN"/>
        </w:rPr>
      </w:pPr>
    </w:p>
    <w:p w14:paraId="44EA1C40" w14:textId="77777777" w:rsidR="00D60F0E" w:rsidRPr="00EA4EFC" w:rsidRDefault="00D60F0E" w:rsidP="00657417">
      <w:pPr>
        <w:spacing w:after="0" w:line="360" w:lineRule="auto"/>
        <w:jc w:val="both"/>
        <w:rPr>
          <w:rFonts w:ascii="Book Antiqua" w:hAnsi="Book Antiqua" w:cs="Times New Roman"/>
          <w:b/>
          <w:color w:val="000000" w:themeColor="text1"/>
          <w:sz w:val="24"/>
          <w:szCs w:val="24"/>
          <w:lang w:val="en-GB" w:eastAsia="zh-CN"/>
        </w:rPr>
      </w:pPr>
    </w:p>
    <w:p w14:paraId="644AAA20" w14:textId="25179F4F" w:rsidR="00D60F0E" w:rsidRPr="00EA4EFC" w:rsidRDefault="00D60F0E" w:rsidP="00657417">
      <w:pPr>
        <w:spacing w:after="0" w:line="360" w:lineRule="auto"/>
        <w:jc w:val="both"/>
        <w:rPr>
          <w:rFonts w:ascii="Book Antiqua" w:hAnsi="Book Antiqua" w:cs="Times New Roman"/>
          <w:b/>
          <w:color w:val="000000" w:themeColor="text1"/>
          <w:sz w:val="24"/>
          <w:szCs w:val="24"/>
          <w:lang w:val="en-GB" w:eastAsia="zh-CN"/>
        </w:rPr>
      </w:pPr>
    </w:p>
    <w:p w14:paraId="4114199A" w14:textId="77777777" w:rsidR="00D60F0E" w:rsidRPr="00EA4EFC" w:rsidRDefault="00D60F0E" w:rsidP="00657417">
      <w:pPr>
        <w:spacing w:after="0" w:line="360" w:lineRule="auto"/>
        <w:jc w:val="both"/>
        <w:rPr>
          <w:rFonts w:ascii="Book Antiqua" w:hAnsi="Book Antiqua" w:cs="Calibri"/>
          <w:color w:val="000000" w:themeColor="text1"/>
          <w:sz w:val="24"/>
          <w:szCs w:val="24"/>
          <w:lang w:val="en-GB" w:eastAsia="zh-CN"/>
        </w:rPr>
      </w:pPr>
    </w:p>
    <w:p w14:paraId="6A4F736F" w14:textId="54C45626"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p>
    <w:p w14:paraId="779C1420" w14:textId="77777777" w:rsidR="004A6038" w:rsidRPr="00EA4EFC" w:rsidRDefault="004A6038" w:rsidP="00D60F0E">
      <w:pPr>
        <w:autoSpaceDE w:val="0"/>
        <w:autoSpaceDN w:val="0"/>
        <w:adjustRightInd w:val="0"/>
        <w:spacing w:after="0" w:line="360" w:lineRule="auto"/>
        <w:jc w:val="both"/>
        <w:rPr>
          <w:rFonts w:ascii="Book Antiqua" w:hAnsi="Book Antiqua" w:cs="Calibri"/>
          <w:b/>
          <w:color w:val="000000" w:themeColor="text1"/>
          <w:sz w:val="24"/>
          <w:szCs w:val="24"/>
          <w:lang w:val="en-GB" w:eastAsia="zh-CN"/>
        </w:rPr>
      </w:pPr>
    </w:p>
    <w:p w14:paraId="2EB3892E" w14:textId="4E2F2EB1" w:rsidR="008F32D9" w:rsidRPr="00EA4EFC" w:rsidRDefault="00E90ACF" w:rsidP="00657417">
      <w:pPr>
        <w:spacing w:after="0" w:line="360" w:lineRule="auto"/>
        <w:jc w:val="both"/>
        <w:rPr>
          <w:rFonts w:ascii="Book Antiqua" w:hAnsi="Book Antiqua" w:cs="Calibri"/>
          <w:color w:val="000000" w:themeColor="text1"/>
          <w:sz w:val="24"/>
          <w:szCs w:val="24"/>
          <w:lang w:val="en-GB" w:eastAsia="zh-CN"/>
        </w:rPr>
      </w:pP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32992" behindDoc="0" locked="0" layoutInCell="1" allowOverlap="1" wp14:anchorId="7CFB5D46" wp14:editId="12DA484D">
                <wp:simplePos x="0" y="0"/>
                <wp:positionH relativeFrom="column">
                  <wp:posOffset>4686300</wp:posOffset>
                </wp:positionH>
                <wp:positionV relativeFrom="paragraph">
                  <wp:posOffset>191770</wp:posOffset>
                </wp:positionV>
                <wp:extent cx="0" cy="201295"/>
                <wp:effectExtent l="0" t="0" r="19050" b="27305"/>
                <wp:wrapNone/>
                <wp:docPr id="211"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6A741C" id="Straight Connector 1"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5.1pt" to="36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31968" behindDoc="0" locked="0" layoutInCell="1" allowOverlap="1" wp14:anchorId="6C5F4C85" wp14:editId="35846D18">
                <wp:simplePos x="0" y="0"/>
                <wp:positionH relativeFrom="column">
                  <wp:posOffset>2381250</wp:posOffset>
                </wp:positionH>
                <wp:positionV relativeFrom="paragraph">
                  <wp:posOffset>172085</wp:posOffset>
                </wp:positionV>
                <wp:extent cx="0" cy="210820"/>
                <wp:effectExtent l="0" t="0" r="19050" b="17780"/>
                <wp:wrapNone/>
                <wp:docPr id="210"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5F946F" id="Straight Connector 1"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3.55pt" to="18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30944" behindDoc="0" locked="0" layoutInCell="1" allowOverlap="1" wp14:anchorId="3B56AB99" wp14:editId="6168CBB8">
                <wp:simplePos x="0" y="0"/>
                <wp:positionH relativeFrom="column">
                  <wp:posOffset>2381250</wp:posOffset>
                </wp:positionH>
                <wp:positionV relativeFrom="paragraph">
                  <wp:posOffset>182245</wp:posOffset>
                </wp:positionV>
                <wp:extent cx="2305050" cy="0"/>
                <wp:effectExtent l="0" t="0" r="19050" b="19050"/>
                <wp:wrapNone/>
                <wp:docPr id="209"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EA1B64" id="Straight Connector 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4.35pt" to="36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" strokecolor="windowText" strokeweight="1pt"/>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63712" behindDoc="0" locked="0" layoutInCell="1" allowOverlap="1" wp14:anchorId="4174450C" wp14:editId="365CFDEC">
                <wp:simplePos x="0" y="0"/>
                <wp:positionH relativeFrom="margin">
                  <wp:posOffset>3267075</wp:posOffset>
                </wp:positionH>
                <wp:positionV relativeFrom="paragraph">
                  <wp:posOffset>-67310</wp:posOffset>
                </wp:positionV>
                <wp:extent cx="876300" cy="28575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56D0EF14"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p=0.001</w:t>
                            </w:r>
                          </w:p>
                          <w:p w14:paraId="2870B71F"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450C" id="_x0000_s1033" type="#_x0000_t202" style="position:absolute;left:0;text-align:left;margin-left:257.25pt;margin-top:-5.3pt;width:69pt;height:2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" stroked="f">
                <v:fill opacity="0"/>
                <v:textbox>
                  <w:txbxContent>
                    <w:p w14:paraId="56D0EF14"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p=0.001</w:t>
                      </w:r>
                    </w:p>
                    <w:p w14:paraId="2870B71F"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61664" behindDoc="0" locked="0" layoutInCell="1" allowOverlap="1" wp14:anchorId="4FD62D43" wp14:editId="031F0BF4">
                <wp:simplePos x="0" y="0"/>
                <wp:positionH relativeFrom="margin">
                  <wp:posOffset>1476375</wp:posOffset>
                </wp:positionH>
                <wp:positionV relativeFrom="paragraph">
                  <wp:posOffset>170815</wp:posOffset>
                </wp:positionV>
                <wp:extent cx="876300" cy="28575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06EF6B01"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29E8BDF0"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62D43" id="_x0000_s1034" type="#_x0000_t202" style="position:absolute;left:0;text-align:left;margin-left:116.25pt;margin-top:13.45pt;width:69pt;height:2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" stroked="f">
                <v:fill opacity="0"/>
                <v:textbox>
                  <w:txbxContent>
                    <w:p w14:paraId="06EF6B01"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29E8BDF0" w14:textId="77777777" w:rsidR="009C0479" w:rsidRPr="00F630FF" w:rsidRDefault="009C0479" w:rsidP="008F32D9">
                      <w:pPr>
                        <w:rPr>
                          <w:lang w:val="en-US"/>
                        </w:rPr>
                      </w:pPr>
                    </w:p>
                  </w:txbxContent>
                </v:textbox>
                <w10:wrap anchorx="margin"/>
              </v:shape>
            </w:pict>
          </mc:Fallback>
        </mc:AlternateContent>
      </w:r>
    </w:p>
    <w:p w14:paraId="39BCF59A" w14:textId="1947DDD6" w:rsidR="004A6038" w:rsidRPr="00EA4EFC" w:rsidRDefault="008F32D9" w:rsidP="00657417">
      <w:pPr>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64736" behindDoc="0" locked="0" layoutInCell="1" allowOverlap="1" wp14:anchorId="0543BD91" wp14:editId="12CC252B">
                <wp:simplePos x="0" y="0"/>
                <wp:positionH relativeFrom="margin">
                  <wp:posOffset>3667125</wp:posOffset>
                </wp:positionH>
                <wp:positionV relativeFrom="paragraph">
                  <wp:posOffset>331470</wp:posOffset>
                </wp:positionV>
                <wp:extent cx="876300" cy="285750"/>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7421893F"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459B1D96"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3BD91" id="_x0000_s1035" type="#_x0000_t202" style="position:absolute;left:0;text-align:left;margin-left:288.75pt;margin-top:26.1pt;width:69pt;height:2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" stroked="f">
                <v:fill opacity="0"/>
                <v:textbox>
                  <w:txbxContent>
                    <w:p w14:paraId="7421893F"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459B1D96"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62688" behindDoc="0" locked="0" layoutInCell="1" allowOverlap="1" wp14:anchorId="3CBA8CA8" wp14:editId="5BB2DF0C">
                <wp:simplePos x="0" y="0"/>
                <wp:positionH relativeFrom="margin">
                  <wp:posOffset>1495425</wp:posOffset>
                </wp:positionH>
                <wp:positionV relativeFrom="paragraph">
                  <wp:posOffset>217170</wp:posOffset>
                </wp:positionV>
                <wp:extent cx="876300" cy="285750"/>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05D8BDB1"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66F1CFE4"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A8CA8" id="_x0000_s1036" type="#_x0000_t202" style="position:absolute;left:0;text-align:left;margin-left:117.75pt;margin-top:17.1pt;width:69pt;height:22.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" stroked="f">
                <v:fill opacity="0"/>
                <v:textbox>
                  <w:txbxContent>
                    <w:p w14:paraId="05D8BDB1"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66F1CFE4"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9920" behindDoc="0" locked="0" layoutInCell="1" allowOverlap="1" wp14:anchorId="7823BD47" wp14:editId="0E21388B">
                <wp:simplePos x="0" y="0"/>
                <wp:positionH relativeFrom="column">
                  <wp:posOffset>3581400</wp:posOffset>
                </wp:positionH>
                <wp:positionV relativeFrom="paragraph">
                  <wp:posOffset>123825</wp:posOffset>
                </wp:positionV>
                <wp:extent cx="0" cy="201295"/>
                <wp:effectExtent l="0" t="0" r="19050" b="27305"/>
                <wp:wrapNone/>
                <wp:docPr id="208"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900F00" id="Straight Connector 1"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9.75pt" to="28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8896" behindDoc="0" locked="0" layoutInCell="1" allowOverlap="1" wp14:anchorId="2B82E7C4" wp14:editId="580217AE">
                <wp:simplePos x="0" y="0"/>
                <wp:positionH relativeFrom="column">
                  <wp:posOffset>1276350</wp:posOffset>
                </wp:positionH>
                <wp:positionV relativeFrom="paragraph">
                  <wp:posOffset>113665</wp:posOffset>
                </wp:positionV>
                <wp:extent cx="0" cy="210820"/>
                <wp:effectExtent l="0" t="0" r="19050" b="17780"/>
                <wp:wrapNone/>
                <wp:docPr id="207"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E05BA3" id="Straight Connector 1"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8.95pt" to="10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7872" behindDoc="0" locked="0" layoutInCell="1" allowOverlap="1" wp14:anchorId="63534101" wp14:editId="0BF1B88E">
                <wp:simplePos x="0" y="0"/>
                <wp:positionH relativeFrom="column">
                  <wp:posOffset>1276350</wp:posOffset>
                </wp:positionH>
                <wp:positionV relativeFrom="paragraph">
                  <wp:posOffset>114300</wp:posOffset>
                </wp:positionV>
                <wp:extent cx="2305050" cy="0"/>
                <wp:effectExtent l="0" t="0" r="19050" b="19050"/>
                <wp:wrapNone/>
                <wp:docPr id="206"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2BBDE8" id="Straight Connector 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9pt" to="28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15584" behindDoc="0" locked="0" layoutInCell="1" allowOverlap="1" wp14:anchorId="5341D65C" wp14:editId="1FC958CC">
                <wp:simplePos x="0" y="0"/>
                <wp:positionH relativeFrom="column">
                  <wp:posOffset>3429000</wp:posOffset>
                </wp:positionH>
                <wp:positionV relativeFrom="paragraph">
                  <wp:posOffset>525145</wp:posOffset>
                </wp:positionV>
                <wp:extent cx="1143000" cy="0"/>
                <wp:effectExtent l="0" t="0" r="19050" b="19050"/>
                <wp:wrapNone/>
                <wp:docPr id="124" name="Straight Connector 1"/>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759F0E" id="Straight Connector 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41.35pt" to="5in,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16608" behindDoc="0" locked="0" layoutInCell="1" allowOverlap="1" wp14:anchorId="0A6047A1" wp14:editId="2AA8A3D6">
                <wp:simplePos x="0" y="0"/>
                <wp:positionH relativeFrom="column">
                  <wp:posOffset>3429000</wp:posOffset>
                </wp:positionH>
                <wp:positionV relativeFrom="paragraph">
                  <wp:posOffset>524510</wp:posOffset>
                </wp:positionV>
                <wp:extent cx="0" cy="210820"/>
                <wp:effectExtent l="0" t="0" r="19050" b="17780"/>
                <wp:wrapNone/>
                <wp:docPr id="125"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F3F565" id="Straight Connector 1"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41.3pt" to="270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17632" behindDoc="0" locked="0" layoutInCell="1" allowOverlap="1" wp14:anchorId="22A21300" wp14:editId="3EBF9AB3">
                <wp:simplePos x="0" y="0"/>
                <wp:positionH relativeFrom="column">
                  <wp:posOffset>4572000</wp:posOffset>
                </wp:positionH>
                <wp:positionV relativeFrom="paragraph">
                  <wp:posOffset>525145</wp:posOffset>
                </wp:positionV>
                <wp:extent cx="0" cy="201295"/>
                <wp:effectExtent l="0" t="0" r="19050" b="27305"/>
                <wp:wrapNone/>
                <wp:docPr id="126"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47234B" id="Straight Connector 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41.35pt" to="5in,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14560" behindDoc="0" locked="0" layoutInCell="1" allowOverlap="1" wp14:anchorId="579EAB9A" wp14:editId="7D2A2655">
                <wp:simplePos x="0" y="0"/>
                <wp:positionH relativeFrom="column">
                  <wp:posOffset>2466975</wp:posOffset>
                </wp:positionH>
                <wp:positionV relativeFrom="paragraph">
                  <wp:posOffset>254635</wp:posOffset>
                </wp:positionV>
                <wp:extent cx="0" cy="201295"/>
                <wp:effectExtent l="0" t="0" r="19050" b="27305"/>
                <wp:wrapNone/>
                <wp:docPr id="123"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CA0D0E" id="Straight Connector 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5pt,20.05pt" to="194.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13536" behindDoc="0" locked="0" layoutInCell="1" allowOverlap="1" wp14:anchorId="550D8097" wp14:editId="020B087C">
                <wp:simplePos x="0" y="0"/>
                <wp:positionH relativeFrom="column">
                  <wp:posOffset>1323975</wp:posOffset>
                </wp:positionH>
                <wp:positionV relativeFrom="paragraph">
                  <wp:posOffset>254000</wp:posOffset>
                </wp:positionV>
                <wp:extent cx="0" cy="210820"/>
                <wp:effectExtent l="0" t="0" r="19050" b="17780"/>
                <wp:wrapNone/>
                <wp:docPr id="122"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B3AA4A" id="Straight Connector 1"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20pt" to="104.2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12512" behindDoc="0" locked="0" layoutInCell="1" allowOverlap="1" wp14:anchorId="7C513889" wp14:editId="52F2E884">
                <wp:simplePos x="0" y="0"/>
                <wp:positionH relativeFrom="column">
                  <wp:posOffset>1323975</wp:posOffset>
                </wp:positionH>
                <wp:positionV relativeFrom="paragraph">
                  <wp:posOffset>254635</wp:posOffset>
                </wp:positionV>
                <wp:extent cx="1143000" cy="0"/>
                <wp:effectExtent l="0" t="0" r="19050" b="19050"/>
                <wp:wrapNone/>
                <wp:docPr id="121" name="Straight Connector 1"/>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930109" id="Straight Connector 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20.05pt" to="194.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w:drawing>
          <wp:inline distT="0" distB="0" distL="0" distR="0" wp14:anchorId="4BCEED63" wp14:editId="5C75DC35">
            <wp:extent cx="5274310" cy="2884805"/>
            <wp:effectExtent l="0" t="0" r="2540" b="10795"/>
            <wp:docPr id="3" name="Objec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60F0E" w:rsidRPr="00EA4EFC">
        <w:rPr>
          <w:rFonts w:ascii="Book Antiqua" w:eastAsia="Times New Roman" w:hAnsi="Book Antiqua" w:cs="Times New Roman"/>
          <w:b/>
          <w:bCs/>
          <w:color w:val="000000" w:themeColor="text1"/>
          <w:sz w:val="24"/>
          <w:szCs w:val="24"/>
          <w:lang w:val="en-GB" w:eastAsia="el-GR"/>
        </w:rPr>
        <w:t xml:space="preserve"> Figure </w:t>
      </w:r>
      <w:r w:rsidR="0066028C" w:rsidRPr="00EA4EFC">
        <w:rPr>
          <w:rFonts w:ascii="Book Antiqua" w:hAnsi="Book Antiqua" w:cs="Times New Roman" w:hint="eastAsia"/>
          <w:b/>
          <w:bCs/>
          <w:color w:val="000000" w:themeColor="text1"/>
          <w:sz w:val="24"/>
          <w:szCs w:val="24"/>
          <w:lang w:val="en-GB" w:eastAsia="zh-CN"/>
        </w:rPr>
        <w:t>7</w:t>
      </w:r>
      <w:r w:rsidR="0066028C" w:rsidRPr="00EA4EFC">
        <w:rPr>
          <w:rFonts w:ascii="Book Antiqua" w:eastAsia="Times New Roman" w:hAnsi="Book Antiqua" w:cs="Times New Roman"/>
          <w:b/>
          <w:bCs/>
          <w:color w:val="000000" w:themeColor="text1"/>
          <w:sz w:val="24"/>
          <w:szCs w:val="24"/>
          <w:lang w:val="en-GB" w:eastAsia="el-GR"/>
        </w:rPr>
        <w:t xml:space="preserve"> </w:t>
      </w:r>
      <w:r w:rsidR="00D60F0E" w:rsidRPr="00EA4EFC">
        <w:rPr>
          <w:rFonts w:ascii="Book Antiqua" w:eastAsia="Times New Roman" w:hAnsi="Book Antiqua" w:cs="Times New Roman"/>
          <w:b/>
          <w:color w:val="000000" w:themeColor="text1"/>
          <w:sz w:val="24"/>
          <w:szCs w:val="24"/>
          <w:lang w:val="en-GB" w:eastAsia="el-GR"/>
        </w:rPr>
        <w:t>Comparative bar chart presenting the average inflammatory cell infiltration, according to the scale of</w:t>
      </w:r>
      <w:r w:rsidR="00D60F0E" w:rsidRPr="00EA4EFC">
        <w:rPr>
          <w:rFonts w:ascii="Book Antiqua" w:eastAsia="Times New Roman" w:hAnsi="Book Antiqua" w:cs="Times New Roman"/>
          <w:b/>
          <w:i/>
          <w:iCs/>
          <w:color w:val="000000" w:themeColor="text1"/>
          <w:sz w:val="24"/>
          <w:szCs w:val="24"/>
          <w:lang w:val="en-GB" w:eastAsia="el-GR"/>
        </w:rPr>
        <w:t xml:space="preserve"> </w:t>
      </w:r>
      <w:r w:rsidR="00D60F0E" w:rsidRPr="00EA4EFC">
        <w:rPr>
          <w:rFonts w:ascii="Book Antiqua" w:eastAsia="Times New Roman" w:hAnsi="Book Antiqua" w:cs="Times New Roman"/>
          <w:b/>
          <w:color w:val="000000" w:themeColor="text1"/>
          <w:sz w:val="24"/>
          <w:szCs w:val="24"/>
          <w:lang w:val="en-GB" w:eastAsia="el-GR"/>
        </w:rPr>
        <w:t xml:space="preserve">Ehrlich and Hunt, as modified by Philips </w:t>
      </w:r>
      <w:r w:rsidR="00D60F0E" w:rsidRPr="00EA4EFC">
        <w:rPr>
          <w:rFonts w:ascii="Book Antiqua" w:eastAsia="Times New Roman" w:hAnsi="Book Antiqua" w:cs="Times New Roman"/>
          <w:b/>
          <w:i/>
          <w:color w:val="000000" w:themeColor="text1"/>
          <w:sz w:val="24"/>
          <w:szCs w:val="24"/>
          <w:lang w:val="en-GB" w:eastAsia="el-GR"/>
        </w:rPr>
        <w:lastRenderedPageBreak/>
        <w:t>et al</w:t>
      </w:r>
      <w:r w:rsidR="009C0479" w:rsidRPr="00EA4EFC">
        <w:rPr>
          <w:rFonts w:ascii="Book Antiqua" w:hAnsi="Book Antiqua" w:cs="Times New Roman" w:hint="eastAsia"/>
          <w:b/>
          <w:i/>
          <w:color w:val="000000" w:themeColor="text1"/>
          <w:sz w:val="24"/>
          <w:szCs w:val="24"/>
          <w:lang w:val="en-GB" w:eastAsia="zh-CN"/>
        </w:rPr>
        <w:t xml:space="preserve"> </w:t>
      </w:r>
      <w:r w:rsidR="00D60F0E" w:rsidRPr="00EA4EFC">
        <w:rPr>
          <w:rFonts w:ascii="Book Antiqua" w:eastAsia="Times New Roman" w:hAnsi="Book Antiqua" w:cs="Times New Roman"/>
          <w:b/>
          <w:color w:val="000000" w:themeColor="text1"/>
          <w:sz w:val="24"/>
          <w:szCs w:val="24"/>
          <w:lang w:val="en-GB" w:eastAsia="el-GR"/>
        </w:rPr>
        <w:t xml:space="preserve">(0–4) (mean ± </w:t>
      </w:r>
      <w:r w:rsidR="00BF00F0" w:rsidRPr="00EA4EFC">
        <w:rPr>
          <w:rFonts w:ascii="Book Antiqua" w:eastAsia="Times New Roman" w:hAnsi="Book Antiqua" w:cs="Times New Roman"/>
          <w:b/>
          <w:color w:val="000000" w:themeColor="text1"/>
          <w:sz w:val="24"/>
          <w:szCs w:val="24"/>
          <w:lang w:val="en-GB" w:eastAsia="el-GR"/>
        </w:rPr>
        <w:t>SD</w:t>
      </w:r>
      <w:r w:rsidR="00D60F0E" w:rsidRPr="00EA4EFC">
        <w:rPr>
          <w:rFonts w:ascii="Book Antiqua" w:eastAsia="Times New Roman" w:hAnsi="Book Antiqua" w:cs="Times New Roman"/>
          <w:b/>
          <w:color w:val="000000" w:themeColor="text1"/>
          <w:sz w:val="24"/>
          <w:szCs w:val="24"/>
          <w:lang w:val="en-GB" w:eastAsia="el-GR"/>
        </w:rPr>
        <w:t>).</w:t>
      </w:r>
      <w:r w:rsidR="00D60F0E" w:rsidRPr="00EA4EFC">
        <w:rPr>
          <w:rFonts w:ascii="Book Antiqua" w:eastAsia="Times New Roman" w:hAnsi="Book Antiqua" w:cs="Times New Roman"/>
          <w:color w:val="000000" w:themeColor="text1"/>
          <w:sz w:val="24"/>
          <w:szCs w:val="24"/>
          <w:lang w:val="en-GB" w:eastAsia="el-GR"/>
        </w:rPr>
        <w:t xml:space="preserve"> The average inflammatory cell infiltration was statistically significantly higher in the Bioglue subgroups on both the fourth and eighth days than in the controls. Also, in each subgroup, there was a statistically significant decrease in the average inflammatory cell infiltration from the fourth to the eighth day. </w:t>
      </w:r>
    </w:p>
    <w:p w14:paraId="6EDF9877"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12E8EDAB"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0CF263E9"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49EF8A41"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0597CAB1"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38A26E59" w14:textId="2126F707"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76672" behindDoc="0" locked="0" layoutInCell="1" allowOverlap="1" wp14:anchorId="308DD703" wp14:editId="4C7E6E4C">
                <wp:simplePos x="0" y="0"/>
                <wp:positionH relativeFrom="column">
                  <wp:posOffset>4857750</wp:posOffset>
                </wp:positionH>
                <wp:positionV relativeFrom="paragraph">
                  <wp:posOffset>7758430</wp:posOffset>
                </wp:positionV>
                <wp:extent cx="2305050" cy="0"/>
                <wp:effectExtent l="0" t="0" r="19050" b="19050"/>
                <wp:wrapNone/>
                <wp:docPr id="67"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AFD66B" id="Straight Connector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610.9pt" to="564pt,6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77696" behindDoc="0" locked="0" layoutInCell="1" allowOverlap="1" wp14:anchorId="295A3C24" wp14:editId="05C20574">
                <wp:simplePos x="0" y="0"/>
                <wp:positionH relativeFrom="column">
                  <wp:posOffset>4857750</wp:posOffset>
                </wp:positionH>
                <wp:positionV relativeFrom="paragraph">
                  <wp:posOffset>7757795</wp:posOffset>
                </wp:positionV>
                <wp:extent cx="0" cy="210820"/>
                <wp:effectExtent l="0" t="0" r="19050" b="17780"/>
                <wp:wrapNone/>
                <wp:docPr id="68"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2037C8" id="Straight Connector 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610.85pt" to="382.5pt,6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678720" behindDoc="0" locked="0" layoutInCell="1" allowOverlap="1" wp14:anchorId="7F57D47B" wp14:editId="677F6C5D">
                <wp:simplePos x="0" y="0"/>
                <wp:positionH relativeFrom="column">
                  <wp:posOffset>7162800</wp:posOffset>
                </wp:positionH>
                <wp:positionV relativeFrom="paragraph">
                  <wp:posOffset>7767955</wp:posOffset>
                </wp:positionV>
                <wp:extent cx="0" cy="201295"/>
                <wp:effectExtent l="0" t="0" r="19050" b="27305"/>
                <wp:wrapNone/>
                <wp:docPr id="69"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E77631" id="Straight Connector 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611.65pt" to="564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" strokecolor="windowText" strokeweight="1pt"/>
            </w:pict>
          </mc:Fallback>
        </mc:AlternateContent>
      </w:r>
    </w:p>
    <w:p w14:paraId="4A700E7E" w14:textId="77777777"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67808" behindDoc="0" locked="0" layoutInCell="1" allowOverlap="1" wp14:anchorId="1E6D2B64" wp14:editId="5D265B9D">
                <wp:simplePos x="0" y="0"/>
                <wp:positionH relativeFrom="margin">
                  <wp:posOffset>2133600</wp:posOffset>
                </wp:positionH>
                <wp:positionV relativeFrom="paragraph">
                  <wp:posOffset>340995</wp:posOffset>
                </wp:positionV>
                <wp:extent cx="876300" cy="285750"/>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465549AC"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p=0.014</w:t>
                            </w:r>
                          </w:p>
                          <w:p w14:paraId="50F82E64"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D2B64" id="_x0000_s1037" type="#_x0000_t202" style="position:absolute;left:0;text-align:left;margin-left:168pt;margin-top:26.85pt;width:69pt;height:22.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" stroked="f">
                <v:fill opacity="0"/>
                <v:textbox>
                  <w:txbxContent>
                    <w:p w14:paraId="465549AC"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p=0.014</w:t>
                      </w:r>
                    </w:p>
                    <w:p w14:paraId="50F82E64"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66784" behindDoc="0" locked="0" layoutInCell="1" allowOverlap="1" wp14:anchorId="23959065" wp14:editId="3BD13DEC">
                <wp:simplePos x="0" y="0"/>
                <wp:positionH relativeFrom="margin">
                  <wp:posOffset>3124200</wp:posOffset>
                </wp:positionH>
                <wp:positionV relativeFrom="paragraph">
                  <wp:posOffset>-144780</wp:posOffset>
                </wp:positionV>
                <wp:extent cx="876300" cy="28575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336D2ED0"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p=0.002</w:t>
                            </w:r>
                          </w:p>
                          <w:p w14:paraId="7EA9B6C1"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9065" id="_x0000_s1038" type="#_x0000_t202" style="position:absolute;left:0;text-align:left;margin-left:246pt;margin-top:-11.4pt;width:69pt;height:2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" stroked="f">
                <v:fill opacity="0"/>
                <v:textbox>
                  <w:txbxContent>
                    <w:p w14:paraId="336D2ED0"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p=0.002</w:t>
                      </w:r>
                    </w:p>
                    <w:p w14:paraId="7EA9B6C1"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65760" behindDoc="0" locked="0" layoutInCell="1" allowOverlap="1" wp14:anchorId="6541484B" wp14:editId="147F62FB">
                <wp:simplePos x="0" y="0"/>
                <wp:positionH relativeFrom="margin">
                  <wp:posOffset>3657600</wp:posOffset>
                </wp:positionH>
                <wp:positionV relativeFrom="paragraph">
                  <wp:posOffset>226695</wp:posOffset>
                </wp:positionV>
                <wp:extent cx="876300" cy="285750"/>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383F1686"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p=0.039</w:t>
                            </w:r>
                          </w:p>
                          <w:p w14:paraId="674FF00A"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1484B" id="_x0000_s1039" type="#_x0000_t202" style="position:absolute;left:0;text-align:left;margin-left:4in;margin-top:17.85pt;width:69pt;height:2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" stroked="f">
                <v:fill opacity="0"/>
                <v:textbox>
                  <w:txbxContent>
                    <w:p w14:paraId="383F1686"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p=0.039</w:t>
                      </w:r>
                    </w:p>
                    <w:p w14:paraId="674FF00A"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37088" behindDoc="0" locked="0" layoutInCell="1" allowOverlap="1" wp14:anchorId="7604E2B7" wp14:editId="347A74C7">
                <wp:simplePos x="0" y="0"/>
                <wp:positionH relativeFrom="column">
                  <wp:posOffset>2324100</wp:posOffset>
                </wp:positionH>
                <wp:positionV relativeFrom="paragraph">
                  <wp:posOffset>66675</wp:posOffset>
                </wp:positionV>
                <wp:extent cx="2305050" cy="0"/>
                <wp:effectExtent l="0" t="0" r="19050" b="19050"/>
                <wp:wrapNone/>
                <wp:docPr id="215"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358FE9" id="Straight Connector 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5.25pt" to="3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38112" behindDoc="0" locked="0" layoutInCell="1" allowOverlap="1" wp14:anchorId="58DEB827" wp14:editId="734BA368">
                <wp:simplePos x="0" y="0"/>
                <wp:positionH relativeFrom="column">
                  <wp:posOffset>2324100</wp:posOffset>
                </wp:positionH>
                <wp:positionV relativeFrom="paragraph">
                  <wp:posOffset>66040</wp:posOffset>
                </wp:positionV>
                <wp:extent cx="0" cy="210820"/>
                <wp:effectExtent l="0" t="0" r="19050" b="17780"/>
                <wp:wrapNone/>
                <wp:docPr id="216"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FFF6F9" id="Straight Connector 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5.2pt" to="18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39136" behindDoc="0" locked="0" layoutInCell="1" allowOverlap="1" wp14:anchorId="37C8B48F" wp14:editId="29C39B75">
                <wp:simplePos x="0" y="0"/>
                <wp:positionH relativeFrom="column">
                  <wp:posOffset>4629150</wp:posOffset>
                </wp:positionH>
                <wp:positionV relativeFrom="paragraph">
                  <wp:posOffset>76200</wp:posOffset>
                </wp:positionV>
                <wp:extent cx="0" cy="201295"/>
                <wp:effectExtent l="0" t="0" r="19050" b="27305"/>
                <wp:wrapNone/>
                <wp:docPr id="218"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2448CB" id="Straight Connector 1"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5pt,6pt" to="36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34016" behindDoc="0" locked="0" layoutInCell="1" allowOverlap="1" wp14:anchorId="502F923F" wp14:editId="4C0A644F">
                <wp:simplePos x="0" y="0"/>
                <wp:positionH relativeFrom="column">
                  <wp:posOffset>1304925</wp:posOffset>
                </wp:positionH>
                <wp:positionV relativeFrom="paragraph">
                  <wp:posOffset>571500</wp:posOffset>
                </wp:positionV>
                <wp:extent cx="2305050" cy="0"/>
                <wp:effectExtent l="0" t="0" r="19050" b="19050"/>
                <wp:wrapNone/>
                <wp:docPr id="212"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256257" id="Straight Connector 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45pt" to="284.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35040" behindDoc="0" locked="0" layoutInCell="1" allowOverlap="1" wp14:anchorId="45B71A58" wp14:editId="1C7A6E2C">
                <wp:simplePos x="0" y="0"/>
                <wp:positionH relativeFrom="column">
                  <wp:posOffset>1304925</wp:posOffset>
                </wp:positionH>
                <wp:positionV relativeFrom="paragraph">
                  <wp:posOffset>570865</wp:posOffset>
                </wp:positionV>
                <wp:extent cx="0" cy="210820"/>
                <wp:effectExtent l="0" t="0" r="19050" b="17780"/>
                <wp:wrapNone/>
                <wp:docPr id="213"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19FB6" id="Straight Connector 1"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44.95pt" to="102.7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36064" behindDoc="0" locked="0" layoutInCell="1" allowOverlap="1" wp14:anchorId="1FE15D69" wp14:editId="23C94D4D">
                <wp:simplePos x="0" y="0"/>
                <wp:positionH relativeFrom="column">
                  <wp:posOffset>3609975</wp:posOffset>
                </wp:positionH>
                <wp:positionV relativeFrom="paragraph">
                  <wp:posOffset>581025</wp:posOffset>
                </wp:positionV>
                <wp:extent cx="0" cy="201295"/>
                <wp:effectExtent l="0" t="0" r="19050" b="27305"/>
                <wp:wrapNone/>
                <wp:docPr id="214"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EE5662" id="Straight Connector 1"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45.75pt" to="284.2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18656" behindDoc="0" locked="0" layoutInCell="1" allowOverlap="1" wp14:anchorId="7CA759BC" wp14:editId="3B2A8E8A">
                <wp:simplePos x="0" y="0"/>
                <wp:positionH relativeFrom="column">
                  <wp:posOffset>3448050</wp:posOffset>
                </wp:positionH>
                <wp:positionV relativeFrom="paragraph">
                  <wp:posOffset>277495</wp:posOffset>
                </wp:positionV>
                <wp:extent cx="1143000" cy="0"/>
                <wp:effectExtent l="0" t="0" r="19050" b="19050"/>
                <wp:wrapNone/>
                <wp:docPr id="127" name="Straight Connector 1"/>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A55076" id="Straight Connector 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21.85pt" to="36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19680" behindDoc="0" locked="0" layoutInCell="1" allowOverlap="1" wp14:anchorId="6AAB06BE" wp14:editId="3E2E9338">
                <wp:simplePos x="0" y="0"/>
                <wp:positionH relativeFrom="column">
                  <wp:posOffset>3448050</wp:posOffset>
                </wp:positionH>
                <wp:positionV relativeFrom="paragraph">
                  <wp:posOffset>276860</wp:posOffset>
                </wp:positionV>
                <wp:extent cx="0" cy="210820"/>
                <wp:effectExtent l="0" t="0" r="19050" b="17780"/>
                <wp:wrapNone/>
                <wp:docPr id="192"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79DE55" id="Straight Connector 1"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21.8pt" to="271.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0704" behindDoc="0" locked="0" layoutInCell="1" allowOverlap="1" wp14:anchorId="1BD2B046" wp14:editId="7CC13A9A">
                <wp:simplePos x="0" y="0"/>
                <wp:positionH relativeFrom="column">
                  <wp:posOffset>4591050</wp:posOffset>
                </wp:positionH>
                <wp:positionV relativeFrom="paragraph">
                  <wp:posOffset>277495</wp:posOffset>
                </wp:positionV>
                <wp:extent cx="0" cy="201295"/>
                <wp:effectExtent l="0" t="0" r="19050" b="27305"/>
                <wp:wrapNone/>
                <wp:docPr id="193"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27D5A4" id="Straight Connector 1"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21.85pt" to="361.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w:drawing>
          <wp:inline distT="0" distB="0" distL="0" distR="0" wp14:anchorId="1BF22999" wp14:editId="34328B9A">
            <wp:extent cx="5274310" cy="2884805"/>
            <wp:effectExtent l="0" t="0" r="2540" b="10795"/>
            <wp:docPr id="5" name="Objec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478B12" w14:textId="6DA0E998" w:rsidR="004A6038" w:rsidRPr="00EA4EFC" w:rsidRDefault="00D60F0E" w:rsidP="00657417">
      <w:pPr>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b/>
          <w:bCs/>
          <w:color w:val="000000" w:themeColor="text1"/>
          <w:sz w:val="24"/>
          <w:szCs w:val="24"/>
          <w:lang w:val="en-GB" w:eastAsia="el-GR"/>
        </w:rPr>
        <w:t xml:space="preserve">Figure </w:t>
      </w:r>
      <w:r w:rsidR="0066028C" w:rsidRPr="00EA4EFC">
        <w:rPr>
          <w:rFonts w:ascii="Book Antiqua" w:hAnsi="Book Antiqua" w:cs="Times New Roman" w:hint="eastAsia"/>
          <w:b/>
          <w:bCs/>
          <w:color w:val="000000" w:themeColor="text1"/>
          <w:sz w:val="24"/>
          <w:szCs w:val="24"/>
          <w:lang w:val="en-GB" w:eastAsia="zh-CN"/>
        </w:rPr>
        <w:t>8</w:t>
      </w:r>
      <w:r w:rsidR="0066028C" w:rsidRPr="00EA4EFC">
        <w:rPr>
          <w:rFonts w:ascii="Book Antiqua" w:eastAsia="Times New Roman" w:hAnsi="Book Antiqua" w:cs="Times New Roman"/>
          <w:b/>
          <w:bCs/>
          <w:color w:val="000000" w:themeColor="text1"/>
          <w:sz w:val="24"/>
          <w:szCs w:val="24"/>
          <w:lang w:val="en-GB" w:eastAsia="el-GR"/>
        </w:rPr>
        <w:t xml:space="preserve"> </w:t>
      </w:r>
      <w:r w:rsidRPr="00EA4EFC">
        <w:rPr>
          <w:rFonts w:ascii="Book Antiqua" w:eastAsia="Times New Roman" w:hAnsi="Book Antiqua" w:cs="Times New Roman"/>
          <w:b/>
          <w:color w:val="000000" w:themeColor="text1"/>
          <w:sz w:val="24"/>
          <w:szCs w:val="24"/>
          <w:lang w:val="en-GB" w:eastAsia="el-GR"/>
        </w:rPr>
        <w:t>Comparative bar chart presenting the average new vessel formation (neoangiogenesis), according to the scale of</w:t>
      </w:r>
      <w:r w:rsidRPr="00EA4EFC">
        <w:rPr>
          <w:rFonts w:ascii="Book Antiqua" w:eastAsia="Times New Roman" w:hAnsi="Book Antiqua" w:cs="Times New Roman"/>
          <w:b/>
          <w:i/>
          <w:iCs/>
          <w:color w:val="000000" w:themeColor="text1"/>
          <w:sz w:val="24"/>
          <w:szCs w:val="24"/>
          <w:lang w:val="en-GB" w:eastAsia="el-GR"/>
        </w:rPr>
        <w:t xml:space="preserve"> </w:t>
      </w:r>
      <w:r w:rsidRPr="00EA4EFC">
        <w:rPr>
          <w:rFonts w:ascii="Book Antiqua" w:eastAsia="Times New Roman" w:hAnsi="Book Antiqua" w:cs="Times New Roman"/>
          <w:b/>
          <w:color w:val="000000" w:themeColor="text1"/>
          <w:sz w:val="24"/>
          <w:szCs w:val="24"/>
          <w:lang w:val="en-GB" w:eastAsia="el-GR"/>
        </w:rPr>
        <w:t xml:space="preserve">Ehrlich and Hunt, as modified by Philips </w:t>
      </w:r>
      <w:r w:rsidRPr="00EA4EFC">
        <w:rPr>
          <w:rFonts w:ascii="Book Antiqua" w:eastAsia="Times New Roman" w:hAnsi="Book Antiqua" w:cs="Times New Roman"/>
          <w:b/>
          <w:i/>
          <w:color w:val="000000" w:themeColor="text1"/>
          <w:sz w:val="24"/>
          <w:szCs w:val="24"/>
          <w:lang w:val="en-GB" w:eastAsia="el-GR"/>
        </w:rPr>
        <w:t>et al</w:t>
      </w:r>
      <w:r w:rsidR="009C0479" w:rsidRPr="00EA4EFC">
        <w:rPr>
          <w:rFonts w:ascii="Book Antiqua" w:hAnsi="Book Antiqua" w:cs="Times New Roman" w:hint="eastAsia"/>
          <w:b/>
          <w:i/>
          <w:color w:val="000000" w:themeColor="text1"/>
          <w:sz w:val="24"/>
          <w:szCs w:val="24"/>
          <w:lang w:val="en-GB" w:eastAsia="zh-CN"/>
        </w:rPr>
        <w:t xml:space="preserve"> </w:t>
      </w:r>
      <w:r w:rsidRPr="00EA4EFC">
        <w:rPr>
          <w:rFonts w:ascii="Book Antiqua" w:eastAsia="Times New Roman" w:hAnsi="Book Antiqua" w:cs="Times New Roman"/>
          <w:b/>
          <w:color w:val="000000" w:themeColor="text1"/>
          <w:sz w:val="24"/>
          <w:szCs w:val="24"/>
          <w:lang w:val="en-GB" w:eastAsia="el-GR"/>
        </w:rPr>
        <w:t xml:space="preserve">(0–4) (mean ± </w:t>
      </w:r>
      <w:r w:rsidR="00BF00F0" w:rsidRPr="00EA4EFC">
        <w:rPr>
          <w:rFonts w:ascii="Book Antiqua" w:eastAsia="Times New Roman" w:hAnsi="Book Antiqua" w:cs="Times New Roman"/>
          <w:b/>
          <w:color w:val="000000" w:themeColor="text1"/>
          <w:sz w:val="24"/>
          <w:szCs w:val="24"/>
          <w:lang w:val="en-GB" w:eastAsia="el-GR"/>
        </w:rPr>
        <w:t>SD</w:t>
      </w:r>
      <w:r w:rsidRPr="00EA4EFC">
        <w:rPr>
          <w:rFonts w:ascii="Book Antiqua" w:eastAsia="Times New Roman" w:hAnsi="Book Antiqua" w:cs="Times New Roman"/>
          <w:b/>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The average neoangiogenesis was statistically significantly higher in the Bioglue subgroups on the eighth day than in the control. Also, in each subgroup, there was a statistically significant increase in neoangiogenesis from the fourth to the eighth day.</w:t>
      </w:r>
    </w:p>
    <w:p w14:paraId="3C328981"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79D1E144"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03BBF1E1"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5C3B0819"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5FB28C3C"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5FBABBE0"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19C677AA"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6DE96ED3"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2F4D8C17"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4D04165C"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30DAB69E"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519C9427"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47E8E086" w14:textId="1C2D0CA3"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p>
    <w:p w14:paraId="4BFA4BF9" w14:textId="074A8922" w:rsidR="008F32D9" w:rsidRPr="00EA4EFC" w:rsidRDefault="00E37695"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68832" behindDoc="0" locked="0" layoutInCell="1" allowOverlap="1" wp14:anchorId="1222758E" wp14:editId="6416DDE9">
                <wp:simplePos x="0" y="0"/>
                <wp:positionH relativeFrom="margin">
                  <wp:posOffset>3209925</wp:posOffset>
                </wp:positionH>
                <wp:positionV relativeFrom="paragraph">
                  <wp:posOffset>69215</wp:posOffset>
                </wp:positionV>
                <wp:extent cx="876300" cy="285750"/>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445BE329"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p=0.002</w:t>
                            </w:r>
                          </w:p>
                          <w:p w14:paraId="14267BBB"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2758E" id="_x0000_s1040" type="#_x0000_t202" style="position:absolute;left:0;text-align:left;margin-left:252.75pt;margin-top:5.45pt;width:69pt;height:22.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" stroked="f">
                <v:fill opacity="0"/>
                <v:textbox>
                  <w:txbxContent>
                    <w:p w14:paraId="445BE329"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p=0.002</w:t>
                      </w:r>
                    </w:p>
                    <w:p w14:paraId="14267BBB" w14:textId="77777777" w:rsidR="009C0479" w:rsidRPr="00F630FF" w:rsidRDefault="009C0479" w:rsidP="008F32D9">
                      <w:pPr>
                        <w:rPr>
                          <w:lang w:val="en-US"/>
                        </w:rPr>
                      </w:pPr>
                    </w:p>
                  </w:txbxContent>
                </v:textbox>
                <w10:wrap anchorx="margin"/>
              </v:shape>
            </w:pict>
          </mc:Fallback>
        </mc:AlternateContent>
      </w:r>
      <w:r w:rsidR="008F32D9"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69856" behindDoc="0" locked="0" layoutInCell="1" allowOverlap="1" wp14:anchorId="7A51C0E5" wp14:editId="2D620B40">
                <wp:simplePos x="0" y="0"/>
                <wp:positionH relativeFrom="margin">
                  <wp:posOffset>2038350</wp:posOffset>
                </wp:positionH>
                <wp:positionV relativeFrom="paragraph">
                  <wp:posOffset>274320</wp:posOffset>
                </wp:positionV>
                <wp:extent cx="876300" cy="285750"/>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07EFACF4"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p=0.002</w:t>
                            </w:r>
                          </w:p>
                          <w:p w14:paraId="10CAC1C5"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1C0E5" id="_x0000_s1041" type="#_x0000_t202" style="position:absolute;left:0;text-align:left;margin-left:160.5pt;margin-top:21.6pt;width:69pt;height:2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" stroked="f">
                <v:fill opacity="0"/>
                <v:textbox>
                  <w:txbxContent>
                    <w:p w14:paraId="07EFACF4"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p=0.002</w:t>
                      </w:r>
                    </w:p>
                    <w:p w14:paraId="10CAC1C5" w14:textId="77777777" w:rsidR="009C0479" w:rsidRPr="00F630FF" w:rsidRDefault="009C0479" w:rsidP="008F32D9">
                      <w:pPr>
                        <w:rPr>
                          <w:lang w:val="en-US"/>
                        </w:rPr>
                      </w:pPr>
                    </w:p>
                  </w:txbxContent>
                </v:textbox>
                <w10:wrap anchorx="margin"/>
              </v:shape>
            </w:pict>
          </mc:Fallback>
        </mc:AlternateContent>
      </w:r>
      <w:r w:rsidR="008F32D9"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3232" behindDoc="0" locked="0" layoutInCell="1" allowOverlap="1" wp14:anchorId="25566C0B" wp14:editId="7F7BBB02">
                <wp:simplePos x="0" y="0"/>
                <wp:positionH relativeFrom="column">
                  <wp:posOffset>2362200</wp:posOffset>
                </wp:positionH>
                <wp:positionV relativeFrom="paragraph">
                  <wp:posOffset>76200</wp:posOffset>
                </wp:positionV>
                <wp:extent cx="2305050" cy="0"/>
                <wp:effectExtent l="0" t="0" r="19050" b="19050"/>
                <wp:wrapNone/>
                <wp:docPr id="222"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36D62A" id="Straight Connector 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6pt" to="36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" strokecolor="windowText" strokeweight="1pt"/>
            </w:pict>
          </mc:Fallback>
        </mc:AlternateContent>
      </w:r>
      <w:r w:rsidR="008F32D9"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4256" behindDoc="0" locked="0" layoutInCell="1" allowOverlap="1" wp14:anchorId="48C233D6" wp14:editId="5D4B792C">
                <wp:simplePos x="0" y="0"/>
                <wp:positionH relativeFrom="column">
                  <wp:posOffset>2362200</wp:posOffset>
                </wp:positionH>
                <wp:positionV relativeFrom="paragraph">
                  <wp:posOffset>75565</wp:posOffset>
                </wp:positionV>
                <wp:extent cx="0" cy="210820"/>
                <wp:effectExtent l="0" t="0" r="19050" b="17780"/>
                <wp:wrapNone/>
                <wp:docPr id="223"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0EAC24" id="Straight Connector 1"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5.95pt" to="18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" strokecolor="windowText" strokeweight="1pt"/>
            </w:pict>
          </mc:Fallback>
        </mc:AlternateContent>
      </w:r>
      <w:r w:rsidR="008F32D9"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5280" behindDoc="0" locked="0" layoutInCell="1" allowOverlap="1" wp14:anchorId="3374846C" wp14:editId="1808EB3E">
                <wp:simplePos x="0" y="0"/>
                <wp:positionH relativeFrom="column">
                  <wp:posOffset>4667250</wp:posOffset>
                </wp:positionH>
                <wp:positionV relativeFrom="paragraph">
                  <wp:posOffset>85725</wp:posOffset>
                </wp:positionV>
                <wp:extent cx="0" cy="201295"/>
                <wp:effectExtent l="0" t="0" r="19050" b="27305"/>
                <wp:wrapNone/>
                <wp:docPr id="224"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D9F117" id="Straight Connector 1"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6.75pt" to="36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" strokecolor="windowText" strokeweight="1pt"/>
            </w:pict>
          </mc:Fallback>
        </mc:AlternateContent>
      </w:r>
      <w:r w:rsidR="008F32D9"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2208" behindDoc="0" locked="0" layoutInCell="1" allowOverlap="1" wp14:anchorId="2935725B" wp14:editId="0270D5D1">
                <wp:simplePos x="0" y="0"/>
                <wp:positionH relativeFrom="column">
                  <wp:posOffset>3600450</wp:posOffset>
                </wp:positionH>
                <wp:positionV relativeFrom="paragraph">
                  <wp:posOffset>323850</wp:posOffset>
                </wp:positionV>
                <wp:extent cx="0" cy="201295"/>
                <wp:effectExtent l="0" t="0" r="19050" b="27305"/>
                <wp:wrapNone/>
                <wp:docPr id="221"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77708" id="Straight Connector 1"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25.5pt" to="283.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" strokecolor="windowText" strokeweight="1pt"/>
            </w:pict>
          </mc:Fallback>
        </mc:AlternateContent>
      </w:r>
      <w:r w:rsidR="008F32D9"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1184" behindDoc="0" locked="0" layoutInCell="1" allowOverlap="1" wp14:anchorId="3DC774B7" wp14:editId="27D55665">
                <wp:simplePos x="0" y="0"/>
                <wp:positionH relativeFrom="column">
                  <wp:posOffset>1295400</wp:posOffset>
                </wp:positionH>
                <wp:positionV relativeFrom="paragraph">
                  <wp:posOffset>313690</wp:posOffset>
                </wp:positionV>
                <wp:extent cx="0" cy="210820"/>
                <wp:effectExtent l="0" t="0" r="19050" b="17780"/>
                <wp:wrapNone/>
                <wp:docPr id="220"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D76875" id="Straight Connector 1"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24.7pt" to="102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" strokecolor="windowText" strokeweight="1pt"/>
            </w:pict>
          </mc:Fallback>
        </mc:AlternateContent>
      </w:r>
      <w:r w:rsidR="008F32D9"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0160" behindDoc="0" locked="0" layoutInCell="1" allowOverlap="1" wp14:anchorId="3E6016DD" wp14:editId="075A02A4">
                <wp:simplePos x="0" y="0"/>
                <wp:positionH relativeFrom="column">
                  <wp:posOffset>1295400</wp:posOffset>
                </wp:positionH>
                <wp:positionV relativeFrom="paragraph">
                  <wp:posOffset>314325</wp:posOffset>
                </wp:positionV>
                <wp:extent cx="2305050" cy="0"/>
                <wp:effectExtent l="0" t="0" r="19050" b="19050"/>
                <wp:wrapNone/>
                <wp:docPr id="219"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DB200C" id="Straight Connector 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24.75pt" to="283.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" strokecolor="windowText" strokeweight="1pt"/>
            </w:pict>
          </mc:Fallback>
        </mc:AlternateContent>
      </w:r>
      <w:r w:rsidR="008F32D9" w:rsidRPr="00EA4EFC">
        <w:rPr>
          <w:rFonts w:ascii="Book Antiqua" w:eastAsia="Times New Roman" w:hAnsi="Book Antiqua" w:cs="Calibri"/>
          <w:noProof/>
          <w:color w:val="000000" w:themeColor="text1"/>
          <w:sz w:val="24"/>
          <w:szCs w:val="24"/>
          <w:lang w:val="en-US" w:eastAsia="zh-CN"/>
        </w:rPr>
        <w:drawing>
          <wp:inline distT="0" distB="0" distL="0" distR="0" wp14:anchorId="232405B4" wp14:editId="37FB7FBE">
            <wp:extent cx="5274310" cy="2884805"/>
            <wp:effectExtent l="0" t="0" r="2540" b="10795"/>
            <wp:docPr id="4" name="Objec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EA9773" w14:textId="6A74CA5B" w:rsidR="00D60F0E" w:rsidRPr="00EA4EFC" w:rsidRDefault="00D60F0E" w:rsidP="00D60F0E">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b/>
          <w:bCs/>
          <w:color w:val="000000" w:themeColor="text1"/>
          <w:sz w:val="24"/>
          <w:szCs w:val="24"/>
          <w:lang w:val="en-GB" w:eastAsia="el-GR"/>
        </w:rPr>
        <w:t xml:space="preserve">Figure </w:t>
      </w:r>
      <w:r w:rsidR="0066028C" w:rsidRPr="00EA4EFC">
        <w:rPr>
          <w:rFonts w:ascii="Book Antiqua" w:hAnsi="Book Antiqua" w:cs="Times New Roman" w:hint="eastAsia"/>
          <w:b/>
          <w:bCs/>
          <w:color w:val="000000" w:themeColor="text1"/>
          <w:sz w:val="24"/>
          <w:szCs w:val="24"/>
          <w:lang w:val="en-GB" w:eastAsia="zh-CN"/>
        </w:rPr>
        <w:t>9</w:t>
      </w:r>
      <w:r w:rsidR="0066028C" w:rsidRPr="00EA4EFC">
        <w:rPr>
          <w:rFonts w:ascii="Book Antiqua" w:eastAsia="Times New Roman" w:hAnsi="Book Antiqua" w:cs="Times New Roman"/>
          <w:b/>
          <w:bCs/>
          <w:color w:val="000000" w:themeColor="text1"/>
          <w:sz w:val="24"/>
          <w:szCs w:val="24"/>
          <w:lang w:val="en-GB" w:eastAsia="el-GR"/>
        </w:rPr>
        <w:t xml:space="preserve"> </w:t>
      </w:r>
      <w:r w:rsidRPr="00EA4EFC">
        <w:rPr>
          <w:rFonts w:ascii="Book Antiqua" w:eastAsia="Times New Roman" w:hAnsi="Book Antiqua" w:cs="Times New Roman"/>
          <w:b/>
          <w:color w:val="000000" w:themeColor="text1"/>
          <w:sz w:val="24"/>
          <w:szCs w:val="24"/>
          <w:lang w:val="en-GB" w:eastAsia="el-GR"/>
        </w:rPr>
        <w:t>Comparative bar chart presenting the average fibroblast activity, according to the scale of</w:t>
      </w:r>
      <w:r w:rsidRPr="00EA4EFC">
        <w:rPr>
          <w:rFonts w:ascii="Book Antiqua" w:eastAsia="Times New Roman" w:hAnsi="Book Antiqua" w:cs="Times New Roman"/>
          <w:b/>
          <w:i/>
          <w:iCs/>
          <w:color w:val="000000" w:themeColor="text1"/>
          <w:sz w:val="24"/>
          <w:szCs w:val="24"/>
          <w:lang w:val="en-GB" w:eastAsia="el-GR"/>
        </w:rPr>
        <w:t xml:space="preserve"> </w:t>
      </w:r>
      <w:r w:rsidRPr="00EA4EFC">
        <w:rPr>
          <w:rFonts w:ascii="Book Antiqua" w:eastAsia="Times New Roman" w:hAnsi="Book Antiqua" w:cs="Times New Roman"/>
          <w:b/>
          <w:color w:val="000000" w:themeColor="text1"/>
          <w:sz w:val="24"/>
          <w:szCs w:val="24"/>
          <w:lang w:val="en-GB" w:eastAsia="el-GR"/>
        </w:rPr>
        <w:t xml:space="preserve">Ehrlich and Hunt, as modified by Philips </w:t>
      </w:r>
      <w:r w:rsidRPr="00EA4EFC">
        <w:rPr>
          <w:rFonts w:ascii="Book Antiqua" w:eastAsia="Times New Roman" w:hAnsi="Book Antiqua" w:cs="Times New Roman"/>
          <w:b/>
          <w:i/>
          <w:color w:val="000000" w:themeColor="text1"/>
          <w:sz w:val="24"/>
          <w:szCs w:val="24"/>
          <w:lang w:val="en-GB" w:eastAsia="el-GR"/>
        </w:rPr>
        <w:t>et al</w:t>
      </w:r>
      <w:r w:rsidR="009C0479" w:rsidRPr="00EA4EFC">
        <w:rPr>
          <w:rFonts w:ascii="Book Antiqua" w:hAnsi="Book Antiqua" w:cs="Times New Roman" w:hint="eastAsia"/>
          <w:b/>
          <w:i/>
          <w:color w:val="000000" w:themeColor="text1"/>
          <w:sz w:val="24"/>
          <w:szCs w:val="24"/>
          <w:lang w:val="en-GB" w:eastAsia="zh-CN"/>
        </w:rPr>
        <w:t xml:space="preserve"> </w:t>
      </w:r>
      <w:r w:rsidRPr="00EA4EFC">
        <w:rPr>
          <w:rFonts w:ascii="Book Antiqua" w:eastAsia="Times New Roman" w:hAnsi="Book Antiqua" w:cs="Times New Roman"/>
          <w:b/>
          <w:color w:val="000000" w:themeColor="text1"/>
          <w:sz w:val="24"/>
          <w:szCs w:val="24"/>
          <w:lang w:val="en-GB" w:eastAsia="el-GR"/>
        </w:rPr>
        <w:t xml:space="preserve">(0–4) (mean ± </w:t>
      </w:r>
      <w:r w:rsidR="00BF00F0" w:rsidRPr="00EA4EFC">
        <w:rPr>
          <w:rFonts w:ascii="Book Antiqua" w:eastAsia="Times New Roman" w:hAnsi="Book Antiqua" w:cs="Times New Roman"/>
          <w:b/>
          <w:color w:val="000000" w:themeColor="text1"/>
          <w:sz w:val="24"/>
          <w:szCs w:val="24"/>
          <w:lang w:val="en-GB" w:eastAsia="el-GR"/>
        </w:rPr>
        <w:t>SD</w:t>
      </w:r>
      <w:r w:rsidRPr="00EA4EFC">
        <w:rPr>
          <w:rFonts w:ascii="Book Antiqua" w:eastAsia="Times New Roman" w:hAnsi="Book Antiqua" w:cs="Times New Roman"/>
          <w:b/>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The average fibroblast activity was statistically significantly higher in each subgroup from the fourth to the eighth day.</w:t>
      </w:r>
    </w:p>
    <w:p w14:paraId="5C415A62" w14:textId="77777777" w:rsidR="008F32D9" w:rsidRPr="00EA4EFC" w:rsidRDefault="008F32D9" w:rsidP="00657417">
      <w:pPr>
        <w:spacing w:after="0" w:line="360" w:lineRule="auto"/>
        <w:jc w:val="both"/>
        <w:rPr>
          <w:rFonts w:ascii="Book Antiqua" w:hAnsi="Book Antiqua" w:cs="Calibri"/>
          <w:color w:val="000000" w:themeColor="text1"/>
          <w:sz w:val="24"/>
          <w:szCs w:val="24"/>
          <w:lang w:val="en-GB" w:eastAsia="zh-CN"/>
        </w:rPr>
      </w:pPr>
    </w:p>
    <w:p w14:paraId="7EEC8451" w14:textId="77777777" w:rsidR="004A6038" w:rsidRPr="00EA4EFC" w:rsidRDefault="004A6038" w:rsidP="00657417">
      <w:pPr>
        <w:spacing w:after="0" w:line="360" w:lineRule="auto"/>
        <w:jc w:val="both"/>
        <w:rPr>
          <w:rFonts w:ascii="Book Antiqua" w:hAnsi="Book Antiqua" w:cs="Calibri"/>
          <w:color w:val="000000" w:themeColor="text1"/>
          <w:sz w:val="24"/>
          <w:szCs w:val="24"/>
          <w:lang w:val="en-GB" w:eastAsia="zh-CN"/>
        </w:rPr>
      </w:pPr>
    </w:p>
    <w:p w14:paraId="529D03B2" w14:textId="77777777" w:rsidR="004A6038" w:rsidRPr="00EA4EFC" w:rsidRDefault="004A6038" w:rsidP="00657417">
      <w:pPr>
        <w:spacing w:after="0" w:line="360" w:lineRule="auto"/>
        <w:jc w:val="both"/>
        <w:rPr>
          <w:rFonts w:ascii="Book Antiqua" w:hAnsi="Book Antiqua" w:cs="Calibri"/>
          <w:color w:val="000000" w:themeColor="text1"/>
          <w:sz w:val="24"/>
          <w:szCs w:val="24"/>
          <w:lang w:val="en-GB" w:eastAsia="zh-CN"/>
        </w:rPr>
      </w:pPr>
    </w:p>
    <w:p w14:paraId="6CA3AFA2" w14:textId="77777777" w:rsidR="004A6038" w:rsidRPr="00EA4EFC" w:rsidRDefault="004A6038" w:rsidP="00657417">
      <w:pPr>
        <w:spacing w:after="0" w:line="360" w:lineRule="auto"/>
        <w:jc w:val="both"/>
        <w:rPr>
          <w:rFonts w:ascii="Book Antiqua" w:hAnsi="Book Antiqua" w:cs="Calibri"/>
          <w:color w:val="000000" w:themeColor="text1"/>
          <w:sz w:val="24"/>
          <w:szCs w:val="24"/>
          <w:lang w:val="en-GB" w:eastAsia="zh-CN"/>
        </w:rPr>
      </w:pPr>
    </w:p>
    <w:p w14:paraId="5E95D03D" w14:textId="77777777" w:rsidR="004A6038" w:rsidRPr="00EA4EFC" w:rsidRDefault="004A6038" w:rsidP="00657417">
      <w:pPr>
        <w:spacing w:after="0" w:line="360" w:lineRule="auto"/>
        <w:jc w:val="both"/>
        <w:rPr>
          <w:rFonts w:ascii="Book Antiqua" w:hAnsi="Book Antiqua" w:cs="Calibri"/>
          <w:color w:val="000000" w:themeColor="text1"/>
          <w:sz w:val="24"/>
          <w:szCs w:val="24"/>
          <w:lang w:val="en-GB" w:eastAsia="zh-CN"/>
        </w:rPr>
      </w:pPr>
    </w:p>
    <w:p w14:paraId="34628DB3" w14:textId="77777777" w:rsidR="004A6038" w:rsidRPr="00EA4EFC" w:rsidRDefault="004A6038" w:rsidP="00657417">
      <w:pPr>
        <w:spacing w:after="0" w:line="360" w:lineRule="auto"/>
        <w:jc w:val="both"/>
        <w:rPr>
          <w:rFonts w:ascii="Book Antiqua" w:hAnsi="Book Antiqua" w:cs="Calibri"/>
          <w:color w:val="000000" w:themeColor="text1"/>
          <w:sz w:val="24"/>
          <w:szCs w:val="24"/>
          <w:lang w:val="en-GB" w:eastAsia="zh-CN"/>
        </w:rPr>
      </w:pPr>
    </w:p>
    <w:p w14:paraId="43E2E830" w14:textId="77777777" w:rsidR="004A6038" w:rsidRPr="00EA4EFC" w:rsidRDefault="004A6038" w:rsidP="00657417">
      <w:pPr>
        <w:spacing w:after="0" w:line="360" w:lineRule="auto"/>
        <w:jc w:val="both"/>
        <w:rPr>
          <w:rFonts w:ascii="Book Antiqua" w:hAnsi="Book Antiqua" w:cs="Calibri"/>
          <w:color w:val="000000" w:themeColor="text1"/>
          <w:sz w:val="24"/>
          <w:szCs w:val="24"/>
          <w:lang w:val="en-GB" w:eastAsia="zh-CN"/>
        </w:rPr>
      </w:pPr>
    </w:p>
    <w:p w14:paraId="72F2634F" w14:textId="77777777" w:rsidR="004A6038" w:rsidRPr="00EA4EFC" w:rsidRDefault="004A6038" w:rsidP="00657417">
      <w:pPr>
        <w:spacing w:after="0" w:line="360" w:lineRule="auto"/>
        <w:jc w:val="both"/>
        <w:rPr>
          <w:rFonts w:ascii="Book Antiqua" w:hAnsi="Book Antiqua" w:cs="Calibri"/>
          <w:color w:val="000000" w:themeColor="text1"/>
          <w:sz w:val="24"/>
          <w:szCs w:val="24"/>
          <w:lang w:val="en-GB" w:eastAsia="zh-CN"/>
        </w:rPr>
      </w:pPr>
    </w:p>
    <w:p w14:paraId="57D8C0CA" w14:textId="77777777" w:rsidR="004A6038" w:rsidRPr="00EA4EFC" w:rsidRDefault="004A6038" w:rsidP="00657417">
      <w:pPr>
        <w:spacing w:after="0" w:line="360" w:lineRule="auto"/>
        <w:jc w:val="both"/>
        <w:rPr>
          <w:rFonts w:ascii="Book Antiqua" w:hAnsi="Book Antiqua" w:cs="Calibri"/>
          <w:color w:val="000000" w:themeColor="text1"/>
          <w:sz w:val="24"/>
          <w:szCs w:val="24"/>
          <w:lang w:val="en-GB" w:eastAsia="zh-CN"/>
        </w:rPr>
      </w:pPr>
    </w:p>
    <w:p w14:paraId="52355404" w14:textId="77777777"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p>
    <w:p w14:paraId="3168DF39" w14:textId="77CC0BF0" w:rsidR="004A6038" w:rsidRPr="00EA4EFC" w:rsidRDefault="008F32D9" w:rsidP="00657417">
      <w:pPr>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70880" behindDoc="0" locked="0" layoutInCell="1" allowOverlap="1" wp14:anchorId="5E81EC0F" wp14:editId="1C950CAD">
                <wp:simplePos x="0" y="0"/>
                <wp:positionH relativeFrom="margin">
                  <wp:posOffset>3676650</wp:posOffset>
                </wp:positionH>
                <wp:positionV relativeFrom="paragraph">
                  <wp:posOffset>216535</wp:posOffset>
                </wp:positionV>
                <wp:extent cx="876300" cy="285750"/>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1410A6D9"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p=0.002</w:t>
                            </w:r>
                          </w:p>
                          <w:p w14:paraId="5DDD85C8"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1EC0F" id="_x0000_s1042" type="#_x0000_t202" style="position:absolute;left:0;text-align:left;margin-left:289.5pt;margin-top:17.05pt;width:69pt;height:22.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" stroked="f">
                <v:fill opacity="0"/>
                <v:textbox>
                  <w:txbxContent>
                    <w:p w14:paraId="1410A6D9"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p=0.002</w:t>
                      </w:r>
                    </w:p>
                    <w:p w14:paraId="5DDD85C8"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71904" behindDoc="0" locked="0" layoutInCell="1" allowOverlap="1" wp14:anchorId="623D35E5" wp14:editId="6149855B">
                <wp:simplePos x="0" y="0"/>
                <wp:positionH relativeFrom="margin">
                  <wp:posOffset>1466850</wp:posOffset>
                </wp:positionH>
                <wp:positionV relativeFrom="paragraph">
                  <wp:posOffset>730885</wp:posOffset>
                </wp:positionV>
                <wp:extent cx="876300" cy="28575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50EF6EAA"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p=0.032</w:t>
                            </w:r>
                          </w:p>
                          <w:p w14:paraId="0C7561BA"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D35E5" id="_x0000_s1043" type="#_x0000_t202" style="position:absolute;left:0;text-align:left;margin-left:115.5pt;margin-top:57.55pt;width:69pt;height:2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" stroked="f">
                <v:fill opacity="0"/>
                <v:textbox>
                  <w:txbxContent>
                    <w:p w14:paraId="50EF6EAA"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p=0.032</w:t>
                      </w:r>
                    </w:p>
                    <w:p w14:paraId="0C7561BA"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73952" behindDoc="0" locked="0" layoutInCell="1" allowOverlap="1" wp14:anchorId="5C8DD4DD" wp14:editId="482C1633">
                <wp:simplePos x="0" y="0"/>
                <wp:positionH relativeFrom="margin">
                  <wp:posOffset>3162300</wp:posOffset>
                </wp:positionH>
                <wp:positionV relativeFrom="paragraph">
                  <wp:posOffset>-126365</wp:posOffset>
                </wp:positionV>
                <wp:extent cx="876300" cy="28575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4FF97BCC"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310F14E1"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DD4DD" id="_x0000_s1044" type="#_x0000_t202" style="position:absolute;left:0;text-align:left;margin-left:249pt;margin-top:-9.95pt;width:69pt;height:22.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" stroked="f">
                <v:fill opacity="0"/>
                <v:textbox>
                  <w:txbxContent>
                    <w:p w14:paraId="4FF97BCC"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310F14E1"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72928" behindDoc="0" locked="0" layoutInCell="1" allowOverlap="1" wp14:anchorId="5E5C7C4A" wp14:editId="1D1913F4">
                <wp:simplePos x="0" y="0"/>
                <wp:positionH relativeFrom="margin">
                  <wp:posOffset>2009775</wp:posOffset>
                </wp:positionH>
                <wp:positionV relativeFrom="paragraph">
                  <wp:posOffset>407035</wp:posOffset>
                </wp:positionV>
                <wp:extent cx="876300" cy="28575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779B9B85"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27AA39ED"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C7C4A" id="_x0000_s1045" type="#_x0000_t202" style="position:absolute;left:0;text-align:left;margin-left:158.25pt;margin-top:32.05pt;width:69pt;height:22.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" stroked="f">
                <v:fill opacity="0"/>
                <v:textbox>
                  <w:txbxContent>
                    <w:p w14:paraId="779B9B85"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27AA39ED" w14:textId="77777777" w:rsidR="009C0479" w:rsidRPr="00F630FF" w:rsidRDefault="009C0479" w:rsidP="008F32D9">
                      <w:pPr>
                        <w:rPr>
                          <w:lang w:val="en-US"/>
                        </w:rPr>
                      </w:pPr>
                    </w:p>
                  </w:txbxContent>
                </v:textbox>
                <w10:wrap anchorx="margin"/>
              </v:shape>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51424" behindDoc="0" locked="0" layoutInCell="1" allowOverlap="1" wp14:anchorId="3A1A7CD4" wp14:editId="6833F6AC">
                <wp:simplePos x="0" y="0"/>
                <wp:positionH relativeFrom="column">
                  <wp:posOffset>4676775</wp:posOffset>
                </wp:positionH>
                <wp:positionV relativeFrom="paragraph">
                  <wp:posOffset>95250</wp:posOffset>
                </wp:positionV>
                <wp:extent cx="0" cy="201295"/>
                <wp:effectExtent l="0" t="0" r="19050" b="27305"/>
                <wp:wrapNone/>
                <wp:docPr id="230"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61C629" id="Straight Connector 1"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25pt,7.5pt" to="368.2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50400" behindDoc="0" locked="0" layoutInCell="1" allowOverlap="1" wp14:anchorId="471508ED" wp14:editId="0D043801">
                <wp:simplePos x="0" y="0"/>
                <wp:positionH relativeFrom="column">
                  <wp:posOffset>2371725</wp:posOffset>
                </wp:positionH>
                <wp:positionV relativeFrom="paragraph">
                  <wp:posOffset>85090</wp:posOffset>
                </wp:positionV>
                <wp:extent cx="0" cy="210820"/>
                <wp:effectExtent l="0" t="0" r="19050" b="17780"/>
                <wp:wrapNone/>
                <wp:docPr id="229"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62F7EE" id="Straight Connector 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6.7pt" to="186.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9376" behindDoc="0" locked="0" layoutInCell="1" allowOverlap="1" wp14:anchorId="75E531E9" wp14:editId="74B8B6A5">
                <wp:simplePos x="0" y="0"/>
                <wp:positionH relativeFrom="column">
                  <wp:posOffset>2371725</wp:posOffset>
                </wp:positionH>
                <wp:positionV relativeFrom="paragraph">
                  <wp:posOffset>85725</wp:posOffset>
                </wp:positionV>
                <wp:extent cx="2305050" cy="0"/>
                <wp:effectExtent l="0" t="0" r="19050" b="19050"/>
                <wp:wrapNone/>
                <wp:docPr id="228"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B44AF4" id="Straight Connector 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6.75pt" to="368.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6304" behindDoc="0" locked="0" layoutInCell="1" allowOverlap="1" wp14:anchorId="6D43D3A5" wp14:editId="5E1B5CF2">
                <wp:simplePos x="0" y="0"/>
                <wp:positionH relativeFrom="column">
                  <wp:posOffset>1266825</wp:posOffset>
                </wp:positionH>
                <wp:positionV relativeFrom="paragraph">
                  <wp:posOffset>608965</wp:posOffset>
                </wp:positionV>
                <wp:extent cx="2305050" cy="0"/>
                <wp:effectExtent l="0" t="0" r="19050" b="19050"/>
                <wp:wrapNone/>
                <wp:docPr id="225"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DA531D" id="Straight Connector 1"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47.95pt" to="281.2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7328" behindDoc="0" locked="0" layoutInCell="1" allowOverlap="1" wp14:anchorId="5AC9A16E" wp14:editId="0442D9EC">
                <wp:simplePos x="0" y="0"/>
                <wp:positionH relativeFrom="column">
                  <wp:posOffset>1266825</wp:posOffset>
                </wp:positionH>
                <wp:positionV relativeFrom="paragraph">
                  <wp:posOffset>608330</wp:posOffset>
                </wp:positionV>
                <wp:extent cx="0" cy="210820"/>
                <wp:effectExtent l="0" t="0" r="19050" b="17780"/>
                <wp:wrapNone/>
                <wp:docPr id="226"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84FAC4" id="Straight Connector 1"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47.9pt" to="99.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48352" behindDoc="0" locked="0" layoutInCell="1" allowOverlap="1" wp14:anchorId="13AEE7DD" wp14:editId="3801B472">
                <wp:simplePos x="0" y="0"/>
                <wp:positionH relativeFrom="column">
                  <wp:posOffset>3571875</wp:posOffset>
                </wp:positionH>
                <wp:positionV relativeFrom="paragraph">
                  <wp:posOffset>618490</wp:posOffset>
                </wp:positionV>
                <wp:extent cx="0" cy="201295"/>
                <wp:effectExtent l="0" t="0" r="19050" b="27305"/>
                <wp:wrapNone/>
                <wp:docPr id="227"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49DBC7" id="Straight Connector 1"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5pt,48.7pt" to="281.2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6848" behindDoc="0" locked="0" layoutInCell="1" allowOverlap="1" wp14:anchorId="347444DE" wp14:editId="6B82CF1D">
                <wp:simplePos x="0" y="0"/>
                <wp:positionH relativeFrom="column">
                  <wp:posOffset>4600575</wp:posOffset>
                </wp:positionH>
                <wp:positionV relativeFrom="paragraph">
                  <wp:posOffset>267970</wp:posOffset>
                </wp:positionV>
                <wp:extent cx="0" cy="201295"/>
                <wp:effectExtent l="0" t="0" r="19050" b="27305"/>
                <wp:wrapNone/>
                <wp:docPr id="205"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8459A6" id="Straight Connector 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25pt,21.1pt" to="362.2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5824" behindDoc="0" locked="0" layoutInCell="1" allowOverlap="1" wp14:anchorId="14507CE8" wp14:editId="6ED47D03">
                <wp:simplePos x="0" y="0"/>
                <wp:positionH relativeFrom="column">
                  <wp:posOffset>3457575</wp:posOffset>
                </wp:positionH>
                <wp:positionV relativeFrom="paragraph">
                  <wp:posOffset>267335</wp:posOffset>
                </wp:positionV>
                <wp:extent cx="0" cy="210820"/>
                <wp:effectExtent l="0" t="0" r="19050" b="17780"/>
                <wp:wrapNone/>
                <wp:docPr id="204"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C29872" id="Straight Connector 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21.05pt" to="272.2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4800" behindDoc="0" locked="0" layoutInCell="1" allowOverlap="1" wp14:anchorId="68CCC6C9" wp14:editId="12F3000A">
                <wp:simplePos x="0" y="0"/>
                <wp:positionH relativeFrom="column">
                  <wp:posOffset>3457575</wp:posOffset>
                </wp:positionH>
                <wp:positionV relativeFrom="paragraph">
                  <wp:posOffset>267970</wp:posOffset>
                </wp:positionV>
                <wp:extent cx="1143000" cy="0"/>
                <wp:effectExtent l="0" t="0" r="19050" b="19050"/>
                <wp:wrapNone/>
                <wp:docPr id="203" name="Straight Connector 1"/>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7FA1A0" id="Straight Connector 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25pt,21.1pt" to="362.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1728" behindDoc="0" locked="0" layoutInCell="1" allowOverlap="1" wp14:anchorId="0F552C25" wp14:editId="518B36DF">
                <wp:simplePos x="0" y="0"/>
                <wp:positionH relativeFrom="column">
                  <wp:posOffset>1304925</wp:posOffset>
                </wp:positionH>
                <wp:positionV relativeFrom="paragraph">
                  <wp:posOffset>953135</wp:posOffset>
                </wp:positionV>
                <wp:extent cx="1143000" cy="0"/>
                <wp:effectExtent l="0" t="0" r="19050" b="19050"/>
                <wp:wrapNone/>
                <wp:docPr id="194" name="Straight Connector 1"/>
                <wp:cNvGraphicFramePr/>
                <a:graphic xmlns:a="http://schemas.openxmlformats.org/drawingml/2006/main">
                  <a:graphicData uri="http://schemas.microsoft.com/office/word/2010/wordprocessingShape">
                    <wps:wsp>
                      <wps:cNvCnPr/>
                      <wps:spPr>
                        <a:xfrm>
                          <a:off x="0" y="0"/>
                          <a:ext cx="1143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08CB0B" id="Straight Connector 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75.05pt" to="192.75pt,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2752" behindDoc="0" locked="0" layoutInCell="1" allowOverlap="1" wp14:anchorId="64C4E206" wp14:editId="701FF84A">
                <wp:simplePos x="0" y="0"/>
                <wp:positionH relativeFrom="column">
                  <wp:posOffset>1304925</wp:posOffset>
                </wp:positionH>
                <wp:positionV relativeFrom="paragraph">
                  <wp:posOffset>952500</wp:posOffset>
                </wp:positionV>
                <wp:extent cx="0" cy="210820"/>
                <wp:effectExtent l="0" t="0" r="19050" b="17780"/>
                <wp:wrapNone/>
                <wp:docPr id="195"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B9B61D" id="Straight Connector 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75pt" to="102.7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23776" behindDoc="0" locked="0" layoutInCell="1" allowOverlap="1" wp14:anchorId="15850F3E" wp14:editId="2CA687C7">
                <wp:simplePos x="0" y="0"/>
                <wp:positionH relativeFrom="column">
                  <wp:posOffset>2447925</wp:posOffset>
                </wp:positionH>
                <wp:positionV relativeFrom="paragraph">
                  <wp:posOffset>953135</wp:posOffset>
                </wp:positionV>
                <wp:extent cx="0" cy="201295"/>
                <wp:effectExtent l="0" t="0" r="19050" b="27305"/>
                <wp:wrapNone/>
                <wp:docPr id="196"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FD6586" id="Straight Connector 1"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5pt,75.05pt" to="192.7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w:drawing>
          <wp:inline distT="0" distB="0" distL="0" distR="0" wp14:anchorId="0BB3B75C" wp14:editId="088E04A4">
            <wp:extent cx="5274310" cy="2884805"/>
            <wp:effectExtent l="0" t="0" r="2540" b="10795"/>
            <wp:docPr id="7" name="Objec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60F0E" w:rsidRPr="00EA4EFC">
        <w:rPr>
          <w:rFonts w:ascii="Book Antiqua" w:eastAsia="Times New Roman" w:hAnsi="Book Antiqua" w:cs="Times New Roman"/>
          <w:b/>
          <w:bCs/>
          <w:color w:val="000000" w:themeColor="text1"/>
          <w:sz w:val="24"/>
          <w:szCs w:val="24"/>
          <w:lang w:val="en-GB" w:eastAsia="el-GR"/>
        </w:rPr>
        <w:t xml:space="preserve"> Figure </w:t>
      </w:r>
      <w:r w:rsidR="0066028C" w:rsidRPr="00EA4EFC">
        <w:rPr>
          <w:rFonts w:ascii="Book Antiqua" w:hAnsi="Book Antiqua" w:cs="Times New Roman" w:hint="eastAsia"/>
          <w:b/>
          <w:bCs/>
          <w:color w:val="000000" w:themeColor="text1"/>
          <w:sz w:val="24"/>
          <w:szCs w:val="24"/>
          <w:lang w:val="en-GB" w:eastAsia="zh-CN"/>
        </w:rPr>
        <w:t>10</w:t>
      </w:r>
      <w:r w:rsidR="0066028C" w:rsidRPr="00EA4EFC">
        <w:rPr>
          <w:rFonts w:ascii="Book Antiqua" w:eastAsia="Times New Roman" w:hAnsi="Book Antiqua" w:cs="Times New Roman"/>
          <w:b/>
          <w:bCs/>
          <w:color w:val="000000" w:themeColor="text1"/>
          <w:sz w:val="24"/>
          <w:szCs w:val="24"/>
          <w:lang w:val="en-GB" w:eastAsia="el-GR"/>
        </w:rPr>
        <w:t xml:space="preserve"> </w:t>
      </w:r>
      <w:r w:rsidR="00D60F0E" w:rsidRPr="00EA4EFC">
        <w:rPr>
          <w:rFonts w:ascii="Book Antiqua" w:eastAsia="Times New Roman" w:hAnsi="Book Antiqua" w:cs="Times New Roman"/>
          <w:b/>
          <w:color w:val="000000" w:themeColor="text1"/>
          <w:sz w:val="24"/>
          <w:szCs w:val="24"/>
          <w:lang w:val="en-GB" w:eastAsia="el-GR"/>
        </w:rPr>
        <w:t>Comparative bar chart presenting the average collagen deposition, according to the scale of</w:t>
      </w:r>
      <w:r w:rsidR="00D60F0E" w:rsidRPr="00EA4EFC">
        <w:rPr>
          <w:rFonts w:ascii="Book Antiqua" w:eastAsia="Times New Roman" w:hAnsi="Book Antiqua" w:cs="Times New Roman"/>
          <w:b/>
          <w:i/>
          <w:iCs/>
          <w:color w:val="000000" w:themeColor="text1"/>
          <w:sz w:val="24"/>
          <w:szCs w:val="24"/>
          <w:lang w:val="en-GB" w:eastAsia="el-GR"/>
        </w:rPr>
        <w:t xml:space="preserve"> </w:t>
      </w:r>
      <w:r w:rsidR="00D60F0E" w:rsidRPr="00EA4EFC">
        <w:rPr>
          <w:rFonts w:ascii="Book Antiqua" w:eastAsia="Times New Roman" w:hAnsi="Book Antiqua" w:cs="Times New Roman"/>
          <w:b/>
          <w:color w:val="000000" w:themeColor="text1"/>
          <w:sz w:val="24"/>
          <w:szCs w:val="24"/>
          <w:lang w:val="en-GB" w:eastAsia="el-GR"/>
        </w:rPr>
        <w:t xml:space="preserve">Ehrlich and Hunt, as modified by Philips </w:t>
      </w:r>
      <w:r w:rsidR="00D60F0E" w:rsidRPr="00EA4EFC">
        <w:rPr>
          <w:rFonts w:ascii="Book Antiqua" w:eastAsia="Times New Roman" w:hAnsi="Book Antiqua" w:cs="Times New Roman"/>
          <w:b/>
          <w:i/>
          <w:color w:val="000000" w:themeColor="text1"/>
          <w:sz w:val="24"/>
          <w:szCs w:val="24"/>
          <w:lang w:val="en-GB" w:eastAsia="el-GR"/>
        </w:rPr>
        <w:t>et al</w:t>
      </w:r>
      <w:r w:rsidR="009C0479" w:rsidRPr="00EA4EFC">
        <w:rPr>
          <w:rFonts w:ascii="Book Antiqua" w:hAnsi="Book Antiqua" w:cs="Times New Roman" w:hint="eastAsia"/>
          <w:b/>
          <w:i/>
          <w:color w:val="000000" w:themeColor="text1"/>
          <w:sz w:val="24"/>
          <w:szCs w:val="24"/>
          <w:lang w:val="en-GB" w:eastAsia="zh-CN"/>
        </w:rPr>
        <w:t xml:space="preserve"> </w:t>
      </w:r>
      <w:r w:rsidR="00BF00F0" w:rsidRPr="00EA4EFC">
        <w:rPr>
          <w:rFonts w:ascii="Book Antiqua" w:eastAsia="Times New Roman" w:hAnsi="Book Antiqua" w:cs="Times New Roman"/>
          <w:b/>
          <w:color w:val="000000" w:themeColor="text1"/>
          <w:sz w:val="24"/>
          <w:szCs w:val="24"/>
          <w:lang w:val="en-GB" w:eastAsia="el-GR"/>
        </w:rPr>
        <w:t xml:space="preserve">(0–4) (mean ± </w:t>
      </w:r>
      <w:r w:rsidR="00BF00F0" w:rsidRPr="00EA4EFC">
        <w:rPr>
          <w:rFonts w:ascii="Book Antiqua" w:hAnsi="Book Antiqua" w:cs="Times New Roman" w:hint="eastAsia"/>
          <w:b/>
          <w:color w:val="000000" w:themeColor="text1"/>
          <w:sz w:val="24"/>
          <w:szCs w:val="24"/>
          <w:lang w:val="en-GB" w:eastAsia="zh-CN"/>
        </w:rPr>
        <w:t>SD</w:t>
      </w:r>
      <w:r w:rsidR="00D60F0E" w:rsidRPr="00EA4EFC">
        <w:rPr>
          <w:rFonts w:ascii="Book Antiqua" w:eastAsia="Times New Roman" w:hAnsi="Book Antiqua" w:cs="Times New Roman"/>
          <w:b/>
          <w:color w:val="000000" w:themeColor="text1"/>
          <w:sz w:val="24"/>
          <w:szCs w:val="24"/>
          <w:lang w:val="en-GB" w:eastAsia="el-GR"/>
        </w:rPr>
        <w:t>).</w:t>
      </w:r>
      <w:r w:rsidR="00D60F0E" w:rsidRPr="00EA4EFC">
        <w:rPr>
          <w:rFonts w:ascii="Book Antiqua" w:eastAsia="Times New Roman" w:hAnsi="Book Antiqua" w:cs="Times New Roman"/>
          <w:color w:val="000000" w:themeColor="text1"/>
          <w:sz w:val="24"/>
          <w:szCs w:val="24"/>
          <w:lang w:val="en-GB" w:eastAsia="el-GR"/>
        </w:rPr>
        <w:t xml:space="preserve"> The average collagen deposition was statistically significantly higher in the Bioglue subgroups on both the fourth and eighth days than in the control. Also, in each subgroup there was a statistically significant increase in collagen deposition from the fourth to the eighth day. </w:t>
      </w:r>
    </w:p>
    <w:p w14:paraId="367FE5A1"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63991FB6" w14:textId="52634E6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04627B3D" w14:textId="0EC418CD"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511E78C6" w14:textId="5930399F"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190C24D1" w14:textId="77777777"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01ED1416" w14:textId="541904B2" w:rsidR="004A6038" w:rsidRPr="00EA4EFC" w:rsidRDefault="004A6038" w:rsidP="00657417">
      <w:pPr>
        <w:spacing w:after="0" w:line="360" w:lineRule="auto"/>
        <w:jc w:val="both"/>
        <w:rPr>
          <w:rFonts w:ascii="Book Antiqua" w:hAnsi="Book Antiqua" w:cs="Times New Roman"/>
          <w:color w:val="000000" w:themeColor="text1"/>
          <w:sz w:val="24"/>
          <w:szCs w:val="24"/>
          <w:lang w:val="en-GB" w:eastAsia="zh-CN"/>
        </w:rPr>
      </w:pPr>
    </w:p>
    <w:p w14:paraId="62E5054D" w14:textId="50AC93A1" w:rsidR="008F32D9" w:rsidRPr="00EA4EFC" w:rsidRDefault="00F15CF3"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58592" behindDoc="0" locked="0" layoutInCell="1" allowOverlap="1" wp14:anchorId="11A8CD46" wp14:editId="638AAF97">
                <wp:simplePos x="0" y="0"/>
                <wp:positionH relativeFrom="column">
                  <wp:posOffset>2295525</wp:posOffset>
                </wp:positionH>
                <wp:positionV relativeFrom="paragraph">
                  <wp:posOffset>56515</wp:posOffset>
                </wp:positionV>
                <wp:extent cx="2305050" cy="0"/>
                <wp:effectExtent l="0" t="0" r="19050" b="19050"/>
                <wp:wrapNone/>
                <wp:docPr id="237"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AB2AC8" id="Straight Connector 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4.45pt" to="362.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59616" behindDoc="0" locked="0" layoutInCell="1" allowOverlap="1" wp14:anchorId="63FED212" wp14:editId="4B478F84">
                <wp:simplePos x="0" y="0"/>
                <wp:positionH relativeFrom="column">
                  <wp:posOffset>2295525</wp:posOffset>
                </wp:positionH>
                <wp:positionV relativeFrom="paragraph">
                  <wp:posOffset>55880</wp:posOffset>
                </wp:positionV>
                <wp:extent cx="0" cy="210820"/>
                <wp:effectExtent l="0" t="0" r="19050" b="17780"/>
                <wp:wrapNone/>
                <wp:docPr id="238"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9D4005" id="Straight Connector 1"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4.4pt" to="180.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" strokecolor="windowText" strokeweight="1pt"/>
            </w:pict>
          </mc:Fallback>
        </mc:AlternateContent>
      </w:r>
      <w:r w:rsidR="004A6038"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74976" behindDoc="0" locked="0" layoutInCell="1" allowOverlap="1" wp14:anchorId="60D9F601" wp14:editId="054A9243">
                <wp:simplePos x="0" y="0"/>
                <wp:positionH relativeFrom="margin">
                  <wp:posOffset>3190875</wp:posOffset>
                </wp:positionH>
                <wp:positionV relativeFrom="paragraph">
                  <wp:posOffset>-125095</wp:posOffset>
                </wp:positionV>
                <wp:extent cx="876300" cy="28575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395398B8"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5716AE92"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9F601" id="_x0000_s1046" type="#_x0000_t202" style="position:absolute;left:0;text-align:left;margin-left:251.25pt;margin-top:-9.85pt;width:69pt;height:22.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" stroked="f">
                <v:fill opacity="0"/>
                <v:textbox>
                  <w:txbxContent>
                    <w:p w14:paraId="395398B8"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5716AE92" w14:textId="77777777" w:rsidR="009C0479" w:rsidRPr="00F630FF" w:rsidRDefault="009C0479" w:rsidP="008F32D9">
                      <w:pPr>
                        <w:rPr>
                          <w:lang w:val="en-US"/>
                        </w:rPr>
                      </w:pPr>
                    </w:p>
                  </w:txbxContent>
                </v:textbox>
                <w10:wrap anchorx="margin"/>
              </v:shape>
            </w:pict>
          </mc:Fallback>
        </mc:AlternateContent>
      </w:r>
      <w:r w:rsidR="004A6038"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60640" behindDoc="0" locked="0" layoutInCell="1" allowOverlap="1" wp14:anchorId="661F2EC9" wp14:editId="07A86DD8">
                <wp:simplePos x="0" y="0"/>
                <wp:positionH relativeFrom="column">
                  <wp:posOffset>4600575</wp:posOffset>
                </wp:positionH>
                <wp:positionV relativeFrom="paragraph">
                  <wp:posOffset>64770</wp:posOffset>
                </wp:positionV>
                <wp:extent cx="0" cy="201295"/>
                <wp:effectExtent l="0" t="0" r="19050" b="27305"/>
                <wp:wrapNone/>
                <wp:docPr id="239"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818B1E" id="Straight Connector 1"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25pt,5.1pt" to="362.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" strokecolor="windowText" strokeweight="1pt"/>
            </w:pict>
          </mc:Fallback>
        </mc:AlternateContent>
      </w:r>
      <w:r w:rsidR="004A6038" w:rsidRPr="00EA4EFC">
        <w:rPr>
          <w:rFonts w:ascii="Book Antiqua" w:eastAsia="Times New Roman" w:hAnsi="Book Antiqua" w:cs="Times New Roman"/>
          <w:noProof/>
          <w:color w:val="000000" w:themeColor="text1"/>
          <w:sz w:val="24"/>
          <w:szCs w:val="24"/>
          <w:lang w:val="en-US" w:eastAsia="zh-CN"/>
        </w:rPr>
        <mc:AlternateContent>
          <mc:Choice Requires="wps">
            <w:drawing>
              <wp:anchor distT="45720" distB="45720" distL="114300" distR="114300" simplePos="0" relativeHeight="251776000" behindDoc="0" locked="0" layoutInCell="1" allowOverlap="1" wp14:anchorId="46605C16" wp14:editId="306BEE06">
                <wp:simplePos x="0" y="0"/>
                <wp:positionH relativeFrom="margin">
                  <wp:posOffset>2009775</wp:posOffset>
                </wp:positionH>
                <wp:positionV relativeFrom="paragraph">
                  <wp:posOffset>359410</wp:posOffset>
                </wp:positionV>
                <wp:extent cx="876300" cy="285750"/>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5750"/>
                        </a:xfrm>
                        <a:prstGeom prst="rect">
                          <a:avLst/>
                        </a:prstGeom>
                        <a:solidFill>
                          <a:srgbClr val="FFFFFF">
                            <a:alpha val="0"/>
                          </a:srgbClr>
                        </a:solidFill>
                        <a:ln w="9525">
                          <a:noFill/>
                          <a:miter lim="800000"/>
                          <a:headEnd/>
                          <a:tailEnd/>
                        </a:ln>
                      </wps:spPr>
                      <wps:txbx>
                        <w:txbxContent>
                          <w:p w14:paraId="1B4AA407"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198350A6" w14:textId="77777777" w:rsidR="009C0479" w:rsidRPr="00F630FF" w:rsidRDefault="009C0479" w:rsidP="008F32D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05C16" id="_x0000_s1047" type="#_x0000_t202" style="position:absolute;left:0;text-align:left;margin-left:158.25pt;margin-top:28.3pt;width:69pt;height:22.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" stroked="f">
                <v:fill opacity="0"/>
                <v:textbox>
                  <w:txbxContent>
                    <w:p w14:paraId="1B4AA407" w14:textId="77777777" w:rsidR="009C0479" w:rsidRPr="00FB3319" w:rsidRDefault="009C0479" w:rsidP="008F32D9">
                      <w:pPr>
                        <w:rPr>
                          <w:rFonts w:ascii="Book Antiqua" w:hAnsi="Book Antiqua"/>
                          <w:sz w:val="20"/>
                          <w:szCs w:val="20"/>
                          <w:lang w:val="en-US"/>
                        </w:rPr>
                      </w:pPr>
                      <w:r>
                        <w:rPr>
                          <w:rFonts w:ascii="Book Antiqua" w:hAnsi="Book Antiqua"/>
                          <w:sz w:val="20"/>
                          <w:szCs w:val="20"/>
                          <w:lang w:val="en-US"/>
                        </w:rPr>
                        <w:t>p&lt;0.001</w:t>
                      </w:r>
                    </w:p>
                    <w:p w14:paraId="198350A6" w14:textId="77777777" w:rsidR="009C0479" w:rsidRPr="00F630FF" w:rsidRDefault="009C0479" w:rsidP="008F32D9">
                      <w:pPr>
                        <w:rPr>
                          <w:lang w:val="en-US"/>
                        </w:rPr>
                      </w:pPr>
                    </w:p>
                  </w:txbxContent>
                </v:textbox>
                <w10:wrap anchorx="margin"/>
              </v:shape>
            </w:pict>
          </mc:Fallback>
        </mc:AlternateContent>
      </w:r>
      <w:r w:rsidR="004A6038"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78048" behindDoc="0" locked="0" layoutInCell="1" allowOverlap="1" wp14:anchorId="5AB8AD86" wp14:editId="433ACA5E">
                <wp:simplePos x="0" y="0"/>
                <wp:positionH relativeFrom="column">
                  <wp:posOffset>1200150</wp:posOffset>
                </wp:positionH>
                <wp:positionV relativeFrom="paragraph">
                  <wp:posOffset>618490</wp:posOffset>
                </wp:positionV>
                <wp:extent cx="2305050" cy="0"/>
                <wp:effectExtent l="0" t="0" r="19050" b="19050"/>
                <wp:wrapNone/>
                <wp:docPr id="231"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4E9C97" id="Straight Connector 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48.7pt" to="276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" strokecolor="windowText" strokeweight="1pt"/>
            </w:pict>
          </mc:Fallback>
        </mc:AlternateContent>
      </w:r>
      <w:r w:rsidR="004A6038"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80096" behindDoc="0" locked="0" layoutInCell="1" allowOverlap="1" wp14:anchorId="5F30C6CA" wp14:editId="076188CD">
                <wp:simplePos x="0" y="0"/>
                <wp:positionH relativeFrom="column">
                  <wp:posOffset>3514725</wp:posOffset>
                </wp:positionH>
                <wp:positionV relativeFrom="paragraph">
                  <wp:posOffset>608965</wp:posOffset>
                </wp:positionV>
                <wp:extent cx="0" cy="201295"/>
                <wp:effectExtent l="0" t="0" r="19050" b="27305"/>
                <wp:wrapNone/>
                <wp:docPr id="233"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507D04" id="Straight Connector 1"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47.95pt" to="276.7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" strokecolor="windowText" strokeweight="1pt"/>
            </w:pict>
          </mc:Fallback>
        </mc:AlternateContent>
      </w:r>
      <w:r w:rsidR="004A6038"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53472" behindDoc="0" locked="0" layoutInCell="1" allowOverlap="1" wp14:anchorId="3D3C2E63" wp14:editId="07A0E9EC">
                <wp:simplePos x="0" y="0"/>
                <wp:positionH relativeFrom="column">
                  <wp:posOffset>1209675</wp:posOffset>
                </wp:positionH>
                <wp:positionV relativeFrom="paragraph">
                  <wp:posOffset>617855</wp:posOffset>
                </wp:positionV>
                <wp:extent cx="0" cy="210820"/>
                <wp:effectExtent l="0" t="0" r="19050" b="17780"/>
                <wp:wrapNone/>
                <wp:docPr id="232"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7DDFF2" id="Straight Connector 1"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48.65pt" to="95.2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" strokecolor="windowText" strokeweight="1pt"/>
            </w:pict>
          </mc:Fallback>
        </mc:AlternateContent>
      </w:r>
      <w:r w:rsidR="008F32D9" w:rsidRPr="00EA4EFC">
        <w:rPr>
          <w:rFonts w:ascii="Book Antiqua" w:eastAsia="Times New Roman" w:hAnsi="Book Antiqua" w:cs="Calibri"/>
          <w:noProof/>
          <w:color w:val="000000" w:themeColor="text1"/>
          <w:sz w:val="24"/>
          <w:szCs w:val="24"/>
          <w:lang w:val="en-US" w:eastAsia="zh-CN"/>
        </w:rPr>
        <w:drawing>
          <wp:inline distT="0" distB="0" distL="0" distR="0" wp14:anchorId="4B54AE3E" wp14:editId="0AAD4FE0">
            <wp:extent cx="5274310" cy="2884805"/>
            <wp:effectExtent l="0" t="0" r="2540" b="10795"/>
            <wp:docPr id="6" name="Objec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22DE9B" w14:textId="250EF81A" w:rsidR="00D60F0E" w:rsidRPr="00EA4EFC" w:rsidRDefault="00D60F0E" w:rsidP="00D60F0E">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r w:rsidRPr="00EA4EFC">
        <w:rPr>
          <w:rFonts w:ascii="Book Antiqua" w:eastAsia="Times New Roman" w:hAnsi="Book Antiqua" w:cs="Times New Roman"/>
          <w:b/>
          <w:bCs/>
          <w:color w:val="000000" w:themeColor="text1"/>
          <w:sz w:val="24"/>
          <w:szCs w:val="24"/>
          <w:lang w:val="en-GB" w:eastAsia="el-GR"/>
        </w:rPr>
        <w:t xml:space="preserve">Figure </w:t>
      </w:r>
      <w:r w:rsidR="0066028C" w:rsidRPr="00EA4EFC">
        <w:rPr>
          <w:rFonts w:ascii="Book Antiqua" w:hAnsi="Book Antiqua" w:cs="Times New Roman" w:hint="eastAsia"/>
          <w:b/>
          <w:bCs/>
          <w:color w:val="000000" w:themeColor="text1"/>
          <w:sz w:val="24"/>
          <w:szCs w:val="24"/>
          <w:lang w:val="en-GB" w:eastAsia="zh-CN"/>
        </w:rPr>
        <w:t>11</w:t>
      </w:r>
      <w:r w:rsidR="0066028C" w:rsidRPr="00EA4EFC">
        <w:rPr>
          <w:rFonts w:ascii="Book Antiqua" w:eastAsia="Times New Roman" w:hAnsi="Book Antiqua" w:cs="Times New Roman"/>
          <w:bCs/>
          <w:color w:val="000000" w:themeColor="text1"/>
          <w:sz w:val="24"/>
          <w:szCs w:val="24"/>
          <w:lang w:val="en-GB" w:eastAsia="el-GR"/>
        </w:rPr>
        <w:t xml:space="preserve"> </w:t>
      </w:r>
      <w:r w:rsidRPr="00EA4EFC">
        <w:rPr>
          <w:rFonts w:ascii="Book Antiqua" w:eastAsia="Times New Roman" w:hAnsi="Book Antiqua" w:cs="Times New Roman"/>
          <w:b/>
          <w:color w:val="000000" w:themeColor="text1"/>
          <w:sz w:val="24"/>
          <w:szCs w:val="24"/>
          <w:lang w:val="en-GB" w:eastAsia="el-GR"/>
        </w:rPr>
        <w:t xml:space="preserve">Comparative bar chart </w:t>
      </w:r>
      <w:r w:rsidRPr="00EA4EFC">
        <w:rPr>
          <w:rFonts w:ascii="Book Antiqua" w:eastAsia="Times New Roman" w:hAnsi="Book Antiqua" w:cs="Times New Roman"/>
          <w:b/>
          <w:bCs/>
          <w:color w:val="000000" w:themeColor="text1"/>
          <w:sz w:val="24"/>
          <w:szCs w:val="24"/>
          <w:lang w:val="en-GB" w:eastAsia="el-GR"/>
        </w:rPr>
        <w:t xml:space="preserve">of hydroxyproline tissue contents (μg/g tissue) at the anastomotic site </w:t>
      </w:r>
      <w:r w:rsidRPr="00EA4EFC">
        <w:rPr>
          <w:rFonts w:ascii="Book Antiqua" w:eastAsia="Times New Roman" w:hAnsi="Book Antiqua" w:cs="Times New Roman"/>
          <w:b/>
          <w:color w:val="000000" w:themeColor="text1"/>
          <w:sz w:val="24"/>
          <w:szCs w:val="24"/>
          <w:lang w:val="en-GB" w:eastAsia="el-GR"/>
        </w:rPr>
        <w:t xml:space="preserve">(mean ± </w:t>
      </w:r>
      <w:r w:rsidR="00BF00F0" w:rsidRPr="00EA4EFC">
        <w:rPr>
          <w:rFonts w:ascii="Book Antiqua" w:hAnsi="Book Antiqua" w:cs="Times New Roman" w:hint="eastAsia"/>
          <w:b/>
          <w:color w:val="000000" w:themeColor="text1"/>
          <w:sz w:val="24"/>
          <w:szCs w:val="24"/>
          <w:lang w:val="en-GB" w:eastAsia="zh-CN"/>
        </w:rPr>
        <w:t>SD</w:t>
      </w:r>
      <w:r w:rsidRPr="00EA4EFC">
        <w:rPr>
          <w:rFonts w:ascii="Book Antiqua" w:eastAsia="Times New Roman" w:hAnsi="Book Antiqua" w:cs="Times New Roman"/>
          <w:b/>
          <w:color w:val="000000" w:themeColor="text1"/>
          <w:sz w:val="24"/>
          <w:szCs w:val="24"/>
          <w:lang w:val="en-GB" w:eastAsia="el-GR"/>
        </w:rPr>
        <w:t>)</w:t>
      </w:r>
      <w:r w:rsidRPr="00EA4EFC">
        <w:rPr>
          <w:rFonts w:ascii="Book Antiqua" w:eastAsia="Times New Roman" w:hAnsi="Book Antiqua" w:cs="Times New Roman"/>
          <w:b/>
          <w:bCs/>
          <w:color w:val="000000" w:themeColor="text1"/>
          <w:sz w:val="24"/>
          <w:szCs w:val="24"/>
          <w:lang w:val="en-GB" w:eastAsia="el-GR"/>
        </w:rPr>
        <w:t>.</w:t>
      </w:r>
      <w:r w:rsidRPr="00EA4EFC">
        <w:rPr>
          <w:rFonts w:ascii="Book Antiqua" w:eastAsia="Times New Roman" w:hAnsi="Book Antiqua" w:cs="Times New Roman"/>
          <w:color w:val="000000" w:themeColor="text1"/>
          <w:sz w:val="24"/>
          <w:szCs w:val="24"/>
          <w:lang w:val="en-GB" w:eastAsia="el-GR"/>
        </w:rPr>
        <w:t xml:space="preserve"> In each subgroup, there was a statistically significant increase in hydroxyproline</w:t>
      </w:r>
      <w:r w:rsidRPr="00EA4EFC">
        <w:rPr>
          <w:rFonts w:ascii="Book Antiqua" w:eastAsia="Times New Roman" w:hAnsi="Book Antiqua" w:cs="Times New Roman"/>
          <w:bCs/>
          <w:color w:val="000000" w:themeColor="text1"/>
          <w:sz w:val="24"/>
          <w:szCs w:val="24"/>
          <w:lang w:val="en-GB" w:eastAsia="el-GR"/>
        </w:rPr>
        <w:t xml:space="preserve"> </w:t>
      </w:r>
      <w:r w:rsidRPr="00EA4EFC">
        <w:rPr>
          <w:rFonts w:ascii="Book Antiqua" w:eastAsia="Times New Roman" w:hAnsi="Book Antiqua" w:cs="Times New Roman"/>
          <w:color w:val="000000" w:themeColor="text1"/>
          <w:sz w:val="24"/>
          <w:szCs w:val="24"/>
          <w:lang w:val="en-GB" w:eastAsia="el-GR"/>
        </w:rPr>
        <w:t>tissue content from the fourth to the eighth day.</w:t>
      </w:r>
    </w:p>
    <w:p w14:paraId="7F283F45" w14:textId="77777777" w:rsidR="004A6038" w:rsidRPr="00EA4EFC" w:rsidRDefault="004A6038" w:rsidP="00D60F0E">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46102B83" w14:textId="77777777" w:rsidR="004A6038" w:rsidRPr="00EA4EFC" w:rsidRDefault="004A6038" w:rsidP="00D60F0E">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75620B24" w14:textId="77777777" w:rsidR="004A6038" w:rsidRPr="00EA4EFC" w:rsidRDefault="004A6038" w:rsidP="00D60F0E">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4D525A04" w14:textId="77777777" w:rsidR="004A6038" w:rsidRPr="00EA4EFC" w:rsidRDefault="004A6038" w:rsidP="00D60F0E">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6B54218B" w14:textId="77777777" w:rsidR="004A6038" w:rsidRPr="00EA4EFC" w:rsidRDefault="004A6038" w:rsidP="00D60F0E">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1597C663" w14:textId="77777777" w:rsidR="004A6038" w:rsidRPr="00EA4EFC" w:rsidRDefault="004A6038" w:rsidP="00D60F0E">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7AA28539" w14:textId="77777777" w:rsidR="004A6038" w:rsidRPr="00EA4EFC" w:rsidRDefault="004A6038" w:rsidP="00D60F0E">
      <w:pPr>
        <w:widowControl w:val="0"/>
        <w:autoSpaceDE w:val="0"/>
        <w:autoSpaceDN w:val="0"/>
        <w:adjustRightInd w:val="0"/>
        <w:spacing w:after="0" w:line="360" w:lineRule="auto"/>
        <w:jc w:val="both"/>
        <w:rPr>
          <w:rFonts w:ascii="Book Antiqua" w:hAnsi="Book Antiqua" w:cs="Times New Roman"/>
          <w:color w:val="000000" w:themeColor="text1"/>
          <w:sz w:val="24"/>
          <w:szCs w:val="24"/>
          <w:lang w:val="en-GB" w:eastAsia="zh-CN"/>
        </w:rPr>
      </w:pPr>
    </w:p>
    <w:p w14:paraId="070951BD" w14:textId="77777777"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55520" behindDoc="0" locked="0" layoutInCell="1" allowOverlap="1" wp14:anchorId="35DE0590" wp14:editId="21884034">
                <wp:simplePos x="0" y="0"/>
                <wp:positionH relativeFrom="column">
                  <wp:posOffset>3495675</wp:posOffset>
                </wp:positionH>
                <wp:positionV relativeFrom="paragraph">
                  <wp:posOffset>5381625</wp:posOffset>
                </wp:positionV>
                <wp:extent cx="2305050" cy="0"/>
                <wp:effectExtent l="0" t="0" r="19050" b="19050"/>
                <wp:wrapNone/>
                <wp:docPr id="234" name="Straight Connector 1"/>
                <wp:cNvGraphicFramePr/>
                <a:graphic xmlns:a="http://schemas.openxmlformats.org/drawingml/2006/main">
                  <a:graphicData uri="http://schemas.microsoft.com/office/word/2010/wordprocessingShape">
                    <wps:wsp>
                      <wps:cNvCnPr/>
                      <wps:spPr>
                        <a:xfrm>
                          <a:off x="0" y="0"/>
                          <a:ext cx="23050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C8E893" id="Straight Connector 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423.75pt" to="456.75pt,4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56544" behindDoc="0" locked="0" layoutInCell="1" allowOverlap="1" wp14:anchorId="0313CB09" wp14:editId="2960B7F7">
                <wp:simplePos x="0" y="0"/>
                <wp:positionH relativeFrom="column">
                  <wp:posOffset>3495675</wp:posOffset>
                </wp:positionH>
                <wp:positionV relativeFrom="paragraph">
                  <wp:posOffset>5380990</wp:posOffset>
                </wp:positionV>
                <wp:extent cx="0" cy="210820"/>
                <wp:effectExtent l="0" t="0" r="19050" b="17780"/>
                <wp:wrapNone/>
                <wp:docPr id="235" name="Straight Connector 1"/>
                <wp:cNvGraphicFramePr/>
                <a:graphic xmlns:a="http://schemas.openxmlformats.org/drawingml/2006/main">
                  <a:graphicData uri="http://schemas.microsoft.com/office/word/2010/wordprocessingShape">
                    <wps:wsp>
                      <wps:cNvCnPr/>
                      <wps:spPr>
                        <a:xfrm flipV="1">
                          <a:off x="0" y="0"/>
                          <a:ext cx="0" cy="21082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07B12B" id="Straight Connector 1"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423.7pt" to="275.25pt,4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" strokecolor="windowText" strokeweight="1pt"/>
            </w:pict>
          </mc:Fallback>
        </mc:AlternateContent>
      </w:r>
      <w:r w:rsidRPr="00EA4EFC">
        <w:rPr>
          <w:rFonts w:ascii="Book Antiqua" w:eastAsia="Times New Roman" w:hAnsi="Book Antiqua" w:cs="Calibri"/>
          <w:noProof/>
          <w:color w:val="000000" w:themeColor="text1"/>
          <w:sz w:val="24"/>
          <w:szCs w:val="24"/>
          <w:lang w:val="en-US" w:eastAsia="zh-CN"/>
        </w:rPr>
        <mc:AlternateContent>
          <mc:Choice Requires="wps">
            <w:drawing>
              <wp:anchor distT="0" distB="0" distL="114300" distR="114300" simplePos="0" relativeHeight="251757568" behindDoc="0" locked="0" layoutInCell="1" allowOverlap="1" wp14:anchorId="7E7E5233" wp14:editId="4F246CB5">
                <wp:simplePos x="0" y="0"/>
                <wp:positionH relativeFrom="column">
                  <wp:posOffset>5800725</wp:posOffset>
                </wp:positionH>
                <wp:positionV relativeFrom="paragraph">
                  <wp:posOffset>5391150</wp:posOffset>
                </wp:positionV>
                <wp:extent cx="0" cy="201295"/>
                <wp:effectExtent l="0" t="0" r="19050" b="27305"/>
                <wp:wrapNone/>
                <wp:docPr id="236" name="Straight Connector 1"/>
                <wp:cNvGraphicFramePr/>
                <a:graphic xmlns:a="http://schemas.openxmlformats.org/drawingml/2006/main">
                  <a:graphicData uri="http://schemas.microsoft.com/office/word/2010/wordprocessingShape">
                    <wps:wsp>
                      <wps:cNvCnPr/>
                      <wps:spPr>
                        <a:xfrm flipV="1">
                          <a:off x="0" y="0"/>
                          <a:ext cx="0" cy="20129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91D7B5" id="Straight Connector 1"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75pt,424.5pt" to="456.75pt,4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" strokecolor="windowText" strokeweight="1pt"/>
            </w:pict>
          </mc:Fallback>
        </mc:AlternateContent>
      </w:r>
    </w:p>
    <w:p w14:paraId="0B916F51" w14:textId="77777777" w:rsidR="008F32D9" w:rsidRPr="00EA4EFC" w:rsidRDefault="008F32D9" w:rsidP="00657417">
      <w:pPr>
        <w:spacing w:after="0" w:line="360"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Calibri"/>
          <w:noProof/>
          <w:color w:val="000000" w:themeColor="text1"/>
          <w:sz w:val="24"/>
          <w:szCs w:val="24"/>
          <w:lang w:val="en-US" w:eastAsia="zh-CN"/>
        </w:rPr>
        <w:lastRenderedPageBreak/>
        <w:drawing>
          <wp:inline distT="0" distB="0" distL="0" distR="0" wp14:anchorId="436B3119" wp14:editId="024761A7">
            <wp:extent cx="5274310" cy="2884805"/>
            <wp:effectExtent l="0" t="0" r="2540" b="10795"/>
            <wp:docPr id="10" name="Objec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683DFB" w14:textId="182F566A" w:rsidR="008F32D9" w:rsidRPr="00EA4EFC" w:rsidRDefault="00D60F0E" w:rsidP="00657417">
      <w:pPr>
        <w:spacing w:after="0" w:line="276" w:lineRule="auto"/>
        <w:jc w:val="both"/>
        <w:rPr>
          <w:rFonts w:ascii="Book Antiqua" w:eastAsia="Times New Roman" w:hAnsi="Book Antiqua" w:cs="Calibri"/>
          <w:color w:val="000000" w:themeColor="text1"/>
          <w:sz w:val="24"/>
          <w:szCs w:val="24"/>
          <w:lang w:val="en-GB" w:eastAsia="el-GR"/>
        </w:rPr>
      </w:pPr>
      <w:r w:rsidRPr="00EA4EFC">
        <w:rPr>
          <w:rFonts w:ascii="Book Antiqua" w:eastAsia="Times New Roman" w:hAnsi="Book Antiqua" w:cs="Times New Roman"/>
          <w:b/>
          <w:bCs/>
          <w:color w:val="000000" w:themeColor="text1"/>
          <w:sz w:val="24"/>
          <w:szCs w:val="24"/>
          <w:lang w:val="en-GB" w:eastAsia="el-GR"/>
        </w:rPr>
        <w:t xml:space="preserve">Figure </w:t>
      </w:r>
      <w:r w:rsidR="0066028C" w:rsidRPr="00EA4EFC">
        <w:rPr>
          <w:rFonts w:ascii="Book Antiqua" w:hAnsi="Book Antiqua" w:cs="Times New Roman" w:hint="eastAsia"/>
          <w:b/>
          <w:bCs/>
          <w:color w:val="000000" w:themeColor="text1"/>
          <w:sz w:val="24"/>
          <w:szCs w:val="24"/>
          <w:lang w:val="en-GB" w:eastAsia="zh-CN"/>
        </w:rPr>
        <w:t>12</w:t>
      </w:r>
      <w:r w:rsidR="0066028C" w:rsidRPr="00EA4EFC">
        <w:rPr>
          <w:rFonts w:ascii="Book Antiqua" w:eastAsia="Times New Roman" w:hAnsi="Book Antiqua" w:cs="Times New Roman"/>
          <w:bCs/>
          <w:color w:val="000000" w:themeColor="text1"/>
          <w:sz w:val="24"/>
          <w:szCs w:val="24"/>
          <w:lang w:val="en-GB" w:eastAsia="el-GR"/>
        </w:rPr>
        <w:t xml:space="preserve"> </w:t>
      </w:r>
      <w:r w:rsidRPr="00EA4EFC">
        <w:rPr>
          <w:rFonts w:ascii="Book Antiqua" w:eastAsia="Times New Roman" w:hAnsi="Book Antiqua" w:cs="Times New Roman"/>
          <w:b/>
          <w:color w:val="000000" w:themeColor="text1"/>
          <w:sz w:val="24"/>
          <w:szCs w:val="24"/>
          <w:lang w:val="en-GB" w:eastAsia="el-GR"/>
        </w:rPr>
        <w:t xml:space="preserve">Comparative bar chart </w:t>
      </w:r>
      <w:r w:rsidRPr="00EA4EFC">
        <w:rPr>
          <w:rFonts w:ascii="Book Antiqua" w:eastAsia="Times New Roman" w:hAnsi="Book Antiqua" w:cs="Times New Roman"/>
          <w:b/>
          <w:bCs/>
          <w:color w:val="000000" w:themeColor="text1"/>
          <w:sz w:val="24"/>
          <w:szCs w:val="24"/>
          <w:lang w:val="en-GB" w:eastAsia="el-GR"/>
        </w:rPr>
        <w:t>of collagenase</w:t>
      </w:r>
      <w:r w:rsidR="00BF00F0" w:rsidRPr="00EA4EFC">
        <w:rPr>
          <w:rFonts w:ascii="Book Antiqua" w:eastAsia="Times New Roman" w:hAnsi="Book Antiqua" w:cs="Times New Roman"/>
          <w:b/>
          <w:bCs/>
          <w:color w:val="000000" w:themeColor="text1"/>
          <w:sz w:val="24"/>
          <w:szCs w:val="24"/>
          <w:lang w:val="en-GB" w:eastAsia="el-GR"/>
        </w:rPr>
        <w:t xml:space="preserve"> I tissue contents (μg/g</w:t>
      </w:r>
      <w:r w:rsidR="00BF00F0" w:rsidRPr="00EA4EFC">
        <w:rPr>
          <w:rFonts w:ascii="Book Antiqua" w:hAnsi="Book Antiqua" w:cs="Times New Roman" w:hint="eastAsia"/>
          <w:b/>
          <w:bCs/>
          <w:color w:val="000000" w:themeColor="text1"/>
          <w:sz w:val="24"/>
          <w:szCs w:val="24"/>
          <w:lang w:val="en-GB" w:eastAsia="zh-CN"/>
        </w:rPr>
        <w:t xml:space="preserve"> </w:t>
      </w:r>
      <w:r w:rsidR="00BF00F0" w:rsidRPr="00EA4EFC">
        <w:rPr>
          <w:rFonts w:ascii="Book Antiqua" w:eastAsia="Times New Roman" w:hAnsi="Book Antiqua" w:cs="Times New Roman"/>
          <w:b/>
          <w:bCs/>
          <w:color w:val="000000" w:themeColor="text1"/>
          <w:sz w:val="24"/>
          <w:szCs w:val="24"/>
          <w:lang w:val="en-GB" w:eastAsia="el-GR"/>
        </w:rPr>
        <w:t>tissue</w:t>
      </w:r>
      <w:r w:rsidRPr="00EA4EFC">
        <w:rPr>
          <w:rFonts w:ascii="Book Antiqua" w:eastAsia="Times New Roman" w:hAnsi="Book Antiqua" w:cs="Times New Roman"/>
          <w:b/>
          <w:bCs/>
          <w:color w:val="000000" w:themeColor="text1"/>
          <w:sz w:val="24"/>
          <w:szCs w:val="24"/>
          <w:lang w:val="en-GB" w:eastAsia="el-GR"/>
        </w:rPr>
        <w:t xml:space="preserve">) at the anastomotic site </w:t>
      </w:r>
      <w:r w:rsidRPr="00EA4EFC">
        <w:rPr>
          <w:rFonts w:ascii="Book Antiqua" w:eastAsia="Times New Roman" w:hAnsi="Book Antiqua" w:cs="Times New Roman"/>
          <w:b/>
          <w:color w:val="000000" w:themeColor="text1"/>
          <w:sz w:val="24"/>
          <w:szCs w:val="24"/>
          <w:lang w:val="en-GB" w:eastAsia="el-GR"/>
        </w:rPr>
        <w:t xml:space="preserve">(mean ± </w:t>
      </w:r>
      <w:r w:rsidR="00BF00F0" w:rsidRPr="00EA4EFC">
        <w:rPr>
          <w:rFonts w:ascii="Book Antiqua" w:hAnsi="Book Antiqua" w:cs="Times New Roman" w:hint="eastAsia"/>
          <w:b/>
          <w:color w:val="000000" w:themeColor="text1"/>
          <w:sz w:val="24"/>
          <w:szCs w:val="24"/>
          <w:lang w:val="en-GB" w:eastAsia="zh-CN"/>
        </w:rPr>
        <w:t>SD</w:t>
      </w:r>
      <w:r w:rsidRPr="00EA4EFC">
        <w:rPr>
          <w:rFonts w:ascii="Book Antiqua" w:eastAsia="Times New Roman" w:hAnsi="Book Antiqua" w:cs="Times New Roman"/>
          <w:b/>
          <w:color w:val="000000" w:themeColor="text1"/>
          <w:sz w:val="24"/>
          <w:szCs w:val="24"/>
          <w:lang w:val="en-GB" w:eastAsia="el-GR"/>
        </w:rPr>
        <w:t>)</w:t>
      </w:r>
      <w:r w:rsidRPr="00EA4EFC">
        <w:rPr>
          <w:rFonts w:ascii="Book Antiqua" w:eastAsia="Times New Roman" w:hAnsi="Book Antiqua" w:cs="Times New Roman"/>
          <w:b/>
          <w:bCs/>
          <w:color w:val="000000" w:themeColor="text1"/>
          <w:sz w:val="24"/>
          <w:szCs w:val="24"/>
          <w:lang w:val="en-GB" w:eastAsia="el-GR"/>
        </w:rPr>
        <w:t>.</w:t>
      </w:r>
      <w:r w:rsidRPr="00EA4EFC">
        <w:rPr>
          <w:rFonts w:ascii="Book Antiqua" w:eastAsia="Times New Roman" w:hAnsi="Book Antiqua" w:cs="Times New Roman"/>
          <w:bCs/>
          <w:color w:val="000000" w:themeColor="text1"/>
          <w:sz w:val="24"/>
          <w:szCs w:val="24"/>
          <w:lang w:val="en-GB" w:eastAsia="el-GR"/>
        </w:rPr>
        <w:t xml:space="preserve"> No statistically significant difference was noted.</w:t>
      </w:r>
    </w:p>
    <w:p w14:paraId="6B1EB1EE" w14:textId="77777777" w:rsidR="00B06604" w:rsidRPr="00EA4EFC" w:rsidRDefault="00B06604" w:rsidP="00657417">
      <w:pPr>
        <w:spacing w:after="0"/>
        <w:jc w:val="both"/>
        <w:rPr>
          <w:color w:val="000000" w:themeColor="text1"/>
          <w:lang w:val="en-GB"/>
        </w:rPr>
      </w:pPr>
    </w:p>
    <w:sectPr w:rsidR="00B06604" w:rsidRPr="00EA4EFC">
      <w:footerReference w:type="default" r:id="rId24"/>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86BAD" w14:textId="77777777" w:rsidR="00B75DCC" w:rsidRDefault="00B75DCC">
      <w:pPr>
        <w:spacing w:after="0" w:line="240" w:lineRule="auto"/>
      </w:pPr>
      <w:r>
        <w:separator/>
      </w:r>
    </w:p>
  </w:endnote>
  <w:endnote w:type="continuationSeparator" w:id="0">
    <w:p w14:paraId="21FA96EB" w14:textId="77777777" w:rsidR="00B75DCC" w:rsidRDefault="00B75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Pro-Regular">
    <w:charset w:val="00"/>
    <w:family w:val="auto"/>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dvTT3713a231">
    <w:altName w:val="Times New Roman"/>
    <w:panose1 w:val="00000000000000000000"/>
    <w:charset w:val="00"/>
    <w:family w:val="roman"/>
    <w:notTrueType/>
    <w:pitch w:val="default"/>
    <w:sig w:usb0="00000003" w:usb1="00000000" w:usb2="00000000" w:usb3="00000000" w:csb0="00000001" w:csb1="00000000"/>
  </w:font>
  <w:font w:name="BookAntiqua">
    <w:altName w:val="Times New Roman"/>
    <w:charset w:val="00"/>
    <w:family w:val="auto"/>
    <w:pitch w:val="variable"/>
    <w:sig w:usb0="00000001"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98D4D" w14:textId="77777777" w:rsidR="009C0479" w:rsidRDefault="009C0479" w:rsidP="0079658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4685">
      <w:rPr>
        <w:rStyle w:val="PageNumber"/>
        <w:noProof/>
      </w:rPr>
      <w:t>46</w:t>
    </w:r>
    <w:r>
      <w:rPr>
        <w:rStyle w:val="PageNumber"/>
      </w:rPr>
      <w:fldChar w:fldCharType="end"/>
    </w:r>
  </w:p>
  <w:p w14:paraId="6A2EB037" w14:textId="77777777" w:rsidR="009C0479" w:rsidRDefault="009C0479" w:rsidP="0079658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C0AF3" w14:textId="77777777" w:rsidR="00B75DCC" w:rsidRDefault="00B75DCC">
      <w:pPr>
        <w:spacing w:after="0" w:line="240" w:lineRule="auto"/>
      </w:pPr>
      <w:r>
        <w:separator/>
      </w:r>
    </w:p>
  </w:footnote>
  <w:footnote w:type="continuationSeparator" w:id="0">
    <w:p w14:paraId="6EC6450D" w14:textId="77777777" w:rsidR="00B75DCC" w:rsidRDefault="00B75D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50D69"/>
    <w:multiLevelType w:val="hybridMultilevel"/>
    <w:tmpl w:val="20A843EC"/>
    <w:lvl w:ilvl="0" w:tplc="B6F203B2">
      <w:start w:val="58"/>
      <w:numFmt w:val="decimal"/>
      <w:lvlText w:val="%1."/>
      <w:lvlJc w:val="left"/>
      <w:pPr>
        <w:ind w:left="735" w:hanging="375"/>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27692329"/>
    <w:multiLevelType w:val="multilevel"/>
    <w:tmpl w:val="167CE07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6A3960"/>
    <w:multiLevelType w:val="hybridMultilevel"/>
    <w:tmpl w:val="B53AF78C"/>
    <w:lvl w:ilvl="0" w:tplc="0408000F">
      <w:start w:val="1"/>
      <w:numFmt w:val="decimal"/>
      <w:lvlText w:val="%1."/>
      <w:lvlJc w:val="left"/>
      <w:pPr>
        <w:tabs>
          <w:tab w:val="num" w:pos="644"/>
        </w:tabs>
        <w:ind w:left="644" w:hanging="360"/>
      </w:pPr>
      <w:rPr>
        <w:rFonts w:cs="Times New Roman"/>
      </w:rPr>
    </w:lvl>
    <w:lvl w:ilvl="1" w:tplc="04080019">
      <w:start w:val="1"/>
      <w:numFmt w:val="lowerLetter"/>
      <w:lvlText w:val="%2."/>
      <w:lvlJc w:val="left"/>
      <w:pPr>
        <w:tabs>
          <w:tab w:val="num" w:pos="1364"/>
        </w:tabs>
        <w:ind w:left="1364" w:hanging="360"/>
      </w:pPr>
      <w:rPr>
        <w:rFonts w:cs="Times New Roman"/>
      </w:rPr>
    </w:lvl>
    <w:lvl w:ilvl="2" w:tplc="0408001B">
      <w:start w:val="1"/>
      <w:numFmt w:val="lowerRoman"/>
      <w:lvlText w:val="%3."/>
      <w:lvlJc w:val="right"/>
      <w:pPr>
        <w:tabs>
          <w:tab w:val="num" w:pos="2084"/>
        </w:tabs>
        <w:ind w:left="2084" w:hanging="180"/>
      </w:pPr>
      <w:rPr>
        <w:rFonts w:cs="Times New Roman"/>
      </w:rPr>
    </w:lvl>
    <w:lvl w:ilvl="3" w:tplc="0408000F">
      <w:start w:val="1"/>
      <w:numFmt w:val="decimal"/>
      <w:lvlText w:val="%4."/>
      <w:lvlJc w:val="left"/>
      <w:pPr>
        <w:tabs>
          <w:tab w:val="num" w:pos="2804"/>
        </w:tabs>
        <w:ind w:left="2804" w:hanging="360"/>
      </w:pPr>
      <w:rPr>
        <w:rFonts w:cs="Times New Roman"/>
      </w:rPr>
    </w:lvl>
    <w:lvl w:ilvl="4" w:tplc="04080019">
      <w:start w:val="1"/>
      <w:numFmt w:val="lowerLetter"/>
      <w:lvlText w:val="%5."/>
      <w:lvlJc w:val="left"/>
      <w:pPr>
        <w:tabs>
          <w:tab w:val="num" w:pos="3524"/>
        </w:tabs>
        <w:ind w:left="3524" w:hanging="360"/>
      </w:pPr>
      <w:rPr>
        <w:rFonts w:cs="Times New Roman"/>
      </w:rPr>
    </w:lvl>
    <w:lvl w:ilvl="5" w:tplc="0408001B">
      <w:start w:val="1"/>
      <w:numFmt w:val="lowerRoman"/>
      <w:lvlText w:val="%6."/>
      <w:lvlJc w:val="right"/>
      <w:pPr>
        <w:tabs>
          <w:tab w:val="num" w:pos="4244"/>
        </w:tabs>
        <w:ind w:left="4244" w:hanging="180"/>
      </w:pPr>
      <w:rPr>
        <w:rFonts w:cs="Times New Roman"/>
      </w:rPr>
    </w:lvl>
    <w:lvl w:ilvl="6" w:tplc="0408000F">
      <w:start w:val="1"/>
      <w:numFmt w:val="decimal"/>
      <w:lvlText w:val="%7."/>
      <w:lvlJc w:val="left"/>
      <w:pPr>
        <w:tabs>
          <w:tab w:val="num" w:pos="4964"/>
        </w:tabs>
        <w:ind w:left="4964" w:hanging="360"/>
      </w:pPr>
      <w:rPr>
        <w:rFonts w:cs="Times New Roman"/>
      </w:rPr>
    </w:lvl>
    <w:lvl w:ilvl="7" w:tplc="04080019">
      <w:start w:val="1"/>
      <w:numFmt w:val="lowerLetter"/>
      <w:lvlText w:val="%8."/>
      <w:lvlJc w:val="left"/>
      <w:pPr>
        <w:tabs>
          <w:tab w:val="num" w:pos="5684"/>
        </w:tabs>
        <w:ind w:left="5684" w:hanging="360"/>
      </w:pPr>
      <w:rPr>
        <w:rFonts w:cs="Times New Roman"/>
      </w:rPr>
    </w:lvl>
    <w:lvl w:ilvl="8" w:tplc="0408001B">
      <w:start w:val="1"/>
      <w:numFmt w:val="lowerRoman"/>
      <w:lvlText w:val="%9."/>
      <w:lvlJc w:val="right"/>
      <w:pPr>
        <w:tabs>
          <w:tab w:val="num" w:pos="6404"/>
        </w:tabs>
        <w:ind w:left="6404" w:hanging="180"/>
      </w:pPr>
      <w:rPr>
        <w:rFonts w:cs="Times New Roman"/>
      </w:rPr>
    </w:lvl>
  </w:abstractNum>
  <w:abstractNum w:abstractNumId="3" w15:restartNumberingAfterBreak="0">
    <w:nsid w:val="3AA74C99"/>
    <w:multiLevelType w:val="hybridMultilevel"/>
    <w:tmpl w:val="35AEA9F0"/>
    <w:lvl w:ilvl="0" w:tplc="AA44A6C4">
      <w:start w:val="21"/>
      <w:numFmt w:val="decimal"/>
      <w:lvlText w:val="%1."/>
      <w:lvlJc w:val="left"/>
      <w:pPr>
        <w:ind w:left="1080" w:hanging="360"/>
      </w:pPr>
      <w:rPr>
        <w:rFonts w:cs="Times New Roman" w:hint="default"/>
      </w:rPr>
    </w:lvl>
    <w:lvl w:ilvl="1" w:tplc="04080019">
      <w:start w:val="1"/>
      <w:numFmt w:val="lowerLetter"/>
      <w:lvlText w:val="%2."/>
      <w:lvlJc w:val="left"/>
      <w:pPr>
        <w:ind w:left="1800" w:hanging="360"/>
      </w:pPr>
      <w:rPr>
        <w:rFonts w:cs="Times New Roman"/>
      </w:rPr>
    </w:lvl>
    <w:lvl w:ilvl="2" w:tplc="0408001B">
      <w:start w:val="1"/>
      <w:numFmt w:val="lowerRoman"/>
      <w:lvlText w:val="%3."/>
      <w:lvlJc w:val="right"/>
      <w:pPr>
        <w:ind w:left="2520" w:hanging="180"/>
      </w:pPr>
      <w:rPr>
        <w:rFonts w:cs="Times New Roman"/>
      </w:rPr>
    </w:lvl>
    <w:lvl w:ilvl="3" w:tplc="0408000F">
      <w:start w:val="1"/>
      <w:numFmt w:val="decimal"/>
      <w:lvlText w:val="%4."/>
      <w:lvlJc w:val="left"/>
      <w:pPr>
        <w:ind w:left="3240" w:hanging="360"/>
      </w:pPr>
      <w:rPr>
        <w:rFonts w:cs="Times New Roman"/>
      </w:rPr>
    </w:lvl>
    <w:lvl w:ilvl="4" w:tplc="04080019">
      <w:start w:val="1"/>
      <w:numFmt w:val="lowerLetter"/>
      <w:lvlText w:val="%5."/>
      <w:lvlJc w:val="left"/>
      <w:pPr>
        <w:ind w:left="3960" w:hanging="360"/>
      </w:pPr>
      <w:rPr>
        <w:rFonts w:cs="Times New Roman"/>
      </w:rPr>
    </w:lvl>
    <w:lvl w:ilvl="5" w:tplc="0408001B">
      <w:start w:val="1"/>
      <w:numFmt w:val="lowerRoman"/>
      <w:lvlText w:val="%6."/>
      <w:lvlJc w:val="right"/>
      <w:pPr>
        <w:ind w:left="4680" w:hanging="180"/>
      </w:pPr>
      <w:rPr>
        <w:rFonts w:cs="Times New Roman"/>
      </w:rPr>
    </w:lvl>
    <w:lvl w:ilvl="6" w:tplc="0408000F">
      <w:start w:val="1"/>
      <w:numFmt w:val="decimal"/>
      <w:lvlText w:val="%7."/>
      <w:lvlJc w:val="left"/>
      <w:pPr>
        <w:ind w:left="5400" w:hanging="360"/>
      </w:pPr>
      <w:rPr>
        <w:rFonts w:cs="Times New Roman"/>
      </w:rPr>
    </w:lvl>
    <w:lvl w:ilvl="7" w:tplc="04080019">
      <w:start w:val="1"/>
      <w:numFmt w:val="lowerLetter"/>
      <w:lvlText w:val="%8."/>
      <w:lvlJc w:val="left"/>
      <w:pPr>
        <w:ind w:left="6120" w:hanging="360"/>
      </w:pPr>
      <w:rPr>
        <w:rFonts w:cs="Times New Roman"/>
      </w:rPr>
    </w:lvl>
    <w:lvl w:ilvl="8" w:tplc="0408001B">
      <w:start w:val="1"/>
      <w:numFmt w:val="lowerRoman"/>
      <w:lvlText w:val="%9."/>
      <w:lvlJc w:val="right"/>
      <w:pPr>
        <w:ind w:left="6840" w:hanging="180"/>
      </w:pPr>
      <w:rPr>
        <w:rFonts w:cs="Times New Roman"/>
      </w:rPr>
    </w:lvl>
  </w:abstractNum>
  <w:abstractNum w:abstractNumId="4" w15:restartNumberingAfterBreak="0">
    <w:nsid w:val="4FC44C8D"/>
    <w:multiLevelType w:val="hybridMultilevel"/>
    <w:tmpl w:val="32D6A2BC"/>
    <w:lvl w:ilvl="0" w:tplc="B282B46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4CB410A"/>
    <w:multiLevelType w:val="hybridMultilevel"/>
    <w:tmpl w:val="2B76DC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6FC240A4"/>
    <w:multiLevelType w:val="hybridMultilevel"/>
    <w:tmpl w:val="16F038BA"/>
    <w:lvl w:ilvl="0" w:tplc="99422560">
      <w:start w:val="22"/>
      <w:numFmt w:val="decimal"/>
      <w:lvlText w:val="%1."/>
      <w:lvlJc w:val="left"/>
      <w:pPr>
        <w:ind w:left="1080" w:hanging="360"/>
      </w:pPr>
      <w:rPr>
        <w:rFonts w:cs="Times New Roman" w:hint="default"/>
      </w:rPr>
    </w:lvl>
    <w:lvl w:ilvl="1" w:tplc="04080019">
      <w:start w:val="1"/>
      <w:numFmt w:val="lowerLetter"/>
      <w:lvlText w:val="%2."/>
      <w:lvlJc w:val="left"/>
      <w:pPr>
        <w:ind w:left="1800" w:hanging="360"/>
      </w:pPr>
      <w:rPr>
        <w:rFonts w:cs="Times New Roman"/>
      </w:rPr>
    </w:lvl>
    <w:lvl w:ilvl="2" w:tplc="0408001B">
      <w:start w:val="1"/>
      <w:numFmt w:val="lowerRoman"/>
      <w:lvlText w:val="%3."/>
      <w:lvlJc w:val="right"/>
      <w:pPr>
        <w:ind w:left="2520" w:hanging="180"/>
      </w:pPr>
      <w:rPr>
        <w:rFonts w:cs="Times New Roman"/>
      </w:rPr>
    </w:lvl>
    <w:lvl w:ilvl="3" w:tplc="0408000F">
      <w:start w:val="1"/>
      <w:numFmt w:val="decimal"/>
      <w:lvlText w:val="%4."/>
      <w:lvlJc w:val="left"/>
      <w:pPr>
        <w:ind w:left="3240" w:hanging="360"/>
      </w:pPr>
      <w:rPr>
        <w:rFonts w:cs="Times New Roman"/>
      </w:rPr>
    </w:lvl>
    <w:lvl w:ilvl="4" w:tplc="04080019">
      <w:start w:val="1"/>
      <w:numFmt w:val="lowerLetter"/>
      <w:lvlText w:val="%5."/>
      <w:lvlJc w:val="left"/>
      <w:pPr>
        <w:ind w:left="3960" w:hanging="360"/>
      </w:pPr>
      <w:rPr>
        <w:rFonts w:cs="Times New Roman"/>
      </w:rPr>
    </w:lvl>
    <w:lvl w:ilvl="5" w:tplc="0408001B">
      <w:start w:val="1"/>
      <w:numFmt w:val="lowerRoman"/>
      <w:lvlText w:val="%6."/>
      <w:lvlJc w:val="right"/>
      <w:pPr>
        <w:ind w:left="4680" w:hanging="180"/>
      </w:pPr>
      <w:rPr>
        <w:rFonts w:cs="Times New Roman"/>
      </w:rPr>
    </w:lvl>
    <w:lvl w:ilvl="6" w:tplc="0408000F">
      <w:start w:val="1"/>
      <w:numFmt w:val="decimal"/>
      <w:lvlText w:val="%7."/>
      <w:lvlJc w:val="left"/>
      <w:pPr>
        <w:ind w:left="5400" w:hanging="360"/>
      </w:pPr>
      <w:rPr>
        <w:rFonts w:cs="Times New Roman"/>
      </w:rPr>
    </w:lvl>
    <w:lvl w:ilvl="7" w:tplc="04080019">
      <w:start w:val="1"/>
      <w:numFmt w:val="lowerLetter"/>
      <w:lvlText w:val="%8."/>
      <w:lvlJc w:val="left"/>
      <w:pPr>
        <w:ind w:left="6120" w:hanging="360"/>
      </w:pPr>
      <w:rPr>
        <w:rFonts w:cs="Times New Roman"/>
      </w:rPr>
    </w:lvl>
    <w:lvl w:ilvl="8" w:tplc="0408001B">
      <w:start w:val="1"/>
      <w:numFmt w:val="lowerRoman"/>
      <w:lvlText w:val="%9."/>
      <w:lvlJc w:val="right"/>
      <w:pPr>
        <w:ind w:left="6840" w:hanging="180"/>
      </w:pPr>
      <w:rPr>
        <w:rFonts w:cs="Times New Roman"/>
      </w:rPr>
    </w:lvl>
  </w:abstractNum>
  <w:abstractNum w:abstractNumId="7" w15:restartNumberingAfterBreak="0">
    <w:nsid w:val="76C412D1"/>
    <w:multiLevelType w:val="hybridMultilevel"/>
    <w:tmpl w:val="00A07BD2"/>
    <w:lvl w:ilvl="0" w:tplc="74E27280">
      <w:start w:val="63"/>
      <w:numFmt w:val="decimal"/>
      <w:lvlText w:val="%1."/>
      <w:lvlJc w:val="left"/>
      <w:pPr>
        <w:ind w:left="1080" w:hanging="360"/>
      </w:pPr>
      <w:rPr>
        <w:rFonts w:cs="Times New Roman" w:hint="default"/>
      </w:rPr>
    </w:lvl>
    <w:lvl w:ilvl="1" w:tplc="04080019">
      <w:start w:val="1"/>
      <w:numFmt w:val="lowerLetter"/>
      <w:lvlText w:val="%2."/>
      <w:lvlJc w:val="left"/>
      <w:pPr>
        <w:ind w:left="1800" w:hanging="360"/>
      </w:pPr>
      <w:rPr>
        <w:rFonts w:cs="Times New Roman"/>
      </w:rPr>
    </w:lvl>
    <w:lvl w:ilvl="2" w:tplc="0408001B">
      <w:start w:val="1"/>
      <w:numFmt w:val="lowerRoman"/>
      <w:lvlText w:val="%3."/>
      <w:lvlJc w:val="right"/>
      <w:pPr>
        <w:ind w:left="2520" w:hanging="180"/>
      </w:pPr>
      <w:rPr>
        <w:rFonts w:cs="Times New Roman"/>
      </w:rPr>
    </w:lvl>
    <w:lvl w:ilvl="3" w:tplc="0408000F">
      <w:start w:val="1"/>
      <w:numFmt w:val="decimal"/>
      <w:lvlText w:val="%4."/>
      <w:lvlJc w:val="left"/>
      <w:pPr>
        <w:ind w:left="3240" w:hanging="360"/>
      </w:pPr>
      <w:rPr>
        <w:rFonts w:cs="Times New Roman"/>
      </w:rPr>
    </w:lvl>
    <w:lvl w:ilvl="4" w:tplc="04080019">
      <w:start w:val="1"/>
      <w:numFmt w:val="lowerLetter"/>
      <w:lvlText w:val="%5."/>
      <w:lvlJc w:val="left"/>
      <w:pPr>
        <w:ind w:left="3960" w:hanging="360"/>
      </w:pPr>
      <w:rPr>
        <w:rFonts w:cs="Times New Roman"/>
      </w:rPr>
    </w:lvl>
    <w:lvl w:ilvl="5" w:tplc="0408001B">
      <w:start w:val="1"/>
      <w:numFmt w:val="lowerRoman"/>
      <w:lvlText w:val="%6."/>
      <w:lvlJc w:val="right"/>
      <w:pPr>
        <w:ind w:left="4680" w:hanging="180"/>
      </w:pPr>
      <w:rPr>
        <w:rFonts w:cs="Times New Roman"/>
      </w:rPr>
    </w:lvl>
    <w:lvl w:ilvl="6" w:tplc="0408000F">
      <w:start w:val="1"/>
      <w:numFmt w:val="decimal"/>
      <w:lvlText w:val="%7."/>
      <w:lvlJc w:val="left"/>
      <w:pPr>
        <w:ind w:left="5400" w:hanging="360"/>
      </w:pPr>
      <w:rPr>
        <w:rFonts w:cs="Times New Roman"/>
      </w:rPr>
    </w:lvl>
    <w:lvl w:ilvl="7" w:tplc="04080019">
      <w:start w:val="1"/>
      <w:numFmt w:val="lowerLetter"/>
      <w:lvlText w:val="%8."/>
      <w:lvlJc w:val="left"/>
      <w:pPr>
        <w:ind w:left="6120" w:hanging="360"/>
      </w:pPr>
      <w:rPr>
        <w:rFonts w:cs="Times New Roman"/>
      </w:rPr>
    </w:lvl>
    <w:lvl w:ilvl="8" w:tplc="0408001B">
      <w:start w:val="1"/>
      <w:numFmt w:val="lowerRoman"/>
      <w:lvlText w:val="%9."/>
      <w:lvlJc w:val="right"/>
      <w:pPr>
        <w:ind w:left="6840" w:hanging="180"/>
      </w:pPr>
      <w:rPr>
        <w:rFonts w:cs="Times New Roman"/>
      </w:rPr>
    </w:lvl>
  </w:abstractNum>
  <w:num w:numId="1">
    <w:abstractNumId w:val="2"/>
  </w:num>
  <w:num w:numId="2">
    <w:abstractNumId w:val="0"/>
  </w:num>
  <w:num w:numId="3">
    <w:abstractNumId w:val="7"/>
  </w:num>
  <w:num w:numId="4">
    <w:abstractNumId w:val="3"/>
  </w:num>
  <w:num w:numId="5">
    <w:abstractNumId w:val="6"/>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D9"/>
    <w:rsid w:val="00054685"/>
    <w:rsid w:val="00095183"/>
    <w:rsid w:val="000A0362"/>
    <w:rsid w:val="000E261C"/>
    <w:rsid w:val="000F1569"/>
    <w:rsid w:val="000F79AF"/>
    <w:rsid w:val="00137033"/>
    <w:rsid w:val="001669DE"/>
    <w:rsid w:val="00281D34"/>
    <w:rsid w:val="00374442"/>
    <w:rsid w:val="003D226A"/>
    <w:rsid w:val="003D4305"/>
    <w:rsid w:val="00417AEA"/>
    <w:rsid w:val="00435C67"/>
    <w:rsid w:val="00480179"/>
    <w:rsid w:val="00493B3F"/>
    <w:rsid w:val="004A6038"/>
    <w:rsid w:val="004E2CC2"/>
    <w:rsid w:val="004F4B24"/>
    <w:rsid w:val="005115FB"/>
    <w:rsid w:val="00594109"/>
    <w:rsid w:val="00657417"/>
    <w:rsid w:val="0066028C"/>
    <w:rsid w:val="006724AD"/>
    <w:rsid w:val="00741EAC"/>
    <w:rsid w:val="00795D13"/>
    <w:rsid w:val="00796581"/>
    <w:rsid w:val="007F46F3"/>
    <w:rsid w:val="008F32D9"/>
    <w:rsid w:val="0092185E"/>
    <w:rsid w:val="009434E1"/>
    <w:rsid w:val="00987CA3"/>
    <w:rsid w:val="009B3A22"/>
    <w:rsid w:val="009C0479"/>
    <w:rsid w:val="00A2606D"/>
    <w:rsid w:val="00A36237"/>
    <w:rsid w:val="00A52147"/>
    <w:rsid w:val="00A764FB"/>
    <w:rsid w:val="00A8613E"/>
    <w:rsid w:val="00A97601"/>
    <w:rsid w:val="00B06604"/>
    <w:rsid w:val="00B62735"/>
    <w:rsid w:val="00B75DCC"/>
    <w:rsid w:val="00BF00F0"/>
    <w:rsid w:val="00C04720"/>
    <w:rsid w:val="00C83E91"/>
    <w:rsid w:val="00D1798F"/>
    <w:rsid w:val="00D26D8D"/>
    <w:rsid w:val="00D52DA7"/>
    <w:rsid w:val="00D60F0E"/>
    <w:rsid w:val="00D70572"/>
    <w:rsid w:val="00D95A4C"/>
    <w:rsid w:val="00DE413E"/>
    <w:rsid w:val="00E37695"/>
    <w:rsid w:val="00E449CA"/>
    <w:rsid w:val="00E52C98"/>
    <w:rsid w:val="00E90ACF"/>
    <w:rsid w:val="00EA4EFC"/>
    <w:rsid w:val="00EB1CEA"/>
    <w:rsid w:val="00F15CF3"/>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373DF"/>
  <w15:docId w15:val="{D30C9D7E-0D43-44D7-8332-EFA23C89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F32D9"/>
  </w:style>
  <w:style w:type="paragraph" w:styleId="Header">
    <w:name w:val="header"/>
    <w:basedOn w:val="Normal"/>
    <w:link w:val="HeaderChar"/>
    <w:uiPriority w:val="99"/>
    <w:semiHidden/>
    <w:rsid w:val="008F32D9"/>
    <w:pPr>
      <w:tabs>
        <w:tab w:val="center" w:pos="4153"/>
        <w:tab w:val="right" w:pos="8306"/>
      </w:tabs>
      <w:spacing w:after="200" w:line="276" w:lineRule="auto"/>
    </w:pPr>
    <w:rPr>
      <w:rFonts w:ascii="Calibri" w:eastAsia="Times New Roman" w:hAnsi="Calibri" w:cs="Calibri"/>
      <w:lang w:eastAsia="el-GR"/>
    </w:rPr>
  </w:style>
  <w:style w:type="character" w:customStyle="1" w:styleId="HeaderChar">
    <w:name w:val="Header Char"/>
    <w:basedOn w:val="DefaultParagraphFont"/>
    <w:link w:val="Header"/>
    <w:uiPriority w:val="99"/>
    <w:semiHidden/>
    <w:rsid w:val="008F32D9"/>
    <w:rPr>
      <w:rFonts w:ascii="Calibri" w:eastAsia="Times New Roman" w:hAnsi="Calibri" w:cs="Calibri"/>
      <w:lang w:eastAsia="el-GR"/>
    </w:rPr>
  </w:style>
  <w:style w:type="paragraph" w:styleId="Footer">
    <w:name w:val="footer"/>
    <w:basedOn w:val="Normal"/>
    <w:link w:val="FooterChar"/>
    <w:uiPriority w:val="99"/>
    <w:semiHidden/>
    <w:rsid w:val="008F32D9"/>
    <w:pPr>
      <w:tabs>
        <w:tab w:val="center" w:pos="4153"/>
        <w:tab w:val="right" w:pos="8306"/>
      </w:tabs>
      <w:spacing w:after="200" w:line="276" w:lineRule="auto"/>
    </w:pPr>
    <w:rPr>
      <w:rFonts w:ascii="Calibri" w:eastAsia="Times New Roman" w:hAnsi="Calibri" w:cs="Calibri"/>
      <w:lang w:eastAsia="el-GR"/>
    </w:rPr>
  </w:style>
  <w:style w:type="character" w:customStyle="1" w:styleId="FooterChar">
    <w:name w:val="Footer Char"/>
    <w:basedOn w:val="DefaultParagraphFont"/>
    <w:link w:val="Footer"/>
    <w:uiPriority w:val="99"/>
    <w:semiHidden/>
    <w:rsid w:val="008F32D9"/>
    <w:rPr>
      <w:rFonts w:ascii="Calibri" w:eastAsia="Times New Roman" w:hAnsi="Calibri" w:cs="Calibri"/>
      <w:lang w:eastAsia="el-GR"/>
    </w:rPr>
  </w:style>
  <w:style w:type="character" w:styleId="PageNumber">
    <w:name w:val="page number"/>
    <w:basedOn w:val="DefaultParagraphFont"/>
    <w:uiPriority w:val="99"/>
    <w:rsid w:val="008F32D9"/>
    <w:rPr>
      <w:rFonts w:cs="Times New Roman"/>
    </w:rPr>
  </w:style>
  <w:style w:type="paragraph" w:styleId="BalloonText">
    <w:name w:val="Balloon Text"/>
    <w:basedOn w:val="Normal"/>
    <w:link w:val="BalloonTextChar"/>
    <w:uiPriority w:val="99"/>
    <w:semiHidden/>
    <w:unhideWhenUsed/>
    <w:rsid w:val="008F32D9"/>
    <w:pPr>
      <w:spacing w:after="0" w:line="240" w:lineRule="auto"/>
    </w:pPr>
    <w:rPr>
      <w:rFonts w:ascii="Tahoma" w:eastAsia="Times New Roman" w:hAnsi="Tahoma" w:cs="Tahoma"/>
      <w:sz w:val="16"/>
      <w:szCs w:val="16"/>
      <w:lang w:eastAsia="el-GR"/>
    </w:rPr>
  </w:style>
  <w:style w:type="character" w:customStyle="1" w:styleId="BalloonTextChar">
    <w:name w:val="Balloon Text Char"/>
    <w:basedOn w:val="DefaultParagraphFont"/>
    <w:link w:val="BalloonText"/>
    <w:uiPriority w:val="99"/>
    <w:semiHidden/>
    <w:rsid w:val="008F32D9"/>
    <w:rPr>
      <w:rFonts w:ascii="Tahoma" w:eastAsia="Times New Roman" w:hAnsi="Tahoma" w:cs="Tahoma"/>
      <w:sz w:val="16"/>
      <w:szCs w:val="16"/>
      <w:lang w:eastAsia="el-GR"/>
    </w:rPr>
  </w:style>
  <w:style w:type="paragraph" w:customStyle="1" w:styleId="Default">
    <w:name w:val="Default"/>
    <w:rsid w:val="008F32D9"/>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character" w:customStyle="1" w:styleId="Hyperlink1">
    <w:name w:val="Hyperlink1"/>
    <w:basedOn w:val="DefaultParagraphFont"/>
    <w:uiPriority w:val="99"/>
    <w:unhideWhenUsed/>
    <w:rsid w:val="008F32D9"/>
    <w:rPr>
      <w:color w:val="0563C1"/>
      <w:u w:val="single"/>
    </w:rPr>
  </w:style>
  <w:style w:type="paragraph" w:styleId="ListParagraph">
    <w:name w:val="List Paragraph"/>
    <w:basedOn w:val="Normal"/>
    <w:uiPriority w:val="34"/>
    <w:qFormat/>
    <w:rsid w:val="008F32D9"/>
    <w:pPr>
      <w:spacing w:after="200" w:line="276" w:lineRule="auto"/>
      <w:ind w:left="720"/>
      <w:contextualSpacing/>
    </w:pPr>
    <w:rPr>
      <w:rFonts w:ascii="Calibri" w:eastAsia="Times New Roman" w:hAnsi="Calibri" w:cs="Calibri"/>
      <w:lang w:eastAsia="el-GR"/>
    </w:rPr>
  </w:style>
  <w:style w:type="character" w:styleId="CommentReference">
    <w:name w:val="annotation reference"/>
    <w:rsid w:val="008F32D9"/>
    <w:rPr>
      <w:rFonts w:cs="Times New Roman"/>
      <w:sz w:val="21"/>
      <w:szCs w:val="21"/>
    </w:rPr>
  </w:style>
  <w:style w:type="paragraph" w:styleId="CommentText">
    <w:name w:val="annotation text"/>
    <w:basedOn w:val="Normal"/>
    <w:link w:val="CommentTextChar"/>
    <w:uiPriority w:val="99"/>
    <w:rsid w:val="008F32D9"/>
    <w:pPr>
      <w:spacing w:after="0" w:line="240" w:lineRule="auto"/>
    </w:pPr>
    <w:rPr>
      <w:rFonts w:ascii="Times New Roman" w:eastAsia="SimSun" w:hAnsi="Times New Roman" w:cs="Times New Roman"/>
      <w:sz w:val="24"/>
      <w:szCs w:val="24"/>
      <w:lang w:val="en-US"/>
    </w:rPr>
  </w:style>
  <w:style w:type="character" w:customStyle="1" w:styleId="CommentTextChar">
    <w:name w:val="Comment Text Char"/>
    <w:basedOn w:val="DefaultParagraphFont"/>
    <w:link w:val="CommentText"/>
    <w:uiPriority w:val="99"/>
    <w:rsid w:val="008F32D9"/>
    <w:rPr>
      <w:rFonts w:ascii="Times New Roman" w:eastAsia="SimSun" w:hAnsi="Times New Roman" w:cs="Times New Roman"/>
      <w:sz w:val="24"/>
      <w:szCs w:val="24"/>
      <w:lang w:val="en-US"/>
    </w:rPr>
  </w:style>
  <w:style w:type="paragraph" w:customStyle="1" w:styleId="CommentSubject1">
    <w:name w:val="Comment Subject1"/>
    <w:basedOn w:val="CommentText"/>
    <w:next w:val="CommentText"/>
    <w:uiPriority w:val="99"/>
    <w:rsid w:val="008F32D9"/>
    <w:pPr>
      <w:spacing w:after="200" w:line="276" w:lineRule="auto"/>
    </w:pPr>
    <w:rPr>
      <w:rFonts w:ascii="Calibri" w:eastAsia="Times New Roman" w:hAnsi="Calibri" w:cs="Calibri"/>
      <w:b/>
      <w:bCs/>
      <w:sz w:val="22"/>
      <w:szCs w:val="22"/>
      <w:lang w:val="el-GR" w:eastAsia="el-GR"/>
    </w:rPr>
  </w:style>
  <w:style w:type="character" w:customStyle="1" w:styleId="CommentSubjectChar">
    <w:name w:val="Comment Subject Char"/>
    <w:basedOn w:val="CommentTextChar"/>
    <w:link w:val="CommentSubject"/>
    <w:uiPriority w:val="99"/>
    <w:rsid w:val="008F32D9"/>
    <w:rPr>
      <w:rFonts w:ascii="Calibri" w:eastAsia="Times New Roman" w:hAnsi="Calibri" w:cs="Calibri"/>
      <w:b/>
      <w:bCs/>
      <w:sz w:val="22"/>
      <w:szCs w:val="22"/>
      <w:lang w:val="el-GR" w:eastAsia="el-GR"/>
    </w:rPr>
  </w:style>
  <w:style w:type="numbering" w:customStyle="1" w:styleId="NoList11">
    <w:name w:val="No List11"/>
    <w:next w:val="NoList"/>
    <w:uiPriority w:val="99"/>
    <w:semiHidden/>
    <w:unhideWhenUsed/>
    <w:rsid w:val="008F32D9"/>
  </w:style>
  <w:style w:type="paragraph" w:customStyle="1" w:styleId="Revision1">
    <w:name w:val="Revision1"/>
    <w:next w:val="Revision"/>
    <w:hidden/>
    <w:uiPriority w:val="99"/>
    <w:semiHidden/>
    <w:rsid w:val="008F32D9"/>
    <w:pPr>
      <w:spacing w:after="0" w:line="240" w:lineRule="auto"/>
    </w:pPr>
    <w:rPr>
      <w:rFonts w:ascii="Calibri" w:eastAsia="Times New Roman" w:hAnsi="Calibri" w:cs="Calibri"/>
      <w:lang w:eastAsia="el-GR"/>
    </w:rPr>
  </w:style>
  <w:style w:type="character" w:styleId="Hyperlink">
    <w:name w:val="Hyperlink"/>
    <w:basedOn w:val="DefaultParagraphFont"/>
    <w:uiPriority w:val="99"/>
    <w:unhideWhenUsed/>
    <w:rsid w:val="008F32D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F32D9"/>
    <w:pPr>
      <w:spacing w:after="160"/>
    </w:pPr>
    <w:rPr>
      <w:rFonts w:ascii="Calibri" w:eastAsia="Times New Roman" w:hAnsi="Calibri" w:cs="Calibri"/>
      <w:b/>
      <w:bCs/>
      <w:sz w:val="22"/>
      <w:szCs w:val="22"/>
      <w:lang w:val="el-GR" w:eastAsia="el-GR"/>
    </w:rPr>
  </w:style>
  <w:style w:type="character" w:customStyle="1" w:styleId="CommentSubjectChar1">
    <w:name w:val="Comment Subject Char1"/>
    <w:basedOn w:val="CommentTextChar"/>
    <w:uiPriority w:val="99"/>
    <w:semiHidden/>
    <w:rsid w:val="008F32D9"/>
    <w:rPr>
      <w:rFonts w:ascii="Times New Roman" w:eastAsia="SimSun" w:hAnsi="Times New Roman" w:cs="Times New Roman"/>
      <w:b/>
      <w:bCs/>
      <w:sz w:val="24"/>
      <w:szCs w:val="24"/>
      <w:lang w:val="en-US"/>
    </w:rPr>
  </w:style>
  <w:style w:type="paragraph" w:styleId="Revision">
    <w:name w:val="Revision"/>
    <w:hidden/>
    <w:uiPriority w:val="99"/>
    <w:semiHidden/>
    <w:rsid w:val="008F32D9"/>
    <w:pPr>
      <w:spacing w:after="0" w:line="240" w:lineRule="auto"/>
    </w:pPr>
  </w:style>
  <w:style w:type="character" w:styleId="Emphasis">
    <w:name w:val="Emphasis"/>
    <w:basedOn w:val="DefaultParagraphFont"/>
    <w:uiPriority w:val="20"/>
    <w:qFormat/>
    <w:rsid w:val="003D226A"/>
    <w:rPr>
      <w:i/>
      <w:iCs/>
    </w:rPr>
  </w:style>
  <w:style w:type="paragraph" w:styleId="NormalWeb">
    <w:name w:val="Normal (Web)"/>
    <w:basedOn w:val="Normal"/>
    <w:uiPriority w:val="99"/>
    <w:semiHidden/>
    <w:unhideWhenUsed/>
    <w:rsid w:val="00D52DA7"/>
    <w:pPr>
      <w:spacing w:before="100" w:beforeAutospacing="1" w:after="100" w:afterAutospacing="1" w:line="240" w:lineRule="auto"/>
    </w:pPr>
    <w:rPr>
      <w:rFonts w:ascii="SimSun" w:eastAsia="SimSun" w:hAnsi="SimSun" w:cs="SimSun"/>
      <w:sz w:val="24"/>
      <w:szCs w:val="24"/>
      <w:lang w:val="en-US" w:eastAsia="zh-CN"/>
    </w:rPr>
  </w:style>
  <w:style w:type="character" w:customStyle="1" w:styleId="apple-converted-space">
    <w:name w:val="apple-converted-space"/>
    <w:basedOn w:val="DefaultParagraphFont"/>
    <w:rsid w:val="00D52DA7"/>
  </w:style>
  <w:style w:type="character" w:styleId="Strong">
    <w:name w:val="Strong"/>
    <w:uiPriority w:val="22"/>
    <w:qFormat/>
    <w:rsid w:val="00C83E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4698">
      <w:bodyDiv w:val="1"/>
      <w:marLeft w:val="0"/>
      <w:marRight w:val="0"/>
      <w:marTop w:val="0"/>
      <w:marBottom w:val="0"/>
      <w:divBdr>
        <w:top w:val="none" w:sz="0" w:space="0" w:color="auto"/>
        <w:left w:val="none" w:sz="0" w:space="0" w:color="auto"/>
        <w:bottom w:val="none" w:sz="0" w:space="0" w:color="auto"/>
        <w:right w:val="none" w:sz="0" w:space="0" w:color="auto"/>
      </w:divBdr>
    </w:div>
    <w:div w:id="192861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302310814161" TargetMode="External"/><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hyperlink" Target="mailto:telonakos@hotmail.com" TargetMode="External"/><Relationship Id="rId12" Type="http://schemas.openxmlformats.org/officeDocument/2006/relationships/chart" Target="charts/chart2.xml"/><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tiff"/><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chart" Target="charts/chart9.xml"/><Relationship Id="rId10" Type="http://schemas.openxmlformats.org/officeDocument/2006/relationships/chart" Target="charts/chart1.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3.tiff"/><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a:t>
            </a:r>
          </a:p>
        </c:rich>
      </c:tx>
      <c:overlay val="0"/>
    </c:title>
    <c:autoTitleDeleted val="0"/>
    <c:plotArea>
      <c:layout>
        <c:manualLayout>
          <c:layoutTarget val="inner"/>
          <c:xMode val="edge"/>
          <c:yMode val="edge"/>
          <c:x val="0.10395900127220432"/>
          <c:y val="0.17327157634707427"/>
          <c:w val="0.86473832596112099"/>
          <c:h val="0.73096674061253175"/>
        </c:manualLayout>
      </c:layout>
      <c:barChart>
        <c:barDir val="col"/>
        <c:grouping val="clustered"/>
        <c:varyColors val="0"/>
        <c:ser>
          <c:idx val="0"/>
          <c:order val="0"/>
          <c:tx>
            <c:strRef>
              <c:f>Sheet1!$B$1</c:f>
              <c:strCache>
                <c:ptCount val="1"/>
                <c:pt idx="0">
                  <c:v>Beginning </c:v>
                </c:pt>
              </c:strCache>
            </c:strRef>
          </c:tx>
          <c:spPr>
            <a:noFill/>
            <a:ln>
              <a:solidFill>
                <a:schemeClr val="tx1"/>
              </a:solidFill>
            </a:ln>
            <a:effectLst/>
          </c:spPr>
          <c:invertIfNegative val="0"/>
          <c:dPt>
            <c:idx val="1"/>
            <c:invertIfNegative val="0"/>
            <c:bubble3D val="0"/>
            <c:spPr>
              <a:solidFill>
                <a:schemeClr val="bg1">
                  <a:lumMod val="50000"/>
                </a:schemeClr>
              </a:solidFill>
              <a:ln>
                <a:solidFill>
                  <a:schemeClr val="tx1"/>
                </a:solidFill>
              </a:ln>
              <a:effectLst/>
            </c:spPr>
          </c:dPt>
          <c:dPt>
            <c:idx val="2"/>
            <c:invertIfNegative val="0"/>
            <c:bubble3D val="0"/>
            <c:spPr>
              <a:pattFill prst="ltHorz">
                <a:fgClr>
                  <a:schemeClr val="tx1"/>
                </a:fgClr>
                <a:bgClr>
                  <a:schemeClr val="bg1"/>
                </a:bgClr>
              </a:pattFill>
              <a:ln>
                <a:solidFill>
                  <a:schemeClr val="tx1"/>
                </a:solidFill>
              </a:ln>
              <a:effectLst/>
            </c:spPr>
          </c:dPt>
          <c:dPt>
            <c:idx val="3"/>
            <c:invertIfNegative val="0"/>
            <c:bubble3D val="0"/>
            <c:spPr>
              <a:pattFill prst="ltHorz">
                <a:fgClr>
                  <a:schemeClr val="tx1"/>
                </a:fgClr>
                <a:bgClr>
                  <a:schemeClr val="bg1">
                    <a:lumMod val="75000"/>
                  </a:schemeClr>
                </a:bgClr>
              </a:pattFill>
              <a:ln>
                <a:solidFill>
                  <a:schemeClr val="tx1"/>
                </a:solidFill>
              </a:ln>
              <a:effectLst/>
            </c:spPr>
          </c:dPt>
          <c:errBars>
            <c:errBarType val="both"/>
            <c:errValType val="cust"/>
            <c:noEndCap val="0"/>
            <c:plus>
              <c:numRef>
                <c:f>Sheet1!$C$2:$C$5</c:f>
                <c:numCache>
                  <c:formatCode>General</c:formatCode>
                  <c:ptCount val="4"/>
                  <c:pt idx="0">
                    <c:v>2.10819</c:v>
                  </c:pt>
                  <c:pt idx="1">
                    <c:v>1.58114</c:v>
                  </c:pt>
                  <c:pt idx="2">
                    <c:v>3.6893199999999999</c:v>
                  </c:pt>
                  <c:pt idx="3">
                    <c:v>6.6666699999999999</c:v>
                  </c:pt>
                </c:numCache>
              </c:numRef>
            </c:plus>
            <c:minus>
              <c:numRef>
                <c:f>Sheet1!$D$2:$D$5</c:f>
                <c:numCache>
                  <c:formatCode>General</c:formatCode>
                  <c:ptCount val="4"/>
                  <c:pt idx="0">
                    <c:v>2.10819</c:v>
                  </c:pt>
                  <c:pt idx="1">
                    <c:v>1.58114</c:v>
                  </c:pt>
                  <c:pt idx="2">
                    <c:v>3.6893199999999999</c:v>
                  </c:pt>
                  <c:pt idx="3">
                    <c:v>6.6666699999999999</c:v>
                  </c:pt>
                </c:numCache>
              </c:numRef>
            </c:minus>
          </c:errBars>
          <c:cat>
            <c:strRef>
              <c:f>Sheet1!$A$2:$A$5</c:f>
              <c:strCache>
                <c:ptCount val="4"/>
                <c:pt idx="0">
                  <c:v>CONTROL4</c:v>
                </c:pt>
                <c:pt idx="1">
                  <c:v>BIOGLUE4</c:v>
                </c:pt>
                <c:pt idx="2">
                  <c:v>CONTROL8</c:v>
                </c:pt>
                <c:pt idx="3">
                  <c:v>BIOGLUE8</c:v>
                </c:pt>
              </c:strCache>
            </c:strRef>
          </c:cat>
          <c:val>
            <c:numRef>
              <c:f>Sheet1!$B$2:$B$5</c:f>
              <c:numCache>
                <c:formatCode>General</c:formatCode>
                <c:ptCount val="4"/>
                <c:pt idx="0">
                  <c:v>11</c:v>
                </c:pt>
                <c:pt idx="1">
                  <c:v>10.5</c:v>
                </c:pt>
                <c:pt idx="2">
                  <c:v>14.5</c:v>
                </c:pt>
                <c:pt idx="3">
                  <c:v>15</c:v>
                </c:pt>
              </c:numCache>
            </c:numRef>
          </c:val>
        </c:ser>
        <c:dLbls>
          <c:showLegendKey val="0"/>
          <c:showVal val="0"/>
          <c:showCatName val="0"/>
          <c:showSerName val="0"/>
          <c:showPercent val="0"/>
          <c:showBubbleSize val="0"/>
        </c:dLbls>
        <c:gapWidth val="219"/>
        <c:overlap val="-27"/>
        <c:axId val="515453704"/>
        <c:axId val="515454096"/>
      </c:barChart>
      <c:catAx>
        <c:axId val="515453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454096"/>
        <c:crosses val="autoZero"/>
        <c:auto val="1"/>
        <c:lblAlgn val="ctr"/>
        <c:lblOffset val="100"/>
        <c:noMultiLvlLbl val="0"/>
      </c:catAx>
      <c:valAx>
        <c:axId val="515454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t>
                </a:r>
                <a:r>
                  <a:rPr lang="en-US" sz="1000" b="0" i="0" u="none" strike="noStrike" kern="1200" baseline="0">
                    <a:solidFill>
                      <a:sysClr val="windowText" lastClr="000000">
                        <a:lumMod val="65000"/>
                        <a:lumOff val="35000"/>
                      </a:sysClr>
                    </a:solidFill>
                    <a:latin typeface="+mn-lt"/>
                    <a:ea typeface="+mn-ea"/>
                    <a:cs typeface="+mn-cs"/>
                  </a:rPr>
                  <a:t>odyweight</a:t>
                </a:r>
                <a:r>
                  <a:rPr lang="en-US"/>
                  <a:t> Changes (g)</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45370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6487985212601"/>
          <c:y val="0.13015873015873"/>
          <c:w val="0.81146025878003702"/>
          <c:h val="0.67301587301587296"/>
        </c:manualLayout>
      </c:layout>
      <c:barChart>
        <c:barDir val="col"/>
        <c:grouping val="clustered"/>
        <c:varyColors val="0"/>
        <c:ser>
          <c:idx val="0"/>
          <c:order val="0"/>
          <c:invertIfNegative val="0"/>
          <c:dPt>
            <c:idx val="0"/>
            <c:invertIfNegative val="0"/>
            <c:bubble3D val="0"/>
            <c:spPr>
              <a:solidFill>
                <a:srgbClr val="FFFFFF"/>
              </a:solidFill>
              <a:ln w="11915">
                <a:solidFill>
                  <a:srgbClr val="000000"/>
                </a:solidFill>
                <a:prstDash val="solid"/>
              </a:ln>
            </c:spPr>
          </c:dPt>
          <c:dPt>
            <c:idx val="1"/>
            <c:invertIfNegative val="0"/>
            <c:bubble3D val="0"/>
            <c:spPr>
              <a:pattFill prst="ltHorz">
                <a:fgClr>
                  <a:srgbClr val="A6A6A6"/>
                </a:fgClr>
                <a:bgClr>
                  <a:srgbClr val="FFFFFF"/>
                </a:bgClr>
              </a:pattFill>
              <a:ln w="11915">
                <a:solidFill>
                  <a:srgbClr val="000000"/>
                </a:solidFill>
                <a:prstDash val="solid"/>
              </a:ln>
            </c:spPr>
          </c:dPt>
          <c:dPt>
            <c:idx val="2"/>
            <c:invertIfNegative val="0"/>
            <c:bubble3D val="0"/>
            <c:spPr>
              <a:solidFill>
                <a:sysClr val="window" lastClr="FFFFFF">
                  <a:lumMod val="50000"/>
                </a:sysClr>
              </a:solidFill>
            </c:spPr>
          </c:dPt>
          <c:dPt>
            <c:idx val="3"/>
            <c:invertIfNegative val="0"/>
            <c:bubble3D val="0"/>
            <c:spPr>
              <a:pattFill prst="ltHorz">
                <a:fgClr>
                  <a:sysClr val="windowText" lastClr="000000"/>
                </a:fgClr>
                <a:bgClr>
                  <a:sysClr val="window" lastClr="FFFFFF">
                    <a:lumMod val="75000"/>
                  </a:sysClr>
                </a:bgClr>
              </a:pattFill>
              <a:ln w="11915">
                <a:solidFill>
                  <a:srgbClr val="000000"/>
                </a:solidFill>
                <a:prstDash val="solid"/>
              </a:ln>
            </c:spPr>
          </c:dPt>
          <c:errBars>
            <c:errBarType val="both"/>
            <c:errValType val="cust"/>
            <c:noEndCap val="0"/>
            <c:plus>
              <c:numRef>
                <c:f>Sheet1!$C$2:$C$3</c:f>
                <c:numCache>
                  <c:formatCode>General</c:formatCode>
                  <c:ptCount val="2"/>
                </c:numCache>
              </c:numRef>
            </c:plus>
            <c:minus>
              <c:numRef>
                <c:f>Sheet1!$D$2:$D$3</c:f>
                <c:numCache>
                  <c:formatCode>General</c:formatCode>
                  <c:ptCount val="2"/>
                </c:numCache>
              </c:numRef>
            </c:minus>
            <c:spPr>
              <a:noFill/>
              <a:ln w="11915" cap="flat" cmpd="sng" algn="ctr">
                <a:solidFill>
                  <a:schemeClr val="tx1">
                    <a:lumMod val="65000"/>
                    <a:lumOff val="35000"/>
                  </a:schemeClr>
                </a:solidFill>
                <a:round/>
              </a:ln>
              <a:effectLst/>
            </c:spPr>
          </c:errBars>
          <c:cat>
            <c:strRef>
              <c:f>Sheet1!$A$2:$A$5</c:f>
              <c:strCache>
                <c:ptCount val="4"/>
                <c:pt idx="0">
                  <c:v>CONTROL4</c:v>
                </c:pt>
                <c:pt idx="1">
                  <c:v>BIOGLUE4</c:v>
                </c:pt>
                <c:pt idx="2">
                  <c:v>CONTROL8</c:v>
                </c:pt>
                <c:pt idx="3">
                  <c:v>BIOGLUE8</c:v>
                </c:pt>
              </c:strCache>
            </c:strRef>
          </c:cat>
          <c:val>
            <c:numRef>
              <c:f>Sheet1!$B$2:$B$5</c:f>
              <c:numCache>
                <c:formatCode>General</c:formatCode>
                <c:ptCount val="4"/>
                <c:pt idx="0">
                  <c:v>0.1</c:v>
                </c:pt>
                <c:pt idx="1">
                  <c:v>2</c:v>
                </c:pt>
                <c:pt idx="2">
                  <c:v>0.1</c:v>
                </c:pt>
                <c:pt idx="3">
                  <c:v>2</c:v>
                </c:pt>
              </c:numCache>
            </c:numRef>
          </c:val>
        </c:ser>
        <c:dLbls>
          <c:showLegendKey val="0"/>
          <c:showVal val="0"/>
          <c:showCatName val="0"/>
          <c:showSerName val="0"/>
          <c:showPercent val="0"/>
          <c:showBubbleSize val="0"/>
        </c:dLbls>
        <c:gapWidth val="219"/>
        <c:overlap val="-27"/>
        <c:axId val="524526232"/>
        <c:axId val="524525448"/>
      </c:barChart>
      <c:catAx>
        <c:axId val="524526232"/>
        <c:scaling>
          <c:orientation val="minMax"/>
        </c:scaling>
        <c:delete val="0"/>
        <c:axPos val="b"/>
        <c:numFmt formatCode="General" sourceLinked="1"/>
        <c:majorTickMark val="none"/>
        <c:minorTickMark val="none"/>
        <c:tickLblPos val="nextTo"/>
        <c:spPr>
          <a:noFill/>
          <a:ln w="8936" cap="flat" cmpd="sng" algn="ctr">
            <a:solidFill>
              <a:schemeClr val="tx1">
                <a:lumMod val="15000"/>
                <a:lumOff val="85000"/>
              </a:schemeClr>
            </a:solidFill>
            <a:round/>
          </a:ln>
          <a:effectLst/>
        </c:spPr>
        <c:txPr>
          <a:bodyPr rot="-60000000" spcFirstLastPara="1" vertOverflow="ellipsis" vert="horz" wrap="square" anchor="ctr" anchorCtr="1"/>
          <a:lstStyle/>
          <a:p>
            <a:pPr>
              <a:defRPr sz="844" b="0" i="0" u="none" strike="noStrike" kern="1200" baseline="0">
                <a:solidFill>
                  <a:schemeClr val="tx1"/>
                </a:solidFill>
                <a:latin typeface="+mn-lt"/>
                <a:ea typeface="+mn-ea"/>
                <a:cs typeface="+mn-cs"/>
              </a:defRPr>
            </a:pPr>
            <a:endParaRPr lang="en-US"/>
          </a:p>
        </c:txPr>
        <c:crossAx val="524525448"/>
        <c:crosses val="autoZero"/>
        <c:auto val="1"/>
        <c:lblAlgn val="ctr"/>
        <c:lblOffset val="100"/>
        <c:noMultiLvlLbl val="0"/>
      </c:catAx>
      <c:valAx>
        <c:axId val="524525448"/>
        <c:scaling>
          <c:orientation val="minMax"/>
        </c:scaling>
        <c:delete val="0"/>
        <c:axPos val="l"/>
        <c:majorGridlines>
          <c:spPr>
            <a:ln w="8936" cap="flat" cmpd="sng" algn="ctr">
              <a:solidFill>
                <a:schemeClr val="tx1">
                  <a:lumMod val="15000"/>
                  <a:lumOff val="85000"/>
                </a:schemeClr>
              </a:solidFill>
              <a:round/>
            </a:ln>
            <a:effectLst/>
          </c:spPr>
        </c:majorGridlines>
        <c:title>
          <c:tx>
            <c:rich>
              <a:bodyPr/>
              <a:lstStyle/>
              <a:p>
                <a:pPr>
                  <a:defRPr sz="1130" b="0" i="0" u="none" strike="noStrike" baseline="0">
                    <a:solidFill>
                      <a:srgbClr val="000000"/>
                    </a:solidFill>
                    <a:latin typeface="Calibri"/>
                    <a:ea typeface="Calibri"/>
                    <a:cs typeface="Calibri"/>
                  </a:defRPr>
                </a:pPr>
                <a:r>
                  <a:rPr lang="en-US" sz="1200">
                    <a:effectLst/>
                    <a:latin typeface="Times New Roman" panose="02020603050405020304" pitchFamily="18" charset="0"/>
                    <a:cs typeface="Times New Roman" panose="02020603050405020304" pitchFamily="18" charset="0"/>
                  </a:rPr>
                  <a:t>Adhesions</a:t>
                </a:r>
                <a:endParaRPr lang="el-GR" sz="1200">
                  <a:effectLst/>
                  <a:latin typeface="Times New Roman" panose="02020603050405020304" pitchFamily="18" charset="0"/>
                  <a:cs typeface="Times New Roman" panose="02020603050405020304" pitchFamily="18" charset="0"/>
                </a:endParaRPr>
              </a:p>
            </c:rich>
          </c:tx>
          <c:overlay val="0"/>
          <c:spPr>
            <a:noFill/>
            <a:ln w="23829">
              <a:noFill/>
            </a:ln>
          </c:spPr>
        </c:title>
        <c:numFmt formatCode="General" sourceLinked="1"/>
        <c:majorTickMark val="none"/>
        <c:minorTickMark val="none"/>
        <c:tickLblPos val="nextTo"/>
        <c:spPr>
          <a:ln w="5957">
            <a:noFill/>
          </a:ln>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524526232"/>
        <c:crosses val="autoZero"/>
        <c:crossBetween val="between"/>
      </c:valAx>
      <c:spPr>
        <a:noFill/>
        <a:ln w="23829">
          <a:noFill/>
        </a:ln>
      </c:spPr>
    </c:plotArea>
    <c:plotVisOnly val="1"/>
    <c:dispBlanksAs val="gap"/>
    <c:showDLblsOverMax val="0"/>
  </c:chart>
  <c:spPr>
    <a:solidFill>
      <a:schemeClr val="bg1"/>
    </a:solidFill>
    <a:ln w="89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6486933835899"/>
          <c:y val="0.13015888422267699"/>
          <c:w val="0.81146025878003702"/>
          <c:h val="0.67301587301587296"/>
        </c:manualLayout>
      </c:layout>
      <c:barChart>
        <c:barDir val="col"/>
        <c:grouping val="clustered"/>
        <c:varyColors val="0"/>
        <c:ser>
          <c:idx val="0"/>
          <c:order val="0"/>
          <c:spPr>
            <a:solidFill>
              <a:schemeClr val="bg1">
                <a:lumMod val="65000"/>
              </a:schemeClr>
            </a:solidFill>
            <a:ln>
              <a:solidFill>
                <a:schemeClr val="tx1"/>
              </a:solidFill>
            </a:ln>
            <a:effectLst/>
          </c:spPr>
          <c:invertIfNegative val="0"/>
          <c:dPt>
            <c:idx val="0"/>
            <c:invertIfNegative val="0"/>
            <c:bubble3D val="0"/>
            <c:spPr>
              <a:solidFill>
                <a:srgbClr val="FFFFFF"/>
              </a:solidFill>
              <a:ln w="11915">
                <a:solidFill>
                  <a:srgbClr val="000000"/>
                </a:solidFill>
                <a:prstDash val="solid"/>
              </a:ln>
            </c:spPr>
          </c:dPt>
          <c:dPt>
            <c:idx val="1"/>
            <c:invertIfNegative val="0"/>
            <c:bubble3D val="0"/>
            <c:spPr>
              <a:pattFill prst="ltHorz">
                <a:fgClr>
                  <a:sysClr val="windowText" lastClr="000000"/>
                </a:fgClr>
                <a:bgClr>
                  <a:srgbClr val="FFFFFF"/>
                </a:bgClr>
              </a:pattFill>
              <a:ln w="11915">
                <a:solidFill>
                  <a:srgbClr val="000000"/>
                </a:solidFill>
                <a:prstDash val="solid"/>
              </a:ln>
            </c:spPr>
          </c:dPt>
          <c:dPt>
            <c:idx val="2"/>
            <c:invertIfNegative val="0"/>
            <c:bubble3D val="0"/>
            <c:spPr>
              <a:solidFill>
                <a:sysClr val="window" lastClr="FFFFFF">
                  <a:lumMod val="50000"/>
                </a:sysClr>
              </a:solidFill>
              <a:ln>
                <a:solidFill>
                  <a:schemeClr val="tx1"/>
                </a:solidFill>
              </a:ln>
              <a:effectLst/>
            </c:spPr>
          </c:dPt>
          <c:dPt>
            <c:idx val="3"/>
            <c:invertIfNegative val="0"/>
            <c:bubble3D val="0"/>
            <c:spPr>
              <a:pattFill prst="ltHorz">
                <a:fgClr>
                  <a:sysClr val="windowText" lastClr="000000"/>
                </a:fgClr>
                <a:bgClr>
                  <a:sysClr val="window" lastClr="FFFFFF">
                    <a:lumMod val="75000"/>
                  </a:sysClr>
                </a:bgClr>
              </a:pattFill>
              <a:ln w="11915">
                <a:solidFill>
                  <a:srgbClr val="000000"/>
                </a:solidFill>
                <a:prstDash val="solid"/>
              </a:ln>
            </c:spPr>
          </c:dPt>
          <c:errBars>
            <c:errBarType val="both"/>
            <c:errValType val="cust"/>
            <c:noEndCap val="0"/>
            <c:plus>
              <c:numRef>
                <c:f>Sheet1!$C$2:$C$5</c:f>
                <c:numCache>
                  <c:formatCode>General</c:formatCode>
                  <c:ptCount val="4"/>
                  <c:pt idx="0">
                    <c:v>14.8</c:v>
                  </c:pt>
                  <c:pt idx="1">
                    <c:v>13.5</c:v>
                  </c:pt>
                  <c:pt idx="2">
                    <c:v>24.4</c:v>
                  </c:pt>
                  <c:pt idx="3">
                    <c:v>13.4</c:v>
                  </c:pt>
                </c:numCache>
              </c:numRef>
            </c:plus>
            <c:minus>
              <c:numRef>
                <c:f>Sheet1!$D$2:$D$5</c:f>
                <c:numCache>
                  <c:formatCode>General</c:formatCode>
                  <c:ptCount val="4"/>
                  <c:pt idx="0">
                    <c:v>14.8</c:v>
                  </c:pt>
                  <c:pt idx="1">
                    <c:v>13.5</c:v>
                  </c:pt>
                  <c:pt idx="2">
                    <c:v>24.4</c:v>
                  </c:pt>
                  <c:pt idx="3">
                    <c:v>13.4</c:v>
                  </c:pt>
                </c:numCache>
              </c:numRef>
            </c:minus>
            <c:spPr>
              <a:noFill/>
              <a:ln w="11915" cap="flat" cmpd="sng" algn="ctr">
                <a:solidFill>
                  <a:schemeClr val="tx1">
                    <a:lumMod val="65000"/>
                    <a:lumOff val="35000"/>
                  </a:schemeClr>
                </a:solidFill>
                <a:round/>
              </a:ln>
              <a:effectLst/>
            </c:spPr>
          </c:errBars>
          <c:cat>
            <c:strRef>
              <c:f>Sheet1!$A$2:$A$5</c:f>
              <c:strCache>
                <c:ptCount val="4"/>
                <c:pt idx="0">
                  <c:v>CONTROL4</c:v>
                </c:pt>
                <c:pt idx="1">
                  <c:v>BIOGLUE4</c:v>
                </c:pt>
                <c:pt idx="2">
                  <c:v>CONTROL8</c:v>
                </c:pt>
                <c:pt idx="3">
                  <c:v>BIOGLUE8</c:v>
                </c:pt>
              </c:strCache>
            </c:strRef>
          </c:cat>
          <c:val>
            <c:numRef>
              <c:f>Sheet1!$B$2:$B$5</c:f>
              <c:numCache>
                <c:formatCode>General</c:formatCode>
                <c:ptCount val="4"/>
                <c:pt idx="0">
                  <c:v>117.3</c:v>
                </c:pt>
                <c:pt idx="1">
                  <c:v>136.6</c:v>
                </c:pt>
                <c:pt idx="2">
                  <c:v>235.6</c:v>
                </c:pt>
                <c:pt idx="3">
                  <c:v>240.3</c:v>
                </c:pt>
              </c:numCache>
            </c:numRef>
          </c:val>
        </c:ser>
        <c:dLbls>
          <c:showLegendKey val="0"/>
          <c:showVal val="0"/>
          <c:showCatName val="0"/>
          <c:showSerName val="0"/>
          <c:showPercent val="0"/>
          <c:showBubbleSize val="0"/>
        </c:dLbls>
        <c:gapWidth val="219"/>
        <c:overlap val="-27"/>
        <c:axId val="296914096"/>
        <c:axId val="296913704"/>
      </c:barChart>
      <c:catAx>
        <c:axId val="296914096"/>
        <c:scaling>
          <c:orientation val="minMax"/>
        </c:scaling>
        <c:delete val="0"/>
        <c:axPos val="b"/>
        <c:numFmt formatCode="General" sourceLinked="1"/>
        <c:majorTickMark val="none"/>
        <c:minorTickMark val="none"/>
        <c:tickLblPos val="nextTo"/>
        <c:spPr>
          <a:noFill/>
          <a:ln w="8936" cap="flat" cmpd="sng" algn="ctr">
            <a:solidFill>
              <a:schemeClr val="tx1">
                <a:lumMod val="15000"/>
                <a:lumOff val="85000"/>
              </a:schemeClr>
            </a:solidFill>
            <a:round/>
          </a:ln>
          <a:effectLst/>
        </c:spPr>
        <c:txPr>
          <a:bodyPr rot="-60000000" spcFirstLastPara="1" vertOverflow="ellipsis" vert="horz" wrap="square" anchor="ctr" anchorCtr="1"/>
          <a:lstStyle/>
          <a:p>
            <a:pPr>
              <a:defRPr sz="844" b="0" i="0" u="none" strike="noStrike" kern="1200" baseline="0">
                <a:solidFill>
                  <a:schemeClr val="tx1"/>
                </a:solidFill>
                <a:latin typeface="+mn-lt"/>
                <a:ea typeface="+mn-ea"/>
                <a:cs typeface="+mn-cs"/>
              </a:defRPr>
            </a:pPr>
            <a:endParaRPr lang="en-US"/>
          </a:p>
        </c:txPr>
        <c:crossAx val="296913704"/>
        <c:crosses val="autoZero"/>
        <c:auto val="1"/>
        <c:lblAlgn val="ctr"/>
        <c:lblOffset val="100"/>
        <c:noMultiLvlLbl val="0"/>
      </c:catAx>
      <c:valAx>
        <c:axId val="296913704"/>
        <c:scaling>
          <c:orientation val="minMax"/>
        </c:scaling>
        <c:delete val="0"/>
        <c:axPos val="l"/>
        <c:majorGridlines>
          <c:spPr>
            <a:ln w="8936" cap="flat" cmpd="sng" algn="ctr">
              <a:solidFill>
                <a:schemeClr val="tx1">
                  <a:lumMod val="15000"/>
                  <a:lumOff val="85000"/>
                </a:schemeClr>
              </a:solidFill>
              <a:round/>
            </a:ln>
            <a:effectLst/>
          </c:spPr>
        </c:majorGridlines>
        <c:title>
          <c:tx>
            <c:rich>
              <a:bodyPr/>
              <a:lstStyle/>
              <a:p>
                <a:pPr>
                  <a:defRPr sz="1130" b="0" i="0" u="none" strike="noStrike" baseline="0">
                    <a:solidFill>
                      <a:srgbClr val="000000"/>
                    </a:solidFill>
                    <a:latin typeface="Calibri"/>
                    <a:ea typeface="Calibri"/>
                    <a:cs typeface="Calibri"/>
                  </a:defRPr>
                </a:pPr>
                <a:r>
                  <a:rPr lang="en-US" sz="1200">
                    <a:effectLst/>
                    <a:latin typeface="Times New Roman" panose="02020603050405020304" pitchFamily="18" charset="0"/>
                    <a:cs typeface="Times New Roman" panose="02020603050405020304" pitchFamily="18" charset="0"/>
                  </a:rPr>
                  <a:t>Bursting Pressure (mmHg)</a:t>
                </a:r>
                <a:endParaRPr lang="el-GR" sz="1200">
                  <a:effectLst/>
                  <a:latin typeface="Times New Roman" panose="02020603050405020304" pitchFamily="18" charset="0"/>
                  <a:cs typeface="Times New Roman" panose="02020603050405020304" pitchFamily="18" charset="0"/>
                </a:endParaRPr>
              </a:p>
            </c:rich>
          </c:tx>
          <c:overlay val="0"/>
          <c:spPr>
            <a:noFill/>
            <a:ln w="23829">
              <a:noFill/>
            </a:ln>
          </c:spPr>
        </c:title>
        <c:numFmt formatCode="General" sourceLinked="1"/>
        <c:majorTickMark val="none"/>
        <c:minorTickMark val="none"/>
        <c:tickLblPos val="nextTo"/>
        <c:spPr>
          <a:ln w="5957">
            <a:noFill/>
          </a:ln>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296914096"/>
        <c:crosses val="autoZero"/>
        <c:crossBetween val="between"/>
      </c:valAx>
      <c:spPr>
        <a:noFill/>
        <a:ln w="23829">
          <a:noFill/>
        </a:ln>
      </c:spPr>
    </c:plotArea>
    <c:plotVisOnly val="1"/>
    <c:dispBlanksAs val="gap"/>
    <c:showDLblsOverMax val="0"/>
  </c:chart>
  <c:spPr>
    <a:solidFill>
      <a:schemeClr val="bg1"/>
    </a:solidFill>
    <a:ln w="89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6487985212601"/>
          <c:y val="0.13015873015873"/>
          <c:w val="0.81146025878003702"/>
          <c:h val="0.67301587301587296"/>
        </c:manualLayout>
      </c:layout>
      <c:barChart>
        <c:barDir val="col"/>
        <c:grouping val="clustered"/>
        <c:varyColors val="0"/>
        <c:ser>
          <c:idx val="0"/>
          <c:order val="0"/>
          <c:spPr>
            <a:solidFill>
              <a:schemeClr val="bg1">
                <a:lumMod val="65000"/>
              </a:schemeClr>
            </a:solidFill>
            <a:ln>
              <a:solidFill>
                <a:schemeClr val="tx1"/>
              </a:solidFill>
            </a:ln>
            <a:effectLst/>
          </c:spPr>
          <c:invertIfNegative val="0"/>
          <c:dPt>
            <c:idx val="0"/>
            <c:invertIfNegative val="0"/>
            <c:bubble3D val="0"/>
            <c:spPr>
              <a:solidFill>
                <a:srgbClr val="FFFFFF"/>
              </a:solidFill>
              <a:ln w="11915">
                <a:solidFill>
                  <a:srgbClr val="000000"/>
                </a:solidFill>
                <a:prstDash val="solid"/>
              </a:ln>
            </c:spPr>
          </c:dPt>
          <c:dPt>
            <c:idx val="1"/>
            <c:invertIfNegative val="0"/>
            <c:bubble3D val="0"/>
            <c:spPr>
              <a:pattFill prst="ltHorz">
                <a:fgClr>
                  <a:sysClr val="windowText" lastClr="000000"/>
                </a:fgClr>
                <a:bgClr>
                  <a:srgbClr val="FFFFFF"/>
                </a:bgClr>
              </a:pattFill>
              <a:ln w="11915">
                <a:solidFill>
                  <a:srgbClr val="000000"/>
                </a:solidFill>
                <a:prstDash val="solid"/>
              </a:ln>
            </c:spPr>
          </c:dPt>
          <c:dPt>
            <c:idx val="2"/>
            <c:invertIfNegative val="0"/>
            <c:bubble3D val="0"/>
            <c:spPr>
              <a:solidFill>
                <a:sysClr val="window" lastClr="FFFFFF">
                  <a:lumMod val="50000"/>
                </a:sysClr>
              </a:solidFill>
              <a:ln>
                <a:solidFill>
                  <a:schemeClr val="tx1"/>
                </a:solidFill>
              </a:ln>
              <a:effectLst/>
            </c:spPr>
          </c:dPt>
          <c:dPt>
            <c:idx val="3"/>
            <c:invertIfNegative val="0"/>
            <c:bubble3D val="0"/>
            <c:spPr>
              <a:pattFill prst="ltHorz">
                <a:fgClr>
                  <a:sysClr val="windowText" lastClr="000000"/>
                </a:fgClr>
                <a:bgClr>
                  <a:sysClr val="window" lastClr="FFFFFF">
                    <a:lumMod val="75000"/>
                  </a:sysClr>
                </a:bgClr>
              </a:pattFill>
              <a:ln w="11915">
                <a:solidFill>
                  <a:srgbClr val="000000"/>
                </a:solidFill>
                <a:prstDash val="solid"/>
              </a:ln>
            </c:spPr>
          </c:dPt>
          <c:errBars>
            <c:errBarType val="both"/>
            <c:errValType val="cust"/>
            <c:noEndCap val="0"/>
            <c:plus>
              <c:numRef>
                <c:f>Sheet1!$C$2:$C$5</c:f>
                <c:numCache>
                  <c:formatCode>General</c:formatCode>
                  <c:ptCount val="4"/>
                  <c:pt idx="0">
                    <c:v>0.52</c:v>
                  </c:pt>
                  <c:pt idx="1">
                    <c:v>0.48</c:v>
                  </c:pt>
                  <c:pt idx="2">
                    <c:v>0.48</c:v>
                  </c:pt>
                  <c:pt idx="3">
                    <c:v>0.56999999999999995</c:v>
                  </c:pt>
                </c:numCache>
              </c:numRef>
            </c:plus>
            <c:minus>
              <c:numRef>
                <c:f>Sheet1!$D$2:$D$5</c:f>
                <c:numCache>
                  <c:formatCode>General</c:formatCode>
                  <c:ptCount val="4"/>
                  <c:pt idx="0">
                    <c:v>0.52</c:v>
                  </c:pt>
                  <c:pt idx="1">
                    <c:v>0.48</c:v>
                  </c:pt>
                  <c:pt idx="2">
                    <c:v>0.48</c:v>
                  </c:pt>
                  <c:pt idx="3">
                    <c:v>0.56999999999999995</c:v>
                  </c:pt>
                </c:numCache>
              </c:numRef>
            </c:minus>
            <c:spPr>
              <a:noFill/>
              <a:ln w="11915" cap="flat" cmpd="sng" algn="ctr">
                <a:solidFill>
                  <a:schemeClr val="tx1">
                    <a:lumMod val="65000"/>
                    <a:lumOff val="35000"/>
                  </a:schemeClr>
                </a:solidFill>
                <a:round/>
              </a:ln>
              <a:effectLst/>
            </c:spPr>
          </c:errBars>
          <c:cat>
            <c:strRef>
              <c:f>Sheet1!$A$2:$A$5</c:f>
              <c:strCache>
                <c:ptCount val="4"/>
                <c:pt idx="0">
                  <c:v>CONTROL4</c:v>
                </c:pt>
                <c:pt idx="1">
                  <c:v>BIOGLUE4</c:v>
                </c:pt>
                <c:pt idx="2">
                  <c:v>CONTROL8</c:v>
                </c:pt>
                <c:pt idx="3">
                  <c:v>BIOGLUE8</c:v>
                </c:pt>
              </c:strCache>
            </c:strRef>
          </c:cat>
          <c:val>
            <c:numRef>
              <c:f>Sheet1!$B$2:$B$5</c:f>
              <c:numCache>
                <c:formatCode>General</c:formatCode>
                <c:ptCount val="4"/>
                <c:pt idx="0">
                  <c:v>2.6</c:v>
                </c:pt>
                <c:pt idx="1">
                  <c:v>3.7</c:v>
                </c:pt>
                <c:pt idx="2">
                  <c:v>1.7</c:v>
                </c:pt>
                <c:pt idx="3">
                  <c:v>2.9</c:v>
                </c:pt>
              </c:numCache>
            </c:numRef>
          </c:val>
        </c:ser>
        <c:dLbls>
          <c:showLegendKey val="0"/>
          <c:showVal val="0"/>
          <c:showCatName val="0"/>
          <c:showSerName val="0"/>
          <c:showPercent val="0"/>
          <c:showBubbleSize val="0"/>
        </c:dLbls>
        <c:gapWidth val="219"/>
        <c:overlap val="-27"/>
        <c:axId val="516749952"/>
        <c:axId val="516750344"/>
      </c:barChart>
      <c:catAx>
        <c:axId val="516749952"/>
        <c:scaling>
          <c:orientation val="minMax"/>
        </c:scaling>
        <c:delete val="0"/>
        <c:axPos val="b"/>
        <c:numFmt formatCode="General" sourceLinked="1"/>
        <c:majorTickMark val="none"/>
        <c:minorTickMark val="none"/>
        <c:tickLblPos val="nextTo"/>
        <c:spPr>
          <a:noFill/>
          <a:ln w="8936" cap="flat" cmpd="sng" algn="ctr">
            <a:solidFill>
              <a:schemeClr val="tx1">
                <a:lumMod val="15000"/>
                <a:lumOff val="85000"/>
              </a:schemeClr>
            </a:solidFill>
            <a:round/>
          </a:ln>
          <a:effectLst/>
        </c:spPr>
        <c:txPr>
          <a:bodyPr rot="-60000000" spcFirstLastPara="1" vertOverflow="ellipsis" vert="horz" wrap="square" anchor="ctr" anchorCtr="1"/>
          <a:lstStyle/>
          <a:p>
            <a:pPr>
              <a:defRPr sz="844" b="0" i="0" u="none" strike="noStrike" kern="1200" baseline="0">
                <a:solidFill>
                  <a:schemeClr val="tx1"/>
                </a:solidFill>
                <a:latin typeface="+mn-lt"/>
                <a:ea typeface="+mn-ea"/>
                <a:cs typeface="+mn-cs"/>
              </a:defRPr>
            </a:pPr>
            <a:endParaRPr lang="en-US"/>
          </a:p>
        </c:txPr>
        <c:crossAx val="516750344"/>
        <c:crosses val="autoZero"/>
        <c:auto val="1"/>
        <c:lblAlgn val="ctr"/>
        <c:lblOffset val="100"/>
        <c:noMultiLvlLbl val="0"/>
      </c:catAx>
      <c:valAx>
        <c:axId val="516750344"/>
        <c:scaling>
          <c:orientation val="minMax"/>
        </c:scaling>
        <c:delete val="0"/>
        <c:axPos val="l"/>
        <c:majorGridlines>
          <c:spPr>
            <a:ln w="8936" cap="flat" cmpd="sng" algn="ctr">
              <a:solidFill>
                <a:schemeClr val="tx1">
                  <a:lumMod val="15000"/>
                  <a:lumOff val="85000"/>
                </a:schemeClr>
              </a:solidFill>
              <a:round/>
            </a:ln>
            <a:effectLst/>
          </c:spPr>
        </c:majorGridlines>
        <c:title>
          <c:tx>
            <c:rich>
              <a:bodyPr/>
              <a:lstStyle/>
              <a:p>
                <a:pPr>
                  <a:defRPr sz="113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200" b="0" i="0" u="none" strike="noStrike" baseline="0">
                    <a:effectLst/>
                    <a:latin typeface="Times New Roman" panose="02020603050405020304" pitchFamily="18" charset="0"/>
                    <a:cs typeface="Times New Roman" panose="02020603050405020304" pitchFamily="18" charset="0"/>
                  </a:rPr>
                  <a:t>Inflammatory cell infiltration</a:t>
                </a:r>
                <a:endParaRPr lang="el-GR" sz="1200">
                  <a:effectLst/>
                  <a:latin typeface="Times New Roman" panose="02020603050405020304" pitchFamily="18" charset="0"/>
                  <a:cs typeface="Times New Roman" panose="02020603050405020304" pitchFamily="18" charset="0"/>
                </a:endParaRPr>
              </a:p>
            </c:rich>
          </c:tx>
          <c:overlay val="0"/>
          <c:spPr>
            <a:noFill/>
            <a:ln w="23829">
              <a:noFill/>
            </a:ln>
          </c:spPr>
        </c:title>
        <c:numFmt formatCode="General" sourceLinked="1"/>
        <c:majorTickMark val="none"/>
        <c:minorTickMark val="none"/>
        <c:tickLblPos val="nextTo"/>
        <c:spPr>
          <a:ln w="5957">
            <a:noFill/>
          </a:ln>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516749952"/>
        <c:crosses val="autoZero"/>
        <c:crossBetween val="between"/>
      </c:valAx>
      <c:spPr>
        <a:noFill/>
        <a:ln w="23829">
          <a:noFill/>
        </a:ln>
      </c:spPr>
    </c:plotArea>
    <c:plotVisOnly val="1"/>
    <c:dispBlanksAs val="gap"/>
    <c:showDLblsOverMax val="0"/>
  </c:chart>
  <c:spPr>
    <a:solidFill>
      <a:schemeClr val="bg1"/>
    </a:solidFill>
    <a:ln w="89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6487985212601"/>
          <c:y val="0.13015873015873"/>
          <c:w val="0.81146025878003702"/>
          <c:h val="0.67301587301587296"/>
        </c:manualLayout>
      </c:layout>
      <c:barChart>
        <c:barDir val="col"/>
        <c:grouping val="clustered"/>
        <c:varyColors val="0"/>
        <c:ser>
          <c:idx val="0"/>
          <c:order val="0"/>
          <c:spPr>
            <a:solidFill>
              <a:schemeClr val="bg1">
                <a:lumMod val="65000"/>
              </a:schemeClr>
            </a:solidFill>
            <a:ln>
              <a:solidFill>
                <a:schemeClr val="tx1"/>
              </a:solidFill>
            </a:ln>
            <a:effectLst/>
          </c:spPr>
          <c:invertIfNegative val="0"/>
          <c:dPt>
            <c:idx val="0"/>
            <c:invertIfNegative val="0"/>
            <c:bubble3D val="0"/>
            <c:spPr>
              <a:solidFill>
                <a:srgbClr val="FFFFFF"/>
              </a:solidFill>
              <a:ln w="11915">
                <a:solidFill>
                  <a:srgbClr val="000000"/>
                </a:solidFill>
                <a:prstDash val="solid"/>
              </a:ln>
            </c:spPr>
          </c:dPt>
          <c:dPt>
            <c:idx val="1"/>
            <c:invertIfNegative val="0"/>
            <c:bubble3D val="0"/>
            <c:spPr>
              <a:pattFill prst="ltHorz">
                <a:fgClr>
                  <a:sysClr val="windowText" lastClr="000000"/>
                </a:fgClr>
                <a:bgClr>
                  <a:srgbClr val="FFFFFF"/>
                </a:bgClr>
              </a:pattFill>
              <a:ln w="11915">
                <a:solidFill>
                  <a:srgbClr val="000000"/>
                </a:solidFill>
                <a:prstDash val="solid"/>
              </a:ln>
            </c:spPr>
          </c:dPt>
          <c:dPt>
            <c:idx val="2"/>
            <c:invertIfNegative val="0"/>
            <c:bubble3D val="0"/>
            <c:spPr>
              <a:solidFill>
                <a:sysClr val="window" lastClr="FFFFFF">
                  <a:lumMod val="50000"/>
                </a:sysClr>
              </a:solidFill>
              <a:ln>
                <a:solidFill>
                  <a:schemeClr val="tx1"/>
                </a:solidFill>
              </a:ln>
              <a:effectLst/>
            </c:spPr>
          </c:dPt>
          <c:dPt>
            <c:idx val="3"/>
            <c:invertIfNegative val="0"/>
            <c:bubble3D val="0"/>
            <c:spPr>
              <a:pattFill prst="ltHorz">
                <a:fgClr>
                  <a:sysClr val="windowText" lastClr="000000"/>
                </a:fgClr>
                <a:bgClr>
                  <a:sysClr val="window" lastClr="FFFFFF">
                    <a:lumMod val="75000"/>
                  </a:sysClr>
                </a:bgClr>
              </a:pattFill>
              <a:ln w="11915">
                <a:solidFill>
                  <a:srgbClr val="000000"/>
                </a:solidFill>
                <a:prstDash val="solid"/>
              </a:ln>
            </c:spPr>
          </c:dPt>
          <c:errBars>
            <c:errBarType val="both"/>
            <c:errValType val="cust"/>
            <c:noEndCap val="0"/>
            <c:plus>
              <c:numRef>
                <c:f>Sheet1!$C$2:$C$5</c:f>
                <c:numCache>
                  <c:formatCode>General</c:formatCode>
                  <c:ptCount val="4"/>
                  <c:pt idx="0">
                    <c:v>0.67</c:v>
                  </c:pt>
                  <c:pt idx="1">
                    <c:v>0.4</c:v>
                  </c:pt>
                  <c:pt idx="2">
                    <c:v>0.48</c:v>
                  </c:pt>
                  <c:pt idx="3">
                    <c:v>0.42</c:v>
                  </c:pt>
                </c:numCache>
              </c:numRef>
            </c:plus>
            <c:minus>
              <c:numRef>
                <c:f>Sheet1!$D$2:$D$5</c:f>
                <c:numCache>
                  <c:formatCode>General</c:formatCode>
                  <c:ptCount val="4"/>
                  <c:pt idx="0">
                    <c:v>0.67</c:v>
                  </c:pt>
                  <c:pt idx="1">
                    <c:v>0.4</c:v>
                  </c:pt>
                  <c:pt idx="2">
                    <c:v>0.48</c:v>
                  </c:pt>
                  <c:pt idx="3">
                    <c:v>0.42</c:v>
                  </c:pt>
                </c:numCache>
              </c:numRef>
            </c:minus>
            <c:spPr>
              <a:noFill/>
              <a:ln w="11915" cap="flat" cmpd="sng" algn="ctr">
                <a:solidFill>
                  <a:schemeClr val="tx1">
                    <a:lumMod val="65000"/>
                    <a:lumOff val="35000"/>
                  </a:schemeClr>
                </a:solidFill>
                <a:round/>
              </a:ln>
              <a:effectLst/>
            </c:spPr>
          </c:errBars>
          <c:cat>
            <c:strRef>
              <c:f>Sheet1!$A$2:$A$5</c:f>
              <c:strCache>
                <c:ptCount val="4"/>
                <c:pt idx="0">
                  <c:v>CONTROL4</c:v>
                </c:pt>
                <c:pt idx="1">
                  <c:v>BIOGLUE4</c:v>
                </c:pt>
                <c:pt idx="2">
                  <c:v>CONTROL8</c:v>
                </c:pt>
                <c:pt idx="3">
                  <c:v>BIOGLUE8</c:v>
                </c:pt>
              </c:strCache>
            </c:strRef>
          </c:cat>
          <c:val>
            <c:numRef>
              <c:f>Sheet1!$B$2:$B$5</c:f>
              <c:numCache>
                <c:formatCode>General</c:formatCode>
                <c:ptCount val="4"/>
                <c:pt idx="0">
                  <c:v>1.7</c:v>
                </c:pt>
                <c:pt idx="1">
                  <c:v>2</c:v>
                </c:pt>
                <c:pt idx="2">
                  <c:v>2.2999999999999998</c:v>
                </c:pt>
                <c:pt idx="3">
                  <c:v>2.8</c:v>
                </c:pt>
              </c:numCache>
            </c:numRef>
          </c:val>
        </c:ser>
        <c:dLbls>
          <c:showLegendKey val="0"/>
          <c:showVal val="0"/>
          <c:showCatName val="0"/>
          <c:showSerName val="0"/>
          <c:showPercent val="0"/>
          <c:showBubbleSize val="0"/>
        </c:dLbls>
        <c:gapWidth val="219"/>
        <c:overlap val="-27"/>
        <c:axId val="526434264"/>
        <c:axId val="526435440"/>
      </c:barChart>
      <c:catAx>
        <c:axId val="526434264"/>
        <c:scaling>
          <c:orientation val="minMax"/>
        </c:scaling>
        <c:delete val="0"/>
        <c:axPos val="b"/>
        <c:numFmt formatCode="General" sourceLinked="1"/>
        <c:majorTickMark val="none"/>
        <c:minorTickMark val="none"/>
        <c:tickLblPos val="nextTo"/>
        <c:spPr>
          <a:noFill/>
          <a:ln w="8936" cap="flat" cmpd="sng" algn="ctr">
            <a:solidFill>
              <a:schemeClr val="tx1">
                <a:lumMod val="15000"/>
                <a:lumOff val="85000"/>
              </a:schemeClr>
            </a:solidFill>
            <a:round/>
          </a:ln>
          <a:effectLst/>
        </c:spPr>
        <c:txPr>
          <a:bodyPr rot="-60000000" spcFirstLastPara="1" vertOverflow="ellipsis" vert="horz" wrap="square" anchor="ctr" anchorCtr="1"/>
          <a:lstStyle/>
          <a:p>
            <a:pPr>
              <a:defRPr sz="844" b="0" i="0" u="none" strike="noStrike" kern="1200" baseline="0">
                <a:solidFill>
                  <a:schemeClr val="tx1"/>
                </a:solidFill>
                <a:latin typeface="+mn-lt"/>
                <a:ea typeface="+mn-ea"/>
                <a:cs typeface="+mn-cs"/>
              </a:defRPr>
            </a:pPr>
            <a:endParaRPr lang="en-US"/>
          </a:p>
        </c:txPr>
        <c:crossAx val="526435440"/>
        <c:crosses val="autoZero"/>
        <c:auto val="1"/>
        <c:lblAlgn val="ctr"/>
        <c:lblOffset val="100"/>
        <c:noMultiLvlLbl val="0"/>
      </c:catAx>
      <c:valAx>
        <c:axId val="526435440"/>
        <c:scaling>
          <c:orientation val="minMax"/>
        </c:scaling>
        <c:delete val="0"/>
        <c:axPos val="l"/>
        <c:majorGridlines>
          <c:spPr>
            <a:ln w="8936" cap="flat" cmpd="sng" algn="ctr">
              <a:solidFill>
                <a:schemeClr val="tx1">
                  <a:lumMod val="15000"/>
                  <a:lumOff val="85000"/>
                </a:schemeClr>
              </a:solidFill>
              <a:round/>
            </a:ln>
            <a:effectLst/>
          </c:spPr>
        </c:majorGridlines>
        <c:title>
          <c:tx>
            <c:rich>
              <a:bodyPr/>
              <a:lstStyle/>
              <a:p>
                <a:pPr>
                  <a:defRPr sz="113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200" b="0" i="0" u="none" strike="noStrike" baseline="0">
                    <a:effectLst/>
                  </a:rPr>
                  <a:t>Neoangiogenesis</a:t>
                </a:r>
                <a:endParaRPr lang="el-GR" sz="1200">
                  <a:effectLst/>
                  <a:latin typeface="Times New Roman" panose="02020603050405020304" pitchFamily="18" charset="0"/>
                  <a:cs typeface="Times New Roman" panose="02020603050405020304" pitchFamily="18" charset="0"/>
                </a:endParaRPr>
              </a:p>
            </c:rich>
          </c:tx>
          <c:overlay val="0"/>
          <c:spPr>
            <a:noFill/>
            <a:ln w="23829">
              <a:noFill/>
            </a:ln>
          </c:spPr>
        </c:title>
        <c:numFmt formatCode="General" sourceLinked="1"/>
        <c:majorTickMark val="none"/>
        <c:minorTickMark val="none"/>
        <c:tickLblPos val="nextTo"/>
        <c:spPr>
          <a:ln w="5957">
            <a:noFill/>
          </a:ln>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526434264"/>
        <c:crosses val="autoZero"/>
        <c:crossBetween val="between"/>
      </c:valAx>
      <c:spPr>
        <a:noFill/>
        <a:ln w="23829">
          <a:noFill/>
        </a:ln>
      </c:spPr>
    </c:plotArea>
    <c:plotVisOnly val="1"/>
    <c:dispBlanksAs val="gap"/>
    <c:showDLblsOverMax val="0"/>
  </c:chart>
  <c:spPr>
    <a:solidFill>
      <a:schemeClr val="bg1"/>
    </a:solidFill>
    <a:ln w="89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6487985212601"/>
          <c:y val="0.13015873015873"/>
          <c:w val="0.81146025878003702"/>
          <c:h val="0.67301587301587296"/>
        </c:manualLayout>
      </c:layout>
      <c:barChart>
        <c:barDir val="col"/>
        <c:grouping val="clustered"/>
        <c:varyColors val="0"/>
        <c:ser>
          <c:idx val="0"/>
          <c:order val="0"/>
          <c:spPr>
            <a:solidFill>
              <a:schemeClr val="bg1">
                <a:lumMod val="65000"/>
              </a:schemeClr>
            </a:solidFill>
            <a:ln>
              <a:solidFill>
                <a:schemeClr val="tx1"/>
              </a:solidFill>
            </a:ln>
            <a:effectLst/>
          </c:spPr>
          <c:invertIfNegative val="0"/>
          <c:dPt>
            <c:idx val="0"/>
            <c:invertIfNegative val="0"/>
            <c:bubble3D val="0"/>
            <c:spPr>
              <a:solidFill>
                <a:srgbClr val="FFFFFF"/>
              </a:solidFill>
              <a:ln w="11915">
                <a:solidFill>
                  <a:srgbClr val="000000"/>
                </a:solidFill>
                <a:prstDash val="solid"/>
              </a:ln>
            </c:spPr>
          </c:dPt>
          <c:dPt>
            <c:idx val="1"/>
            <c:invertIfNegative val="0"/>
            <c:bubble3D val="0"/>
            <c:spPr>
              <a:pattFill prst="ltHorz">
                <a:fgClr>
                  <a:sysClr val="windowText" lastClr="000000"/>
                </a:fgClr>
                <a:bgClr>
                  <a:srgbClr val="FFFFFF"/>
                </a:bgClr>
              </a:pattFill>
              <a:ln w="11915">
                <a:solidFill>
                  <a:srgbClr val="000000"/>
                </a:solidFill>
                <a:prstDash val="solid"/>
              </a:ln>
            </c:spPr>
          </c:dPt>
          <c:dPt>
            <c:idx val="2"/>
            <c:invertIfNegative val="0"/>
            <c:bubble3D val="0"/>
            <c:spPr>
              <a:solidFill>
                <a:sysClr val="window" lastClr="FFFFFF">
                  <a:lumMod val="50000"/>
                </a:sysClr>
              </a:solidFill>
              <a:ln>
                <a:solidFill>
                  <a:schemeClr val="tx1"/>
                </a:solidFill>
              </a:ln>
              <a:effectLst/>
            </c:spPr>
          </c:dPt>
          <c:dPt>
            <c:idx val="3"/>
            <c:invertIfNegative val="0"/>
            <c:bubble3D val="0"/>
            <c:spPr>
              <a:pattFill prst="ltHorz">
                <a:fgClr>
                  <a:sysClr val="windowText" lastClr="000000"/>
                </a:fgClr>
                <a:bgClr>
                  <a:sysClr val="window" lastClr="FFFFFF">
                    <a:lumMod val="75000"/>
                  </a:sysClr>
                </a:bgClr>
              </a:pattFill>
              <a:ln w="11915">
                <a:solidFill>
                  <a:srgbClr val="000000"/>
                </a:solidFill>
                <a:prstDash val="solid"/>
              </a:ln>
            </c:spPr>
          </c:dPt>
          <c:errBars>
            <c:errBarType val="both"/>
            <c:errValType val="cust"/>
            <c:noEndCap val="0"/>
            <c:plus>
              <c:numRef>
                <c:f>Sheet1!$C$2:$C$5</c:f>
                <c:numCache>
                  <c:formatCode>General</c:formatCode>
                  <c:ptCount val="4"/>
                  <c:pt idx="0">
                    <c:v>0.53</c:v>
                  </c:pt>
                  <c:pt idx="1">
                    <c:v>0.53</c:v>
                  </c:pt>
                  <c:pt idx="2">
                    <c:v>0.42</c:v>
                  </c:pt>
                  <c:pt idx="3">
                    <c:v>0.42</c:v>
                  </c:pt>
                </c:numCache>
              </c:numRef>
            </c:plus>
            <c:minus>
              <c:numRef>
                <c:f>Sheet1!$D$2:$D$5</c:f>
                <c:numCache>
                  <c:formatCode>General</c:formatCode>
                  <c:ptCount val="4"/>
                  <c:pt idx="0">
                    <c:v>0.53</c:v>
                  </c:pt>
                  <c:pt idx="1">
                    <c:v>0.53</c:v>
                  </c:pt>
                  <c:pt idx="2">
                    <c:v>0.42</c:v>
                  </c:pt>
                  <c:pt idx="3">
                    <c:v>0.42</c:v>
                  </c:pt>
                </c:numCache>
              </c:numRef>
            </c:minus>
            <c:spPr>
              <a:noFill/>
              <a:ln w="11915" cap="flat" cmpd="sng" algn="ctr">
                <a:solidFill>
                  <a:schemeClr val="tx1">
                    <a:lumMod val="65000"/>
                    <a:lumOff val="35000"/>
                  </a:schemeClr>
                </a:solidFill>
                <a:round/>
              </a:ln>
              <a:effectLst/>
            </c:spPr>
          </c:errBars>
          <c:cat>
            <c:strRef>
              <c:f>Sheet1!$A$2:$A$5</c:f>
              <c:strCache>
                <c:ptCount val="4"/>
                <c:pt idx="0">
                  <c:v>CONTROL4</c:v>
                </c:pt>
                <c:pt idx="1">
                  <c:v>BIOGLUE4</c:v>
                </c:pt>
                <c:pt idx="2">
                  <c:v>CONTROL8</c:v>
                </c:pt>
                <c:pt idx="3">
                  <c:v>BIOGLUE8</c:v>
                </c:pt>
              </c:strCache>
            </c:strRef>
          </c:cat>
          <c:val>
            <c:numRef>
              <c:f>Sheet1!$B$2:$B$5</c:f>
              <c:numCache>
                <c:formatCode>General</c:formatCode>
                <c:ptCount val="4"/>
                <c:pt idx="0">
                  <c:v>2.5</c:v>
                </c:pt>
                <c:pt idx="1">
                  <c:v>2.5</c:v>
                </c:pt>
                <c:pt idx="2">
                  <c:v>3.2</c:v>
                </c:pt>
                <c:pt idx="3">
                  <c:v>3.2</c:v>
                </c:pt>
              </c:numCache>
            </c:numRef>
          </c:val>
        </c:ser>
        <c:dLbls>
          <c:showLegendKey val="0"/>
          <c:showVal val="0"/>
          <c:showCatName val="0"/>
          <c:showSerName val="0"/>
          <c:showPercent val="0"/>
          <c:showBubbleSize val="0"/>
        </c:dLbls>
        <c:gapWidth val="219"/>
        <c:overlap val="-27"/>
        <c:axId val="504669768"/>
        <c:axId val="504669376"/>
      </c:barChart>
      <c:catAx>
        <c:axId val="504669768"/>
        <c:scaling>
          <c:orientation val="minMax"/>
        </c:scaling>
        <c:delete val="0"/>
        <c:axPos val="b"/>
        <c:numFmt formatCode="General" sourceLinked="1"/>
        <c:majorTickMark val="none"/>
        <c:minorTickMark val="none"/>
        <c:tickLblPos val="nextTo"/>
        <c:spPr>
          <a:noFill/>
          <a:ln w="8936" cap="flat" cmpd="sng" algn="ctr">
            <a:solidFill>
              <a:schemeClr val="tx1">
                <a:lumMod val="15000"/>
                <a:lumOff val="85000"/>
              </a:schemeClr>
            </a:solidFill>
            <a:round/>
          </a:ln>
          <a:effectLst/>
        </c:spPr>
        <c:txPr>
          <a:bodyPr rot="-60000000" spcFirstLastPara="1" vertOverflow="ellipsis" vert="horz" wrap="square" anchor="ctr" anchorCtr="1"/>
          <a:lstStyle/>
          <a:p>
            <a:pPr>
              <a:defRPr sz="844" b="0" i="0" u="none" strike="noStrike" kern="1200" baseline="0">
                <a:solidFill>
                  <a:schemeClr val="tx1"/>
                </a:solidFill>
                <a:latin typeface="+mn-lt"/>
                <a:ea typeface="+mn-ea"/>
                <a:cs typeface="+mn-cs"/>
              </a:defRPr>
            </a:pPr>
            <a:endParaRPr lang="en-US"/>
          </a:p>
        </c:txPr>
        <c:crossAx val="504669376"/>
        <c:crosses val="autoZero"/>
        <c:auto val="1"/>
        <c:lblAlgn val="ctr"/>
        <c:lblOffset val="100"/>
        <c:noMultiLvlLbl val="0"/>
      </c:catAx>
      <c:valAx>
        <c:axId val="504669376"/>
        <c:scaling>
          <c:orientation val="minMax"/>
        </c:scaling>
        <c:delete val="0"/>
        <c:axPos val="l"/>
        <c:majorGridlines>
          <c:spPr>
            <a:ln w="8936" cap="flat" cmpd="sng" algn="ctr">
              <a:solidFill>
                <a:schemeClr val="tx1">
                  <a:lumMod val="15000"/>
                  <a:lumOff val="85000"/>
                </a:schemeClr>
              </a:solidFill>
              <a:round/>
            </a:ln>
            <a:effectLst/>
          </c:spPr>
        </c:majorGridlines>
        <c:title>
          <c:tx>
            <c:rich>
              <a:bodyPr/>
              <a:lstStyle/>
              <a:p>
                <a:pPr>
                  <a:defRPr sz="113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200">
                    <a:effectLst/>
                    <a:latin typeface="Times New Roman" panose="02020603050405020304" pitchFamily="18" charset="0"/>
                    <a:cs typeface="Times New Roman" panose="02020603050405020304" pitchFamily="18" charset="0"/>
                  </a:rPr>
                  <a:t>Fibroblast activity</a:t>
                </a:r>
                <a:endParaRPr lang="el-GR" sz="1200">
                  <a:effectLst/>
                  <a:latin typeface="Times New Roman" panose="02020603050405020304" pitchFamily="18" charset="0"/>
                  <a:cs typeface="Times New Roman" panose="02020603050405020304" pitchFamily="18" charset="0"/>
                </a:endParaRPr>
              </a:p>
            </c:rich>
          </c:tx>
          <c:overlay val="0"/>
          <c:spPr>
            <a:noFill/>
            <a:ln w="23829">
              <a:noFill/>
            </a:ln>
          </c:spPr>
        </c:title>
        <c:numFmt formatCode="General" sourceLinked="1"/>
        <c:majorTickMark val="none"/>
        <c:minorTickMark val="none"/>
        <c:tickLblPos val="nextTo"/>
        <c:spPr>
          <a:ln w="5957">
            <a:noFill/>
          </a:ln>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504669768"/>
        <c:crosses val="autoZero"/>
        <c:crossBetween val="between"/>
      </c:valAx>
      <c:spPr>
        <a:noFill/>
        <a:ln w="23829">
          <a:noFill/>
        </a:ln>
      </c:spPr>
    </c:plotArea>
    <c:plotVisOnly val="1"/>
    <c:dispBlanksAs val="gap"/>
    <c:showDLblsOverMax val="0"/>
  </c:chart>
  <c:spPr>
    <a:solidFill>
      <a:schemeClr val="bg1"/>
    </a:solidFill>
    <a:ln w="89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6487985212601"/>
          <c:y val="0.13015873015873"/>
          <c:w val="0.81146025878003702"/>
          <c:h val="0.67301587301587296"/>
        </c:manualLayout>
      </c:layout>
      <c:barChart>
        <c:barDir val="col"/>
        <c:grouping val="clustered"/>
        <c:varyColors val="0"/>
        <c:ser>
          <c:idx val="0"/>
          <c:order val="0"/>
          <c:spPr>
            <a:solidFill>
              <a:schemeClr val="bg1">
                <a:lumMod val="65000"/>
              </a:schemeClr>
            </a:solidFill>
            <a:ln>
              <a:solidFill>
                <a:schemeClr val="tx1"/>
              </a:solidFill>
            </a:ln>
            <a:effectLst/>
          </c:spPr>
          <c:invertIfNegative val="0"/>
          <c:dPt>
            <c:idx val="0"/>
            <c:invertIfNegative val="0"/>
            <c:bubble3D val="0"/>
            <c:spPr>
              <a:solidFill>
                <a:srgbClr val="FFFFFF"/>
              </a:solidFill>
              <a:ln w="11915">
                <a:solidFill>
                  <a:srgbClr val="000000"/>
                </a:solidFill>
                <a:prstDash val="solid"/>
              </a:ln>
            </c:spPr>
          </c:dPt>
          <c:dPt>
            <c:idx val="1"/>
            <c:invertIfNegative val="0"/>
            <c:bubble3D val="0"/>
            <c:spPr>
              <a:pattFill prst="ltHorz">
                <a:fgClr>
                  <a:sysClr val="windowText" lastClr="000000"/>
                </a:fgClr>
                <a:bgClr>
                  <a:srgbClr val="FFFFFF"/>
                </a:bgClr>
              </a:pattFill>
              <a:ln w="11915">
                <a:solidFill>
                  <a:srgbClr val="000000"/>
                </a:solidFill>
                <a:prstDash val="solid"/>
              </a:ln>
            </c:spPr>
          </c:dPt>
          <c:dPt>
            <c:idx val="2"/>
            <c:invertIfNegative val="0"/>
            <c:bubble3D val="0"/>
            <c:spPr>
              <a:solidFill>
                <a:sysClr val="window" lastClr="FFFFFF">
                  <a:lumMod val="50000"/>
                </a:sysClr>
              </a:solidFill>
              <a:ln>
                <a:solidFill>
                  <a:schemeClr val="tx1"/>
                </a:solidFill>
              </a:ln>
              <a:effectLst/>
            </c:spPr>
          </c:dPt>
          <c:dPt>
            <c:idx val="3"/>
            <c:invertIfNegative val="0"/>
            <c:bubble3D val="0"/>
            <c:spPr>
              <a:pattFill prst="ltHorz">
                <a:fgClr>
                  <a:sysClr val="windowText" lastClr="000000"/>
                </a:fgClr>
                <a:bgClr>
                  <a:sysClr val="window" lastClr="FFFFFF">
                    <a:lumMod val="75000"/>
                  </a:sysClr>
                </a:bgClr>
              </a:pattFill>
              <a:ln w="11915">
                <a:solidFill>
                  <a:srgbClr val="000000"/>
                </a:solidFill>
                <a:prstDash val="solid"/>
              </a:ln>
            </c:spPr>
          </c:dPt>
          <c:errBars>
            <c:errBarType val="both"/>
            <c:errValType val="cust"/>
            <c:noEndCap val="0"/>
            <c:plus>
              <c:numRef>
                <c:f>Sheet1!$C$2:$C$5</c:f>
                <c:numCache>
                  <c:formatCode>General</c:formatCode>
                  <c:ptCount val="4"/>
                  <c:pt idx="1">
                    <c:v>0.52</c:v>
                  </c:pt>
                  <c:pt idx="2">
                    <c:v>0.32</c:v>
                  </c:pt>
                  <c:pt idx="3">
                    <c:v>0.53</c:v>
                  </c:pt>
                </c:numCache>
              </c:numRef>
            </c:plus>
            <c:minus>
              <c:numRef>
                <c:f>Sheet1!$D$2:$D$5</c:f>
                <c:numCache>
                  <c:formatCode>General</c:formatCode>
                  <c:ptCount val="4"/>
                  <c:pt idx="1">
                    <c:v>0.52</c:v>
                  </c:pt>
                  <c:pt idx="2">
                    <c:v>0.32</c:v>
                  </c:pt>
                  <c:pt idx="3">
                    <c:v>0.53</c:v>
                  </c:pt>
                </c:numCache>
              </c:numRef>
            </c:minus>
            <c:spPr>
              <a:noFill/>
              <a:ln w="11915" cap="flat" cmpd="sng" algn="ctr">
                <a:solidFill>
                  <a:schemeClr val="tx1">
                    <a:lumMod val="65000"/>
                    <a:lumOff val="35000"/>
                  </a:schemeClr>
                </a:solidFill>
                <a:round/>
              </a:ln>
              <a:effectLst/>
            </c:spPr>
          </c:errBars>
          <c:cat>
            <c:strRef>
              <c:f>Sheet1!$A$2:$A$5</c:f>
              <c:strCache>
                <c:ptCount val="4"/>
                <c:pt idx="0">
                  <c:v>CONTROL4</c:v>
                </c:pt>
                <c:pt idx="1">
                  <c:v>BIOGLUE4</c:v>
                </c:pt>
                <c:pt idx="2">
                  <c:v>CONTROL8</c:v>
                </c:pt>
                <c:pt idx="3">
                  <c:v>BIOGLUE8</c:v>
                </c:pt>
              </c:strCache>
            </c:strRef>
          </c:cat>
          <c:val>
            <c:numRef>
              <c:f>Sheet1!$B$2:$B$5</c:f>
              <c:numCache>
                <c:formatCode>General</c:formatCode>
                <c:ptCount val="4"/>
                <c:pt idx="0">
                  <c:v>1</c:v>
                </c:pt>
                <c:pt idx="1">
                  <c:v>1.4</c:v>
                </c:pt>
                <c:pt idx="2">
                  <c:v>1.9</c:v>
                </c:pt>
                <c:pt idx="3">
                  <c:v>2.5</c:v>
                </c:pt>
              </c:numCache>
            </c:numRef>
          </c:val>
        </c:ser>
        <c:dLbls>
          <c:showLegendKey val="0"/>
          <c:showVal val="0"/>
          <c:showCatName val="0"/>
          <c:showSerName val="0"/>
          <c:showPercent val="0"/>
          <c:showBubbleSize val="0"/>
        </c:dLbls>
        <c:gapWidth val="219"/>
        <c:overlap val="-27"/>
        <c:axId val="529319712"/>
        <c:axId val="529320496"/>
      </c:barChart>
      <c:catAx>
        <c:axId val="529319712"/>
        <c:scaling>
          <c:orientation val="minMax"/>
        </c:scaling>
        <c:delete val="0"/>
        <c:axPos val="b"/>
        <c:numFmt formatCode="General" sourceLinked="1"/>
        <c:majorTickMark val="none"/>
        <c:minorTickMark val="none"/>
        <c:tickLblPos val="nextTo"/>
        <c:spPr>
          <a:noFill/>
          <a:ln w="8936" cap="flat" cmpd="sng" algn="ctr">
            <a:solidFill>
              <a:schemeClr val="tx1">
                <a:lumMod val="15000"/>
                <a:lumOff val="85000"/>
              </a:schemeClr>
            </a:solidFill>
            <a:round/>
          </a:ln>
          <a:effectLst/>
        </c:spPr>
        <c:txPr>
          <a:bodyPr rot="-60000000" spcFirstLastPara="1" vertOverflow="ellipsis" vert="horz" wrap="square" anchor="ctr" anchorCtr="1"/>
          <a:lstStyle/>
          <a:p>
            <a:pPr>
              <a:defRPr sz="844" b="0" i="0" u="none" strike="noStrike" kern="1200" baseline="0">
                <a:solidFill>
                  <a:schemeClr val="tx1"/>
                </a:solidFill>
                <a:latin typeface="+mn-lt"/>
                <a:ea typeface="+mn-ea"/>
                <a:cs typeface="+mn-cs"/>
              </a:defRPr>
            </a:pPr>
            <a:endParaRPr lang="en-US"/>
          </a:p>
        </c:txPr>
        <c:crossAx val="529320496"/>
        <c:crosses val="autoZero"/>
        <c:auto val="1"/>
        <c:lblAlgn val="ctr"/>
        <c:lblOffset val="100"/>
        <c:noMultiLvlLbl val="0"/>
      </c:catAx>
      <c:valAx>
        <c:axId val="529320496"/>
        <c:scaling>
          <c:orientation val="minMax"/>
        </c:scaling>
        <c:delete val="0"/>
        <c:axPos val="l"/>
        <c:majorGridlines>
          <c:spPr>
            <a:ln w="8936" cap="flat" cmpd="sng" algn="ctr">
              <a:solidFill>
                <a:schemeClr val="tx1">
                  <a:lumMod val="15000"/>
                  <a:lumOff val="85000"/>
                </a:schemeClr>
              </a:solidFill>
              <a:round/>
            </a:ln>
            <a:effectLst/>
          </c:spPr>
        </c:majorGridlines>
        <c:title>
          <c:tx>
            <c:rich>
              <a:bodyPr/>
              <a:lstStyle/>
              <a:p>
                <a:pPr>
                  <a:defRPr sz="113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200" b="0" i="0" u="none" strike="noStrike" baseline="0">
                    <a:effectLst/>
                  </a:rPr>
                  <a:t>Collagen deposition</a:t>
                </a:r>
                <a:r>
                  <a:rPr lang="en-US" sz="1130" b="0" i="0" u="none" strike="noStrike" baseline="0">
                    <a:effectLst/>
                  </a:rPr>
                  <a:t> </a:t>
                </a:r>
                <a:endParaRPr lang="el-GR" sz="1200">
                  <a:effectLst/>
                  <a:latin typeface="Times New Roman" panose="02020603050405020304" pitchFamily="18" charset="0"/>
                  <a:cs typeface="Times New Roman" panose="02020603050405020304" pitchFamily="18" charset="0"/>
                </a:endParaRPr>
              </a:p>
            </c:rich>
          </c:tx>
          <c:overlay val="0"/>
          <c:spPr>
            <a:noFill/>
            <a:ln w="23829">
              <a:noFill/>
            </a:ln>
          </c:spPr>
        </c:title>
        <c:numFmt formatCode="General" sourceLinked="1"/>
        <c:majorTickMark val="none"/>
        <c:minorTickMark val="none"/>
        <c:tickLblPos val="nextTo"/>
        <c:spPr>
          <a:ln w="5957">
            <a:noFill/>
          </a:ln>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529319712"/>
        <c:crosses val="autoZero"/>
        <c:crossBetween val="between"/>
      </c:valAx>
      <c:spPr>
        <a:noFill/>
        <a:ln w="23829">
          <a:noFill/>
        </a:ln>
      </c:spPr>
    </c:plotArea>
    <c:plotVisOnly val="1"/>
    <c:dispBlanksAs val="gap"/>
    <c:showDLblsOverMax val="0"/>
  </c:chart>
  <c:spPr>
    <a:solidFill>
      <a:schemeClr val="bg1"/>
    </a:solidFill>
    <a:ln w="89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6487985212601"/>
          <c:y val="0.13015873015873"/>
          <c:w val="0.81146025878003702"/>
          <c:h val="0.67301587301587296"/>
        </c:manualLayout>
      </c:layout>
      <c:barChart>
        <c:barDir val="col"/>
        <c:grouping val="clustered"/>
        <c:varyColors val="0"/>
        <c:ser>
          <c:idx val="0"/>
          <c:order val="0"/>
          <c:spPr>
            <a:solidFill>
              <a:schemeClr val="bg1">
                <a:lumMod val="65000"/>
              </a:schemeClr>
            </a:solidFill>
            <a:ln>
              <a:solidFill>
                <a:schemeClr val="tx1"/>
              </a:solidFill>
            </a:ln>
            <a:effectLst/>
          </c:spPr>
          <c:invertIfNegative val="0"/>
          <c:dPt>
            <c:idx val="0"/>
            <c:invertIfNegative val="0"/>
            <c:bubble3D val="0"/>
            <c:spPr>
              <a:solidFill>
                <a:srgbClr val="FFFFFF"/>
              </a:solidFill>
              <a:ln w="11915">
                <a:solidFill>
                  <a:srgbClr val="000000"/>
                </a:solidFill>
                <a:prstDash val="solid"/>
              </a:ln>
            </c:spPr>
          </c:dPt>
          <c:dPt>
            <c:idx val="1"/>
            <c:invertIfNegative val="0"/>
            <c:bubble3D val="0"/>
            <c:spPr>
              <a:pattFill prst="ltHorz">
                <a:fgClr>
                  <a:sysClr val="windowText" lastClr="000000"/>
                </a:fgClr>
                <a:bgClr>
                  <a:srgbClr val="FFFFFF"/>
                </a:bgClr>
              </a:pattFill>
              <a:ln w="11915">
                <a:solidFill>
                  <a:srgbClr val="000000"/>
                </a:solidFill>
                <a:prstDash val="solid"/>
              </a:ln>
            </c:spPr>
          </c:dPt>
          <c:dPt>
            <c:idx val="2"/>
            <c:invertIfNegative val="0"/>
            <c:bubble3D val="0"/>
            <c:spPr>
              <a:solidFill>
                <a:sysClr val="window" lastClr="FFFFFF">
                  <a:lumMod val="50000"/>
                </a:sysClr>
              </a:solidFill>
              <a:ln>
                <a:solidFill>
                  <a:schemeClr val="tx1"/>
                </a:solidFill>
              </a:ln>
              <a:effectLst/>
            </c:spPr>
          </c:dPt>
          <c:dPt>
            <c:idx val="3"/>
            <c:invertIfNegative val="0"/>
            <c:bubble3D val="0"/>
            <c:spPr>
              <a:pattFill prst="ltHorz">
                <a:fgClr>
                  <a:sysClr val="windowText" lastClr="000000"/>
                </a:fgClr>
                <a:bgClr>
                  <a:sysClr val="window" lastClr="FFFFFF">
                    <a:lumMod val="75000"/>
                  </a:sysClr>
                </a:bgClr>
              </a:pattFill>
              <a:ln w="11915">
                <a:solidFill>
                  <a:srgbClr val="000000"/>
                </a:solidFill>
                <a:prstDash val="solid"/>
              </a:ln>
            </c:spPr>
          </c:dPt>
          <c:errBars>
            <c:errBarType val="both"/>
            <c:errValType val="cust"/>
            <c:noEndCap val="0"/>
            <c:plus>
              <c:numRef>
                <c:f>Sheet1!$C$2:$C$5</c:f>
                <c:numCache>
                  <c:formatCode>General</c:formatCode>
                  <c:ptCount val="4"/>
                  <c:pt idx="0">
                    <c:v>28.89</c:v>
                  </c:pt>
                  <c:pt idx="1">
                    <c:v>43.89</c:v>
                  </c:pt>
                  <c:pt idx="2">
                    <c:v>53.67</c:v>
                  </c:pt>
                  <c:pt idx="3">
                    <c:v>87.47</c:v>
                  </c:pt>
                </c:numCache>
              </c:numRef>
            </c:plus>
            <c:minus>
              <c:numRef>
                <c:f>Sheet1!$D$2:$D$5</c:f>
                <c:numCache>
                  <c:formatCode>General</c:formatCode>
                  <c:ptCount val="4"/>
                  <c:pt idx="0">
                    <c:v>28.89</c:v>
                  </c:pt>
                  <c:pt idx="1">
                    <c:v>43.89</c:v>
                  </c:pt>
                  <c:pt idx="2">
                    <c:v>53.67</c:v>
                  </c:pt>
                  <c:pt idx="3">
                    <c:v>87.47</c:v>
                  </c:pt>
                </c:numCache>
              </c:numRef>
            </c:minus>
            <c:spPr>
              <a:noFill/>
              <a:ln w="11915" cap="flat" cmpd="sng" algn="ctr">
                <a:solidFill>
                  <a:schemeClr val="tx1">
                    <a:lumMod val="65000"/>
                    <a:lumOff val="35000"/>
                  </a:schemeClr>
                </a:solidFill>
                <a:round/>
              </a:ln>
              <a:effectLst/>
            </c:spPr>
          </c:errBars>
          <c:cat>
            <c:strRef>
              <c:f>Sheet1!$A$2:$A$5</c:f>
              <c:strCache>
                <c:ptCount val="4"/>
                <c:pt idx="0">
                  <c:v>CONTROL4</c:v>
                </c:pt>
                <c:pt idx="1">
                  <c:v>BIOGLUE4</c:v>
                </c:pt>
                <c:pt idx="2">
                  <c:v>CONTROL8</c:v>
                </c:pt>
                <c:pt idx="3">
                  <c:v>BIOGLUE8</c:v>
                </c:pt>
              </c:strCache>
            </c:strRef>
          </c:cat>
          <c:val>
            <c:numRef>
              <c:f>Sheet1!$B$2:$B$5</c:f>
              <c:numCache>
                <c:formatCode>General</c:formatCode>
                <c:ptCount val="4"/>
                <c:pt idx="0">
                  <c:v>54.66</c:v>
                </c:pt>
                <c:pt idx="1">
                  <c:v>66.23</c:v>
                </c:pt>
                <c:pt idx="2">
                  <c:v>225.89</c:v>
                </c:pt>
                <c:pt idx="3">
                  <c:v>252.36</c:v>
                </c:pt>
              </c:numCache>
            </c:numRef>
          </c:val>
        </c:ser>
        <c:dLbls>
          <c:showLegendKey val="0"/>
          <c:showVal val="0"/>
          <c:showCatName val="0"/>
          <c:showSerName val="0"/>
          <c:showPercent val="0"/>
          <c:showBubbleSize val="0"/>
        </c:dLbls>
        <c:gapWidth val="219"/>
        <c:overlap val="-27"/>
        <c:axId val="521874672"/>
        <c:axId val="514887088"/>
      </c:barChart>
      <c:catAx>
        <c:axId val="521874672"/>
        <c:scaling>
          <c:orientation val="minMax"/>
        </c:scaling>
        <c:delete val="0"/>
        <c:axPos val="b"/>
        <c:numFmt formatCode="General" sourceLinked="1"/>
        <c:majorTickMark val="none"/>
        <c:minorTickMark val="none"/>
        <c:tickLblPos val="nextTo"/>
        <c:spPr>
          <a:noFill/>
          <a:ln w="8936" cap="flat" cmpd="sng" algn="ctr">
            <a:solidFill>
              <a:schemeClr val="tx1">
                <a:lumMod val="15000"/>
                <a:lumOff val="85000"/>
              </a:schemeClr>
            </a:solidFill>
            <a:round/>
          </a:ln>
          <a:effectLst/>
        </c:spPr>
        <c:txPr>
          <a:bodyPr rot="-60000000" spcFirstLastPara="1" vertOverflow="ellipsis" vert="horz" wrap="square" anchor="ctr" anchorCtr="1"/>
          <a:lstStyle/>
          <a:p>
            <a:pPr>
              <a:defRPr sz="844" b="0" i="0" u="none" strike="noStrike" kern="1200" baseline="0">
                <a:solidFill>
                  <a:schemeClr val="tx1"/>
                </a:solidFill>
                <a:latin typeface="+mn-lt"/>
                <a:ea typeface="+mn-ea"/>
                <a:cs typeface="+mn-cs"/>
              </a:defRPr>
            </a:pPr>
            <a:endParaRPr lang="en-US"/>
          </a:p>
        </c:txPr>
        <c:crossAx val="514887088"/>
        <c:crosses val="autoZero"/>
        <c:auto val="1"/>
        <c:lblAlgn val="ctr"/>
        <c:lblOffset val="100"/>
        <c:noMultiLvlLbl val="0"/>
      </c:catAx>
      <c:valAx>
        <c:axId val="514887088"/>
        <c:scaling>
          <c:orientation val="minMax"/>
        </c:scaling>
        <c:delete val="0"/>
        <c:axPos val="l"/>
        <c:majorGridlines>
          <c:spPr>
            <a:ln w="8936" cap="flat" cmpd="sng" algn="ctr">
              <a:solidFill>
                <a:schemeClr val="tx1">
                  <a:lumMod val="15000"/>
                  <a:lumOff val="85000"/>
                </a:schemeClr>
              </a:solidFill>
              <a:round/>
            </a:ln>
            <a:effectLst/>
          </c:spPr>
        </c:majorGridlines>
        <c:title>
          <c:tx>
            <c:rich>
              <a:bodyPr/>
              <a:lstStyle/>
              <a:p>
                <a:pPr>
                  <a:defRPr sz="113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200" b="0" i="0" u="none" strike="noStrike" baseline="0">
                    <a:effectLst/>
                  </a:rPr>
                  <a:t>Hydroxyproline (</a:t>
                </a:r>
                <a:r>
                  <a:rPr lang="el-GR" sz="1200" b="0" i="0" u="none" strike="noStrike" baseline="0">
                    <a:effectLst/>
                  </a:rPr>
                  <a:t>μ</a:t>
                </a:r>
                <a:r>
                  <a:rPr lang="en-US" sz="1200" b="0" i="0" u="none" strike="noStrike" baseline="0">
                    <a:effectLst/>
                  </a:rPr>
                  <a:t>g/g)</a:t>
                </a:r>
                <a:endParaRPr lang="el-GR" sz="1200" b="0">
                  <a:effectLst/>
                  <a:latin typeface="Times New Roman" panose="02020603050405020304" pitchFamily="18" charset="0"/>
                  <a:cs typeface="Times New Roman" panose="02020603050405020304" pitchFamily="18" charset="0"/>
                </a:endParaRPr>
              </a:p>
            </c:rich>
          </c:tx>
          <c:overlay val="0"/>
          <c:spPr>
            <a:noFill/>
            <a:ln w="23829">
              <a:noFill/>
            </a:ln>
          </c:spPr>
        </c:title>
        <c:numFmt formatCode="General" sourceLinked="1"/>
        <c:majorTickMark val="none"/>
        <c:minorTickMark val="none"/>
        <c:tickLblPos val="nextTo"/>
        <c:spPr>
          <a:ln w="5957">
            <a:noFill/>
          </a:ln>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521874672"/>
        <c:crosses val="autoZero"/>
        <c:crossBetween val="between"/>
      </c:valAx>
      <c:spPr>
        <a:noFill/>
        <a:ln w="23829">
          <a:noFill/>
        </a:ln>
      </c:spPr>
    </c:plotArea>
    <c:plotVisOnly val="1"/>
    <c:dispBlanksAs val="gap"/>
    <c:showDLblsOverMax val="0"/>
  </c:chart>
  <c:spPr>
    <a:solidFill>
      <a:schemeClr val="bg1"/>
    </a:solidFill>
    <a:ln w="89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96487985212601"/>
          <c:y val="0.13015873015873"/>
          <c:w val="0.81146025878003702"/>
          <c:h val="0.67301587301587296"/>
        </c:manualLayout>
      </c:layout>
      <c:barChart>
        <c:barDir val="col"/>
        <c:grouping val="clustered"/>
        <c:varyColors val="0"/>
        <c:ser>
          <c:idx val="0"/>
          <c:order val="0"/>
          <c:spPr>
            <a:solidFill>
              <a:schemeClr val="bg1">
                <a:lumMod val="65000"/>
              </a:schemeClr>
            </a:solidFill>
            <a:ln>
              <a:solidFill>
                <a:schemeClr val="tx1"/>
              </a:solidFill>
            </a:ln>
            <a:effectLst/>
          </c:spPr>
          <c:invertIfNegative val="0"/>
          <c:dPt>
            <c:idx val="0"/>
            <c:invertIfNegative val="0"/>
            <c:bubble3D val="0"/>
            <c:spPr>
              <a:solidFill>
                <a:srgbClr val="FFFFFF"/>
              </a:solidFill>
              <a:ln w="11915">
                <a:solidFill>
                  <a:srgbClr val="000000"/>
                </a:solidFill>
                <a:prstDash val="solid"/>
              </a:ln>
            </c:spPr>
          </c:dPt>
          <c:dPt>
            <c:idx val="1"/>
            <c:invertIfNegative val="0"/>
            <c:bubble3D val="0"/>
            <c:spPr>
              <a:pattFill prst="ltHorz">
                <a:fgClr>
                  <a:sysClr val="windowText" lastClr="000000"/>
                </a:fgClr>
                <a:bgClr>
                  <a:srgbClr val="FFFFFF"/>
                </a:bgClr>
              </a:pattFill>
              <a:ln w="11915">
                <a:solidFill>
                  <a:srgbClr val="000000"/>
                </a:solidFill>
                <a:prstDash val="solid"/>
              </a:ln>
            </c:spPr>
          </c:dPt>
          <c:dPt>
            <c:idx val="2"/>
            <c:invertIfNegative val="0"/>
            <c:bubble3D val="0"/>
            <c:spPr>
              <a:solidFill>
                <a:sysClr val="window" lastClr="FFFFFF">
                  <a:lumMod val="50000"/>
                </a:sysClr>
              </a:solidFill>
              <a:ln>
                <a:solidFill>
                  <a:schemeClr val="tx1"/>
                </a:solidFill>
              </a:ln>
              <a:effectLst/>
            </c:spPr>
          </c:dPt>
          <c:dPt>
            <c:idx val="3"/>
            <c:invertIfNegative val="0"/>
            <c:bubble3D val="0"/>
            <c:spPr>
              <a:pattFill prst="ltHorz">
                <a:fgClr>
                  <a:sysClr val="windowText" lastClr="000000"/>
                </a:fgClr>
                <a:bgClr>
                  <a:sysClr val="window" lastClr="FFFFFF">
                    <a:lumMod val="75000"/>
                  </a:sysClr>
                </a:bgClr>
              </a:pattFill>
              <a:ln w="11915">
                <a:solidFill>
                  <a:srgbClr val="000000"/>
                </a:solidFill>
                <a:prstDash val="solid"/>
              </a:ln>
            </c:spPr>
          </c:dPt>
          <c:errBars>
            <c:errBarType val="both"/>
            <c:errValType val="cust"/>
            <c:noEndCap val="0"/>
            <c:plus>
              <c:numRef>
                <c:f>Sheet1!$C$2:$C$5</c:f>
                <c:numCache>
                  <c:formatCode>General</c:formatCode>
                  <c:ptCount val="4"/>
                  <c:pt idx="0">
                    <c:v>0.94</c:v>
                  </c:pt>
                  <c:pt idx="1">
                    <c:v>0.99</c:v>
                  </c:pt>
                  <c:pt idx="2">
                    <c:v>1.46</c:v>
                  </c:pt>
                  <c:pt idx="3">
                    <c:v>2.61</c:v>
                  </c:pt>
                </c:numCache>
              </c:numRef>
            </c:plus>
            <c:minus>
              <c:numRef>
                <c:f>Sheet1!$D$2:$D$5</c:f>
                <c:numCache>
                  <c:formatCode>General</c:formatCode>
                  <c:ptCount val="4"/>
                  <c:pt idx="0">
                    <c:v>0.94</c:v>
                  </c:pt>
                  <c:pt idx="1">
                    <c:v>0.99</c:v>
                  </c:pt>
                  <c:pt idx="2">
                    <c:v>1.46</c:v>
                  </c:pt>
                  <c:pt idx="3">
                    <c:v>2.61</c:v>
                  </c:pt>
                </c:numCache>
              </c:numRef>
            </c:minus>
            <c:spPr>
              <a:noFill/>
              <a:ln w="11915" cap="flat" cmpd="sng" algn="ctr">
                <a:solidFill>
                  <a:schemeClr val="tx1">
                    <a:lumMod val="65000"/>
                    <a:lumOff val="35000"/>
                  </a:schemeClr>
                </a:solidFill>
                <a:round/>
              </a:ln>
              <a:effectLst/>
            </c:spPr>
          </c:errBars>
          <c:cat>
            <c:strRef>
              <c:f>Sheet1!$A$2:$A$5</c:f>
              <c:strCache>
                <c:ptCount val="4"/>
                <c:pt idx="0">
                  <c:v>CONTROL4</c:v>
                </c:pt>
                <c:pt idx="1">
                  <c:v>BIOGLUE4</c:v>
                </c:pt>
                <c:pt idx="2">
                  <c:v>CONTROL8</c:v>
                </c:pt>
                <c:pt idx="3">
                  <c:v>BIOGLUE8</c:v>
                </c:pt>
              </c:strCache>
            </c:strRef>
          </c:cat>
          <c:val>
            <c:numRef>
              <c:f>Sheet1!$B$2:$B$5</c:f>
              <c:numCache>
                <c:formatCode>General</c:formatCode>
                <c:ptCount val="4"/>
                <c:pt idx="0">
                  <c:v>1.34</c:v>
                </c:pt>
                <c:pt idx="1">
                  <c:v>1.36</c:v>
                </c:pt>
                <c:pt idx="2">
                  <c:v>1.36</c:v>
                </c:pt>
                <c:pt idx="3">
                  <c:v>2.12</c:v>
                </c:pt>
              </c:numCache>
            </c:numRef>
          </c:val>
        </c:ser>
        <c:dLbls>
          <c:showLegendKey val="0"/>
          <c:showVal val="0"/>
          <c:showCatName val="0"/>
          <c:showSerName val="0"/>
          <c:showPercent val="0"/>
          <c:showBubbleSize val="0"/>
        </c:dLbls>
        <c:gapWidth val="219"/>
        <c:overlap val="-27"/>
        <c:axId val="571306808"/>
        <c:axId val="571306416"/>
      </c:barChart>
      <c:catAx>
        <c:axId val="571306808"/>
        <c:scaling>
          <c:orientation val="minMax"/>
        </c:scaling>
        <c:delete val="0"/>
        <c:axPos val="b"/>
        <c:numFmt formatCode="General" sourceLinked="1"/>
        <c:majorTickMark val="none"/>
        <c:minorTickMark val="none"/>
        <c:tickLblPos val="nextTo"/>
        <c:spPr>
          <a:noFill/>
          <a:ln w="8936" cap="flat" cmpd="sng" algn="ctr">
            <a:solidFill>
              <a:schemeClr val="tx1">
                <a:lumMod val="15000"/>
                <a:lumOff val="85000"/>
              </a:schemeClr>
            </a:solidFill>
            <a:round/>
          </a:ln>
          <a:effectLst/>
        </c:spPr>
        <c:txPr>
          <a:bodyPr rot="-60000000" spcFirstLastPara="1" vertOverflow="ellipsis" vert="horz" wrap="square" anchor="ctr" anchorCtr="1"/>
          <a:lstStyle/>
          <a:p>
            <a:pPr>
              <a:defRPr sz="844" b="0" i="0" u="none" strike="noStrike" kern="1200" baseline="0">
                <a:solidFill>
                  <a:schemeClr val="tx1"/>
                </a:solidFill>
                <a:latin typeface="+mn-lt"/>
                <a:ea typeface="+mn-ea"/>
                <a:cs typeface="+mn-cs"/>
              </a:defRPr>
            </a:pPr>
            <a:endParaRPr lang="en-US"/>
          </a:p>
        </c:txPr>
        <c:crossAx val="571306416"/>
        <c:crosses val="autoZero"/>
        <c:auto val="1"/>
        <c:lblAlgn val="ctr"/>
        <c:lblOffset val="100"/>
        <c:noMultiLvlLbl val="0"/>
      </c:catAx>
      <c:valAx>
        <c:axId val="571306416"/>
        <c:scaling>
          <c:orientation val="minMax"/>
        </c:scaling>
        <c:delete val="0"/>
        <c:axPos val="l"/>
        <c:majorGridlines>
          <c:spPr>
            <a:ln w="8936" cap="flat" cmpd="sng" algn="ctr">
              <a:solidFill>
                <a:schemeClr val="tx1">
                  <a:lumMod val="15000"/>
                  <a:lumOff val="85000"/>
                </a:schemeClr>
              </a:solidFill>
              <a:round/>
            </a:ln>
            <a:effectLst/>
          </c:spPr>
        </c:majorGridlines>
        <c:title>
          <c:tx>
            <c:rich>
              <a:bodyPr/>
              <a:lstStyle/>
              <a:p>
                <a:pPr>
                  <a:defRPr sz="113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200" b="0" i="0" u="none" strike="noStrike" baseline="0">
                    <a:effectLst/>
                  </a:rPr>
                  <a:t>Collagenase I (</a:t>
                </a:r>
                <a:r>
                  <a:rPr lang="el-GR" sz="1200" b="0" i="0" u="none" strike="noStrike" baseline="0">
                    <a:effectLst/>
                  </a:rPr>
                  <a:t>μ</a:t>
                </a:r>
                <a:r>
                  <a:rPr lang="en-US" sz="1200" b="0" i="0" u="none" strike="noStrike" baseline="0">
                    <a:effectLst/>
                  </a:rPr>
                  <a:t>g/g)</a:t>
                </a:r>
                <a:endParaRPr lang="el-GR" sz="1200" b="0">
                  <a:effectLst/>
                  <a:latin typeface="Times New Roman" panose="02020603050405020304" pitchFamily="18" charset="0"/>
                  <a:cs typeface="Times New Roman" panose="02020603050405020304" pitchFamily="18" charset="0"/>
                </a:endParaRPr>
              </a:p>
            </c:rich>
          </c:tx>
          <c:overlay val="0"/>
          <c:spPr>
            <a:noFill/>
            <a:ln w="23829">
              <a:noFill/>
            </a:ln>
          </c:spPr>
        </c:title>
        <c:numFmt formatCode="General" sourceLinked="1"/>
        <c:majorTickMark val="none"/>
        <c:minorTickMark val="none"/>
        <c:tickLblPos val="nextTo"/>
        <c:spPr>
          <a:ln w="5957">
            <a:noFill/>
          </a:ln>
        </c:spPr>
        <c:txPr>
          <a:bodyPr rot="-60000000" spcFirstLastPara="1" vertOverflow="ellipsis" vert="horz" wrap="square" anchor="ctr" anchorCtr="1"/>
          <a:lstStyle/>
          <a:p>
            <a:pPr>
              <a:defRPr sz="844" b="0" i="0" u="none" strike="noStrike" kern="1200" baseline="0">
                <a:solidFill>
                  <a:schemeClr val="tx1">
                    <a:lumMod val="65000"/>
                    <a:lumOff val="35000"/>
                  </a:schemeClr>
                </a:solidFill>
                <a:latin typeface="+mn-lt"/>
                <a:ea typeface="+mn-ea"/>
                <a:cs typeface="+mn-cs"/>
              </a:defRPr>
            </a:pPr>
            <a:endParaRPr lang="en-US"/>
          </a:p>
        </c:txPr>
        <c:crossAx val="571306808"/>
        <c:crosses val="autoZero"/>
        <c:crossBetween val="between"/>
      </c:valAx>
      <c:spPr>
        <a:noFill/>
        <a:ln w="23829">
          <a:noFill/>
        </a:ln>
      </c:spPr>
    </c:plotArea>
    <c:plotVisOnly val="1"/>
    <c:dispBlanksAs val="gap"/>
    <c:showDLblsOverMax val="0"/>
  </c:chart>
  <c:spPr>
    <a:solidFill>
      <a:schemeClr val="bg1"/>
    </a:solidFill>
    <a:ln w="893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46</Pages>
  <Words>9396</Words>
  <Characters>53561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Orestis Ioannidis</dc:creator>
  <cp:lastModifiedBy>Na Ma</cp:lastModifiedBy>
  <cp:revision>2</cp:revision>
  <dcterms:created xsi:type="dcterms:W3CDTF">2017-07-22T02:50:00Z</dcterms:created>
  <dcterms:modified xsi:type="dcterms:W3CDTF">2017-07-22T02:50:00Z</dcterms:modified>
</cp:coreProperties>
</file>