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1E" w:rsidRPr="00A20C5C" w:rsidRDefault="00264D1E" w:rsidP="002B3835">
      <w:pPr>
        <w:adjustRightInd w:val="0"/>
        <w:snapToGrid w:val="0"/>
        <w:spacing w:line="360" w:lineRule="auto"/>
        <w:rPr>
          <w:rFonts w:ascii="Book Antiqua" w:hAnsi="Book Antiqua"/>
          <w:b/>
        </w:rPr>
      </w:pPr>
      <w:bookmarkStart w:id="0" w:name="OLE_LINK458"/>
      <w:bookmarkStart w:id="1" w:name="OLE_LINK462"/>
      <w:bookmarkStart w:id="2" w:name="OLE_LINK478"/>
      <w:bookmarkStart w:id="3" w:name="OLE_LINK661"/>
      <w:bookmarkStart w:id="4" w:name="OLE_LINK663"/>
      <w:r w:rsidRPr="00A20C5C">
        <w:rPr>
          <w:rFonts w:ascii="Book Antiqua" w:hAnsi="Book Antiqua"/>
          <w:b/>
        </w:rPr>
        <w:t xml:space="preserve">Name of Journal: </w:t>
      </w:r>
      <w:r w:rsidRPr="00264D1E">
        <w:rPr>
          <w:rFonts w:ascii="Book Antiqua" w:hAnsi="Book Antiqua"/>
          <w:b/>
          <w:i/>
        </w:rPr>
        <w:t>World Journal of Diabetes</w:t>
      </w:r>
    </w:p>
    <w:p w:rsidR="00264D1E" w:rsidRPr="00A20C5C" w:rsidRDefault="00264D1E" w:rsidP="002B3835">
      <w:pPr>
        <w:adjustRightInd w:val="0"/>
        <w:snapToGrid w:val="0"/>
        <w:spacing w:line="360" w:lineRule="auto"/>
        <w:rPr>
          <w:rFonts w:ascii="Book Antiqua" w:hAnsi="Book Antiqua"/>
          <w:b/>
          <w:lang w:eastAsia="zh-CN"/>
        </w:rPr>
      </w:pPr>
      <w:r w:rsidRPr="00A20C5C">
        <w:rPr>
          <w:rFonts w:ascii="Book Antiqua" w:hAnsi="Book Antiqua"/>
          <w:b/>
        </w:rPr>
        <w:t xml:space="preserve">Manuscript NO: </w:t>
      </w:r>
      <w:r>
        <w:rPr>
          <w:rFonts w:ascii="Book Antiqua" w:hAnsi="Book Antiqua" w:hint="eastAsia"/>
          <w:b/>
          <w:lang w:eastAsia="zh-CN"/>
        </w:rPr>
        <w:t>32315</w:t>
      </w:r>
    </w:p>
    <w:p w:rsidR="00264D1E" w:rsidRPr="00A20C5C" w:rsidRDefault="00264D1E" w:rsidP="002B3835">
      <w:pPr>
        <w:adjustRightInd w:val="0"/>
        <w:snapToGrid w:val="0"/>
        <w:spacing w:line="360" w:lineRule="auto"/>
        <w:rPr>
          <w:rFonts w:ascii="Book Antiqua" w:hAnsi="Book Antiqua"/>
          <w:b/>
          <w:lang w:eastAsia="zh-CN"/>
        </w:rPr>
      </w:pPr>
      <w:bookmarkStart w:id="5" w:name="OLE_LINK1617"/>
      <w:bookmarkStart w:id="6" w:name="OLE_LINK1618"/>
      <w:r w:rsidRPr="00A20C5C">
        <w:rPr>
          <w:rFonts w:ascii="Book Antiqua" w:hAnsi="Book Antiqua"/>
          <w:b/>
        </w:rPr>
        <w:t xml:space="preserve">Manuscript Type: </w:t>
      </w:r>
      <w:bookmarkEnd w:id="5"/>
      <w:bookmarkEnd w:id="6"/>
      <w:r>
        <w:rPr>
          <w:rFonts w:ascii="Book Antiqua" w:hAnsi="Book Antiqua" w:hint="eastAsia"/>
          <w:b/>
          <w:lang w:eastAsia="zh-CN"/>
        </w:rPr>
        <w:t>Review</w:t>
      </w:r>
    </w:p>
    <w:bookmarkEnd w:id="0"/>
    <w:bookmarkEnd w:id="1"/>
    <w:bookmarkEnd w:id="2"/>
    <w:bookmarkEnd w:id="3"/>
    <w:bookmarkEnd w:id="4"/>
    <w:p w:rsidR="00264D1E" w:rsidRDefault="00264D1E" w:rsidP="002B3835">
      <w:pPr>
        <w:widowControl w:val="0"/>
        <w:autoSpaceDE w:val="0"/>
        <w:autoSpaceDN w:val="0"/>
        <w:adjustRightInd w:val="0"/>
        <w:snapToGrid w:val="0"/>
        <w:spacing w:line="360" w:lineRule="auto"/>
        <w:jc w:val="both"/>
        <w:rPr>
          <w:rFonts w:ascii="Book Antiqua" w:hAnsi="Book Antiqua" w:cs="Calibri"/>
          <w:b/>
          <w:bCs/>
          <w:lang w:eastAsia="zh-CN"/>
        </w:rPr>
      </w:pPr>
    </w:p>
    <w:p w:rsidR="001F1732" w:rsidRPr="00264D1E" w:rsidRDefault="001F1732"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rPr>
        <w:t xml:space="preserve">Diabetes mellitus and stroke: </w:t>
      </w:r>
      <w:r w:rsidR="00264D1E" w:rsidRPr="00264D1E">
        <w:rPr>
          <w:rFonts w:ascii="Book Antiqua" w:hAnsi="Book Antiqua" w:cs="Calibri"/>
          <w:b/>
          <w:bCs/>
        </w:rPr>
        <w:t>A</w:t>
      </w:r>
      <w:r w:rsidRPr="00264D1E">
        <w:rPr>
          <w:rFonts w:ascii="Book Antiqua" w:hAnsi="Book Antiqua" w:cs="Calibri"/>
          <w:b/>
          <w:bCs/>
        </w:rPr>
        <w:t xml:space="preserve"> clinical update</w:t>
      </w:r>
    </w:p>
    <w:p w:rsidR="00264D1E" w:rsidRDefault="00264D1E" w:rsidP="002B3835">
      <w:pPr>
        <w:pStyle w:val="body"/>
        <w:snapToGrid w:val="0"/>
        <w:spacing w:after="0" w:line="360" w:lineRule="auto"/>
        <w:jc w:val="both"/>
        <w:rPr>
          <w:rStyle w:val="bodychar1char1"/>
          <w:rFonts w:ascii="Book Antiqua" w:eastAsiaTheme="minorEastAsia" w:hAnsi="Book Antiqua" w:cs="Arial"/>
          <w:b/>
          <w:bCs/>
          <w:sz w:val="24"/>
          <w:szCs w:val="24"/>
          <w:lang w:eastAsia="zh-CN"/>
        </w:rPr>
      </w:pPr>
    </w:p>
    <w:p w:rsidR="001F1732" w:rsidRDefault="00264D1E" w:rsidP="002B3835">
      <w:pPr>
        <w:pStyle w:val="body"/>
        <w:snapToGrid w:val="0"/>
        <w:spacing w:after="0" w:line="360" w:lineRule="auto"/>
        <w:jc w:val="both"/>
        <w:rPr>
          <w:rFonts w:ascii="Book Antiqua" w:eastAsiaTheme="minorEastAsia" w:hAnsi="Book Antiqua" w:cs="Calibri"/>
          <w:bCs/>
          <w:sz w:val="24"/>
          <w:szCs w:val="24"/>
          <w:lang w:eastAsia="zh-CN"/>
        </w:rPr>
      </w:pPr>
      <w:r w:rsidRPr="002B3835">
        <w:rPr>
          <w:rStyle w:val="bodychar1char1"/>
          <w:rFonts w:ascii="Book Antiqua" w:hAnsi="Book Antiqua" w:cs="Arial"/>
          <w:bCs/>
          <w:sz w:val="24"/>
          <w:szCs w:val="24"/>
        </w:rPr>
        <w:t>Tun</w:t>
      </w:r>
      <w:r w:rsidRPr="002B3835">
        <w:rPr>
          <w:rFonts w:ascii="Book Antiqua" w:hAnsi="Book Antiqua" w:cs="Calibri"/>
          <w:bCs/>
          <w:sz w:val="24"/>
          <w:szCs w:val="24"/>
        </w:rPr>
        <w:t xml:space="preserve"> </w:t>
      </w:r>
      <w:r w:rsidRPr="002B3835">
        <w:rPr>
          <w:rFonts w:ascii="Book Antiqua" w:eastAsiaTheme="minorEastAsia" w:hAnsi="Book Antiqua" w:cs="Calibri" w:hint="eastAsia"/>
          <w:bCs/>
          <w:sz w:val="24"/>
          <w:szCs w:val="24"/>
          <w:lang w:eastAsia="zh-CN"/>
        </w:rPr>
        <w:t xml:space="preserve">NN </w:t>
      </w:r>
      <w:r w:rsidRPr="002B3835">
        <w:rPr>
          <w:rFonts w:ascii="Book Antiqua" w:eastAsiaTheme="minorEastAsia" w:hAnsi="Book Antiqua" w:cs="Calibri" w:hint="eastAsia"/>
          <w:bCs/>
          <w:i/>
          <w:sz w:val="24"/>
          <w:szCs w:val="24"/>
          <w:lang w:eastAsia="zh-CN"/>
        </w:rPr>
        <w:t>et al</w:t>
      </w:r>
      <w:r w:rsidRPr="002B3835">
        <w:rPr>
          <w:rFonts w:ascii="Book Antiqua" w:eastAsiaTheme="minorEastAsia" w:hAnsi="Book Antiqua" w:cs="Calibri" w:hint="eastAsia"/>
          <w:bCs/>
          <w:sz w:val="24"/>
          <w:szCs w:val="24"/>
          <w:lang w:eastAsia="zh-CN"/>
        </w:rPr>
        <w:t xml:space="preserve">. </w:t>
      </w:r>
      <w:r w:rsidR="001F1732" w:rsidRPr="002B3835">
        <w:rPr>
          <w:rFonts w:ascii="Book Antiqua" w:hAnsi="Book Antiqua" w:cs="Calibri"/>
          <w:bCs/>
          <w:sz w:val="24"/>
          <w:szCs w:val="24"/>
        </w:rPr>
        <w:t>Diabetes mellitus and stroke</w:t>
      </w:r>
    </w:p>
    <w:p w:rsidR="002B3835" w:rsidRPr="002B3835" w:rsidRDefault="002B3835" w:rsidP="002B3835">
      <w:pPr>
        <w:pStyle w:val="body"/>
        <w:snapToGrid w:val="0"/>
        <w:spacing w:after="0" w:line="360" w:lineRule="auto"/>
        <w:jc w:val="both"/>
        <w:rPr>
          <w:rStyle w:val="bodychar1char1"/>
          <w:rFonts w:ascii="Book Antiqua" w:eastAsiaTheme="minorEastAsia" w:hAnsi="Book Antiqua" w:cs="Arial"/>
          <w:bCs/>
          <w:sz w:val="24"/>
          <w:szCs w:val="24"/>
          <w:lang w:eastAsia="zh-CN"/>
        </w:rPr>
      </w:pPr>
    </w:p>
    <w:p w:rsidR="001F1732" w:rsidRDefault="001F1732" w:rsidP="002B3835">
      <w:pPr>
        <w:pStyle w:val="body"/>
        <w:snapToGrid w:val="0"/>
        <w:spacing w:after="0" w:line="360" w:lineRule="auto"/>
        <w:jc w:val="both"/>
        <w:rPr>
          <w:rStyle w:val="bodychar1char1"/>
          <w:rFonts w:ascii="Book Antiqua" w:eastAsiaTheme="minorEastAsia" w:hAnsi="Book Antiqua" w:cs="Arial"/>
          <w:b/>
          <w:bCs/>
          <w:sz w:val="24"/>
          <w:szCs w:val="24"/>
          <w:lang w:eastAsia="zh-CN"/>
        </w:rPr>
      </w:pPr>
      <w:r w:rsidRPr="002B3835">
        <w:rPr>
          <w:rStyle w:val="bodychar1char1"/>
          <w:rFonts w:ascii="Book Antiqua" w:hAnsi="Book Antiqua" w:cs="Arial"/>
          <w:b/>
          <w:bCs/>
          <w:sz w:val="24"/>
          <w:szCs w:val="24"/>
        </w:rPr>
        <w:t>Nyo Nyo</w:t>
      </w:r>
      <w:r w:rsidR="004407F2" w:rsidRPr="002B3835">
        <w:rPr>
          <w:rStyle w:val="bodychar1char1"/>
          <w:rFonts w:ascii="Book Antiqua" w:hAnsi="Book Antiqua" w:cs="Arial"/>
          <w:b/>
          <w:bCs/>
          <w:sz w:val="24"/>
          <w:szCs w:val="24"/>
        </w:rPr>
        <w:t xml:space="preserve"> Tun</w:t>
      </w:r>
      <w:r w:rsidRPr="002B3835">
        <w:rPr>
          <w:rStyle w:val="bodychar1char1"/>
          <w:rFonts w:ascii="Book Antiqua" w:hAnsi="Book Antiqua" w:cs="Arial"/>
          <w:b/>
          <w:bCs/>
          <w:sz w:val="24"/>
          <w:szCs w:val="24"/>
        </w:rPr>
        <w:t xml:space="preserve">, Ganesan Arunagirinathan, </w:t>
      </w:r>
      <w:r w:rsidR="002B3835" w:rsidRPr="002B3835">
        <w:rPr>
          <w:rStyle w:val="bodychar1char1"/>
          <w:rFonts w:ascii="Book Antiqua" w:hAnsi="Book Antiqua" w:cs="Arial"/>
          <w:b/>
          <w:bCs/>
          <w:sz w:val="24"/>
          <w:szCs w:val="24"/>
        </w:rPr>
        <w:t>Sunil K Munshi</w:t>
      </w:r>
      <w:r w:rsidR="002B3835" w:rsidRPr="002B3835">
        <w:rPr>
          <w:rStyle w:val="bodychar1char1"/>
          <w:rFonts w:ascii="Book Antiqua" w:eastAsiaTheme="minorEastAsia" w:hAnsi="Book Antiqua" w:cs="Arial" w:hint="eastAsia"/>
          <w:b/>
          <w:bCs/>
          <w:sz w:val="24"/>
          <w:szCs w:val="24"/>
          <w:lang w:eastAsia="zh-CN"/>
        </w:rPr>
        <w:t>,</w:t>
      </w:r>
      <w:r w:rsidRPr="002B3835">
        <w:rPr>
          <w:rStyle w:val="bodychar1char1"/>
          <w:rFonts w:ascii="Book Antiqua" w:hAnsi="Book Antiqua" w:cs="Arial"/>
          <w:b/>
          <w:bCs/>
          <w:sz w:val="24"/>
          <w:szCs w:val="24"/>
        </w:rPr>
        <w:t xml:space="preserve"> Joseph </w:t>
      </w:r>
      <w:r w:rsidR="002B3835" w:rsidRPr="002B3835">
        <w:rPr>
          <w:rStyle w:val="bodychar1char1"/>
          <w:rFonts w:ascii="Book Antiqua" w:hAnsi="Book Antiqua" w:cs="Arial"/>
          <w:b/>
          <w:bCs/>
          <w:sz w:val="24"/>
          <w:szCs w:val="24"/>
        </w:rPr>
        <w:t>M</w:t>
      </w:r>
      <w:r w:rsidR="002B3835" w:rsidRPr="002B3835">
        <w:rPr>
          <w:rStyle w:val="bodychar1char1"/>
          <w:rFonts w:ascii="Book Antiqua" w:eastAsiaTheme="minorEastAsia" w:hAnsi="Book Antiqua" w:cs="Arial" w:hint="eastAsia"/>
          <w:b/>
          <w:bCs/>
          <w:sz w:val="24"/>
          <w:szCs w:val="24"/>
          <w:lang w:eastAsia="zh-CN"/>
        </w:rPr>
        <w:t xml:space="preserve"> </w:t>
      </w:r>
      <w:r w:rsidRPr="002B3835">
        <w:rPr>
          <w:rStyle w:val="bodychar1char1"/>
          <w:rFonts w:ascii="Book Antiqua" w:hAnsi="Book Antiqua" w:cs="Arial"/>
          <w:b/>
          <w:bCs/>
          <w:sz w:val="24"/>
          <w:szCs w:val="24"/>
        </w:rPr>
        <w:t>Pappachan</w:t>
      </w:r>
    </w:p>
    <w:p w:rsidR="002B3835" w:rsidRPr="002B3835" w:rsidRDefault="002B3835" w:rsidP="002B3835">
      <w:pPr>
        <w:pStyle w:val="body"/>
        <w:snapToGrid w:val="0"/>
        <w:spacing w:after="0" w:line="360" w:lineRule="auto"/>
        <w:jc w:val="both"/>
        <w:rPr>
          <w:rStyle w:val="bodychar1char1"/>
          <w:rFonts w:ascii="Book Antiqua" w:eastAsiaTheme="minorEastAsia" w:hAnsi="Book Antiqua" w:cs="Arial"/>
          <w:b/>
          <w:bCs/>
          <w:sz w:val="24"/>
          <w:szCs w:val="24"/>
          <w:lang w:eastAsia="zh-CN"/>
        </w:rPr>
      </w:pPr>
    </w:p>
    <w:p w:rsidR="001F1732" w:rsidRDefault="002B3835" w:rsidP="002B3835">
      <w:pPr>
        <w:pStyle w:val="body"/>
        <w:snapToGrid w:val="0"/>
        <w:spacing w:after="0" w:line="360" w:lineRule="auto"/>
        <w:jc w:val="both"/>
        <w:rPr>
          <w:rFonts w:ascii="Book Antiqua" w:eastAsiaTheme="minorEastAsia" w:hAnsi="Book Antiqua" w:cs="Arial"/>
          <w:sz w:val="24"/>
          <w:szCs w:val="24"/>
          <w:lang w:eastAsia="zh-CN"/>
        </w:rPr>
      </w:pPr>
      <w:r w:rsidRPr="002B3835">
        <w:rPr>
          <w:rStyle w:val="bodychar1char1"/>
          <w:rFonts w:ascii="Book Antiqua" w:hAnsi="Book Antiqua" w:cs="Arial"/>
          <w:b/>
          <w:bCs/>
          <w:sz w:val="24"/>
          <w:szCs w:val="24"/>
        </w:rPr>
        <w:t>Nyo Nyo Tun,</w:t>
      </w:r>
      <w:r w:rsidRPr="00264D1E">
        <w:rPr>
          <w:rStyle w:val="bodychar1char1"/>
          <w:rFonts w:ascii="Book Antiqua" w:hAnsi="Book Antiqua" w:cs="Arial"/>
          <w:bCs/>
          <w:sz w:val="24"/>
          <w:szCs w:val="24"/>
        </w:rPr>
        <w:t xml:space="preserve"> </w:t>
      </w:r>
      <w:r w:rsidRPr="002B3835">
        <w:rPr>
          <w:rStyle w:val="bodychar1char1"/>
          <w:rFonts w:ascii="Book Antiqua" w:hAnsi="Book Antiqua" w:cs="Arial"/>
          <w:b/>
          <w:bCs/>
          <w:sz w:val="24"/>
          <w:szCs w:val="24"/>
        </w:rPr>
        <w:t>Ganesan Arunagirinathan</w:t>
      </w:r>
      <w:proofErr w:type="gramStart"/>
      <w:r w:rsidRPr="002B3835">
        <w:rPr>
          <w:rStyle w:val="bodychar1char1"/>
          <w:rFonts w:ascii="Book Antiqua" w:hAnsi="Book Antiqua" w:cs="Arial"/>
          <w:b/>
          <w:bCs/>
          <w:sz w:val="24"/>
          <w:szCs w:val="24"/>
        </w:rPr>
        <w:t>,</w:t>
      </w:r>
      <w:r w:rsidRPr="00264D1E">
        <w:rPr>
          <w:rStyle w:val="bodychar1char1"/>
          <w:rFonts w:ascii="Book Antiqua" w:hAnsi="Book Antiqua" w:cs="Arial"/>
          <w:bCs/>
          <w:sz w:val="24"/>
          <w:szCs w:val="24"/>
        </w:rPr>
        <w:t xml:space="preserve"> </w:t>
      </w:r>
      <w:r w:rsidR="001F1732" w:rsidRPr="00264D1E">
        <w:rPr>
          <w:rFonts w:ascii="Book Antiqua" w:hAnsi="Book Antiqua" w:cs="Arial"/>
          <w:b/>
          <w:sz w:val="24"/>
          <w:szCs w:val="24"/>
        </w:rPr>
        <w:t xml:space="preserve"> </w:t>
      </w:r>
      <w:r w:rsidR="001F1732" w:rsidRPr="00264D1E">
        <w:rPr>
          <w:rFonts w:ascii="Book Antiqua" w:hAnsi="Book Antiqua" w:cs="Arial"/>
          <w:sz w:val="24"/>
          <w:szCs w:val="24"/>
        </w:rPr>
        <w:t>Department</w:t>
      </w:r>
      <w:proofErr w:type="gramEnd"/>
      <w:r w:rsidR="001F1732" w:rsidRPr="00264D1E">
        <w:rPr>
          <w:rFonts w:ascii="Book Antiqua" w:hAnsi="Book Antiqua" w:cs="Arial"/>
          <w:sz w:val="24"/>
          <w:szCs w:val="24"/>
        </w:rPr>
        <w:t xml:space="preserve"> of Endocrinology </w:t>
      </w:r>
      <w:r>
        <w:rPr>
          <w:rFonts w:ascii="Book Antiqua" w:eastAsiaTheme="minorEastAsia" w:hAnsi="Book Antiqua" w:cs="Arial" w:hint="eastAsia"/>
          <w:sz w:val="24"/>
          <w:szCs w:val="24"/>
          <w:lang w:eastAsia="zh-CN"/>
        </w:rPr>
        <w:t>and</w:t>
      </w:r>
      <w:r w:rsidR="001F1732" w:rsidRPr="00264D1E">
        <w:rPr>
          <w:rFonts w:ascii="Book Antiqua" w:hAnsi="Book Antiqua" w:cs="Arial"/>
          <w:sz w:val="24"/>
          <w:szCs w:val="24"/>
        </w:rPr>
        <w:t xml:space="preserve"> Diabetes, Western General Hospital, </w:t>
      </w:r>
      <w:r w:rsidRPr="00264D1E">
        <w:rPr>
          <w:rFonts w:ascii="Book Antiqua" w:hAnsi="Book Antiqua" w:cs="Arial"/>
          <w:sz w:val="24"/>
          <w:szCs w:val="24"/>
        </w:rPr>
        <w:t>t</w:t>
      </w:r>
      <w:r w:rsidR="001F1732" w:rsidRPr="00264D1E">
        <w:rPr>
          <w:rFonts w:ascii="Book Antiqua" w:hAnsi="Book Antiqua" w:cs="Arial"/>
          <w:sz w:val="24"/>
          <w:szCs w:val="24"/>
        </w:rPr>
        <w:t xml:space="preserve">he University Hospitals Edinburgh NHS Trust, </w:t>
      </w:r>
      <w:r w:rsidR="006C5276" w:rsidRPr="006C5276">
        <w:rPr>
          <w:rFonts w:ascii="Book Antiqua" w:hAnsi="Book Antiqua" w:cs="Arial"/>
          <w:bCs/>
          <w:sz w:val="24"/>
          <w:szCs w:val="24"/>
          <w:lang w:val="en-US"/>
        </w:rPr>
        <w:t>Edinburgh</w:t>
      </w:r>
      <w:r w:rsidR="006C5276" w:rsidRPr="006C5276">
        <w:rPr>
          <w:rFonts w:ascii="Book Antiqua" w:hAnsi="Book Antiqua" w:cs="Arial"/>
          <w:sz w:val="24"/>
          <w:szCs w:val="24"/>
          <w:lang w:val="en-US"/>
        </w:rPr>
        <w:t xml:space="preserve"> </w:t>
      </w:r>
      <w:r w:rsidR="006C5276" w:rsidRPr="00264D1E">
        <w:rPr>
          <w:rFonts w:ascii="Book Antiqua" w:hAnsi="Book Antiqua" w:cs="Arial"/>
          <w:sz w:val="24"/>
          <w:szCs w:val="24"/>
        </w:rPr>
        <w:t>EH2 2XU</w:t>
      </w:r>
      <w:r w:rsidR="006C5276">
        <w:rPr>
          <w:rFonts w:ascii="Book Antiqua" w:eastAsiaTheme="minorEastAsia" w:hAnsi="Book Antiqua" w:cs="Arial" w:hint="eastAsia"/>
          <w:sz w:val="24"/>
          <w:szCs w:val="24"/>
          <w:lang w:eastAsia="zh-CN"/>
        </w:rPr>
        <w:t>,</w:t>
      </w:r>
      <w:r w:rsidR="006C5276" w:rsidRPr="00264D1E">
        <w:rPr>
          <w:rFonts w:ascii="Book Antiqua" w:hAnsi="Book Antiqua" w:cs="Arial"/>
          <w:sz w:val="24"/>
          <w:szCs w:val="24"/>
        </w:rPr>
        <w:t xml:space="preserve"> </w:t>
      </w:r>
      <w:r w:rsidR="006C5276">
        <w:rPr>
          <w:rFonts w:ascii="Book Antiqua" w:hAnsi="Book Antiqua" w:cs="Arial"/>
          <w:sz w:val="24"/>
          <w:szCs w:val="24"/>
        </w:rPr>
        <w:t>United Kingdom</w:t>
      </w:r>
    </w:p>
    <w:p w:rsidR="006C5276" w:rsidRPr="006C5276" w:rsidRDefault="006C5276" w:rsidP="002B3835">
      <w:pPr>
        <w:pStyle w:val="body"/>
        <w:snapToGrid w:val="0"/>
        <w:spacing w:after="0" w:line="360" w:lineRule="auto"/>
        <w:jc w:val="both"/>
        <w:rPr>
          <w:rFonts w:ascii="Book Antiqua" w:eastAsiaTheme="minorEastAsia" w:hAnsi="Book Antiqua" w:cs="Arial"/>
          <w:sz w:val="24"/>
          <w:szCs w:val="24"/>
          <w:lang w:eastAsia="zh-CN"/>
        </w:rPr>
      </w:pPr>
    </w:p>
    <w:p w:rsidR="005D16E2" w:rsidRDefault="002B3835" w:rsidP="002B3835">
      <w:pPr>
        <w:pStyle w:val="body"/>
        <w:snapToGrid w:val="0"/>
        <w:spacing w:after="0" w:line="360" w:lineRule="auto"/>
        <w:jc w:val="both"/>
        <w:rPr>
          <w:rFonts w:ascii="Book Antiqua" w:eastAsiaTheme="minorEastAsia" w:hAnsi="Book Antiqua" w:cs="Arial"/>
          <w:sz w:val="24"/>
          <w:szCs w:val="24"/>
          <w:lang w:eastAsia="zh-CN"/>
        </w:rPr>
      </w:pPr>
      <w:r w:rsidRPr="006C5276">
        <w:rPr>
          <w:rStyle w:val="bodychar1char1"/>
          <w:rFonts w:ascii="Book Antiqua" w:hAnsi="Book Antiqua" w:cs="Arial"/>
          <w:b/>
          <w:bCs/>
          <w:sz w:val="24"/>
          <w:szCs w:val="24"/>
        </w:rPr>
        <w:t>Sunil K Munshi</w:t>
      </w:r>
      <w:r w:rsidR="006C5276" w:rsidRPr="006C5276">
        <w:rPr>
          <w:rStyle w:val="bodychar1char1"/>
          <w:rFonts w:ascii="Book Antiqua" w:eastAsiaTheme="minorEastAsia" w:hAnsi="Book Antiqua" w:cs="Arial" w:hint="eastAsia"/>
          <w:b/>
          <w:bCs/>
          <w:sz w:val="24"/>
          <w:szCs w:val="24"/>
          <w:lang w:eastAsia="zh-CN"/>
        </w:rPr>
        <w:t>,</w:t>
      </w:r>
      <w:r w:rsidRPr="00264D1E">
        <w:rPr>
          <w:rStyle w:val="bodychar1char1"/>
          <w:rFonts w:ascii="Book Antiqua" w:hAnsi="Book Antiqua" w:cs="Arial"/>
          <w:bCs/>
          <w:sz w:val="24"/>
          <w:szCs w:val="24"/>
        </w:rPr>
        <w:t xml:space="preserve"> </w:t>
      </w:r>
      <w:r w:rsidR="005D16E2" w:rsidRPr="00264D1E">
        <w:rPr>
          <w:rFonts w:ascii="Book Antiqua" w:hAnsi="Book Antiqua" w:cs="Arial"/>
          <w:sz w:val="24"/>
          <w:szCs w:val="24"/>
        </w:rPr>
        <w:t xml:space="preserve">Department of Stroke Medicine, Nottingham University Hospitals NHS Trust and University of Nottingham, </w:t>
      </w:r>
      <w:r w:rsidR="006C5276" w:rsidRPr="00264D1E">
        <w:rPr>
          <w:rFonts w:ascii="Book Antiqua" w:hAnsi="Book Antiqua" w:cs="Arial"/>
          <w:sz w:val="24"/>
          <w:szCs w:val="24"/>
        </w:rPr>
        <w:t>Nottingham NG5 1PB</w:t>
      </w:r>
      <w:r w:rsidR="006C5276">
        <w:rPr>
          <w:rFonts w:ascii="Book Antiqua" w:eastAsiaTheme="minorEastAsia" w:hAnsi="Book Antiqua" w:cs="Arial" w:hint="eastAsia"/>
          <w:sz w:val="24"/>
          <w:szCs w:val="24"/>
          <w:lang w:eastAsia="zh-CN"/>
        </w:rPr>
        <w:t>,</w:t>
      </w:r>
      <w:r w:rsidR="006C5276" w:rsidRPr="00264D1E">
        <w:rPr>
          <w:rFonts w:ascii="Book Antiqua" w:hAnsi="Book Antiqua" w:cs="Arial"/>
          <w:sz w:val="24"/>
          <w:szCs w:val="24"/>
        </w:rPr>
        <w:t xml:space="preserve"> </w:t>
      </w:r>
      <w:r w:rsidR="006C5276">
        <w:rPr>
          <w:rFonts w:ascii="Book Antiqua" w:hAnsi="Book Antiqua" w:cs="Arial"/>
          <w:sz w:val="24"/>
          <w:szCs w:val="24"/>
        </w:rPr>
        <w:t>United Kingdom</w:t>
      </w:r>
    </w:p>
    <w:p w:rsidR="006C5276" w:rsidRPr="006C5276" w:rsidRDefault="006C5276" w:rsidP="002B3835">
      <w:pPr>
        <w:pStyle w:val="body"/>
        <w:snapToGrid w:val="0"/>
        <w:spacing w:after="0" w:line="360" w:lineRule="auto"/>
        <w:jc w:val="both"/>
        <w:rPr>
          <w:rFonts w:ascii="Book Antiqua" w:eastAsiaTheme="minorEastAsia" w:hAnsi="Book Antiqua" w:cs="Arial"/>
          <w:sz w:val="24"/>
          <w:szCs w:val="24"/>
          <w:lang w:eastAsia="zh-CN"/>
        </w:rPr>
      </w:pPr>
    </w:p>
    <w:p w:rsidR="005D16E2" w:rsidRPr="005E2765" w:rsidRDefault="006C5276" w:rsidP="002B3835">
      <w:pPr>
        <w:pStyle w:val="body"/>
        <w:snapToGrid w:val="0"/>
        <w:spacing w:after="0" w:line="360" w:lineRule="auto"/>
        <w:jc w:val="both"/>
        <w:rPr>
          <w:rFonts w:ascii="Book Antiqua" w:eastAsiaTheme="minorEastAsia" w:hAnsi="Book Antiqua" w:cs="Arial"/>
          <w:sz w:val="24"/>
          <w:szCs w:val="24"/>
          <w:lang w:eastAsia="zh-CN"/>
        </w:rPr>
      </w:pPr>
      <w:r w:rsidRPr="006C5276">
        <w:rPr>
          <w:rStyle w:val="bodychar1char1"/>
          <w:rFonts w:ascii="Book Antiqua" w:hAnsi="Book Antiqua" w:cs="Arial"/>
          <w:b/>
          <w:bCs/>
          <w:sz w:val="24"/>
          <w:szCs w:val="24"/>
        </w:rPr>
        <w:t>Joseph M</w:t>
      </w:r>
      <w:r w:rsidR="002B3835" w:rsidRPr="006C5276">
        <w:rPr>
          <w:rStyle w:val="bodychar1char1"/>
          <w:rFonts w:ascii="Book Antiqua" w:hAnsi="Book Antiqua" w:cs="Arial"/>
          <w:b/>
          <w:bCs/>
          <w:sz w:val="24"/>
          <w:szCs w:val="24"/>
        </w:rPr>
        <w:t xml:space="preserve"> Pappachan</w:t>
      </w:r>
      <w:r w:rsidRPr="006C5276">
        <w:rPr>
          <w:rStyle w:val="bodychar1char1"/>
          <w:rFonts w:ascii="Book Antiqua" w:eastAsiaTheme="minorEastAsia" w:hAnsi="Book Antiqua" w:cs="Arial" w:hint="eastAsia"/>
          <w:b/>
          <w:bCs/>
          <w:sz w:val="24"/>
          <w:szCs w:val="24"/>
          <w:lang w:eastAsia="zh-CN"/>
        </w:rPr>
        <w:t>,</w:t>
      </w:r>
      <w:r>
        <w:rPr>
          <w:rStyle w:val="bodychar1char1"/>
          <w:rFonts w:ascii="Book Antiqua" w:eastAsiaTheme="minorEastAsia" w:hAnsi="Book Antiqua" w:cs="Arial" w:hint="eastAsia"/>
          <w:bCs/>
          <w:sz w:val="24"/>
          <w:szCs w:val="24"/>
          <w:lang w:eastAsia="zh-CN"/>
        </w:rPr>
        <w:t xml:space="preserve"> </w:t>
      </w:r>
      <w:r w:rsidR="005D16E2" w:rsidRPr="00264D1E">
        <w:rPr>
          <w:rFonts w:ascii="Book Antiqua" w:hAnsi="Book Antiqua" w:cs="Arial"/>
          <w:sz w:val="24"/>
          <w:szCs w:val="24"/>
        </w:rPr>
        <w:t xml:space="preserve">Department of Endocrinology </w:t>
      </w:r>
      <w:r>
        <w:rPr>
          <w:rFonts w:ascii="Book Antiqua" w:eastAsiaTheme="minorEastAsia" w:hAnsi="Book Antiqua" w:cs="Arial" w:hint="eastAsia"/>
          <w:sz w:val="24"/>
          <w:szCs w:val="24"/>
          <w:lang w:eastAsia="zh-CN"/>
        </w:rPr>
        <w:t>and</w:t>
      </w:r>
      <w:r w:rsidR="005D16E2" w:rsidRPr="00264D1E">
        <w:rPr>
          <w:rFonts w:ascii="Book Antiqua" w:hAnsi="Book Antiqua" w:cs="Arial"/>
          <w:sz w:val="24"/>
          <w:szCs w:val="24"/>
        </w:rPr>
        <w:t xml:space="preserve"> Diabetes, Royal Lancaster Infirmary, University Hospitals Morecambe NHS Trust, </w:t>
      </w:r>
      <w:r w:rsidR="005E2765" w:rsidRPr="00264D1E">
        <w:rPr>
          <w:rFonts w:ascii="Book Antiqua" w:hAnsi="Book Antiqua" w:cs="Arial"/>
          <w:sz w:val="24"/>
          <w:szCs w:val="24"/>
        </w:rPr>
        <w:t>Lancaster LA1 4RP</w:t>
      </w:r>
      <w:r w:rsidR="005E2765">
        <w:rPr>
          <w:rFonts w:ascii="Book Antiqua" w:eastAsiaTheme="minorEastAsia" w:hAnsi="Book Antiqua" w:cs="Arial" w:hint="eastAsia"/>
          <w:sz w:val="24"/>
          <w:szCs w:val="24"/>
          <w:lang w:eastAsia="zh-CN"/>
        </w:rPr>
        <w:t>,</w:t>
      </w:r>
      <w:r w:rsidR="005E2765" w:rsidRPr="00264D1E">
        <w:rPr>
          <w:rFonts w:ascii="Book Antiqua" w:hAnsi="Book Antiqua" w:cs="Arial"/>
          <w:sz w:val="24"/>
          <w:szCs w:val="24"/>
        </w:rPr>
        <w:t xml:space="preserve"> </w:t>
      </w:r>
      <w:r w:rsidR="005E2765">
        <w:rPr>
          <w:rFonts w:ascii="Book Antiqua" w:hAnsi="Book Antiqua" w:cs="Arial"/>
          <w:sz w:val="24"/>
          <w:szCs w:val="24"/>
        </w:rPr>
        <w:t>United Kingdom</w:t>
      </w:r>
    </w:p>
    <w:p w:rsidR="005E2765" w:rsidRPr="005E2765" w:rsidRDefault="005E2765" w:rsidP="002B3835">
      <w:pPr>
        <w:pStyle w:val="body"/>
        <w:snapToGrid w:val="0"/>
        <w:spacing w:after="0" w:line="360" w:lineRule="auto"/>
        <w:jc w:val="both"/>
        <w:rPr>
          <w:rFonts w:ascii="Book Antiqua" w:eastAsiaTheme="minorEastAsia" w:hAnsi="Book Antiqua" w:cs="Arial"/>
          <w:sz w:val="24"/>
          <w:szCs w:val="24"/>
          <w:lang w:eastAsia="zh-CN"/>
        </w:rPr>
      </w:pPr>
    </w:p>
    <w:p w:rsidR="002A6DDA" w:rsidRDefault="00173F28" w:rsidP="002B3835">
      <w:pPr>
        <w:pStyle w:val="body"/>
        <w:snapToGrid w:val="0"/>
        <w:spacing w:after="0" w:line="360" w:lineRule="auto"/>
        <w:jc w:val="both"/>
        <w:rPr>
          <w:rFonts w:ascii="Book Antiqua" w:eastAsiaTheme="minorEastAsia" w:hAnsi="Book Antiqua" w:cs="Arial"/>
          <w:sz w:val="24"/>
          <w:szCs w:val="24"/>
          <w:lang w:eastAsia="zh-CN"/>
        </w:rPr>
      </w:pPr>
      <w:r w:rsidRPr="000D3E3C">
        <w:rPr>
          <w:rFonts w:ascii="Book Antiqua" w:hAnsi="Book Antiqua"/>
          <w:b/>
          <w:sz w:val="24"/>
          <w:szCs w:val="24"/>
        </w:rPr>
        <w:t>Author contributions</w:t>
      </w:r>
      <w:r w:rsidR="000D3E3C" w:rsidRPr="000D3E3C">
        <w:rPr>
          <w:rFonts w:ascii="Book Antiqua" w:eastAsiaTheme="minorEastAsia" w:hAnsi="Book Antiqua" w:cs="Arial" w:hint="eastAsia"/>
          <w:sz w:val="24"/>
          <w:szCs w:val="24"/>
          <w:lang w:eastAsia="zh-CN"/>
        </w:rPr>
        <w:t xml:space="preserve">: </w:t>
      </w:r>
      <w:r w:rsidR="000D3E3C" w:rsidRPr="000D3E3C">
        <w:rPr>
          <w:rStyle w:val="bodychar1char1"/>
          <w:rFonts w:ascii="Book Antiqua" w:hAnsi="Book Antiqua" w:cs="Arial"/>
          <w:bCs/>
          <w:sz w:val="24"/>
          <w:szCs w:val="24"/>
        </w:rPr>
        <w:t>Pappachan</w:t>
      </w:r>
      <w:r w:rsidR="000D3E3C" w:rsidRPr="000D3E3C">
        <w:rPr>
          <w:rStyle w:val="bodychar1char1"/>
          <w:rFonts w:ascii="Book Antiqua" w:eastAsiaTheme="minorEastAsia" w:hAnsi="Book Antiqua" w:cs="Arial" w:hint="eastAsia"/>
          <w:bCs/>
          <w:sz w:val="24"/>
          <w:szCs w:val="24"/>
          <w:lang w:eastAsia="zh-CN"/>
        </w:rPr>
        <w:t xml:space="preserve"> </w:t>
      </w:r>
      <w:r w:rsidR="002A6DDA" w:rsidRPr="000D3E3C">
        <w:rPr>
          <w:rFonts w:ascii="Book Antiqua" w:eastAsiaTheme="minorEastAsia" w:hAnsi="Book Antiqua" w:cs="Arial"/>
          <w:sz w:val="24"/>
          <w:szCs w:val="24"/>
          <w:lang w:eastAsia="zh-CN"/>
        </w:rPr>
        <w:t xml:space="preserve">JM and </w:t>
      </w:r>
      <w:r w:rsidR="000D3E3C" w:rsidRPr="000D3E3C">
        <w:rPr>
          <w:rStyle w:val="bodychar1char1"/>
          <w:rFonts w:ascii="Book Antiqua" w:hAnsi="Book Antiqua" w:cs="Arial"/>
          <w:bCs/>
          <w:sz w:val="24"/>
          <w:szCs w:val="24"/>
        </w:rPr>
        <w:t>Munshi</w:t>
      </w:r>
      <w:r w:rsidR="000D3E3C" w:rsidRPr="000D3E3C">
        <w:rPr>
          <w:rFonts w:ascii="Book Antiqua" w:eastAsiaTheme="minorEastAsia" w:hAnsi="Book Antiqua" w:cs="Arial"/>
          <w:sz w:val="24"/>
          <w:szCs w:val="24"/>
          <w:lang w:eastAsia="zh-CN"/>
        </w:rPr>
        <w:t xml:space="preserve"> </w:t>
      </w:r>
      <w:r w:rsidR="002A6DDA" w:rsidRPr="000D3E3C">
        <w:rPr>
          <w:rFonts w:ascii="Book Antiqua" w:eastAsiaTheme="minorEastAsia" w:hAnsi="Book Antiqua" w:cs="Arial"/>
          <w:sz w:val="24"/>
          <w:szCs w:val="24"/>
          <w:lang w:eastAsia="zh-CN"/>
        </w:rPr>
        <w:t>SK conceived the idea</w:t>
      </w:r>
      <w:r w:rsidR="000D3E3C">
        <w:rPr>
          <w:rFonts w:ascii="Book Antiqua" w:eastAsiaTheme="minorEastAsia" w:hAnsi="Book Antiqua" w:cs="Arial" w:hint="eastAsia"/>
          <w:sz w:val="24"/>
          <w:szCs w:val="24"/>
          <w:lang w:eastAsia="zh-CN"/>
        </w:rPr>
        <w:t>;</w:t>
      </w:r>
      <w:r w:rsidR="002A6DDA" w:rsidRPr="000D3E3C">
        <w:rPr>
          <w:rFonts w:ascii="Book Antiqua" w:eastAsiaTheme="minorEastAsia" w:hAnsi="Book Antiqua" w:cs="Arial"/>
          <w:sz w:val="24"/>
          <w:szCs w:val="24"/>
          <w:lang w:eastAsia="zh-CN"/>
        </w:rPr>
        <w:t xml:space="preserve"> </w:t>
      </w:r>
      <w:r w:rsidR="000D3E3C" w:rsidRPr="000D3E3C">
        <w:rPr>
          <w:rStyle w:val="bodychar1char1"/>
          <w:rFonts w:ascii="Book Antiqua" w:hAnsi="Book Antiqua" w:cs="Arial"/>
          <w:bCs/>
          <w:sz w:val="24"/>
          <w:szCs w:val="24"/>
        </w:rPr>
        <w:t>Tun</w:t>
      </w:r>
      <w:r w:rsidR="000D3E3C" w:rsidRPr="000D3E3C">
        <w:rPr>
          <w:rFonts w:ascii="Book Antiqua" w:eastAsiaTheme="minorEastAsia" w:hAnsi="Book Antiqua" w:cs="Arial"/>
          <w:sz w:val="24"/>
          <w:szCs w:val="24"/>
          <w:lang w:eastAsia="zh-CN"/>
        </w:rPr>
        <w:t xml:space="preserve"> </w:t>
      </w:r>
      <w:r w:rsidR="002A6DDA" w:rsidRPr="000D3E3C">
        <w:rPr>
          <w:rFonts w:ascii="Book Antiqua" w:eastAsiaTheme="minorEastAsia" w:hAnsi="Book Antiqua" w:cs="Arial"/>
          <w:sz w:val="24"/>
          <w:szCs w:val="24"/>
          <w:lang w:eastAsia="zh-CN"/>
        </w:rPr>
        <w:t xml:space="preserve">NN did the initial draft of the paper that was further modified by </w:t>
      </w:r>
      <w:r w:rsidR="000D3E3C" w:rsidRPr="000D3E3C">
        <w:rPr>
          <w:rStyle w:val="bodychar1char1"/>
          <w:rFonts w:ascii="Book Antiqua" w:hAnsi="Book Antiqua" w:cs="Arial"/>
          <w:bCs/>
          <w:sz w:val="24"/>
          <w:szCs w:val="24"/>
        </w:rPr>
        <w:t>Arunagirinathan</w:t>
      </w:r>
      <w:r w:rsidR="000D3E3C" w:rsidRPr="000D3E3C">
        <w:rPr>
          <w:rFonts w:ascii="Book Antiqua" w:eastAsiaTheme="minorEastAsia" w:hAnsi="Book Antiqua" w:cs="Arial"/>
          <w:sz w:val="24"/>
          <w:szCs w:val="24"/>
          <w:lang w:eastAsia="zh-CN"/>
        </w:rPr>
        <w:t xml:space="preserve"> </w:t>
      </w:r>
      <w:r w:rsidR="002A6DDA" w:rsidRPr="000D3E3C">
        <w:rPr>
          <w:rFonts w:ascii="Book Antiqua" w:eastAsiaTheme="minorEastAsia" w:hAnsi="Book Antiqua" w:cs="Arial"/>
          <w:sz w:val="24"/>
          <w:szCs w:val="24"/>
          <w:lang w:eastAsia="zh-CN"/>
        </w:rPr>
        <w:t xml:space="preserve">G, </w:t>
      </w:r>
      <w:r w:rsidR="000D3E3C" w:rsidRPr="000D3E3C">
        <w:rPr>
          <w:rStyle w:val="bodychar1char1"/>
          <w:rFonts w:ascii="Book Antiqua" w:hAnsi="Book Antiqua" w:cs="Arial"/>
          <w:bCs/>
          <w:sz w:val="24"/>
          <w:szCs w:val="24"/>
        </w:rPr>
        <w:t>Munshi</w:t>
      </w:r>
      <w:r w:rsidR="000D3E3C" w:rsidRPr="000D3E3C">
        <w:rPr>
          <w:rFonts w:ascii="Book Antiqua" w:eastAsiaTheme="minorEastAsia" w:hAnsi="Book Antiqua" w:cs="Arial"/>
          <w:sz w:val="24"/>
          <w:szCs w:val="24"/>
          <w:lang w:eastAsia="zh-CN"/>
        </w:rPr>
        <w:t xml:space="preserve"> SK</w:t>
      </w:r>
      <w:r w:rsidR="002A6DDA" w:rsidRPr="000D3E3C">
        <w:rPr>
          <w:rFonts w:ascii="Book Antiqua" w:eastAsiaTheme="minorEastAsia" w:hAnsi="Book Antiqua" w:cs="Arial"/>
          <w:sz w:val="24"/>
          <w:szCs w:val="24"/>
          <w:lang w:eastAsia="zh-CN"/>
        </w:rPr>
        <w:t xml:space="preserve"> and </w:t>
      </w:r>
      <w:r w:rsidR="000D3E3C" w:rsidRPr="000D3E3C">
        <w:rPr>
          <w:rStyle w:val="bodychar1char1"/>
          <w:rFonts w:ascii="Book Antiqua" w:hAnsi="Book Antiqua" w:cs="Arial"/>
          <w:bCs/>
          <w:sz w:val="24"/>
          <w:szCs w:val="24"/>
        </w:rPr>
        <w:t>Pappachan</w:t>
      </w:r>
      <w:r w:rsidR="000D3E3C" w:rsidRPr="000D3E3C">
        <w:rPr>
          <w:rStyle w:val="bodychar1char1"/>
          <w:rFonts w:ascii="Book Antiqua" w:eastAsiaTheme="minorEastAsia" w:hAnsi="Book Antiqua" w:cs="Arial" w:hint="eastAsia"/>
          <w:bCs/>
          <w:sz w:val="24"/>
          <w:szCs w:val="24"/>
          <w:lang w:eastAsia="zh-CN"/>
        </w:rPr>
        <w:t xml:space="preserve"> </w:t>
      </w:r>
      <w:r w:rsidR="000D3E3C" w:rsidRPr="000D3E3C">
        <w:rPr>
          <w:rFonts w:ascii="Book Antiqua" w:eastAsiaTheme="minorEastAsia" w:hAnsi="Book Antiqua" w:cs="Arial"/>
          <w:sz w:val="24"/>
          <w:szCs w:val="24"/>
          <w:lang w:eastAsia="zh-CN"/>
        </w:rPr>
        <w:t>JM</w:t>
      </w:r>
      <w:r w:rsidR="000D3E3C">
        <w:rPr>
          <w:rFonts w:ascii="Book Antiqua" w:eastAsiaTheme="minorEastAsia" w:hAnsi="Book Antiqua" w:cs="Arial" w:hint="eastAsia"/>
          <w:sz w:val="24"/>
          <w:szCs w:val="24"/>
          <w:lang w:eastAsia="zh-CN"/>
        </w:rPr>
        <w:t>;</w:t>
      </w:r>
      <w:r w:rsidR="002A6DDA" w:rsidRPr="000D3E3C">
        <w:rPr>
          <w:rFonts w:ascii="Book Antiqua" w:eastAsiaTheme="minorEastAsia" w:hAnsi="Book Antiqua" w:cs="Arial"/>
          <w:sz w:val="24"/>
          <w:szCs w:val="24"/>
          <w:lang w:eastAsia="zh-CN"/>
        </w:rPr>
        <w:t xml:space="preserve"> </w:t>
      </w:r>
      <w:r w:rsidR="000D3E3C" w:rsidRPr="000D3E3C">
        <w:rPr>
          <w:rFonts w:ascii="Book Antiqua" w:eastAsiaTheme="minorEastAsia" w:hAnsi="Book Antiqua" w:cs="Arial"/>
          <w:sz w:val="24"/>
          <w:szCs w:val="24"/>
          <w:lang w:eastAsia="zh-CN"/>
        </w:rPr>
        <w:t>a</w:t>
      </w:r>
      <w:r w:rsidR="002A6DDA" w:rsidRPr="000D3E3C">
        <w:rPr>
          <w:rFonts w:ascii="Book Antiqua" w:eastAsiaTheme="minorEastAsia" w:hAnsi="Book Antiqua" w:cs="Arial"/>
          <w:sz w:val="24"/>
          <w:szCs w:val="24"/>
          <w:lang w:eastAsia="zh-CN"/>
        </w:rPr>
        <w:t xml:space="preserve">ll authors contributed to literature search and modification and </w:t>
      </w:r>
      <w:proofErr w:type="gramStart"/>
      <w:r w:rsidR="002A6DDA" w:rsidRPr="000D3E3C">
        <w:rPr>
          <w:rFonts w:ascii="Book Antiqua" w:eastAsiaTheme="minorEastAsia" w:hAnsi="Book Antiqua" w:cs="Arial"/>
          <w:sz w:val="24"/>
          <w:szCs w:val="24"/>
          <w:lang w:eastAsia="zh-CN"/>
        </w:rPr>
        <w:t>revision</w:t>
      </w:r>
      <w:proofErr w:type="gramEnd"/>
      <w:r w:rsidR="002A6DDA" w:rsidRPr="000D3E3C">
        <w:rPr>
          <w:rFonts w:ascii="Book Antiqua" w:eastAsiaTheme="minorEastAsia" w:hAnsi="Book Antiqua" w:cs="Arial"/>
          <w:sz w:val="24"/>
          <w:szCs w:val="24"/>
          <w:lang w:eastAsia="zh-CN"/>
        </w:rPr>
        <w:t xml:space="preserve"> of the paper in the final form</w:t>
      </w:r>
      <w:r w:rsidR="000D3E3C">
        <w:rPr>
          <w:rFonts w:ascii="Book Antiqua" w:eastAsiaTheme="minorEastAsia" w:hAnsi="Book Antiqua" w:cs="Arial" w:hint="eastAsia"/>
          <w:sz w:val="24"/>
          <w:szCs w:val="24"/>
          <w:lang w:eastAsia="zh-CN"/>
        </w:rPr>
        <w:t>;</w:t>
      </w:r>
      <w:r w:rsidR="002A6DDA" w:rsidRPr="000D3E3C">
        <w:rPr>
          <w:rFonts w:ascii="Book Antiqua" w:eastAsiaTheme="minorEastAsia" w:hAnsi="Book Antiqua" w:cs="Arial"/>
          <w:sz w:val="24"/>
          <w:szCs w:val="24"/>
          <w:lang w:eastAsia="zh-CN"/>
        </w:rPr>
        <w:t xml:space="preserve"> </w:t>
      </w:r>
      <w:r w:rsidR="000D3E3C" w:rsidRPr="000D3E3C">
        <w:rPr>
          <w:rStyle w:val="bodychar1char1"/>
          <w:rFonts w:ascii="Book Antiqua" w:hAnsi="Book Antiqua" w:cs="Arial"/>
          <w:bCs/>
          <w:sz w:val="24"/>
          <w:szCs w:val="24"/>
        </w:rPr>
        <w:t>Pappachan</w:t>
      </w:r>
      <w:r w:rsidR="000D3E3C" w:rsidRPr="000D3E3C">
        <w:rPr>
          <w:rStyle w:val="bodychar1char1"/>
          <w:rFonts w:ascii="Book Antiqua" w:eastAsiaTheme="minorEastAsia" w:hAnsi="Book Antiqua" w:cs="Arial" w:hint="eastAsia"/>
          <w:bCs/>
          <w:sz w:val="24"/>
          <w:szCs w:val="24"/>
          <w:lang w:eastAsia="zh-CN"/>
        </w:rPr>
        <w:t xml:space="preserve"> </w:t>
      </w:r>
      <w:r w:rsidR="000D3E3C" w:rsidRPr="000D3E3C">
        <w:rPr>
          <w:rFonts w:ascii="Book Antiqua" w:eastAsiaTheme="minorEastAsia" w:hAnsi="Book Antiqua" w:cs="Arial"/>
          <w:sz w:val="24"/>
          <w:szCs w:val="24"/>
          <w:lang w:eastAsia="zh-CN"/>
        </w:rPr>
        <w:t>JM</w:t>
      </w:r>
      <w:r w:rsidR="002A6DDA" w:rsidRPr="000D3E3C">
        <w:rPr>
          <w:rFonts w:ascii="Book Antiqua" w:eastAsiaTheme="minorEastAsia" w:hAnsi="Book Antiqua" w:cs="Arial"/>
          <w:sz w:val="24"/>
          <w:szCs w:val="24"/>
          <w:lang w:eastAsia="zh-CN"/>
        </w:rPr>
        <w:t xml:space="preserve"> is the guarantor of the work and takes responsibility of the accuracy of the paper.</w:t>
      </w:r>
    </w:p>
    <w:p w:rsidR="00B07B17" w:rsidRDefault="00B07B17" w:rsidP="002B3835">
      <w:pPr>
        <w:pStyle w:val="body"/>
        <w:snapToGrid w:val="0"/>
        <w:spacing w:after="0" w:line="360" w:lineRule="auto"/>
        <w:jc w:val="both"/>
        <w:rPr>
          <w:rFonts w:ascii="Book Antiqua" w:eastAsiaTheme="minorEastAsia" w:hAnsi="Book Antiqua" w:cs="Arial"/>
          <w:sz w:val="24"/>
          <w:szCs w:val="24"/>
          <w:lang w:eastAsia="zh-CN"/>
        </w:rPr>
      </w:pPr>
    </w:p>
    <w:p w:rsidR="00B07B17" w:rsidRDefault="00B07B17" w:rsidP="002B3835">
      <w:pPr>
        <w:pStyle w:val="body"/>
        <w:snapToGrid w:val="0"/>
        <w:spacing w:after="0" w:line="360" w:lineRule="auto"/>
        <w:jc w:val="both"/>
        <w:rPr>
          <w:rFonts w:ascii="Book Antiqua" w:eastAsiaTheme="minorEastAsia" w:hAnsi="Book Antiqua" w:cs="Arial"/>
          <w:sz w:val="24"/>
          <w:szCs w:val="24"/>
          <w:lang w:eastAsia="zh-CN"/>
        </w:rPr>
      </w:pPr>
      <w:r w:rsidRPr="00B07B17">
        <w:rPr>
          <w:rFonts w:ascii="Book Antiqua" w:eastAsiaTheme="minorEastAsia" w:hAnsi="Book Antiqua" w:cs="Arial" w:hint="eastAsia"/>
          <w:b/>
          <w:sz w:val="24"/>
          <w:szCs w:val="24"/>
          <w:lang w:eastAsia="zh-CN"/>
        </w:rPr>
        <w:t>Conflict-of-interest statement:</w:t>
      </w:r>
      <w:r>
        <w:rPr>
          <w:rFonts w:ascii="Book Antiqua" w:eastAsiaTheme="minorEastAsia" w:hAnsi="Book Antiqua" w:cs="Arial" w:hint="eastAsia"/>
          <w:sz w:val="24"/>
          <w:szCs w:val="24"/>
          <w:lang w:eastAsia="zh-CN"/>
        </w:rPr>
        <w:t xml:space="preserve"> </w:t>
      </w:r>
      <w:r>
        <w:rPr>
          <w:rFonts w:ascii="Book Antiqua" w:eastAsiaTheme="minorEastAsia" w:hAnsi="Book Antiqua" w:cs="Arial"/>
          <w:sz w:val="24"/>
          <w:szCs w:val="24"/>
          <w:lang w:eastAsia="zh-CN"/>
        </w:rPr>
        <w:t>N</w:t>
      </w:r>
      <w:r>
        <w:rPr>
          <w:rFonts w:ascii="Book Antiqua" w:eastAsiaTheme="minorEastAsia" w:hAnsi="Book Antiqua" w:cs="Arial" w:hint="eastAsia"/>
          <w:sz w:val="24"/>
          <w:szCs w:val="24"/>
          <w:lang w:eastAsia="zh-CN"/>
        </w:rPr>
        <w:t>one.</w:t>
      </w:r>
    </w:p>
    <w:p w:rsidR="00B07B17" w:rsidRDefault="00B07B17" w:rsidP="002B3835">
      <w:pPr>
        <w:pStyle w:val="body"/>
        <w:snapToGrid w:val="0"/>
        <w:spacing w:after="0" w:line="360" w:lineRule="auto"/>
        <w:jc w:val="both"/>
        <w:rPr>
          <w:rFonts w:ascii="Book Antiqua" w:eastAsiaTheme="minorEastAsia" w:hAnsi="Book Antiqua" w:cs="Arial"/>
          <w:sz w:val="24"/>
          <w:szCs w:val="24"/>
          <w:lang w:eastAsia="zh-CN"/>
        </w:rPr>
      </w:pPr>
    </w:p>
    <w:p w:rsidR="00B07B17" w:rsidRPr="00C52BCF" w:rsidRDefault="00B07B17" w:rsidP="00B07B17">
      <w:pPr>
        <w:widowControl w:val="0"/>
        <w:adjustRightInd w:val="0"/>
        <w:snapToGrid w:val="0"/>
        <w:spacing w:line="360" w:lineRule="auto"/>
        <w:jc w:val="both"/>
        <w:rPr>
          <w:rFonts w:ascii="Book Antiqua" w:hAnsi="Book Antiqua"/>
        </w:rPr>
      </w:pPr>
      <w:bookmarkStart w:id="7" w:name="OLE_LINK111"/>
      <w:bookmarkStart w:id="8" w:name="OLE_LINK112"/>
      <w:bookmarkStart w:id="9" w:name="OLE_LINK54"/>
      <w:bookmarkStart w:id="10" w:name="OLE_LINK70"/>
      <w:bookmarkStart w:id="11" w:name="OLE_LINK123"/>
      <w:bookmarkStart w:id="12" w:name="OLE_LINK183"/>
      <w:bookmarkStart w:id="13" w:name="OLE_LINK329"/>
      <w:bookmarkStart w:id="14" w:name="OLE_LINK424"/>
      <w:bookmarkStart w:id="15" w:name="OLE_LINK662"/>
      <w:r w:rsidRPr="00C52BCF">
        <w:rPr>
          <w:rFonts w:ascii="Book Antiqua" w:hAnsi="Book Antiqua"/>
          <w:b/>
          <w:color w:val="000000"/>
        </w:rPr>
        <w:t xml:space="preserve">Open-Access: </w:t>
      </w:r>
      <w:r w:rsidRPr="00C52BCF">
        <w:rPr>
          <w:rFonts w:ascii="Book Antiqua" w:hAnsi="Book Antiqua"/>
          <w:color w:val="000000"/>
        </w:rPr>
        <w:t xml:space="preserve">This article is an open-access </w:t>
      </w:r>
      <w:proofErr w:type="gramStart"/>
      <w:r w:rsidRPr="00C52BCF">
        <w:rPr>
          <w:rFonts w:ascii="Book Antiqua" w:hAnsi="Book Antiqua"/>
          <w:color w:val="000000"/>
        </w:rPr>
        <w:t>article which</w:t>
      </w:r>
      <w:proofErr w:type="gramEnd"/>
      <w:r w:rsidRPr="00C52BCF">
        <w:rPr>
          <w:rFonts w:ascii="Book Antiqua" w:hAnsi="Book Antiqua"/>
          <w:color w:val="000000"/>
        </w:rPr>
        <w:t xml:space="preserve"> was selected by an in-house </w:t>
      </w:r>
      <w:r w:rsidRPr="00C52BCF">
        <w:rPr>
          <w:rFonts w:ascii="Book Antiqua" w:hAnsi="Book Antiqua"/>
          <w:color w:val="000000"/>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7"/>
      <w:bookmarkEnd w:id="8"/>
    </w:p>
    <w:bookmarkEnd w:id="9"/>
    <w:bookmarkEnd w:id="10"/>
    <w:bookmarkEnd w:id="11"/>
    <w:bookmarkEnd w:id="12"/>
    <w:bookmarkEnd w:id="13"/>
    <w:bookmarkEnd w:id="14"/>
    <w:bookmarkEnd w:id="15"/>
    <w:p w:rsidR="00B07B17" w:rsidRDefault="00B07B17" w:rsidP="002B3835">
      <w:pPr>
        <w:pStyle w:val="body"/>
        <w:snapToGrid w:val="0"/>
        <w:spacing w:after="0" w:line="360" w:lineRule="auto"/>
        <w:jc w:val="both"/>
        <w:rPr>
          <w:rFonts w:ascii="Book Antiqua" w:eastAsiaTheme="minorEastAsia" w:hAnsi="Book Antiqua" w:cs="Arial"/>
          <w:sz w:val="24"/>
          <w:szCs w:val="24"/>
          <w:lang w:eastAsia="zh-CN"/>
        </w:rPr>
      </w:pPr>
    </w:p>
    <w:p w:rsidR="00B07B17" w:rsidRPr="00C52BCF" w:rsidRDefault="00B07B17" w:rsidP="00B07B17">
      <w:pPr>
        <w:adjustRightInd w:val="0"/>
        <w:snapToGrid w:val="0"/>
        <w:spacing w:line="360" w:lineRule="auto"/>
        <w:ind w:right="120"/>
        <w:jc w:val="both"/>
        <w:rPr>
          <w:rFonts w:ascii="Book Antiqua" w:hAnsi="Book Antiqua" w:cs="Times New Roman"/>
          <w:color w:val="000000"/>
        </w:rPr>
      </w:pPr>
      <w:bookmarkStart w:id="16" w:name="OLE_LINK219"/>
      <w:bookmarkStart w:id="17" w:name="OLE_LINK368"/>
      <w:bookmarkStart w:id="18" w:name="OLE_LINK551"/>
      <w:r w:rsidRPr="00C52BCF">
        <w:rPr>
          <w:rFonts w:ascii="Book Antiqua" w:hAnsi="Book Antiqua" w:cs="Times New Roman"/>
          <w:b/>
          <w:color w:val="000000"/>
        </w:rPr>
        <w:t>Manuscript source:</w:t>
      </w:r>
      <w:r w:rsidRPr="00C52BCF">
        <w:rPr>
          <w:rFonts w:ascii="Book Antiqua" w:hAnsi="Book Antiqua" w:cs="Times New Roman"/>
          <w:color w:val="000000"/>
        </w:rPr>
        <w:t xml:space="preserve"> Invited manuscript</w:t>
      </w:r>
    </w:p>
    <w:bookmarkEnd w:id="16"/>
    <w:bookmarkEnd w:id="17"/>
    <w:bookmarkEnd w:id="18"/>
    <w:p w:rsidR="00173F28" w:rsidRPr="00264D1E" w:rsidRDefault="00173F28" w:rsidP="002B3835">
      <w:pPr>
        <w:pStyle w:val="body"/>
        <w:tabs>
          <w:tab w:val="left" w:pos="6840"/>
        </w:tabs>
        <w:snapToGrid w:val="0"/>
        <w:spacing w:after="0" w:line="360" w:lineRule="auto"/>
        <w:jc w:val="both"/>
        <w:rPr>
          <w:rFonts w:ascii="Book Antiqua" w:eastAsiaTheme="minorEastAsia" w:hAnsi="Book Antiqua" w:cs="Arial"/>
          <w:sz w:val="24"/>
          <w:szCs w:val="24"/>
          <w:lang w:eastAsia="zh-CN"/>
        </w:rPr>
      </w:pPr>
      <w:r w:rsidRPr="00264D1E">
        <w:rPr>
          <w:rFonts w:ascii="Book Antiqua" w:eastAsiaTheme="minorEastAsia" w:hAnsi="Book Antiqua" w:cs="Arial"/>
          <w:sz w:val="24"/>
          <w:szCs w:val="24"/>
          <w:lang w:eastAsia="zh-CN"/>
        </w:rPr>
        <w:tab/>
      </w:r>
    </w:p>
    <w:p w:rsidR="001F1732" w:rsidRPr="0070668D" w:rsidRDefault="00B07B17" w:rsidP="00BC2E97">
      <w:pPr>
        <w:pStyle w:val="body"/>
        <w:snapToGrid w:val="0"/>
        <w:spacing w:after="0" w:line="360" w:lineRule="auto"/>
        <w:jc w:val="both"/>
        <w:rPr>
          <w:rFonts w:ascii="Book Antiqua" w:hAnsi="Book Antiqua" w:cs="Arial"/>
          <w:sz w:val="24"/>
          <w:szCs w:val="24"/>
        </w:rPr>
      </w:pPr>
      <w:r w:rsidRPr="00C52BCF">
        <w:rPr>
          <w:rFonts w:ascii="Book Antiqua" w:hAnsi="Book Antiqua"/>
          <w:b/>
          <w:color w:val="000000"/>
          <w:sz w:val="24"/>
          <w:szCs w:val="24"/>
        </w:rPr>
        <w:t>Correspondence to:</w:t>
      </w:r>
      <w:r>
        <w:rPr>
          <w:rFonts w:ascii="Book Antiqua" w:eastAsiaTheme="minorEastAsia" w:hAnsi="Book Antiqua" w:hint="eastAsia"/>
          <w:b/>
          <w:color w:val="000000"/>
          <w:sz w:val="24"/>
          <w:szCs w:val="24"/>
          <w:lang w:eastAsia="zh-CN"/>
        </w:rPr>
        <w:t xml:space="preserve"> </w:t>
      </w:r>
      <w:r w:rsidR="001F1732" w:rsidRPr="000D3E3C">
        <w:rPr>
          <w:rFonts w:ascii="Book Antiqua" w:hAnsi="Book Antiqua" w:cs="Arial"/>
          <w:b/>
          <w:sz w:val="24"/>
          <w:szCs w:val="24"/>
        </w:rPr>
        <w:t>Dr. Joseph M Pappachan</w:t>
      </w:r>
      <w:r w:rsidR="001F1732" w:rsidRPr="000D3E3C">
        <w:rPr>
          <w:rStyle w:val="bodychar1char1"/>
          <w:rFonts w:ascii="Book Antiqua" w:hAnsi="Book Antiqua" w:cs="Arial"/>
          <w:b/>
          <w:sz w:val="24"/>
          <w:szCs w:val="24"/>
        </w:rPr>
        <w:t xml:space="preserve">, </w:t>
      </w:r>
      <w:r w:rsidR="005D16E2" w:rsidRPr="000D3E3C">
        <w:rPr>
          <w:rStyle w:val="bodychar1char1"/>
          <w:rFonts w:ascii="Book Antiqua" w:hAnsi="Book Antiqua" w:cs="Arial"/>
          <w:b/>
          <w:sz w:val="24"/>
          <w:szCs w:val="24"/>
        </w:rPr>
        <w:t>MD, MRCP,</w:t>
      </w:r>
      <w:r w:rsidR="005D16E2" w:rsidRPr="00264D1E">
        <w:rPr>
          <w:rStyle w:val="bodychar1char1"/>
          <w:rFonts w:ascii="Book Antiqua" w:hAnsi="Book Antiqua" w:cs="Arial"/>
          <w:sz w:val="24"/>
          <w:szCs w:val="24"/>
        </w:rPr>
        <w:t xml:space="preserve"> </w:t>
      </w:r>
      <w:r w:rsidR="0070668D" w:rsidRPr="00BC2E97">
        <w:rPr>
          <w:rFonts w:ascii="Book Antiqua" w:hAnsi="Book Antiqua" w:cs="Arial"/>
          <w:b/>
          <w:sz w:val="24"/>
          <w:szCs w:val="24"/>
        </w:rPr>
        <w:t>Consultant</w:t>
      </w:r>
      <w:r w:rsidR="0070668D" w:rsidRPr="0070668D">
        <w:rPr>
          <w:rFonts w:ascii="Book Antiqua" w:hAnsi="Book Antiqua" w:cs="Arial"/>
          <w:sz w:val="24"/>
          <w:szCs w:val="24"/>
        </w:rPr>
        <w:t xml:space="preserve"> in Endocrinology </w:t>
      </w:r>
      <w:r w:rsidR="008C1CDF">
        <w:rPr>
          <w:rFonts w:ascii="Book Antiqua" w:eastAsiaTheme="minorEastAsia" w:hAnsi="Book Antiqua" w:cs="Arial" w:hint="eastAsia"/>
          <w:sz w:val="24"/>
          <w:szCs w:val="24"/>
          <w:lang w:eastAsia="zh-CN"/>
        </w:rPr>
        <w:t>and</w:t>
      </w:r>
      <w:r w:rsidR="0070668D" w:rsidRPr="0070668D">
        <w:rPr>
          <w:rFonts w:ascii="Book Antiqua" w:hAnsi="Book Antiqua" w:cs="Arial"/>
          <w:sz w:val="24"/>
          <w:szCs w:val="24"/>
        </w:rPr>
        <w:t xml:space="preserve"> </w:t>
      </w:r>
      <w:r w:rsidR="00BC2E97">
        <w:rPr>
          <w:rFonts w:ascii="Book Antiqua" w:hAnsi="Book Antiqua" w:cs="Arial"/>
          <w:sz w:val="24"/>
          <w:szCs w:val="24"/>
        </w:rPr>
        <w:t>Diabetes</w:t>
      </w:r>
      <w:r w:rsidR="00BC2E97">
        <w:rPr>
          <w:rFonts w:ascii="Book Antiqua" w:eastAsiaTheme="minorEastAsia" w:hAnsi="Book Antiqua" w:cs="Arial" w:hint="eastAsia"/>
          <w:sz w:val="24"/>
          <w:szCs w:val="24"/>
          <w:lang w:eastAsia="zh-CN"/>
        </w:rPr>
        <w:t xml:space="preserve">, </w:t>
      </w:r>
      <w:r w:rsidR="0070668D" w:rsidRPr="0070668D">
        <w:rPr>
          <w:rFonts w:ascii="Book Antiqua" w:hAnsi="Book Antiqua" w:cs="Arial"/>
          <w:sz w:val="24"/>
          <w:szCs w:val="24"/>
        </w:rPr>
        <w:t xml:space="preserve">Department of Endocrinology </w:t>
      </w:r>
      <w:r w:rsidR="0070668D" w:rsidRPr="0070668D">
        <w:rPr>
          <w:rFonts w:ascii="Book Antiqua" w:hAnsi="Book Antiqua" w:cs="Arial" w:hint="eastAsia"/>
          <w:sz w:val="24"/>
          <w:szCs w:val="24"/>
        </w:rPr>
        <w:t>and</w:t>
      </w:r>
      <w:r w:rsidR="0070668D" w:rsidRPr="0070668D">
        <w:rPr>
          <w:rFonts w:ascii="Book Antiqua" w:hAnsi="Book Antiqua" w:cs="Arial"/>
          <w:sz w:val="24"/>
          <w:szCs w:val="24"/>
        </w:rPr>
        <w:t xml:space="preserve"> Diabetes, </w:t>
      </w:r>
      <w:r w:rsidR="005D16E2" w:rsidRPr="00264D1E">
        <w:rPr>
          <w:rFonts w:ascii="Book Antiqua" w:hAnsi="Book Antiqua" w:cs="Arial"/>
          <w:sz w:val="24"/>
          <w:szCs w:val="24"/>
        </w:rPr>
        <w:t xml:space="preserve">Royal Lancaster Infirmary, University Hospitals Morecambe NHS Trust, </w:t>
      </w:r>
      <w:r w:rsidR="000D3E3C" w:rsidRPr="0070668D">
        <w:rPr>
          <w:rFonts w:ascii="Book Antiqua" w:hAnsi="Book Antiqua" w:cs="Arial"/>
          <w:sz w:val="24"/>
          <w:szCs w:val="24"/>
        </w:rPr>
        <w:t>Ashton Road</w:t>
      </w:r>
      <w:r w:rsidR="000D3E3C" w:rsidRPr="0070668D">
        <w:rPr>
          <w:rFonts w:ascii="Book Antiqua" w:hAnsi="Book Antiqua" w:cs="Arial" w:hint="eastAsia"/>
          <w:sz w:val="24"/>
          <w:szCs w:val="24"/>
        </w:rPr>
        <w:t xml:space="preserve">, </w:t>
      </w:r>
      <w:r w:rsidR="000D3E3C" w:rsidRPr="00264D1E">
        <w:rPr>
          <w:rFonts w:ascii="Book Antiqua" w:hAnsi="Book Antiqua" w:cs="Arial"/>
          <w:sz w:val="24"/>
          <w:szCs w:val="24"/>
        </w:rPr>
        <w:t>Lancaster LA1 4RP</w:t>
      </w:r>
      <w:r w:rsidR="000D3E3C" w:rsidRPr="0070668D">
        <w:rPr>
          <w:rFonts w:ascii="Book Antiqua" w:hAnsi="Book Antiqua" w:cs="Arial" w:hint="eastAsia"/>
          <w:sz w:val="24"/>
          <w:szCs w:val="24"/>
        </w:rPr>
        <w:t>,</w:t>
      </w:r>
      <w:r w:rsidR="000D3E3C" w:rsidRPr="00264D1E">
        <w:rPr>
          <w:rFonts w:ascii="Book Antiqua" w:hAnsi="Book Antiqua" w:cs="Arial"/>
          <w:sz w:val="24"/>
          <w:szCs w:val="24"/>
        </w:rPr>
        <w:t xml:space="preserve"> </w:t>
      </w:r>
      <w:r w:rsidR="000D3E3C">
        <w:rPr>
          <w:rFonts w:ascii="Book Antiqua" w:hAnsi="Book Antiqua" w:cs="Arial"/>
          <w:sz w:val="24"/>
          <w:szCs w:val="24"/>
        </w:rPr>
        <w:t>United Kingdom</w:t>
      </w:r>
      <w:r w:rsidR="000D3E3C" w:rsidRPr="0070668D">
        <w:rPr>
          <w:rFonts w:ascii="Book Antiqua" w:hAnsi="Book Antiqua" w:cs="Arial" w:hint="eastAsia"/>
          <w:sz w:val="24"/>
          <w:szCs w:val="24"/>
        </w:rPr>
        <w:t xml:space="preserve">. </w:t>
      </w:r>
      <w:proofErr w:type="gramStart"/>
      <w:r w:rsidR="0070668D" w:rsidRPr="0070668D">
        <w:rPr>
          <w:rFonts w:ascii="Book Antiqua" w:hAnsi="Book Antiqua" w:cs="Arial"/>
          <w:sz w:val="24"/>
          <w:szCs w:val="24"/>
        </w:rPr>
        <w:t>pappachan.joseph@mbht.nhs.uk</w:t>
      </w:r>
      <w:proofErr w:type="gramEnd"/>
    </w:p>
    <w:p w:rsidR="000D3E3C" w:rsidRDefault="005D16E2" w:rsidP="002B3835">
      <w:pPr>
        <w:pStyle w:val="body"/>
        <w:snapToGrid w:val="0"/>
        <w:spacing w:after="0" w:line="360" w:lineRule="auto"/>
        <w:jc w:val="both"/>
        <w:rPr>
          <w:rFonts w:ascii="Book Antiqua" w:eastAsiaTheme="minorEastAsia" w:hAnsi="Book Antiqua"/>
          <w:color w:val="000000"/>
          <w:sz w:val="24"/>
          <w:szCs w:val="24"/>
          <w:lang w:eastAsia="zh-CN"/>
        </w:rPr>
      </w:pPr>
      <w:r w:rsidRPr="00B07B17">
        <w:rPr>
          <w:rFonts w:ascii="Book Antiqua" w:hAnsi="Book Antiqua" w:cs="Arial"/>
          <w:b/>
          <w:sz w:val="24"/>
          <w:szCs w:val="24"/>
        </w:rPr>
        <w:t>Tel</w:t>
      </w:r>
      <w:r w:rsidR="000D3E3C" w:rsidRPr="00B07B17">
        <w:rPr>
          <w:rFonts w:ascii="Book Antiqua" w:eastAsiaTheme="minorEastAsia" w:hAnsi="Book Antiqua" w:cs="Arial" w:hint="eastAsia"/>
          <w:b/>
          <w:sz w:val="24"/>
          <w:szCs w:val="24"/>
          <w:lang w:eastAsia="zh-CN"/>
        </w:rPr>
        <w:t>ephone</w:t>
      </w:r>
      <w:r w:rsidRPr="00B07B17">
        <w:rPr>
          <w:rFonts w:ascii="Book Antiqua" w:hAnsi="Book Antiqua" w:cs="Arial"/>
          <w:b/>
          <w:sz w:val="24"/>
          <w:szCs w:val="24"/>
        </w:rPr>
        <w:t>:</w:t>
      </w:r>
      <w:r w:rsidRPr="00264D1E">
        <w:rPr>
          <w:rFonts w:ascii="Book Antiqua" w:hAnsi="Book Antiqua" w:cs="Arial"/>
          <w:sz w:val="24"/>
          <w:szCs w:val="24"/>
        </w:rPr>
        <w:t xml:space="preserve"> </w:t>
      </w:r>
      <w:r w:rsidR="00940075">
        <w:rPr>
          <w:rFonts w:ascii="Book Antiqua" w:eastAsiaTheme="minorEastAsia" w:hAnsi="Book Antiqua" w:cs="Arial" w:hint="eastAsia"/>
          <w:sz w:val="24"/>
          <w:szCs w:val="24"/>
          <w:lang w:eastAsia="zh-CN"/>
        </w:rPr>
        <w:t>+44-</w:t>
      </w:r>
      <w:r w:rsidR="000D3E3C">
        <w:rPr>
          <w:rFonts w:ascii="Book Antiqua" w:hAnsi="Book Antiqua"/>
          <w:color w:val="000000"/>
          <w:sz w:val="24"/>
          <w:szCs w:val="24"/>
        </w:rPr>
        <w:t>1524</w:t>
      </w:r>
      <w:r w:rsidR="00E81806">
        <w:rPr>
          <w:rFonts w:ascii="Book Antiqua" w:eastAsiaTheme="minorEastAsia" w:hAnsi="Book Antiqua" w:hint="eastAsia"/>
          <w:color w:val="000000"/>
          <w:sz w:val="24"/>
          <w:szCs w:val="24"/>
          <w:lang w:eastAsia="zh-CN"/>
        </w:rPr>
        <w:t>-</w:t>
      </w:r>
      <w:r w:rsidR="000D3E3C">
        <w:rPr>
          <w:rFonts w:ascii="Book Antiqua" w:hAnsi="Book Antiqua"/>
          <w:color w:val="000000"/>
          <w:sz w:val="24"/>
          <w:szCs w:val="24"/>
        </w:rPr>
        <w:t>512482</w:t>
      </w:r>
    </w:p>
    <w:p w:rsidR="001F1732" w:rsidRDefault="000D3E3C" w:rsidP="002B3835">
      <w:pPr>
        <w:pStyle w:val="body"/>
        <w:snapToGrid w:val="0"/>
        <w:spacing w:after="0" w:line="360" w:lineRule="auto"/>
        <w:jc w:val="both"/>
        <w:rPr>
          <w:rFonts w:ascii="Book Antiqua" w:eastAsiaTheme="minorEastAsia" w:hAnsi="Book Antiqua"/>
          <w:color w:val="000000"/>
          <w:sz w:val="24"/>
          <w:szCs w:val="24"/>
          <w:lang w:eastAsia="zh-CN"/>
        </w:rPr>
      </w:pPr>
      <w:r w:rsidRPr="00B07B17">
        <w:rPr>
          <w:rFonts w:ascii="Book Antiqua" w:hAnsi="Book Antiqua"/>
          <w:b/>
          <w:color w:val="000000"/>
          <w:sz w:val="24"/>
          <w:szCs w:val="24"/>
        </w:rPr>
        <w:t>Fax:</w:t>
      </w:r>
      <w:r>
        <w:rPr>
          <w:rFonts w:ascii="Book Antiqua" w:hAnsi="Book Antiqua"/>
          <w:color w:val="000000"/>
          <w:sz w:val="24"/>
          <w:szCs w:val="24"/>
        </w:rPr>
        <w:t xml:space="preserve"> </w:t>
      </w:r>
      <w:r w:rsidR="00940075">
        <w:rPr>
          <w:rFonts w:ascii="Book Antiqua" w:eastAsiaTheme="minorEastAsia" w:hAnsi="Book Antiqua" w:cs="Arial" w:hint="eastAsia"/>
          <w:sz w:val="24"/>
          <w:szCs w:val="24"/>
          <w:lang w:eastAsia="zh-CN"/>
        </w:rPr>
        <w:t>+44-</w:t>
      </w:r>
      <w:r>
        <w:rPr>
          <w:rFonts w:ascii="Book Antiqua" w:hAnsi="Book Antiqua"/>
          <w:color w:val="000000"/>
          <w:sz w:val="24"/>
          <w:szCs w:val="24"/>
        </w:rPr>
        <w:t>1524</w:t>
      </w:r>
      <w:r w:rsidR="00E81806">
        <w:rPr>
          <w:rFonts w:ascii="Book Antiqua" w:eastAsiaTheme="minorEastAsia" w:hAnsi="Book Antiqua" w:hint="eastAsia"/>
          <w:color w:val="000000"/>
          <w:sz w:val="24"/>
          <w:szCs w:val="24"/>
          <w:lang w:eastAsia="zh-CN"/>
        </w:rPr>
        <w:t>-</w:t>
      </w:r>
      <w:r>
        <w:rPr>
          <w:rFonts w:ascii="Book Antiqua" w:hAnsi="Book Antiqua"/>
          <w:color w:val="000000"/>
          <w:sz w:val="24"/>
          <w:szCs w:val="24"/>
        </w:rPr>
        <w:t>583447</w:t>
      </w:r>
    </w:p>
    <w:p w:rsidR="00B07B17" w:rsidRDefault="00B07B17" w:rsidP="002B3835">
      <w:pPr>
        <w:pStyle w:val="body"/>
        <w:snapToGrid w:val="0"/>
        <w:spacing w:after="0" w:line="360" w:lineRule="auto"/>
        <w:jc w:val="both"/>
        <w:rPr>
          <w:rFonts w:ascii="Book Antiqua" w:eastAsiaTheme="minorEastAsia" w:hAnsi="Book Antiqua"/>
          <w:color w:val="000000"/>
          <w:sz w:val="24"/>
          <w:szCs w:val="24"/>
          <w:lang w:eastAsia="zh-CN"/>
        </w:rPr>
      </w:pPr>
    </w:p>
    <w:p w:rsidR="00B07B17" w:rsidRPr="00C52BCF" w:rsidRDefault="00B07B17" w:rsidP="00B07B17">
      <w:pPr>
        <w:widowControl w:val="0"/>
        <w:adjustRightInd w:val="0"/>
        <w:snapToGrid w:val="0"/>
        <w:spacing w:line="360" w:lineRule="auto"/>
        <w:jc w:val="both"/>
        <w:rPr>
          <w:rFonts w:ascii="Book Antiqua" w:hAnsi="Book Antiqua"/>
        </w:rPr>
      </w:pPr>
      <w:bookmarkStart w:id="19" w:name="OLE_LINK140"/>
      <w:bookmarkStart w:id="20" w:name="OLE_LINK7"/>
      <w:bookmarkStart w:id="21" w:name="OLE_LINK8"/>
      <w:bookmarkStart w:id="22" w:name="OLE_LINK16"/>
      <w:bookmarkStart w:id="23" w:name="OLE_LINK36"/>
      <w:bookmarkStart w:id="24" w:name="OLE_LINK38"/>
      <w:bookmarkStart w:id="25" w:name="OLE_LINK47"/>
      <w:bookmarkStart w:id="26" w:name="OLE_LINK55"/>
      <w:bookmarkStart w:id="27" w:name="OLE_LINK77"/>
      <w:bookmarkStart w:id="28" w:name="OLE_LINK80"/>
      <w:bookmarkStart w:id="29" w:name="OLE_LINK83"/>
      <w:bookmarkStart w:id="30" w:name="OLE_LINK85"/>
      <w:bookmarkStart w:id="31" w:name="OLE_LINK153"/>
      <w:bookmarkStart w:id="32" w:name="OLE_LINK156"/>
      <w:bookmarkStart w:id="33" w:name="OLE_LINK224"/>
      <w:bookmarkStart w:id="34" w:name="OLE_LINK271"/>
      <w:bookmarkStart w:id="35" w:name="OLE_LINK321"/>
      <w:bookmarkStart w:id="36" w:name="OLE_LINK322"/>
      <w:bookmarkStart w:id="37" w:name="OLE_LINK330"/>
      <w:bookmarkStart w:id="38" w:name="OLE_LINK229"/>
      <w:bookmarkStart w:id="39" w:name="OLE_LINK230"/>
      <w:bookmarkStart w:id="40" w:name="OLE_LINK422"/>
      <w:bookmarkStart w:id="41" w:name="OLE_LINK464"/>
      <w:bookmarkStart w:id="42" w:name="OLE_LINK493"/>
      <w:bookmarkStart w:id="43" w:name="OLE_LINK535"/>
      <w:bookmarkStart w:id="44" w:name="OLE_LINK552"/>
      <w:bookmarkStart w:id="45" w:name="OLE_LINK578"/>
      <w:bookmarkStart w:id="46" w:name="OLE_LINK608"/>
      <w:bookmarkStart w:id="47" w:name="OLE_LINK632"/>
      <w:bookmarkStart w:id="48" w:name="OLE_LINK643"/>
      <w:bookmarkStart w:id="49" w:name="OLE_LINK678"/>
      <w:bookmarkStart w:id="50" w:name="OLE_LINK683"/>
      <w:bookmarkStart w:id="51" w:name="OLE_LINK694"/>
      <w:bookmarkStart w:id="52" w:name="OLE_LINK724"/>
      <w:bookmarkStart w:id="53" w:name="OLE_LINK730"/>
      <w:bookmarkStart w:id="54" w:name="OLE_LINK749"/>
      <w:bookmarkStart w:id="55" w:name="OLE_LINK787"/>
      <w:r w:rsidRPr="00C52BCF">
        <w:rPr>
          <w:rFonts w:ascii="Book Antiqua" w:hAnsi="Book Antiqua"/>
          <w:b/>
        </w:rPr>
        <w:t xml:space="preserve">Received: </w:t>
      </w:r>
      <w:r>
        <w:rPr>
          <w:rFonts w:ascii="Book Antiqua" w:hAnsi="Book Antiqua" w:hint="eastAsia"/>
        </w:rPr>
        <w:t xml:space="preserve">December </w:t>
      </w:r>
      <w:r>
        <w:rPr>
          <w:rFonts w:ascii="Book Antiqua" w:hAnsi="Book Antiqua" w:hint="eastAsia"/>
          <w:lang w:eastAsia="zh-CN"/>
        </w:rPr>
        <w:t>31</w:t>
      </w:r>
      <w:r>
        <w:rPr>
          <w:rFonts w:ascii="Book Antiqua" w:hAnsi="Book Antiqua" w:hint="eastAsia"/>
        </w:rPr>
        <w:t xml:space="preserve">, 2016    </w:t>
      </w:r>
    </w:p>
    <w:p w:rsidR="00B07B17" w:rsidRPr="00C52BCF" w:rsidRDefault="00B07B17" w:rsidP="00B07B17">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hAnsi="Book Antiqua" w:hint="eastAsia"/>
        </w:rPr>
        <w:t xml:space="preserve">January </w:t>
      </w:r>
      <w:r>
        <w:rPr>
          <w:rFonts w:ascii="Book Antiqua" w:hAnsi="Book Antiqua" w:hint="eastAsia"/>
          <w:lang w:eastAsia="zh-CN"/>
        </w:rPr>
        <w:t>5</w:t>
      </w:r>
      <w:r>
        <w:rPr>
          <w:rFonts w:ascii="Book Antiqua" w:hAnsi="Book Antiqua" w:hint="eastAsia"/>
        </w:rPr>
        <w:t xml:space="preserve">, 2017    </w:t>
      </w:r>
    </w:p>
    <w:p w:rsidR="00B07B17" w:rsidRPr="00C52BCF" w:rsidRDefault="00B07B17" w:rsidP="00B07B17">
      <w:pPr>
        <w:widowControl w:val="0"/>
        <w:adjustRightInd w:val="0"/>
        <w:snapToGrid w:val="0"/>
        <w:spacing w:line="360" w:lineRule="auto"/>
        <w:jc w:val="both"/>
        <w:rPr>
          <w:rFonts w:ascii="Book Antiqua" w:hAnsi="Book Antiqua"/>
        </w:rPr>
      </w:pPr>
      <w:r w:rsidRPr="00C52BCF">
        <w:rPr>
          <w:rFonts w:ascii="Book Antiqua" w:hAnsi="Book Antiqua"/>
          <w:b/>
        </w:rPr>
        <w:t>First decision:</w:t>
      </w:r>
      <w:r w:rsidRPr="00C52BCF">
        <w:rPr>
          <w:rFonts w:ascii="Book Antiqua" w:hAnsi="Book Antiqua"/>
        </w:rPr>
        <w:t xml:space="preserve"> </w:t>
      </w:r>
      <w:r>
        <w:rPr>
          <w:rFonts w:ascii="Book Antiqua" w:hAnsi="Book Antiqua" w:hint="eastAsia"/>
        </w:rPr>
        <w:t>February 2</w:t>
      </w:r>
      <w:r>
        <w:rPr>
          <w:rFonts w:ascii="Book Antiqua" w:hAnsi="Book Antiqua" w:hint="eastAsia"/>
          <w:lang w:eastAsia="zh-CN"/>
        </w:rPr>
        <w:t>0</w:t>
      </w:r>
      <w:r>
        <w:rPr>
          <w:rFonts w:ascii="Book Antiqua" w:hAnsi="Book Antiqua" w:hint="eastAsia"/>
        </w:rPr>
        <w:t xml:space="preserve">, 2017    </w:t>
      </w:r>
    </w:p>
    <w:p w:rsidR="00B07B17" w:rsidRPr="00C52BCF" w:rsidRDefault="00B07B17" w:rsidP="00B07B17">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sidR="00EE293D">
        <w:rPr>
          <w:rFonts w:ascii="Book Antiqua" w:hAnsi="Book Antiqua" w:hint="eastAsia"/>
          <w:lang w:eastAsia="zh-CN"/>
        </w:rPr>
        <w:t>March</w:t>
      </w:r>
      <w:r>
        <w:rPr>
          <w:rFonts w:ascii="Book Antiqua" w:hAnsi="Book Antiqua" w:hint="eastAsia"/>
        </w:rPr>
        <w:t xml:space="preserve"> </w:t>
      </w:r>
      <w:r w:rsidR="00EE293D">
        <w:rPr>
          <w:rFonts w:ascii="Book Antiqua" w:hAnsi="Book Antiqua" w:hint="eastAsia"/>
          <w:lang w:eastAsia="zh-CN"/>
        </w:rPr>
        <w:t>27</w:t>
      </w:r>
      <w:r>
        <w:rPr>
          <w:rFonts w:ascii="Book Antiqua" w:hAnsi="Book Antiqua" w:hint="eastAsia"/>
        </w:rPr>
        <w:t xml:space="preserve">, 2017    </w:t>
      </w:r>
    </w:p>
    <w:p w:rsidR="00B07B17" w:rsidRPr="00B90327" w:rsidRDefault="00B07B17" w:rsidP="00B90327">
      <w:pPr>
        <w:rPr>
          <w:rFonts w:ascii="Book Antiqua" w:hAnsi="Book Antiqua"/>
          <w:iCs/>
        </w:rPr>
      </w:pPr>
      <w:r w:rsidRPr="00C52BCF">
        <w:rPr>
          <w:rFonts w:ascii="Book Antiqua" w:hAnsi="Book Antiqua"/>
          <w:b/>
        </w:rPr>
        <w:t>Accepted:</w:t>
      </w:r>
      <w:r>
        <w:rPr>
          <w:rFonts w:ascii="Book Antiqua" w:hAnsi="Book Antiqua" w:hint="eastAsia"/>
          <w:b/>
        </w:rPr>
        <w:t xml:space="preserve"> </w:t>
      </w:r>
      <w:r w:rsidR="00B90327">
        <w:rPr>
          <w:rStyle w:val="Emphasis"/>
        </w:rPr>
        <w:t>May 3</w:t>
      </w:r>
      <w:r w:rsidR="00B90327">
        <w:rPr>
          <w:rStyle w:val="Emphasis"/>
          <w:rFonts w:cs="宋体"/>
        </w:rPr>
        <w:t>,</w:t>
      </w:r>
      <w:r w:rsidR="00B90327">
        <w:rPr>
          <w:rStyle w:val="Emphasis"/>
        </w:rPr>
        <w:t xml:space="preserve"> 2017</w:t>
      </w:r>
    </w:p>
    <w:p w:rsidR="00B07B17" w:rsidRPr="00FE5E1A" w:rsidRDefault="00B07B17" w:rsidP="00B07B17">
      <w:pPr>
        <w:widowControl w:val="0"/>
        <w:adjustRightInd w:val="0"/>
        <w:snapToGrid w:val="0"/>
        <w:spacing w:line="360" w:lineRule="auto"/>
        <w:jc w:val="both"/>
        <w:rPr>
          <w:rFonts w:ascii="Book Antiqua" w:hAnsi="Book Antiqua"/>
        </w:rPr>
      </w:pPr>
      <w:r w:rsidRPr="00C52BCF">
        <w:rPr>
          <w:rFonts w:ascii="Book Antiqua" w:hAnsi="Book Antiqua"/>
          <w:b/>
        </w:rPr>
        <w:t>Article in press:</w:t>
      </w:r>
      <w:r>
        <w:rPr>
          <w:rFonts w:ascii="Book Antiqua" w:hAnsi="Book Antiqua" w:hint="eastAsia"/>
        </w:rPr>
        <w:t xml:space="preserve"> </w:t>
      </w:r>
    </w:p>
    <w:p w:rsidR="00B07B17" w:rsidRPr="00FE5E1A" w:rsidRDefault="00B07B17" w:rsidP="00B07B17">
      <w:pPr>
        <w:adjustRightInd w:val="0"/>
        <w:snapToGrid w:val="0"/>
        <w:spacing w:line="360" w:lineRule="auto"/>
        <w:jc w:val="both"/>
        <w:rPr>
          <w:rFonts w:ascii="Book Antiqua" w:hAnsi="Book Antiqua"/>
        </w:rPr>
      </w:pPr>
      <w:r w:rsidRPr="00C52BCF">
        <w:rPr>
          <w:rFonts w:ascii="Book Antiqua" w:hAnsi="Book Antiqua"/>
          <w:b/>
        </w:rPr>
        <w:t>Published online:</w:t>
      </w:r>
      <w:bookmarkEnd w:id="19"/>
      <w:r>
        <w:rPr>
          <w:rFonts w:ascii="Book Antiqua" w:hAnsi="Book Antiqua" w:hint="eastAsia"/>
        </w:rPr>
        <w:t xml:space="preserve">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B07B17" w:rsidRPr="00B07B17" w:rsidRDefault="00B07B17" w:rsidP="002B3835">
      <w:pPr>
        <w:pStyle w:val="body"/>
        <w:snapToGrid w:val="0"/>
        <w:spacing w:after="0" w:line="360" w:lineRule="auto"/>
        <w:jc w:val="both"/>
        <w:rPr>
          <w:rFonts w:ascii="Book Antiqua" w:eastAsiaTheme="minorEastAsia" w:hAnsi="Book Antiqua" w:cs="Arial"/>
          <w:sz w:val="24"/>
          <w:szCs w:val="24"/>
          <w:lang w:val="en-US" w:eastAsia="zh-CN"/>
        </w:rPr>
      </w:pPr>
    </w:p>
    <w:p w:rsidR="002A3175" w:rsidRPr="00264D1E" w:rsidRDefault="002A3175" w:rsidP="002B3835">
      <w:pPr>
        <w:widowControl w:val="0"/>
        <w:autoSpaceDE w:val="0"/>
        <w:autoSpaceDN w:val="0"/>
        <w:adjustRightInd w:val="0"/>
        <w:snapToGrid w:val="0"/>
        <w:spacing w:line="360" w:lineRule="auto"/>
        <w:jc w:val="both"/>
        <w:rPr>
          <w:rFonts w:ascii="Book Antiqua" w:hAnsi="Book Antiqua" w:cs="Calibri"/>
          <w:b/>
          <w:bCs/>
        </w:rPr>
      </w:pPr>
    </w:p>
    <w:p w:rsidR="00B07B17" w:rsidRDefault="00B07B17">
      <w:pPr>
        <w:rPr>
          <w:rFonts w:ascii="Book Antiqua" w:hAnsi="Book Antiqua" w:cs="Calibri"/>
          <w:b/>
        </w:rPr>
      </w:pPr>
      <w:r>
        <w:rPr>
          <w:rFonts w:ascii="Book Antiqua" w:hAnsi="Book Antiqua" w:cs="Calibri"/>
          <w:b/>
        </w:rPr>
        <w:br w:type="page"/>
      </w:r>
    </w:p>
    <w:p w:rsidR="005052D0" w:rsidRPr="00264D1E" w:rsidRDefault="009E25E5" w:rsidP="002B3835">
      <w:pPr>
        <w:widowControl w:val="0"/>
        <w:autoSpaceDE w:val="0"/>
        <w:autoSpaceDN w:val="0"/>
        <w:adjustRightInd w:val="0"/>
        <w:snapToGrid w:val="0"/>
        <w:spacing w:line="360" w:lineRule="auto"/>
        <w:jc w:val="both"/>
        <w:rPr>
          <w:rFonts w:ascii="Book Antiqua" w:hAnsi="Book Antiqua" w:cs="Calibri"/>
          <w:b/>
        </w:rPr>
      </w:pPr>
      <w:r w:rsidRPr="00264D1E">
        <w:rPr>
          <w:rFonts w:ascii="Book Antiqua" w:hAnsi="Book Antiqua" w:cs="Calibri"/>
          <w:b/>
        </w:rPr>
        <w:lastRenderedPageBreak/>
        <w:t xml:space="preserve">Abstract </w:t>
      </w:r>
    </w:p>
    <w:p w:rsidR="00A41393" w:rsidRPr="00264D1E" w:rsidRDefault="005052D0" w:rsidP="002B3835">
      <w:pPr>
        <w:widowControl w:val="0"/>
        <w:autoSpaceDE w:val="0"/>
        <w:autoSpaceDN w:val="0"/>
        <w:adjustRightInd w:val="0"/>
        <w:snapToGrid w:val="0"/>
        <w:spacing w:line="360" w:lineRule="auto"/>
        <w:jc w:val="both"/>
        <w:rPr>
          <w:rFonts w:ascii="Book Antiqua" w:hAnsi="Book Antiqua" w:cs="Calibri"/>
        </w:rPr>
      </w:pPr>
      <w:r w:rsidRPr="00264D1E">
        <w:rPr>
          <w:rFonts w:ascii="Book Antiqua" w:hAnsi="Book Antiqua" w:cs="Calibri"/>
        </w:rPr>
        <w:t xml:space="preserve">Cardiovascular disease including stroke is a major complication that </w:t>
      </w:r>
      <w:r w:rsidR="008D6C05" w:rsidRPr="00264D1E">
        <w:rPr>
          <w:rFonts w:ascii="Book Antiqua" w:hAnsi="Book Antiqua" w:cs="Calibri"/>
        </w:rPr>
        <w:t xml:space="preserve">tremendously increases the </w:t>
      </w:r>
      <w:r w:rsidRPr="00264D1E">
        <w:rPr>
          <w:rFonts w:ascii="Book Antiqua" w:hAnsi="Book Antiqua" w:cs="Calibri"/>
        </w:rPr>
        <w:t>morbidity and mortality in patients</w:t>
      </w:r>
      <w:r w:rsidR="008D6C05" w:rsidRPr="00264D1E">
        <w:rPr>
          <w:rFonts w:ascii="Book Antiqua" w:hAnsi="Book Antiqua" w:cs="Calibri"/>
        </w:rPr>
        <w:t xml:space="preserve"> with diabetes mellitus (DM)</w:t>
      </w:r>
      <w:r w:rsidRPr="00264D1E">
        <w:rPr>
          <w:rFonts w:ascii="Book Antiqua" w:hAnsi="Book Antiqua" w:cs="Calibri"/>
        </w:rPr>
        <w:t>.</w:t>
      </w:r>
      <w:r w:rsidR="008D6C05" w:rsidRPr="00264D1E">
        <w:rPr>
          <w:rFonts w:ascii="Book Antiqua" w:hAnsi="Book Antiqua" w:cs="Calibri"/>
        </w:rPr>
        <w:t xml:space="preserve"> DM poses about four times higher risk for stroke. </w:t>
      </w:r>
      <w:r w:rsidR="008D6C05" w:rsidRPr="00264D1E">
        <w:rPr>
          <w:rFonts w:ascii="Book Antiqua" w:hAnsi="Book Antiqua"/>
        </w:rPr>
        <w:t xml:space="preserve">Cardiometabolic risk factors including obesity, hypertension, and dyslipidaemia often co-exist in patients with DM that add on to stroke risk. Because of the strong association between DM and other stroke risk factors, physicians and diabetologists managing patients should have thorough understanding of these risk factors and management. This review </w:t>
      </w:r>
      <w:r w:rsidR="00E24041" w:rsidRPr="00264D1E">
        <w:rPr>
          <w:rFonts w:ascii="Book Antiqua" w:hAnsi="Book Antiqua"/>
        </w:rPr>
        <w:t xml:space="preserve">is an </w:t>
      </w:r>
      <w:r w:rsidR="00E24041" w:rsidRPr="00264D1E">
        <w:rPr>
          <w:rFonts w:ascii="Book Antiqua" w:hAnsi="Book Antiqua" w:cs="Calibri"/>
        </w:rPr>
        <w:t xml:space="preserve">evidence-based approach to the epidemiological aspects, pathophysiology, diagnostic work up and management algorithms for patients with diabetes and stroke. </w:t>
      </w:r>
    </w:p>
    <w:p w:rsidR="00644915" w:rsidRPr="00264D1E" w:rsidRDefault="00644915" w:rsidP="002B3835">
      <w:pPr>
        <w:widowControl w:val="0"/>
        <w:autoSpaceDE w:val="0"/>
        <w:autoSpaceDN w:val="0"/>
        <w:adjustRightInd w:val="0"/>
        <w:snapToGrid w:val="0"/>
        <w:spacing w:line="360" w:lineRule="auto"/>
        <w:jc w:val="both"/>
        <w:rPr>
          <w:rFonts w:ascii="Book Antiqua" w:hAnsi="Book Antiqua" w:cs="Calibri"/>
          <w:b/>
        </w:rPr>
      </w:pPr>
    </w:p>
    <w:p w:rsidR="008D6C05" w:rsidRDefault="00A41393" w:rsidP="002B3835">
      <w:pPr>
        <w:widowControl w:val="0"/>
        <w:autoSpaceDE w:val="0"/>
        <w:autoSpaceDN w:val="0"/>
        <w:adjustRightInd w:val="0"/>
        <w:snapToGrid w:val="0"/>
        <w:spacing w:line="360" w:lineRule="auto"/>
        <w:jc w:val="both"/>
        <w:rPr>
          <w:rFonts w:ascii="Book Antiqua" w:hAnsi="Book Antiqua" w:cs="Calibri"/>
          <w:lang w:eastAsia="zh-CN"/>
        </w:rPr>
      </w:pPr>
      <w:r w:rsidRPr="00264D1E">
        <w:rPr>
          <w:rFonts w:ascii="Book Antiqua" w:hAnsi="Book Antiqua" w:cs="Calibri"/>
          <w:b/>
        </w:rPr>
        <w:t>Key words:</w:t>
      </w:r>
      <w:r w:rsidRPr="00264D1E">
        <w:rPr>
          <w:rFonts w:ascii="Book Antiqua" w:hAnsi="Book Antiqua" w:cs="Calibri"/>
        </w:rPr>
        <w:t xml:space="preserve"> Diabetes mellitus</w:t>
      </w:r>
      <w:r w:rsidR="00B07B17">
        <w:rPr>
          <w:rFonts w:ascii="Book Antiqua" w:hAnsi="Book Antiqua" w:cs="Calibri" w:hint="eastAsia"/>
          <w:lang w:eastAsia="zh-CN"/>
        </w:rPr>
        <w:t>;</w:t>
      </w:r>
      <w:r w:rsidRPr="00264D1E">
        <w:rPr>
          <w:rFonts w:ascii="Book Antiqua" w:hAnsi="Book Antiqua" w:cs="Calibri"/>
        </w:rPr>
        <w:t xml:space="preserve"> </w:t>
      </w:r>
      <w:r w:rsidR="00B07B17" w:rsidRPr="00264D1E">
        <w:rPr>
          <w:rFonts w:ascii="Book Antiqua" w:hAnsi="Book Antiqua" w:cs="Calibri"/>
        </w:rPr>
        <w:t>S</w:t>
      </w:r>
      <w:r w:rsidRPr="00264D1E">
        <w:rPr>
          <w:rFonts w:ascii="Book Antiqua" w:hAnsi="Book Antiqua" w:cs="Calibri"/>
        </w:rPr>
        <w:t>troke</w:t>
      </w:r>
      <w:r w:rsidR="00B07B17">
        <w:rPr>
          <w:rFonts w:ascii="Book Antiqua" w:hAnsi="Book Antiqua" w:cs="Calibri" w:hint="eastAsia"/>
          <w:lang w:eastAsia="zh-CN"/>
        </w:rPr>
        <w:t>;</w:t>
      </w:r>
      <w:r w:rsidRPr="00264D1E">
        <w:rPr>
          <w:rFonts w:ascii="Book Antiqua" w:hAnsi="Book Antiqua" w:cs="Calibri"/>
        </w:rPr>
        <w:t xml:space="preserve"> metabolic </w:t>
      </w:r>
      <w:r w:rsidR="00B07B17" w:rsidRPr="00264D1E">
        <w:rPr>
          <w:rFonts w:ascii="Book Antiqua" w:hAnsi="Book Antiqua" w:cs="Calibri"/>
        </w:rPr>
        <w:t>M</w:t>
      </w:r>
      <w:r w:rsidRPr="00264D1E">
        <w:rPr>
          <w:rFonts w:ascii="Book Antiqua" w:hAnsi="Book Antiqua" w:cs="Calibri"/>
        </w:rPr>
        <w:t>emory</w:t>
      </w:r>
      <w:r w:rsidR="00B07B17">
        <w:rPr>
          <w:rFonts w:ascii="Book Antiqua" w:hAnsi="Book Antiqua" w:cs="Calibri" w:hint="eastAsia"/>
          <w:lang w:eastAsia="zh-CN"/>
        </w:rPr>
        <w:t>;</w:t>
      </w:r>
      <w:r w:rsidRPr="00264D1E">
        <w:rPr>
          <w:rFonts w:ascii="Book Antiqua" w:hAnsi="Book Antiqua" w:cs="Calibri"/>
        </w:rPr>
        <w:t xml:space="preserve"> </w:t>
      </w:r>
      <w:r w:rsidR="00B07B17" w:rsidRPr="00264D1E">
        <w:rPr>
          <w:rFonts w:ascii="Book Antiqua" w:hAnsi="Book Antiqua" w:cs="Calibri"/>
        </w:rPr>
        <w:t>C</w:t>
      </w:r>
      <w:r w:rsidRPr="00264D1E">
        <w:rPr>
          <w:rFonts w:ascii="Book Antiqua" w:hAnsi="Book Antiqua" w:cs="Calibri"/>
        </w:rPr>
        <w:t>ardiovascular disease</w:t>
      </w:r>
      <w:r w:rsidR="00B07B17">
        <w:rPr>
          <w:rFonts w:ascii="Book Antiqua" w:hAnsi="Book Antiqua" w:cs="Calibri" w:hint="eastAsia"/>
          <w:lang w:eastAsia="zh-CN"/>
        </w:rPr>
        <w:t>;</w:t>
      </w:r>
      <w:r w:rsidRPr="00264D1E">
        <w:rPr>
          <w:rFonts w:ascii="Book Antiqua" w:hAnsi="Book Antiqua" w:cs="Calibri"/>
        </w:rPr>
        <w:t xml:space="preserve"> </w:t>
      </w:r>
      <w:r w:rsidR="00B07B17" w:rsidRPr="00264D1E">
        <w:rPr>
          <w:rFonts w:ascii="Book Antiqua" w:hAnsi="Book Antiqua" w:cs="Calibri"/>
        </w:rPr>
        <w:t>G</w:t>
      </w:r>
      <w:r w:rsidRPr="00264D1E">
        <w:rPr>
          <w:rFonts w:ascii="Book Antiqua" w:hAnsi="Book Antiqua" w:cs="Calibri"/>
        </w:rPr>
        <w:t xml:space="preserve">lycaemic management </w:t>
      </w:r>
      <w:r w:rsidR="008D6C05" w:rsidRPr="00264D1E">
        <w:rPr>
          <w:rFonts w:ascii="Book Antiqua" w:hAnsi="Book Antiqua"/>
        </w:rPr>
        <w:t xml:space="preserve"> </w:t>
      </w:r>
      <w:r w:rsidR="008D6C05" w:rsidRPr="00264D1E">
        <w:rPr>
          <w:rFonts w:ascii="Book Antiqua" w:hAnsi="Book Antiqua" w:cs="Calibri"/>
        </w:rPr>
        <w:t xml:space="preserve"> </w:t>
      </w:r>
    </w:p>
    <w:p w:rsidR="00B07B17" w:rsidRDefault="00B07B17" w:rsidP="002B3835">
      <w:pPr>
        <w:widowControl w:val="0"/>
        <w:autoSpaceDE w:val="0"/>
        <w:autoSpaceDN w:val="0"/>
        <w:adjustRightInd w:val="0"/>
        <w:snapToGrid w:val="0"/>
        <w:spacing w:line="360" w:lineRule="auto"/>
        <w:jc w:val="both"/>
        <w:rPr>
          <w:rFonts w:ascii="Book Antiqua" w:hAnsi="Book Antiqua" w:cs="Calibri"/>
          <w:lang w:eastAsia="zh-CN"/>
        </w:rPr>
      </w:pPr>
    </w:p>
    <w:p w:rsidR="00B07B17" w:rsidRPr="00C52BCF" w:rsidRDefault="00B07B17" w:rsidP="00B07B17">
      <w:pPr>
        <w:widowControl w:val="0"/>
        <w:adjustRightInd w:val="0"/>
        <w:snapToGrid w:val="0"/>
        <w:spacing w:line="360" w:lineRule="auto"/>
        <w:jc w:val="both"/>
        <w:rPr>
          <w:rFonts w:ascii="Book Antiqua" w:hAnsi="Book Antiqua" w:cs="Tahoma"/>
          <w:color w:val="000000"/>
          <w:kern w:val="2"/>
        </w:rPr>
      </w:pPr>
      <w:bookmarkStart w:id="56" w:name="OLE_LINK148"/>
      <w:bookmarkStart w:id="57" w:name="OLE_LINK149"/>
      <w:bookmarkStart w:id="58" w:name="OLE_LINK200"/>
      <w:bookmarkStart w:id="59" w:name="OLE_LINK288"/>
      <w:bookmarkStart w:id="60" w:name="OLE_LINK1864"/>
      <w:bookmarkStart w:id="61" w:name="OLE_LINK382"/>
      <w:bookmarkStart w:id="62" w:name="OLE_LINK306"/>
      <w:bookmarkStart w:id="63" w:name="OLE_LINK569"/>
      <w:bookmarkStart w:id="64" w:name="OLE_LINK682"/>
      <w:bookmarkStart w:id="65" w:name="OLE_LINK78"/>
      <w:bookmarkStart w:id="66" w:name="OLE_LINK79"/>
      <w:bookmarkStart w:id="67" w:name="OLE_LINK86"/>
      <w:bookmarkStart w:id="68" w:name="OLE_LINK99"/>
      <w:bookmarkStart w:id="69" w:name="OLE_LINK217"/>
      <w:bookmarkStart w:id="70" w:name="OLE_LINK245"/>
      <w:bookmarkStart w:id="71" w:name="OLE_LINK246"/>
      <w:bookmarkStart w:id="72" w:name="OLE_LINK274"/>
      <w:bookmarkStart w:id="73" w:name="OLE_LINK320"/>
      <w:bookmarkStart w:id="74" w:name="OLE_LINK333"/>
      <w:bookmarkStart w:id="75" w:name="OLE_LINK456"/>
      <w:bookmarkStart w:id="76" w:name="OLE_LINK494"/>
      <w:bookmarkStart w:id="77" w:name="OLE_LINK596"/>
      <w:bookmarkStart w:id="78" w:name="OLE_LINK686"/>
      <w:proofErr w:type="gramStart"/>
      <w:r w:rsidRPr="00C52BCF">
        <w:rPr>
          <w:rFonts w:ascii="Book Antiqua" w:hAnsi="Book Antiqua" w:cs="Tahoma"/>
          <w:b/>
          <w:color w:val="000000"/>
          <w:kern w:val="2"/>
          <w:lang w:eastAsia="ja-JP"/>
        </w:rPr>
        <w:t>© The Author(s) 201</w:t>
      </w:r>
      <w:r>
        <w:rPr>
          <w:rFonts w:ascii="Book Antiqua" w:hAnsi="Book Antiqua" w:cs="Tahoma" w:hint="eastAsia"/>
          <w:b/>
          <w:color w:val="000000"/>
          <w:kern w:val="2"/>
        </w:rPr>
        <w:t>7</w:t>
      </w:r>
      <w:r w:rsidRPr="00C52BCF">
        <w:rPr>
          <w:rFonts w:ascii="Book Antiqua" w:hAnsi="Book Antiqua" w:cs="Tahoma"/>
          <w:b/>
          <w:color w:val="000000"/>
          <w:kern w:val="2"/>
          <w:lang w:eastAsia="ja-JP"/>
        </w:rPr>
        <w:t>.</w:t>
      </w:r>
      <w:proofErr w:type="gramEnd"/>
      <w:r w:rsidRPr="00C52BCF">
        <w:rPr>
          <w:rFonts w:ascii="Book Antiqua" w:hAnsi="Book Antiqua" w:cs="Tahoma"/>
          <w:color w:val="000000"/>
          <w:kern w:val="2"/>
          <w:lang w:eastAsia="ja-JP"/>
        </w:rPr>
        <w:t xml:space="preserve"> Published by Baishideng Publishing Group Inc. All rights reserved.</w:t>
      </w:r>
      <w:bookmarkEnd w:id="56"/>
      <w:bookmarkEnd w:id="57"/>
      <w:bookmarkEnd w:id="58"/>
      <w:bookmarkEnd w:id="59"/>
      <w:bookmarkEnd w:id="60"/>
      <w:bookmarkEnd w:id="61"/>
      <w:bookmarkEnd w:id="62"/>
      <w:bookmarkEnd w:id="63"/>
      <w:bookmarkEnd w:id="64"/>
    </w:p>
    <w:bookmarkEnd w:id="65"/>
    <w:bookmarkEnd w:id="66"/>
    <w:bookmarkEnd w:id="67"/>
    <w:bookmarkEnd w:id="68"/>
    <w:bookmarkEnd w:id="69"/>
    <w:bookmarkEnd w:id="70"/>
    <w:bookmarkEnd w:id="71"/>
    <w:bookmarkEnd w:id="72"/>
    <w:bookmarkEnd w:id="73"/>
    <w:bookmarkEnd w:id="74"/>
    <w:bookmarkEnd w:id="75"/>
    <w:bookmarkEnd w:id="76"/>
    <w:bookmarkEnd w:id="77"/>
    <w:bookmarkEnd w:id="78"/>
    <w:p w:rsidR="00B07B17" w:rsidRPr="00264D1E" w:rsidRDefault="00B07B17" w:rsidP="002B3835">
      <w:pPr>
        <w:widowControl w:val="0"/>
        <w:autoSpaceDE w:val="0"/>
        <w:autoSpaceDN w:val="0"/>
        <w:adjustRightInd w:val="0"/>
        <w:snapToGrid w:val="0"/>
        <w:spacing w:line="360" w:lineRule="auto"/>
        <w:jc w:val="both"/>
        <w:rPr>
          <w:rFonts w:ascii="Book Antiqua" w:hAnsi="Book Antiqua" w:cs="Calibri"/>
          <w:lang w:eastAsia="zh-CN"/>
        </w:rPr>
      </w:pPr>
    </w:p>
    <w:p w:rsidR="005D16E2" w:rsidRPr="00F63416" w:rsidRDefault="00F96F9E" w:rsidP="002B3835">
      <w:pPr>
        <w:widowControl w:val="0"/>
        <w:autoSpaceDE w:val="0"/>
        <w:autoSpaceDN w:val="0"/>
        <w:adjustRightInd w:val="0"/>
        <w:snapToGrid w:val="0"/>
        <w:spacing w:line="360" w:lineRule="auto"/>
        <w:jc w:val="both"/>
        <w:rPr>
          <w:rFonts w:ascii="Book Antiqua" w:hAnsi="Book Antiqua" w:cs="Calibri"/>
          <w:lang w:eastAsia="zh-CN"/>
        </w:rPr>
      </w:pPr>
      <w:r w:rsidRPr="00264D1E">
        <w:rPr>
          <w:rFonts w:ascii="Book Antiqua" w:hAnsi="Book Antiqua" w:cs="Calibri"/>
          <w:b/>
        </w:rPr>
        <w:t xml:space="preserve">Core </w:t>
      </w:r>
      <w:r w:rsidR="00B07B17" w:rsidRPr="00264D1E">
        <w:rPr>
          <w:rFonts w:ascii="Book Antiqua" w:hAnsi="Book Antiqua" w:cs="Calibri"/>
          <w:b/>
        </w:rPr>
        <w:t>t</w:t>
      </w:r>
      <w:r w:rsidRPr="00264D1E">
        <w:rPr>
          <w:rFonts w:ascii="Book Antiqua" w:hAnsi="Book Antiqua" w:cs="Calibri"/>
          <w:b/>
        </w:rPr>
        <w:t>ip</w:t>
      </w:r>
      <w:r w:rsidR="00B07B17">
        <w:rPr>
          <w:rFonts w:ascii="Book Antiqua" w:hAnsi="Book Antiqua" w:cs="Calibri" w:hint="eastAsia"/>
          <w:b/>
          <w:lang w:eastAsia="zh-CN"/>
        </w:rPr>
        <w:t xml:space="preserve">: </w:t>
      </w:r>
      <w:r w:rsidR="00090C7B" w:rsidRPr="00264D1E">
        <w:rPr>
          <w:rFonts w:ascii="Book Antiqua" w:hAnsi="Book Antiqua" w:cs="Calibri"/>
        </w:rPr>
        <w:t xml:space="preserve">With the current global prevalence of more than 415 million, diabetes mellitus (DM) poses very high risk for cardiovascular diseases including stroke. Associated risk factors for stroke such as obesity, hypertension and dyslipidaemia are also high among DM cases especially </w:t>
      </w:r>
      <w:r w:rsidR="00BA6429" w:rsidRPr="00264D1E">
        <w:rPr>
          <w:rFonts w:ascii="Book Antiqua" w:hAnsi="Book Antiqua" w:cs="Calibri"/>
        </w:rPr>
        <w:t xml:space="preserve">in </w:t>
      </w:r>
      <w:r w:rsidR="00090C7B" w:rsidRPr="00264D1E">
        <w:rPr>
          <w:rFonts w:ascii="Book Antiqua" w:hAnsi="Book Antiqua" w:cs="Calibri"/>
        </w:rPr>
        <w:t xml:space="preserve">those with type </w:t>
      </w:r>
      <w:proofErr w:type="gramStart"/>
      <w:r w:rsidR="00090C7B" w:rsidRPr="00264D1E">
        <w:rPr>
          <w:rFonts w:ascii="Book Antiqua" w:hAnsi="Book Antiqua" w:cs="Calibri"/>
        </w:rPr>
        <w:t>2 diabetes that further increases stroke risk</w:t>
      </w:r>
      <w:proofErr w:type="gramEnd"/>
      <w:r w:rsidR="00090C7B" w:rsidRPr="00264D1E">
        <w:rPr>
          <w:rFonts w:ascii="Book Antiqua" w:hAnsi="Book Antiqua" w:cs="Calibri"/>
        </w:rPr>
        <w:t xml:space="preserve">. Thorough understanding of the epidemiology, pathophysiology and management options for patients with DM and co-morbidities is imperative for a rational medical practice among healthcare professionals. This review updates a scientific approach to patients with diabetes and stroke. </w:t>
      </w:r>
      <w:r w:rsidR="00F63416">
        <w:rPr>
          <w:rFonts w:ascii="Book Antiqua" w:hAnsi="Book Antiqua" w:cs="Calibri"/>
        </w:rPr>
        <w:t xml:space="preserve"> </w:t>
      </w:r>
    </w:p>
    <w:p w:rsidR="004F4230" w:rsidRDefault="004F4230" w:rsidP="00F63416">
      <w:pPr>
        <w:pStyle w:val="ListParagraph"/>
        <w:adjustRightInd w:val="0"/>
        <w:snapToGrid w:val="0"/>
        <w:spacing w:line="360" w:lineRule="auto"/>
        <w:ind w:left="0"/>
        <w:contextualSpacing w:val="0"/>
        <w:jc w:val="both"/>
        <w:rPr>
          <w:rStyle w:val="bodychar1char1"/>
          <w:rFonts w:ascii="Book Antiqua" w:hAnsi="Book Antiqua" w:cs="Arial"/>
          <w:bCs/>
          <w:sz w:val="24"/>
          <w:szCs w:val="24"/>
          <w:lang w:eastAsia="zh-CN"/>
        </w:rPr>
      </w:pPr>
    </w:p>
    <w:p w:rsidR="00F63416" w:rsidRPr="00F63416" w:rsidRDefault="00F63416" w:rsidP="00F63416">
      <w:pPr>
        <w:pStyle w:val="ListParagraph"/>
        <w:adjustRightInd w:val="0"/>
        <w:snapToGrid w:val="0"/>
        <w:spacing w:line="360" w:lineRule="auto"/>
        <w:ind w:left="0"/>
        <w:contextualSpacing w:val="0"/>
        <w:jc w:val="both"/>
        <w:rPr>
          <w:rFonts w:ascii="Book Antiqua" w:hAnsi="Book Antiqua" w:cs="Arial"/>
          <w:i/>
          <w:color w:val="000000"/>
        </w:rPr>
      </w:pPr>
      <w:proofErr w:type="gramStart"/>
      <w:r w:rsidRPr="00F63416">
        <w:rPr>
          <w:rStyle w:val="bodychar1char1"/>
          <w:rFonts w:ascii="Book Antiqua" w:hAnsi="Book Antiqua" w:cs="Arial"/>
          <w:bCs/>
          <w:sz w:val="24"/>
          <w:szCs w:val="24"/>
        </w:rPr>
        <w:t>Tun</w:t>
      </w:r>
      <w:r w:rsidRPr="00F63416">
        <w:rPr>
          <w:rStyle w:val="bodychar1char1"/>
          <w:rFonts w:ascii="Book Antiqua" w:hAnsi="Book Antiqua" w:cs="Arial" w:hint="eastAsia"/>
          <w:bCs/>
          <w:sz w:val="24"/>
          <w:szCs w:val="24"/>
          <w:lang w:eastAsia="zh-CN"/>
        </w:rPr>
        <w:t xml:space="preserve"> NN</w:t>
      </w:r>
      <w:r w:rsidRPr="00F63416">
        <w:rPr>
          <w:rStyle w:val="bodychar1char1"/>
          <w:rFonts w:ascii="Book Antiqua" w:hAnsi="Book Antiqua" w:cs="Arial"/>
          <w:bCs/>
          <w:sz w:val="24"/>
          <w:szCs w:val="24"/>
        </w:rPr>
        <w:t>, Arunagirinathan</w:t>
      </w:r>
      <w:r w:rsidRPr="00F63416">
        <w:rPr>
          <w:rStyle w:val="bodychar1char1"/>
          <w:rFonts w:ascii="Book Antiqua" w:hAnsi="Book Antiqua" w:cs="Arial" w:hint="eastAsia"/>
          <w:bCs/>
          <w:sz w:val="24"/>
          <w:szCs w:val="24"/>
          <w:lang w:eastAsia="zh-CN"/>
        </w:rPr>
        <w:t xml:space="preserve"> G</w:t>
      </w:r>
      <w:r w:rsidRPr="00F63416">
        <w:rPr>
          <w:rStyle w:val="bodychar1char1"/>
          <w:rFonts w:ascii="Book Antiqua" w:hAnsi="Book Antiqua" w:cs="Arial"/>
          <w:bCs/>
          <w:sz w:val="24"/>
          <w:szCs w:val="24"/>
        </w:rPr>
        <w:t>, Munshi</w:t>
      </w:r>
      <w:r w:rsidRPr="00F63416">
        <w:rPr>
          <w:rStyle w:val="bodychar1char1"/>
          <w:rFonts w:ascii="Book Antiqua" w:hAnsi="Book Antiqua" w:cs="Arial" w:hint="eastAsia"/>
          <w:bCs/>
          <w:sz w:val="24"/>
          <w:szCs w:val="24"/>
          <w:lang w:eastAsia="zh-CN"/>
        </w:rPr>
        <w:t xml:space="preserve"> SK,</w:t>
      </w:r>
      <w:r w:rsidRPr="00F63416">
        <w:rPr>
          <w:rStyle w:val="bodychar1char1"/>
          <w:rFonts w:ascii="Book Antiqua" w:hAnsi="Book Antiqua" w:cs="Arial"/>
          <w:bCs/>
          <w:sz w:val="24"/>
          <w:szCs w:val="24"/>
        </w:rPr>
        <w:t xml:space="preserve"> Pappachan</w:t>
      </w:r>
      <w:r w:rsidRPr="00F63416">
        <w:rPr>
          <w:rStyle w:val="bodychar1char1"/>
          <w:rFonts w:ascii="Book Antiqua" w:hAnsi="Book Antiqua" w:cs="Arial" w:hint="eastAsia"/>
          <w:bCs/>
          <w:sz w:val="24"/>
          <w:szCs w:val="24"/>
          <w:lang w:eastAsia="zh-CN"/>
        </w:rPr>
        <w:t xml:space="preserve"> JM.</w:t>
      </w:r>
      <w:proofErr w:type="gramEnd"/>
      <w:r w:rsidRPr="00F63416">
        <w:rPr>
          <w:rFonts w:ascii="Book Antiqua" w:hAnsi="Book Antiqua" w:cs="Calibri"/>
          <w:bCs/>
        </w:rPr>
        <w:t xml:space="preserve"> Diabetes mellitus and stroke: A clinical update</w:t>
      </w:r>
      <w:r w:rsidRPr="00F63416">
        <w:rPr>
          <w:rFonts w:ascii="Book Antiqua" w:hAnsi="Book Antiqua" w:cs="Calibri" w:hint="eastAsia"/>
          <w:bCs/>
          <w:lang w:eastAsia="zh-CN"/>
        </w:rPr>
        <w:t xml:space="preserve">. </w:t>
      </w:r>
      <w:bookmarkStart w:id="79" w:name="OLE_LINK81"/>
      <w:bookmarkStart w:id="80" w:name="OLE_LINK82"/>
      <w:bookmarkStart w:id="81" w:name="OLE_LINK323"/>
      <w:r w:rsidRPr="00F63416">
        <w:rPr>
          <w:rFonts w:ascii="Book Antiqua" w:hAnsi="Book Antiqua" w:cs="Arial"/>
          <w:i/>
          <w:color w:val="000000"/>
        </w:rPr>
        <w:t>World J Diabetes</w:t>
      </w:r>
      <w:r w:rsidRPr="00F63416">
        <w:rPr>
          <w:rFonts w:ascii="Book Antiqua" w:hAnsi="Book Antiqua" w:cs="Arial"/>
          <w:i/>
          <w:iCs/>
          <w:color w:val="000000"/>
        </w:rPr>
        <w:t xml:space="preserve"> </w:t>
      </w:r>
      <w:r w:rsidRPr="00F63416">
        <w:rPr>
          <w:rFonts w:ascii="Book Antiqua" w:hAnsi="Book Antiqua"/>
        </w:rPr>
        <w:t xml:space="preserve">2017; </w:t>
      </w:r>
      <w:proofErr w:type="gramStart"/>
      <w:r w:rsidRPr="00F63416">
        <w:rPr>
          <w:rFonts w:ascii="Book Antiqua" w:hAnsi="Book Antiqua"/>
        </w:rPr>
        <w:t>In</w:t>
      </w:r>
      <w:proofErr w:type="gramEnd"/>
      <w:r w:rsidRPr="00F63416">
        <w:rPr>
          <w:rFonts w:ascii="Book Antiqua" w:hAnsi="Book Antiqua"/>
        </w:rPr>
        <w:t xml:space="preserve"> press</w:t>
      </w:r>
    </w:p>
    <w:bookmarkEnd w:id="79"/>
    <w:bookmarkEnd w:id="80"/>
    <w:bookmarkEnd w:id="81"/>
    <w:p w:rsidR="00F63416" w:rsidRDefault="00F63416">
      <w:pPr>
        <w:rPr>
          <w:rStyle w:val="bodychar1char1"/>
          <w:rFonts w:ascii="Book Antiqua" w:hAnsi="Book Antiqua" w:cs="Arial"/>
          <w:b/>
          <w:bCs/>
          <w:sz w:val="24"/>
          <w:szCs w:val="24"/>
          <w:lang w:val="en-GB" w:eastAsia="zh-CN"/>
        </w:rPr>
      </w:pPr>
      <w:r>
        <w:rPr>
          <w:rStyle w:val="bodychar1char1"/>
          <w:rFonts w:ascii="Book Antiqua" w:hAnsi="Book Antiqua" w:cs="Arial"/>
          <w:b/>
          <w:bCs/>
          <w:sz w:val="24"/>
          <w:szCs w:val="24"/>
          <w:lang w:val="en-GB" w:eastAsia="zh-CN"/>
        </w:rPr>
        <w:br w:type="page"/>
      </w:r>
    </w:p>
    <w:p w:rsidR="00BB58D5" w:rsidRPr="00264D1E" w:rsidRDefault="004F4230"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rPr>
        <w:lastRenderedPageBreak/>
        <w:t>INTRODUCTION</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rPr>
      </w:pPr>
      <w:r w:rsidRPr="00264D1E">
        <w:rPr>
          <w:rFonts w:ascii="Book Antiqua" w:hAnsi="Book Antiqua" w:cs="Calibri"/>
        </w:rPr>
        <w:t xml:space="preserve">Diabetes mellitus is a major risk factor for cardiovascular disease (CVD) including stroke. In 2015, the global prevalence of diabetes was estimated to be 415 million adults, with 12% of global expenditure (US$ 673 billion) on health spent for diabetes care </w:t>
      </w:r>
      <w:proofErr w:type="gramStart"/>
      <w:r w:rsidRPr="00264D1E">
        <w:rPr>
          <w:rFonts w:ascii="Book Antiqua" w:hAnsi="Book Antiqua" w:cs="Calibri"/>
        </w:rPr>
        <w:t>alone</w:t>
      </w:r>
      <w:r w:rsidR="005F5E8C" w:rsidRPr="00264D1E">
        <w:rPr>
          <w:rFonts w:ascii="Book Antiqua" w:hAnsi="Book Antiqua" w:cs="Calibri"/>
          <w:vertAlign w:val="superscript"/>
        </w:rPr>
        <w:t>[</w:t>
      </w:r>
      <w:proofErr w:type="gramEnd"/>
      <w:r w:rsidRPr="00264D1E">
        <w:rPr>
          <w:rFonts w:ascii="Book Antiqua" w:hAnsi="Book Antiqua" w:cs="Calibri"/>
          <w:vertAlign w:val="superscript"/>
        </w:rPr>
        <w:t>1</w:t>
      </w:r>
      <w:r w:rsidR="005F5E8C" w:rsidRPr="00264D1E">
        <w:rPr>
          <w:rFonts w:ascii="Book Antiqua" w:hAnsi="Book Antiqua" w:cs="Calibri"/>
          <w:vertAlign w:val="superscript"/>
        </w:rPr>
        <w:t>]</w:t>
      </w:r>
      <w:r w:rsidR="009B0EB2" w:rsidRPr="00264D1E">
        <w:rPr>
          <w:rFonts w:ascii="Book Antiqua" w:hAnsi="Book Antiqua" w:cs="Calibri"/>
        </w:rPr>
        <w:t>.</w:t>
      </w:r>
      <w:r w:rsidRPr="00264D1E">
        <w:rPr>
          <w:rFonts w:ascii="Book Antiqua" w:hAnsi="Book Antiqua" w:cs="Calibri"/>
        </w:rPr>
        <w:t xml:space="preserve"> Steady increase in the incidence of type 2 diabetes mellitus (T2DM) related to adverse eating habits, obesity and inadequate physical activity resulted in an exponential rise in diabetes-related cardiovascular morbidity worldwide in recent years. This trend is expected to escalate further with the improvement in life expectancy from advancements in science, technology and healthcare resources that resulted in a sharp rise in the proportion of older individuals in the global population with higher prevalence of T2DM and hypertension. World Health Organization’s (WHO) current estimate of 900 million people aged ≥ 60 years (12% of global population in 2015) is expected to cross 2 billion by 2050 (22% of world population), with 80% of these individuals in the low- and middle-income countries would catalyze the explosiveness of this alarming </w:t>
      </w:r>
      <w:proofErr w:type="gramStart"/>
      <w:r w:rsidRPr="00264D1E">
        <w:rPr>
          <w:rFonts w:ascii="Book Antiqua" w:hAnsi="Book Antiqua" w:cs="Calibri"/>
        </w:rPr>
        <w:t>situation</w:t>
      </w:r>
      <w:r w:rsidR="005F5E8C" w:rsidRPr="00264D1E">
        <w:rPr>
          <w:rFonts w:ascii="Book Antiqua" w:hAnsi="Book Antiqua" w:cs="Calibri"/>
          <w:vertAlign w:val="superscript"/>
        </w:rPr>
        <w:t>[</w:t>
      </w:r>
      <w:proofErr w:type="gramEnd"/>
      <w:r w:rsidR="005F5E8C" w:rsidRPr="00264D1E">
        <w:rPr>
          <w:rFonts w:ascii="Book Antiqua" w:hAnsi="Book Antiqua" w:cs="Calibri"/>
          <w:vertAlign w:val="superscript"/>
        </w:rPr>
        <w:t>2]</w:t>
      </w:r>
      <w:r w:rsidR="009B0EB2" w:rsidRPr="00264D1E">
        <w:rPr>
          <w:rFonts w:ascii="Book Antiqua" w:hAnsi="Book Antiqua" w:cs="Calibri"/>
        </w:rPr>
        <w:t>.</w:t>
      </w:r>
      <w:r w:rsidRPr="00264D1E">
        <w:rPr>
          <w:rFonts w:ascii="Book Antiqua" w:hAnsi="Book Antiqua" w:cs="Calibri"/>
        </w:rPr>
        <w:t>  </w:t>
      </w:r>
    </w:p>
    <w:p w:rsidR="006B558E" w:rsidRDefault="00BB58D5" w:rsidP="006B558E">
      <w:pPr>
        <w:widowControl w:val="0"/>
        <w:autoSpaceDE w:val="0"/>
        <w:autoSpaceDN w:val="0"/>
        <w:adjustRightInd w:val="0"/>
        <w:snapToGrid w:val="0"/>
        <w:spacing w:line="360" w:lineRule="auto"/>
        <w:ind w:firstLine="720"/>
        <w:jc w:val="both"/>
        <w:rPr>
          <w:rFonts w:ascii="Book Antiqua" w:hAnsi="Book Antiqua" w:cs="Calibri"/>
          <w:lang w:eastAsia="zh-CN"/>
        </w:rPr>
      </w:pPr>
      <w:r w:rsidRPr="00264D1E">
        <w:rPr>
          <w:rFonts w:ascii="Book Antiqua" w:hAnsi="Book Antiqua" w:cs="Calibri"/>
        </w:rPr>
        <w:t xml:space="preserve">Being a disease mainly associated with lifestyle, patients with T2DM usually have additional risk factors for stroke such as obesity, hypertension and dyslipidaemia that multiplies the vascular risk in these </w:t>
      </w:r>
      <w:proofErr w:type="gramStart"/>
      <w:r w:rsidRPr="00264D1E">
        <w:rPr>
          <w:rFonts w:ascii="Book Antiqua" w:hAnsi="Book Antiqua" w:cs="Calibri"/>
        </w:rPr>
        <w:t>patients</w:t>
      </w:r>
      <w:r w:rsidR="005F5E8C" w:rsidRPr="00264D1E">
        <w:rPr>
          <w:rFonts w:ascii="Book Antiqua" w:hAnsi="Book Antiqua" w:cs="Calibri"/>
          <w:vertAlign w:val="superscript"/>
        </w:rPr>
        <w:t>[</w:t>
      </w:r>
      <w:proofErr w:type="gramEnd"/>
      <w:r w:rsidR="005F5E8C" w:rsidRPr="00264D1E">
        <w:rPr>
          <w:rFonts w:ascii="Book Antiqua" w:hAnsi="Book Antiqua" w:cs="Calibri"/>
          <w:vertAlign w:val="superscript"/>
        </w:rPr>
        <w:t>3]</w:t>
      </w:r>
      <w:r w:rsidR="009B0EB2" w:rsidRPr="00264D1E">
        <w:rPr>
          <w:rFonts w:ascii="Book Antiqua" w:hAnsi="Book Antiqua" w:cs="Calibri"/>
        </w:rPr>
        <w:t>.</w:t>
      </w:r>
      <w:r w:rsidRPr="00264D1E">
        <w:rPr>
          <w:rFonts w:ascii="Book Antiqua" w:hAnsi="Book Antiqua" w:cs="Calibri"/>
        </w:rPr>
        <w:t xml:space="preserve"> Type 1 diabetes mellitus (T1DM) also increases the stroke risk although to a lesser degree. Management of diabetes immediately after a stroke and in the long-term follow up period poses significant challenges to clinicians. Inappropriate management of diabetes also increases immediate and long-term morbidity and mortality associated with stroke, and significantly elevates the risk for recurrent </w:t>
      </w:r>
      <w:proofErr w:type="gramStart"/>
      <w:r w:rsidRPr="00264D1E">
        <w:rPr>
          <w:rFonts w:ascii="Book Antiqua" w:hAnsi="Book Antiqua" w:cs="Calibri"/>
        </w:rPr>
        <w:t>strokes</w:t>
      </w:r>
      <w:r w:rsidR="005F5E8C" w:rsidRPr="00264D1E">
        <w:rPr>
          <w:rFonts w:ascii="Book Antiqua" w:hAnsi="Book Antiqua" w:cs="Calibri"/>
          <w:vertAlign w:val="superscript"/>
        </w:rPr>
        <w:t>[</w:t>
      </w:r>
      <w:proofErr w:type="gramEnd"/>
      <w:r w:rsidR="005F5E8C" w:rsidRPr="00264D1E">
        <w:rPr>
          <w:rFonts w:ascii="Book Antiqua" w:hAnsi="Book Antiqua" w:cs="Calibri"/>
          <w:vertAlign w:val="superscript"/>
        </w:rPr>
        <w:t>4]</w:t>
      </w:r>
      <w:r w:rsidR="009B0EB2" w:rsidRPr="00264D1E">
        <w:rPr>
          <w:rFonts w:ascii="Book Antiqua" w:hAnsi="Book Antiqua" w:cs="Calibri"/>
        </w:rPr>
        <w:t>.</w:t>
      </w:r>
      <w:r w:rsidRPr="00264D1E">
        <w:rPr>
          <w:rFonts w:ascii="Book Antiqua" w:hAnsi="Book Antiqua" w:cs="Calibri"/>
          <w:vertAlign w:val="superscript"/>
        </w:rPr>
        <w:t xml:space="preserve"> </w:t>
      </w:r>
      <w:r w:rsidRPr="00264D1E">
        <w:rPr>
          <w:rFonts w:ascii="Book Antiqua" w:hAnsi="Book Antiqua" w:cs="Calibri"/>
        </w:rPr>
        <w:t>We outline the evidence base for the epidemiological aspects, pathophysiology, diagnostic work up and management algorithms for diabetes and stroke to help clinicians for a rational approach to patients through this comprehensive article.      </w:t>
      </w:r>
    </w:p>
    <w:p w:rsidR="00BB58D5" w:rsidRPr="00264D1E" w:rsidRDefault="00BB58D5" w:rsidP="006B558E">
      <w:pPr>
        <w:widowControl w:val="0"/>
        <w:autoSpaceDE w:val="0"/>
        <w:autoSpaceDN w:val="0"/>
        <w:adjustRightInd w:val="0"/>
        <w:snapToGrid w:val="0"/>
        <w:spacing w:line="360" w:lineRule="auto"/>
        <w:ind w:firstLine="720"/>
        <w:jc w:val="both"/>
        <w:rPr>
          <w:rFonts w:ascii="Book Antiqua" w:hAnsi="Book Antiqua" w:cs="Calibri"/>
        </w:rPr>
      </w:pPr>
      <w:r w:rsidRPr="00264D1E">
        <w:rPr>
          <w:rFonts w:ascii="Book Antiqua" w:hAnsi="Book Antiqua" w:cs="Calibri"/>
        </w:rPr>
        <w:t>          </w:t>
      </w: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rPr>
        <w:t>DIABETES AND STROKE: EPIDEMIOLOGY</w:t>
      </w:r>
    </w:p>
    <w:p w:rsidR="00BB58D5" w:rsidRPr="00264D1E" w:rsidRDefault="00BB58D5" w:rsidP="002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rPr>
      </w:pPr>
      <w:r w:rsidRPr="00264D1E">
        <w:rPr>
          <w:rFonts w:ascii="Book Antiqua" w:hAnsi="Book Antiqua"/>
        </w:rPr>
        <w:t xml:space="preserve">Globally, stroke mortality rates have fallen, but stroke incidence and its sequelae have significantly increased over the last three </w:t>
      </w:r>
      <w:proofErr w:type="gramStart"/>
      <w:r w:rsidRPr="00264D1E">
        <w:rPr>
          <w:rFonts w:ascii="Book Antiqua" w:hAnsi="Book Antiqua"/>
        </w:rPr>
        <w:t>decades</w:t>
      </w:r>
      <w:r w:rsidR="00A644AD" w:rsidRPr="00264D1E">
        <w:rPr>
          <w:rFonts w:ascii="Book Antiqua" w:hAnsi="Book Antiqua"/>
          <w:vertAlign w:val="superscript"/>
        </w:rPr>
        <w:t>[</w:t>
      </w:r>
      <w:proofErr w:type="gramEnd"/>
      <w:r w:rsidR="00A644AD" w:rsidRPr="00264D1E">
        <w:rPr>
          <w:rFonts w:ascii="Book Antiqua" w:hAnsi="Book Antiqua"/>
          <w:vertAlign w:val="superscript"/>
        </w:rPr>
        <w:t>5</w:t>
      </w:r>
      <w:r w:rsidRPr="00264D1E">
        <w:rPr>
          <w:rFonts w:ascii="Book Antiqua" w:hAnsi="Book Antiqua"/>
          <w:vertAlign w:val="superscript"/>
        </w:rPr>
        <w:t>,6</w:t>
      </w:r>
      <w:r w:rsidR="00A644AD" w:rsidRPr="00264D1E">
        <w:rPr>
          <w:rFonts w:ascii="Book Antiqua" w:hAnsi="Book Antiqua"/>
          <w:vertAlign w:val="superscript"/>
        </w:rPr>
        <w:t>]</w:t>
      </w:r>
      <w:r w:rsidR="009B0EB2" w:rsidRPr="00264D1E">
        <w:rPr>
          <w:rFonts w:ascii="Book Antiqua" w:hAnsi="Book Antiqua"/>
        </w:rPr>
        <w:t>.</w:t>
      </w:r>
      <w:r w:rsidRPr="00264D1E">
        <w:rPr>
          <w:rFonts w:ascii="Book Antiqua" w:hAnsi="Book Antiqua"/>
        </w:rPr>
        <w:t xml:space="preserve"> Diabetes is a recognized </w:t>
      </w:r>
      <w:r w:rsidRPr="00264D1E">
        <w:rPr>
          <w:rFonts w:ascii="Book Antiqua" w:hAnsi="Book Antiqua"/>
        </w:rPr>
        <w:lastRenderedPageBreak/>
        <w:t xml:space="preserve">independent risk factor for stroke and is associated with higher morbidity and </w:t>
      </w:r>
      <w:proofErr w:type="gramStart"/>
      <w:r w:rsidRPr="00264D1E">
        <w:rPr>
          <w:rFonts w:ascii="Book Antiqua" w:hAnsi="Book Antiqua"/>
        </w:rPr>
        <w:t>mortality</w:t>
      </w:r>
      <w:r w:rsidR="00A644AD" w:rsidRPr="00264D1E">
        <w:rPr>
          <w:rFonts w:ascii="Book Antiqua" w:hAnsi="Book Antiqua"/>
          <w:vertAlign w:val="superscript"/>
        </w:rPr>
        <w:t>[</w:t>
      </w:r>
      <w:proofErr w:type="gramEnd"/>
      <w:r w:rsidR="00A644AD" w:rsidRPr="00264D1E">
        <w:rPr>
          <w:rFonts w:ascii="Book Antiqua" w:hAnsi="Book Antiqua"/>
          <w:vertAlign w:val="superscript"/>
        </w:rPr>
        <w:t>7</w:t>
      </w:r>
      <w:r w:rsidRPr="00264D1E">
        <w:rPr>
          <w:rFonts w:ascii="Book Antiqua" w:hAnsi="Book Antiqua"/>
          <w:vertAlign w:val="superscript"/>
        </w:rPr>
        <w:t>-9</w:t>
      </w:r>
      <w:r w:rsidR="00A644AD" w:rsidRPr="00264D1E">
        <w:rPr>
          <w:rFonts w:ascii="Book Antiqua" w:hAnsi="Book Antiqua"/>
          <w:vertAlign w:val="superscript"/>
        </w:rPr>
        <w:t>]</w:t>
      </w:r>
      <w:r w:rsidR="009B0EB2" w:rsidRPr="00264D1E">
        <w:rPr>
          <w:rFonts w:ascii="Book Antiqua" w:hAnsi="Book Antiqua"/>
        </w:rPr>
        <w:t>.</w:t>
      </w:r>
      <w:r w:rsidR="009B0EB2">
        <w:rPr>
          <w:rFonts w:ascii="Book Antiqua" w:hAnsi="Book Antiqua" w:hint="eastAsia"/>
          <w:lang w:eastAsia="zh-CN"/>
        </w:rPr>
        <w:t xml:space="preserve"> </w:t>
      </w:r>
      <w:r w:rsidRPr="00264D1E">
        <w:rPr>
          <w:rFonts w:ascii="Book Antiqua" w:hAnsi="Book Antiqua"/>
        </w:rPr>
        <w:t xml:space="preserve">Table 1 summarises the results of relevant prospective studies demonstrating the relative risk of ischaemic stroke in different diabetes populations </w:t>
      </w:r>
      <w:proofErr w:type="gramStart"/>
      <w:r w:rsidRPr="00264D1E">
        <w:rPr>
          <w:rFonts w:ascii="Book Antiqua" w:hAnsi="Book Antiqua"/>
        </w:rPr>
        <w:t>worldwide</w:t>
      </w:r>
      <w:r w:rsidR="00291452" w:rsidRPr="00264D1E">
        <w:rPr>
          <w:rFonts w:ascii="Book Antiqua" w:hAnsi="Book Antiqua"/>
          <w:vertAlign w:val="superscript"/>
        </w:rPr>
        <w:t>[</w:t>
      </w:r>
      <w:proofErr w:type="gramEnd"/>
      <w:r w:rsidR="00291452" w:rsidRPr="00264D1E">
        <w:rPr>
          <w:rFonts w:ascii="Book Antiqua" w:hAnsi="Book Antiqua"/>
          <w:vertAlign w:val="superscript"/>
        </w:rPr>
        <w:t>1</w:t>
      </w:r>
      <w:r w:rsidRPr="00264D1E">
        <w:rPr>
          <w:rFonts w:ascii="Book Antiqua" w:hAnsi="Book Antiqua"/>
          <w:vertAlign w:val="superscript"/>
        </w:rPr>
        <w:t>0-20</w:t>
      </w:r>
      <w:r w:rsidR="00291452" w:rsidRPr="00264D1E">
        <w:rPr>
          <w:rFonts w:ascii="Book Antiqua" w:hAnsi="Book Antiqua"/>
          <w:vertAlign w:val="superscript"/>
        </w:rPr>
        <w:t>]</w:t>
      </w:r>
      <w:r w:rsidR="009B0EB2" w:rsidRPr="00264D1E">
        <w:rPr>
          <w:rFonts w:ascii="Book Antiqua" w:hAnsi="Book Antiqua"/>
        </w:rPr>
        <w:t>.</w:t>
      </w:r>
      <w:r w:rsidRPr="00264D1E">
        <w:rPr>
          <w:rFonts w:ascii="Book Antiqua" w:hAnsi="Book Antiqua"/>
        </w:rPr>
        <w:t xml:space="preserve"> Cardiometabolic risk factors including obesity, hypertension, and dyslipidaemia often co-exist with T2DM and can contribute to the higher reported relative stroke risks when compared to patients with similar risk profile without </w:t>
      </w:r>
      <w:proofErr w:type="gramStart"/>
      <w:r w:rsidRPr="00264D1E">
        <w:rPr>
          <w:rFonts w:ascii="Book Antiqua" w:hAnsi="Book Antiqua"/>
        </w:rPr>
        <w:t>diabetes</w:t>
      </w:r>
      <w:r w:rsidR="009B0EB2" w:rsidRPr="00264D1E">
        <w:rPr>
          <w:rFonts w:ascii="Book Antiqua" w:hAnsi="Book Antiqua"/>
          <w:vertAlign w:val="superscript"/>
        </w:rPr>
        <w:t>[</w:t>
      </w:r>
      <w:proofErr w:type="gramEnd"/>
      <w:r w:rsidR="009B0EB2" w:rsidRPr="00264D1E">
        <w:rPr>
          <w:rFonts w:ascii="Book Antiqua" w:hAnsi="Book Antiqua"/>
          <w:vertAlign w:val="superscript"/>
        </w:rPr>
        <w:t>8,21-23]</w:t>
      </w:r>
      <w:r w:rsidRPr="00264D1E">
        <w:rPr>
          <w:rFonts w:ascii="Book Antiqua" w:hAnsi="Book Antiqua"/>
        </w:rPr>
        <w:t xml:space="preserve">. </w:t>
      </w:r>
    </w:p>
    <w:p w:rsidR="00BB58D5" w:rsidRPr="00264D1E" w:rsidRDefault="00BB58D5" w:rsidP="002B3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rPr>
      </w:pP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rPr>
        <w:t>CLINICAL PATTERN OF STROKE IN PATIENTS WITH DIABETES</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lang w:eastAsia="zh-CN"/>
        </w:rPr>
      </w:pPr>
      <w:r w:rsidRPr="00264D1E">
        <w:rPr>
          <w:rFonts w:ascii="Book Antiqua" w:hAnsi="Book Antiqua" w:cs="Calibri"/>
          <w:bCs/>
        </w:rPr>
        <w:t>There are clear differences in stroke patterns between patients with diabetes and those without diabetes. Patients with diabetes have a higher proportion of ischaemic stroke compared to haemorrhagic strokes, and lacunar infarcts (</w:t>
      </w:r>
      <w:r w:rsidR="00641587" w:rsidRPr="00641587">
        <w:rPr>
          <w:rFonts w:ascii="Book Antiqua" w:hAnsi="Book Antiqua" w:cs="Calibri"/>
          <w:bCs/>
          <w:i/>
        </w:rPr>
        <w:t>i.e.,</w:t>
      </w:r>
      <w:r w:rsidRPr="00264D1E">
        <w:rPr>
          <w:rFonts w:ascii="Book Antiqua" w:hAnsi="Book Antiqua" w:cs="Calibri"/>
          <w:bCs/>
        </w:rPr>
        <w:t xml:space="preserve"> small 0.2 to 15 mm, non-cortical infarcts) </w:t>
      </w:r>
      <w:proofErr w:type="gramStart"/>
      <w:r w:rsidRPr="00264D1E">
        <w:rPr>
          <w:rFonts w:ascii="Book Antiqua" w:hAnsi="Book Antiqua" w:cs="Calibri"/>
          <w:bCs/>
        </w:rPr>
        <w:t>is</w:t>
      </w:r>
      <w:proofErr w:type="gramEnd"/>
      <w:r w:rsidRPr="00264D1E">
        <w:rPr>
          <w:rFonts w:ascii="Book Antiqua" w:hAnsi="Book Antiqua" w:cs="Calibri"/>
          <w:bCs/>
        </w:rPr>
        <w:t xml:space="preserve"> the most common stroke type. This may be due to the higher prevalence of microvascular disease and the co-existence of hypertension seen in this patient </w:t>
      </w:r>
      <w:proofErr w:type="gramStart"/>
      <w:r w:rsidRPr="00264D1E">
        <w:rPr>
          <w:rFonts w:ascii="Book Antiqua" w:hAnsi="Book Antiqua" w:cs="Calibri"/>
          <w:bCs/>
        </w:rPr>
        <w:t>group</w:t>
      </w:r>
      <w:r w:rsidR="00690B21" w:rsidRPr="00264D1E">
        <w:rPr>
          <w:rFonts w:ascii="Book Antiqua" w:hAnsi="Book Antiqua" w:cs="Calibri"/>
          <w:bCs/>
          <w:vertAlign w:val="superscript"/>
        </w:rPr>
        <w:t>[</w:t>
      </w:r>
      <w:proofErr w:type="gramEnd"/>
      <w:r w:rsidR="00690B21" w:rsidRPr="00264D1E">
        <w:rPr>
          <w:rFonts w:ascii="Book Antiqua" w:hAnsi="Book Antiqua" w:cs="Calibri"/>
          <w:bCs/>
          <w:vertAlign w:val="superscript"/>
        </w:rPr>
        <w:t>2</w:t>
      </w:r>
      <w:r w:rsidRPr="00264D1E">
        <w:rPr>
          <w:rFonts w:ascii="Book Antiqua" w:hAnsi="Book Antiqua" w:cs="Calibri"/>
          <w:bCs/>
          <w:vertAlign w:val="superscript"/>
        </w:rPr>
        <w:t>4-26</w:t>
      </w:r>
      <w:r w:rsidR="00690B21" w:rsidRPr="00264D1E">
        <w:rPr>
          <w:rFonts w:ascii="Book Antiqua" w:hAnsi="Book Antiqua" w:cs="Calibri"/>
          <w:bCs/>
          <w:vertAlign w:val="superscript"/>
        </w:rPr>
        <w:t>]</w:t>
      </w:r>
      <w:r w:rsidR="009B0EB2">
        <w:rPr>
          <w:rFonts w:ascii="Book Antiqua" w:hAnsi="Book Antiqua" w:cs="Calibri" w:hint="eastAsia"/>
          <w:bCs/>
          <w:lang w:eastAsia="zh-CN"/>
        </w:rPr>
        <w:t>.</w:t>
      </w:r>
      <w:r w:rsidRPr="00264D1E">
        <w:rPr>
          <w:rFonts w:ascii="Book Antiqua" w:hAnsi="Book Antiqua" w:cs="Calibri"/>
          <w:bCs/>
        </w:rPr>
        <w:t xml:space="preserve"> Table 2 summarises prospective studies highlighting stroke patterns and risk factors identified in patients with diabetes. Prognostic features also differ from normal stroke population as diabetes is associated with an increased risk of subsequent strokes, greater functional disability, longer in-hospital stay, and increased </w:t>
      </w:r>
      <w:proofErr w:type="gramStart"/>
      <w:r w:rsidRPr="00264D1E">
        <w:rPr>
          <w:rFonts w:ascii="Book Antiqua" w:hAnsi="Book Antiqua" w:cs="Calibri"/>
          <w:bCs/>
        </w:rPr>
        <w:t>mortality</w:t>
      </w:r>
      <w:r w:rsidR="006674F4" w:rsidRPr="00264D1E">
        <w:rPr>
          <w:rFonts w:ascii="Book Antiqua" w:hAnsi="Book Antiqua" w:cs="Calibri"/>
          <w:bCs/>
          <w:vertAlign w:val="superscript"/>
        </w:rPr>
        <w:t>[</w:t>
      </w:r>
      <w:proofErr w:type="gramEnd"/>
      <w:r w:rsidR="006674F4" w:rsidRPr="00264D1E">
        <w:rPr>
          <w:rFonts w:ascii="Book Antiqua" w:hAnsi="Book Antiqua" w:cs="Calibri"/>
          <w:bCs/>
          <w:vertAlign w:val="superscript"/>
        </w:rPr>
        <w:t>8</w:t>
      </w:r>
      <w:r w:rsidRPr="00264D1E">
        <w:rPr>
          <w:rFonts w:ascii="Book Antiqua" w:hAnsi="Book Antiqua" w:cs="Calibri"/>
          <w:bCs/>
          <w:vertAlign w:val="superscript"/>
        </w:rPr>
        <w:t>,34</w:t>
      </w:r>
      <w:r w:rsidR="006674F4" w:rsidRPr="00264D1E">
        <w:rPr>
          <w:rFonts w:ascii="Book Antiqua" w:hAnsi="Book Antiqua" w:cs="Calibri"/>
          <w:bCs/>
          <w:vertAlign w:val="superscript"/>
        </w:rPr>
        <w:t>]</w:t>
      </w:r>
      <w:r w:rsidR="009B0EB2">
        <w:rPr>
          <w:rFonts w:ascii="Book Antiqua" w:hAnsi="Book Antiqua" w:cs="Calibri" w:hint="eastAsia"/>
          <w:bCs/>
          <w:lang w:eastAsia="zh-CN"/>
        </w:rPr>
        <w:t>.</w:t>
      </w:r>
      <w:r w:rsidRPr="00264D1E">
        <w:rPr>
          <w:rFonts w:ascii="Book Antiqua" w:hAnsi="Book Antiqua" w:cs="Calibri"/>
          <w:bCs/>
        </w:rPr>
        <w:t xml:space="preserve"> A higher risk of developing stroke-related </w:t>
      </w:r>
      <w:r w:rsidR="009B0EB2">
        <w:rPr>
          <w:rFonts w:ascii="Book Antiqua" w:hAnsi="Book Antiqua" w:cs="Calibri"/>
          <w:bCs/>
        </w:rPr>
        <w:t xml:space="preserve">dementia has also been </w:t>
      </w:r>
      <w:proofErr w:type="gramStart"/>
      <w:r w:rsidR="009B0EB2">
        <w:rPr>
          <w:rFonts w:ascii="Book Antiqua" w:hAnsi="Book Antiqua" w:cs="Calibri"/>
          <w:bCs/>
        </w:rPr>
        <w:t>reported</w:t>
      </w:r>
      <w:r w:rsidR="006674F4" w:rsidRPr="00264D1E">
        <w:rPr>
          <w:rFonts w:ascii="Book Antiqua" w:hAnsi="Book Antiqua" w:cs="Calibri"/>
          <w:bCs/>
          <w:vertAlign w:val="superscript"/>
        </w:rPr>
        <w:t>[</w:t>
      </w:r>
      <w:proofErr w:type="gramEnd"/>
      <w:r w:rsidR="006674F4" w:rsidRPr="00264D1E">
        <w:rPr>
          <w:rFonts w:ascii="Book Antiqua" w:hAnsi="Book Antiqua" w:cs="Calibri"/>
          <w:bCs/>
          <w:vertAlign w:val="superscript"/>
        </w:rPr>
        <w:t>3</w:t>
      </w:r>
      <w:r w:rsidRPr="00264D1E">
        <w:rPr>
          <w:rFonts w:ascii="Book Antiqua" w:hAnsi="Book Antiqua" w:cs="Calibri"/>
          <w:bCs/>
          <w:vertAlign w:val="superscript"/>
        </w:rPr>
        <w:t>5</w:t>
      </w:r>
      <w:r w:rsidR="006674F4" w:rsidRPr="00264D1E">
        <w:rPr>
          <w:rFonts w:ascii="Book Antiqua" w:hAnsi="Book Antiqua" w:cs="Calibri"/>
          <w:bCs/>
          <w:vertAlign w:val="superscript"/>
        </w:rPr>
        <w:t>]</w:t>
      </w:r>
      <w:r w:rsidR="009B0EB2">
        <w:rPr>
          <w:rFonts w:ascii="Book Antiqua" w:hAnsi="Book Antiqua" w:cs="Calibri" w:hint="eastAsia"/>
          <w:bCs/>
          <w:lang w:eastAsia="zh-CN"/>
        </w:rPr>
        <w:t>.</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rPr>
      </w:pP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rPr>
      </w:pPr>
      <w:r w:rsidRPr="00264D1E">
        <w:rPr>
          <w:rFonts w:ascii="Book Antiqua" w:hAnsi="Book Antiqua" w:cs="Calibri"/>
          <w:b/>
          <w:bCs/>
        </w:rPr>
        <w:t>PATHOPHYSIOLOGICAL CONSIDERATIONS</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
          <w:bCs/>
          <w:i/>
        </w:rPr>
      </w:pPr>
      <w:r w:rsidRPr="00264D1E">
        <w:rPr>
          <w:rFonts w:ascii="Book Antiqua" w:hAnsi="Book Antiqua" w:cs="Calibri"/>
          <w:b/>
          <w:bCs/>
          <w:i/>
        </w:rPr>
        <w:t>Hyperglycaemia</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rPr>
      </w:pPr>
      <w:r w:rsidRPr="00264D1E">
        <w:rPr>
          <w:rFonts w:ascii="Book Antiqua" w:hAnsi="Book Antiqua" w:cs="Calibri"/>
          <w:bCs/>
        </w:rPr>
        <w:t>It is now evident hyperglycaemia increases oxidative stress leading to several pathological processes involved in diabetes-rela</w:t>
      </w:r>
      <w:r w:rsidR="009B0EB2">
        <w:rPr>
          <w:rFonts w:ascii="Book Antiqua" w:hAnsi="Book Antiqua" w:cs="Calibri"/>
          <w:bCs/>
        </w:rPr>
        <w:t xml:space="preserve">ted microvascular </w:t>
      </w:r>
      <w:proofErr w:type="gramStart"/>
      <w:r w:rsidR="009B0EB2">
        <w:rPr>
          <w:rFonts w:ascii="Book Antiqua" w:hAnsi="Book Antiqua" w:cs="Calibri"/>
          <w:bCs/>
        </w:rPr>
        <w:t>complications</w:t>
      </w:r>
      <w:r w:rsidR="006674F4" w:rsidRPr="00264D1E">
        <w:rPr>
          <w:rFonts w:ascii="Book Antiqua" w:hAnsi="Book Antiqua" w:cs="Calibri"/>
          <w:bCs/>
          <w:vertAlign w:val="superscript"/>
        </w:rPr>
        <w:t>[</w:t>
      </w:r>
      <w:proofErr w:type="gramEnd"/>
      <w:r w:rsidR="006674F4" w:rsidRPr="00264D1E">
        <w:rPr>
          <w:rFonts w:ascii="Book Antiqua" w:hAnsi="Book Antiqua" w:cs="Calibri"/>
          <w:bCs/>
          <w:vertAlign w:val="superscript"/>
        </w:rPr>
        <w:t>3</w:t>
      </w:r>
      <w:r w:rsidRPr="00264D1E">
        <w:rPr>
          <w:rFonts w:ascii="Book Antiqua" w:hAnsi="Book Antiqua" w:cs="Calibri"/>
          <w:bCs/>
          <w:vertAlign w:val="superscript"/>
        </w:rPr>
        <w:t>6</w:t>
      </w:r>
      <w:r w:rsidR="006674F4" w:rsidRPr="00264D1E">
        <w:rPr>
          <w:rFonts w:ascii="Book Antiqua" w:hAnsi="Book Antiqua" w:cs="Calibri"/>
          <w:bCs/>
          <w:vertAlign w:val="superscript"/>
        </w:rPr>
        <w:t>]</w:t>
      </w:r>
      <w:r w:rsidR="009B0EB2">
        <w:rPr>
          <w:rFonts w:ascii="Book Antiqua" w:hAnsi="Book Antiqua" w:cs="Calibri" w:hint="eastAsia"/>
          <w:bCs/>
          <w:lang w:eastAsia="zh-CN"/>
        </w:rPr>
        <w:t xml:space="preserve">. </w:t>
      </w:r>
      <w:r w:rsidRPr="00264D1E">
        <w:rPr>
          <w:rFonts w:ascii="Book Antiqua" w:hAnsi="Book Antiqua" w:cs="Calibri"/>
          <w:bCs/>
        </w:rPr>
        <w:t xml:space="preserve">Hyperglycaemia-induced overproduction of reactive oxygen species (ROS) inhibits the action </w:t>
      </w:r>
      <w:r w:rsidRPr="00264D1E">
        <w:rPr>
          <w:rFonts w:ascii="Book Antiqua" w:hAnsi="Book Antiqua" w:cstheme="minorHAnsi"/>
          <w:bCs/>
        </w:rPr>
        <w:t xml:space="preserve">of </w:t>
      </w:r>
      <w:r w:rsidRPr="00264D1E">
        <w:rPr>
          <w:rFonts w:ascii="Book Antiqua" w:hAnsi="Book Antiqua" w:cstheme="minorHAnsi"/>
          <w:shd w:val="clear" w:color="auto" w:fill="FFFFFF"/>
        </w:rPr>
        <w:t>glyceraldehyde 3-phosphate dehydrogenase</w:t>
      </w:r>
      <w:r w:rsidRPr="00264D1E">
        <w:rPr>
          <w:rFonts w:ascii="Book Antiqua" w:hAnsi="Book Antiqua" w:cstheme="minorHAnsi"/>
          <w:bCs/>
        </w:rPr>
        <w:t xml:space="preserve"> (GADPH), a key enzyme in glycolysis. When free radicals induce DNA strand break, ROS activates the DNA repair enzyme </w:t>
      </w:r>
      <w:proofErr w:type="gramStart"/>
      <w:r w:rsidRPr="00264D1E">
        <w:rPr>
          <w:rFonts w:ascii="Book Antiqua" w:hAnsi="Book Antiqua" w:cstheme="minorHAnsi"/>
          <w:shd w:val="clear" w:color="auto" w:fill="FFFFFF"/>
        </w:rPr>
        <w:t>Poly(</w:t>
      </w:r>
      <w:proofErr w:type="gramEnd"/>
      <w:r w:rsidRPr="00264D1E">
        <w:rPr>
          <w:rFonts w:ascii="Book Antiqua" w:hAnsi="Book Antiqua" w:cstheme="minorHAnsi"/>
          <w:shd w:val="clear" w:color="auto" w:fill="FFFFFF"/>
        </w:rPr>
        <w:t xml:space="preserve">ADP-ribose) polymerase </w:t>
      </w:r>
      <w:r w:rsidRPr="00264D1E">
        <w:rPr>
          <w:rFonts w:ascii="Book Antiqua" w:hAnsi="Book Antiqua" w:cstheme="minorHAnsi"/>
          <w:bCs/>
        </w:rPr>
        <w:t xml:space="preserve">(PARP). </w:t>
      </w:r>
      <w:r w:rsidRPr="00264D1E">
        <w:rPr>
          <w:rFonts w:ascii="Book Antiqua" w:hAnsi="Book Antiqua" w:cs="Calibri"/>
          <w:bCs/>
        </w:rPr>
        <w:t xml:space="preserve">Active PARP then modifies GAPDH and inhibits its activity. This results in the accumulation of glycolytic intermediates upstream of GAPDH which drive 5 pathogenic pathways contributing to endothelial </w:t>
      </w:r>
      <w:r w:rsidRPr="00264D1E">
        <w:rPr>
          <w:rFonts w:ascii="Book Antiqua" w:hAnsi="Book Antiqua" w:cs="Calibri"/>
          <w:bCs/>
        </w:rPr>
        <w:lastRenderedPageBreak/>
        <w:t xml:space="preserve">dysfunction and diabetes complications: </w:t>
      </w:r>
      <w:r w:rsidR="009B0EB2">
        <w:rPr>
          <w:rFonts w:ascii="Book Antiqua" w:hAnsi="Book Antiqua" w:cs="Calibri" w:hint="eastAsia"/>
          <w:bCs/>
          <w:lang w:eastAsia="zh-CN"/>
        </w:rPr>
        <w:t>(</w:t>
      </w:r>
      <w:r w:rsidRPr="00264D1E">
        <w:rPr>
          <w:rFonts w:ascii="Book Antiqua" w:hAnsi="Book Antiqua" w:cs="Calibri"/>
          <w:bCs/>
        </w:rPr>
        <w:t>1) polyol pathway flux</w:t>
      </w:r>
      <w:r w:rsidR="009B0EB2">
        <w:rPr>
          <w:rFonts w:ascii="Book Antiqua" w:hAnsi="Book Antiqua" w:cs="Calibri" w:hint="eastAsia"/>
          <w:bCs/>
          <w:lang w:eastAsia="zh-CN"/>
        </w:rPr>
        <w:t>;</w:t>
      </w:r>
      <w:r w:rsidRPr="00264D1E">
        <w:rPr>
          <w:rFonts w:ascii="Book Antiqua" w:hAnsi="Book Antiqua" w:cs="Calibri"/>
          <w:bCs/>
        </w:rPr>
        <w:t xml:space="preserve"> </w:t>
      </w:r>
      <w:r w:rsidR="009B0EB2">
        <w:rPr>
          <w:rFonts w:ascii="Book Antiqua" w:hAnsi="Book Antiqua" w:cs="Calibri" w:hint="eastAsia"/>
          <w:bCs/>
          <w:lang w:eastAsia="zh-CN"/>
        </w:rPr>
        <w:t>(</w:t>
      </w:r>
      <w:r w:rsidRPr="00264D1E">
        <w:rPr>
          <w:rFonts w:ascii="Book Antiqua" w:hAnsi="Book Antiqua" w:cs="Calibri"/>
          <w:bCs/>
        </w:rPr>
        <w:t>2) increased formation of advanced glycation end products (AGEs)</w:t>
      </w:r>
      <w:r w:rsidR="009B0EB2">
        <w:rPr>
          <w:rFonts w:ascii="Book Antiqua" w:hAnsi="Book Antiqua" w:cs="Calibri" w:hint="eastAsia"/>
          <w:bCs/>
          <w:lang w:eastAsia="zh-CN"/>
        </w:rPr>
        <w:t>;</w:t>
      </w:r>
      <w:r w:rsidRPr="00264D1E">
        <w:rPr>
          <w:rFonts w:ascii="Book Antiqua" w:hAnsi="Book Antiqua" w:cs="Calibri"/>
          <w:bCs/>
        </w:rPr>
        <w:t xml:space="preserve"> </w:t>
      </w:r>
      <w:r w:rsidR="009B0EB2">
        <w:rPr>
          <w:rFonts w:ascii="Book Antiqua" w:hAnsi="Book Antiqua" w:cs="Calibri" w:hint="eastAsia"/>
          <w:bCs/>
          <w:lang w:eastAsia="zh-CN"/>
        </w:rPr>
        <w:t>(3</w:t>
      </w:r>
      <w:r w:rsidRPr="00264D1E">
        <w:rPr>
          <w:rFonts w:ascii="Book Antiqua" w:hAnsi="Book Antiqua" w:cs="Calibri"/>
          <w:bCs/>
        </w:rPr>
        <w:t>) increased expression of receptors for AGEs</w:t>
      </w:r>
      <w:r w:rsidR="009B0EB2">
        <w:rPr>
          <w:rFonts w:ascii="Book Antiqua" w:hAnsi="Book Antiqua" w:cs="Calibri" w:hint="eastAsia"/>
          <w:bCs/>
          <w:lang w:eastAsia="zh-CN"/>
        </w:rPr>
        <w:t>;</w:t>
      </w:r>
      <w:r w:rsidRPr="00264D1E">
        <w:rPr>
          <w:rFonts w:ascii="Book Antiqua" w:hAnsi="Book Antiqua" w:cs="Calibri"/>
          <w:bCs/>
        </w:rPr>
        <w:t xml:space="preserve"> </w:t>
      </w:r>
      <w:r w:rsidR="009B0EB2">
        <w:rPr>
          <w:rFonts w:ascii="Book Antiqua" w:hAnsi="Book Antiqua" w:cs="Calibri" w:hint="eastAsia"/>
          <w:bCs/>
          <w:lang w:eastAsia="zh-CN"/>
        </w:rPr>
        <w:t>(</w:t>
      </w:r>
      <w:r w:rsidRPr="00264D1E">
        <w:rPr>
          <w:rFonts w:ascii="Book Antiqua" w:hAnsi="Book Antiqua" w:cs="Calibri"/>
          <w:bCs/>
        </w:rPr>
        <w:t>4) activation of protein kinase C (PKC) isoforms</w:t>
      </w:r>
      <w:r w:rsidR="009B0EB2">
        <w:rPr>
          <w:rFonts w:ascii="Book Antiqua" w:hAnsi="Book Antiqua" w:cs="Calibri" w:hint="eastAsia"/>
          <w:bCs/>
          <w:lang w:eastAsia="zh-CN"/>
        </w:rPr>
        <w:t>;</w:t>
      </w:r>
      <w:r w:rsidRPr="00264D1E">
        <w:rPr>
          <w:rFonts w:ascii="Book Antiqua" w:hAnsi="Book Antiqua" w:cs="Calibri"/>
          <w:bCs/>
        </w:rPr>
        <w:t xml:space="preserve"> and </w:t>
      </w:r>
      <w:r w:rsidR="009B0EB2">
        <w:rPr>
          <w:rFonts w:ascii="Book Antiqua" w:hAnsi="Book Antiqua" w:cs="Calibri" w:hint="eastAsia"/>
          <w:bCs/>
          <w:lang w:eastAsia="zh-CN"/>
        </w:rPr>
        <w:t>(</w:t>
      </w:r>
      <w:r w:rsidRPr="00264D1E">
        <w:rPr>
          <w:rFonts w:ascii="Book Antiqua" w:hAnsi="Book Antiqua" w:cs="Calibri"/>
          <w:bCs/>
        </w:rPr>
        <w:t xml:space="preserve">5) over-activity of hexosamine </w:t>
      </w:r>
      <w:proofErr w:type="gramStart"/>
      <w:r w:rsidRPr="00264D1E">
        <w:rPr>
          <w:rFonts w:ascii="Book Antiqua" w:hAnsi="Book Antiqua" w:cs="Calibri"/>
          <w:bCs/>
        </w:rPr>
        <w:t>pathway</w:t>
      </w:r>
      <w:r w:rsidR="006674F4" w:rsidRPr="00264D1E">
        <w:rPr>
          <w:rFonts w:ascii="Book Antiqua" w:hAnsi="Book Antiqua" w:cs="Calibri"/>
          <w:bCs/>
          <w:vertAlign w:val="superscript"/>
        </w:rPr>
        <w:t>[</w:t>
      </w:r>
      <w:proofErr w:type="gramEnd"/>
      <w:r w:rsidR="006674F4" w:rsidRPr="00264D1E">
        <w:rPr>
          <w:rFonts w:ascii="Book Antiqua" w:hAnsi="Book Antiqua" w:cs="Calibri"/>
          <w:bCs/>
          <w:vertAlign w:val="superscript"/>
        </w:rPr>
        <w:t>3</w:t>
      </w:r>
      <w:r w:rsidRPr="00264D1E">
        <w:rPr>
          <w:rFonts w:ascii="Book Antiqua" w:hAnsi="Book Antiqua" w:cs="Calibri"/>
          <w:bCs/>
          <w:vertAlign w:val="superscript"/>
        </w:rPr>
        <w:t>6</w:t>
      </w:r>
      <w:r w:rsidR="006674F4" w:rsidRPr="00264D1E">
        <w:rPr>
          <w:rFonts w:ascii="Book Antiqua" w:hAnsi="Book Antiqua" w:cs="Calibri"/>
          <w:bCs/>
          <w:vertAlign w:val="superscript"/>
        </w:rPr>
        <w:t>]</w:t>
      </w:r>
      <w:r w:rsidR="009B0EB2" w:rsidRPr="00264D1E">
        <w:rPr>
          <w:rFonts w:ascii="Book Antiqua" w:hAnsi="Book Antiqua" w:cs="Calibri"/>
          <w:bCs/>
        </w:rPr>
        <w:t>.</w:t>
      </w:r>
    </w:p>
    <w:p w:rsidR="00BB58D5" w:rsidRDefault="00BB58D5" w:rsidP="006B558E">
      <w:pPr>
        <w:widowControl w:val="0"/>
        <w:autoSpaceDE w:val="0"/>
        <w:autoSpaceDN w:val="0"/>
        <w:adjustRightInd w:val="0"/>
        <w:snapToGrid w:val="0"/>
        <w:spacing w:line="360" w:lineRule="auto"/>
        <w:ind w:firstLine="720"/>
        <w:jc w:val="both"/>
        <w:rPr>
          <w:rFonts w:ascii="Book Antiqua" w:hAnsi="Book Antiqua" w:cs="Calibri"/>
          <w:bCs/>
          <w:lang w:eastAsia="zh-CN"/>
        </w:rPr>
      </w:pPr>
      <w:r w:rsidRPr="00264D1E">
        <w:rPr>
          <w:rFonts w:ascii="Book Antiqua" w:hAnsi="Book Antiqua" w:cs="Calibri"/>
          <w:bCs/>
        </w:rPr>
        <w:t>Vasculopathy induced by chronic hyperglycaemia related endothelial damage results in acceleration of atherosclerosis inherent to diabetes. Therefore, higher prevalence and incidence of cardiovascular disease including stroke are common in the diabetic population.</w:t>
      </w:r>
    </w:p>
    <w:p w:rsidR="006B558E" w:rsidRPr="00264D1E" w:rsidRDefault="006B558E" w:rsidP="002B3835">
      <w:pPr>
        <w:widowControl w:val="0"/>
        <w:autoSpaceDE w:val="0"/>
        <w:autoSpaceDN w:val="0"/>
        <w:adjustRightInd w:val="0"/>
        <w:snapToGrid w:val="0"/>
        <w:spacing w:line="360" w:lineRule="auto"/>
        <w:jc w:val="both"/>
        <w:rPr>
          <w:rFonts w:ascii="Book Antiqua" w:hAnsi="Book Antiqua" w:cs="Calibri"/>
          <w:bCs/>
          <w:lang w:eastAsia="zh-CN"/>
        </w:rPr>
      </w:pP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i/>
        </w:rPr>
        <w:t>Metabolic memory</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rPr>
      </w:pPr>
      <w:r w:rsidRPr="00264D1E">
        <w:rPr>
          <w:rFonts w:ascii="Book Antiqua" w:hAnsi="Book Antiqua" w:cs="Calibri"/>
          <w:bCs/>
        </w:rPr>
        <w:t xml:space="preserve">The term ‘metabolic memory’ is derived from the findings of </w:t>
      </w:r>
      <w:r w:rsidRPr="006B558E">
        <w:rPr>
          <w:rFonts w:ascii="Book Antiqua" w:hAnsi="Book Antiqua" w:cs="Calibri"/>
          <w:bCs/>
        </w:rPr>
        <w:t>DCCT/EDIC study</w:t>
      </w:r>
      <w:r w:rsidRPr="00264D1E">
        <w:rPr>
          <w:rFonts w:ascii="Book Antiqua" w:hAnsi="Book Antiqua" w:cs="Calibri"/>
          <w:bCs/>
        </w:rPr>
        <w:t xml:space="preserve"> and describes how the beneficial effects of immediate intensive treatment for hyperglycaemia is maintained for several years, regardless of future course of </w:t>
      </w:r>
      <w:proofErr w:type="gramStart"/>
      <w:r w:rsidRPr="00264D1E">
        <w:rPr>
          <w:rFonts w:ascii="Book Antiqua" w:hAnsi="Book Antiqua" w:cs="Calibri"/>
          <w:bCs/>
        </w:rPr>
        <w:t>glycaemia</w:t>
      </w:r>
      <w:r w:rsidR="006674F4" w:rsidRPr="00264D1E">
        <w:rPr>
          <w:rFonts w:ascii="Book Antiqua" w:hAnsi="Book Antiqua" w:cs="Calibri"/>
          <w:bCs/>
          <w:vertAlign w:val="superscript"/>
        </w:rPr>
        <w:t>[</w:t>
      </w:r>
      <w:proofErr w:type="gramEnd"/>
      <w:r w:rsidR="006674F4" w:rsidRPr="00264D1E">
        <w:rPr>
          <w:rFonts w:ascii="Book Antiqua" w:hAnsi="Book Antiqua" w:cs="Calibri"/>
          <w:bCs/>
          <w:vertAlign w:val="superscript"/>
        </w:rPr>
        <w:t>3</w:t>
      </w:r>
      <w:r w:rsidRPr="00264D1E">
        <w:rPr>
          <w:rFonts w:ascii="Book Antiqua" w:hAnsi="Book Antiqua" w:cs="Calibri"/>
          <w:bCs/>
          <w:vertAlign w:val="superscript"/>
        </w:rPr>
        <w:t>7,38</w:t>
      </w:r>
      <w:r w:rsidR="006674F4" w:rsidRPr="00264D1E">
        <w:rPr>
          <w:rFonts w:ascii="Book Antiqua" w:hAnsi="Book Antiqua" w:cs="Calibri"/>
          <w:bCs/>
          <w:vertAlign w:val="superscript"/>
        </w:rPr>
        <w:t>]</w:t>
      </w:r>
      <w:r w:rsidR="009B0EB2" w:rsidRPr="00264D1E">
        <w:rPr>
          <w:rFonts w:ascii="Book Antiqua" w:hAnsi="Book Antiqua" w:cs="Calibri"/>
          <w:bCs/>
        </w:rPr>
        <w:t>.</w:t>
      </w:r>
      <w:r w:rsidRPr="00264D1E">
        <w:rPr>
          <w:rFonts w:ascii="Book Antiqua" w:hAnsi="Book Antiqua" w:cs="Calibri"/>
          <w:bCs/>
          <w:vertAlign w:val="superscript"/>
        </w:rPr>
        <w:t xml:space="preserve"> </w:t>
      </w:r>
      <w:r w:rsidRPr="00264D1E">
        <w:rPr>
          <w:rFonts w:ascii="Book Antiqua" w:hAnsi="Book Antiqua" w:cs="Calibri"/>
          <w:bCs/>
        </w:rPr>
        <w:t>More recent evidence indicates hyperglycaemia-induced ROS production triggers persistent epigenetic changes in nuclear factor-</w:t>
      </w:r>
      <w:r w:rsidRPr="00264D1E">
        <w:rPr>
          <w:rFonts w:ascii="Book Antiqua" w:hAnsi="Book Antiqua" w:cs="Calibri"/>
          <w:bCs/>
        </w:rPr>
        <w:sym w:font="Symbol" w:char="F06B"/>
      </w:r>
      <w:r w:rsidRPr="00264D1E">
        <w:rPr>
          <w:rFonts w:ascii="Book Antiqua" w:hAnsi="Book Antiqua" w:cs="Calibri"/>
          <w:bCs/>
        </w:rPr>
        <w:t>B (NF-</w:t>
      </w:r>
      <w:r w:rsidRPr="00264D1E">
        <w:rPr>
          <w:rFonts w:ascii="Book Antiqua" w:hAnsi="Book Antiqua" w:cs="Calibri"/>
          <w:bCs/>
        </w:rPr>
        <w:sym w:font="Symbol" w:char="F06B"/>
      </w:r>
      <w:r w:rsidRPr="00264D1E">
        <w:rPr>
          <w:rFonts w:ascii="Book Antiqua" w:hAnsi="Book Antiqua" w:cs="Calibri"/>
          <w:bCs/>
        </w:rPr>
        <w:t>B) within endothelial cells despite return to euglycaemic state. NF-</w:t>
      </w:r>
      <w:r w:rsidRPr="00264D1E">
        <w:rPr>
          <w:rFonts w:ascii="Book Antiqua" w:hAnsi="Book Antiqua" w:cs="Calibri"/>
          <w:bCs/>
        </w:rPr>
        <w:sym w:font="Symbol" w:char="F06B"/>
      </w:r>
      <w:r w:rsidRPr="00264D1E">
        <w:rPr>
          <w:rFonts w:ascii="Book Antiqua" w:hAnsi="Book Antiqua" w:cs="Calibri"/>
          <w:bCs/>
        </w:rPr>
        <w:t xml:space="preserve">B mediates expression of inflammatory </w:t>
      </w:r>
      <w:proofErr w:type="gramStart"/>
      <w:r w:rsidRPr="00264D1E">
        <w:rPr>
          <w:rFonts w:ascii="Book Antiqua" w:hAnsi="Book Antiqua" w:cs="Calibri"/>
          <w:bCs/>
        </w:rPr>
        <w:t>genes</w:t>
      </w:r>
      <w:r w:rsidR="006674F4" w:rsidRPr="00264D1E">
        <w:rPr>
          <w:rFonts w:ascii="Book Antiqua" w:hAnsi="Book Antiqua" w:cs="Calibri"/>
          <w:bCs/>
          <w:vertAlign w:val="superscript"/>
        </w:rPr>
        <w:t>[</w:t>
      </w:r>
      <w:proofErr w:type="gramEnd"/>
      <w:r w:rsidR="006674F4" w:rsidRPr="00264D1E">
        <w:rPr>
          <w:rFonts w:ascii="Book Antiqua" w:hAnsi="Book Antiqua" w:cs="Calibri"/>
          <w:bCs/>
          <w:vertAlign w:val="superscript"/>
        </w:rPr>
        <w:t>3</w:t>
      </w:r>
      <w:r w:rsidRPr="00264D1E">
        <w:rPr>
          <w:rFonts w:ascii="Book Antiqua" w:hAnsi="Book Antiqua" w:cs="Calibri"/>
          <w:bCs/>
          <w:vertAlign w:val="superscript"/>
        </w:rPr>
        <w:t>9</w:t>
      </w:r>
      <w:r w:rsidR="006674F4" w:rsidRPr="00264D1E">
        <w:rPr>
          <w:rFonts w:ascii="Book Antiqua" w:hAnsi="Book Antiqua" w:cs="Calibri"/>
          <w:bCs/>
          <w:vertAlign w:val="superscript"/>
        </w:rPr>
        <w:t>]</w:t>
      </w:r>
      <w:r w:rsidR="009B0EB2" w:rsidRPr="00264D1E">
        <w:rPr>
          <w:rFonts w:ascii="Book Antiqua" w:hAnsi="Book Antiqua" w:cs="Calibri"/>
          <w:bCs/>
        </w:rPr>
        <w:t>.</w:t>
      </w:r>
      <w:r w:rsidRPr="00264D1E">
        <w:rPr>
          <w:rFonts w:ascii="Book Antiqua" w:hAnsi="Book Antiqua" w:cs="Calibri"/>
          <w:bCs/>
        </w:rPr>
        <w:t xml:space="preserve"> Epigenetic changes involve chromatin remodeling and changes in levels of gene </w:t>
      </w:r>
      <w:proofErr w:type="gramStart"/>
      <w:r w:rsidRPr="00264D1E">
        <w:rPr>
          <w:rFonts w:ascii="Book Antiqua" w:hAnsi="Book Antiqua" w:cs="Calibri"/>
          <w:bCs/>
        </w:rPr>
        <w:t>expression</w:t>
      </w:r>
      <w:r w:rsidR="006674F4" w:rsidRPr="00264D1E">
        <w:rPr>
          <w:rFonts w:ascii="Book Antiqua" w:hAnsi="Book Antiqua" w:cs="Calibri"/>
          <w:bCs/>
          <w:vertAlign w:val="superscript"/>
        </w:rPr>
        <w:t>[</w:t>
      </w:r>
      <w:proofErr w:type="gramEnd"/>
      <w:r w:rsidR="006674F4" w:rsidRPr="00264D1E">
        <w:rPr>
          <w:rFonts w:ascii="Book Antiqua" w:hAnsi="Book Antiqua" w:cs="Calibri"/>
          <w:bCs/>
          <w:vertAlign w:val="superscript"/>
        </w:rPr>
        <w:t>4</w:t>
      </w:r>
      <w:r w:rsidRPr="00264D1E">
        <w:rPr>
          <w:rFonts w:ascii="Book Antiqua" w:hAnsi="Book Antiqua" w:cs="Calibri"/>
          <w:bCs/>
          <w:vertAlign w:val="superscript"/>
        </w:rPr>
        <w:t>0</w:t>
      </w:r>
      <w:r w:rsidR="006674F4" w:rsidRPr="00264D1E">
        <w:rPr>
          <w:rFonts w:ascii="Book Antiqua" w:hAnsi="Book Antiqua" w:cs="Calibri"/>
          <w:bCs/>
          <w:vertAlign w:val="superscript"/>
        </w:rPr>
        <w:t>]</w:t>
      </w:r>
      <w:r w:rsidR="009B0EB2" w:rsidRPr="00264D1E">
        <w:rPr>
          <w:rFonts w:ascii="Book Antiqua" w:hAnsi="Book Antiqua" w:cs="Calibri"/>
          <w:bCs/>
        </w:rPr>
        <w:t>.</w:t>
      </w:r>
      <w:r w:rsidR="009B0EB2">
        <w:rPr>
          <w:rFonts w:ascii="Book Antiqua" w:hAnsi="Book Antiqua" w:cs="Calibri" w:hint="eastAsia"/>
          <w:bCs/>
          <w:lang w:eastAsia="zh-CN"/>
        </w:rPr>
        <w:t xml:space="preserve"> </w:t>
      </w:r>
      <w:r w:rsidRPr="00264D1E">
        <w:rPr>
          <w:rFonts w:ascii="Book Antiqua" w:hAnsi="Book Antiqua" w:cs="Calibri"/>
          <w:bCs/>
        </w:rPr>
        <w:t xml:space="preserve">This suggests even short-term hyperglycaemic spikes have a substantial impact on endothelial dysfunction independent of long-term glycaemic control. Switching off the metabolic memory effect of hyperglycemia-induced ROS is an important strategy in the prevention of cardiovascular complications related to diabetes. </w:t>
      </w:r>
    </w:p>
    <w:p w:rsidR="00BB58D5" w:rsidRDefault="00BB58D5" w:rsidP="006B558E">
      <w:pPr>
        <w:widowControl w:val="0"/>
        <w:autoSpaceDE w:val="0"/>
        <w:autoSpaceDN w:val="0"/>
        <w:adjustRightInd w:val="0"/>
        <w:snapToGrid w:val="0"/>
        <w:spacing w:line="360" w:lineRule="auto"/>
        <w:ind w:firstLine="720"/>
        <w:jc w:val="both"/>
        <w:rPr>
          <w:rFonts w:ascii="Book Antiqua" w:hAnsi="Book Antiqua" w:cs="Calibri"/>
          <w:bCs/>
          <w:lang w:eastAsia="zh-CN"/>
        </w:rPr>
      </w:pPr>
      <w:r w:rsidRPr="00264D1E">
        <w:rPr>
          <w:rFonts w:ascii="Book Antiqua" w:hAnsi="Book Antiqua" w:cs="Calibri"/>
          <w:bCs/>
        </w:rPr>
        <w:t xml:space="preserve">Therefore, early management of hyperglycaemia in new onset diabetes should be advocated to halt the hyperglycaemia-induced pathological processes described </w:t>
      </w:r>
      <w:proofErr w:type="gramStart"/>
      <w:r w:rsidRPr="00264D1E">
        <w:rPr>
          <w:rFonts w:ascii="Book Antiqua" w:hAnsi="Book Antiqua" w:cs="Calibri"/>
          <w:bCs/>
        </w:rPr>
        <w:t>earlier</w:t>
      </w:r>
      <w:r w:rsidR="00FE1237" w:rsidRPr="00264D1E">
        <w:rPr>
          <w:rFonts w:ascii="Book Antiqua" w:hAnsi="Book Antiqua" w:cs="Calibri"/>
          <w:bCs/>
          <w:vertAlign w:val="superscript"/>
        </w:rPr>
        <w:t>[</w:t>
      </w:r>
      <w:proofErr w:type="gramEnd"/>
      <w:r w:rsidR="00FE1237" w:rsidRPr="00264D1E">
        <w:rPr>
          <w:rFonts w:ascii="Book Antiqua" w:hAnsi="Book Antiqua" w:cs="Calibri"/>
          <w:bCs/>
          <w:vertAlign w:val="superscript"/>
        </w:rPr>
        <w:t>3</w:t>
      </w:r>
      <w:r w:rsidRPr="00264D1E">
        <w:rPr>
          <w:rFonts w:ascii="Book Antiqua" w:hAnsi="Book Antiqua" w:cs="Calibri"/>
          <w:bCs/>
          <w:vertAlign w:val="superscript"/>
        </w:rPr>
        <w:t>6</w:t>
      </w:r>
      <w:r w:rsidR="00FE1237" w:rsidRPr="00264D1E">
        <w:rPr>
          <w:rFonts w:ascii="Book Antiqua" w:hAnsi="Book Antiqua" w:cs="Calibri"/>
          <w:bCs/>
          <w:vertAlign w:val="superscript"/>
        </w:rPr>
        <w:t>]</w:t>
      </w:r>
      <w:r w:rsidR="009B0EB2" w:rsidRPr="00264D1E">
        <w:rPr>
          <w:rFonts w:ascii="Book Antiqua" w:hAnsi="Book Antiqua" w:cs="Calibri"/>
          <w:bCs/>
        </w:rPr>
        <w:t>.</w:t>
      </w:r>
      <w:r w:rsidR="009B0EB2">
        <w:rPr>
          <w:rFonts w:ascii="Book Antiqua" w:hAnsi="Book Antiqua" w:cs="Calibri" w:hint="eastAsia"/>
          <w:bCs/>
          <w:lang w:eastAsia="zh-CN"/>
        </w:rPr>
        <w:t xml:space="preserve"> </w:t>
      </w:r>
      <w:r w:rsidRPr="00264D1E">
        <w:rPr>
          <w:rFonts w:ascii="Book Antiqua" w:hAnsi="Book Antiqua" w:cs="Calibri"/>
          <w:bCs/>
        </w:rPr>
        <w:t xml:space="preserve">Unfortunately, maintaining good glycaemic control still does not prevent the progression of complications. So, new therapeutic strategies are being considered to prevent the overproduction of free </w:t>
      </w:r>
      <w:proofErr w:type="gramStart"/>
      <w:r w:rsidRPr="00264D1E">
        <w:rPr>
          <w:rFonts w:ascii="Book Antiqua" w:hAnsi="Book Antiqua" w:cs="Calibri"/>
          <w:bCs/>
        </w:rPr>
        <w:t>radicals</w:t>
      </w:r>
      <w:r w:rsidR="00FE1237" w:rsidRPr="00264D1E">
        <w:rPr>
          <w:rFonts w:ascii="Book Antiqua" w:hAnsi="Book Antiqua" w:cs="Calibri"/>
          <w:bCs/>
          <w:vertAlign w:val="superscript"/>
        </w:rPr>
        <w:t>[</w:t>
      </w:r>
      <w:proofErr w:type="gramEnd"/>
      <w:r w:rsidR="00FE1237" w:rsidRPr="00264D1E">
        <w:rPr>
          <w:rFonts w:ascii="Book Antiqua" w:hAnsi="Book Antiqua" w:cs="Calibri"/>
          <w:bCs/>
          <w:vertAlign w:val="superscript"/>
        </w:rPr>
        <w:t>3</w:t>
      </w:r>
      <w:r w:rsidRPr="00264D1E">
        <w:rPr>
          <w:rFonts w:ascii="Book Antiqua" w:hAnsi="Book Antiqua" w:cs="Calibri"/>
          <w:bCs/>
          <w:vertAlign w:val="superscript"/>
        </w:rPr>
        <w:t>9,41</w:t>
      </w:r>
      <w:r w:rsidR="00FE1237" w:rsidRPr="00264D1E">
        <w:rPr>
          <w:rFonts w:ascii="Book Antiqua" w:hAnsi="Book Antiqua" w:cs="Calibri"/>
          <w:bCs/>
          <w:vertAlign w:val="superscript"/>
        </w:rPr>
        <w:t>]</w:t>
      </w:r>
      <w:r w:rsidR="009B0EB2">
        <w:rPr>
          <w:rFonts w:ascii="Book Antiqua" w:hAnsi="Book Antiqua" w:cs="Calibri" w:hint="eastAsia"/>
          <w:bCs/>
          <w:lang w:eastAsia="zh-CN"/>
        </w:rPr>
        <w:t>.</w:t>
      </w:r>
      <w:r w:rsidRPr="00264D1E">
        <w:rPr>
          <w:rFonts w:ascii="Book Antiqua" w:hAnsi="Book Antiqua" w:cs="Calibri"/>
          <w:bCs/>
        </w:rPr>
        <w:t xml:space="preserve"> </w:t>
      </w:r>
    </w:p>
    <w:p w:rsidR="006B558E" w:rsidRPr="00264D1E" w:rsidRDefault="006B558E" w:rsidP="006B558E">
      <w:pPr>
        <w:widowControl w:val="0"/>
        <w:autoSpaceDE w:val="0"/>
        <w:autoSpaceDN w:val="0"/>
        <w:adjustRightInd w:val="0"/>
        <w:snapToGrid w:val="0"/>
        <w:spacing w:line="360" w:lineRule="auto"/>
        <w:ind w:firstLine="720"/>
        <w:jc w:val="both"/>
        <w:rPr>
          <w:rFonts w:ascii="Book Antiqua" w:hAnsi="Book Antiqua" w:cs="Calibri"/>
          <w:bCs/>
          <w:lang w:eastAsia="zh-CN"/>
        </w:rPr>
      </w:pP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
          <w:bCs/>
          <w:i/>
        </w:rPr>
      </w:pPr>
      <w:r w:rsidRPr="00264D1E">
        <w:rPr>
          <w:rFonts w:ascii="Book Antiqua" w:hAnsi="Book Antiqua" w:cs="Calibri"/>
          <w:b/>
          <w:bCs/>
          <w:i/>
        </w:rPr>
        <w:t>Insulin resistance</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rPr>
      </w:pPr>
      <w:r w:rsidRPr="00264D1E">
        <w:rPr>
          <w:rFonts w:ascii="Book Antiqua" w:hAnsi="Book Antiqua" w:cs="Calibri"/>
          <w:bCs/>
        </w:rPr>
        <w:t xml:space="preserve">Insulin resistance plays a major role in the pathology of cardiovascular disease. In the </w:t>
      </w:r>
      <w:r w:rsidRPr="00264D1E">
        <w:rPr>
          <w:rFonts w:ascii="Book Antiqua" w:hAnsi="Book Antiqua" w:cs="Calibri"/>
          <w:bCs/>
        </w:rPr>
        <w:lastRenderedPageBreak/>
        <w:t xml:space="preserve">context of excess adipose tissue, insulin is unable to suppress lipolysis activity, which results in free fatty acid (FFA) mobilization. The influx of FFA inhibits insulin stimulated peripheral glucose uptake in the liver, skeletal muscle, and other organs. In the vascular endothelial cells, FFA influx leads to mitochondrial overproduction of ROS, which activates the same pathogenic processes as hyperglycaemia. Increased FFA release also results in an adverse lipid profile characterized by raised triglycerides, reduced high-density lipoprotein cholesterol (HDL), and increased levels of small dense low-density lipoprotein (LDL) particles that accumulate in the arterial wall.  In the context of insulin resistance, increased FFA and defective insulin signaling receptors on the macrophages contribute to macrophage apoptosis and poor clearance of LDL by phagocytosis. Consequently, necrotic breakdown of advanced lipid-rich plaques occurs, which lead to the progression of clinically relevant atherosclerotic </w:t>
      </w:r>
      <w:proofErr w:type="gramStart"/>
      <w:r w:rsidRPr="00264D1E">
        <w:rPr>
          <w:rFonts w:ascii="Book Antiqua" w:hAnsi="Book Antiqua" w:cs="Calibri"/>
          <w:bCs/>
        </w:rPr>
        <w:t>lesions</w:t>
      </w:r>
      <w:r w:rsidR="00B17F19" w:rsidRPr="00264D1E">
        <w:rPr>
          <w:rFonts w:ascii="Book Antiqua" w:hAnsi="Book Antiqua" w:cs="Calibri"/>
          <w:bCs/>
          <w:vertAlign w:val="superscript"/>
        </w:rPr>
        <w:t>[</w:t>
      </w:r>
      <w:proofErr w:type="gramEnd"/>
      <w:r w:rsidR="00B17F19" w:rsidRPr="00264D1E">
        <w:rPr>
          <w:rFonts w:ascii="Book Antiqua" w:hAnsi="Book Antiqua" w:cs="Calibri"/>
          <w:bCs/>
          <w:vertAlign w:val="superscript"/>
        </w:rPr>
        <w:t>3</w:t>
      </w:r>
      <w:r w:rsidRPr="00264D1E">
        <w:rPr>
          <w:rFonts w:ascii="Book Antiqua" w:hAnsi="Book Antiqua" w:cs="Calibri"/>
          <w:bCs/>
          <w:vertAlign w:val="superscript"/>
        </w:rPr>
        <w:t>9</w:t>
      </w:r>
      <w:r w:rsidR="00B17F19" w:rsidRPr="00264D1E">
        <w:rPr>
          <w:rFonts w:ascii="Book Antiqua" w:hAnsi="Book Antiqua" w:cs="Calibri"/>
          <w:bCs/>
          <w:vertAlign w:val="superscript"/>
        </w:rPr>
        <w:t>]</w:t>
      </w:r>
      <w:r w:rsidR="009B0EB2" w:rsidRPr="00264D1E">
        <w:rPr>
          <w:rFonts w:ascii="Book Antiqua" w:hAnsi="Book Antiqua" w:cs="Calibri"/>
          <w:bCs/>
        </w:rPr>
        <w:t>.</w:t>
      </w:r>
    </w:p>
    <w:p w:rsidR="00BB58D5" w:rsidRDefault="00BB58D5" w:rsidP="006B558E">
      <w:pPr>
        <w:widowControl w:val="0"/>
        <w:autoSpaceDE w:val="0"/>
        <w:autoSpaceDN w:val="0"/>
        <w:adjustRightInd w:val="0"/>
        <w:snapToGrid w:val="0"/>
        <w:spacing w:line="360" w:lineRule="auto"/>
        <w:ind w:firstLine="720"/>
        <w:jc w:val="both"/>
        <w:rPr>
          <w:rFonts w:ascii="Book Antiqua" w:hAnsi="Book Antiqua" w:cs="Calibri"/>
          <w:bCs/>
          <w:lang w:eastAsia="zh-CN"/>
        </w:rPr>
      </w:pPr>
      <w:r w:rsidRPr="00264D1E">
        <w:rPr>
          <w:rFonts w:ascii="Book Antiqua" w:hAnsi="Book Antiqua" w:cs="Calibri"/>
          <w:bCs/>
        </w:rPr>
        <w:t xml:space="preserve">Preclinical studies have identified peroxisome-proliferator-activated receptor </w:t>
      </w:r>
      <w:r w:rsidRPr="00264D1E">
        <w:rPr>
          <w:rFonts w:ascii="Book Antiqua" w:hAnsi="Book Antiqua" w:cs="Calibri"/>
          <w:bCs/>
        </w:rPr>
        <w:sym w:font="Symbol" w:char="F067"/>
      </w:r>
      <w:r w:rsidRPr="00264D1E">
        <w:rPr>
          <w:rFonts w:ascii="Book Antiqua" w:hAnsi="Book Antiqua" w:cs="Calibri"/>
          <w:bCs/>
        </w:rPr>
        <w:t xml:space="preserve"> (PPAR</w:t>
      </w:r>
      <w:r w:rsidRPr="00264D1E">
        <w:rPr>
          <w:rFonts w:ascii="Book Antiqua" w:hAnsi="Book Antiqua" w:cs="Calibri"/>
          <w:bCs/>
        </w:rPr>
        <w:sym w:font="Symbol" w:char="F067"/>
      </w:r>
      <w:r w:rsidRPr="00264D1E">
        <w:rPr>
          <w:rFonts w:ascii="Book Antiqua" w:hAnsi="Book Antiqua" w:cs="Calibri"/>
          <w:bCs/>
        </w:rPr>
        <w:t xml:space="preserve">) in macrophage foam cells, endothelial cells, and smooth muscle cells in atherosclerotic </w:t>
      </w:r>
      <w:proofErr w:type="gramStart"/>
      <w:r w:rsidRPr="00264D1E">
        <w:rPr>
          <w:rFonts w:ascii="Book Antiqua" w:hAnsi="Book Antiqua" w:cs="Calibri"/>
          <w:bCs/>
        </w:rPr>
        <w:t>lesions</w:t>
      </w:r>
      <w:r w:rsidR="00B17F19" w:rsidRPr="00264D1E">
        <w:rPr>
          <w:rFonts w:ascii="Book Antiqua" w:hAnsi="Book Antiqua" w:cs="Calibri"/>
          <w:bCs/>
          <w:vertAlign w:val="superscript"/>
        </w:rPr>
        <w:t>[</w:t>
      </w:r>
      <w:proofErr w:type="gramEnd"/>
      <w:r w:rsidR="00B17F19" w:rsidRPr="00264D1E">
        <w:rPr>
          <w:rFonts w:ascii="Book Antiqua" w:hAnsi="Book Antiqua" w:cs="Calibri"/>
          <w:bCs/>
          <w:vertAlign w:val="superscript"/>
        </w:rPr>
        <w:t>4</w:t>
      </w:r>
      <w:r w:rsidRPr="00264D1E">
        <w:rPr>
          <w:rFonts w:ascii="Book Antiqua" w:hAnsi="Book Antiqua" w:cs="Calibri"/>
          <w:bCs/>
          <w:vertAlign w:val="superscript"/>
        </w:rPr>
        <w:t>2</w:t>
      </w:r>
      <w:r w:rsidR="00B17F19" w:rsidRPr="00264D1E">
        <w:rPr>
          <w:rFonts w:ascii="Book Antiqua" w:hAnsi="Book Antiqua" w:cs="Calibri"/>
          <w:bCs/>
          <w:vertAlign w:val="superscript"/>
        </w:rPr>
        <w:t>]</w:t>
      </w:r>
      <w:r w:rsidR="009B0EB2" w:rsidRPr="00264D1E">
        <w:rPr>
          <w:rFonts w:ascii="Book Antiqua" w:hAnsi="Book Antiqua" w:cs="Calibri"/>
          <w:bCs/>
        </w:rPr>
        <w:t>.</w:t>
      </w:r>
      <w:r w:rsidRPr="00264D1E">
        <w:rPr>
          <w:rFonts w:ascii="Book Antiqua" w:hAnsi="Book Antiqua" w:cs="Calibri"/>
          <w:bCs/>
        </w:rPr>
        <w:t xml:space="preserve"> PPAR</w:t>
      </w:r>
      <w:r w:rsidRPr="00264D1E">
        <w:rPr>
          <w:rFonts w:ascii="Book Antiqua" w:hAnsi="Book Antiqua" w:cs="Calibri"/>
          <w:bCs/>
        </w:rPr>
        <w:sym w:font="Symbol" w:char="F067"/>
      </w:r>
      <w:r w:rsidRPr="00264D1E">
        <w:rPr>
          <w:rFonts w:ascii="Book Antiqua" w:hAnsi="Book Antiqua" w:cs="Calibri"/>
          <w:bCs/>
        </w:rPr>
        <w:t xml:space="preserve"> is a nuclear receptor that regulates lipid metabolism and glucose homeostasis. Thiazolidinediones, initially identified as drugs for T2DM by reducing systemic insulin </w:t>
      </w:r>
      <w:proofErr w:type="gramStart"/>
      <w:r w:rsidRPr="00264D1E">
        <w:rPr>
          <w:rFonts w:ascii="Book Antiqua" w:hAnsi="Book Antiqua" w:cs="Calibri"/>
          <w:bCs/>
        </w:rPr>
        <w:t>resistance</w:t>
      </w:r>
      <w:r w:rsidR="00B17F19" w:rsidRPr="00264D1E">
        <w:rPr>
          <w:rFonts w:ascii="Book Antiqua" w:hAnsi="Book Antiqua" w:cs="Calibri"/>
          <w:bCs/>
          <w:vertAlign w:val="superscript"/>
        </w:rPr>
        <w:t>[</w:t>
      </w:r>
      <w:proofErr w:type="gramEnd"/>
      <w:r w:rsidR="00B17F19" w:rsidRPr="00264D1E">
        <w:rPr>
          <w:rFonts w:ascii="Book Antiqua" w:hAnsi="Book Antiqua" w:cs="Calibri"/>
          <w:bCs/>
          <w:vertAlign w:val="superscript"/>
        </w:rPr>
        <w:t>4</w:t>
      </w:r>
      <w:r w:rsidRPr="00264D1E">
        <w:rPr>
          <w:rFonts w:ascii="Book Antiqua" w:hAnsi="Book Antiqua" w:cs="Calibri"/>
          <w:bCs/>
          <w:vertAlign w:val="superscript"/>
        </w:rPr>
        <w:t>3</w:t>
      </w:r>
      <w:r w:rsidR="00B17F19" w:rsidRPr="00264D1E">
        <w:rPr>
          <w:rFonts w:ascii="Book Antiqua" w:hAnsi="Book Antiqua" w:cs="Calibri"/>
          <w:bCs/>
          <w:vertAlign w:val="superscript"/>
        </w:rPr>
        <w:t>]</w:t>
      </w:r>
      <w:r w:rsidR="009B0EB2" w:rsidRPr="00264D1E">
        <w:rPr>
          <w:rFonts w:ascii="Book Antiqua" w:hAnsi="Book Antiqua" w:cs="Calibri"/>
          <w:bCs/>
        </w:rPr>
        <w:t>,</w:t>
      </w:r>
      <w:r w:rsidRPr="00264D1E">
        <w:rPr>
          <w:rFonts w:ascii="Book Antiqua" w:hAnsi="Book Antiqua" w:cs="Calibri"/>
          <w:bCs/>
        </w:rPr>
        <w:t xml:space="preserve"> are PPAR</w:t>
      </w:r>
      <w:r w:rsidRPr="00264D1E">
        <w:rPr>
          <w:rFonts w:ascii="Book Antiqua" w:hAnsi="Book Antiqua" w:cs="Calibri"/>
          <w:bCs/>
        </w:rPr>
        <w:sym w:font="Symbol" w:char="F067"/>
      </w:r>
      <w:r w:rsidRPr="00264D1E">
        <w:rPr>
          <w:rFonts w:ascii="Book Antiqua" w:hAnsi="Book Antiqua" w:cs="Calibri"/>
          <w:bCs/>
        </w:rPr>
        <w:t xml:space="preserve"> ligands that have been shown to have protective effects against atherosclerosis progression in animal models and clinical studies</w:t>
      </w:r>
      <w:r w:rsidR="00B17F19" w:rsidRPr="00264D1E">
        <w:rPr>
          <w:rFonts w:ascii="Book Antiqua" w:hAnsi="Book Antiqua" w:cs="Calibri"/>
          <w:bCs/>
          <w:vertAlign w:val="superscript"/>
        </w:rPr>
        <w:t>[4</w:t>
      </w:r>
      <w:r w:rsidRPr="00264D1E">
        <w:rPr>
          <w:rFonts w:ascii="Book Antiqua" w:hAnsi="Book Antiqua" w:cs="Calibri"/>
          <w:bCs/>
          <w:vertAlign w:val="superscript"/>
        </w:rPr>
        <w:t>2,44</w:t>
      </w:r>
      <w:r w:rsidR="00B17F19" w:rsidRPr="00264D1E">
        <w:rPr>
          <w:rFonts w:ascii="Book Antiqua" w:hAnsi="Book Antiqua" w:cs="Calibri"/>
          <w:bCs/>
          <w:vertAlign w:val="superscript"/>
        </w:rPr>
        <w:t>]</w:t>
      </w:r>
      <w:r w:rsidR="009B0EB2" w:rsidRPr="00264D1E">
        <w:rPr>
          <w:rFonts w:ascii="Book Antiqua" w:hAnsi="Book Antiqua" w:cs="Calibri"/>
          <w:bCs/>
        </w:rPr>
        <w:t>.</w:t>
      </w:r>
      <w:r w:rsidRPr="00264D1E">
        <w:rPr>
          <w:rFonts w:ascii="Book Antiqua" w:hAnsi="Book Antiqua" w:cs="Calibri"/>
          <w:bCs/>
        </w:rPr>
        <w:t xml:space="preserve"> Unfortunately, studies reviewing the use of thiazolidinediones in patients with T2DM have not consistently shown this </w:t>
      </w:r>
      <w:proofErr w:type="gramStart"/>
      <w:r w:rsidRPr="00264D1E">
        <w:rPr>
          <w:rFonts w:ascii="Book Antiqua" w:hAnsi="Book Antiqua" w:cs="Calibri"/>
          <w:bCs/>
        </w:rPr>
        <w:t>effect</w:t>
      </w:r>
      <w:r w:rsidR="00A637B7" w:rsidRPr="00264D1E">
        <w:rPr>
          <w:rFonts w:ascii="Book Antiqua" w:hAnsi="Book Antiqua" w:cs="Calibri"/>
          <w:bCs/>
          <w:vertAlign w:val="superscript"/>
        </w:rPr>
        <w:t>[</w:t>
      </w:r>
      <w:proofErr w:type="gramEnd"/>
      <w:r w:rsidR="00A637B7" w:rsidRPr="00264D1E">
        <w:rPr>
          <w:rFonts w:ascii="Book Antiqua" w:hAnsi="Book Antiqua" w:cs="Calibri"/>
          <w:bCs/>
          <w:vertAlign w:val="superscript"/>
        </w:rPr>
        <w:t>4</w:t>
      </w:r>
      <w:r w:rsidRPr="00264D1E">
        <w:rPr>
          <w:rFonts w:ascii="Book Antiqua" w:hAnsi="Book Antiqua" w:cs="Calibri"/>
          <w:bCs/>
          <w:vertAlign w:val="superscript"/>
        </w:rPr>
        <w:t>5,46</w:t>
      </w:r>
      <w:r w:rsidR="00A637B7" w:rsidRPr="00264D1E">
        <w:rPr>
          <w:rFonts w:ascii="Book Antiqua" w:hAnsi="Book Antiqua" w:cs="Calibri"/>
          <w:bCs/>
          <w:vertAlign w:val="superscript"/>
        </w:rPr>
        <w:t>]</w:t>
      </w:r>
      <w:r w:rsidR="009B0EB2" w:rsidRPr="00264D1E">
        <w:rPr>
          <w:rFonts w:ascii="Book Antiqua" w:hAnsi="Book Antiqua" w:cs="Calibri"/>
          <w:bCs/>
        </w:rPr>
        <w:t>.</w:t>
      </w:r>
      <w:r w:rsidRPr="00264D1E">
        <w:rPr>
          <w:rFonts w:ascii="Book Antiqua" w:hAnsi="Book Antiqua" w:cs="Calibri"/>
          <w:bCs/>
        </w:rPr>
        <w:t xml:space="preserve"> The more recent Insulin Resistance Intervention after Stroke (IRIS) trial reviewed the use of the thiazolidinedione pioglitazone in patients without established T2DM but with markers of insulin resistance. Pioglitazone significantly reduced total cardiovascu</w:t>
      </w:r>
      <w:r w:rsidR="009B0EB2">
        <w:rPr>
          <w:rFonts w:ascii="Book Antiqua" w:hAnsi="Book Antiqua" w:cs="Calibri"/>
          <w:bCs/>
        </w:rPr>
        <w:t>lar events by 23% (HR 0.76; 95%CI</w:t>
      </w:r>
      <w:r w:rsidR="009B0EB2">
        <w:rPr>
          <w:rFonts w:ascii="Book Antiqua" w:hAnsi="Book Antiqua" w:cs="Calibri" w:hint="eastAsia"/>
          <w:bCs/>
          <w:lang w:eastAsia="zh-CN"/>
        </w:rPr>
        <w:t xml:space="preserve">: </w:t>
      </w:r>
      <w:r w:rsidRPr="00264D1E">
        <w:rPr>
          <w:rFonts w:ascii="Book Antiqua" w:hAnsi="Book Antiqua" w:cs="Calibri"/>
          <w:bCs/>
        </w:rPr>
        <w:t xml:space="preserve">0.62 to 0.93, </w:t>
      </w:r>
      <w:r w:rsidR="009B0EB2" w:rsidRPr="009B0EB2">
        <w:rPr>
          <w:rFonts w:ascii="Book Antiqua" w:hAnsi="Book Antiqua" w:cs="Calibri"/>
          <w:bCs/>
          <w:i/>
        </w:rPr>
        <w:t>P</w:t>
      </w:r>
      <w:r w:rsidRPr="00264D1E">
        <w:rPr>
          <w:rFonts w:ascii="Book Antiqua" w:hAnsi="Book Antiqua" w:cs="Calibri"/>
          <w:bCs/>
        </w:rPr>
        <w:t xml:space="preserve"> = 0.007), but was also associated with s</w:t>
      </w:r>
      <w:r w:rsidR="009B0EB2">
        <w:rPr>
          <w:rFonts w:ascii="Book Antiqua" w:hAnsi="Book Antiqua" w:cs="Calibri"/>
          <w:bCs/>
        </w:rPr>
        <w:t xml:space="preserve">ignificant adverse drug </w:t>
      </w:r>
      <w:proofErr w:type="gramStart"/>
      <w:r w:rsidR="009B0EB2">
        <w:rPr>
          <w:rFonts w:ascii="Book Antiqua" w:hAnsi="Book Antiqua" w:cs="Calibri"/>
          <w:bCs/>
        </w:rPr>
        <w:t>effects</w:t>
      </w:r>
      <w:r w:rsidR="00A637B7" w:rsidRPr="00264D1E">
        <w:rPr>
          <w:rFonts w:ascii="Book Antiqua" w:hAnsi="Book Antiqua" w:cs="Calibri"/>
          <w:bCs/>
          <w:vertAlign w:val="superscript"/>
        </w:rPr>
        <w:t>[</w:t>
      </w:r>
      <w:proofErr w:type="gramEnd"/>
      <w:r w:rsidR="00A637B7" w:rsidRPr="00264D1E">
        <w:rPr>
          <w:rFonts w:ascii="Book Antiqua" w:hAnsi="Book Antiqua" w:cs="Calibri"/>
          <w:bCs/>
          <w:vertAlign w:val="superscript"/>
        </w:rPr>
        <w:t>4</w:t>
      </w:r>
      <w:r w:rsidRPr="00264D1E">
        <w:rPr>
          <w:rFonts w:ascii="Book Antiqua" w:hAnsi="Book Antiqua" w:cs="Calibri"/>
          <w:bCs/>
          <w:vertAlign w:val="superscript"/>
        </w:rPr>
        <w:t>4,47</w:t>
      </w:r>
      <w:r w:rsidR="00A637B7" w:rsidRPr="00264D1E">
        <w:rPr>
          <w:rFonts w:ascii="Book Antiqua" w:hAnsi="Book Antiqua" w:cs="Calibri"/>
          <w:bCs/>
          <w:vertAlign w:val="superscript"/>
        </w:rPr>
        <w:t>]</w:t>
      </w:r>
      <w:r w:rsidR="009B0EB2">
        <w:rPr>
          <w:rFonts w:ascii="Book Antiqua" w:hAnsi="Book Antiqua" w:cs="Calibri" w:hint="eastAsia"/>
          <w:bCs/>
          <w:lang w:eastAsia="zh-CN"/>
        </w:rPr>
        <w:t>.</w:t>
      </w:r>
    </w:p>
    <w:p w:rsidR="006B558E" w:rsidRPr="009B0EB2" w:rsidRDefault="006B558E" w:rsidP="006B558E">
      <w:pPr>
        <w:widowControl w:val="0"/>
        <w:autoSpaceDE w:val="0"/>
        <w:autoSpaceDN w:val="0"/>
        <w:adjustRightInd w:val="0"/>
        <w:snapToGrid w:val="0"/>
        <w:spacing w:line="360" w:lineRule="auto"/>
        <w:ind w:firstLine="720"/>
        <w:jc w:val="both"/>
        <w:rPr>
          <w:rFonts w:ascii="Book Antiqua" w:hAnsi="Book Antiqua" w:cs="Calibri"/>
          <w:bCs/>
          <w:lang w:eastAsia="zh-CN"/>
        </w:rPr>
      </w:pP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rPr>
        <w:t>GLYCAEMIC MANAGEMENT DURING THE ACUTE PHASE OF STROKE</w:t>
      </w:r>
    </w:p>
    <w:p w:rsidR="00BB58D5" w:rsidRPr="00264D1E" w:rsidRDefault="00BB58D5" w:rsidP="002B3835">
      <w:pPr>
        <w:snapToGrid w:val="0"/>
        <w:spacing w:line="360" w:lineRule="auto"/>
        <w:jc w:val="both"/>
        <w:rPr>
          <w:rFonts w:ascii="Book Antiqua" w:hAnsi="Book Antiqua"/>
        </w:rPr>
      </w:pPr>
      <w:r w:rsidRPr="00264D1E">
        <w:rPr>
          <w:rFonts w:ascii="Book Antiqua" w:hAnsi="Book Antiqua"/>
        </w:rPr>
        <w:t xml:space="preserve">Hyperglycaemia is frequently seen in acute stroke patients, irrespective of diabetes diagnosis, and it is associated with increased morbidity and </w:t>
      </w:r>
      <w:proofErr w:type="gramStart"/>
      <w:r w:rsidRPr="00264D1E">
        <w:rPr>
          <w:rFonts w:ascii="Book Antiqua" w:hAnsi="Book Antiqua"/>
        </w:rPr>
        <w:t>mortality</w:t>
      </w:r>
      <w:r w:rsidR="00667CE1" w:rsidRPr="00264D1E">
        <w:rPr>
          <w:rFonts w:ascii="Book Antiqua" w:hAnsi="Book Antiqua"/>
          <w:vertAlign w:val="superscript"/>
        </w:rPr>
        <w:t>[</w:t>
      </w:r>
      <w:proofErr w:type="gramEnd"/>
      <w:r w:rsidR="00667CE1" w:rsidRPr="00264D1E">
        <w:rPr>
          <w:rFonts w:ascii="Book Antiqua" w:hAnsi="Book Antiqua"/>
          <w:vertAlign w:val="superscript"/>
        </w:rPr>
        <w:t>3</w:t>
      </w:r>
      <w:r w:rsidRPr="00264D1E">
        <w:rPr>
          <w:rFonts w:ascii="Book Antiqua" w:hAnsi="Book Antiqua"/>
          <w:vertAlign w:val="superscript"/>
        </w:rPr>
        <w:t>0,48</w:t>
      </w:r>
      <w:r w:rsidR="00667CE1" w:rsidRPr="00264D1E">
        <w:rPr>
          <w:rFonts w:ascii="Book Antiqua" w:hAnsi="Book Antiqua"/>
          <w:vertAlign w:val="superscript"/>
        </w:rPr>
        <w:t>]</w:t>
      </w:r>
      <w:r w:rsidR="007541D1" w:rsidRPr="00264D1E">
        <w:rPr>
          <w:rFonts w:ascii="Book Antiqua" w:hAnsi="Book Antiqua"/>
        </w:rPr>
        <w:t>.</w:t>
      </w:r>
      <w:r w:rsidRPr="00264D1E">
        <w:rPr>
          <w:rFonts w:ascii="Book Antiqua" w:hAnsi="Book Antiqua"/>
        </w:rPr>
        <w:t xml:space="preserve"> In many </w:t>
      </w:r>
      <w:r w:rsidRPr="00264D1E">
        <w:rPr>
          <w:rFonts w:ascii="Book Antiqua" w:hAnsi="Book Antiqua"/>
        </w:rPr>
        <w:lastRenderedPageBreak/>
        <w:t>patients, the first diagnosis of diabetes is often made in the event of an acute stroke and especially in the elderly. Numerous observational studies have shown that acute hyperglycaemia in stroke is associated with larger infarct volumes, longer in-hospital stay, poor functiona</w:t>
      </w:r>
      <w:r w:rsidR="007541D1">
        <w:rPr>
          <w:rFonts w:ascii="Book Antiqua" w:hAnsi="Book Antiqua"/>
        </w:rPr>
        <w:t>l recovery, and increased 30-d</w:t>
      </w:r>
      <w:r w:rsidRPr="00264D1E">
        <w:rPr>
          <w:rFonts w:ascii="Book Antiqua" w:hAnsi="Book Antiqua"/>
        </w:rPr>
        <w:t xml:space="preserve"> </w:t>
      </w:r>
      <w:proofErr w:type="gramStart"/>
      <w:r w:rsidRPr="00264D1E">
        <w:rPr>
          <w:rFonts w:ascii="Book Antiqua" w:hAnsi="Book Antiqua"/>
        </w:rPr>
        <w:t>mortality</w:t>
      </w:r>
      <w:r w:rsidR="00667CE1" w:rsidRPr="00264D1E">
        <w:rPr>
          <w:rFonts w:ascii="Book Antiqua" w:hAnsi="Book Antiqua"/>
          <w:vertAlign w:val="superscript"/>
        </w:rPr>
        <w:t>[</w:t>
      </w:r>
      <w:proofErr w:type="gramEnd"/>
      <w:r w:rsidRPr="00264D1E">
        <w:rPr>
          <w:rFonts w:ascii="Book Antiqua" w:hAnsi="Book Antiqua"/>
          <w:vertAlign w:val="superscript"/>
        </w:rPr>
        <w:t>3</w:t>
      </w:r>
      <w:r w:rsidR="00667CE1" w:rsidRPr="00264D1E">
        <w:rPr>
          <w:rFonts w:ascii="Book Antiqua" w:hAnsi="Book Antiqua"/>
          <w:vertAlign w:val="superscript"/>
        </w:rPr>
        <w:t>3]</w:t>
      </w:r>
      <w:r w:rsidR="007541D1" w:rsidRPr="00264D1E">
        <w:rPr>
          <w:rFonts w:ascii="Book Antiqua" w:hAnsi="Book Antiqua"/>
        </w:rPr>
        <w:t>.</w:t>
      </w:r>
    </w:p>
    <w:p w:rsidR="00BB58D5" w:rsidRPr="006B558E" w:rsidRDefault="00BB58D5" w:rsidP="006B558E">
      <w:pPr>
        <w:snapToGrid w:val="0"/>
        <w:spacing w:line="360" w:lineRule="auto"/>
        <w:ind w:firstLine="720"/>
        <w:jc w:val="both"/>
        <w:rPr>
          <w:rFonts w:ascii="Book Antiqua" w:hAnsi="Book Antiqua"/>
        </w:rPr>
      </w:pPr>
      <w:r w:rsidRPr="006B558E">
        <w:rPr>
          <w:rFonts w:ascii="Book Antiqua" w:hAnsi="Book Antiqua"/>
        </w:rPr>
        <w:t xml:space="preserve">There is limited evidence to suggest active glucose reduction with intravenous insulin therapy improves stroke </w:t>
      </w:r>
      <w:proofErr w:type="gramStart"/>
      <w:r w:rsidRPr="006B558E">
        <w:rPr>
          <w:rFonts w:ascii="Book Antiqua" w:hAnsi="Book Antiqua"/>
        </w:rPr>
        <w:t>outcomes</w:t>
      </w:r>
      <w:r w:rsidR="003A068E" w:rsidRPr="006B558E">
        <w:rPr>
          <w:rFonts w:ascii="Book Antiqua" w:hAnsi="Book Antiqua"/>
          <w:vertAlign w:val="superscript"/>
        </w:rPr>
        <w:t>[</w:t>
      </w:r>
      <w:proofErr w:type="gramEnd"/>
      <w:r w:rsidR="003A068E" w:rsidRPr="006B558E">
        <w:rPr>
          <w:rFonts w:ascii="Book Antiqua" w:hAnsi="Book Antiqua"/>
          <w:vertAlign w:val="superscript"/>
        </w:rPr>
        <w:t>4</w:t>
      </w:r>
      <w:r w:rsidRPr="006B558E">
        <w:rPr>
          <w:rFonts w:ascii="Book Antiqua" w:hAnsi="Book Antiqua"/>
          <w:vertAlign w:val="superscript"/>
        </w:rPr>
        <w:t>9,50</w:t>
      </w:r>
      <w:r w:rsidR="003A068E" w:rsidRPr="006B558E">
        <w:rPr>
          <w:rFonts w:ascii="Book Antiqua" w:hAnsi="Book Antiqua"/>
          <w:vertAlign w:val="superscript"/>
        </w:rPr>
        <w:t>]</w:t>
      </w:r>
      <w:r w:rsidR="007541D1" w:rsidRPr="006B558E">
        <w:rPr>
          <w:rFonts w:ascii="Book Antiqua" w:hAnsi="Book Antiqua"/>
        </w:rPr>
        <w:t>.</w:t>
      </w:r>
      <w:r w:rsidRPr="006B558E">
        <w:rPr>
          <w:rFonts w:ascii="Book Antiqua" w:hAnsi="Book Antiqua"/>
        </w:rPr>
        <w:t xml:space="preserve"> The largest efficacy trial to date, the UK Glucose Insulin in Stroke Trial (GIST-UK), showed no difference in mortality or functional outcomes in patients with mild to moderate blood glucose elevations (median 7.8 mmol/L). Episodes of hypoglycaemia were also observed in 41% of subjects in the treatment arm. Therefore, the use of insulin infusion regimens with mild to moderate hyperglycaemia is not advisable. Current guidelines recommend maintaining blood</w:t>
      </w:r>
      <w:r w:rsidR="006D22A5" w:rsidRPr="006B558E">
        <w:rPr>
          <w:rFonts w:ascii="Book Antiqua" w:hAnsi="Book Antiqua"/>
        </w:rPr>
        <w:t xml:space="preserve"> glucose levels in range of 140</w:t>
      </w:r>
      <w:r w:rsidR="006D22A5" w:rsidRPr="006B558E">
        <w:rPr>
          <w:rFonts w:ascii="Book Antiqua" w:hAnsi="Book Antiqua" w:hint="eastAsia"/>
          <w:lang w:eastAsia="zh-CN"/>
        </w:rPr>
        <w:t>-</w:t>
      </w:r>
      <w:r w:rsidRPr="006B558E">
        <w:rPr>
          <w:rFonts w:ascii="Book Antiqua" w:hAnsi="Book Antiqua"/>
        </w:rPr>
        <w:t>180 mg/dL (7.8</w:t>
      </w:r>
      <w:r w:rsidR="006D22A5" w:rsidRPr="006B558E">
        <w:rPr>
          <w:rFonts w:ascii="Book Antiqua" w:hAnsi="Book Antiqua" w:hint="eastAsia"/>
          <w:lang w:eastAsia="zh-CN"/>
        </w:rPr>
        <w:t>-</w:t>
      </w:r>
      <w:r w:rsidRPr="006B558E">
        <w:rPr>
          <w:rFonts w:ascii="Book Antiqua" w:hAnsi="Book Antiqua"/>
        </w:rPr>
        <w:t xml:space="preserve">10.0 mmol/l), and it is common practice to use intravenous glucose/potassium/insulin (GKI) in the first 24 hours after </w:t>
      </w:r>
      <w:proofErr w:type="gramStart"/>
      <w:r w:rsidRPr="006B558E">
        <w:rPr>
          <w:rFonts w:ascii="Book Antiqua" w:hAnsi="Book Antiqua"/>
        </w:rPr>
        <w:t>stroke</w:t>
      </w:r>
      <w:r w:rsidR="00AE2BE5" w:rsidRPr="006B558E">
        <w:rPr>
          <w:rFonts w:ascii="Book Antiqua" w:hAnsi="Book Antiqua"/>
          <w:vertAlign w:val="superscript"/>
        </w:rPr>
        <w:t>[</w:t>
      </w:r>
      <w:proofErr w:type="gramEnd"/>
      <w:r w:rsidR="00AE2BE5" w:rsidRPr="006B558E">
        <w:rPr>
          <w:rFonts w:ascii="Book Antiqua" w:hAnsi="Book Antiqua"/>
          <w:vertAlign w:val="superscript"/>
        </w:rPr>
        <w:t>5</w:t>
      </w:r>
      <w:r w:rsidRPr="006B558E">
        <w:rPr>
          <w:rFonts w:ascii="Book Antiqua" w:hAnsi="Book Antiqua"/>
          <w:vertAlign w:val="superscript"/>
        </w:rPr>
        <w:t>0-52</w:t>
      </w:r>
      <w:r w:rsidR="00AE2BE5" w:rsidRPr="006B558E">
        <w:rPr>
          <w:rFonts w:ascii="Book Antiqua" w:hAnsi="Book Antiqua"/>
          <w:vertAlign w:val="superscript"/>
        </w:rPr>
        <w:t>]</w:t>
      </w:r>
      <w:r w:rsidR="006D22A5" w:rsidRPr="006B558E">
        <w:rPr>
          <w:rFonts w:ascii="Book Antiqua" w:hAnsi="Book Antiqua"/>
        </w:rPr>
        <w:t>.</w:t>
      </w:r>
    </w:p>
    <w:p w:rsidR="00BB58D5" w:rsidRPr="006B558E" w:rsidRDefault="00BB58D5" w:rsidP="006B558E">
      <w:pPr>
        <w:snapToGrid w:val="0"/>
        <w:spacing w:line="360" w:lineRule="auto"/>
        <w:ind w:firstLine="720"/>
        <w:jc w:val="both"/>
        <w:rPr>
          <w:rFonts w:ascii="Book Antiqua" w:hAnsi="Book Antiqua"/>
          <w:lang w:eastAsia="zh-CN"/>
        </w:rPr>
      </w:pPr>
      <w:r w:rsidRPr="006B558E">
        <w:rPr>
          <w:rFonts w:ascii="Book Antiqua" w:hAnsi="Book Antiqua"/>
        </w:rPr>
        <w:t xml:space="preserve">The evidence of glycaemic management in the following days after a stroke is less clear as enteral feeding and oral intake can cause fluctuations in post-prandial glucose excursions. No randomised, prospective intervention studies have proven insulin administration for diurnal glycaemic variability translates to clinical </w:t>
      </w:r>
      <w:proofErr w:type="gramStart"/>
      <w:r w:rsidRPr="006B558E">
        <w:rPr>
          <w:rFonts w:ascii="Book Antiqua" w:hAnsi="Book Antiqua"/>
        </w:rPr>
        <w:t>benefits</w:t>
      </w:r>
      <w:r w:rsidR="00AE2BE5" w:rsidRPr="006B558E">
        <w:rPr>
          <w:rFonts w:ascii="Book Antiqua" w:hAnsi="Book Antiqua"/>
          <w:vertAlign w:val="superscript"/>
        </w:rPr>
        <w:t>[</w:t>
      </w:r>
      <w:proofErr w:type="gramEnd"/>
      <w:r w:rsidR="00AE2BE5" w:rsidRPr="006B558E">
        <w:rPr>
          <w:rFonts w:ascii="Book Antiqua" w:hAnsi="Book Antiqua"/>
          <w:vertAlign w:val="superscript"/>
        </w:rPr>
        <w:t>5</w:t>
      </w:r>
      <w:r w:rsidRPr="006B558E">
        <w:rPr>
          <w:rFonts w:ascii="Book Antiqua" w:hAnsi="Book Antiqua"/>
          <w:vertAlign w:val="superscript"/>
        </w:rPr>
        <w:t>3,54</w:t>
      </w:r>
      <w:r w:rsidR="00AE2BE5" w:rsidRPr="006B558E">
        <w:rPr>
          <w:rFonts w:ascii="Book Antiqua" w:hAnsi="Book Antiqua"/>
          <w:vertAlign w:val="superscript"/>
        </w:rPr>
        <w:t>]</w:t>
      </w:r>
      <w:r w:rsidR="006D22A5" w:rsidRPr="006B558E">
        <w:rPr>
          <w:rFonts w:ascii="Book Antiqua" w:hAnsi="Book Antiqua"/>
        </w:rPr>
        <w:t>.</w:t>
      </w:r>
      <w:r w:rsidR="006D22A5" w:rsidRPr="006B558E">
        <w:rPr>
          <w:rFonts w:ascii="Book Antiqua" w:hAnsi="Book Antiqua" w:hint="eastAsia"/>
          <w:lang w:eastAsia="zh-CN"/>
        </w:rPr>
        <w:t xml:space="preserve"> </w:t>
      </w:r>
      <w:r w:rsidRPr="006B558E">
        <w:rPr>
          <w:rFonts w:ascii="Book Antiqua" w:hAnsi="Book Antiqua"/>
        </w:rPr>
        <w:t>The Heart2D trial specifically reviewed the impact of prandial glucose spikes after an acute myocardial infarction and found that subcutaneous insulin regimens targeting prandial versus fasting glycaemic control in diabetes subjects did not result in any differences in risk for future card</w:t>
      </w:r>
      <w:r w:rsidR="006D22A5" w:rsidRPr="006B558E">
        <w:rPr>
          <w:rFonts w:ascii="Book Antiqua" w:hAnsi="Book Antiqua"/>
        </w:rPr>
        <w:t>iovascular events (HR 0.98, 95%</w:t>
      </w:r>
      <w:r w:rsidRPr="006B558E">
        <w:rPr>
          <w:rFonts w:ascii="Book Antiqua" w:hAnsi="Book Antiqua"/>
        </w:rPr>
        <w:t>CI</w:t>
      </w:r>
      <w:r w:rsidR="006D22A5" w:rsidRPr="006B558E">
        <w:rPr>
          <w:rFonts w:ascii="Book Antiqua" w:hAnsi="Book Antiqua" w:hint="eastAsia"/>
          <w:lang w:eastAsia="zh-CN"/>
        </w:rPr>
        <w:t>:</w:t>
      </w:r>
      <w:r w:rsidRPr="006B558E">
        <w:rPr>
          <w:rFonts w:ascii="Book Antiqua" w:hAnsi="Book Antiqua"/>
        </w:rPr>
        <w:t xml:space="preserve"> 0.8-1.21)</w:t>
      </w:r>
      <w:r w:rsidR="00E07BBC" w:rsidRPr="006B558E">
        <w:rPr>
          <w:rFonts w:ascii="Book Antiqua" w:hAnsi="Book Antiqua"/>
          <w:vertAlign w:val="superscript"/>
        </w:rPr>
        <w:t>[5</w:t>
      </w:r>
      <w:r w:rsidRPr="006B558E">
        <w:rPr>
          <w:rFonts w:ascii="Book Antiqua" w:hAnsi="Book Antiqua"/>
          <w:vertAlign w:val="superscript"/>
        </w:rPr>
        <w:t>4</w:t>
      </w:r>
      <w:r w:rsidR="00E07BBC" w:rsidRPr="006B558E">
        <w:rPr>
          <w:rFonts w:ascii="Book Antiqua" w:hAnsi="Book Antiqua"/>
          <w:vertAlign w:val="superscript"/>
        </w:rPr>
        <w:t>]</w:t>
      </w:r>
      <w:r w:rsidR="006D22A5" w:rsidRPr="006B558E">
        <w:rPr>
          <w:rFonts w:ascii="Book Antiqua" w:hAnsi="Book Antiqua"/>
        </w:rPr>
        <w:t>.</w:t>
      </w:r>
      <w:r w:rsidRPr="006B558E">
        <w:rPr>
          <w:rFonts w:ascii="Book Antiqua" w:hAnsi="Book Antiqua"/>
        </w:rPr>
        <w:t xml:space="preserve"> The use of subcutaneous or intravenous insulin or oral agents will need to be balanced with the clinical presentation and risk of </w:t>
      </w:r>
      <w:proofErr w:type="gramStart"/>
      <w:r w:rsidRPr="006B558E">
        <w:rPr>
          <w:rFonts w:ascii="Book Antiqua" w:hAnsi="Book Antiqua"/>
        </w:rPr>
        <w:t>hypoglycemia</w:t>
      </w:r>
      <w:r w:rsidR="00E07BBC" w:rsidRPr="006B558E">
        <w:rPr>
          <w:rFonts w:ascii="Book Antiqua" w:hAnsi="Book Antiqua"/>
          <w:vertAlign w:val="superscript"/>
        </w:rPr>
        <w:t>[</w:t>
      </w:r>
      <w:proofErr w:type="gramEnd"/>
      <w:r w:rsidR="00E07BBC" w:rsidRPr="006B558E">
        <w:rPr>
          <w:rFonts w:ascii="Book Antiqua" w:hAnsi="Book Antiqua"/>
          <w:vertAlign w:val="superscript"/>
        </w:rPr>
        <w:t>5</w:t>
      </w:r>
      <w:r w:rsidRPr="006B558E">
        <w:rPr>
          <w:rFonts w:ascii="Book Antiqua" w:hAnsi="Book Antiqua"/>
          <w:vertAlign w:val="superscript"/>
        </w:rPr>
        <w:t>2</w:t>
      </w:r>
      <w:r w:rsidR="00E07BBC" w:rsidRPr="006B558E">
        <w:rPr>
          <w:rFonts w:ascii="Book Antiqua" w:hAnsi="Book Antiqua"/>
          <w:vertAlign w:val="superscript"/>
        </w:rPr>
        <w:t>]</w:t>
      </w:r>
      <w:r w:rsidR="006D22A5" w:rsidRPr="006B558E">
        <w:rPr>
          <w:rFonts w:ascii="Book Antiqua" w:hAnsi="Book Antiqua"/>
        </w:rPr>
        <w:t>.</w:t>
      </w:r>
    </w:p>
    <w:p w:rsidR="006D22A5" w:rsidRPr="006D22A5" w:rsidRDefault="006D22A5" w:rsidP="002B3835">
      <w:pPr>
        <w:snapToGrid w:val="0"/>
        <w:spacing w:line="360" w:lineRule="auto"/>
        <w:jc w:val="both"/>
        <w:rPr>
          <w:rFonts w:ascii="Book Antiqua" w:hAnsi="Book Antiqua"/>
          <w:lang w:eastAsia="zh-CN"/>
        </w:rPr>
      </w:pP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rPr>
        <w:t>LONG-TERM GLYCAEMIC CONTROL</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rPr>
      </w:pPr>
      <w:r w:rsidRPr="00264D1E">
        <w:rPr>
          <w:rFonts w:ascii="Book Antiqua" w:hAnsi="Book Antiqua" w:cs="Calibri"/>
          <w:bCs/>
        </w:rPr>
        <w:t xml:space="preserve">There is reasonable evidence to suggest a period of intensive glycaemic control results in sustained reduction of microvascular complications in those with T1DM and T2DM because of the effects on metabolic </w:t>
      </w:r>
      <w:proofErr w:type="gramStart"/>
      <w:r w:rsidRPr="00264D1E">
        <w:rPr>
          <w:rFonts w:ascii="Book Antiqua" w:hAnsi="Book Antiqua" w:cs="Calibri"/>
          <w:bCs/>
        </w:rPr>
        <w:t>memory</w:t>
      </w:r>
      <w:r w:rsidR="00263D57" w:rsidRPr="00264D1E">
        <w:rPr>
          <w:rFonts w:ascii="Book Antiqua" w:hAnsi="Book Antiqua" w:cs="Calibri"/>
          <w:bCs/>
          <w:vertAlign w:val="superscript"/>
        </w:rPr>
        <w:t>[</w:t>
      </w:r>
      <w:proofErr w:type="gramEnd"/>
      <w:r w:rsidR="00263D57" w:rsidRPr="00264D1E">
        <w:rPr>
          <w:rFonts w:ascii="Book Antiqua" w:hAnsi="Book Antiqua" w:cs="Calibri"/>
          <w:bCs/>
          <w:vertAlign w:val="superscript"/>
        </w:rPr>
        <w:t>3</w:t>
      </w:r>
      <w:r w:rsidRPr="00264D1E">
        <w:rPr>
          <w:rFonts w:ascii="Book Antiqua" w:hAnsi="Book Antiqua" w:cs="Calibri"/>
          <w:bCs/>
          <w:vertAlign w:val="superscript"/>
        </w:rPr>
        <w:t>8,41,55</w:t>
      </w:r>
      <w:r w:rsidR="00263D57" w:rsidRPr="00264D1E">
        <w:rPr>
          <w:rFonts w:ascii="Book Antiqua" w:hAnsi="Book Antiqua" w:cs="Calibri"/>
          <w:bCs/>
          <w:vertAlign w:val="superscript"/>
        </w:rPr>
        <w:t>]</w:t>
      </w:r>
      <w:r w:rsidR="006D22A5" w:rsidRPr="00264D1E">
        <w:rPr>
          <w:rFonts w:ascii="Book Antiqua" w:hAnsi="Book Antiqua" w:cs="Calibri"/>
          <w:bCs/>
        </w:rPr>
        <w:t>.</w:t>
      </w:r>
      <w:r w:rsidRPr="00264D1E">
        <w:rPr>
          <w:rFonts w:ascii="Book Antiqua" w:hAnsi="Book Antiqua" w:cs="Calibri"/>
          <w:bCs/>
        </w:rPr>
        <w:t xml:space="preserve"> However, it is less clear how beneficial long-term glycaemic control is on cardiovascular outcomes including </w:t>
      </w:r>
      <w:proofErr w:type="gramStart"/>
      <w:r w:rsidRPr="00264D1E">
        <w:rPr>
          <w:rFonts w:ascii="Book Antiqua" w:hAnsi="Book Antiqua" w:cs="Calibri"/>
          <w:bCs/>
        </w:rPr>
        <w:lastRenderedPageBreak/>
        <w:t>stroke</w:t>
      </w:r>
      <w:r w:rsidR="00423268" w:rsidRPr="00264D1E">
        <w:rPr>
          <w:rFonts w:ascii="Book Antiqua" w:hAnsi="Book Antiqua" w:cs="Calibri"/>
          <w:bCs/>
          <w:vertAlign w:val="superscript"/>
        </w:rPr>
        <w:t>[</w:t>
      </w:r>
      <w:proofErr w:type="gramEnd"/>
      <w:r w:rsidR="00423268" w:rsidRPr="00264D1E">
        <w:rPr>
          <w:rFonts w:ascii="Book Antiqua" w:hAnsi="Book Antiqua" w:cs="Calibri"/>
          <w:bCs/>
          <w:vertAlign w:val="superscript"/>
        </w:rPr>
        <w:t>5</w:t>
      </w:r>
      <w:r w:rsidRPr="00264D1E">
        <w:rPr>
          <w:rFonts w:ascii="Book Antiqua" w:hAnsi="Book Antiqua" w:cs="Calibri"/>
          <w:bCs/>
          <w:vertAlign w:val="superscript"/>
        </w:rPr>
        <w:t>5-5</w:t>
      </w:r>
      <w:r w:rsidR="00C023D0" w:rsidRPr="00264D1E">
        <w:rPr>
          <w:rFonts w:ascii="Book Antiqua" w:hAnsi="Book Antiqua" w:cs="Calibri"/>
          <w:bCs/>
          <w:vertAlign w:val="superscript"/>
        </w:rPr>
        <w:t>9]</w:t>
      </w:r>
      <w:r w:rsidR="006D22A5" w:rsidRPr="00264D1E">
        <w:rPr>
          <w:rFonts w:ascii="Book Antiqua" w:hAnsi="Book Antiqua" w:cs="Calibri"/>
          <w:bCs/>
        </w:rPr>
        <w:t>.</w:t>
      </w:r>
    </w:p>
    <w:p w:rsidR="005C6BA3"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vertAlign w:val="superscript"/>
        </w:rPr>
      </w:pPr>
      <w:r w:rsidRPr="006B558E">
        <w:rPr>
          <w:rFonts w:ascii="Book Antiqua" w:hAnsi="Book Antiqua" w:cs="Calibri"/>
          <w:bCs/>
        </w:rPr>
        <w:t xml:space="preserve">The DCCT/EDIC study showed that intensive glycaemic control resulted in significant reduction in cardiovascular events in recently diagnosed T1DM </w:t>
      </w:r>
      <w:proofErr w:type="gramStart"/>
      <w:r w:rsidRPr="006B558E">
        <w:rPr>
          <w:rFonts w:ascii="Book Antiqua" w:hAnsi="Book Antiqua" w:cs="Calibri"/>
          <w:bCs/>
        </w:rPr>
        <w:t>subjects</w:t>
      </w:r>
      <w:r w:rsidR="00B167DD" w:rsidRPr="006B558E">
        <w:rPr>
          <w:rFonts w:ascii="Book Antiqua" w:hAnsi="Book Antiqua" w:cs="Calibri"/>
          <w:bCs/>
          <w:vertAlign w:val="superscript"/>
        </w:rPr>
        <w:t>[</w:t>
      </w:r>
      <w:proofErr w:type="gramEnd"/>
      <w:r w:rsidR="00B167DD" w:rsidRPr="006B558E">
        <w:rPr>
          <w:rFonts w:ascii="Book Antiqua" w:hAnsi="Book Antiqua" w:cs="Calibri"/>
          <w:bCs/>
          <w:vertAlign w:val="superscript"/>
        </w:rPr>
        <w:t>3</w:t>
      </w:r>
      <w:r w:rsidRPr="006B558E">
        <w:rPr>
          <w:rFonts w:ascii="Book Antiqua" w:hAnsi="Book Antiqua" w:cs="Calibri"/>
          <w:bCs/>
          <w:vertAlign w:val="superscript"/>
        </w:rPr>
        <w:t>8</w:t>
      </w:r>
      <w:r w:rsidR="00B167DD" w:rsidRPr="006B558E">
        <w:rPr>
          <w:rFonts w:ascii="Book Antiqua" w:hAnsi="Book Antiqua" w:cs="Calibri"/>
          <w:bCs/>
          <w:vertAlign w:val="superscript"/>
        </w:rPr>
        <w:t>]</w:t>
      </w:r>
      <w:r w:rsidR="006D22A5" w:rsidRPr="006B558E">
        <w:rPr>
          <w:rFonts w:ascii="Book Antiqua" w:hAnsi="Book Antiqua" w:cs="Calibri"/>
          <w:bCs/>
        </w:rPr>
        <w:t>.</w:t>
      </w:r>
      <w:r w:rsidRPr="006B558E">
        <w:rPr>
          <w:rFonts w:ascii="Book Antiqua" w:hAnsi="Book Antiqua" w:cs="Calibri"/>
          <w:bCs/>
        </w:rPr>
        <w:t xml:space="preserve"> Study patients without any cardiovascular risk factors who were treated in the intensive arm had a 57% reduction in major cardiovascular disease outcomes during the 17 years of follow-up. This study suggested poor glycaemic control is associated with increased cardiovascular risk and intensive treatment reduces such risk in individuals with T1DM. Subsequent follow-up in the DCCT/EDIC cohort, now 27 years, demonstrates the continuing importance of early optimal glycaemic control with reduced overall mortality risk observed in the intensive group (</w:t>
      </w:r>
      <w:r w:rsidR="006D22A5" w:rsidRPr="006B558E">
        <w:rPr>
          <w:rFonts w:ascii="Book Antiqua" w:hAnsi="Book Antiqua" w:cs="Calibri"/>
          <w:bCs/>
          <w:i/>
        </w:rPr>
        <w:t>P</w:t>
      </w:r>
      <w:r w:rsidRPr="006B558E">
        <w:rPr>
          <w:rFonts w:ascii="Book Antiqua" w:hAnsi="Book Antiqua" w:cs="Calibri"/>
          <w:bCs/>
        </w:rPr>
        <w:t xml:space="preserve"> = 0.045), albeit with a small absolute risk reduction (</w:t>
      </w:r>
      <w:r w:rsidR="006D22A5" w:rsidRPr="006B558E">
        <w:rPr>
          <w:rFonts w:ascii="Book Antiqua" w:hAnsi="Book Antiqua" w:cs="Calibri" w:hint="eastAsia"/>
          <w:bCs/>
          <w:lang w:eastAsia="zh-CN"/>
        </w:rPr>
        <w:t xml:space="preserve">approximately </w:t>
      </w:r>
      <w:r w:rsidRPr="006B558E">
        <w:rPr>
          <w:rFonts w:ascii="Book Antiqua" w:hAnsi="Book Antiqua" w:cs="Calibri"/>
          <w:bCs/>
        </w:rPr>
        <w:t>1/1000 patient years)</w:t>
      </w:r>
      <w:r w:rsidR="005C6BA3" w:rsidRPr="006B558E">
        <w:rPr>
          <w:rFonts w:ascii="Book Antiqua" w:hAnsi="Book Antiqua" w:cs="Calibri"/>
          <w:bCs/>
          <w:vertAlign w:val="superscript"/>
        </w:rPr>
        <w:t>[58]</w:t>
      </w:r>
      <w:r w:rsidR="006D22A5" w:rsidRPr="006B558E">
        <w:rPr>
          <w:rFonts w:ascii="Book Antiqua" w:hAnsi="Book Antiqua" w:cs="Calibri"/>
          <w:bCs/>
        </w:rPr>
        <w:t>.</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rPr>
      </w:pPr>
      <w:r w:rsidRPr="006B558E">
        <w:rPr>
          <w:rFonts w:ascii="Book Antiqua" w:hAnsi="Book Antiqua" w:cs="Calibri"/>
          <w:bCs/>
        </w:rPr>
        <w:t xml:space="preserve">The increase and early risk of cardiovascular disease in T1DM has been well -documented in the literature. Even with early institution of intensive glycaemic control, its prevention and management require target-driven optimisation of individual cardiovascular risk factors (dyslipidaemia, hypertension, hypercoagulability, renal impairment). However, the specific risks toward cardiovascular disease in the T1DM population still needs to be elucidated, and active research in this patient group will be important in determining future clinical care as emphasized by the current AHA/ADA scientific statement on T1DM and cardiovascular </w:t>
      </w:r>
      <w:proofErr w:type="gramStart"/>
      <w:r w:rsidRPr="006B558E">
        <w:rPr>
          <w:rFonts w:ascii="Book Antiqua" w:hAnsi="Book Antiqua" w:cs="Calibri"/>
          <w:bCs/>
        </w:rPr>
        <w:t>disease</w:t>
      </w:r>
      <w:r w:rsidR="00C023D0" w:rsidRPr="006B558E">
        <w:rPr>
          <w:rFonts w:ascii="Book Antiqua" w:hAnsi="Book Antiqua" w:cs="Calibri"/>
          <w:bCs/>
          <w:vertAlign w:val="superscript"/>
        </w:rPr>
        <w:t>[</w:t>
      </w:r>
      <w:proofErr w:type="gramEnd"/>
      <w:r w:rsidR="00C023D0" w:rsidRPr="006B558E">
        <w:rPr>
          <w:rFonts w:ascii="Book Antiqua" w:hAnsi="Book Antiqua" w:cs="Calibri"/>
          <w:bCs/>
          <w:vertAlign w:val="superscript"/>
        </w:rPr>
        <w:t>60]</w:t>
      </w:r>
      <w:r w:rsidR="006D22A5" w:rsidRPr="006B558E">
        <w:rPr>
          <w:rFonts w:ascii="Book Antiqua" w:hAnsi="Book Antiqua" w:cs="Calibri"/>
          <w:bCs/>
        </w:rPr>
        <w:t>.</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rPr>
      </w:pPr>
      <w:r w:rsidRPr="006B558E">
        <w:rPr>
          <w:rFonts w:ascii="Book Antiqua" w:hAnsi="Book Antiqua" w:cs="Calibri"/>
          <w:bCs/>
        </w:rPr>
        <w:t xml:space="preserve">The clinical relevance of glycaemia course in early diabetes diagnosis was further reviewed in T2DM. The delayed </w:t>
      </w:r>
      <w:proofErr w:type="gramStart"/>
      <w:r w:rsidRPr="006B558E">
        <w:rPr>
          <w:rFonts w:ascii="Book Antiqua" w:hAnsi="Book Antiqua" w:cs="Calibri"/>
          <w:bCs/>
        </w:rPr>
        <w:t>benefits of intensive glycaemic therapy observed in the DCCT/EDIC study was</w:t>
      </w:r>
      <w:proofErr w:type="gramEnd"/>
      <w:r w:rsidRPr="006B558E">
        <w:rPr>
          <w:rFonts w:ascii="Book Antiqua" w:hAnsi="Book Antiqua" w:cs="Calibri"/>
          <w:bCs/>
        </w:rPr>
        <w:t xml:space="preserve"> also seen in the 10-year follow-up of UKPDS. Newly diagnosed T2DM subjects in the intensive arm had a reduction in microvascular complications (15%, </w:t>
      </w:r>
      <w:r w:rsidR="006D22A5" w:rsidRPr="006B558E">
        <w:rPr>
          <w:rFonts w:ascii="Book Antiqua" w:hAnsi="Book Antiqua" w:cs="Calibri"/>
          <w:bCs/>
          <w:i/>
        </w:rPr>
        <w:t>P</w:t>
      </w:r>
      <w:r w:rsidRPr="006B558E">
        <w:rPr>
          <w:rFonts w:ascii="Book Antiqua" w:hAnsi="Book Antiqua" w:cs="Calibri"/>
          <w:bCs/>
        </w:rPr>
        <w:t xml:space="preserve"> = 0.01), myocardial infarction (15%, </w:t>
      </w:r>
      <w:r w:rsidR="006D22A5" w:rsidRPr="006B558E">
        <w:rPr>
          <w:rFonts w:ascii="Book Antiqua" w:hAnsi="Book Antiqua" w:cs="Calibri"/>
          <w:bCs/>
          <w:i/>
        </w:rPr>
        <w:t>P</w:t>
      </w:r>
      <w:r w:rsidR="006D22A5" w:rsidRPr="006B558E">
        <w:rPr>
          <w:rFonts w:ascii="Book Antiqua" w:hAnsi="Book Antiqua" w:cs="Calibri"/>
          <w:bCs/>
        </w:rPr>
        <w:t xml:space="preserve"> =</w:t>
      </w:r>
      <w:r w:rsidRPr="006B558E">
        <w:rPr>
          <w:rFonts w:ascii="Book Antiqua" w:hAnsi="Book Antiqua" w:cs="Calibri"/>
          <w:bCs/>
        </w:rPr>
        <w:t xml:space="preserve"> 0.01), and all-cause mortality (13%, </w:t>
      </w:r>
      <w:r w:rsidR="006D22A5" w:rsidRPr="006B558E">
        <w:rPr>
          <w:rFonts w:ascii="Book Antiqua" w:hAnsi="Book Antiqua" w:cs="Calibri"/>
          <w:bCs/>
          <w:i/>
        </w:rPr>
        <w:t>P</w:t>
      </w:r>
      <w:r w:rsidRPr="006B558E">
        <w:rPr>
          <w:rFonts w:ascii="Book Antiqua" w:hAnsi="Book Antiqua" w:cs="Calibri"/>
          <w:bCs/>
        </w:rPr>
        <w:t xml:space="preserve"> = 0.007). Stroke incidence, however, did not </w:t>
      </w:r>
      <w:proofErr w:type="gramStart"/>
      <w:r w:rsidRPr="006B558E">
        <w:rPr>
          <w:rFonts w:ascii="Book Antiqua" w:hAnsi="Book Antiqua" w:cs="Calibri"/>
          <w:bCs/>
        </w:rPr>
        <w:t>decline</w:t>
      </w:r>
      <w:r w:rsidR="00411CB6" w:rsidRPr="006B558E">
        <w:rPr>
          <w:rFonts w:ascii="Book Antiqua" w:hAnsi="Book Antiqua" w:cs="Calibri"/>
          <w:bCs/>
          <w:vertAlign w:val="superscript"/>
        </w:rPr>
        <w:t>[</w:t>
      </w:r>
      <w:proofErr w:type="gramEnd"/>
      <w:r w:rsidR="00411CB6" w:rsidRPr="006B558E">
        <w:rPr>
          <w:rFonts w:ascii="Book Antiqua" w:hAnsi="Book Antiqua" w:cs="Calibri"/>
          <w:bCs/>
          <w:vertAlign w:val="superscript"/>
        </w:rPr>
        <w:t>55]</w:t>
      </w:r>
      <w:r w:rsidR="006D22A5" w:rsidRPr="006B558E">
        <w:rPr>
          <w:rFonts w:ascii="Book Antiqua" w:hAnsi="Book Antiqua" w:cs="Calibri"/>
          <w:bCs/>
        </w:rPr>
        <w:t>.</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lang w:eastAsia="zh-CN"/>
        </w:rPr>
      </w:pPr>
      <w:r w:rsidRPr="006B558E">
        <w:rPr>
          <w:rFonts w:ascii="Book Antiqua" w:hAnsi="Book Antiqua" w:cs="Calibri"/>
          <w:bCs/>
        </w:rPr>
        <w:t>Since then, several studies addressed whether the degree of glycaemic control improved longer-term cardiovascular outcomes. The Veterans Affairs Diabetes Trial (VADT) showed intensive glycaemic control (1.5% HbA</w:t>
      </w:r>
      <w:r w:rsidRPr="006B558E">
        <w:rPr>
          <w:rFonts w:ascii="Book Antiqua" w:hAnsi="Book Antiqua" w:cs="Calibri"/>
          <w:bCs/>
          <w:vertAlign w:val="subscript"/>
        </w:rPr>
        <w:t>1c</w:t>
      </w:r>
      <w:r w:rsidRPr="006B558E">
        <w:rPr>
          <w:rFonts w:ascii="Book Antiqua" w:hAnsi="Book Antiqua" w:cs="Calibri"/>
          <w:bCs/>
        </w:rPr>
        <w:t xml:space="preserve"> reduction) was not associated with any significant difference in cardiovascular outcomes or in the rate of all-cause mortality (HR 1.07; 95%CI</w:t>
      </w:r>
      <w:r w:rsidR="006D22A5" w:rsidRPr="006B558E">
        <w:rPr>
          <w:rFonts w:ascii="Book Antiqua" w:hAnsi="Book Antiqua" w:cs="Calibri" w:hint="eastAsia"/>
          <w:bCs/>
          <w:lang w:eastAsia="zh-CN"/>
        </w:rPr>
        <w:t>:</w:t>
      </w:r>
      <w:r w:rsidRPr="006B558E">
        <w:rPr>
          <w:rFonts w:ascii="Book Antiqua" w:hAnsi="Book Antiqua" w:cs="Calibri"/>
          <w:bCs/>
        </w:rPr>
        <w:t xml:space="preserve"> 0.81-1.42, </w:t>
      </w:r>
      <w:r w:rsidR="006D22A5" w:rsidRPr="006B558E">
        <w:rPr>
          <w:rFonts w:ascii="Book Antiqua" w:hAnsi="Book Antiqua" w:cs="Calibri"/>
          <w:bCs/>
          <w:i/>
        </w:rPr>
        <w:t>P</w:t>
      </w:r>
      <w:r w:rsidR="006D22A5" w:rsidRPr="006B558E">
        <w:rPr>
          <w:rFonts w:ascii="Book Antiqua" w:hAnsi="Book Antiqua" w:cs="Calibri"/>
          <w:bCs/>
        </w:rPr>
        <w:t xml:space="preserve"> =</w:t>
      </w:r>
      <w:r w:rsidRPr="006B558E">
        <w:rPr>
          <w:rFonts w:ascii="Book Antiqua" w:hAnsi="Book Antiqua" w:cs="Calibri"/>
          <w:bCs/>
        </w:rPr>
        <w:t xml:space="preserve"> 0.62) in poorly-controlled (baseline mean </w:t>
      </w:r>
      <w:r w:rsidRPr="006B558E">
        <w:rPr>
          <w:rFonts w:ascii="Book Antiqua" w:hAnsi="Book Antiqua" w:cs="Calibri"/>
          <w:bCs/>
        </w:rPr>
        <w:lastRenderedPageBreak/>
        <w:t>HbA1c 9.4%) veterans with established T2DM (mean, 11.5 years)</w:t>
      </w:r>
      <w:r w:rsidR="00CF48F6" w:rsidRPr="006B558E">
        <w:rPr>
          <w:rFonts w:ascii="Book Antiqua" w:hAnsi="Book Antiqua" w:cs="Calibri"/>
          <w:bCs/>
          <w:vertAlign w:val="superscript"/>
        </w:rPr>
        <w:t>[61]</w:t>
      </w:r>
      <w:r w:rsidR="006D22A5" w:rsidRPr="006B558E">
        <w:rPr>
          <w:rFonts w:ascii="Book Antiqua" w:hAnsi="Book Antiqua" w:cs="Calibri"/>
          <w:bCs/>
        </w:rPr>
        <w:t>.</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vertAlign w:val="superscript"/>
        </w:rPr>
      </w:pPr>
      <w:r w:rsidRPr="006B558E">
        <w:rPr>
          <w:rFonts w:ascii="Book Antiqua" w:hAnsi="Book Antiqua" w:cs="Calibri"/>
          <w:bCs/>
        </w:rPr>
        <w:t xml:space="preserve">To further evaluate the effects of lowering glucose to near-normal levels on cardiovascular outcomes, Action to Control Cardiovascular Risk in Diabetes (ACCORD) and Action in Diabetes and Vascular Disease: Preterax and Diamicron Modified Release Controlled Evaluation (ADVANCE) trials were performed on subjects with long-standing T2DM (median 10 years duration) and already established cardiovascular </w:t>
      </w:r>
      <w:proofErr w:type="gramStart"/>
      <w:r w:rsidRPr="006B558E">
        <w:rPr>
          <w:rFonts w:ascii="Book Antiqua" w:hAnsi="Book Antiqua" w:cs="Calibri"/>
          <w:bCs/>
        </w:rPr>
        <w:t>risk</w:t>
      </w:r>
      <w:r w:rsidR="00803FC6" w:rsidRPr="006B558E">
        <w:rPr>
          <w:rFonts w:ascii="Book Antiqua" w:hAnsi="Book Antiqua" w:cs="Calibri"/>
          <w:bCs/>
          <w:vertAlign w:val="superscript"/>
        </w:rPr>
        <w:t>[</w:t>
      </w:r>
      <w:proofErr w:type="gramEnd"/>
      <w:r w:rsidR="00803FC6" w:rsidRPr="006B558E">
        <w:rPr>
          <w:rFonts w:ascii="Book Antiqua" w:hAnsi="Book Antiqua" w:cs="Calibri"/>
          <w:bCs/>
          <w:vertAlign w:val="superscript"/>
        </w:rPr>
        <w:t>56,57]</w:t>
      </w:r>
      <w:r w:rsidR="006D22A5" w:rsidRPr="006B558E">
        <w:rPr>
          <w:rFonts w:ascii="Book Antiqua" w:hAnsi="Book Antiqua" w:cs="Calibri"/>
          <w:bCs/>
        </w:rPr>
        <w:t>.</w:t>
      </w:r>
      <w:r w:rsidRPr="006B558E">
        <w:rPr>
          <w:rFonts w:ascii="Book Antiqua" w:hAnsi="Book Antiqua" w:cs="Calibri"/>
          <w:bCs/>
        </w:rPr>
        <w:t xml:space="preserve"> Both ACCORD and ADVANCE </w:t>
      </w:r>
      <w:r w:rsidRPr="006B558E">
        <w:rPr>
          <w:rFonts w:ascii="Book Antiqua" w:hAnsi="Book Antiqua" w:cs="Calibri"/>
        </w:rPr>
        <w:t xml:space="preserve">did not demonstrate that intensive glycaemic control </w:t>
      </w:r>
      <w:r w:rsidR="006D22A5" w:rsidRPr="006B558E">
        <w:rPr>
          <w:rFonts w:ascii="Book Antiqua" w:hAnsi="Book Antiqua" w:cs="Calibri" w:hint="eastAsia"/>
          <w:lang w:eastAsia="zh-CN"/>
        </w:rPr>
        <w:t>[</w:t>
      </w:r>
      <w:r w:rsidRPr="006B558E">
        <w:rPr>
          <w:rFonts w:ascii="Book Antiqua" w:hAnsi="Book Antiqua" w:cs="Calibri"/>
        </w:rPr>
        <w:t>HbA</w:t>
      </w:r>
      <w:r w:rsidRPr="006B558E">
        <w:rPr>
          <w:rFonts w:ascii="Book Antiqua" w:hAnsi="Book Antiqua" w:cs="Calibri"/>
          <w:vertAlign w:val="subscript"/>
        </w:rPr>
        <w:t>1c</w:t>
      </w:r>
      <w:r w:rsidRPr="006B558E">
        <w:rPr>
          <w:rFonts w:ascii="Book Antiqua" w:hAnsi="Book Antiqua" w:cs="Calibri"/>
        </w:rPr>
        <w:t xml:space="preserve"> &lt; 42 mmol/mol </w:t>
      </w:r>
      <w:r w:rsidR="006D22A5" w:rsidRPr="006B558E">
        <w:rPr>
          <w:rFonts w:ascii="Book Antiqua" w:hAnsi="Book Antiqua" w:cs="Calibri" w:hint="eastAsia"/>
          <w:lang w:eastAsia="zh-CN"/>
        </w:rPr>
        <w:t>(</w:t>
      </w:r>
      <w:r w:rsidRPr="006B558E">
        <w:rPr>
          <w:rFonts w:ascii="Book Antiqua" w:hAnsi="Book Antiqua" w:cs="Calibri"/>
        </w:rPr>
        <w:t>6.0%</w:t>
      </w:r>
      <w:r w:rsidR="006D22A5" w:rsidRPr="006B558E">
        <w:rPr>
          <w:rFonts w:ascii="Book Antiqua" w:hAnsi="Book Antiqua" w:cs="Calibri" w:hint="eastAsia"/>
          <w:lang w:eastAsia="zh-CN"/>
        </w:rPr>
        <w:t>)</w:t>
      </w:r>
      <w:r w:rsidRPr="006B558E">
        <w:rPr>
          <w:rFonts w:ascii="Book Antiqua" w:hAnsi="Book Antiqua" w:cs="Calibri"/>
        </w:rPr>
        <w:t xml:space="preserve"> and HbA</w:t>
      </w:r>
      <w:r w:rsidRPr="006B558E">
        <w:rPr>
          <w:rFonts w:ascii="Book Antiqua" w:hAnsi="Book Antiqua" w:cs="Calibri"/>
          <w:vertAlign w:val="subscript"/>
        </w:rPr>
        <w:t>1c</w:t>
      </w:r>
      <w:r w:rsidRPr="006B558E">
        <w:rPr>
          <w:rFonts w:ascii="Book Antiqua" w:hAnsi="Book Antiqua" w:cs="Calibri"/>
        </w:rPr>
        <w:t xml:space="preserve"> </w:t>
      </w:r>
      <m:oMath>
        <m:r>
          <m:rPr>
            <m:sty m:val="p"/>
          </m:rPr>
          <w:rPr>
            <w:rFonts w:ascii="Cambria Math" w:hAnsi="Cambria Math" w:cs="Calibri"/>
          </w:rPr>
          <m:t>≤</m:t>
        </m:r>
      </m:oMath>
      <w:r w:rsidRPr="006B558E">
        <w:rPr>
          <w:rFonts w:ascii="Book Antiqua" w:hAnsi="Book Antiqua" w:cs="Calibri"/>
        </w:rPr>
        <w:t xml:space="preserve"> 48 mmol/mol </w:t>
      </w:r>
      <w:r w:rsidR="006D22A5" w:rsidRPr="006B558E">
        <w:rPr>
          <w:rFonts w:ascii="Book Antiqua" w:hAnsi="Book Antiqua" w:cs="Calibri" w:hint="eastAsia"/>
          <w:lang w:eastAsia="zh-CN"/>
        </w:rPr>
        <w:t>(</w:t>
      </w:r>
      <w:r w:rsidRPr="006B558E">
        <w:rPr>
          <w:rFonts w:ascii="Book Antiqua" w:hAnsi="Book Antiqua" w:cs="Calibri"/>
        </w:rPr>
        <w:t>6.5%</w:t>
      </w:r>
      <w:r w:rsidR="006D22A5" w:rsidRPr="006B558E">
        <w:rPr>
          <w:rFonts w:ascii="Book Antiqua" w:hAnsi="Book Antiqua" w:cs="Calibri" w:hint="eastAsia"/>
          <w:lang w:eastAsia="zh-CN"/>
        </w:rPr>
        <w:t>)</w:t>
      </w:r>
      <w:r w:rsidRPr="006B558E">
        <w:rPr>
          <w:rFonts w:ascii="Book Antiqua" w:hAnsi="Book Antiqua" w:cs="Calibri"/>
        </w:rPr>
        <w:t xml:space="preserve"> respectively</w:t>
      </w:r>
      <w:r w:rsidR="006D22A5" w:rsidRPr="006B558E">
        <w:rPr>
          <w:rFonts w:ascii="Book Antiqua" w:hAnsi="Book Antiqua" w:cs="Calibri" w:hint="eastAsia"/>
          <w:lang w:eastAsia="zh-CN"/>
        </w:rPr>
        <w:t>]</w:t>
      </w:r>
      <w:r w:rsidRPr="006B558E">
        <w:rPr>
          <w:rFonts w:ascii="Book Antiqua" w:hAnsi="Book Antiqua" w:cs="Calibri"/>
        </w:rPr>
        <w:t xml:space="preserve"> in the first few </w:t>
      </w:r>
      <w:proofErr w:type="gramStart"/>
      <w:r w:rsidRPr="006B558E">
        <w:rPr>
          <w:rFonts w:ascii="Book Antiqua" w:hAnsi="Book Antiqua" w:cs="Calibri"/>
        </w:rPr>
        <w:t>years</w:t>
      </w:r>
      <w:proofErr w:type="gramEnd"/>
      <w:r w:rsidRPr="006B558E">
        <w:rPr>
          <w:rFonts w:ascii="Book Antiqua" w:hAnsi="Book Antiqua" w:cs="Calibri"/>
        </w:rPr>
        <w:t xml:space="preserve"> significantly reduced cardiovascular events including strokes. Intensive therapy was associated with no risk reduction in non-fatal s</w:t>
      </w:r>
      <w:r w:rsidR="006D22A5" w:rsidRPr="006B558E">
        <w:rPr>
          <w:rFonts w:ascii="Book Antiqua" w:hAnsi="Book Antiqua" w:cs="Calibri"/>
        </w:rPr>
        <w:t>trokes in ADVANCE (HR 0.97; 95%</w:t>
      </w:r>
      <w:r w:rsidRPr="006B558E">
        <w:rPr>
          <w:rFonts w:ascii="Book Antiqua" w:hAnsi="Book Antiqua" w:cs="Calibri"/>
        </w:rPr>
        <w:t>CI</w:t>
      </w:r>
      <w:r w:rsidR="006D22A5" w:rsidRPr="006B558E">
        <w:rPr>
          <w:rFonts w:ascii="Book Antiqua" w:hAnsi="Book Antiqua" w:cs="Calibri" w:hint="eastAsia"/>
          <w:lang w:eastAsia="zh-CN"/>
        </w:rPr>
        <w:t>:</w:t>
      </w:r>
      <w:r w:rsidRPr="006B558E">
        <w:rPr>
          <w:rFonts w:ascii="Book Antiqua" w:hAnsi="Book Antiqua" w:cs="Calibri"/>
        </w:rPr>
        <w:t xml:space="preserve"> 0.81-1.16) and a nonsignificant increa</w:t>
      </w:r>
      <w:r w:rsidR="00072912" w:rsidRPr="006B558E">
        <w:rPr>
          <w:rFonts w:ascii="Book Antiqua" w:hAnsi="Book Antiqua" w:cs="Calibri"/>
        </w:rPr>
        <w:t>se risk in ACCORD (HR 1.06; 95%</w:t>
      </w:r>
      <w:r w:rsidRPr="006B558E">
        <w:rPr>
          <w:rFonts w:ascii="Book Antiqua" w:hAnsi="Book Antiqua" w:cs="Calibri"/>
        </w:rPr>
        <w:t>CI</w:t>
      </w:r>
      <w:r w:rsidR="00072912" w:rsidRPr="006B558E">
        <w:rPr>
          <w:rFonts w:ascii="Book Antiqua" w:hAnsi="Book Antiqua" w:cs="Calibri" w:hint="eastAsia"/>
          <w:lang w:eastAsia="zh-CN"/>
        </w:rPr>
        <w:t>:</w:t>
      </w:r>
      <w:r w:rsidRPr="006B558E">
        <w:rPr>
          <w:rFonts w:ascii="Book Antiqua" w:hAnsi="Book Antiqua" w:cs="Calibri"/>
        </w:rPr>
        <w:t xml:space="preserve"> 0.75-1.50, </w:t>
      </w:r>
      <w:r w:rsidR="006D22A5" w:rsidRPr="006B558E">
        <w:rPr>
          <w:rFonts w:ascii="Book Antiqua" w:hAnsi="Book Antiqua" w:cs="Calibri"/>
          <w:bCs/>
          <w:i/>
        </w:rPr>
        <w:t>P</w:t>
      </w:r>
      <w:r w:rsidR="006D22A5" w:rsidRPr="006B558E">
        <w:rPr>
          <w:rFonts w:ascii="Book Antiqua" w:hAnsi="Book Antiqua" w:cs="Calibri"/>
          <w:bCs/>
        </w:rPr>
        <w:t xml:space="preserve"> =</w:t>
      </w:r>
      <w:r w:rsidRPr="006B558E">
        <w:rPr>
          <w:rFonts w:ascii="Book Antiqua" w:hAnsi="Book Antiqua" w:cs="Calibri"/>
        </w:rPr>
        <w:t xml:space="preserve"> 0.74). The ACCORD trial also identified a clear difference in mortality within the first two years and was terminated early after demonstrating an increase in total (22%) and cardiovascular (35%) mortality rates in the intensive-therapy </w:t>
      </w:r>
      <w:proofErr w:type="gramStart"/>
      <w:r w:rsidRPr="006B558E">
        <w:rPr>
          <w:rFonts w:ascii="Book Antiqua" w:hAnsi="Book Antiqua" w:cs="Calibri"/>
        </w:rPr>
        <w:t>group</w:t>
      </w:r>
      <w:r w:rsidR="00803FC6" w:rsidRPr="006B558E">
        <w:rPr>
          <w:rFonts w:ascii="Book Antiqua" w:hAnsi="Book Antiqua" w:cs="Calibri"/>
          <w:vertAlign w:val="superscript"/>
        </w:rPr>
        <w:t>[</w:t>
      </w:r>
      <w:proofErr w:type="gramEnd"/>
      <w:r w:rsidR="00803FC6" w:rsidRPr="006B558E">
        <w:rPr>
          <w:rFonts w:ascii="Book Antiqua" w:hAnsi="Book Antiqua" w:cs="Calibri"/>
          <w:vertAlign w:val="superscript"/>
        </w:rPr>
        <w:t>56]</w:t>
      </w:r>
      <w:r w:rsidR="006D22A5" w:rsidRPr="006B558E">
        <w:rPr>
          <w:rFonts w:ascii="Book Antiqua" w:hAnsi="Book Antiqua" w:cs="Calibri"/>
        </w:rPr>
        <w:t>.</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rPr>
      </w:pPr>
      <w:r w:rsidRPr="006B558E">
        <w:rPr>
          <w:rFonts w:ascii="Book Antiqua" w:hAnsi="Book Antiqua" w:cs="Calibri"/>
          <w:bCs/>
        </w:rPr>
        <w:t>Finally, a meta-analysis performed on 27,049 participants involved in UKPDS, ACCORD, ADVANCE, and VADT suggested a small reduction in major card</w:t>
      </w:r>
      <w:r w:rsidR="00072912" w:rsidRPr="006B558E">
        <w:rPr>
          <w:rFonts w:ascii="Book Antiqua" w:hAnsi="Book Antiqua" w:cs="Calibri"/>
          <w:bCs/>
        </w:rPr>
        <w:t>iovascular events (HR 0.91, 95%</w:t>
      </w:r>
      <w:r w:rsidRPr="006B558E">
        <w:rPr>
          <w:rFonts w:ascii="Book Antiqua" w:hAnsi="Book Antiqua" w:cs="Calibri"/>
          <w:bCs/>
        </w:rPr>
        <w:t>CI</w:t>
      </w:r>
      <w:r w:rsidR="00072912" w:rsidRPr="006B558E">
        <w:rPr>
          <w:rFonts w:ascii="Book Antiqua" w:hAnsi="Book Antiqua" w:cs="Calibri" w:hint="eastAsia"/>
          <w:bCs/>
          <w:lang w:eastAsia="zh-CN"/>
        </w:rPr>
        <w:t>:</w:t>
      </w:r>
      <w:r w:rsidRPr="006B558E">
        <w:rPr>
          <w:rFonts w:ascii="Book Antiqua" w:hAnsi="Book Antiqua" w:cs="Calibri"/>
          <w:bCs/>
        </w:rPr>
        <w:t xml:space="preserve"> 0.84-0.99) but no difference in cardiovascular (HR 1.10, </w:t>
      </w:r>
      <w:r w:rsidR="00072912" w:rsidRPr="006B558E">
        <w:rPr>
          <w:rFonts w:ascii="Book Antiqua" w:hAnsi="Book Antiqua" w:cs="Calibri"/>
          <w:bCs/>
        </w:rPr>
        <w:t>95%CI:</w:t>
      </w:r>
      <w:r w:rsidRPr="006B558E">
        <w:rPr>
          <w:rFonts w:ascii="Book Antiqua" w:hAnsi="Book Antiqua" w:cs="Calibri"/>
          <w:bCs/>
        </w:rPr>
        <w:t xml:space="preserve"> 0.84-1.42) or all-cause (HR 1.04, </w:t>
      </w:r>
      <w:r w:rsidR="00072912" w:rsidRPr="006B558E">
        <w:rPr>
          <w:rFonts w:ascii="Book Antiqua" w:hAnsi="Book Antiqua" w:cs="Calibri"/>
          <w:bCs/>
        </w:rPr>
        <w:t>95%CI:</w:t>
      </w:r>
      <w:r w:rsidRPr="006B558E">
        <w:rPr>
          <w:rFonts w:ascii="Book Antiqua" w:hAnsi="Book Antiqua" w:cs="Calibri"/>
          <w:bCs/>
        </w:rPr>
        <w:t xml:space="preserve"> 0.90-1.20) </w:t>
      </w:r>
      <w:proofErr w:type="gramStart"/>
      <w:r w:rsidRPr="006B558E">
        <w:rPr>
          <w:rFonts w:ascii="Book Antiqua" w:hAnsi="Book Antiqua" w:cs="Calibri"/>
          <w:bCs/>
        </w:rPr>
        <w:t>mortality</w:t>
      </w:r>
      <w:r w:rsidR="00803FC6" w:rsidRPr="006B558E">
        <w:rPr>
          <w:rFonts w:ascii="Book Antiqua" w:hAnsi="Book Antiqua" w:cs="Calibri"/>
          <w:bCs/>
          <w:vertAlign w:val="superscript"/>
        </w:rPr>
        <w:t>[</w:t>
      </w:r>
      <w:proofErr w:type="gramEnd"/>
      <w:r w:rsidR="00803FC6" w:rsidRPr="006B558E">
        <w:rPr>
          <w:rFonts w:ascii="Book Antiqua" w:hAnsi="Book Antiqua" w:cs="Calibri"/>
          <w:bCs/>
          <w:vertAlign w:val="superscript"/>
        </w:rPr>
        <w:t>62]</w:t>
      </w:r>
      <w:r w:rsidR="00072912" w:rsidRPr="006B558E">
        <w:rPr>
          <w:rFonts w:ascii="Book Antiqua" w:hAnsi="Book Antiqua" w:cs="Calibri"/>
          <w:bCs/>
        </w:rPr>
        <w:t>.</w:t>
      </w:r>
      <w:r w:rsidRPr="006B558E">
        <w:rPr>
          <w:rFonts w:ascii="Book Antiqua" w:hAnsi="Book Antiqua" w:cs="Calibri"/>
          <w:bCs/>
        </w:rPr>
        <w:t xml:space="preserve"> </w:t>
      </w:r>
      <w:r w:rsidRPr="006B558E">
        <w:rPr>
          <w:rFonts w:ascii="Book Antiqua" w:hAnsi="Book Antiqua" w:cs="Calibri"/>
        </w:rPr>
        <w:t>These studies tell a cautionary tale and underscore how active intensification of glycaemic control can cause harm with early, increase mortality, particularly in T2DM patients with pre-existing cardiovascular disease.</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rPr>
      </w:pPr>
      <w:r w:rsidRPr="006B558E">
        <w:rPr>
          <w:rFonts w:ascii="Book Antiqua" w:hAnsi="Book Antiqua" w:cs="Calibri"/>
          <w:bCs/>
        </w:rPr>
        <w:t xml:space="preserve">Rather than treating a single factor, intensive intervention should include multiple risk factors that can influence cardiovascular outcomes and mortality. In support of this, the Steno-2 Study showed long-term (mean, 7.8 years), focused intervention for multiple risk factors (hyperglycaemia, hypertension, dyslipidaemia, BMI &gt; 25, smoking) led to reduction of cardiovascular events among patients with established T2DM and </w:t>
      </w:r>
      <w:proofErr w:type="gramStart"/>
      <w:r w:rsidRPr="006B558E">
        <w:rPr>
          <w:rFonts w:ascii="Book Antiqua" w:hAnsi="Book Antiqua" w:cs="Calibri"/>
          <w:bCs/>
        </w:rPr>
        <w:t>microalbuminuria</w:t>
      </w:r>
      <w:r w:rsidR="005F20B5" w:rsidRPr="006B558E">
        <w:rPr>
          <w:rFonts w:ascii="Book Antiqua" w:hAnsi="Book Antiqua" w:cs="Calibri"/>
          <w:bCs/>
          <w:vertAlign w:val="superscript"/>
        </w:rPr>
        <w:t>[</w:t>
      </w:r>
      <w:proofErr w:type="gramEnd"/>
      <w:r w:rsidR="005F20B5" w:rsidRPr="006B558E">
        <w:rPr>
          <w:rFonts w:ascii="Book Antiqua" w:hAnsi="Book Antiqua" w:cs="Calibri"/>
          <w:bCs/>
          <w:vertAlign w:val="superscript"/>
        </w:rPr>
        <w:t>63]</w:t>
      </w:r>
      <w:r w:rsidR="00072912" w:rsidRPr="006B558E">
        <w:rPr>
          <w:rFonts w:ascii="Book Antiqua" w:hAnsi="Book Antiqua" w:cs="Calibri"/>
          <w:bCs/>
        </w:rPr>
        <w:t>.</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rPr>
      </w:pPr>
      <w:r w:rsidRPr="006B558E">
        <w:rPr>
          <w:rFonts w:ascii="Book Antiqua" w:hAnsi="Book Antiqua" w:cs="Calibri"/>
        </w:rPr>
        <w:t xml:space="preserve">There are several conclusions that can be inferred from these large, well-documented studies. Establishing good glycaemic control is certainly important in </w:t>
      </w:r>
      <w:r w:rsidRPr="006B558E">
        <w:rPr>
          <w:rFonts w:ascii="Book Antiqua" w:hAnsi="Book Antiqua" w:cs="Calibri"/>
        </w:rPr>
        <w:lastRenderedPageBreak/>
        <w:t>reducing diabetes complications, but there is no justification for targeting glucose levels to near-normal physiological parameters. Such an approach would not benefit patients with long-standing diabetes and established cardiovascular disease.  HbA</w:t>
      </w:r>
      <w:r w:rsidRPr="006B558E">
        <w:rPr>
          <w:rFonts w:ascii="Book Antiqua" w:hAnsi="Book Antiqua" w:cs="Calibri"/>
          <w:vertAlign w:val="subscript"/>
        </w:rPr>
        <w:t xml:space="preserve">1c </w:t>
      </w:r>
      <w:r w:rsidRPr="006B558E">
        <w:rPr>
          <w:rFonts w:ascii="Book Antiqua" w:hAnsi="Book Antiqua" w:cs="Calibri"/>
        </w:rPr>
        <w:t>reduction does not appear to be equally relevant in T2DM compared to T1DM in reducing stroke outcomes. The most appropriate target for HbA</w:t>
      </w:r>
      <w:r w:rsidRPr="006B558E">
        <w:rPr>
          <w:rFonts w:ascii="Book Antiqua" w:hAnsi="Book Antiqua" w:cs="Calibri"/>
          <w:vertAlign w:val="subscript"/>
        </w:rPr>
        <w:t>1c</w:t>
      </w:r>
      <w:r w:rsidRPr="006B558E">
        <w:rPr>
          <w:rFonts w:ascii="Book Antiqua" w:hAnsi="Book Antiqua" w:cs="Calibri"/>
        </w:rPr>
        <w:t xml:space="preserve"> should remain 53 mmol/mol </w:t>
      </w:r>
      <w:r w:rsidR="00072912" w:rsidRPr="006B558E">
        <w:rPr>
          <w:rFonts w:ascii="Book Antiqua" w:hAnsi="Book Antiqua" w:cs="Calibri" w:hint="eastAsia"/>
          <w:lang w:eastAsia="zh-CN"/>
        </w:rPr>
        <w:t>(</w:t>
      </w:r>
      <w:r w:rsidRPr="006B558E">
        <w:rPr>
          <w:rFonts w:ascii="Book Antiqua" w:hAnsi="Book Antiqua" w:cs="Calibri"/>
        </w:rPr>
        <w:t>7%</w:t>
      </w:r>
      <w:r w:rsidR="00072912" w:rsidRPr="006B558E">
        <w:rPr>
          <w:rFonts w:ascii="Book Antiqua" w:hAnsi="Book Antiqua" w:cs="Calibri" w:hint="eastAsia"/>
          <w:lang w:eastAsia="zh-CN"/>
        </w:rPr>
        <w:t>)</w:t>
      </w:r>
      <w:r w:rsidRPr="006B558E">
        <w:rPr>
          <w:rFonts w:ascii="Book Antiqua" w:hAnsi="Book Antiqua" w:cs="Calibri"/>
        </w:rPr>
        <w:t xml:space="preserve"> with some caveat towards individualised targets as based on ADA guidelines summarised in </w:t>
      </w:r>
      <w:r w:rsidR="00072912" w:rsidRPr="006B558E">
        <w:rPr>
          <w:rFonts w:ascii="Book Antiqua" w:hAnsi="Book Antiqua" w:cs="Calibri"/>
        </w:rPr>
        <w:t>T</w:t>
      </w:r>
      <w:r w:rsidRPr="006B558E">
        <w:rPr>
          <w:rFonts w:ascii="Book Antiqua" w:hAnsi="Book Antiqua" w:cs="Calibri"/>
        </w:rPr>
        <w:t>able 3</w:t>
      </w:r>
      <w:r w:rsidR="003C69AB" w:rsidRPr="006B558E">
        <w:rPr>
          <w:rFonts w:ascii="Book Antiqua" w:hAnsi="Book Antiqua" w:cs="Calibri"/>
          <w:vertAlign w:val="superscript"/>
        </w:rPr>
        <w:t>[59]</w:t>
      </w:r>
      <w:r w:rsidR="00072912" w:rsidRPr="006B558E">
        <w:rPr>
          <w:rFonts w:ascii="Book Antiqua" w:hAnsi="Book Antiqua" w:cs="Calibri"/>
        </w:rPr>
        <w:t>.</w:t>
      </w:r>
      <w:r w:rsidRPr="006B558E">
        <w:rPr>
          <w:rFonts w:ascii="Book Antiqua" w:hAnsi="Book Antiqua" w:cs="Calibri"/>
        </w:rPr>
        <w:t xml:space="preserve"> More stringent targets may be appropriate, but requires an assessment to balance the expected benefits with the increased rates of adverse outcomes. Ultimately, the perception of diabetes management extends from hyperglycaemia and insulin resistance to considering other aspects of metabolic </w:t>
      </w:r>
      <w:proofErr w:type="gramStart"/>
      <w:r w:rsidRPr="006B558E">
        <w:rPr>
          <w:rFonts w:ascii="Book Antiqua" w:hAnsi="Book Antiqua" w:cs="Calibri"/>
        </w:rPr>
        <w:t>disorder which</w:t>
      </w:r>
      <w:proofErr w:type="gramEnd"/>
      <w:r w:rsidRPr="006B558E">
        <w:rPr>
          <w:rFonts w:ascii="Book Antiqua" w:hAnsi="Book Antiqua" w:cs="Calibri"/>
        </w:rPr>
        <w:t xml:space="preserve"> contribute to cardiovascular disease. </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rPr>
      </w:pP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rPr>
      </w:pP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rPr>
        <w:t>MANAGEMENT OF COMORBID CONDITIONS IN PATIENTS WITH DIABETES AND STROKE</w:t>
      </w: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b/>
          <w:bCs/>
          <w:i/>
          <w:iCs/>
          <w:lang w:eastAsia="zh-CN"/>
        </w:rPr>
      </w:pPr>
      <w:r>
        <w:rPr>
          <w:rFonts w:ascii="Book Antiqua" w:hAnsi="Book Antiqua" w:cs="Calibri"/>
          <w:b/>
          <w:bCs/>
          <w:i/>
          <w:iCs/>
        </w:rPr>
        <w:t>Hypertension</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iCs/>
        </w:rPr>
      </w:pPr>
      <w:r w:rsidRPr="00264D1E">
        <w:rPr>
          <w:rFonts w:ascii="Book Antiqua" w:hAnsi="Book Antiqua" w:cs="Calibri"/>
          <w:bCs/>
          <w:iCs/>
        </w:rPr>
        <w:t xml:space="preserve">Hypertension is a potent, treatable risk factor for stroke and more so in those with diabetes. Table 4 shows relative risk of stroke in patients with diabetes, hypertension or </w:t>
      </w:r>
      <w:proofErr w:type="gramStart"/>
      <w:r w:rsidRPr="00264D1E">
        <w:rPr>
          <w:rFonts w:ascii="Book Antiqua" w:hAnsi="Book Antiqua" w:cs="Calibri"/>
          <w:bCs/>
          <w:iCs/>
        </w:rPr>
        <w:t>both</w:t>
      </w:r>
      <w:r w:rsidR="00C5736F" w:rsidRPr="00264D1E">
        <w:rPr>
          <w:rFonts w:ascii="Book Antiqua" w:hAnsi="Book Antiqua" w:cs="Calibri"/>
          <w:bCs/>
          <w:iCs/>
          <w:vertAlign w:val="superscript"/>
        </w:rPr>
        <w:t>[</w:t>
      </w:r>
      <w:proofErr w:type="gramEnd"/>
      <w:r w:rsidR="00C5736F" w:rsidRPr="00264D1E">
        <w:rPr>
          <w:rFonts w:ascii="Book Antiqua" w:hAnsi="Book Antiqua" w:cs="Calibri"/>
          <w:bCs/>
          <w:iCs/>
          <w:vertAlign w:val="superscript"/>
        </w:rPr>
        <w:t>64]</w:t>
      </w:r>
      <w:r w:rsidR="00B65FE4" w:rsidRPr="00264D1E">
        <w:rPr>
          <w:rFonts w:ascii="Book Antiqua" w:hAnsi="Book Antiqua" w:cs="Calibri"/>
          <w:bCs/>
          <w:iCs/>
        </w:rPr>
        <w:t>.</w:t>
      </w:r>
      <w:r w:rsidRPr="00264D1E">
        <w:rPr>
          <w:rFonts w:ascii="Book Antiqua" w:hAnsi="Book Antiqua" w:cs="Calibri"/>
          <w:bCs/>
          <w:iCs/>
        </w:rPr>
        <w:t xml:space="preserve"> In the DCCT/EDIC trial, higher HbA</w:t>
      </w:r>
      <w:r w:rsidRPr="00264D1E">
        <w:rPr>
          <w:rFonts w:ascii="Book Antiqua" w:hAnsi="Book Antiqua" w:cs="Calibri"/>
          <w:bCs/>
          <w:iCs/>
          <w:vertAlign w:val="subscript"/>
        </w:rPr>
        <w:t>1c</w:t>
      </w:r>
      <w:r w:rsidRPr="00264D1E">
        <w:rPr>
          <w:rFonts w:ascii="Book Antiqua" w:hAnsi="Book Antiqua" w:cs="Calibri"/>
          <w:bCs/>
          <w:iCs/>
        </w:rPr>
        <w:t xml:space="preserve"> was associated with a 25% increased risk of hypertension at EDIC follow-up (HR 1.25; </w:t>
      </w:r>
      <w:r w:rsidR="00072912">
        <w:rPr>
          <w:rFonts w:ascii="Book Antiqua" w:hAnsi="Book Antiqua" w:cs="Calibri"/>
          <w:bCs/>
          <w:iCs/>
        </w:rPr>
        <w:t>95%CI:</w:t>
      </w:r>
      <w:r w:rsidRPr="00264D1E">
        <w:rPr>
          <w:rFonts w:ascii="Book Antiqua" w:hAnsi="Book Antiqua" w:cs="Calibri"/>
          <w:bCs/>
          <w:iCs/>
        </w:rPr>
        <w:t xml:space="preserve"> 1.14-1.37). However, intensive glycaemic therapy only reduced long-term risk of hypertension by 24% (HR 0.76; </w:t>
      </w:r>
      <w:r w:rsidR="00072912">
        <w:rPr>
          <w:rFonts w:ascii="Book Antiqua" w:hAnsi="Book Antiqua" w:cs="Calibri"/>
          <w:bCs/>
          <w:iCs/>
        </w:rPr>
        <w:t>95%CI:</w:t>
      </w:r>
      <w:r w:rsidRPr="00264D1E">
        <w:rPr>
          <w:rFonts w:ascii="Book Antiqua" w:hAnsi="Book Antiqua" w:cs="Calibri"/>
          <w:bCs/>
          <w:iCs/>
        </w:rPr>
        <w:t xml:space="preserve"> 0.64-0.92). This suggests that standard cardiovascular risk factors gain more importance as glycaemic control </w:t>
      </w:r>
      <w:proofErr w:type="gramStart"/>
      <w:r w:rsidRPr="00264D1E">
        <w:rPr>
          <w:rFonts w:ascii="Book Antiqua" w:hAnsi="Book Antiqua" w:cs="Calibri"/>
          <w:bCs/>
          <w:iCs/>
        </w:rPr>
        <w:t>improves</w:t>
      </w:r>
      <w:r w:rsidR="00E9357D" w:rsidRPr="00264D1E">
        <w:rPr>
          <w:rFonts w:ascii="Book Antiqua" w:hAnsi="Book Antiqua" w:cs="Calibri"/>
          <w:bCs/>
          <w:iCs/>
          <w:vertAlign w:val="superscript"/>
        </w:rPr>
        <w:t>[</w:t>
      </w:r>
      <w:proofErr w:type="gramEnd"/>
      <w:r w:rsidR="00E9357D" w:rsidRPr="00264D1E">
        <w:rPr>
          <w:rFonts w:ascii="Book Antiqua" w:hAnsi="Book Antiqua" w:cs="Calibri"/>
          <w:bCs/>
          <w:iCs/>
          <w:vertAlign w:val="superscript"/>
        </w:rPr>
        <w:t>65]</w:t>
      </w:r>
      <w:r w:rsidR="00B65FE4" w:rsidRPr="00264D1E">
        <w:rPr>
          <w:rFonts w:ascii="Book Antiqua" w:hAnsi="Book Antiqua" w:cs="Calibri"/>
          <w:bCs/>
          <w:iCs/>
        </w:rPr>
        <w:t>.</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iCs/>
          <w:lang w:eastAsia="zh-CN"/>
        </w:rPr>
      </w:pPr>
      <w:r w:rsidRPr="006B558E">
        <w:rPr>
          <w:rFonts w:ascii="Book Antiqua" w:hAnsi="Book Antiqua" w:cs="Calibri"/>
          <w:bCs/>
          <w:iCs/>
        </w:rPr>
        <w:t xml:space="preserve">Multiple studies have shown blood pressure (BP) control is important in reducing stroke risk in subjects with diabetes. In the UKPDS, T2DM patients in the tight control arm had a significantly lower BP (144/82 mmHg) compared with those in the standard control arm (154/87 mmHg) and this was associated with a 44% reduction in </w:t>
      </w:r>
      <w:proofErr w:type="gramStart"/>
      <w:r w:rsidRPr="006B558E">
        <w:rPr>
          <w:rFonts w:ascii="Book Antiqua" w:hAnsi="Book Antiqua" w:cs="Calibri"/>
          <w:bCs/>
          <w:iCs/>
        </w:rPr>
        <w:t>stroke</w:t>
      </w:r>
      <w:r w:rsidR="00383BBF" w:rsidRPr="006B558E">
        <w:rPr>
          <w:rFonts w:ascii="Book Antiqua" w:hAnsi="Book Antiqua" w:cs="Calibri"/>
          <w:bCs/>
          <w:iCs/>
          <w:vertAlign w:val="superscript"/>
        </w:rPr>
        <w:t>[</w:t>
      </w:r>
      <w:proofErr w:type="gramEnd"/>
      <w:r w:rsidR="00383BBF" w:rsidRPr="006B558E">
        <w:rPr>
          <w:rFonts w:ascii="Book Antiqua" w:hAnsi="Book Antiqua" w:cs="Calibri"/>
          <w:bCs/>
          <w:iCs/>
          <w:vertAlign w:val="superscript"/>
        </w:rPr>
        <w:t>55]</w:t>
      </w:r>
      <w:r w:rsidR="00B65FE4" w:rsidRPr="006B558E">
        <w:rPr>
          <w:rFonts w:ascii="Book Antiqua" w:hAnsi="Book Antiqua" w:cs="Calibri" w:hint="eastAsia"/>
          <w:bCs/>
          <w:iCs/>
          <w:lang w:eastAsia="zh-CN"/>
        </w:rPr>
        <w:t>.</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iCs/>
        </w:rPr>
      </w:pPr>
      <w:r w:rsidRPr="006B558E">
        <w:rPr>
          <w:rFonts w:ascii="Book Antiqua" w:hAnsi="Book Antiqua" w:cs="Calibri"/>
          <w:bCs/>
          <w:iCs/>
        </w:rPr>
        <w:t xml:space="preserve">Most guidelines, including AHA/ASA, recommend a BP target of &lt; 140/90 mm Hg in </w:t>
      </w:r>
      <w:proofErr w:type="gramStart"/>
      <w:r w:rsidRPr="006B558E">
        <w:rPr>
          <w:rFonts w:ascii="Book Antiqua" w:hAnsi="Book Antiqua" w:cs="Calibri"/>
          <w:bCs/>
          <w:iCs/>
        </w:rPr>
        <w:t>patients</w:t>
      </w:r>
      <w:r w:rsidR="00F5649C" w:rsidRPr="006B558E">
        <w:rPr>
          <w:rFonts w:ascii="Book Antiqua" w:hAnsi="Book Antiqua" w:cs="Calibri"/>
          <w:bCs/>
          <w:iCs/>
          <w:vertAlign w:val="superscript"/>
        </w:rPr>
        <w:t>[</w:t>
      </w:r>
      <w:proofErr w:type="gramEnd"/>
      <w:r w:rsidR="00F5649C" w:rsidRPr="006B558E">
        <w:rPr>
          <w:rFonts w:ascii="Book Antiqua" w:hAnsi="Book Antiqua" w:cs="Calibri"/>
          <w:bCs/>
          <w:iCs/>
          <w:vertAlign w:val="superscript"/>
        </w:rPr>
        <w:t>6</w:t>
      </w:r>
      <w:r w:rsidRPr="006B558E">
        <w:rPr>
          <w:rFonts w:ascii="Book Antiqua" w:hAnsi="Book Antiqua" w:cs="Calibri"/>
          <w:bCs/>
          <w:iCs/>
          <w:vertAlign w:val="superscript"/>
        </w:rPr>
        <w:t>6-68</w:t>
      </w:r>
      <w:r w:rsidR="00F5649C" w:rsidRPr="006B558E">
        <w:rPr>
          <w:rFonts w:ascii="Book Antiqua" w:hAnsi="Book Antiqua" w:cs="Calibri"/>
          <w:bCs/>
          <w:iCs/>
          <w:vertAlign w:val="superscript"/>
        </w:rPr>
        <w:t>]</w:t>
      </w:r>
      <w:r w:rsidR="00B65FE4" w:rsidRPr="006B558E">
        <w:rPr>
          <w:rFonts w:ascii="Book Antiqua" w:hAnsi="Book Antiqua" w:cs="Calibri"/>
          <w:bCs/>
          <w:iCs/>
        </w:rPr>
        <w:t>.</w:t>
      </w:r>
      <w:r w:rsidRPr="006B558E">
        <w:rPr>
          <w:rFonts w:ascii="Book Antiqua" w:hAnsi="Book Antiqua" w:cs="Calibri"/>
          <w:bCs/>
          <w:iCs/>
        </w:rPr>
        <w:t xml:space="preserve"> Lower targeted BP values have been evaluated with promising </w:t>
      </w:r>
      <w:r w:rsidRPr="006B558E">
        <w:rPr>
          <w:rFonts w:ascii="Book Antiqua" w:hAnsi="Book Antiqua" w:cs="Calibri"/>
          <w:bCs/>
          <w:iCs/>
        </w:rPr>
        <w:lastRenderedPageBreak/>
        <w:t xml:space="preserve">cardiovascular benefits but limited by adverse side effects, at least in diabetic patients at high risk of a cardiovascular event. The ACCORD BP trial reported intensive systolic BP (sBP) control to 120 mm Hg, compared with a goal of 140 mm Hg, among T2DM patients was associated with a significant reduction in total stroke (HR 0.59; </w:t>
      </w:r>
      <w:r w:rsidR="00072912" w:rsidRPr="006B558E">
        <w:rPr>
          <w:rFonts w:ascii="Book Antiqua" w:hAnsi="Book Antiqua" w:cs="Calibri"/>
          <w:bCs/>
          <w:iCs/>
        </w:rPr>
        <w:t>95%CI:</w:t>
      </w:r>
      <w:r w:rsidRPr="006B558E">
        <w:rPr>
          <w:rFonts w:ascii="Book Antiqua" w:hAnsi="Book Antiqua" w:cs="Calibri"/>
          <w:bCs/>
          <w:iCs/>
        </w:rPr>
        <w:t xml:space="preserve"> 0.39-0.89, </w:t>
      </w:r>
      <w:r w:rsidR="00B65FE4" w:rsidRPr="006B558E">
        <w:rPr>
          <w:rFonts w:ascii="Book Antiqua" w:hAnsi="Book Antiqua" w:cs="Calibri"/>
          <w:bCs/>
          <w:i/>
          <w:iCs/>
        </w:rPr>
        <w:t>P</w:t>
      </w:r>
      <w:r w:rsidR="00B65FE4" w:rsidRPr="006B558E">
        <w:rPr>
          <w:rFonts w:ascii="Book Antiqua" w:hAnsi="Book Antiqua" w:cs="Calibri"/>
          <w:bCs/>
          <w:iCs/>
        </w:rPr>
        <w:t xml:space="preserve"> = </w:t>
      </w:r>
      <w:r w:rsidRPr="006B558E">
        <w:rPr>
          <w:rFonts w:ascii="Book Antiqua" w:hAnsi="Book Antiqua" w:cs="Calibri"/>
          <w:bCs/>
          <w:iCs/>
        </w:rPr>
        <w:t xml:space="preserve">0.01) and nonfatal stroke (HR 0.63; </w:t>
      </w:r>
      <w:r w:rsidR="00072912" w:rsidRPr="006B558E">
        <w:rPr>
          <w:rFonts w:ascii="Book Antiqua" w:hAnsi="Book Antiqua" w:cs="Calibri"/>
          <w:bCs/>
          <w:iCs/>
        </w:rPr>
        <w:t>95%CI:</w:t>
      </w:r>
      <w:r w:rsidRPr="006B558E">
        <w:rPr>
          <w:rFonts w:ascii="Book Antiqua" w:hAnsi="Book Antiqua" w:cs="Calibri"/>
          <w:bCs/>
          <w:iCs/>
        </w:rPr>
        <w:t xml:space="preserve"> 0.41-0.96, </w:t>
      </w:r>
      <w:r w:rsidR="00B65FE4" w:rsidRPr="006B558E">
        <w:rPr>
          <w:rFonts w:ascii="Book Antiqua" w:hAnsi="Book Antiqua" w:cs="Calibri"/>
          <w:bCs/>
          <w:i/>
          <w:iCs/>
        </w:rPr>
        <w:t>P</w:t>
      </w:r>
      <w:r w:rsidRPr="006B558E">
        <w:rPr>
          <w:rFonts w:ascii="Book Antiqua" w:hAnsi="Book Antiqua" w:cs="Calibri"/>
          <w:bCs/>
          <w:iCs/>
        </w:rPr>
        <w:t xml:space="preserve"> = 0.03)</w:t>
      </w:r>
      <w:r w:rsidR="00157D81" w:rsidRPr="006B558E">
        <w:rPr>
          <w:rFonts w:ascii="Book Antiqua" w:hAnsi="Book Antiqua" w:cs="Calibri"/>
          <w:bCs/>
          <w:iCs/>
          <w:vertAlign w:val="superscript"/>
        </w:rPr>
        <w:t>[69]</w:t>
      </w:r>
      <w:r w:rsidR="00B65FE4" w:rsidRPr="006B558E">
        <w:rPr>
          <w:rFonts w:ascii="Book Antiqua" w:hAnsi="Book Antiqua" w:cs="Calibri"/>
          <w:bCs/>
          <w:iCs/>
        </w:rPr>
        <w:t>.</w:t>
      </w:r>
      <w:r w:rsidRPr="006B558E">
        <w:rPr>
          <w:rFonts w:ascii="Book Antiqua" w:hAnsi="Book Antiqua" w:cs="Calibri"/>
          <w:bCs/>
          <w:iCs/>
        </w:rPr>
        <w:t xml:space="preserve">  However, the intensive arm also had a significant number of adverse events. A meta-analysis in subjects with T2DM analyzed less modest BP targets than ACCORD and showed targeting a systolic BP </w:t>
      </w:r>
      <m:oMath>
        <m:r>
          <w:rPr>
            <w:rFonts w:ascii="Cambria Math" w:hAnsi="Cambria Math" w:cs="Calibri"/>
          </w:rPr>
          <m:t>≤</m:t>
        </m:r>
      </m:oMath>
      <w:r w:rsidRPr="006B558E">
        <w:rPr>
          <w:rFonts w:ascii="Book Antiqua" w:hAnsi="Book Antiqua" w:cs="Calibri"/>
          <w:bCs/>
          <w:iCs/>
        </w:rPr>
        <w:t xml:space="preserve"> 135 mm Hg resulted in a 17% risk reduction for stroke. Further meta-regression analysis showed continued risk reduction for stroke with a sBP of &lt; 120 mm Hg but even at levels &lt; 130 mm Hg there was a 40% increase in serious adverse events without any other cardiovascular benefits besides </w:t>
      </w:r>
      <w:proofErr w:type="gramStart"/>
      <w:r w:rsidRPr="006B558E">
        <w:rPr>
          <w:rFonts w:ascii="Book Antiqua" w:hAnsi="Book Antiqua" w:cs="Calibri"/>
          <w:bCs/>
          <w:iCs/>
        </w:rPr>
        <w:t>stroke</w:t>
      </w:r>
      <w:r w:rsidR="00E42869" w:rsidRPr="006B558E">
        <w:rPr>
          <w:rFonts w:ascii="Book Antiqua" w:hAnsi="Book Antiqua" w:cs="Calibri"/>
          <w:bCs/>
          <w:iCs/>
          <w:vertAlign w:val="superscript"/>
        </w:rPr>
        <w:t>[</w:t>
      </w:r>
      <w:proofErr w:type="gramEnd"/>
      <w:r w:rsidR="00E42869" w:rsidRPr="006B558E">
        <w:rPr>
          <w:rFonts w:ascii="Book Antiqua" w:hAnsi="Book Antiqua" w:cs="Calibri"/>
          <w:bCs/>
          <w:iCs/>
          <w:vertAlign w:val="superscript"/>
        </w:rPr>
        <w:t>7</w:t>
      </w:r>
      <w:r w:rsidRPr="006B558E">
        <w:rPr>
          <w:rFonts w:ascii="Book Antiqua" w:hAnsi="Book Antiqua" w:cs="Calibri"/>
          <w:bCs/>
          <w:iCs/>
          <w:vertAlign w:val="superscript"/>
        </w:rPr>
        <w:t>0</w:t>
      </w:r>
      <w:r w:rsidR="00E42869" w:rsidRPr="006B558E">
        <w:rPr>
          <w:rFonts w:ascii="Book Antiqua" w:hAnsi="Book Antiqua" w:cs="Calibri"/>
          <w:bCs/>
          <w:iCs/>
          <w:vertAlign w:val="superscript"/>
        </w:rPr>
        <w:t>]</w:t>
      </w:r>
      <w:r w:rsidR="00B65FE4" w:rsidRPr="006B558E">
        <w:rPr>
          <w:rFonts w:ascii="Book Antiqua" w:hAnsi="Book Antiqua" w:cs="Calibri"/>
          <w:bCs/>
          <w:iCs/>
        </w:rPr>
        <w:t>.</w:t>
      </w:r>
      <w:r w:rsidRPr="006B558E">
        <w:rPr>
          <w:rFonts w:ascii="Book Antiqua" w:hAnsi="Book Antiqua" w:cs="Calibri"/>
          <w:bCs/>
          <w:iCs/>
        </w:rPr>
        <w:t xml:space="preserve"> </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iCs/>
        </w:rPr>
      </w:pPr>
      <w:r w:rsidRPr="006B558E">
        <w:rPr>
          <w:rFonts w:ascii="Book Antiqua" w:hAnsi="Book Antiqua" w:cs="Calibri"/>
          <w:bCs/>
          <w:iCs/>
        </w:rPr>
        <w:t xml:space="preserve">There is enough evidence to suggest an antagonist of the renin-angiotensin system has cardiovascular </w:t>
      </w:r>
      <w:proofErr w:type="gramStart"/>
      <w:r w:rsidRPr="006B558E">
        <w:rPr>
          <w:rFonts w:ascii="Book Antiqua" w:hAnsi="Book Antiqua" w:cs="Calibri"/>
          <w:bCs/>
          <w:iCs/>
        </w:rPr>
        <w:t>benefits</w:t>
      </w:r>
      <w:r w:rsidR="00535CE0" w:rsidRPr="006B558E">
        <w:rPr>
          <w:rFonts w:ascii="Book Antiqua" w:hAnsi="Book Antiqua" w:cs="Calibri"/>
          <w:bCs/>
          <w:iCs/>
          <w:vertAlign w:val="superscript"/>
        </w:rPr>
        <w:t>[</w:t>
      </w:r>
      <w:proofErr w:type="gramEnd"/>
      <w:r w:rsidR="00535CE0" w:rsidRPr="006B558E">
        <w:rPr>
          <w:rFonts w:ascii="Book Antiqua" w:hAnsi="Book Antiqua" w:cs="Calibri"/>
          <w:bCs/>
          <w:iCs/>
          <w:vertAlign w:val="superscript"/>
        </w:rPr>
        <w:t>7</w:t>
      </w:r>
      <w:r w:rsidRPr="006B558E">
        <w:rPr>
          <w:rFonts w:ascii="Book Antiqua" w:hAnsi="Book Antiqua" w:cs="Calibri"/>
          <w:bCs/>
          <w:iCs/>
          <w:vertAlign w:val="superscript"/>
        </w:rPr>
        <w:t>1,72</w:t>
      </w:r>
      <w:r w:rsidR="00535CE0" w:rsidRPr="006B558E">
        <w:rPr>
          <w:rFonts w:ascii="Book Antiqua" w:hAnsi="Book Antiqua" w:cs="Calibri"/>
          <w:bCs/>
          <w:iCs/>
          <w:vertAlign w:val="superscript"/>
        </w:rPr>
        <w:t>]</w:t>
      </w:r>
      <w:r w:rsidR="00B65FE4" w:rsidRPr="006B558E">
        <w:rPr>
          <w:rFonts w:ascii="Book Antiqua" w:hAnsi="Book Antiqua" w:cs="Calibri"/>
          <w:bCs/>
          <w:iCs/>
        </w:rPr>
        <w:t>.</w:t>
      </w:r>
      <w:r w:rsidRPr="006B558E">
        <w:rPr>
          <w:rFonts w:ascii="Book Antiqua" w:hAnsi="Book Antiqua" w:cs="Calibri"/>
          <w:bCs/>
          <w:iCs/>
        </w:rPr>
        <w:t xml:space="preserve"> The Heart Outcomes Prevention Evaluation (HOPE) study reviewed the use of an ACE-inhibitor in high risk patients for cardiovascular </w:t>
      </w:r>
      <w:proofErr w:type="gramStart"/>
      <w:r w:rsidRPr="006B558E">
        <w:rPr>
          <w:rFonts w:ascii="Book Antiqua" w:hAnsi="Book Antiqua" w:cs="Calibri"/>
          <w:bCs/>
          <w:iCs/>
        </w:rPr>
        <w:t>event</w:t>
      </w:r>
      <w:r w:rsidR="00535CE0" w:rsidRPr="006B558E">
        <w:rPr>
          <w:rFonts w:ascii="Book Antiqua" w:hAnsi="Book Antiqua" w:cs="Calibri"/>
          <w:bCs/>
          <w:iCs/>
          <w:vertAlign w:val="superscript"/>
        </w:rPr>
        <w:t>[</w:t>
      </w:r>
      <w:proofErr w:type="gramEnd"/>
      <w:r w:rsidR="00535CE0" w:rsidRPr="006B558E">
        <w:rPr>
          <w:rFonts w:ascii="Book Antiqua" w:hAnsi="Book Antiqua" w:cs="Calibri"/>
          <w:bCs/>
          <w:iCs/>
          <w:vertAlign w:val="superscript"/>
        </w:rPr>
        <w:t>7</w:t>
      </w:r>
      <w:r w:rsidRPr="006B558E">
        <w:rPr>
          <w:rFonts w:ascii="Book Antiqua" w:hAnsi="Book Antiqua" w:cs="Calibri"/>
          <w:bCs/>
          <w:iCs/>
          <w:vertAlign w:val="superscript"/>
        </w:rPr>
        <w:t>1</w:t>
      </w:r>
      <w:r w:rsidR="00535CE0" w:rsidRPr="006B558E">
        <w:rPr>
          <w:rFonts w:ascii="Book Antiqua" w:hAnsi="Book Antiqua" w:cs="Calibri"/>
          <w:bCs/>
          <w:iCs/>
          <w:vertAlign w:val="superscript"/>
        </w:rPr>
        <w:t>]</w:t>
      </w:r>
      <w:r w:rsidR="00B65FE4" w:rsidRPr="006B558E">
        <w:rPr>
          <w:rFonts w:ascii="Book Antiqua" w:hAnsi="Book Antiqua" w:cs="Calibri"/>
          <w:bCs/>
          <w:iCs/>
        </w:rPr>
        <w:t>.</w:t>
      </w:r>
      <w:r w:rsidRPr="006B558E">
        <w:rPr>
          <w:rFonts w:ascii="Book Antiqua" w:hAnsi="Book Antiqua" w:cs="Calibri"/>
          <w:bCs/>
          <w:iCs/>
        </w:rPr>
        <w:t xml:space="preserve"> In the subgroup of patients with diabetes, there was a 25% reduction in primary outcome of MI, stroke, and cardiovascular mortality (</w:t>
      </w:r>
      <w:r w:rsidR="00072912" w:rsidRPr="006B558E">
        <w:rPr>
          <w:rFonts w:ascii="Book Antiqua" w:hAnsi="Book Antiqua" w:cs="Calibri"/>
          <w:bCs/>
          <w:iCs/>
        </w:rPr>
        <w:t>95%CI</w:t>
      </w:r>
      <w:proofErr w:type="gramStart"/>
      <w:r w:rsidR="00072912" w:rsidRPr="006B558E">
        <w:rPr>
          <w:rFonts w:ascii="Book Antiqua" w:hAnsi="Book Antiqua" w:cs="Calibri"/>
          <w:bCs/>
          <w:iCs/>
        </w:rPr>
        <w:t>:</w:t>
      </w:r>
      <w:r w:rsidRPr="006B558E">
        <w:rPr>
          <w:rFonts w:ascii="Book Antiqua" w:hAnsi="Book Antiqua" w:cs="Calibri"/>
          <w:bCs/>
          <w:iCs/>
        </w:rPr>
        <w:t>,</w:t>
      </w:r>
      <w:proofErr w:type="gramEnd"/>
      <w:r w:rsidRPr="006B558E">
        <w:rPr>
          <w:rFonts w:ascii="Book Antiqua" w:hAnsi="Book Antiqua" w:cs="Calibri"/>
          <w:bCs/>
          <w:iCs/>
        </w:rPr>
        <w:t xml:space="preserve"> 12</w:t>
      </w:r>
      <w:r w:rsidR="00B65FE4" w:rsidRPr="006B558E">
        <w:rPr>
          <w:rFonts w:ascii="Book Antiqua" w:hAnsi="Book Antiqua" w:cs="Calibri" w:hint="eastAsia"/>
          <w:bCs/>
          <w:iCs/>
          <w:lang w:eastAsia="zh-CN"/>
        </w:rPr>
        <w:t>%-</w:t>
      </w:r>
      <w:r w:rsidRPr="006B558E">
        <w:rPr>
          <w:rFonts w:ascii="Book Antiqua" w:hAnsi="Book Antiqua" w:cs="Calibri"/>
          <w:bCs/>
          <w:iCs/>
        </w:rPr>
        <w:t xml:space="preserve">36%; </w:t>
      </w:r>
      <w:r w:rsidR="00B65FE4" w:rsidRPr="006B558E">
        <w:rPr>
          <w:rFonts w:ascii="Book Antiqua" w:hAnsi="Book Antiqua" w:cs="Calibri"/>
          <w:bCs/>
          <w:i/>
          <w:iCs/>
        </w:rPr>
        <w:t>P</w:t>
      </w:r>
      <w:r w:rsidR="00B65FE4" w:rsidRPr="006B558E">
        <w:rPr>
          <w:rFonts w:ascii="Book Antiqua" w:hAnsi="Book Antiqua" w:cs="Calibri"/>
          <w:bCs/>
          <w:iCs/>
        </w:rPr>
        <w:t xml:space="preserve"> = </w:t>
      </w:r>
      <w:r w:rsidRPr="006B558E">
        <w:rPr>
          <w:rFonts w:ascii="Book Antiqua" w:hAnsi="Book Antiqua" w:cs="Calibri"/>
          <w:bCs/>
          <w:iCs/>
        </w:rPr>
        <w:t>0.0004) in the ACE-inhibitor treated arm.</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iCs/>
        </w:rPr>
      </w:pPr>
      <w:r w:rsidRPr="006B558E">
        <w:rPr>
          <w:rFonts w:ascii="Book Antiqua" w:hAnsi="Book Antiqua" w:cs="Calibri"/>
          <w:bCs/>
          <w:iCs/>
        </w:rPr>
        <w:t xml:space="preserve">Overall, these studies suggest hypertension management (BP &lt; 140/90 mm Hg) improves stroke risk in subjects with diabetes independent of glycaemic control. Young people with diabetes and those with microalbuminuria should aim for BP control ≤ 130/80 mm Hg. A more aggressive approach targeting systolic BP &lt; 120 mm Hg in patients already at high risk for a cardiovascular event can be limited by adverse side effects and does not translate to further reduction in cardiovascular outcomes besides stroke. </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iCs/>
          <w:vertAlign w:val="superscript"/>
          <w:lang w:eastAsia="zh-CN"/>
        </w:rPr>
      </w:pPr>
      <w:r w:rsidRPr="006B558E">
        <w:rPr>
          <w:rFonts w:ascii="Book Antiqua" w:hAnsi="Book Antiqua" w:cs="Calibri"/>
          <w:bCs/>
          <w:iCs/>
        </w:rPr>
        <w:t xml:space="preserve">Pharmacotherapy should include an antagonist of the renin-angiotensin system (unless contraindicated), either an ACE-inhibitor or an angiotensin-receptor blocker but not </w:t>
      </w:r>
      <w:proofErr w:type="gramStart"/>
      <w:r w:rsidRPr="006B558E">
        <w:rPr>
          <w:rFonts w:ascii="Book Antiqua" w:hAnsi="Book Antiqua" w:cs="Calibri"/>
          <w:bCs/>
          <w:iCs/>
        </w:rPr>
        <w:t>both</w:t>
      </w:r>
      <w:r w:rsidR="00046ABC" w:rsidRPr="006B558E">
        <w:rPr>
          <w:rFonts w:ascii="Book Antiqua" w:hAnsi="Book Antiqua" w:cs="Calibri"/>
          <w:bCs/>
          <w:iCs/>
          <w:vertAlign w:val="superscript"/>
        </w:rPr>
        <w:t>[</w:t>
      </w:r>
      <w:proofErr w:type="gramEnd"/>
      <w:r w:rsidR="00046ABC" w:rsidRPr="006B558E">
        <w:rPr>
          <w:rFonts w:ascii="Book Antiqua" w:hAnsi="Book Antiqua" w:cs="Calibri"/>
          <w:bCs/>
          <w:iCs/>
          <w:vertAlign w:val="superscript"/>
        </w:rPr>
        <w:t>6</w:t>
      </w:r>
      <w:r w:rsidRPr="006B558E">
        <w:rPr>
          <w:rFonts w:ascii="Book Antiqua" w:hAnsi="Book Antiqua" w:cs="Calibri"/>
          <w:bCs/>
          <w:iCs/>
          <w:vertAlign w:val="superscript"/>
        </w:rPr>
        <w:t>7,73</w:t>
      </w:r>
      <w:r w:rsidR="00046ABC" w:rsidRPr="006B558E">
        <w:rPr>
          <w:rFonts w:ascii="Book Antiqua" w:hAnsi="Book Antiqua" w:cs="Calibri"/>
          <w:bCs/>
          <w:iCs/>
          <w:vertAlign w:val="superscript"/>
        </w:rPr>
        <w:t>]</w:t>
      </w:r>
      <w:r w:rsidR="00B65FE4" w:rsidRPr="006B558E">
        <w:rPr>
          <w:rFonts w:ascii="Book Antiqua" w:hAnsi="Book Antiqua" w:cs="Calibri"/>
          <w:bCs/>
          <w:iCs/>
        </w:rPr>
        <w:t>.</w:t>
      </w:r>
      <w:r w:rsidRPr="006B558E">
        <w:rPr>
          <w:rFonts w:ascii="Book Antiqua" w:hAnsi="Book Antiqua" w:cs="Calibri"/>
          <w:bCs/>
          <w:iCs/>
        </w:rPr>
        <w:t xml:space="preserve"> Other common antihypertensive agents include calcium channel antagonists, </w:t>
      </w:r>
      <w:proofErr w:type="gramStart"/>
      <w:r w:rsidRPr="006B558E">
        <w:rPr>
          <w:rFonts w:ascii="Book Antiqua" w:hAnsi="Book Antiqua" w:cs="Calibri"/>
          <w:bCs/>
          <w:iCs/>
        </w:rPr>
        <w:t>beta blockers</w:t>
      </w:r>
      <w:proofErr w:type="gramEnd"/>
      <w:r w:rsidRPr="006B558E">
        <w:rPr>
          <w:rFonts w:ascii="Book Antiqua" w:hAnsi="Book Antiqua" w:cs="Calibri"/>
          <w:bCs/>
          <w:iCs/>
        </w:rPr>
        <w:t xml:space="preserve"> and diuretics. AHA/ASA guidelines recommend the choice of antihypertensive be individualised to the patient with specific consideration based on clinical </w:t>
      </w:r>
      <w:proofErr w:type="gramStart"/>
      <w:r w:rsidRPr="006B558E">
        <w:rPr>
          <w:rFonts w:ascii="Book Antiqua" w:hAnsi="Book Antiqua" w:cs="Calibri"/>
          <w:bCs/>
          <w:iCs/>
        </w:rPr>
        <w:t>indication</w:t>
      </w:r>
      <w:r w:rsidR="00046ABC" w:rsidRPr="006B558E">
        <w:rPr>
          <w:rFonts w:ascii="Book Antiqua" w:hAnsi="Book Antiqua" w:cs="Calibri"/>
          <w:bCs/>
          <w:iCs/>
          <w:vertAlign w:val="superscript"/>
        </w:rPr>
        <w:t>[</w:t>
      </w:r>
      <w:proofErr w:type="gramEnd"/>
      <w:r w:rsidR="00046ABC" w:rsidRPr="006B558E">
        <w:rPr>
          <w:rFonts w:ascii="Book Antiqua" w:hAnsi="Book Antiqua" w:cs="Calibri"/>
          <w:bCs/>
          <w:iCs/>
          <w:vertAlign w:val="superscript"/>
        </w:rPr>
        <w:t>6</w:t>
      </w:r>
      <w:r w:rsidRPr="006B558E">
        <w:rPr>
          <w:rFonts w:ascii="Book Antiqua" w:hAnsi="Book Antiqua" w:cs="Calibri"/>
          <w:bCs/>
          <w:iCs/>
          <w:vertAlign w:val="superscript"/>
        </w:rPr>
        <w:t>8</w:t>
      </w:r>
      <w:r w:rsidR="00046ABC" w:rsidRPr="006B558E">
        <w:rPr>
          <w:rFonts w:ascii="Book Antiqua" w:hAnsi="Book Antiqua" w:cs="Calibri"/>
          <w:bCs/>
          <w:iCs/>
          <w:vertAlign w:val="superscript"/>
        </w:rPr>
        <w:t>]</w:t>
      </w:r>
      <w:r w:rsidR="00B65FE4" w:rsidRPr="006B558E">
        <w:rPr>
          <w:rFonts w:ascii="Book Antiqua" w:hAnsi="Book Antiqua" w:cs="Calibri"/>
          <w:bCs/>
          <w:iCs/>
        </w:rPr>
        <w:t>.</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
          <w:bCs/>
          <w:i/>
          <w:iCs/>
        </w:rPr>
      </w:pP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b/>
          <w:bCs/>
          <w:i/>
          <w:iCs/>
          <w:lang w:eastAsia="zh-CN"/>
        </w:rPr>
      </w:pPr>
      <w:r>
        <w:rPr>
          <w:rFonts w:ascii="Book Antiqua" w:hAnsi="Book Antiqua" w:cs="Calibri"/>
          <w:b/>
          <w:bCs/>
          <w:i/>
          <w:iCs/>
        </w:rPr>
        <w:t>Obesity</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iCs/>
        </w:rPr>
      </w:pPr>
      <w:r w:rsidRPr="00264D1E">
        <w:rPr>
          <w:rFonts w:ascii="Book Antiqua" w:hAnsi="Book Antiqua" w:cs="Calibri"/>
          <w:bCs/>
          <w:iCs/>
        </w:rPr>
        <w:t xml:space="preserve">Obesity is a growing epidemic in developed and developing countries.  The proportion of adults with a body mass index (BMI) </w:t>
      </w:r>
      <m:oMath>
        <m:r>
          <w:rPr>
            <w:rFonts w:ascii="Cambria Math" w:hAnsi="Cambria Math" w:cs="Calibri"/>
          </w:rPr>
          <m:t>≥</m:t>
        </m:r>
      </m:oMath>
      <w:r w:rsidRPr="00264D1E">
        <w:rPr>
          <w:rFonts w:ascii="Book Antiqua" w:hAnsi="Book Antiqua" w:cs="Calibri"/>
          <w:bCs/>
          <w:iCs/>
        </w:rPr>
        <w:t xml:space="preserve"> 25 kg/m</w:t>
      </w:r>
      <w:r w:rsidRPr="00641587">
        <w:rPr>
          <w:rFonts w:ascii="Book Antiqua" w:hAnsi="Book Antiqua" w:cs="Calibri"/>
          <w:bCs/>
          <w:iCs/>
          <w:vertAlign w:val="superscript"/>
        </w:rPr>
        <w:t>2</w:t>
      </w:r>
      <w:r w:rsidRPr="00264D1E">
        <w:rPr>
          <w:rFonts w:ascii="Book Antiqua" w:hAnsi="Book Antiqua" w:cs="Calibri"/>
          <w:bCs/>
          <w:iCs/>
        </w:rPr>
        <w:t xml:space="preserve"> has increased from 28.8% (</w:t>
      </w:r>
      <w:r w:rsidR="00072912">
        <w:rPr>
          <w:rFonts w:ascii="Book Antiqua" w:hAnsi="Book Antiqua" w:cs="Calibri"/>
          <w:bCs/>
          <w:iCs/>
        </w:rPr>
        <w:t>95%CI:</w:t>
      </w:r>
      <w:r w:rsidRPr="00264D1E">
        <w:rPr>
          <w:rFonts w:ascii="Book Antiqua" w:hAnsi="Book Antiqua" w:cs="Calibri"/>
          <w:bCs/>
          <w:iCs/>
        </w:rPr>
        <w:t xml:space="preserve"> 28.4-29.3) in 1980 to 36.9% (36.3-37.4) in 2013 in men and from 29.8% (29.3-30.2) to 38.0 (37.5-38.5) in </w:t>
      </w:r>
      <w:proofErr w:type="gramStart"/>
      <w:r w:rsidRPr="00264D1E">
        <w:rPr>
          <w:rFonts w:ascii="Book Antiqua" w:hAnsi="Book Antiqua" w:cs="Calibri"/>
          <w:bCs/>
          <w:iCs/>
        </w:rPr>
        <w:t>women</w:t>
      </w:r>
      <w:r w:rsidR="00A57172" w:rsidRPr="00264D1E">
        <w:rPr>
          <w:rFonts w:ascii="Book Antiqua" w:hAnsi="Book Antiqua" w:cs="Calibri"/>
          <w:bCs/>
          <w:iCs/>
          <w:vertAlign w:val="superscript"/>
        </w:rPr>
        <w:t>[</w:t>
      </w:r>
      <w:proofErr w:type="gramEnd"/>
      <w:r w:rsidR="00A57172" w:rsidRPr="00264D1E">
        <w:rPr>
          <w:rFonts w:ascii="Book Antiqua" w:hAnsi="Book Antiqua" w:cs="Calibri"/>
          <w:bCs/>
          <w:iCs/>
          <w:vertAlign w:val="superscript"/>
        </w:rPr>
        <w:t>7</w:t>
      </w:r>
      <w:r w:rsidRPr="00264D1E">
        <w:rPr>
          <w:rFonts w:ascii="Book Antiqua" w:hAnsi="Book Antiqua" w:cs="Calibri"/>
          <w:bCs/>
          <w:iCs/>
          <w:vertAlign w:val="superscript"/>
        </w:rPr>
        <w:t>4</w:t>
      </w:r>
      <w:r w:rsidR="00A57172" w:rsidRPr="00264D1E">
        <w:rPr>
          <w:rFonts w:ascii="Book Antiqua" w:hAnsi="Book Antiqua" w:cs="Calibri"/>
          <w:bCs/>
          <w:iCs/>
          <w:vertAlign w:val="superscript"/>
        </w:rPr>
        <w:t>]</w:t>
      </w:r>
      <w:r w:rsidR="00641587" w:rsidRPr="00264D1E">
        <w:rPr>
          <w:rFonts w:ascii="Book Antiqua" w:hAnsi="Book Antiqua" w:cs="Calibri"/>
          <w:bCs/>
          <w:iCs/>
        </w:rPr>
        <w:t>.</w:t>
      </w:r>
      <w:r w:rsidRPr="00264D1E">
        <w:rPr>
          <w:rFonts w:ascii="Book Antiqua" w:hAnsi="Book Antiqua" w:cs="Calibri"/>
          <w:bCs/>
          <w:iCs/>
        </w:rPr>
        <w:t xml:space="preserve"> Obesity increases the risk of T2DM, ischaemic heart disease, stroke, and </w:t>
      </w:r>
      <w:proofErr w:type="gramStart"/>
      <w:r w:rsidRPr="00264D1E">
        <w:rPr>
          <w:rFonts w:ascii="Book Antiqua" w:hAnsi="Book Antiqua" w:cs="Calibri"/>
          <w:bCs/>
          <w:iCs/>
        </w:rPr>
        <w:t>mortality</w:t>
      </w:r>
      <w:r w:rsidR="00F510BB" w:rsidRPr="00264D1E">
        <w:rPr>
          <w:rFonts w:ascii="Book Antiqua" w:hAnsi="Book Antiqua" w:cs="Calibri"/>
          <w:bCs/>
          <w:iCs/>
          <w:vertAlign w:val="superscript"/>
        </w:rPr>
        <w:t>[</w:t>
      </w:r>
      <w:proofErr w:type="gramEnd"/>
      <w:r w:rsidR="00F510BB" w:rsidRPr="00264D1E">
        <w:rPr>
          <w:rFonts w:ascii="Book Antiqua" w:hAnsi="Book Antiqua" w:cs="Calibri"/>
          <w:bCs/>
          <w:iCs/>
          <w:vertAlign w:val="superscript"/>
        </w:rPr>
        <w:t>7</w:t>
      </w:r>
      <w:r w:rsidRPr="00264D1E">
        <w:rPr>
          <w:rFonts w:ascii="Book Antiqua" w:hAnsi="Book Antiqua" w:cs="Calibri"/>
          <w:bCs/>
          <w:iCs/>
          <w:vertAlign w:val="superscript"/>
        </w:rPr>
        <w:t>5-77</w:t>
      </w:r>
      <w:r w:rsidR="00F510BB" w:rsidRPr="00264D1E">
        <w:rPr>
          <w:rFonts w:ascii="Book Antiqua" w:hAnsi="Book Antiqua" w:cs="Calibri"/>
          <w:bCs/>
          <w:iCs/>
          <w:vertAlign w:val="superscript"/>
        </w:rPr>
        <w:t>]</w:t>
      </w:r>
      <w:r w:rsidR="00641587" w:rsidRPr="00264D1E">
        <w:rPr>
          <w:rFonts w:ascii="Book Antiqua" w:hAnsi="Book Antiqua" w:cs="Calibri"/>
          <w:bCs/>
          <w:iCs/>
        </w:rPr>
        <w:t>.</w:t>
      </w:r>
      <w:r w:rsidRPr="00264D1E">
        <w:rPr>
          <w:rFonts w:ascii="Book Antiqua" w:hAnsi="Book Antiqua" w:cs="Calibri"/>
          <w:bCs/>
          <w:iCs/>
        </w:rPr>
        <w:t xml:space="preserve"> It is also associated with the metabolic syndrome, which is a constellation of cardiovascular factors including dyslipidaemia, hypertension, hyperinsulinaemia, and insulin </w:t>
      </w:r>
      <w:proofErr w:type="gramStart"/>
      <w:r w:rsidRPr="00264D1E">
        <w:rPr>
          <w:rFonts w:ascii="Book Antiqua" w:hAnsi="Book Antiqua" w:cs="Calibri"/>
          <w:bCs/>
          <w:iCs/>
        </w:rPr>
        <w:t>resistance</w:t>
      </w:r>
      <w:r w:rsidR="0081484A" w:rsidRPr="00264D1E">
        <w:rPr>
          <w:rFonts w:ascii="Book Antiqua" w:hAnsi="Book Antiqua" w:cs="Calibri"/>
          <w:bCs/>
          <w:iCs/>
          <w:vertAlign w:val="superscript"/>
        </w:rPr>
        <w:t>[</w:t>
      </w:r>
      <w:proofErr w:type="gramEnd"/>
      <w:r w:rsidR="0081484A" w:rsidRPr="00264D1E">
        <w:rPr>
          <w:rFonts w:ascii="Book Antiqua" w:hAnsi="Book Antiqua" w:cs="Calibri"/>
          <w:bCs/>
          <w:iCs/>
          <w:vertAlign w:val="superscript"/>
        </w:rPr>
        <w:t>7</w:t>
      </w:r>
      <w:r w:rsidRPr="00264D1E">
        <w:rPr>
          <w:rFonts w:ascii="Book Antiqua" w:hAnsi="Book Antiqua" w:cs="Calibri"/>
          <w:bCs/>
          <w:iCs/>
          <w:vertAlign w:val="superscript"/>
        </w:rPr>
        <w:t>8</w:t>
      </w:r>
      <w:r w:rsidR="0081484A" w:rsidRPr="00264D1E">
        <w:rPr>
          <w:rFonts w:ascii="Book Antiqua" w:hAnsi="Book Antiqua" w:cs="Calibri"/>
          <w:bCs/>
          <w:iCs/>
          <w:vertAlign w:val="superscript"/>
        </w:rPr>
        <w:t>]</w:t>
      </w:r>
      <w:r w:rsidR="00641587" w:rsidRPr="00264D1E">
        <w:rPr>
          <w:rFonts w:ascii="Book Antiqua" w:hAnsi="Book Antiqua" w:cs="Calibri"/>
          <w:bCs/>
          <w:iCs/>
        </w:rPr>
        <w:t>.</w:t>
      </w:r>
      <w:r w:rsidRPr="00264D1E">
        <w:rPr>
          <w:rFonts w:ascii="Book Antiqua" w:hAnsi="Book Antiqua" w:cs="Calibri"/>
          <w:bCs/>
          <w:iCs/>
        </w:rPr>
        <w:t xml:space="preserve"> </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iCs/>
        </w:rPr>
      </w:pPr>
      <w:r w:rsidRPr="006B558E">
        <w:rPr>
          <w:rFonts w:ascii="Book Antiqua" w:hAnsi="Book Antiqua" w:cs="Calibri"/>
          <w:bCs/>
          <w:iCs/>
        </w:rPr>
        <w:t xml:space="preserve">Weight reduction of </w:t>
      </w:r>
      <m:oMath>
        <m:r>
          <w:rPr>
            <w:rFonts w:ascii="Cambria Math" w:hAnsi="Cambria Math" w:cs="Calibri"/>
          </w:rPr>
          <m:t>≥</m:t>
        </m:r>
      </m:oMath>
      <w:r w:rsidRPr="006B558E">
        <w:rPr>
          <w:rFonts w:ascii="Book Antiqua" w:hAnsi="Book Antiqua" w:cs="Calibri"/>
          <w:bCs/>
          <w:iCs/>
        </w:rPr>
        <w:t xml:space="preserve"> 5% of initial body weight improves control of diabetes and hypertension, reduces risk of diabetes and hypertension incidence, and reduces other metabolic risk </w:t>
      </w:r>
      <w:proofErr w:type="gramStart"/>
      <w:r w:rsidRPr="006B558E">
        <w:rPr>
          <w:rFonts w:ascii="Book Antiqua" w:hAnsi="Book Antiqua" w:cs="Calibri"/>
          <w:bCs/>
          <w:iCs/>
        </w:rPr>
        <w:t>factors</w:t>
      </w:r>
      <w:r w:rsidR="00016404" w:rsidRPr="006B558E">
        <w:rPr>
          <w:rFonts w:ascii="Book Antiqua" w:hAnsi="Book Antiqua" w:cs="Calibri"/>
          <w:bCs/>
          <w:iCs/>
          <w:vertAlign w:val="superscript"/>
        </w:rPr>
        <w:t>[</w:t>
      </w:r>
      <w:proofErr w:type="gramEnd"/>
      <w:r w:rsidR="00016404" w:rsidRPr="006B558E">
        <w:rPr>
          <w:rFonts w:ascii="Book Antiqua" w:hAnsi="Book Antiqua" w:cs="Calibri"/>
          <w:bCs/>
          <w:iCs/>
          <w:vertAlign w:val="superscript"/>
        </w:rPr>
        <w:t>7</w:t>
      </w:r>
      <w:r w:rsidRPr="006B558E">
        <w:rPr>
          <w:rFonts w:ascii="Book Antiqua" w:hAnsi="Book Antiqua" w:cs="Calibri"/>
          <w:bCs/>
          <w:iCs/>
          <w:vertAlign w:val="superscript"/>
        </w:rPr>
        <w:t>9,80</w:t>
      </w:r>
      <w:r w:rsidR="00016404" w:rsidRPr="006B558E">
        <w:rPr>
          <w:rFonts w:ascii="Book Antiqua" w:hAnsi="Book Antiqua" w:cs="Calibri"/>
          <w:bCs/>
          <w:iCs/>
          <w:vertAlign w:val="superscript"/>
        </w:rPr>
        <w:t>]</w:t>
      </w:r>
      <w:r w:rsidR="00641587" w:rsidRPr="006B558E">
        <w:rPr>
          <w:rFonts w:ascii="Book Antiqua" w:hAnsi="Book Antiqua" w:cs="Calibri"/>
          <w:bCs/>
          <w:iCs/>
        </w:rPr>
        <w:t>.</w:t>
      </w:r>
      <w:r w:rsidRPr="006B558E">
        <w:rPr>
          <w:rFonts w:ascii="Book Antiqua" w:hAnsi="Book Antiqua" w:cs="Calibri"/>
          <w:bCs/>
          <w:iCs/>
        </w:rPr>
        <w:t xml:space="preserve"> The </w:t>
      </w:r>
      <w:proofErr w:type="gramStart"/>
      <w:r w:rsidRPr="006B558E">
        <w:rPr>
          <w:rFonts w:ascii="Book Antiqua" w:hAnsi="Book Antiqua" w:cs="Calibri"/>
          <w:bCs/>
          <w:iCs/>
        </w:rPr>
        <w:t>difficulties faced in any weight loss intervention is</w:t>
      </w:r>
      <w:proofErr w:type="gramEnd"/>
      <w:r w:rsidRPr="006B558E">
        <w:rPr>
          <w:rFonts w:ascii="Book Antiqua" w:hAnsi="Book Antiqua" w:cs="Calibri"/>
          <w:bCs/>
          <w:iCs/>
        </w:rPr>
        <w:t xml:space="preserve"> ensuring this can translate to long term health benefits. The Look AHEAD research group evaluated the role of Intensive lifestyle intervention which included a healthy diet with a calorie goal of 1200 to 1800 kcal per day (with &lt;</w:t>
      </w:r>
      <w:r w:rsidR="00641587" w:rsidRPr="006B558E">
        <w:rPr>
          <w:rFonts w:ascii="Book Antiqua" w:hAnsi="Book Antiqua" w:cs="Calibri" w:hint="eastAsia"/>
          <w:bCs/>
          <w:iCs/>
          <w:lang w:eastAsia="zh-CN"/>
        </w:rPr>
        <w:t xml:space="preserve"> </w:t>
      </w:r>
      <w:r w:rsidRPr="006B558E">
        <w:rPr>
          <w:rFonts w:ascii="Book Antiqua" w:hAnsi="Book Antiqua" w:cs="Calibri"/>
          <w:bCs/>
          <w:iCs/>
        </w:rPr>
        <w:t>30 % of calories from fat and &gt;</w:t>
      </w:r>
      <w:r w:rsidR="00641587" w:rsidRPr="006B558E">
        <w:rPr>
          <w:rFonts w:ascii="Book Antiqua" w:hAnsi="Book Antiqua" w:cs="Calibri" w:hint="eastAsia"/>
          <w:bCs/>
          <w:iCs/>
          <w:lang w:eastAsia="zh-CN"/>
        </w:rPr>
        <w:t xml:space="preserve"> </w:t>
      </w:r>
      <w:r w:rsidRPr="006B558E">
        <w:rPr>
          <w:rFonts w:ascii="Book Antiqua" w:hAnsi="Book Antiqua" w:cs="Calibri"/>
          <w:bCs/>
          <w:iCs/>
        </w:rPr>
        <w:t xml:space="preserve">15% from protein) and at least 175 minutes of moderate-intensity physical activity per week in contributing to weight </w:t>
      </w:r>
      <w:proofErr w:type="gramStart"/>
      <w:r w:rsidRPr="006B558E">
        <w:rPr>
          <w:rFonts w:ascii="Book Antiqua" w:hAnsi="Book Antiqua" w:cs="Calibri"/>
          <w:bCs/>
          <w:iCs/>
        </w:rPr>
        <w:t>loss</w:t>
      </w:r>
      <w:r w:rsidR="00CD7C14" w:rsidRPr="006B558E">
        <w:rPr>
          <w:rFonts w:ascii="Book Antiqua" w:hAnsi="Book Antiqua" w:cs="Calibri"/>
          <w:bCs/>
          <w:iCs/>
          <w:vertAlign w:val="superscript"/>
        </w:rPr>
        <w:t>[</w:t>
      </w:r>
      <w:proofErr w:type="gramEnd"/>
      <w:r w:rsidR="00CD7C14" w:rsidRPr="006B558E">
        <w:rPr>
          <w:rFonts w:ascii="Book Antiqua" w:hAnsi="Book Antiqua" w:cs="Calibri"/>
          <w:bCs/>
          <w:iCs/>
          <w:vertAlign w:val="superscript"/>
        </w:rPr>
        <w:t>8</w:t>
      </w:r>
      <w:r w:rsidRPr="006B558E">
        <w:rPr>
          <w:rFonts w:ascii="Book Antiqua" w:hAnsi="Book Antiqua" w:cs="Calibri"/>
          <w:bCs/>
          <w:iCs/>
          <w:vertAlign w:val="superscript"/>
        </w:rPr>
        <w:t>1</w:t>
      </w:r>
      <w:r w:rsidR="00CD7C14" w:rsidRPr="006B558E">
        <w:rPr>
          <w:rFonts w:ascii="Book Antiqua" w:hAnsi="Book Antiqua" w:cs="Calibri"/>
          <w:bCs/>
          <w:iCs/>
          <w:vertAlign w:val="superscript"/>
        </w:rPr>
        <w:t>]</w:t>
      </w:r>
      <w:r w:rsidR="00641587" w:rsidRPr="006B558E">
        <w:rPr>
          <w:rFonts w:ascii="Book Antiqua" w:hAnsi="Book Antiqua" w:cs="Calibri"/>
          <w:bCs/>
          <w:iCs/>
        </w:rPr>
        <w:t>.</w:t>
      </w:r>
      <w:r w:rsidRPr="006B558E">
        <w:rPr>
          <w:rFonts w:ascii="Book Antiqua" w:hAnsi="Book Antiqua" w:cs="Calibri"/>
          <w:bCs/>
          <w:iCs/>
        </w:rPr>
        <w:t xml:space="preserve"> They observed that intensive lifestyle intervention resulted in greater sustained weight loss than in the control group (8.6% </w:t>
      </w:r>
      <w:r w:rsidR="00641587" w:rsidRPr="006B558E">
        <w:rPr>
          <w:rFonts w:ascii="Book Antiqua" w:hAnsi="Book Antiqua" w:cs="Calibri"/>
          <w:bCs/>
          <w:i/>
          <w:iCs/>
        </w:rPr>
        <w:t>vs</w:t>
      </w:r>
      <w:r w:rsidRPr="006B558E">
        <w:rPr>
          <w:rFonts w:ascii="Book Antiqua" w:hAnsi="Book Antiqua" w:cs="Calibri"/>
          <w:bCs/>
          <w:iCs/>
        </w:rPr>
        <w:t xml:space="preserve"> 0.7% at 1 year; 6.0% </w:t>
      </w:r>
      <w:r w:rsidR="00641587" w:rsidRPr="006B558E">
        <w:rPr>
          <w:rFonts w:ascii="Book Antiqua" w:hAnsi="Book Antiqua" w:cs="Calibri"/>
          <w:bCs/>
          <w:i/>
          <w:iCs/>
        </w:rPr>
        <w:t>vs</w:t>
      </w:r>
      <w:r w:rsidRPr="006B558E">
        <w:rPr>
          <w:rFonts w:ascii="Book Antiqua" w:hAnsi="Book Antiqua" w:cs="Calibri"/>
          <w:bCs/>
          <w:iCs/>
        </w:rPr>
        <w:t xml:space="preserve"> 3.5% at study end). However, this weight loss did not reduce the rate of cardiovascular morbidity and mortality in overweight or obese adults with T2DM at 10-year follow-up (HR, 0.95; </w:t>
      </w:r>
      <w:r w:rsidR="00072912" w:rsidRPr="006B558E">
        <w:rPr>
          <w:rFonts w:ascii="Book Antiqua" w:hAnsi="Book Antiqua" w:cs="Calibri"/>
          <w:bCs/>
          <w:iCs/>
        </w:rPr>
        <w:t>95%CI:</w:t>
      </w:r>
      <w:r w:rsidRPr="006B558E">
        <w:rPr>
          <w:rFonts w:ascii="Book Antiqua" w:hAnsi="Book Antiqua" w:cs="Calibri"/>
          <w:bCs/>
          <w:iCs/>
        </w:rPr>
        <w:t xml:space="preserve"> 0.82</w:t>
      </w:r>
      <w:r w:rsidR="00641587" w:rsidRPr="006B558E">
        <w:rPr>
          <w:rFonts w:ascii="Book Antiqua" w:hAnsi="Book Antiqua" w:cs="Calibri" w:hint="eastAsia"/>
          <w:bCs/>
          <w:iCs/>
          <w:lang w:eastAsia="zh-CN"/>
        </w:rPr>
        <w:t>-</w:t>
      </w:r>
      <w:r w:rsidRPr="006B558E">
        <w:rPr>
          <w:rFonts w:ascii="Book Antiqua" w:hAnsi="Book Antiqua" w:cs="Calibri"/>
          <w:bCs/>
          <w:iCs/>
        </w:rPr>
        <w:t xml:space="preserve">1.09; </w:t>
      </w:r>
      <w:r w:rsidR="00641587" w:rsidRPr="006B558E">
        <w:rPr>
          <w:rFonts w:ascii="Book Antiqua" w:hAnsi="Book Antiqua" w:cs="Calibri"/>
          <w:bCs/>
          <w:i/>
          <w:iCs/>
        </w:rPr>
        <w:t>P</w:t>
      </w:r>
      <w:r w:rsidR="00641587" w:rsidRPr="006B558E">
        <w:rPr>
          <w:rFonts w:ascii="Book Antiqua" w:hAnsi="Book Antiqua" w:cs="Calibri"/>
          <w:bCs/>
          <w:iCs/>
        </w:rPr>
        <w:t xml:space="preserve"> = </w:t>
      </w:r>
      <w:r w:rsidRPr="006B558E">
        <w:rPr>
          <w:rFonts w:ascii="Book Antiqua" w:hAnsi="Book Antiqua" w:cs="Calibri"/>
          <w:bCs/>
          <w:iCs/>
        </w:rPr>
        <w:t xml:space="preserve">0.51).  </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iCs/>
        </w:rPr>
      </w:pPr>
      <w:r w:rsidRPr="006B558E">
        <w:rPr>
          <w:rFonts w:ascii="Book Antiqua" w:hAnsi="Book Antiqua" w:cs="Calibri"/>
          <w:bCs/>
          <w:iCs/>
        </w:rPr>
        <w:t xml:space="preserve">The degree of long-term weight reduction may be important to overall cardiovascular benefit. </w:t>
      </w:r>
      <w:r w:rsidRPr="006B558E">
        <w:rPr>
          <w:rFonts w:ascii="Book Antiqua" w:hAnsi="Book Antiqua" w:cs="Times"/>
        </w:rPr>
        <w:t xml:space="preserve">The Swedish Obese Subjects (SOS) study </w:t>
      </w:r>
      <w:r w:rsidRPr="006B558E">
        <w:rPr>
          <w:rFonts w:ascii="Book Antiqua" w:hAnsi="Book Antiqua" w:cs="Calibri"/>
          <w:bCs/>
          <w:iCs/>
        </w:rPr>
        <w:t>had shown cardiovascular risk factor improvement over 10 years required sustained, large (</w:t>
      </w:r>
      <w:r w:rsidR="00641587" w:rsidRPr="006B558E">
        <w:rPr>
          <w:rFonts w:ascii="Book Antiqua" w:hAnsi="Book Antiqua" w:cs="Calibri"/>
          <w:bCs/>
          <w:i/>
          <w:iCs/>
        </w:rPr>
        <w:t>i.e.,</w:t>
      </w:r>
      <w:r w:rsidRPr="006B558E">
        <w:rPr>
          <w:rFonts w:ascii="Book Antiqua" w:hAnsi="Book Antiqua" w:cs="Calibri"/>
          <w:bCs/>
          <w:iCs/>
        </w:rPr>
        <w:t xml:space="preserve"> 10-40 kg) weight loss that could not be achievable with intensive lifestyle intervention </w:t>
      </w:r>
      <w:proofErr w:type="gramStart"/>
      <w:r w:rsidRPr="006B558E">
        <w:rPr>
          <w:rFonts w:ascii="Book Antiqua" w:hAnsi="Book Antiqua" w:cs="Calibri"/>
          <w:bCs/>
          <w:iCs/>
        </w:rPr>
        <w:t>alone</w:t>
      </w:r>
      <w:r w:rsidR="00213C9B" w:rsidRPr="006B558E">
        <w:rPr>
          <w:rFonts w:ascii="Book Antiqua" w:hAnsi="Book Antiqua" w:cs="Calibri"/>
          <w:bCs/>
          <w:iCs/>
          <w:vertAlign w:val="superscript"/>
        </w:rPr>
        <w:t>[</w:t>
      </w:r>
      <w:proofErr w:type="gramEnd"/>
      <w:r w:rsidR="00213C9B" w:rsidRPr="006B558E">
        <w:rPr>
          <w:rFonts w:ascii="Book Antiqua" w:hAnsi="Book Antiqua" w:cs="Calibri"/>
          <w:bCs/>
          <w:iCs/>
          <w:vertAlign w:val="superscript"/>
        </w:rPr>
        <w:t>8</w:t>
      </w:r>
      <w:r w:rsidRPr="006B558E">
        <w:rPr>
          <w:rFonts w:ascii="Book Antiqua" w:hAnsi="Book Antiqua" w:cs="Calibri"/>
          <w:bCs/>
          <w:iCs/>
          <w:vertAlign w:val="superscript"/>
        </w:rPr>
        <w:t>2,83</w:t>
      </w:r>
      <w:r w:rsidR="00213C9B" w:rsidRPr="006B558E">
        <w:rPr>
          <w:rFonts w:ascii="Book Antiqua" w:hAnsi="Book Antiqua" w:cs="Calibri"/>
          <w:bCs/>
          <w:iCs/>
          <w:vertAlign w:val="superscript"/>
        </w:rPr>
        <w:t>]</w:t>
      </w:r>
      <w:r w:rsidR="009041C9" w:rsidRPr="006B558E">
        <w:rPr>
          <w:rFonts w:ascii="Book Antiqua" w:hAnsi="Book Antiqua" w:cs="Calibri"/>
          <w:bCs/>
          <w:iCs/>
        </w:rPr>
        <w:t>.</w:t>
      </w:r>
      <w:r w:rsidRPr="006B558E">
        <w:rPr>
          <w:rFonts w:ascii="Book Antiqua" w:hAnsi="Book Antiqua" w:cs="Calibri"/>
          <w:bCs/>
          <w:iCs/>
        </w:rPr>
        <w:t xml:space="preserve"> Metabolic surgery has been associated with reduced number of cardiovascular deaths (HR, 0.47; </w:t>
      </w:r>
      <w:r w:rsidR="00072912" w:rsidRPr="006B558E">
        <w:rPr>
          <w:rFonts w:ascii="Book Antiqua" w:hAnsi="Book Antiqua" w:cs="Calibri"/>
          <w:bCs/>
          <w:iCs/>
        </w:rPr>
        <w:t>95%CI:</w:t>
      </w:r>
      <w:r w:rsidRPr="006B558E">
        <w:rPr>
          <w:rFonts w:ascii="Book Antiqua" w:hAnsi="Book Antiqua" w:cs="Calibri"/>
          <w:bCs/>
          <w:iCs/>
        </w:rPr>
        <w:t xml:space="preserve"> 0.29</w:t>
      </w:r>
      <w:r w:rsidR="00641587" w:rsidRPr="006B558E">
        <w:rPr>
          <w:rFonts w:ascii="Book Antiqua" w:hAnsi="Book Antiqua" w:cs="Calibri" w:hint="eastAsia"/>
          <w:bCs/>
          <w:iCs/>
          <w:lang w:eastAsia="zh-CN"/>
        </w:rPr>
        <w:t>-</w:t>
      </w:r>
      <w:r w:rsidRPr="006B558E">
        <w:rPr>
          <w:rFonts w:ascii="Book Antiqua" w:hAnsi="Book Antiqua" w:cs="Calibri"/>
          <w:bCs/>
          <w:iCs/>
        </w:rPr>
        <w:t xml:space="preserve">0.76; </w:t>
      </w:r>
      <w:r w:rsidR="00641587" w:rsidRPr="006B558E">
        <w:rPr>
          <w:rFonts w:ascii="Book Antiqua" w:hAnsi="Book Antiqua" w:cs="Calibri"/>
          <w:bCs/>
          <w:i/>
          <w:iCs/>
        </w:rPr>
        <w:t>P</w:t>
      </w:r>
      <w:r w:rsidR="00641587" w:rsidRPr="006B558E">
        <w:rPr>
          <w:rFonts w:ascii="Book Antiqua" w:hAnsi="Book Antiqua" w:cs="Calibri"/>
          <w:bCs/>
          <w:iCs/>
        </w:rPr>
        <w:t xml:space="preserve"> = </w:t>
      </w:r>
      <w:r w:rsidRPr="006B558E">
        <w:rPr>
          <w:rFonts w:ascii="Book Antiqua" w:hAnsi="Book Antiqua" w:cs="Calibri"/>
          <w:bCs/>
          <w:iCs/>
        </w:rPr>
        <w:t xml:space="preserve">0.002) and reduced total first incidence (fatal or nonfatal) of myocardial infarction or stroke (HR, 0.67; </w:t>
      </w:r>
      <w:r w:rsidR="00072912" w:rsidRPr="006B558E">
        <w:rPr>
          <w:rFonts w:ascii="Book Antiqua" w:hAnsi="Book Antiqua" w:cs="Calibri"/>
          <w:bCs/>
          <w:iCs/>
        </w:rPr>
        <w:t>95%CI:</w:t>
      </w:r>
      <w:r w:rsidRPr="006B558E">
        <w:rPr>
          <w:rFonts w:ascii="Book Antiqua" w:hAnsi="Book Antiqua" w:cs="Calibri"/>
          <w:bCs/>
          <w:iCs/>
        </w:rPr>
        <w:t xml:space="preserve"> 0.54</w:t>
      </w:r>
      <w:r w:rsidR="00641587" w:rsidRPr="006B558E">
        <w:rPr>
          <w:rFonts w:ascii="Book Antiqua" w:hAnsi="Book Antiqua" w:cs="Calibri" w:hint="eastAsia"/>
          <w:bCs/>
          <w:iCs/>
          <w:lang w:eastAsia="zh-CN"/>
        </w:rPr>
        <w:t>-</w:t>
      </w:r>
      <w:r w:rsidRPr="006B558E">
        <w:rPr>
          <w:rFonts w:ascii="Book Antiqua" w:hAnsi="Book Antiqua" w:cs="Calibri"/>
          <w:bCs/>
          <w:iCs/>
        </w:rPr>
        <w:t xml:space="preserve">0.83; </w:t>
      </w:r>
      <w:r w:rsidR="00641587" w:rsidRPr="006B558E">
        <w:rPr>
          <w:rFonts w:ascii="Book Antiqua" w:hAnsi="Book Antiqua" w:cs="Calibri"/>
          <w:bCs/>
          <w:i/>
          <w:iCs/>
        </w:rPr>
        <w:t>P</w:t>
      </w:r>
      <w:r w:rsidR="00641587" w:rsidRPr="006B558E">
        <w:rPr>
          <w:rFonts w:ascii="Book Antiqua" w:hAnsi="Book Antiqua" w:cs="Calibri"/>
          <w:bCs/>
          <w:iCs/>
        </w:rPr>
        <w:t xml:space="preserve"> </w:t>
      </w:r>
      <w:r w:rsidRPr="006B558E">
        <w:rPr>
          <w:rFonts w:ascii="Book Antiqua" w:hAnsi="Book Antiqua" w:cs="Calibri"/>
          <w:bCs/>
          <w:iCs/>
        </w:rPr>
        <w:t>&lt; 0.001)</w:t>
      </w:r>
      <w:r w:rsidR="00213C9B" w:rsidRPr="006B558E">
        <w:rPr>
          <w:rFonts w:ascii="Book Antiqua" w:hAnsi="Book Antiqua" w:cs="Calibri"/>
          <w:bCs/>
          <w:iCs/>
          <w:vertAlign w:val="superscript"/>
        </w:rPr>
        <w:t>[8</w:t>
      </w:r>
      <w:r w:rsidRPr="006B558E">
        <w:rPr>
          <w:rFonts w:ascii="Book Antiqua" w:hAnsi="Book Antiqua" w:cs="Calibri"/>
          <w:bCs/>
          <w:iCs/>
          <w:vertAlign w:val="superscript"/>
        </w:rPr>
        <w:t>4</w:t>
      </w:r>
      <w:r w:rsidR="00213C9B" w:rsidRPr="006B558E">
        <w:rPr>
          <w:rFonts w:ascii="Book Antiqua" w:hAnsi="Book Antiqua" w:cs="Calibri"/>
          <w:bCs/>
          <w:iCs/>
          <w:vertAlign w:val="superscript"/>
        </w:rPr>
        <w:t>]</w:t>
      </w:r>
      <w:r w:rsidR="009041C9" w:rsidRPr="006B558E">
        <w:rPr>
          <w:rFonts w:ascii="Book Antiqua" w:hAnsi="Book Antiqua" w:cs="Calibri"/>
          <w:bCs/>
          <w:iCs/>
        </w:rPr>
        <w:t>.</w:t>
      </w:r>
      <w:r w:rsidRPr="006B558E">
        <w:rPr>
          <w:rFonts w:ascii="Book Antiqua" w:hAnsi="Book Antiqua" w:cs="Calibri"/>
          <w:bCs/>
          <w:iCs/>
        </w:rPr>
        <w:t xml:space="preserve"> </w:t>
      </w:r>
    </w:p>
    <w:p w:rsidR="00BB58D5" w:rsidRPr="006B558E" w:rsidRDefault="00BB58D5" w:rsidP="006B558E">
      <w:pPr>
        <w:widowControl w:val="0"/>
        <w:autoSpaceDE w:val="0"/>
        <w:autoSpaceDN w:val="0"/>
        <w:adjustRightInd w:val="0"/>
        <w:snapToGrid w:val="0"/>
        <w:spacing w:line="360" w:lineRule="auto"/>
        <w:ind w:firstLine="720"/>
        <w:jc w:val="both"/>
        <w:rPr>
          <w:rFonts w:ascii="Book Antiqua" w:hAnsi="Book Antiqua" w:cs="Calibri"/>
          <w:bCs/>
          <w:iCs/>
          <w:lang w:eastAsia="zh-CN"/>
        </w:rPr>
      </w:pPr>
      <w:r w:rsidRPr="006B558E">
        <w:rPr>
          <w:rFonts w:ascii="Book Antiqua" w:hAnsi="Book Antiqua" w:cs="Times"/>
        </w:rPr>
        <w:t xml:space="preserve">Most efforts to achieve sustainable weight reduction with lifestyle intervention </w:t>
      </w:r>
      <w:r w:rsidRPr="006B558E">
        <w:rPr>
          <w:rFonts w:ascii="Book Antiqua" w:hAnsi="Book Antiqua" w:cs="Times"/>
        </w:rPr>
        <w:lastRenderedPageBreak/>
        <w:t xml:space="preserve">and medical therapy have been unsuccessful. Lifestyle intervention still conveys other potential benefits by improving physical functioning and quality of life; therefore, it is integral for good health </w:t>
      </w:r>
      <w:proofErr w:type="gramStart"/>
      <w:r w:rsidRPr="006B558E">
        <w:rPr>
          <w:rFonts w:ascii="Book Antiqua" w:hAnsi="Book Antiqua" w:cs="Times"/>
        </w:rPr>
        <w:t>outcomes</w:t>
      </w:r>
      <w:r w:rsidR="00BB4C78" w:rsidRPr="006B558E">
        <w:rPr>
          <w:rFonts w:ascii="Book Antiqua" w:hAnsi="Book Antiqua" w:cs="Times"/>
          <w:vertAlign w:val="superscript"/>
        </w:rPr>
        <w:t>[</w:t>
      </w:r>
      <w:proofErr w:type="gramEnd"/>
      <w:r w:rsidR="00BB4C78" w:rsidRPr="006B558E">
        <w:rPr>
          <w:rFonts w:ascii="Book Antiqua" w:hAnsi="Book Antiqua" w:cs="Times"/>
          <w:vertAlign w:val="superscript"/>
        </w:rPr>
        <w:t>3]</w:t>
      </w:r>
      <w:r w:rsidR="009041C9" w:rsidRPr="006B558E">
        <w:rPr>
          <w:rFonts w:ascii="Book Antiqua" w:hAnsi="Book Antiqua" w:cs="Times"/>
        </w:rPr>
        <w:t>.</w:t>
      </w:r>
      <w:r w:rsidRPr="006B558E">
        <w:rPr>
          <w:rFonts w:ascii="Book Antiqua" w:hAnsi="Book Antiqua" w:cs="Times"/>
        </w:rPr>
        <w:t xml:space="preserve"> Pharmacotherapy for glucose management should consider weight loss or weight neutral medications in preference to those promoting weight gain. Concomitant medications should be rationalized to minimize weight </w:t>
      </w:r>
      <w:proofErr w:type="gramStart"/>
      <w:r w:rsidRPr="006B558E">
        <w:rPr>
          <w:rFonts w:ascii="Book Antiqua" w:hAnsi="Book Antiqua" w:cs="Times"/>
        </w:rPr>
        <w:t>gain</w:t>
      </w:r>
      <w:r w:rsidR="005D0C4E" w:rsidRPr="006B558E">
        <w:rPr>
          <w:rFonts w:ascii="Book Antiqua" w:hAnsi="Book Antiqua" w:cs="Times"/>
          <w:vertAlign w:val="superscript"/>
        </w:rPr>
        <w:t>[</w:t>
      </w:r>
      <w:proofErr w:type="gramEnd"/>
      <w:r w:rsidR="005D0C4E" w:rsidRPr="006B558E">
        <w:rPr>
          <w:rFonts w:ascii="Book Antiqua" w:hAnsi="Book Antiqua" w:cs="Times"/>
          <w:vertAlign w:val="superscript"/>
        </w:rPr>
        <w:t>8</w:t>
      </w:r>
      <w:r w:rsidRPr="006B558E">
        <w:rPr>
          <w:rFonts w:ascii="Book Antiqua" w:hAnsi="Book Antiqua" w:cs="Times"/>
          <w:vertAlign w:val="superscript"/>
        </w:rPr>
        <w:t>5</w:t>
      </w:r>
      <w:r w:rsidR="005D0C4E" w:rsidRPr="006B558E">
        <w:rPr>
          <w:rFonts w:ascii="Book Antiqua" w:hAnsi="Book Antiqua" w:cs="Times"/>
          <w:vertAlign w:val="superscript"/>
        </w:rPr>
        <w:t>]</w:t>
      </w:r>
      <w:r w:rsidR="009041C9" w:rsidRPr="006B558E">
        <w:rPr>
          <w:rFonts w:ascii="Book Antiqua" w:hAnsi="Book Antiqua" w:cs="Times"/>
        </w:rPr>
        <w:t>.</w:t>
      </w:r>
      <w:r w:rsidRPr="006B558E">
        <w:rPr>
          <w:rFonts w:ascii="Book Antiqua" w:hAnsi="Book Antiqua" w:cs="Times"/>
        </w:rPr>
        <w:t xml:space="preserve"> Metabolic surgery for obese individuals with T2DM has shown cardiovascular benefits and is an important clinical consideration in obese (BMI &gt; 40) T2DM </w:t>
      </w:r>
      <w:proofErr w:type="gramStart"/>
      <w:r w:rsidRPr="006B558E">
        <w:rPr>
          <w:rFonts w:ascii="Book Antiqua" w:hAnsi="Book Antiqua" w:cs="Times"/>
        </w:rPr>
        <w:t>individuals</w:t>
      </w:r>
      <w:r w:rsidR="005D0C4E" w:rsidRPr="006B558E">
        <w:rPr>
          <w:rFonts w:ascii="Book Antiqua" w:hAnsi="Book Antiqua" w:cs="Times"/>
          <w:vertAlign w:val="superscript"/>
        </w:rPr>
        <w:t>[</w:t>
      </w:r>
      <w:proofErr w:type="gramEnd"/>
      <w:r w:rsidR="005D0C4E" w:rsidRPr="006B558E">
        <w:rPr>
          <w:rFonts w:ascii="Book Antiqua" w:hAnsi="Book Antiqua" w:cs="Times"/>
          <w:vertAlign w:val="superscript"/>
        </w:rPr>
        <w:t>8</w:t>
      </w:r>
      <w:r w:rsidRPr="006B558E">
        <w:rPr>
          <w:rFonts w:ascii="Book Antiqua" w:hAnsi="Book Antiqua" w:cs="Times"/>
          <w:vertAlign w:val="superscript"/>
        </w:rPr>
        <w:t>6</w:t>
      </w:r>
      <w:r w:rsidR="005D0C4E" w:rsidRPr="006B558E">
        <w:rPr>
          <w:rFonts w:ascii="Book Antiqua" w:hAnsi="Book Antiqua" w:cs="Times"/>
          <w:vertAlign w:val="superscript"/>
        </w:rPr>
        <w:t>]</w:t>
      </w:r>
      <w:r w:rsidR="009041C9" w:rsidRPr="006B558E">
        <w:rPr>
          <w:rFonts w:ascii="Book Antiqua" w:hAnsi="Book Antiqua" w:cs="Times"/>
        </w:rPr>
        <w:t>.</w:t>
      </w:r>
      <w:r w:rsidRPr="006B558E">
        <w:rPr>
          <w:rFonts w:ascii="Book Antiqua" w:hAnsi="Book Antiqua" w:cs="Times"/>
        </w:rPr>
        <w:t xml:space="preserve"> Identifying new pathways leading to safe and effective weight reduction continues to be sought. </w:t>
      </w:r>
      <w:r w:rsidRPr="006B558E">
        <w:rPr>
          <w:rFonts w:ascii="Book Antiqua" w:hAnsi="Book Antiqua" w:cs="Calibri"/>
          <w:bCs/>
          <w:iCs/>
        </w:rPr>
        <w:t xml:space="preserve">In recent years, there has been focus in gene variants predisposing individuals to type 2 diabetes and </w:t>
      </w:r>
      <w:proofErr w:type="gramStart"/>
      <w:r w:rsidRPr="006B558E">
        <w:rPr>
          <w:rFonts w:ascii="Book Antiqua" w:hAnsi="Book Antiqua" w:cs="Calibri"/>
          <w:bCs/>
          <w:iCs/>
        </w:rPr>
        <w:t>obesity</w:t>
      </w:r>
      <w:r w:rsidR="000F119F" w:rsidRPr="006B558E">
        <w:rPr>
          <w:rFonts w:ascii="Book Antiqua" w:hAnsi="Book Antiqua" w:cs="Calibri"/>
          <w:bCs/>
          <w:iCs/>
          <w:vertAlign w:val="superscript"/>
        </w:rPr>
        <w:t>[</w:t>
      </w:r>
      <w:proofErr w:type="gramEnd"/>
      <w:r w:rsidR="000F119F" w:rsidRPr="006B558E">
        <w:rPr>
          <w:rFonts w:ascii="Book Antiqua" w:hAnsi="Book Antiqua" w:cs="Calibri"/>
          <w:bCs/>
          <w:iCs/>
          <w:vertAlign w:val="superscript"/>
        </w:rPr>
        <w:t>8</w:t>
      </w:r>
      <w:r w:rsidRPr="006B558E">
        <w:rPr>
          <w:rFonts w:ascii="Book Antiqua" w:hAnsi="Book Antiqua" w:cs="Calibri"/>
          <w:bCs/>
          <w:iCs/>
          <w:vertAlign w:val="superscript"/>
        </w:rPr>
        <w:t>7</w:t>
      </w:r>
      <w:r w:rsidR="000F119F" w:rsidRPr="006B558E">
        <w:rPr>
          <w:rFonts w:ascii="Book Antiqua" w:hAnsi="Book Antiqua" w:cs="Calibri"/>
          <w:bCs/>
          <w:iCs/>
          <w:vertAlign w:val="superscript"/>
        </w:rPr>
        <w:t>]</w:t>
      </w:r>
      <w:r w:rsidR="009041C9" w:rsidRPr="006B558E">
        <w:rPr>
          <w:rFonts w:ascii="Book Antiqua" w:hAnsi="Book Antiqua" w:cs="Calibri"/>
          <w:bCs/>
          <w:iCs/>
        </w:rPr>
        <w:t>.</w:t>
      </w:r>
      <w:r w:rsidRPr="006B558E">
        <w:rPr>
          <w:rFonts w:ascii="Book Antiqua" w:hAnsi="Book Antiqua" w:cs="Calibri"/>
          <w:bCs/>
          <w:iCs/>
        </w:rPr>
        <w:t xml:space="preserve"> Investigators from the Look AHEAD trial reported how genetic variants can help predict cardiovascular morbidity and </w:t>
      </w:r>
      <w:proofErr w:type="gramStart"/>
      <w:r w:rsidRPr="006B558E">
        <w:rPr>
          <w:rFonts w:ascii="Book Antiqua" w:hAnsi="Book Antiqua" w:cs="Calibri"/>
          <w:bCs/>
          <w:iCs/>
        </w:rPr>
        <w:t>mortality</w:t>
      </w:r>
      <w:r w:rsidR="00BB4C78" w:rsidRPr="006B558E">
        <w:rPr>
          <w:rFonts w:ascii="Book Antiqua" w:hAnsi="Book Antiqua" w:cs="Calibri"/>
          <w:bCs/>
          <w:iCs/>
          <w:vertAlign w:val="superscript"/>
        </w:rPr>
        <w:t>[</w:t>
      </w:r>
      <w:proofErr w:type="gramEnd"/>
      <w:r w:rsidR="00BB4C78" w:rsidRPr="006B558E">
        <w:rPr>
          <w:rFonts w:ascii="Book Antiqua" w:hAnsi="Book Antiqua" w:cs="Calibri"/>
          <w:bCs/>
          <w:iCs/>
          <w:vertAlign w:val="superscript"/>
        </w:rPr>
        <w:t>8</w:t>
      </w:r>
      <w:r w:rsidRPr="006B558E">
        <w:rPr>
          <w:rFonts w:ascii="Book Antiqua" w:hAnsi="Book Antiqua" w:cs="Calibri"/>
          <w:bCs/>
          <w:iCs/>
          <w:vertAlign w:val="superscript"/>
        </w:rPr>
        <w:t>8</w:t>
      </w:r>
      <w:r w:rsidR="00BB4C78" w:rsidRPr="006B558E">
        <w:rPr>
          <w:rFonts w:ascii="Book Antiqua" w:hAnsi="Book Antiqua" w:cs="Calibri"/>
          <w:bCs/>
          <w:iCs/>
          <w:vertAlign w:val="superscript"/>
        </w:rPr>
        <w:t>]</w:t>
      </w:r>
      <w:r w:rsidR="009041C9" w:rsidRPr="006B558E">
        <w:rPr>
          <w:rFonts w:ascii="Book Antiqua" w:hAnsi="Book Antiqua" w:cs="Calibri"/>
          <w:bCs/>
          <w:iCs/>
        </w:rPr>
        <w:t>.</w:t>
      </w:r>
      <w:r w:rsidRPr="006B558E">
        <w:rPr>
          <w:rFonts w:ascii="Book Antiqua" w:hAnsi="Book Antiqua" w:cs="Calibri"/>
          <w:bCs/>
          <w:iCs/>
        </w:rPr>
        <w:t xml:space="preserve"> Such information on genetic studies continues to be garnered and can potentially allow for new targets for pharmaceutical intervention in the </w:t>
      </w:r>
      <w:proofErr w:type="gramStart"/>
      <w:r w:rsidRPr="006B558E">
        <w:rPr>
          <w:rFonts w:ascii="Book Antiqua" w:hAnsi="Book Antiqua" w:cs="Calibri"/>
          <w:bCs/>
          <w:iCs/>
        </w:rPr>
        <w:t>future</w:t>
      </w:r>
      <w:r w:rsidR="00BB4C78" w:rsidRPr="006B558E">
        <w:rPr>
          <w:rFonts w:ascii="Book Antiqua" w:hAnsi="Book Antiqua" w:cs="Calibri"/>
          <w:bCs/>
          <w:iCs/>
          <w:vertAlign w:val="superscript"/>
        </w:rPr>
        <w:t>[</w:t>
      </w:r>
      <w:proofErr w:type="gramEnd"/>
      <w:r w:rsidR="00BB4C78" w:rsidRPr="006B558E">
        <w:rPr>
          <w:rFonts w:ascii="Book Antiqua" w:hAnsi="Book Antiqua" w:cs="Calibri"/>
          <w:bCs/>
          <w:iCs/>
          <w:vertAlign w:val="superscript"/>
        </w:rPr>
        <w:t>87,88]</w:t>
      </w:r>
      <w:r w:rsidR="009041C9" w:rsidRPr="006B558E">
        <w:rPr>
          <w:rFonts w:ascii="Book Antiqua" w:hAnsi="Book Antiqua" w:cs="Calibri"/>
          <w:bCs/>
          <w:iCs/>
        </w:rPr>
        <w:t>.</w:t>
      </w:r>
    </w:p>
    <w:p w:rsidR="000B3E3B" w:rsidRPr="00264D1E" w:rsidRDefault="000B3E3B" w:rsidP="002B3835">
      <w:pPr>
        <w:widowControl w:val="0"/>
        <w:autoSpaceDE w:val="0"/>
        <w:autoSpaceDN w:val="0"/>
        <w:adjustRightInd w:val="0"/>
        <w:snapToGrid w:val="0"/>
        <w:spacing w:line="360" w:lineRule="auto"/>
        <w:jc w:val="both"/>
        <w:rPr>
          <w:rFonts w:ascii="Book Antiqua" w:hAnsi="Book Antiqua" w:cs="Times"/>
          <w:lang w:eastAsia="zh-CN"/>
        </w:rPr>
      </w:pPr>
    </w:p>
    <w:p w:rsidR="00BB58D5" w:rsidRPr="00264D1E" w:rsidRDefault="000B3E3B" w:rsidP="002B3835">
      <w:pPr>
        <w:widowControl w:val="0"/>
        <w:autoSpaceDE w:val="0"/>
        <w:autoSpaceDN w:val="0"/>
        <w:adjustRightInd w:val="0"/>
        <w:snapToGrid w:val="0"/>
        <w:spacing w:line="360" w:lineRule="auto"/>
        <w:jc w:val="both"/>
        <w:rPr>
          <w:rFonts w:ascii="Book Antiqua" w:hAnsi="Book Antiqua" w:cs="Calibri"/>
          <w:b/>
          <w:bCs/>
          <w:i/>
          <w:iCs/>
          <w:lang w:eastAsia="zh-CN"/>
        </w:rPr>
      </w:pPr>
      <w:r>
        <w:rPr>
          <w:rFonts w:ascii="Book Antiqua" w:hAnsi="Book Antiqua" w:cs="Calibri"/>
          <w:b/>
          <w:bCs/>
          <w:i/>
          <w:iCs/>
        </w:rPr>
        <w:t>Dyslipidaemia</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iCs/>
        </w:rPr>
      </w:pPr>
      <w:r w:rsidRPr="00264D1E">
        <w:rPr>
          <w:rFonts w:ascii="Book Antiqua" w:hAnsi="Book Antiqua" w:cs="Calibri"/>
          <w:bCs/>
          <w:iCs/>
        </w:rPr>
        <w:t xml:space="preserve">The Heart Protection Study (HSPC) and Collaborative Atorvastatin Diabetes Study (CARDS) have demonstrated how statins improve cardiovascular risk in patients with diabetes by lowering LDL </w:t>
      </w:r>
      <w:proofErr w:type="gramStart"/>
      <w:r w:rsidRPr="00264D1E">
        <w:rPr>
          <w:rFonts w:ascii="Book Antiqua" w:hAnsi="Book Antiqua" w:cs="Calibri"/>
          <w:bCs/>
          <w:iCs/>
        </w:rPr>
        <w:t>cholesterol</w:t>
      </w:r>
      <w:r w:rsidR="008B5183" w:rsidRPr="00264D1E">
        <w:rPr>
          <w:rFonts w:ascii="Book Antiqua" w:hAnsi="Book Antiqua" w:cs="Calibri"/>
          <w:bCs/>
          <w:iCs/>
          <w:vertAlign w:val="superscript"/>
        </w:rPr>
        <w:t>[</w:t>
      </w:r>
      <w:proofErr w:type="gramEnd"/>
      <w:r w:rsidR="008B5183" w:rsidRPr="00264D1E">
        <w:rPr>
          <w:rFonts w:ascii="Book Antiqua" w:hAnsi="Book Antiqua" w:cs="Calibri"/>
          <w:bCs/>
          <w:iCs/>
          <w:vertAlign w:val="superscript"/>
        </w:rPr>
        <w:t>8</w:t>
      </w:r>
      <w:r w:rsidRPr="00264D1E">
        <w:rPr>
          <w:rFonts w:ascii="Book Antiqua" w:hAnsi="Book Antiqua" w:cs="Calibri"/>
          <w:bCs/>
          <w:iCs/>
          <w:vertAlign w:val="superscript"/>
        </w:rPr>
        <w:t>9,90</w:t>
      </w:r>
      <w:r w:rsidR="008B5183" w:rsidRPr="00264D1E">
        <w:rPr>
          <w:rFonts w:ascii="Book Antiqua" w:hAnsi="Book Antiqua" w:cs="Calibri"/>
          <w:bCs/>
          <w:iCs/>
          <w:vertAlign w:val="superscript"/>
        </w:rPr>
        <w:t>]</w:t>
      </w:r>
      <w:r w:rsidR="000B3E3B" w:rsidRPr="00264D1E">
        <w:rPr>
          <w:rFonts w:ascii="Book Antiqua" w:hAnsi="Book Antiqua" w:cs="Calibri"/>
          <w:bCs/>
          <w:iCs/>
        </w:rPr>
        <w:t>.</w:t>
      </w:r>
      <w:r w:rsidRPr="00264D1E">
        <w:rPr>
          <w:rFonts w:ascii="Book Antiqua" w:hAnsi="Book Antiqua" w:cs="Calibri"/>
          <w:bCs/>
          <w:iCs/>
          <w:vertAlign w:val="superscript"/>
        </w:rPr>
        <w:t xml:space="preserve"> </w:t>
      </w:r>
      <w:r w:rsidRPr="00264D1E">
        <w:rPr>
          <w:rFonts w:ascii="Book Antiqua" w:hAnsi="Book Antiqua" w:cs="Calibri"/>
          <w:bCs/>
          <w:iCs/>
        </w:rPr>
        <w:t xml:space="preserve">Stroke incidence was significantly higher among those with diabetes and impaired fasting glucose, and treatment of dyslipidaemia was more effective for secondary prevention in these groups compared to subjects with normal fasting </w:t>
      </w:r>
      <w:proofErr w:type="gramStart"/>
      <w:r w:rsidRPr="00264D1E">
        <w:rPr>
          <w:rFonts w:ascii="Book Antiqua" w:hAnsi="Book Antiqua" w:cs="Calibri"/>
          <w:bCs/>
          <w:iCs/>
        </w:rPr>
        <w:t>glucose</w:t>
      </w:r>
      <w:r w:rsidR="008B5183" w:rsidRPr="00264D1E">
        <w:rPr>
          <w:rFonts w:ascii="Book Antiqua" w:hAnsi="Book Antiqua" w:cs="Calibri"/>
          <w:bCs/>
          <w:iCs/>
          <w:vertAlign w:val="superscript"/>
        </w:rPr>
        <w:t>[</w:t>
      </w:r>
      <w:proofErr w:type="gramEnd"/>
      <w:r w:rsidR="008B5183" w:rsidRPr="00264D1E">
        <w:rPr>
          <w:rFonts w:ascii="Book Antiqua" w:hAnsi="Book Antiqua" w:cs="Calibri"/>
          <w:bCs/>
          <w:iCs/>
          <w:vertAlign w:val="superscript"/>
        </w:rPr>
        <w:t>9</w:t>
      </w:r>
      <w:r w:rsidRPr="00264D1E">
        <w:rPr>
          <w:rFonts w:ascii="Book Antiqua" w:hAnsi="Book Antiqua" w:cs="Calibri"/>
          <w:bCs/>
          <w:iCs/>
          <w:vertAlign w:val="superscript"/>
        </w:rPr>
        <w:t>1</w:t>
      </w:r>
      <w:r w:rsidR="008B5183" w:rsidRPr="00264D1E">
        <w:rPr>
          <w:rFonts w:ascii="Book Antiqua" w:hAnsi="Book Antiqua" w:cs="Calibri"/>
          <w:bCs/>
          <w:iCs/>
          <w:vertAlign w:val="superscript"/>
        </w:rPr>
        <w:t>]</w:t>
      </w:r>
      <w:r w:rsidR="000B3E3B" w:rsidRPr="00264D1E">
        <w:rPr>
          <w:rFonts w:ascii="Book Antiqua" w:hAnsi="Book Antiqua" w:cs="Calibri"/>
          <w:bCs/>
          <w:iCs/>
        </w:rPr>
        <w:t>.</w:t>
      </w:r>
      <w:r w:rsidRPr="00264D1E">
        <w:rPr>
          <w:rFonts w:ascii="Book Antiqua" w:hAnsi="Book Antiqua" w:cs="Calibri"/>
          <w:bCs/>
          <w:iCs/>
        </w:rPr>
        <w:t xml:space="preserve"> Statin therapy should now be considered routinely for all diabetes patients beyond 40 years of age and earlier in </w:t>
      </w:r>
      <w:proofErr w:type="gramStart"/>
      <w:r w:rsidRPr="00264D1E">
        <w:rPr>
          <w:rFonts w:ascii="Book Antiqua" w:hAnsi="Book Antiqua" w:cs="Calibri"/>
          <w:bCs/>
          <w:iCs/>
        </w:rPr>
        <w:t>high risk</w:t>
      </w:r>
      <w:proofErr w:type="gramEnd"/>
      <w:r w:rsidRPr="00264D1E">
        <w:rPr>
          <w:rFonts w:ascii="Book Antiqua" w:hAnsi="Book Antiqua" w:cs="Calibri"/>
          <w:bCs/>
          <w:iCs/>
        </w:rPr>
        <w:t xml:space="preserve"> groups, irrespective of their initial cholesterol concentrations. Table 5 summarises major clinical trials showing the benefits of statin therapy in diabetes </w:t>
      </w:r>
      <w:proofErr w:type="gramStart"/>
      <w:r w:rsidRPr="00264D1E">
        <w:rPr>
          <w:rFonts w:ascii="Book Antiqua" w:hAnsi="Book Antiqua" w:cs="Calibri"/>
          <w:bCs/>
          <w:iCs/>
        </w:rPr>
        <w:t>participants</w:t>
      </w:r>
      <w:r w:rsidR="000B3E3B" w:rsidRPr="000B3E3B">
        <w:rPr>
          <w:rFonts w:ascii="Book Antiqua" w:hAnsi="Book Antiqua" w:cs="Calibri" w:hint="eastAsia"/>
          <w:bCs/>
          <w:iCs/>
          <w:vertAlign w:val="superscript"/>
          <w:lang w:eastAsia="zh-CN"/>
        </w:rPr>
        <w:t>[</w:t>
      </w:r>
      <w:proofErr w:type="gramEnd"/>
      <w:r w:rsidR="000B3E3B" w:rsidRPr="000B3E3B">
        <w:rPr>
          <w:rFonts w:ascii="Book Antiqua" w:hAnsi="Book Antiqua" w:cs="Calibri" w:hint="eastAsia"/>
          <w:bCs/>
          <w:iCs/>
          <w:vertAlign w:val="superscript"/>
          <w:lang w:eastAsia="zh-CN"/>
        </w:rPr>
        <w:t>9</w:t>
      </w:r>
      <w:r w:rsidR="004B1A9A">
        <w:rPr>
          <w:rFonts w:ascii="Book Antiqua" w:hAnsi="Book Antiqua" w:cs="Calibri" w:hint="eastAsia"/>
          <w:bCs/>
          <w:iCs/>
          <w:vertAlign w:val="superscript"/>
          <w:lang w:eastAsia="zh-CN"/>
        </w:rPr>
        <w:t>2</w:t>
      </w:r>
      <w:r w:rsidR="000B3E3B" w:rsidRPr="000B3E3B">
        <w:rPr>
          <w:rFonts w:ascii="Book Antiqua" w:hAnsi="Book Antiqua" w:cs="Calibri" w:hint="eastAsia"/>
          <w:bCs/>
          <w:iCs/>
          <w:vertAlign w:val="superscript"/>
          <w:lang w:eastAsia="zh-CN"/>
        </w:rPr>
        <w:t>-</w:t>
      </w:r>
      <w:r w:rsidR="004B1A9A">
        <w:rPr>
          <w:rFonts w:ascii="Book Antiqua" w:hAnsi="Book Antiqua" w:cs="Calibri" w:hint="eastAsia"/>
          <w:bCs/>
          <w:iCs/>
          <w:vertAlign w:val="superscript"/>
          <w:lang w:eastAsia="zh-CN"/>
        </w:rPr>
        <w:t>99</w:t>
      </w:r>
      <w:r w:rsidR="000B3E3B" w:rsidRPr="000B3E3B">
        <w:rPr>
          <w:rFonts w:ascii="Book Antiqua" w:hAnsi="Book Antiqua" w:cs="Calibri" w:hint="eastAsia"/>
          <w:bCs/>
          <w:iCs/>
          <w:vertAlign w:val="superscript"/>
          <w:lang w:eastAsia="zh-CN"/>
        </w:rPr>
        <w:t>]</w:t>
      </w:r>
      <w:r w:rsidRPr="00264D1E">
        <w:rPr>
          <w:rFonts w:ascii="Book Antiqua" w:hAnsi="Book Antiqua" w:cs="Calibri"/>
          <w:bCs/>
          <w:iCs/>
        </w:rPr>
        <w:t xml:space="preserve">. </w:t>
      </w:r>
    </w:p>
    <w:p w:rsidR="00BB58D5" w:rsidRPr="00264D1E" w:rsidRDefault="00BB58D5" w:rsidP="006B558E">
      <w:pPr>
        <w:widowControl w:val="0"/>
        <w:autoSpaceDE w:val="0"/>
        <w:autoSpaceDN w:val="0"/>
        <w:adjustRightInd w:val="0"/>
        <w:snapToGrid w:val="0"/>
        <w:spacing w:line="360" w:lineRule="auto"/>
        <w:ind w:firstLine="720"/>
        <w:jc w:val="both"/>
        <w:rPr>
          <w:rFonts w:ascii="Book Antiqua" w:hAnsi="Book Antiqua" w:cs="Calibri"/>
          <w:bCs/>
          <w:iCs/>
        </w:rPr>
      </w:pPr>
      <w:r w:rsidRPr="00264D1E">
        <w:rPr>
          <w:rFonts w:ascii="Book Antiqua" w:hAnsi="Book Antiqua" w:cs="Calibri"/>
          <w:bCs/>
          <w:iCs/>
        </w:rPr>
        <w:t xml:space="preserve">Ezetimibe with statin therapy can provide additional cardiovascular benefits as it reduces LDL cholesterol levels by a further 24%. A recent study showed cardiovascular benefits with this dual therapy particularly in patients with a recent acute coronary </w:t>
      </w:r>
      <w:proofErr w:type="gramStart"/>
      <w:r w:rsidRPr="00264D1E">
        <w:rPr>
          <w:rFonts w:ascii="Book Antiqua" w:hAnsi="Book Antiqua" w:cs="Calibri"/>
          <w:bCs/>
          <w:iCs/>
        </w:rPr>
        <w:t>syndrome</w:t>
      </w:r>
      <w:r w:rsidR="00861D1A" w:rsidRPr="00264D1E">
        <w:rPr>
          <w:rFonts w:ascii="Book Antiqua" w:hAnsi="Book Antiqua" w:cs="Calibri"/>
          <w:bCs/>
          <w:iCs/>
          <w:vertAlign w:val="superscript"/>
        </w:rPr>
        <w:t>[</w:t>
      </w:r>
      <w:proofErr w:type="gramEnd"/>
      <w:r w:rsidR="004B1A9A">
        <w:rPr>
          <w:rFonts w:ascii="Book Antiqua" w:hAnsi="Book Antiqua" w:cs="Calibri" w:hint="eastAsia"/>
          <w:bCs/>
          <w:iCs/>
          <w:vertAlign w:val="superscript"/>
          <w:lang w:eastAsia="zh-CN"/>
        </w:rPr>
        <w:t>100</w:t>
      </w:r>
      <w:r w:rsidR="00861D1A" w:rsidRPr="00264D1E">
        <w:rPr>
          <w:rFonts w:ascii="Book Antiqua" w:hAnsi="Book Antiqua" w:cs="Calibri"/>
          <w:bCs/>
          <w:iCs/>
          <w:vertAlign w:val="superscript"/>
        </w:rPr>
        <w:t>]</w:t>
      </w:r>
      <w:r w:rsidR="000B3E3B" w:rsidRPr="00264D1E">
        <w:rPr>
          <w:rFonts w:ascii="Book Antiqua" w:hAnsi="Book Antiqua" w:cs="Calibri"/>
          <w:bCs/>
          <w:iCs/>
        </w:rPr>
        <w:t>.</w:t>
      </w:r>
      <w:r w:rsidRPr="00264D1E">
        <w:rPr>
          <w:rFonts w:ascii="Book Antiqua" w:hAnsi="Book Antiqua" w:cs="Calibri"/>
          <w:bCs/>
          <w:iCs/>
        </w:rPr>
        <w:t xml:space="preserve"> The addition of fibrate has not been shown to significantly improve cardiovascular outcomes but it can be considered in a subgroup of T2DM subjects with mixed </w:t>
      </w:r>
      <w:proofErr w:type="gramStart"/>
      <w:r w:rsidRPr="00264D1E">
        <w:rPr>
          <w:rFonts w:ascii="Book Antiqua" w:hAnsi="Book Antiqua" w:cs="Calibri"/>
          <w:bCs/>
          <w:iCs/>
        </w:rPr>
        <w:t>dyslipidaemia</w:t>
      </w:r>
      <w:r w:rsidR="00861D1A" w:rsidRPr="00264D1E">
        <w:rPr>
          <w:rFonts w:ascii="Book Antiqua" w:hAnsi="Book Antiqua" w:cs="Calibri"/>
          <w:bCs/>
          <w:iCs/>
          <w:vertAlign w:val="superscript"/>
        </w:rPr>
        <w:t>[</w:t>
      </w:r>
      <w:proofErr w:type="gramEnd"/>
      <w:r w:rsidR="004B1A9A">
        <w:rPr>
          <w:rFonts w:ascii="Book Antiqua" w:hAnsi="Book Antiqua" w:cs="Calibri" w:hint="eastAsia"/>
          <w:bCs/>
          <w:iCs/>
          <w:vertAlign w:val="superscript"/>
          <w:lang w:eastAsia="zh-CN"/>
        </w:rPr>
        <w:t>101</w:t>
      </w:r>
      <w:r w:rsidR="00861D1A" w:rsidRPr="00264D1E">
        <w:rPr>
          <w:rFonts w:ascii="Book Antiqua" w:hAnsi="Book Antiqua" w:cs="Calibri"/>
          <w:bCs/>
          <w:iCs/>
          <w:vertAlign w:val="superscript"/>
        </w:rPr>
        <w:t>]</w:t>
      </w:r>
      <w:r w:rsidR="000B3E3B" w:rsidRPr="00264D1E">
        <w:rPr>
          <w:rFonts w:ascii="Book Antiqua" w:hAnsi="Book Antiqua" w:cs="Calibri"/>
          <w:bCs/>
          <w:iCs/>
        </w:rPr>
        <w:t>.</w:t>
      </w:r>
    </w:p>
    <w:p w:rsidR="004F4230" w:rsidRDefault="004F4230" w:rsidP="002B3835">
      <w:pPr>
        <w:widowControl w:val="0"/>
        <w:autoSpaceDE w:val="0"/>
        <w:autoSpaceDN w:val="0"/>
        <w:adjustRightInd w:val="0"/>
        <w:snapToGrid w:val="0"/>
        <w:spacing w:line="360" w:lineRule="auto"/>
        <w:jc w:val="both"/>
        <w:rPr>
          <w:rFonts w:ascii="Book Antiqua" w:hAnsi="Book Antiqua" w:cs="Calibri"/>
          <w:b/>
          <w:bCs/>
          <w:i/>
          <w:iCs/>
          <w:lang w:eastAsia="zh-CN"/>
        </w:rPr>
      </w:pPr>
    </w:p>
    <w:p w:rsidR="00BB58D5" w:rsidRPr="00264D1E" w:rsidRDefault="000B3E3B" w:rsidP="002B3835">
      <w:pPr>
        <w:widowControl w:val="0"/>
        <w:autoSpaceDE w:val="0"/>
        <w:autoSpaceDN w:val="0"/>
        <w:adjustRightInd w:val="0"/>
        <w:snapToGrid w:val="0"/>
        <w:spacing w:line="360" w:lineRule="auto"/>
        <w:jc w:val="both"/>
        <w:rPr>
          <w:rFonts w:ascii="Book Antiqua" w:hAnsi="Book Antiqua" w:cs="Calibri"/>
          <w:b/>
          <w:bCs/>
          <w:i/>
          <w:iCs/>
          <w:lang w:eastAsia="zh-CN"/>
        </w:rPr>
      </w:pPr>
      <w:r>
        <w:rPr>
          <w:rFonts w:ascii="Book Antiqua" w:hAnsi="Book Antiqua" w:cs="Calibri"/>
          <w:b/>
          <w:bCs/>
          <w:i/>
          <w:iCs/>
        </w:rPr>
        <w:t>Atrial fibrillation</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iCs/>
          <w:vertAlign w:val="superscript"/>
        </w:rPr>
      </w:pPr>
      <w:r w:rsidRPr="00264D1E">
        <w:rPr>
          <w:rFonts w:ascii="Book Antiqua" w:hAnsi="Book Antiqua" w:cs="Calibri"/>
          <w:bCs/>
          <w:iCs/>
        </w:rPr>
        <w:t xml:space="preserve">Atrial fibrillation (AF) is associated with a 4- to 5-fold increase risk for ischaemic </w:t>
      </w:r>
      <w:proofErr w:type="gramStart"/>
      <w:r w:rsidRPr="00264D1E">
        <w:rPr>
          <w:rFonts w:ascii="Book Antiqua" w:hAnsi="Book Antiqua" w:cs="Calibri"/>
          <w:bCs/>
          <w:iCs/>
        </w:rPr>
        <w:t>stroke</w:t>
      </w:r>
      <w:r w:rsidR="00A105F3" w:rsidRPr="00264D1E">
        <w:rPr>
          <w:rFonts w:ascii="Book Antiqua" w:hAnsi="Book Antiqua" w:cs="Calibri"/>
          <w:bCs/>
          <w:iCs/>
          <w:vertAlign w:val="superscript"/>
        </w:rPr>
        <w:t>[</w:t>
      </w:r>
      <w:proofErr w:type="gramEnd"/>
      <w:r w:rsidR="00A105F3" w:rsidRPr="00264D1E">
        <w:rPr>
          <w:rFonts w:ascii="Book Antiqua" w:hAnsi="Book Antiqua" w:cs="Calibri"/>
          <w:bCs/>
          <w:iCs/>
          <w:vertAlign w:val="superscript"/>
        </w:rPr>
        <w:t>1</w:t>
      </w:r>
      <w:r w:rsidRPr="00264D1E">
        <w:rPr>
          <w:rFonts w:ascii="Book Antiqua" w:hAnsi="Book Antiqua" w:cs="Calibri"/>
          <w:bCs/>
          <w:iCs/>
          <w:vertAlign w:val="superscript"/>
        </w:rPr>
        <w:t>02</w:t>
      </w:r>
      <w:r w:rsidR="00A105F3"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In patients with AF, clinical predictive risk scores have been useful in stratifying patients for anticoagulation therapy.  The primary example is the CHA</w:t>
      </w:r>
      <w:r w:rsidRPr="00264D1E">
        <w:rPr>
          <w:rFonts w:ascii="Book Antiqua" w:hAnsi="Book Antiqua" w:cs="Calibri"/>
          <w:bCs/>
          <w:iCs/>
          <w:vertAlign w:val="subscript"/>
        </w:rPr>
        <w:t>2</w:t>
      </w:r>
      <w:r w:rsidRPr="00264D1E">
        <w:rPr>
          <w:rFonts w:ascii="Book Antiqua" w:hAnsi="Book Antiqua" w:cs="Calibri"/>
          <w:bCs/>
          <w:iCs/>
        </w:rPr>
        <w:t>DS</w:t>
      </w:r>
      <w:r w:rsidRPr="00264D1E">
        <w:rPr>
          <w:rFonts w:ascii="Book Antiqua" w:hAnsi="Book Antiqua" w:cs="Calibri"/>
          <w:bCs/>
          <w:iCs/>
          <w:vertAlign w:val="subscript"/>
        </w:rPr>
        <w:t>2</w:t>
      </w:r>
      <w:r w:rsidRPr="00264D1E">
        <w:rPr>
          <w:rFonts w:ascii="Book Antiqua" w:hAnsi="Book Antiqua" w:cs="Calibri"/>
          <w:bCs/>
          <w:iCs/>
        </w:rPr>
        <w:t xml:space="preserve">-VASc score </w:t>
      </w:r>
      <w:r w:rsidR="00BC2724">
        <w:rPr>
          <w:rFonts w:ascii="Book Antiqua" w:hAnsi="Book Antiqua" w:cs="Calibri" w:hint="eastAsia"/>
          <w:bCs/>
          <w:iCs/>
          <w:lang w:eastAsia="zh-CN"/>
        </w:rPr>
        <w:t>[</w:t>
      </w:r>
      <w:r w:rsidRPr="00264D1E">
        <w:rPr>
          <w:rFonts w:ascii="Book Antiqua" w:hAnsi="Book Antiqua" w:cs="Calibri"/>
          <w:bCs/>
          <w:iCs/>
        </w:rPr>
        <w:t xml:space="preserve">congestive heart failure, hypertension, age </w:t>
      </w:r>
      <m:oMath>
        <m:r>
          <w:rPr>
            <w:rFonts w:ascii="Cambria Math" w:hAnsi="Cambria Math" w:cs="Calibri"/>
          </w:rPr>
          <m:t>≥</m:t>
        </m:r>
      </m:oMath>
      <w:r w:rsidRPr="00264D1E">
        <w:rPr>
          <w:rFonts w:ascii="Book Antiqua" w:hAnsi="Book Antiqua" w:cs="Calibri"/>
          <w:bCs/>
          <w:iCs/>
        </w:rPr>
        <w:t xml:space="preserve"> 75 years </w:t>
      </w:r>
      <w:r w:rsidR="00BC2724">
        <w:rPr>
          <w:rFonts w:ascii="Book Antiqua" w:hAnsi="Book Antiqua" w:cs="Calibri" w:hint="eastAsia"/>
          <w:bCs/>
          <w:iCs/>
          <w:lang w:eastAsia="zh-CN"/>
        </w:rPr>
        <w:t>(</w:t>
      </w:r>
      <w:r w:rsidRPr="00264D1E">
        <w:rPr>
          <w:rFonts w:ascii="Book Antiqua" w:hAnsi="Book Antiqua" w:cs="Calibri"/>
          <w:bCs/>
          <w:iCs/>
        </w:rPr>
        <w:t>doubled</w:t>
      </w:r>
      <w:r w:rsidR="00BC2724">
        <w:rPr>
          <w:rFonts w:ascii="Book Antiqua" w:hAnsi="Book Antiqua" w:cs="Calibri" w:hint="eastAsia"/>
          <w:bCs/>
          <w:iCs/>
          <w:lang w:eastAsia="zh-CN"/>
        </w:rPr>
        <w:t>)</w:t>
      </w:r>
      <w:r w:rsidRPr="00264D1E">
        <w:rPr>
          <w:rFonts w:ascii="Book Antiqua" w:hAnsi="Book Antiqua" w:cs="Calibri"/>
          <w:bCs/>
          <w:iCs/>
        </w:rPr>
        <w:t xml:space="preserve">, diabetes, stroke/transient ischaemic attack/thromboembolism </w:t>
      </w:r>
      <w:r w:rsidR="00BC2724">
        <w:rPr>
          <w:rFonts w:ascii="Book Antiqua" w:hAnsi="Book Antiqua" w:cs="Calibri" w:hint="eastAsia"/>
          <w:bCs/>
          <w:iCs/>
          <w:lang w:eastAsia="zh-CN"/>
        </w:rPr>
        <w:t>(</w:t>
      </w:r>
      <w:r w:rsidRPr="00264D1E">
        <w:rPr>
          <w:rFonts w:ascii="Book Antiqua" w:hAnsi="Book Antiqua" w:cs="Calibri"/>
          <w:bCs/>
          <w:iCs/>
        </w:rPr>
        <w:t>doubled</w:t>
      </w:r>
      <w:r w:rsidR="00BC2724">
        <w:rPr>
          <w:rFonts w:ascii="Book Antiqua" w:hAnsi="Book Antiqua" w:cs="Calibri" w:hint="eastAsia"/>
          <w:bCs/>
          <w:iCs/>
          <w:lang w:eastAsia="zh-CN"/>
        </w:rPr>
        <w:t>)</w:t>
      </w:r>
      <w:r w:rsidRPr="00264D1E">
        <w:rPr>
          <w:rFonts w:ascii="Book Antiqua" w:hAnsi="Book Antiqua" w:cs="Calibri"/>
          <w:bCs/>
          <w:iCs/>
        </w:rPr>
        <w:t xml:space="preserve">, vascular disease, age 65-74 years, sex </w:t>
      </w:r>
      <w:r w:rsidR="00BC2724">
        <w:rPr>
          <w:rFonts w:ascii="Book Antiqua" w:hAnsi="Book Antiqua" w:cs="Calibri" w:hint="eastAsia"/>
          <w:bCs/>
          <w:iCs/>
          <w:lang w:eastAsia="zh-CN"/>
        </w:rPr>
        <w:t>(</w:t>
      </w:r>
      <w:r w:rsidRPr="00264D1E">
        <w:rPr>
          <w:rFonts w:ascii="Book Antiqua" w:hAnsi="Book Antiqua" w:cs="Calibri"/>
          <w:bCs/>
          <w:iCs/>
        </w:rPr>
        <w:t>female</w:t>
      </w:r>
      <w:r w:rsidR="00BC2724">
        <w:rPr>
          <w:rFonts w:ascii="Book Antiqua" w:hAnsi="Book Antiqua" w:cs="Calibri" w:hint="eastAsia"/>
          <w:bCs/>
          <w:iCs/>
          <w:lang w:eastAsia="zh-CN"/>
        </w:rPr>
        <w:t>)]</w:t>
      </w:r>
      <w:r w:rsidRPr="00264D1E">
        <w:rPr>
          <w:rFonts w:ascii="Book Antiqua" w:hAnsi="Book Antiqua" w:cs="Calibri"/>
          <w:bCs/>
          <w:iCs/>
        </w:rPr>
        <w:t xml:space="preserve"> which has been recommended in clinical practice </w:t>
      </w:r>
      <w:proofErr w:type="gramStart"/>
      <w:r w:rsidRPr="00264D1E">
        <w:rPr>
          <w:rFonts w:ascii="Book Antiqua" w:hAnsi="Book Antiqua" w:cs="Calibri"/>
          <w:bCs/>
          <w:iCs/>
        </w:rPr>
        <w:t>guidelines</w:t>
      </w:r>
      <w:r w:rsidR="00A105F3" w:rsidRPr="00264D1E">
        <w:rPr>
          <w:rFonts w:ascii="Book Antiqua" w:hAnsi="Book Antiqua" w:cs="Calibri"/>
          <w:bCs/>
          <w:iCs/>
          <w:vertAlign w:val="superscript"/>
        </w:rPr>
        <w:t>[</w:t>
      </w:r>
      <w:proofErr w:type="gramEnd"/>
      <w:r w:rsidR="00A105F3" w:rsidRPr="00264D1E">
        <w:rPr>
          <w:rFonts w:ascii="Book Antiqua" w:hAnsi="Book Antiqua" w:cs="Calibri"/>
          <w:bCs/>
          <w:iCs/>
          <w:vertAlign w:val="superscript"/>
        </w:rPr>
        <w:t>1</w:t>
      </w:r>
      <w:r w:rsidRPr="00264D1E">
        <w:rPr>
          <w:rFonts w:ascii="Book Antiqua" w:hAnsi="Book Antiqua" w:cs="Calibri"/>
          <w:bCs/>
          <w:iCs/>
          <w:vertAlign w:val="superscript"/>
        </w:rPr>
        <w:t>03,104</w:t>
      </w:r>
      <w:r w:rsidR="00A105F3" w:rsidRPr="00264D1E">
        <w:rPr>
          <w:rFonts w:ascii="Book Antiqua" w:hAnsi="Book Antiqua" w:cs="Calibri"/>
          <w:bCs/>
          <w:iCs/>
          <w:vertAlign w:val="superscript"/>
        </w:rPr>
        <w:t>]</w:t>
      </w:r>
      <w:r w:rsidR="00BC2724" w:rsidRPr="00264D1E">
        <w:rPr>
          <w:rFonts w:ascii="Book Antiqua" w:hAnsi="Book Antiqua" w:cs="Calibri"/>
          <w:bCs/>
          <w:iCs/>
        </w:rPr>
        <w:t>.</w:t>
      </w:r>
    </w:p>
    <w:p w:rsidR="00BB58D5" w:rsidRPr="00264D1E" w:rsidRDefault="00BB58D5" w:rsidP="006B558E">
      <w:pPr>
        <w:widowControl w:val="0"/>
        <w:autoSpaceDE w:val="0"/>
        <w:autoSpaceDN w:val="0"/>
        <w:adjustRightInd w:val="0"/>
        <w:snapToGrid w:val="0"/>
        <w:spacing w:line="360" w:lineRule="auto"/>
        <w:ind w:firstLine="720"/>
        <w:jc w:val="both"/>
        <w:rPr>
          <w:rFonts w:ascii="Book Antiqua" w:hAnsi="Book Antiqua" w:cs="Calibri"/>
          <w:bCs/>
          <w:iCs/>
        </w:rPr>
      </w:pPr>
      <w:r w:rsidRPr="00264D1E">
        <w:rPr>
          <w:rFonts w:ascii="Book Antiqua" w:hAnsi="Book Antiqua" w:cs="Calibri"/>
          <w:bCs/>
          <w:iCs/>
        </w:rPr>
        <w:t xml:space="preserve">Diabetes has been associated with an increased risk of developing persistent </w:t>
      </w:r>
      <w:proofErr w:type="gramStart"/>
      <w:r w:rsidRPr="00264D1E">
        <w:rPr>
          <w:rFonts w:ascii="Book Antiqua" w:hAnsi="Book Antiqua" w:cs="Calibri"/>
          <w:bCs/>
          <w:iCs/>
        </w:rPr>
        <w:t>AF</w:t>
      </w:r>
      <w:r w:rsidR="00780407" w:rsidRPr="00264D1E">
        <w:rPr>
          <w:rFonts w:ascii="Book Antiqua" w:hAnsi="Book Antiqua" w:cs="Calibri"/>
          <w:bCs/>
          <w:iCs/>
          <w:vertAlign w:val="superscript"/>
        </w:rPr>
        <w:t>[</w:t>
      </w:r>
      <w:proofErr w:type="gramEnd"/>
      <w:r w:rsidR="00780407" w:rsidRPr="00264D1E">
        <w:rPr>
          <w:rFonts w:ascii="Book Antiqua" w:hAnsi="Book Antiqua" w:cs="Calibri"/>
          <w:bCs/>
          <w:iCs/>
          <w:vertAlign w:val="superscript"/>
        </w:rPr>
        <w:t>1</w:t>
      </w:r>
      <w:r w:rsidRPr="00264D1E">
        <w:rPr>
          <w:rFonts w:ascii="Book Antiqua" w:hAnsi="Book Antiqua" w:cs="Calibri"/>
          <w:bCs/>
          <w:iCs/>
          <w:vertAlign w:val="superscript"/>
        </w:rPr>
        <w:t>05</w:t>
      </w:r>
      <w:r w:rsidR="00780407"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A meta-analysis reviewed this association and reported that approximately 25% of diabetes patients will have </w:t>
      </w:r>
      <w:proofErr w:type="gramStart"/>
      <w:r w:rsidRPr="00264D1E">
        <w:rPr>
          <w:rFonts w:ascii="Book Antiqua" w:hAnsi="Book Antiqua" w:cs="Calibri"/>
          <w:bCs/>
          <w:iCs/>
        </w:rPr>
        <w:t>AF</w:t>
      </w:r>
      <w:r w:rsidR="00AF6DDD" w:rsidRPr="00264D1E">
        <w:rPr>
          <w:rFonts w:ascii="Book Antiqua" w:hAnsi="Book Antiqua" w:cs="Calibri"/>
          <w:bCs/>
          <w:iCs/>
          <w:vertAlign w:val="superscript"/>
        </w:rPr>
        <w:t>[</w:t>
      </w:r>
      <w:proofErr w:type="gramEnd"/>
      <w:r w:rsidR="00AF6DDD" w:rsidRPr="00264D1E">
        <w:rPr>
          <w:rFonts w:ascii="Book Antiqua" w:hAnsi="Book Antiqua" w:cs="Calibri"/>
          <w:bCs/>
          <w:iCs/>
          <w:vertAlign w:val="superscript"/>
        </w:rPr>
        <w:t>1</w:t>
      </w:r>
      <w:r w:rsidRPr="00264D1E">
        <w:rPr>
          <w:rFonts w:ascii="Book Antiqua" w:hAnsi="Book Antiqua" w:cs="Calibri"/>
          <w:bCs/>
          <w:iCs/>
          <w:vertAlign w:val="superscript"/>
        </w:rPr>
        <w:t>06</w:t>
      </w:r>
      <w:r w:rsidR="00AF6DDD"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The relevance of diabetes with AF on stroke risk is not clearly determined, although a diagnosis of diabetes is included in the CHA</w:t>
      </w:r>
      <w:r w:rsidRPr="00264D1E">
        <w:rPr>
          <w:rFonts w:ascii="Book Antiqua" w:hAnsi="Book Antiqua" w:cs="Calibri"/>
          <w:bCs/>
          <w:iCs/>
          <w:vertAlign w:val="subscript"/>
        </w:rPr>
        <w:t>2</w:t>
      </w:r>
      <w:r w:rsidRPr="00264D1E">
        <w:rPr>
          <w:rFonts w:ascii="Book Antiqua" w:hAnsi="Book Antiqua" w:cs="Calibri"/>
          <w:bCs/>
          <w:iCs/>
        </w:rPr>
        <w:t>DS</w:t>
      </w:r>
      <w:r w:rsidRPr="00264D1E">
        <w:rPr>
          <w:rFonts w:ascii="Book Antiqua" w:hAnsi="Book Antiqua" w:cs="Calibri"/>
          <w:bCs/>
          <w:iCs/>
          <w:vertAlign w:val="subscript"/>
        </w:rPr>
        <w:t>2</w:t>
      </w:r>
      <w:r w:rsidRPr="00264D1E">
        <w:rPr>
          <w:rFonts w:ascii="Book Antiqua" w:hAnsi="Book Antiqua" w:cs="Calibri"/>
          <w:bCs/>
          <w:iCs/>
        </w:rPr>
        <w:t xml:space="preserve">-VASc </w:t>
      </w:r>
      <w:proofErr w:type="gramStart"/>
      <w:r w:rsidRPr="00264D1E">
        <w:rPr>
          <w:rFonts w:ascii="Book Antiqua" w:hAnsi="Book Antiqua" w:cs="Calibri"/>
          <w:bCs/>
          <w:iCs/>
        </w:rPr>
        <w:t>score</w:t>
      </w:r>
      <w:r w:rsidR="00AF6DDD" w:rsidRPr="00264D1E">
        <w:rPr>
          <w:rFonts w:ascii="Book Antiqua" w:hAnsi="Book Antiqua" w:cs="Calibri"/>
          <w:bCs/>
          <w:iCs/>
          <w:vertAlign w:val="superscript"/>
        </w:rPr>
        <w:t>[</w:t>
      </w:r>
      <w:proofErr w:type="gramEnd"/>
      <w:r w:rsidR="00AF6DDD" w:rsidRPr="00264D1E">
        <w:rPr>
          <w:rFonts w:ascii="Book Antiqua" w:hAnsi="Book Antiqua" w:cs="Calibri"/>
          <w:bCs/>
          <w:iCs/>
          <w:vertAlign w:val="superscript"/>
        </w:rPr>
        <w:t>1</w:t>
      </w:r>
      <w:r w:rsidRPr="00264D1E">
        <w:rPr>
          <w:rFonts w:ascii="Book Antiqua" w:hAnsi="Book Antiqua" w:cs="Calibri"/>
          <w:bCs/>
          <w:iCs/>
          <w:vertAlign w:val="superscript"/>
        </w:rPr>
        <w:t>07</w:t>
      </w:r>
      <w:r w:rsidR="00AF6DDD"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To ascertain whether aspects of diabetes influence risk, a study reviewed the role of glycaemic control and duration of diabetes on stroke risk in subjects from the ATRIA (Anticoagulation and Risk Factors in Atrial Fibrillation) cohort during a period off anticoagulation </w:t>
      </w:r>
      <w:proofErr w:type="gramStart"/>
      <w:r w:rsidRPr="00264D1E">
        <w:rPr>
          <w:rFonts w:ascii="Book Antiqua" w:hAnsi="Book Antiqua" w:cs="Calibri"/>
          <w:bCs/>
          <w:iCs/>
        </w:rPr>
        <w:t>therapy</w:t>
      </w:r>
      <w:r w:rsidR="00DC1C16" w:rsidRPr="00264D1E">
        <w:rPr>
          <w:rFonts w:ascii="Book Antiqua" w:hAnsi="Book Antiqua" w:cs="Calibri"/>
          <w:bCs/>
          <w:iCs/>
          <w:vertAlign w:val="superscript"/>
        </w:rPr>
        <w:t>[</w:t>
      </w:r>
      <w:proofErr w:type="gramEnd"/>
      <w:r w:rsidR="00DC1C16" w:rsidRPr="00264D1E">
        <w:rPr>
          <w:rFonts w:ascii="Book Antiqua" w:hAnsi="Book Antiqua" w:cs="Calibri"/>
          <w:bCs/>
          <w:iCs/>
          <w:vertAlign w:val="superscript"/>
        </w:rPr>
        <w:t>1</w:t>
      </w:r>
      <w:r w:rsidRPr="00264D1E">
        <w:rPr>
          <w:rFonts w:ascii="Book Antiqua" w:hAnsi="Book Antiqua" w:cs="Calibri"/>
          <w:bCs/>
          <w:iCs/>
          <w:vertAlign w:val="superscript"/>
        </w:rPr>
        <w:t>08</w:t>
      </w:r>
      <w:r w:rsidR="00DC1C16"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The study reported an increased rate of ischaemic stroke with longer duration of diabetes (adjusted HR 1.74, </w:t>
      </w:r>
      <w:r w:rsidR="00072912">
        <w:rPr>
          <w:rFonts w:ascii="Book Antiqua" w:hAnsi="Book Antiqua" w:cs="Calibri"/>
          <w:bCs/>
          <w:iCs/>
        </w:rPr>
        <w:t>95%CI:</w:t>
      </w:r>
      <w:r w:rsidRPr="00264D1E">
        <w:rPr>
          <w:rFonts w:ascii="Book Antiqua" w:hAnsi="Book Antiqua" w:cs="Calibri"/>
          <w:bCs/>
          <w:iCs/>
        </w:rPr>
        <w:t xml:space="preserve"> 1.10</w:t>
      </w:r>
      <w:r w:rsidR="00BC2724">
        <w:rPr>
          <w:rFonts w:ascii="Book Antiqua" w:hAnsi="Book Antiqua" w:cs="Calibri" w:hint="eastAsia"/>
          <w:bCs/>
          <w:iCs/>
          <w:lang w:eastAsia="zh-CN"/>
        </w:rPr>
        <w:t>-</w:t>
      </w:r>
      <w:r w:rsidRPr="00264D1E">
        <w:rPr>
          <w:rFonts w:ascii="Book Antiqua" w:hAnsi="Book Antiqua" w:cs="Calibri"/>
          <w:bCs/>
          <w:iCs/>
        </w:rPr>
        <w:t xml:space="preserve">2.76) but not with increased HbA1c. Further studies reviewing aspects of diabetes may prove useful in stratifying stroke risk in AF patients and refining current stroke risk models. </w:t>
      </w:r>
    </w:p>
    <w:p w:rsidR="00BC2724" w:rsidRDefault="00BB58D5" w:rsidP="006B558E">
      <w:pPr>
        <w:widowControl w:val="0"/>
        <w:autoSpaceDE w:val="0"/>
        <w:autoSpaceDN w:val="0"/>
        <w:adjustRightInd w:val="0"/>
        <w:snapToGrid w:val="0"/>
        <w:spacing w:line="360" w:lineRule="auto"/>
        <w:ind w:firstLine="720"/>
        <w:jc w:val="both"/>
        <w:rPr>
          <w:rFonts w:ascii="Book Antiqua" w:hAnsi="Book Antiqua" w:cs="Calibri"/>
          <w:bCs/>
          <w:iCs/>
          <w:lang w:eastAsia="zh-CN"/>
        </w:rPr>
      </w:pPr>
      <w:r w:rsidRPr="00264D1E">
        <w:rPr>
          <w:rFonts w:ascii="Book Antiqua" w:hAnsi="Book Antiqua" w:cs="Calibri"/>
          <w:bCs/>
          <w:iCs/>
        </w:rPr>
        <w:t xml:space="preserve">Clinical trials and practice-based experience with newer oral anticoagulants (NOAC) such as rivaroxaban, edoxaban, apixaban and dabigatran in recent years showed beneficial effects in prevention of stroke in patients with AF. Ease of administration without regular monitoring, better patient adherence, and probable improved efficacy and safety make NOAC more favourable to physicians in treating AF and venous thromboembolism in the present day clinical </w:t>
      </w:r>
      <w:proofErr w:type="gramStart"/>
      <w:r w:rsidRPr="00264D1E">
        <w:rPr>
          <w:rFonts w:ascii="Book Antiqua" w:hAnsi="Book Antiqua" w:cs="Calibri"/>
          <w:bCs/>
          <w:iCs/>
        </w:rPr>
        <w:t>practice</w:t>
      </w:r>
      <w:r w:rsidR="00E0095A" w:rsidRPr="00264D1E">
        <w:rPr>
          <w:rFonts w:ascii="Book Antiqua" w:hAnsi="Book Antiqua" w:cs="Calibri"/>
          <w:bCs/>
          <w:iCs/>
          <w:vertAlign w:val="superscript"/>
        </w:rPr>
        <w:t>[</w:t>
      </w:r>
      <w:proofErr w:type="gramEnd"/>
      <w:r w:rsidR="00E0095A" w:rsidRPr="00264D1E">
        <w:rPr>
          <w:rFonts w:ascii="Book Antiqua" w:hAnsi="Book Antiqua" w:cs="Calibri"/>
          <w:bCs/>
          <w:iCs/>
          <w:vertAlign w:val="superscript"/>
        </w:rPr>
        <w:t>1</w:t>
      </w:r>
      <w:r w:rsidRPr="00264D1E">
        <w:rPr>
          <w:rFonts w:ascii="Book Antiqua" w:hAnsi="Book Antiqua" w:cs="Calibri"/>
          <w:bCs/>
          <w:iCs/>
          <w:vertAlign w:val="superscript"/>
        </w:rPr>
        <w:t>09</w:t>
      </w:r>
      <w:r w:rsidR="00E0095A"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Although there is no data to show higher efficacy of NOAC in comparison with warfarin for stroke prevention in patients having AF with or without diabetes, better patient adherence and therefore, possibly improved clinical outcomes are shown in recent </w:t>
      </w:r>
      <w:proofErr w:type="gramStart"/>
      <w:r w:rsidRPr="00264D1E">
        <w:rPr>
          <w:rFonts w:ascii="Book Antiqua" w:hAnsi="Book Antiqua" w:cs="Calibri"/>
          <w:bCs/>
          <w:iCs/>
        </w:rPr>
        <w:t>studies</w:t>
      </w:r>
      <w:r w:rsidR="008030F7" w:rsidRPr="00264D1E">
        <w:rPr>
          <w:rFonts w:ascii="Book Antiqua" w:hAnsi="Book Antiqua" w:cs="Calibri"/>
          <w:bCs/>
          <w:iCs/>
          <w:vertAlign w:val="superscript"/>
        </w:rPr>
        <w:t>[</w:t>
      </w:r>
      <w:proofErr w:type="gramEnd"/>
      <w:r w:rsidR="008030F7" w:rsidRPr="00264D1E">
        <w:rPr>
          <w:rFonts w:ascii="Book Antiqua" w:hAnsi="Book Antiqua" w:cs="Calibri"/>
          <w:bCs/>
          <w:iCs/>
          <w:vertAlign w:val="superscript"/>
        </w:rPr>
        <w:t>1</w:t>
      </w:r>
      <w:r w:rsidRPr="00264D1E">
        <w:rPr>
          <w:rFonts w:ascii="Book Antiqua" w:hAnsi="Book Antiqua" w:cs="Calibri"/>
          <w:bCs/>
          <w:iCs/>
          <w:vertAlign w:val="superscript"/>
        </w:rPr>
        <w:t>10,111</w:t>
      </w:r>
      <w:r w:rsidR="008030F7"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iCs/>
        </w:rPr>
      </w:pPr>
      <w:r w:rsidRPr="00264D1E">
        <w:rPr>
          <w:rFonts w:ascii="Book Antiqua" w:hAnsi="Book Antiqua" w:cs="Calibri"/>
          <w:bCs/>
          <w:iCs/>
        </w:rPr>
        <w:t xml:space="preserve">   </w:t>
      </w:r>
    </w:p>
    <w:p w:rsidR="00BB58D5" w:rsidRPr="00264D1E" w:rsidRDefault="00BC2724" w:rsidP="002B3835">
      <w:pPr>
        <w:widowControl w:val="0"/>
        <w:autoSpaceDE w:val="0"/>
        <w:autoSpaceDN w:val="0"/>
        <w:adjustRightInd w:val="0"/>
        <w:snapToGrid w:val="0"/>
        <w:spacing w:line="360" w:lineRule="auto"/>
        <w:jc w:val="both"/>
        <w:rPr>
          <w:rFonts w:ascii="Book Antiqua" w:hAnsi="Book Antiqua" w:cs="Calibri"/>
          <w:b/>
          <w:bCs/>
          <w:i/>
          <w:iCs/>
          <w:lang w:eastAsia="zh-CN"/>
        </w:rPr>
      </w:pPr>
      <w:r>
        <w:rPr>
          <w:rFonts w:ascii="Book Antiqua" w:hAnsi="Book Antiqua" w:cs="Calibri"/>
          <w:b/>
          <w:bCs/>
          <w:i/>
          <w:iCs/>
        </w:rPr>
        <w:lastRenderedPageBreak/>
        <w:t>Heart failure</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iCs/>
        </w:rPr>
      </w:pPr>
      <w:r w:rsidRPr="00264D1E">
        <w:rPr>
          <w:rFonts w:ascii="Book Antiqua" w:hAnsi="Book Antiqua" w:cs="Calibri"/>
          <w:bCs/>
          <w:iCs/>
        </w:rPr>
        <w:t xml:space="preserve">Incident heart failure is also associated with increased risk of ischaemic stroke, even without atrial </w:t>
      </w:r>
      <w:proofErr w:type="gramStart"/>
      <w:r w:rsidRPr="00264D1E">
        <w:rPr>
          <w:rFonts w:ascii="Book Antiqua" w:hAnsi="Book Antiqua" w:cs="Calibri"/>
          <w:bCs/>
          <w:iCs/>
        </w:rPr>
        <w:t>fibrillation</w:t>
      </w:r>
      <w:r w:rsidR="00BC60C3" w:rsidRPr="00264D1E">
        <w:rPr>
          <w:rFonts w:ascii="Book Antiqua" w:hAnsi="Book Antiqua" w:cs="Calibri"/>
          <w:bCs/>
          <w:iCs/>
          <w:vertAlign w:val="superscript"/>
        </w:rPr>
        <w:t>[</w:t>
      </w:r>
      <w:proofErr w:type="gramEnd"/>
      <w:r w:rsidR="00BC60C3" w:rsidRPr="00264D1E">
        <w:rPr>
          <w:rFonts w:ascii="Book Antiqua" w:hAnsi="Book Antiqua" w:cs="Calibri"/>
          <w:bCs/>
          <w:iCs/>
          <w:vertAlign w:val="superscript"/>
        </w:rPr>
        <w:t>1</w:t>
      </w:r>
      <w:r w:rsidRPr="00264D1E">
        <w:rPr>
          <w:rFonts w:ascii="Book Antiqua" w:hAnsi="Book Antiqua" w:cs="Calibri"/>
          <w:bCs/>
          <w:iCs/>
          <w:vertAlign w:val="superscript"/>
        </w:rPr>
        <w:t>12,113</w:t>
      </w:r>
      <w:r w:rsidR="00BC60C3"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Heart failure is common in subjects with diabetes that is associated with higher risk for stroke. A recent study demonstrated heart failure patients with diabetes and no AF was associated with a 27% increased relative risk of ischaemic </w:t>
      </w:r>
      <w:proofErr w:type="gramStart"/>
      <w:r w:rsidRPr="00264D1E">
        <w:rPr>
          <w:rFonts w:ascii="Book Antiqua" w:hAnsi="Book Antiqua" w:cs="Calibri"/>
          <w:bCs/>
          <w:iCs/>
        </w:rPr>
        <w:t>stroke</w:t>
      </w:r>
      <w:r w:rsidR="00BC60C3" w:rsidRPr="00264D1E">
        <w:rPr>
          <w:rFonts w:ascii="Book Antiqua" w:hAnsi="Book Antiqua" w:cs="Calibri"/>
          <w:bCs/>
          <w:iCs/>
          <w:vertAlign w:val="superscript"/>
        </w:rPr>
        <w:t>[</w:t>
      </w:r>
      <w:proofErr w:type="gramEnd"/>
      <w:r w:rsidR="00BC60C3" w:rsidRPr="00264D1E">
        <w:rPr>
          <w:rFonts w:ascii="Book Antiqua" w:hAnsi="Book Antiqua" w:cs="Calibri"/>
          <w:bCs/>
          <w:iCs/>
          <w:vertAlign w:val="superscript"/>
        </w:rPr>
        <w:t>1</w:t>
      </w:r>
      <w:r w:rsidRPr="00264D1E">
        <w:rPr>
          <w:rFonts w:ascii="Book Antiqua" w:hAnsi="Book Antiqua" w:cs="Calibri"/>
          <w:bCs/>
          <w:iCs/>
          <w:vertAlign w:val="superscript"/>
        </w:rPr>
        <w:t>14</w:t>
      </w:r>
      <w:r w:rsidR="00BC60C3"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While this study tried to stratify the degree of risk by duration of diabetes, no clear relationship could be elucidated; this may be attributed to the limited sample sizes in the subgroups and the short follow-up time. </w:t>
      </w:r>
    </w:p>
    <w:p w:rsidR="00BB58D5" w:rsidRDefault="00BB58D5" w:rsidP="006B558E">
      <w:pPr>
        <w:widowControl w:val="0"/>
        <w:autoSpaceDE w:val="0"/>
        <w:autoSpaceDN w:val="0"/>
        <w:adjustRightInd w:val="0"/>
        <w:snapToGrid w:val="0"/>
        <w:spacing w:line="360" w:lineRule="auto"/>
        <w:ind w:firstLine="720"/>
        <w:jc w:val="both"/>
        <w:rPr>
          <w:rFonts w:ascii="Book Antiqua" w:hAnsi="Book Antiqua" w:cs="Calibri"/>
          <w:bCs/>
          <w:iCs/>
          <w:lang w:eastAsia="zh-CN"/>
        </w:rPr>
      </w:pPr>
      <w:r w:rsidRPr="00264D1E">
        <w:rPr>
          <w:rFonts w:ascii="Book Antiqua" w:hAnsi="Book Antiqua" w:cs="Calibri"/>
          <w:bCs/>
          <w:iCs/>
        </w:rPr>
        <w:t>The CHA</w:t>
      </w:r>
      <w:r w:rsidRPr="00264D1E">
        <w:rPr>
          <w:rFonts w:ascii="Book Antiqua" w:hAnsi="Book Antiqua" w:cs="Calibri"/>
          <w:bCs/>
          <w:iCs/>
          <w:vertAlign w:val="subscript"/>
        </w:rPr>
        <w:t>2</w:t>
      </w:r>
      <w:r w:rsidRPr="00264D1E">
        <w:rPr>
          <w:rFonts w:ascii="Book Antiqua" w:hAnsi="Book Antiqua" w:cs="Calibri"/>
          <w:bCs/>
          <w:iCs/>
        </w:rPr>
        <w:t>DS</w:t>
      </w:r>
      <w:r w:rsidRPr="00264D1E">
        <w:rPr>
          <w:rFonts w:ascii="Book Antiqua" w:hAnsi="Book Antiqua" w:cs="Calibri"/>
          <w:bCs/>
          <w:iCs/>
          <w:vertAlign w:val="subscript"/>
        </w:rPr>
        <w:t>2</w:t>
      </w:r>
      <w:r w:rsidRPr="00264D1E">
        <w:rPr>
          <w:rFonts w:ascii="Book Antiqua" w:hAnsi="Book Antiqua" w:cs="Calibri"/>
          <w:bCs/>
          <w:iCs/>
        </w:rPr>
        <w:t>-VASc score, as discussed previously, is applied for stroke risk stratification in atrial fibrillation. A study reviewed CHA</w:t>
      </w:r>
      <w:r w:rsidRPr="00264D1E">
        <w:rPr>
          <w:rFonts w:ascii="Book Antiqua" w:hAnsi="Book Antiqua" w:cs="Calibri"/>
          <w:bCs/>
          <w:iCs/>
          <w:vertAlign w:val="subscript"/>
        </w:rPr>
        <w:t>2</w:t>
      </w:r>
      <w:r w:rsidRPr="00264D1E">
        <w:rPr>
          <w:rFonts w:ascii="Book Antiqua" w:hAnsi="Book Antiqua" w:cs="Calibri"/>
          <w:bCs/>
          <w:iCs/>
        </w:rPr>
        <w:t>DS</w:t>
      </w:r>
      <w:r w:rsidRPr="00264D1E">
        <w:rPr>
          <w:rFonts w:ascii="Book Antiqua" w:hAnsi="Book Antiqua" w:cs="Calibri"/>
          <w:bCs/>
          <w:iCs/>
          <w:vertAlign w:val="subscript"/>
        </w:rPr>
        <w:t>2</w:t>
      </w:r>
      <w:r w:rsidRPr="00264D1E">
        <w:rPr>
          <w:rFonts w:ascii="Book Antiqua" w:hAnsi="Book Antiqua" w:cs="Calibri"/>
          <w:bCs/>
          <w:iCs/>
        </w:rPr>
        <w:t xml:space="preserve">-VASc score in patients with heart failure without atrial fibrillation and found that the absolute risk of thromboembolic complications was higher in this group compared to patients with concomitant </w:t>
      </w:r>
      <w:proofErr w:type="gramStart"/>
      <w:r w:rsidRPr="00264D1E">
        <w:rPr>
          <w:rFonts w:ascii="Book Antiqua" w:hAnsi="Book Antiqua" w:cs="Calibri"/>
          <w:bCs/>
          <w:iCs/>
        </w:rPr>
        <w:t>AF</w:t>
      </w:r>
      <w:r w:rsidR="00C723A2" w:rsidRPr="00264D1E">
        <w:rPr>
          <w:rFonts w:ascii="Book Antiqua" w:hAnsi="Book Antiqua" w:cs="Calibri"/>
          <w:bCs/>
          <w:iCs/>
          <w:vertAlign w:val="superscript"/>
        </w:rPr>
        <w:t>[</w:t>
      </w:r>
      <w:proofErr w:type="gramEnd"/>
      <w:r w:rsidR="00C723A2" w:rsidRPr="00264D1E">
        <w:rPr>
          <w:rFonts w:ascii="Book Antiqua" w:hAnsi="Book Antiqua" w:cs="Calibri"/>
          <w:bCs/>
          <w:iCs/>
          <w:vertAlign w:val="superscript"/>
        </w:rPr>
        <w:t>1</w:t>
      </w:r>
      <w:r w:rsidRPr="00264D1E">
        <w:rPr>
          <w:rFonts w:ascii="Book Antiqua" w:hAnsi="Book Antiqua" w:cs="Calibri"/>
          <w:bCs/>
          <w:iCs/>
          <w:vertAlign w:val="superscript"/>
        </w:rPr>
        <w:t>15</w:t>
      </w:r>
      <w:r w:rsidR="00C723A2"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Currently, patients with heart failure and no AF are not routinely recommended to take antiplatelet or anticoagulation therapy. If further studies support the finding of increased stroke and thromboembolic disease in heart failure patients with diabetes, consideration of anticoagulation in a subgroup of these patients may be clinically relevant.  </w:t>
      </w:r>
    </w:p>
    <w:p w:rsidR="00BC2724" w:rsidRPr="00264D1E" w:rsidRDefault="00BC2724" w:rsidP="002B3835">
      <w:pPr>
        <w:widowControl w:val="0"/>
        <w:autoSpaceDE w:val="0"/>
        <w:autoSpaceDN w:val="0"/>
        <w:adjustRightInd w:val="0"/>
        <w:snapToGrid w:val="0"/>
        <w:spacing w:line="360" w:lineRule="auto"/>
        <w:jc w:val="both"/>
        <w:rPr>
          <w:rFonts w:ascii="Book Antiqua" w:hAnsi="Book Antiqua" w:cs="Calibri"/>
          <w:bCs/>
          <w:iCs/>
          <w:lang w:eastAsia="zh-CN"/>
        </w:rPr>
      </w:pP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
          <w:bCs/>
          <w:i/>
          <w:iCs/>
        </w:rPr>
      </w:pPr>
      <w:r w:rsidRPr="00264D1E">
        <w:rPr>
          <w:rFonts w:ascii="Book Antiqua" w:hAnsi="Book Antiqua" w:cs="Calibri"/>
          <w:b/>
          <w:bCs/>
          <w:i/>
          <w:iCs/>
        </w:rPr>
        <w:t>Antiplatelet therapy</w:t>
      </w:r>
    </w:p>
    <w:p w:rsidR="00BB58D5" w:rsidRDefault="00BB58D5" w:rsidP="002B3835">
      <w:pPr>
        <w:widowControl w:val="0"/>
        <w:autoSpaceDE w:val="0"/>
        <w:autoSpaceDN w:val="0"/>
        <w:adjustRightInd w:val="0"/>
        <w:snapToGrid w:val="0"/>
        <w:spacing w:line="360" w:lineRule="auto"/>
        <w:jc w:val="both"/>
        <w:rPr>
          <w:rFonts w:ascii="Book Antiqua" w:hAnsi="Book Antiqua" w:cs="Calibri"/>
          <w:bCs/>
          <w:iCs/>
          <w:lang w:eastAsia="zh-CN"/>
        </w:rPr>
      </w:pPr>
      <w:r w:rsidRPr="00264D1E">
        <w:rPr>
          <w:rFonts w:ascii="Book Antiqua" w:hAnsi="Book Antiqua" w:cs="Calibri"/>
          <w:bCs/>
          <w:iCs/>
        </w:rPr>
        <w:t xml:space="preserve">Antiplatelet therapy significantly reduces recurrent cardiovascular events outcomes among patients with diabetes. The CAPRIE trial demonstrated clopidogrel is superior to aspirin in reducing cardiovascular events and causing few bleeding complications in diabetic patients with established atherosclerotic </w:t>
      </w:r>
      <w:proofErr w:type="gramStart"/>
      <w:r w:rsidRPr="00264D1E">
        <w:rPr>
          <w:rFonts w:ascii="Book Antiqua" w:hAnsi="Book Antiqua" w:cs="Calibri"/>
          <w:bCs/>
          <w:iCs/>
        </w:rPr>
        <w:t>disease</w:t>
      </w:r>
      <w:r w:rsidR="00911847" w:rsidRPr="00264D1E">
        <w:rPr>
          <w:rFonts w:ascii="Book Antiqua" w:hAnsi="Book Antiqua" w:cs="Calibri"/>
          <w:bCs/>
          <w:iCs/>
          <w:vertAlign w:val="superscript"/>
        </w:rPr>
        <w:t>[</w:t>
      </w:r>
      <w:proofErr w:type="gramEnd"/>
      <w:r w:rsidR="00911847" w:rsidRPr="00264D1E">
        <w:rPr>
          <w:rFonts w:ascii="Book Antiqua" w:hAnsi="Book Antiqua" w:cs="Calibri"/>
          <w:bCs/>
          <w:iCs/>
          <w:vertAlign w:val="superscript"/>
        </w:rPr>
        <w:t>1</w:t>
      </w:r>
      <w:r w:rsidRPr="00264D1E">
        <w:rPr>
          <w:rFonts w:ascii="Book Antiqua" w:hAnsi="Book Antiqua" w:cs="Calibri"/>
          <w:bCs/>
          <w:iCs/>
          <w:vertAlign w:val="superscript"/>
        </w:rPr>
        <w:t>16</w:t>
      </w:r>
      <w:r w:rsidR="00911847"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Unfortunately, these clinical benefits do not extend to primary prevention. Short-term dual therapy with Aspirin and Clopidogrel improves stroke outcomes in patients presenting with an acute TIA or minor </w:t>
      </w:r>
      <w:proofErr w:type="gramStart"/>
      <w:r w:rsidRPr="00264D1E">
        <w:rPr>
          <w:rFonts w:ascii="Book Antiqua" w:hAnsi="Book Antiqua" w:cs="Calibri"/>
          <w:bCs/>
          <w:iCs/>
        </w:rPr>
        <w:t>stroke</w:t>
      </w:r>
      <w:r w:rsidR="00911847" w:rsidRPr="00264D1E">
        <w:rPr>
          <w:rFonts w:ascii="Book Antiqua" w:hAnsi="Book Antiqua" w:cs="Calibri"/>
          <w:bCs/>
          <w:iCs/>
          <w:vertAlign w:val="superscript"/>
        </w:rPr>
        <w:t>[</w:t>
      </w:r>
      <w:proofErr w:type="gramEnd"/>
      <w:r w:rsidR="00911847" w:rsidRPr="00264D1E">
        <w:rPr>
          <w:rFonts w:ascii="Book Antiqua" w:hAnsi="Book Antiqua" w:cs="Calibri"/>
          <w:bCs/>
          <w:iCs/>
          <w:vertAlign w:val="superscript"/>
        </w:rPr>
        <w:t>1</w:t>
      </w:r>
      <w:r w:rsidRPr="00264D1E">
        <w:rPr>
          <w:rFonts w:ascii="Book Antiqua" w:hAnsi="Book Antiqua" w:cs="Calibri"/>
          <w:bCs/>
          <w:iCs/>
          <w:vertAlign w:val="superscript"/>
        </w:rPr>
        <w:t>17</w:t>
      </w:r>
      <w:r w:rsidR="00911847" w:rsidRPr="00264D1E">
        <w:rPr>
          <w:rFonts w:ascii="Book Antiqua" w:hAnsi="Book Antiqua" w:cs="Calibri"/>
          <w:bCs/>
          <w:iCs/>
          <w:vertAlign w:val="superscript"/>
        </w:rPr>
        <w:t>]</w:t>
      </w:r>
      <w:r w:rsidR="00BC2724" w:rsidRPr="00264D1E">
        <w:rPr>
          <w:rFonts w:ascii="Book Antiqua" w:hAnsi="Book Antiqua" w:cs="Calibri"/>
          <w:bCs/>
          <w:iCs/>
        </w:rPr>
        <w:t>.</w:t>
      </w:r>
      <w:r w:rsidR="00BC2724">
        <w:rPr>
          <w:rFonts w:ascii="Book Antiqua" w:hAnsi="Book Antiqua" w:cs="Calibri" w:hint="eastAsia"/>
          <w:bCs/>
          <w:iCs/>
          <w:lang w:eastAsia="zh-CN"/>
        </w:rPr>
        <w:t xml:space="preserve"> </w:t>
      </w:r>
      <w:r w:rsidRPr="00264D1E">
        <w:rPr>
          <w:rFonts w:ascii="Book Antiqua" w:hAnsi="Book Antiqua" w:cs="Calibri"/>
          <w:bCs/>
          <w:iCs/>
        </w:rPr>
        <w:t xml:space="preserve">The use of long-term dual therapy is still unclear; while there may be a relative risk reduction of stroke this is unbalanced by the increased haemorrhagic </w:t>
      </w:r>
      <w:proofErr w:type="gramStart"/>
      <w:r w:rsidRPr="00264D1E">
        <w:rPr>
          <w:rFonts w:ascii="Book Antiqua" w:hAnsi="Book Antiqua" w:cs="Calibri"/>
          <w:bCs/>
          <w:iCs/>
        </w:rPr>
        <w:t>risk</w:t>
      </w:r>
      <w:r w:rsidR="00CF2379" w:rsidRPr="00264D1E">
        <w:rPr>
          <w:rFonts w:ascii="Book Antiqua" w:hAnsi="Book Antiqua" w:cs="Calibri"/>
          <w:bCs/>
          <w:iCs/>
          <w:vertAlign w:val="superscript"/>
        </w:rPr>
        <w:t>[</w:t>
      </w:r>
      <w:proofErr w:type="gramEnd"/>
      <w:r w:rsidR="00CF2379" w:rsidRPr="00264D1E">
        <w:rPr>
          <w:rFonts w:ascii="Book Antiqua" w:hAnsi="Book Antiqua" w:cs="Calibri"/>
          <w:bCs/>
          <w:iCs/>
          <w:vertAlign w:val="superscript"/>
        </w:rPr>
        <w:t>1</w:t>
      </w:r>
      <w:r w:rsidRPr="00264D1E">
        <w:rPr>
          <w:rFonts w:ascii="Book Antiqua" w:hAnsi="Book Antiqua" w:cs="Calibri"/>
          <w:bCs/>
          <w:iCs/>
          <w:vertAlign w:val="superscript"/>
        </w:rPr>
        <w:t>18</w:t>
      </w:r>
      <w:r w:rsidR="00CF2379" w:rsidRPr="00264D1E">
        <w:rPr>
          <w:rFonts w:ascii="Book Antiqua" w:hAnsi="Book Antiqua" w:cs="Calibri"/>
          <w:bCs/>
          <w:iCs/>
          <w:vertAlign w:val="superscript"/>
        </w:rPr>
        <w:t>]</w:t>
      </w:r>
      <w:r w:rsidR="00BC2724" w:rsidRPr="00264D1E">
        <w:rPr>
          <w:rFonts w:ascii="Book Antiqua" w:hAnsi="Book Antiqua" w:cs="Calibri"/>
          <w:bCs/>
          <w:iCs/>
        </w:rPr>
        <w:t>.</w:t>
      </w:r>
      <w:r w:rsidRPr="00264D1E">
        <w:rPr>
          <w:rFonts w:ascii="Book Antiqua" w:hAnsi="Book Antiqua" w:cs="Calibri"/>
          <w:bCs/>
          <w:iCs/>
        </w:rPr>
        <w:t xml:space="preserve"> </w:t>
      </w:r>
    </w:p>
    <w:p w:rsidR="00BC2724" w:rsidRPr="00264D1E" w:rsidRDefault="00BC2724" w:rsidP="002B3835">
      <w:pPr>
        <w:widowControl w:val="0"/>
        <w:autoSpaceDE w:val="0"/>
        <w:autoSpaceDN w:val="0"/>
        <w:adjustRightInd w:val="0"/>
        <w:snapToGrid w:val="0"/>
        <w:spacing w:line="360" w:lineRule="auto"/>
        <w:jc w:val="both"/>
        <w:rPr>
          <w:rFonts w:ascii="Book Antiqua" w:hAnsi="Book Antiqua" w:cs="Calibri"/>
          <w:bCs/>
          <w:iCs/>
          <w:lang w:eastAsia="zh-CN"/>
        </w:rPr>
      </w:pPr>
    </w:p>
    <w:p w:rsidR="00BB58D5" w:rsidRPr="00264D1E" w:rsidRDefault="006B558E" w:rsidP="002B3835">
      <w:pPr>
        <w:widowControl w:val="0"/>
        <w:autoSpaceDE w:val="0"/>
        <w:autoSpaceDN w:val="0"/>
        <w:adjustRightInd w:val="0"/>
        <w:snapToGrid w:val="0"/>
        <w:spacing w:line="360" w:lineRule="auto"/>
        <w:jc w:val="both"/>
        <w:rPr>
          <w:rFonts w:ascii="Book Antiqua" w:hAnsi="Book Antiqua" w:cs="Calibri"/>
          <w:b/>
          <w:bCs/>
        </w:rPr>
      </w:pPr>
      <w:r w:rsidRPr="00264D1E">
        <w:rPr>
          <w:rFonts w:ascii="Book Antiqua" w:hAnsi="Book Antiqua" w:cs="Calibri"/>
          <w:b/>
          <w:bCs/>
        </w:rPr>
        <w:t>CAROTID</w:t>
      </w:r>
      <w:r w:rsidRPr="00541FB0">
        <w:rPr>
          <w:rFonts w:ascii="Book Antiqua" w:hAnsi="Book Antiqua" w:cs="Calibri"/>
          <w:b/>
          <w:bCs/>
        </w:rPr>
        <w:t xml:space="preserve"> ENDARTERECTOMY</w:t>
      </w:r>
    </w:p>
    <w:p w:rsidR="00BB58D5" w:rsidRDefault="00BB58D5" w:rsidP="002B3835">
      <w:pPr>
        <w:widowControl w:val="0"/>
        <w:autoSpaceDE w:val="0"/>
        <w:autoSpaceDN w:val="0"/>
        <w:adjustRightInd w:val="0"/>
        <w:snapToGrid w:val="0"/>
        <w:spacing w:line="360" w:lineRule="auto"/>
        <w:jc w:val="both"/>
        <w:rPr>
          <w:rFonts w:ascii="Book Antiqua" w:hAnsi="Book Antiqua" w:cstheme="minorHAnsi"/>
          <w:bCs/>
          <w:lang w:eastAsia="zh-CN"/>
        </w:rPr>
      </w:pPr>
      <w:r w:rsidRPr="00264D1E">
        <w:rPr>
          <w:rFonts w:ascii="Book Antiqua" w:hAnsi="Book Antiqua" w:cs="Calibri"/>
          <w:bCs/>
        </w:rPr>
        <w:lastRenderedPageBreak/>
        <w:t xml:space="preserve">Some patients with symptomatic carotid stenosis would benefit from surgical intervention. </w:t>
      </w:r>
      <w:r w:rsidR="00541FB0" w:rsidRPr="00541FB0">
        <w:rPr>
          <w:rFonts w:ascii="Book Antiqua" w:hAnsi="Book Antiqua" w:cs="Calibri"/>
          <w:bCs/>
        </w:rPr>
        <w:t>Carotid endarterectomy (CEA)</w:t>
      </w:r>
      <w:r w:rsidR="00541FB0" w:rsidRPr="00541FB0">
        <w:rPr>
          <w:rFonts w:ascii="Book Antiqua" w:hAnsi="Book Antiqua" w:cs="Calibri" w:hint="eastAsia"/>
          <w:bCs/>
          <w:lang w:eastAsia="zh-CN"/>
        </w:rPr>
        <w:t xml:space="preserve"> </w:t>
      </w:r>
      <w:r w:rsidRPr="00264D1E">
        <w:rPr>
          <w:rFonts w:ascii="Book Antiqua" w:hAnsi="Book Antiqua" w:cs="Calibri"/>
          <w:bCs/>
        </w:rPr>
        <w:t>appears to reduce the risk of stroke in diabetic patients with severe stenosis (</w:t>
      </w:r>
      <w:r w:rsidR="00641587" w:rsidRPr="00641587">
        <w:rPr>
          <w:rFonts w:ascii="Book Antiqua" w:hAnsi="Book Antiqua" w:cs="Calibri"/>
          <w:bCs/>
          <w:i/>
        </w:rPr>
        <w:t>i.e.,</w:t>
      </w:r>
      <w:r w:rsidRPr="00264D1E">
        <w:rPr>
          <w:rFonts w:ascii="Book Antiqua" w:hAnsi="Book Antiqua" w:cs="Calibri"/>
          <w:bCs/>
        </w:rPr>
        <w:t xml:space="preserve"> </w:t>
      </w:r>
      <w:r w:rsidRPr="00264D1E">
        <w:rPr>
          <w:rFonts w:ascii="Book Antiqua" w:hAnsi="Book Antiqua" w:cs="Calibri"/>
          <w:bCs/>
        </w:rPr>
        <w:sym w:font="Symbol" w:char="F0B3"/>
      </w:r>
      <w:r w:rsidR="00541FB0">
        <w:rPr>
          <w:rFonts w:ascii="Book Antiqua" w:hAnsi="Book Antiqua" w:cs="Calibri" w:hint="eastAsia"/>
          <w:bCs/>
          <w:lang w:eastAsia="zh-CN"/>
        </w:rPr>
        <w:t xml:space="preserve"> </w:t>
      </w:r>
      <w:r w:rsidRPr="00264D1E">
        <w:rPr>
          <w:rFonts w:ascii="Book Antiqua" w:hAnsi="Book Antiqua" w:cs="Calibri"/>
          <w:bCs/>
        </w:rPr>
        <w:t xml:space="preserve">70% stenosis) on long-term follow </w:t>
      </w:r>
      <w:proofErr w:type="gramStart"/>
      <w:r w:rsidRPr="00264D1E">
        <w:rPr>
          <w:rFonts w:ascii="Book Antiqua" w:hAnsi="Book Antiqua" w:cs="Calibri"/>
          <w:bCs/>
        </w:rPr>
        <w:t>up</w:t>
      </w:r>
      <w:r w:rsidR="00CF2379" w:rsidRPr="00264D1E">
        <w:rPr>
          <w:rFonts w:ascii="Book Antiqua" w:hAnsi="Book Antiqua" w:cs="Calibri"/>
          <w:bCs/>
          <w:vertAlign w:val="superscript"/>
        </w:rPr>
        <w:t>[</w:t>
      </w:r>
      <w:proofErr w:type="gramEnd"/>
      <w:r w:rsidR="00CF2379" w:rsidRPr="00264D1E">
        <w:rPr>
          <w:rFonts w:ascii="Book Antiqua" w:hAnsi="Book Antiqua" w:cs="Calibri"/>
          <w:bCs/>
          <w:vertAlign w:val="superscript"/>
        </w:rPr>
        <w:t>1</w:t>
      </w:r>
      <w:r w:rsidRPr="00264D1E">
        <w:rPr>
          <w:rFonts w:ascii="Book Antiqua" w:hAnsi="Book Antiqua" w:cs="Calibri"/>
          <w:bCs/>
          <w:vertAlign w:val="superscript"/>
        </w:rPr>
        <w:t>19</w:t>
      </w:r>
      <w:r w:rsidR="00CF2379" w:rsidRPr="00264D1E">
        <w:rPr>
          <w:rFonts w:ascii="Book Antiqua" w:hAnsi="Book Antiqua" w:cs="Calibri"/>
          <w:bCs/>
          <w:vertAlign w:val="superscript"/>
        </w:rPr>
        <w:t>]</w:t>
      </w:r>
      <w:r w:rsidR="00BC2724" w:rsidRPr="00264D1E">
        <w:rPr>
          <w:rFonts w:ascii="Book Antiqua" w:hAnsi="Book Antiqua" w:cs="Calibri"/>
          <w:bCs/>
        </w:rPr>
        <w:t>.</w:t>
      </w:r>
      <w:r w:rsidRPr="00264D1E">
        <w:rPr>
          <w:rFonts w:ascii="Book Antiqua" w:hAnsi="Book Antiqua" w:cs="Calibri"/>
          <w:bCs/>
        </w:rPr>
        <w:t xml:space="preserve"> Mild to moderate stenosis (</w:t>
      </w:r>
      <w:r w:rsidR="00641587" w:rsidRPr="00641587">
        <w:rPr>
          <w:rFonts w:ascii="Book Antiqua" w:hAnsi="Book Antiqua" w:cs="Calibri"/>
          <w:bCs/>
          <w:i/>
        </w:rPr>
        <w:t>i.e.,</w:t>
      </w:r>
      <w:r w:rsidRPr="00264D1E">
        <w:rPr>
          <w:rFonts w:ascii="Book Antiqua" w:hAnsi="Book Antiqua" w:cs="Calibri"/>
          <w:bCs/>
        </w:rPr>
        <w:t xml:space="preserve"> &lt;</w:t>
      </w:r>
      <w:r w:rsidR="00BC2724">
        <w:rPr>
          <w:rFonts w:ascii="Book Antiqua" w:hAnsi="Book Antiqua" w:cs="Calibri" w:hint="eastAsia"/>
          <w:bCs/>
          <w:lang w:eastAsia="zh-CN"/>
        </w:rPr>
        <w:t xml:space="preserve"> </w:t>
      </w:r>
      <w:r w:rsidRPr="00264D1E">
        <w:rPr>
          <w:rFonts w:ascii="Book Antiqua" w:hAnsi="Book Antiqua" w:cs="Calibri"/>
          <w:bCs/>
        </w:rPr>
        <w:t>70%) was not associated with such clinical benefits. However</w:t>
      </w:r>
      <w:r w:rsidRPr="00264D1E">
        <w:rPr>
          <w:rFonts w:ascii="Book Antiqua" w:hAnsi="Book Antiqua" w:cstheme="minorHAnsi"/>
          <w:bCs/>
        </w:rPr>
        <w:t xml:space="preserve">, a recent study demonstrated that </w:t>
      </w:r>
      <w:r w:rsidRPr="00264D1E">
        <w:rPr>
          <w:rStyle w:val="highlight"/>
          <w:rFonts w:ascii="Book Antiqua" w:hAnsi="Book Antiqua" w:cstheme="minorHAnsi"/>
          <w:shd w:val="clear" w:color="auto" w:fill="FFFFFF"/>
        </w:rPr>
        <w:t>diabetes</w:t>
      </w:r>
      <w:r w:rsidRPr="00264D1E">
        <w:rPr>
          <w:rStyle w:val="apple-converted-space"/>
          <w:rFonts w:ascii="Book Antiqua" w:hAnsi="Book Antiqua" w:cstheme="minorHAnsi"/>
          <w:shd w:val="clear" w:color="auto" w:fill="FFFFFF"/>
        </w:rPr>
        <w:t> </w:t>
      </w:r>
      <w:r w:rsidRPr="00264D1E">
        <w:rPr>
          <w:rFonts w:ascii="Book Antiqua" w:hAnsi="Book Antiqua" w:cstheme="minorHAnsi"/>
          <w:shd w:val="clear" w:color="auto" w:fill="FFFFFF"/>
        </w:rPr>
        <w:t>with chronic complications increased the risk for myocardial infarction, stroke, perioperative infections, longer hospital stay and mortality compared to nondiabetics treated with</w:t>
      </w:r>
      <w:r w:rsidRPr="00264D1E">
        <w:rPr>
          <w:rStyle w:val="apple-converted-space"/>
          <w:rFonts w:ascii="Book Antiqua" w:hAnsi="Book Antiqua" w:cstheme="minorHAnsi"/>
          <w:shd w:val="clear" w:color="auto" w:fill="FFFFFF"/>
        </w:rPr>
        <w:t> </w:t>
      </w:r>
      <w:r w:rsidRPr="00264D1E">
        <w:rPr>
          <w:rStyle w:val="highlight"/>
          <w:rFonts w:ascii="Book Antiqua" w:hAnsi="Book Antiqua" w:cstheme="minorHAnsi"/>
          <w:shd w:val="clear" w:color="auto" w:fill="FFFFFF"/>
        </w:rPr>
        <w:t>carotid endarterectomy</w:t>
      </w:r>
      <w:r w:rsidRPr="00264D1E">
        <w:rPr>
          <w:rStyle w:val="apple-converted-space"/>
          <w:rFonts w:ascii="Book Antiqua" w:hAnsi="Book Antiqua" w:cstheme="minorHAnsi"/>
          <w:shd w:val="clear" w:color="auto" w:fill="FFFFFF"/>
        </w:rPr>
        <w:t xml:space="preserve"> although diabetics without complications did not show this </w:t>
      </w:r>
      <w:proofErr w:type="gramStart"/>
      <w:r w:rsidRPr="00264D1E">
        <w:rPr>
          <w:rStyle w:val="apple-converted-space"/>
          <w:rFonts w:ascii="Book Antiqua" w:hAnsi="Book Antiqua" w:cstheme="minorHAnsi"/>
          <w:shd w:val="clear" w:color="auto" w:fill="FFFFFF"/>
        </w:rPr>
        <w:t>risk</w:t>
      </w:r>
      <w:r w:rsidR="00CF2379" w:rsidRPr="00264D1E">
        <w:rPr>
          <w:rFonts w:ascii="Book Antiqua" w:hAnsi="Book Antiqua" w:cstheme="minorHAnsi"/>
          <w:bCs/>
          <w:vertAlign w:val="superscript"/>
        </w:rPr>
        <w:t>[</w:t>
      </w:r>
      <w:proofErr w:type="gramEnd"/>
      <w:r w:rsidR="00CF2379" w:rsidRPr="00264D1E">
        <w:rPr>
          <w:rFonts w:ascii="Book Antiqua" w:hAnsi="Book Antiqua" w:cstheme="minorHAnsi"/>
          <w:bCs/>
          <w:vertAlign w:val="superscript"/>
        </w:rPr>
        <w:t>1</w:t>
      </w:r>
      <w:r w:rsidRPr="00264D1E">
        <w:rPr>
          <w:rFonts w:ascii="Book Antiqua" w:hAnsi="Book Antiqua" w:cstheme="minorHAnsi"/>
          <w:bCs/>
          <w:vertAlign w:val="superscript"/>
        </w:rPr>
        <w:t>20</w:t>
      </w:r>
      <w:r w:rsidR="00CF2379" w:rsidRPr="00264D1E">
        <w:rPr>
          <w:rFonts w:ascii="Book Antiqua" w:hAnsi="Book Antiqua" w:cstheme="minorHAnsi"/>
          <w:bCs/>
          <w:vertAlign w:val="superscript"/>
        </w:rPr>
        <w:t>]</w:t>
      </w:r>
      <w:r w:rsidR="00BC2724" w:rsidRPr="00264D1E">
        <w:rPr>
          <w:rFonts w:ascii="Book Antiqua" w:hAnsi="Book Antiqua" w:cstheme="minorHAnsi"/>
          <w:shd w:val="clear" w:color="auto" w:fill="FFFFFF"/>
        </w:rPr>
        <w:t>.</w:t>
      </w:r>
      <w:r w:rsidRPr="00264D1E">
        <w:rPr>
          <w:rFonts w:ascii="Book Antiqua" w:hAnsi="Book Antiqua" w:cstheme="minorHAnsi"/>
          <w:bCs/>
        </w:rPr>
        <w:t xml:space="preserve"> </w:t>
      </w:r>
    </w:p>
    <w:p w:rsidR="002657E5" w:rsidRPr="00264D1E" w:rsidRDefault="002657E5" w:rsidP="002B3835">
      <w:pPr>
        <w:widowControl w:val="0"/>
        <w:autoSpaceDE w:val="0"/>
        <w:autoSpaceDN w:val="0"/>
        <w:adjustRightInd w:val="0"/>
        <w:snapToGrid w:val="0"/>
        <w:spacing w:line="360" w:lineRule="auto"/>
        <w:jc w:val="both"/>
        <w:rPr>
          <w:rFonts w:ascii="Book Antiqua" w:hAnsi="Book Antiqua" w:cs="Calibri"/>
          <w:bCs/>
          <w:lang w:eastAsia="zh-CN"/>
        </w:rPr>
      </w:pPr>
    </w:p>
    <w:p w:rsidR="00BB58D5" w:rsidRPr="00264D1E" w:rsidRDefault="00541FB0" w:rsidP="002B3835">
      <w:pPr>
        <w:snapToGrid w:val="0"/>
        <w:spacing w:line="360" w:lineRule="auto"/>
        <w:jc w:val="both"/>
        <w:rPr>
          <w:rFonts w:ascii="Book Antiqua" w:eastAsia="Times New Roman" w:hAnsi="Book Antiqua" w:cs="Times New Roman"/>
          <w:b/>
          <w:lang w:eastAsia="en-GB"/>
        </w:rPr>
      </w:pPr>
      <w:r w:rsidRPr="00264D1E">
        <w:rPr>
          <w:rFonts w:ascii="Book Antiqua" w:eastAsia="Times New Roman" w:hAnsi="Book Antiqua" w:cs="Times New Roman"/>
          <w:b/>
          <w:lang w:eastAsia="en-GB"/>
        </w:rPr>
        <w:t>DIABETES AND STROKE: RECENT DEVELOPMENTS</w:t>
      </w:r>
    </w:p>
    <w:p w:rsidR="00BB58D5" w:rsidRPr="00264D1E" w:rsidRDefault="00BB58D5" w:rsidP="002B3835">
      <w:pPr>
        <w:snapToGrid w:val="0"/>
        <w:spacing w:line="360" w:lineRule="auto"/>
        <w:jc w:val="both"/>
        <w:rPr>
          <w:rFonts w:ascii="Book Antiqua" w:hAnsi="Book Antiqua"/>
          <w:bCs/>
          <w:vertAlign w:val="superscript"/>
        </w:rPr>
      </w:pPr>
      <w:r w:rsidRPr="00264D1E">
        <w:rPr>
          <w:rFonts w:ascii="Book Antiqua" w:hAnsi="Book Antiqua"/>
          <w:bCs/>
        </w:rPr>
        <w:t xml:space="preserve">With the emergence of newer oral and injectable anti-diabetic agents in the management of T2DM, the use of older agents with hypoglycaemia risk such as insulin and sulphonylureas as well as glinides is less favoured by physicians recently. While metformin and pioglitazone have demonstrated cerebrovascular benefit in the insulin resistant population, the GLP-1 analogues have proved their efficacy in cardiovascular outcomes along with weight and blood pressure reduction. The EMPA-REG Trial showed significant cardiovascular benefit with weight and blood pressure reduction though there was a marginal signal of higher stroke </w:t>
      </w:r>
      <w:proofErr w:type="gramStart"/>
      <w:r w:rsidRPr="00264D1E">
        <w:rPr>
          <w:rFonts w:ascii="Book Antiqua" w:hAnsi="Book Antiqua"/>
          <w:bCs/>
        </w:rPr>
        <w:t>rates</w:t>
      </w:r>
      <w:r w:rsidR="00A95BD1" w:rsidRPr="00264D1E">
        <w:rPr>
          <w:rFonts w:ascii="Book Antiqua" w:hAnsi="Book Antiqua"/>
          <w:bCs/>
          <w:vertAlign w:val="superscript"/>
        </w:rPr>
        <w:t>[</w:t>
      </w:r>
      <w:proofErr w:type="gramEnd"/>
      <w:r w:rsidR="00A95BD1" w:rsidRPr="00264D1E">
        <w:rPr>
          <w:rFonts w:ascii="Book Antiqua" w:hAnsi="Book Antiqua"/>
          <w:bCs/>
          <w:vertAlign w:val="superscript"/>
        </w:rPr>
        <w:t>1</w:t>
      </w:r>
      <w:r w:rsidRPr="00264D1E">
        <w:rPr>
          <w:rFonts w:ascii="Book Antiqua" w:hAnsi="Book Antiqua"/>
          <w:bCs/>
          <w:vertAlign w:val="superscript"/>
        </w:rPr>
        <w:t>21</w:t>
      </w:r>
      <w:r w:rsidR="00A95BD1" w:rsidRPr="00264D1E">
        <w:rPr>
          <w:rFonts w:ascii="Book Antiqua" w:hAnsi="Book Antiqua"/>
          <w:bCs/>
          <w:vertAlign w:val="superscript"/>
        </w:rPr>
        <w:t>]</w:t>
      </w:r>
      <w:r w:rsidR="002657E5" w:rsidRPr="00264D1E">
        <w:rPr>
          <w:rFonts w:ascii="Book Antiqua" w:hAnsi="Book Antiqua"/>
          <w:bCs/>
        </w:rPr>
        <w:t>.</w:t>
      </w:r>
      <w:r w:rsidRPr="00264D1E">
        <w:rPr>
          <w:rFonts w:ascii="Book Antiqua" w:hAnsi="Book Antiqua"/>
          <w:bCs/>
        </w:rPr>
        <w:t xml:space="preserve"> Improvement of renal outcomes was another promising benefit of empagliflozin use demonstrated recently that may translate into better cardiovascular outcomes in T2DM patients with diabetic </w:t>
      </w:r>
      <w:proofErr w:type="gramStart"/>
      <w:r w:rsidRPr="00264D1E">
        <w:rPr>
          <w:rFonts w:ascii="Book Antiqua" w:hAnsi="Book Antiqua"/>
          <w:bCs/>
        </w:rPr>
        <w:t>nephropathy</w:t>
      </w:r>
      <w:r w:rsidR="00A95BD1" w:rsidRPr="00264D1E">
        <w:rPr>
          <w:rFonts w:ascii="Book Antiqua" w:hAnsi="Book Antiqua"/>
          <w:bCs/>
          <w:vertAlign w:val="superscript"/>
        </w:rPr>
        <w:t>[</w:t>
      </w:r>
      <w:proofErr w:type="gramEnd"/>
      <w:r w:rsidR="00A95BD1" w:rsidRPr="00264D1E">
        <w:rPr>
          <w:rFonts w:ascii="Book Antiqua" w:hAnsi="Book Antiqua"/>
          <w:bCs/>
          <w:vertAlign w:val="superscript"/>
        </w:rPr>
        <w:t>1</w:t>
      </w:r>
      <w:r w:rsidRPr="00264D1E">
        <w:rPr>
          <w:rFonts w:ascii="Book Antiqua" w:hAnsi="Book Antiqua"/>
          <w:bCs/>
          <w:vertAlign w:val="superscript"/>
        </w:rPr>
        <w:t>22</w:t>
      </w:r>
      <w:r w:rsidR="00A95BD1" w:rsidRPr="00264D1E">
        <w:rPr>
          <w:rFonts w:ascii="Book Antiqua" w:hAnsi="Book Antiqua"/>
          <w:bCs/>
          <w:vertAlign w:val="superscript"/>
        </w:rPr>
        <w:t>]</w:t>
      </w:r>
      <w:r w:rsidR="002657E5" w:rsidRPr="00264D1E">
        <w:rPr>
          <w:rFonts w:ascii="Book Antiqua" w:hAnsi="Book Antiqua"/>
          <w:bCs/>
        </w:rPr>
        <w:t>.</w:t>
      </w:r>
    </w:p>
    <w:p w:rsidR="00BB58D5" w:rsidRPr="00264D1E" w:rsidRDefault="00BB58D5" w:rsidP="00541FB0">
      <w:pPr>
        <w:snapToGrid w:val="0"/>
        <w:spacing w:line="360" w:lineRule="auto"/>
        <w:ind w:firstLine="720"/>
        <w:jc w:val="both"/>
        <w:rPr>
          <w:rFonts w:ascii="Book Antiqua" w:hAnsi="Book Antiqua"/>
          <w:bCs/>
        </w:rPr>
      </w:pPr>
      <w:r w:rsidRPr="00264D1E">
        <w:rPr>
          <w:rFonts w:ascii="Book Antiqua" w:hAnsi="Book Antiqua"/>
          <w:bCs/>
        </w:rPr>
        <w:t>The newer cardiovascular outcome trials LEADER and SUSTAIN-6 using GLP-1 analogues have shown reduction in stroke and cardiovascular event risk as well as lower nephropathy and hypoglycaemia rates in patients with longstanding diabetes and very high cardiovascular risk adding to th</w:t>
      </w:r>
      <w:r w:rsidR="000B0224" w:rsidRPr="00264D1E">
        <w:rPr>
          <w:rFonts w:ascii="Book Antiqua" w:hAnsi="Book Antiqua"/>
          <w:bCs/>
        </w:rPr>
        <w:t>e armamentarium of agents with low</w:t>
      </w:r>
      <w:r w:rsidRPr="00264D1E">
        <w:rPr>
          <w:rFonts w:ascii="Book Antiqua" w:hAnsi="Book Antiqua"/>
          <w:bCs/>
        </w:rPr>
        <w:t xml:space="preserve"> risk of hypoglycemia or weight </w:t>
      </w:r>
      <w:proofErr w:type="gramStart"/>
      <w:r w:rsidRPr="00264D1E">
        <w:rPr>
          <w:rFonts w:ascii="Book Antiqua" w:hAnsi="Book Antiqua"/>
          <w:bCs/>
        </w:rPr>
        <w:t>gain</w:t>
      </w:r>
      <w:r w:rsidR="000B0224" w:rsidRPr="00264D1E">
        <w:rPr>
          <w:rFonts w:ascii="Book Antiqua" w:hAnsi="Book Antiqua"/>
          <w:bCs/>
          <w:vertAlign w:val="superscript"/>
        </w:rPr>
        <w:t>[</w:t>
      </w:r>
      <w:proofErr w:type="gramEnd"/>
      <w:r w:rsidR="000B0224" w:rsidRPr="00264D1E">
        <w:rPr>
          <w:rFonts w:ascii="Book Antiqua" w:hAnsi="Book Antiqua"/>
          <w:bCs/>
          <w:vertAlign w:val="superscript"/>
        </w:rPr>
        <w:t>1</w:t>
      </w:r>
      <w:r w:rsidRPr="00264D1E">
        <w:rPr>
          <w:rFonts w:ascii="Book Antiqua" w:hAnsi="Book Antiqua"/>
          <w:bCs/>
          <w:vertAlign w:val="superscript"/>
        </w:rPr>
        <w:t>23,124</w:t>
      </w:r>
      <w:r w:rsidR="000B0224" w:rsidRPr="00264D1E">
        <w:rPr>
          <w:rFonts w:ascii="Book Antiqua" w:hAnsi="Book Antiqua"/>
          <w:bCs/>
          <w:vertAlign w:val="superscript"/>
        </w:rPr>
        <w:t>]</w:t>
      </w:r>
      <w:r w:rsidR="002657E5" w:rsidRPr="00264D1E">
        <w:rPr>
          <w:rFonts w:ascii="Book Antiqua" w:hAnsi="Book Antiqua"/>
          <w:bCs/>
        </w:rPr>
        <w:t>.</w:t>
      </w:r>
      <w:r w:rsidRPr="00264D1E">
        <w:rPr>
          <w:rFonts w:ascii="Book Antiqua" w:hAnsi="Book Antiqua"/>
          <w:bCs/>
          <w:vertAlign w:val="superscript"/>
        </w:rPr>
        <w:t xml:space="preserve"> </w:t>
      </w:r>
      <w:r w:rsidRPr="00264D1E">
        <w:rPr>
          <w:rFonts w:ascii="Book Antiqua" w:hAnsi="Book Antiqua"/>
          <w:bCs/>
        </w:rPr>
        <w:t>Technological advances in insulin delivery and glucose monitoring have improved the prospects of glycaemic management of</w:t>
      </w:r>
      <w:r w:rsidRPr="00541FB0">
        <w:rPr>
          <w:rFonts w:ascii="Book Antiqua" w:hAnsi="Book Antiqua"/>
          <w:bCs/>
        </w:rPr>
        <w:t xml:space="preserve"> T1DM</w:t>
      </w:r>
      <w:r w:rsidRPr="00264D1E">
        <w:rPr>
          <w:rFonts w:ascii="Book Antiqua" w:hAnsi="Book Antiqua"/>
          <w:bCs/>
        </w:rPr>
        <w:t xml:space="preserve"> and may reduce the future risk of stroke. </w:t>
      </w:r>
    </w:p>
    <w:p w:rsidR="00BB58D5" w:rsidRDefault="00BB58D5" w:rsidP="00541FB0">
      <w:pPr>
        <w:snapToGrid w:val="0"/>
        <w:spacing w:line="360" w:lineRule="auto"/>
        <w:ind w:firstLine="720"/>
        <w:jc w:val="both"/>
        <w:rPr>
          <w:rFonts w:ascii="Book Antiqua" w:hAnsi="Book Antiqua"/>
          <w:bCs/>
          <w:lang w:eastAsia="zh-CN"/>
        </w:rPr>
      </w:pPr>
      <w:r w:rsidRPr="00264D1E">
        <w:rPr>
          <w:rFonts w:ascii="Book Antiqua" w:hAnsi="Book Antiqua"/>
          <w:bCs/>
        </w:rPr>
        <w:t xml:space="preserve">The </w:t>
      </w:r>
      <w:r w:rsidR="00541FB0">
        <w:rPr>
          <w:rFonts w:ascii="Book Antiqua" w:hAnsi="Book Antiqua" w:hint="eastAsia"/>
          <w:bCs/>
          <w:lang w:eastAsia="zh-CN"/>
        </w:rPr>
        <w:t>United Kingdom</w:t>
      </w:r>
      <w:r w:rsidRPr="00264D1E">
        <w:rPr>
          <w:rFonts w:ascii="Book Antiqua" w:hAnsi="Book Antiqua"/>
          <w:bCs/>
        </w:rPr>
        <w:t xml:space="preserve"> National Clinical Guidelines for Stroke have been recently updated and provide an elaborate care plan for patients with </w:t>
      </w:r>
      <w:proofErr w:type="gramStart"/>
      <w:r w:rsidRPr="00264D1E">
        <w:rPr>
          <w:rFonts w:ascii="Book Antiqua" w:hAnsi="Book Antiqua"/>
          <w:bCs/>
        </w:rPr>
        <w:t>stroke</w:t>
      </w:r>
      <w:r w:rsidR="00170DFE" w:rsidRPr="00264D1E">
        <w:rPr>
          <w:rFonts w:ascii="Book Antiqua" w:hAnsi="Book Antiqua"/>
          <w:bCs/>
          <w:vertAlign w:val="superscript"/>
        </w:rPr>
        <w:t>[</w:t>
      </w:r>
      <w:proofErr w:type="gramEnd"/>
      <w:r w:rsidR="00170DFE" w:rsidRPr="00264D1E">
        <w:rPr>
          <w:rFonts w:ascii="Book Antiqua" w:hAnsi="Book Antiqua"/>
          <w:bCs/>
          <w:vertAlign w:val="superscript"/>
        </w:rPr>
        <w:t>1</w:t>
      </w:r>
      <w:r w:rsidRPr="00264D1E">
        <w:rPr>
          <w:rFonts w:ascii="Book Antiqua" w:hAnsi="Book Antiqua"/>
          <w:bCs/>
          <w:vertAlign w:val="superscript"/>
        </w:rPr>
        <w:t>25</w:t>
      </w:r>
      <w:r w:rsidR="00170DFE" w:rsidRPr="00264D1E">
        <w:rPr>
          <w:rFonts w:ascii="Book Antiqua" w:hAnsi="Book Antiqua"/>
          <w:bCs/>
          <w:vertAlign w:val="superscript"/>
        </w:rPr>
        <w:t>]</w:t>
      </w:r>
      <w:r w:rsidR="002657E5" w:rsidRPr="00264D1E">
        <w:rPr>
          <w:rFonts w:ascii="Book Antiqua" w:hAnsi="Book Antiqua"/>
          <w:bCs/>
        </w:rPr>
        <w:t>.</w:t>
      </w:r>
      <w:r w:rsidRPr="00264D1E">
        <w:rPr>
          <w:rFonts w:ascii="Book Antiqua" w:hAnsi="Book Antiqua"/>
          <w:bCs/>
        </w:rPr>
        <w:t xml:space="preserve"> I</w:t>
      </w:r>
      <w:bookmarkStart w:id="82" w:name="_GoBack"/>
      <w:bookmarkEnd w:id="82"/>
      <w:r w:rsidRPr="00264D1E">
        <w:rPr>
          <w:rFonts w:ascii="Book Antiqua" w:hAnsi="Book Antiqua"/>
          <w:bCs/>
        </w:rPr>
        <w:t xml:space="preserve">ndividualised </w:t>
      </w:r>
      <w:r w:rsidRPr="00264D1E">
        <w:rPr>
          <w:rFonts w:ascii="Book Antiqua" w:hAnsi="Book Antiqua"/>
          <w:bCs/>
        </w:rPr>
        <w:lastRenderedPageBreak/>
        <w:t xml:space="preserve">care plan for stroke patients depending on the clinical scenario should be tailored with considerations of disease co-morbidities including diabetes. </w:t>
      </w:r>
      <w:proofErr w:type="gramStart"/>
      <w:r w:rsidRPr="00264D1E">
        <w:rPr>
          <w:rFonts w:ascii="Book Antiqua" w:hAnsi="Book Antiqua"/>
          <w:bCs/>
        </w:rPr>
        <w:t>An up</w:t>
      </w:r>
      <w:proofErr w:type="gramEnd"/>
      <w:r w:rsidRPr="00264D1E">
        <w:rPr>
          <w:rFonts w:ascii="Book Antiqua" w:hAnsi="Book Antiqua"/>
          <w:bCs/>
        </w:rPr>
        <w:t xml:space="preserve"> to date scientific evidence should always lead the clinicians to optimise such care plan.   </w:t>
      </w:r>
    </w:p>
    <w:p w:rsidR="00541FB0" w:rsidRPr="00264D1E" w:rsidRDefault="00541FB0" w:rsidP="002B3835">
      <w:pPr>
        <w:snapToGrid w:val="0"/>
        <w:spacing w:line="360" w:lineRule="auto"/>
        <w:jc w:val="both"/>
        <w:rPr>
          <w:rFonts w:ascii="Book Antiqua" w:hAnsi="Book Antiqua"/>
          <w:bCs/>
          <w:lang w:eastAsia="zh-CN"/>
        </w:rPr>
      </w:pPr>
    </w:p>
    <w:p w:rsidR="00BB58D5" w:rsidRPr="00264D1E" w:rsidRDefault="00541FB0" w:rsidP="002B3835">
      <w:pPr>
        <w:snapToGrid w:val="0"/>
        <w:spacing w:line="360" w:lineRule="auto"/>
        <w:jc w:val="both"/>
        <w:rPr>
          <w:rFonts w:ascii="Book Antiqua" w:hAnsi="Book Antiqua"/>
          <w:b/>
        </w:rPr>
      </w:pPr>
      <w:r w:rsidRPr="00264D1E">
        <w:rPr>
          <w:rFonts w:ascii="Book Antiqua" w:hAnsi="Book Antiqua"/>
          <w:b/>
        </w:rPr>
        <w:t>CURRENT RECOMMENDATIONS FOR MANAGEMENT OF CARDIOVASCULAR RISK FACTORS IN PATIENTS WITH DIABETES</w:t>
      </w:r>
    </w:p>
    <w:p w:rsidR="00BB58D5" w:rsidRPr="00264D1E" w:rsidRDefault="00BB58D5" w:rsidP="002B3835">
      <w:pPr>
        <w:snapToGrid w:val="0"/>
        <w:spacing w:line="360" w:lineRule="auto"/>
        <w:jc w:val="both"/>
        <w:rPr>
          <w:rFonts w:ascii="Book Antiqua" w:hAnsi="Book Antiqua"/>
        </w:rPr>
      </w:pPr>
      <w:r w:rsidRPr="00264D1E">
        <w:rPr>
          <w:rFonts w:ascii="Book Antiqua" w:hAnsi="Book Antiqua"/>
        </w:rPr>
        <w:t xml:space="preserve">The Joint European-American diabetes guidelines has given a nice illustration of the target HbA1c in different </w:t>
      </w:r>
      <w:proofErr w:type="gramStart"/>
      <w:r w:rsidRPr="00264D1E">
        <w:rPr>
          <w:rFonts w:ascii="Book Antiqua" w:hAnsi="Book Antiqua"/>
        </w:rPr>
        <w:t>scenarios</w:t>
      </w:r>
      <w:r w:rsidR="00170DFE" w:rsidRPr="00264D1E">
        <w:rPr>
          <w:rFonts w:ascii="Book Antiqua" w:hAnsi="Book Antiqua"/>
          <w:vertAlign w:val="superscript"/>
        </w:rPr>
        <w:t>[</w:t>
      </w:r>
      <w:proofErr w:type="gramEnd"/>
      <w:r w:rsidR="00170DFE" w:rsidRPr="00264D1E">
        <w:rPr>
          <w:rFonts w:ascii="Book Antiqua" w:hAnsi="Book Antiqua"/>
          <w:vertAlign w:val="superscript"/>
        </w:rPr>
        <w:t>1</w:t>
      </w:r>
      <w:r w:rsidRPr="00264D1E">
        <w:rPr>
          <w:rFonts w:ascii="Book Antiqua" w:hAnsi="Book Antiqua"/>
          <w:vertAlign w:val="superscript"/>
        </w:rPr>
        <w:t>26</w:t>
      </w:r>
      <w:r w:rsidR="00170DFE" w:rsidRPr="00264D1E">
        <w:rPr>
          <w:rFonts w:ascii="Book Antiqua" w:hAnsi="Book Antiqua"/>
          <w:vertAlign w:val="superscript"/>
        </w:rPr>
        <w:t>]</w:t>
      </w:r>
      <w:r w:rsidR="002657E5" w:rsidRPr="00264D1E">
        <w:rPr>
          <w:rFonts w:ascii="Book Antiqua" w:hAnsi="Book Antiqua"/>
        </w:rPr>
        <w:t>.</w:t>
      </w:r>
      <w:r w:rsidRPr="00264D1E">
        <w:rPr>
          <w:rFonts w:ascii="Book Antiqua" w:hAnsi="Book Antiqua"/>
        </w:rPr>
        <w:t xml:space="preserve"> While aiming for a tighter cont</w:t>
      </w:r>
      <w:r w:rsidR="00170DFE" w:rsidRPr="00264D1E">
        <w:rPr>
          <w:rFonts w:ascii="Book Antiqua" w:hAnsi="Book Antiqua"/>
        </w:rPr>
        <w:t xml:space="preserve">rol in those who are young, fit, </w:t>
      </w:r>
      <w:r w:rsidRPr="00264D1E">
        <w:rPr>
          <w:rFonts w:ascii="Book Antiqua" w:hAnsi="Book Antiqua"/>
        </w:rPr>
        <w:t xml:space="preserve">and very motivated with recent onset diabetes and on agents with no risk of hypoglycemia, a less stringent target should be adopted for those who are frail, elderly and with long duration of diabetes on agents causing hypoglycemia as well as those with cognitive decline. Randomised controlled trials ACCORD and ADVANCE have shown that it is safe to aim for a HbA1c of 53 mmol/mol (7.0%) in those with long duration of diabetes and established cardiovascular disease rather than tighter </w:t>
      </w:r>
      <w:proofErr w:type="gramStart"/>
      <w:r w:rsidRPr="00264D1E">
        <w:rPr>
          <w:rFonts w:ascii="Book Antiqua" w:hAnsi="Book Antiqua"/>
        </w:rPr>
        <w:t>control</w:t>
      </w:r>
      <w:r w:rsidR="00C03EB4" w:rsidRPr="00264D1E">
        <w:rPr>
          <w:rFonts w:ascii="Book Antiqua" w:hAnsi="Book Antiqua"/>
          <w:vertAlign w:val="superscript"/>
        </w:rPr>
        <w:t>[</w:t>
      </w:r>
      <w:proofErr w:type="gramEnd"/>
      <w:r w:rsidR="00C03EB4" w:rsidRPr="00264D1E">
        <w:rPr>
          <w:rFonts w:ascii="Book Antiqua" w:hAnsi="Book Antiqua"/>
          <w:vertAlign w:val="superscript"/>
        </w:rPr>
        <w:t>5</w:t>
      </w:r>
      <w:r w:rsidRPr="00264D1E">
        <w:rPr>
          <w:rFonts w:ascii="Book Antiqua" w:hAnsi="Book Antiqua"/>
          <w:vertAlign w:val="superscript"/>
        </w:rPr>
        <w:t>6,57</w:t>
      </w:r>
      <w:r w:rsidR="00C03EB4" w:rsidRPr="00264D1E">
        <w:rPr>
          <w:rFonts w:ascii="Book Antiqua" w:hAnsi="Book Antiqua"/>
          <w:vertAlign w:val="superscript"/>
        </w:rPr>
        <w:t>]</w:t>
      </w:r>
      <w:r w:rsidR="002657E5" w:rsidRPr="00264D1E">
        <w:rPr>
          <w:rFonts w:ascii="Book Antiqua" w:hAnsi="Book Antiqua"/>
        </w:rPr>
        <w:t>.</w:t>
      </w:r>
      <w:r w:rsidRPr="00264D1E">
        <w:rPr>
          <w:rFonts w:ascii="Book Antiqua" w:hAnsi="Book Antiqua"/>
        </w:rPr>
        <w:t xml:space="preserve"> An evidence-based recommendation for management of patients with cardiovascular risk factors is summarised in </w:t>
      </w:r>
      <w:r w:rsidR="002657E5" w:rsidRPr="00264D1E">
        <w:rPr>
          <w:rFonts w:ascii="Book Antiqua" w:hAnsi="Book Antiqua"/>
        </w:rPr>
        <w:t>T</w:t>
      </w:r>
      <w:r w:rsidRPr="00264D1E">
        <w:rPr>
          <w:rFonts w:ascii="Book Antiqua" w:hAnsi="Book Antiqua"/>
        </w:rPr>
        <w:t>able 6</w:t>
      </w:r>
      <w:r w:rsidR="000928F3">
        <w:rPr>
          <w:rFonts w:ascii="Book Antiqua" w:hAnsi="Book Antiqua" w:hint="eastAsia"/>
          <w:vertAlign w:val="superscript"/>
          <w:lang w:eastAsia="zh-CN"/>
        </w:rPr>
        <w:t>[127-129]</w:t>
      </w:r>
      <w:r w:rsidRPr="00264D1E">
        <w:rPr>
          <w:rFonts w:ascii="Book Antiqua" w:hAnsi="Book Antiqua"/>
        </w:rPr>
        <w:t xml:space="preserve">. </w:t>
      </w:r>
    </w:p>
    <w:p w:rsidR="004F4230" w:rsidRDefault="004F4230" w:rsidP="002B3835">
      <w:pPr>
        <w:widowControl w:val="0"/>
        <w:autoSpaceDE w:val="0"/>
        <w:autoSpaceDN w:val="0"/>
        <w:adjustRightInd w:val="0"/>
        <w:snapToGrid w:val="0"/>
        <w:spacing w:line="360" w:lineRule="auto"/>
        <w:jc w:val="both"/>
        <w:rPr>
          <w:rFonts w:ascii="Book Antiqua" w:hAnsi="Book Antiqua" w:cs="Calibri"/>
          <w:b/>
          <w:bCs/>
          <w:lang w:eastAsia="zh-CN"/>
        </w:rPr>
      </w:pPr>
    </w:p>
    <w:p w:rsidR="00BB58D5" w:rsidRPr="00264D1E" w:rsidRDefault="004F4230" w:rsidP="002B3835">
      <w:pPr>
        <w:widowControl w:val="0"/>
        <w:autoSpaceDE w:val="0"/>
        <w:autoSpaceDN w:val="0"/>
        <w:adjustRightInd w:val="0"/>
        <w:snapToGrid w:val="0"/>
        <w:spacing w:line="360" w:lineRule="auto"/>
        <w:jc w:val="both"/>
        <w:rPr>
          <w:rFonts w:ascii="Book Antiqua" w:hAnsi="Book Antiqua" w:cs="Calibri"/>
          <w:lang w:eastAsia="zh-CN"/>
        </w:rPr>
      </w:pPr>
      <w:r>
        <w:rPr>
          <w:rFonts w:ascii="Book Antiqua" w:hAnsi="Book Antiqua" w:cs="Calibri"/>
          <w:b/>
          <w:bCs/>
        </w:rPr>
        <w:t>CONCLUSION</w:t>
      </w:r>
    </w:p>
    <w:p w:rsidR="00BB58D5" w:rsidRPr="00264D1E" w:rsidRDefault="00BB58D5" w:rsidP="002B3835">
      <w:pPr>
        <w:widowControl w:val="0"/>
        <w:autoSpaceDE w:val="0"/>
        <w:autoSpaceDN w:val="0"/>
        <w:adjustRightInd w:val="0"/>
        <w:snapToGrid w:val="0"/>
        <w:spacing w:line="360" w:lineRule="auto"/>
        <w:jc w:val="both"/>
        <w:rPr>
          <w:rFonts w:ascii="Book Antiqua" w:hAnsi="Book Antiqua" w:cs="Calibri"/>
          <w:bCs/>
        </w:rPr>
      </w:pPr>
      <w:r w:rsidRPr="00264D1E">
        <w:rPr>
          <w:rFonts w:ascii="Book Antiqua" w:hAnsi="Book Antiqua" w:cs="Calibri"/>
          <w:bCs/>
        </w:rPr>
        <w:t>The incidence of stroke and its sequelae are on the rise. Patients with diabetes are particularly at a significantly higher risk of stroke and have a higher mortality. Initiating good glycaemic control at first diagnosis of diabetes, irrespective of type, is essential for sustained cardiovascular benefits (</w:t>
      </w:r>
      <w:r w:rsidRPr="002657E5">
        <w:rPr>
          <w:rFonts w:ascii="Book Antiqua" w:hAnsi="Book Antiqua" w:cs="Calibri"/>
          <w:bCs/>
          <w:i/>
        </w:rPr>
        <w:t>i</w:t>
      </w:r>
      <w:r w:rsidR="002657E5" w:rsidRPr="002657E5">
        <w:rPr>
          <w:rFonts w:ascii="Book Antiqua" w:hAnsi="Book Antiqua" w:cs="Calibri" w:hint="eastAsia"/>
          <w:bCs/>
          <w:i/>
          <w:lang w:eastAsia="zh-CN"/>
        </w:rPr>
        <w:t>.</w:t>
      </w:r>
      <w:r w:rsidRPr="002657E5">
        <w:rPr>
          <w:rFonts w:ascii="Book Antiqua" w:hAnsi="Book Antiqua" w:cs="Calibri"/>
          <w:bCs/>
          <w:i/>
        </w:rPr>
        <w:t>e.</w:t>
      </w:r>
      <w:r w:rsidRPr="00264D1E">
        <w:rPr>
          <w:rFonts w:ascii="Book Antiqua" w:hAnsi="Book Antiqua" w:cs="Calibri"/>
          <w:bCs/>
        </w:rPr>
        <w:t xml:space="preserve">, metabolic memory) and for the reduction of hyperglycaemia-induced pathogenic processes implicated in atherosclerotic vascular disease. However, long term tight glycaemic control has not been shown to improve cardiovascular outcomes and therefore, subsequent management should focus on modifiable cardiovascular risk factors. We have summarised a few recommendations with relevant supporting literature to help clinicians to approach patients with diabetes and stroke as outlined in Table 6. As the population is ageing, the ‘time-bomb’ of diabetes in older people is becoming more and more obvious. The economic, physical, medical, nursing, and </w:t>
      </w:r>
      <w:proofErr w:type="gramStart"/>
      <w:r w:rsidRPr="00264D1E">
        <w:rPr>
          <w:rFonts w:ascii="Book Antiqua" w:hAnsi="Book Antiqua" w:cs="Calibri"/>
          <w:bCs/>
        </w:rPr>
        <w:t>psycho-social</w:t>
      </w:r>
      <w:proofErr w:type="gramEnd"/>
      <w:r w:rsidRPr="00264D1E">
        <w:rPr>
          <w:rFonts w:ascii="Book Antiqua" w:hAnsi="Book Antiqua" w:cs="Calibri"/>
          <w:bCs/>
        </w:rPr>
        <w:t xml:space="preserve"> implications </w:t>
      </w:r>
      <w:r w:rsidRPr="00264D1E">
        <w:rPr>
          <w:rFonts w:ascii="Book Antiqua" w:hAnsi="Book Antiqua" w:cs="Calibri"/>
          <w:bCs/>
        </w:rPr>
        <w:lastRenderedPageBreak/>
        <w:t xml:space="preserve">of diabetes and stroke will be immense in the future. Health authorities and policy makers throughout the world will need to pay special attention to the duo of diabetes and stroke to alleviate or prevent the resultant complications. </w:t>
      </w:r>
    </w:p>
    <w:p w:rsidR="007761C7" w:rsidRDefault="007761C7">
      <w:pPr>
        <w:rPr>
          <w:rFonts w:ascii="Book Antiqua" w:hAnsi="Book Antiqua" w:cs="Calibri"/>
          <w:b/>
          <w:bCs/>
        </w:rPr>
      </w:pPr>
      <w:r>
        <w:rPr>
          <w:rFonts w:ascii="Book Antiqua" w:hAnsi="Book Antiqua" w:cs="Calibri"/>
          <w:b/>
          <w:bCs/>
        </w:rPr>
        <w:br w:type="page"/>
      </w:r>
    </w:p>
    <w:p w:rsidR="00BB58D5" w:rsidRDefault="00541FB0" w:rsidP="002B3835">
      <w:pPr>
        <w:widowControl w:val="0"/>
        <w:autoSpaceDE w:val="0"/>
        <w:autoSpaceDN w:val="0"/>
        <w:adjustRightInd w:val="0"/>
        <w:snapToGrid w:val="0"/>
        <w:spacing w:line="360" w:lineRule="auto"/>
        <w:jc w:val="both"/>
        <w:rPr>
          <w:rFonts w:ascii="Book Antiqua" w:hAnsi="Book Antiqua" w:cs="Calibri"/>
          <w:b/>
          <w:bCs/>
          <w:lang w:eastAsia="zh-CN"/>
        </w:rPr>
      </w:pPr>
      <w:r w:rsidRPr="00264D1E">
        <w:rPr>
          <w:rFonts w:ascii="Book Antiqua" w:hAnsi="Book Antiqua" w:cs="Calibri"/>
          <w:b/>
          <w:bCs/>
        </w:rPr>
        <w:lastRenderedPageBreak/>
        <w:t>REFERENCES</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color w:val="000000"/>
        </w:rPr>
        <w:t>International Diabetes Federation. IDF Diabetes Atlas – 7th Edition</w:t>
      </w:r>
      <w:r>
        <w:rPr>
          <w:rFonts w:ascii="Book Antiqua" w:eastAsia="微软雅黑" w:hAnsi="Book Antiqua" w:cs="Arial" w:hint="eastAsia"/>
          <w:color w:val="000000"/>
        </w:rPr>
        <w:t>.</w:t>
      </w:r>
      <w:r w:rsidRPr="0022260E">
        <w:rPr>
          <w:rFonts w:ascii="Book Antiqua" w:eastAsia="微软雅黑" w:hAnsi="Book Antiqua" w:cs="Arial"/>
          <w:color w:val="000000"/>
        </w:rPr>
        <w:t xml:space="preserve"> [</w:t>
      </w:r>
      <w:proofErr w:type="gramStart"/>
      <w:r w:rsidRPr="0022260E">
        <w:rPr>
          <w:rFonts w:ascii="Book Antiqua" w:eastAsia="微软雅黑" w:hAnsi="Book Antiqua" w:cs="Arial"/>
          <w:color w:val="000000"/>
        </w:rPr>
        <w:t>accessed</w:t>
      </w:r>
      <w:proofErr w:type="gramEnd"/>
      <w:r w:rsidRPr="0022260E">
        <w:rPr>
          <w:rFonts w:ascii="Book Antiqua" w:eastAsia="微软雅黑" w:hAnsi="Book Antiqua" w:cs="Arial"/>
          <w:color w:val="000000"/>
        </w:rPr>
        <w:t xml:space="preserve"> </w:t>
      </w:r>
      <w:r>
        <w:rPr>
          <w:rFonts w:ascii="Book Antiqua" w:eastAsia="微软雅黑" w:hAnsi="Book Antiqua" w:cs="Arial" w:hint="eastAsia"/>
          <w:color w:val="000000"/>
        </w:rPr>
        <w:t>2016 Dec 1</w:t>
      </w:r>
      <w:r w:rsidRPr="0022260E">
        <w:rPr>
          <w:rFonts w:ascii="Book Antiqua" w:eastAsia="微软雅黑" w:hAnsi="Book Antiqua" w:cs="Arial"/>
          <w:color w:val="000000"/>
        </w:rPr>
        <w:t>1]</w:t>
      </w:r>
      <w:r>
        <w:rPr>
          <w:rFonts w:ascii="Book Antiqua" w:eastAsia="微软雅黑" w:hAnsi="Book Antiqua" w:cs="Arial" w:hint="eastAsia"/>
          <w:color w:val="000000"/>
        </w:rPr>
        <w:t>.</w:t>
      </w:r>
      <w:r w:rsidRPr="0022260E">
        <w:rPr>
          <w:rFonts w:ascii="Book Antiqua" w:eastAsia="微软雅黑" w:hAnsi="Book Antiqua" w:cs="Arial"/>
          <w:color w:val="000000"/>
        </w:rPr>
        <w:t xml:space="preserve"> Available from: </w:t>
      </w:r>
      <w:r>
        <w:rPr>
          <w:rFonts w:ascii="Book Antiqua" w:eastAsia="微软雅黑" w:hAnsi="Book Antiqua" w:cs="Arial" w:hint="eastAsia"/>
          <w:color w:val="000000"/>
        </w:rPr>
        <w:t xml:space="preserve">URL: </w:t>
      </w:r>
      <w:r w:rsidRPr="0022260E">
        <w:rPr>
          <w:rFonts w:ascii="Book Antiqua" w:eastAsia="微软雅黑" w:hAnsi="Book Antiqua" w:cs="Arial"/>
          <w:color w:val="000000"/>
        </w:rPr>
        <w:t>http: //www.diabetesatlas.org/key-messages.html</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color w:val="000000"/>
        </w:rPr>
        <w:t>World Health Organization. Ageing and health. WHO, Geneva. 2015. [</w:t>
      </w:r>
      <w:proofErr w:type="gramStart"/>
      <w:r w:rsidRPr="0022260E">
        <w:rPr>
          <w:rFonts w:ascii="Book Antiqua" w:eastAsia="微软雅黑" w:hAnsi="Book Antiqua" w:cs="Arial"/>
          <w:color w:val="000000"/>
        </w:rPr>
        <w:t>accessed</w:t>
      </w:r>
      <w:proofErr w:type="gramEnd"/>
      <w:r w:rsidRPr="0022260E">
        <w:rPr>
          <w:rFonts w:ascii="Book Antiqua" w:eastAsia="微软雅黑" w:hAnsi="Book Antiqua" w:cs="Arial"/>
          <w:color w:val="000000"/>
        </w:rPr>
        <w:t xml:space="preserve"> </w:t>
      </w:r>
      <w:r>
        <w:rPr>
          <w:rFonts w:ascii="Book Antiqua" w:eastAsia="微软雅黑" w:hAnsi="Book Antiqua" w:cs="Arial" w:hint="eastAsia"/>
          <w:color w:val="000000"/>
        </w:rPr>
        <w:t>2016 Dec 1</w:t>
      </w:r>
      <w:r w:rsidRPr="0022260E">
        <w:rPr>
          <w:rFonts w:ascii="Book Antiqua" w:eastAsia="微软雅黑" w:hAnsi="Book Antiqua" w:cs="Arial"/>
          <w:color w:val="000000"/>
        </w:rPr>
        <w:t>1</w:t>
      </w:r>
      <w:r>
        <w:rPr>
          <w:rFonts w:ascii="Book Antiqua" w:eastAsia="微软雅黑" w:hAnsi="Book Antiqua" w:cs="Arial" w:hint="eastAsia"/>
          <w:color w:val="000000"/>
        </w:rPr>
        <w:t>]</w:t>
      </w:r>
      <w:r w:rsidRPr="0022260E">
        <w:rPr>
          <w:rFonts w:ascii="Book Antiqua" w:eastAsia="微软雅黑" w:hAnsi="Book Antiqua" w:cs="Arial"/>
          <w:color w:val="000000"/>
        </w:rPr>
        <w:t xml:space="preserve">. Available from: </w:t>
      </w:r>
      <w:r>
        <w:rPr>
          <w:rFonts w:ascii="Book Antiqua" w:eastAsia="微软雅黑" w:hAnsi="Book Antiqua" w:cs="Arial" w:hint="eastAsia"/>
          <w:color w:val="000000"/>
        </w:rPr>
        <w:t xml:space="preserve">URL: </w:t>
      </w:r>
      <w:r w:rsidRPr="0022260E">
        <w:rPr>
          <w:rFonts w:ascii="Book Antiqua" w:eastAsia="微软雅黑" w:hAnsi="Book Antiqua" w:cs="Arial"/>
          <w:color w:val="000000"/>
        </w:rPr>
        <w:t>http: //www.who.int/mediacentre/factsheets/fs404/en/</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Dutton GR</w:t>
      </w:r>
      <w:r w:rsidRPr="0022260E">
        <w:rPr>
          <w:rFonts w:ascii="Book Antiqua" w:eastAsia="微软雅黑" w:hAnsi="Book Antiqua" w:cs="Arial"/>
          <w:color w:val="000000"/>
        </w:rPr>
        <w:t xml:space="preserve">, Lewis CE. The Look </w:t>
      </w:r>
      <w:proofErr w:type="gramStart"/>
      <w:r w:rsidRPr="0022260E">
        <w:rPr>
          <w:rFonts w:ascii="Book Antiqua" w:eastAsia="微软雅黑" w:hAnsi="Book Antiqua" w:cs="Arial"/>
          <w:color w:val="000000"/>
        </w:rPr>
        <w:t>AHEAD</w:t>
      </w:r>
      <w:proofErr w:type="gramEnd"/>
      <w:r w:rsidRPr="0022260E">
        <w:rPr>
          <w:rFonts w:ascii="Book Antiqua" w:eastAsia="微软雅黑" w:hAnsi="Book Antiqua" w:cs="Arial"/>
          <w:color w:val="000000"/>
        </w:rPr>
        <w:t xml:space="preserve"> Trial: Implications for Lifestyle Intervention in Type 2 Diabetes Mellitus. </w:t>
      </w:r>
      <w:r w:rsidRPr="0022260E">
        <w:rPr>
          <w:rFonts w:ascii="Book Antiqua" w:eastAsia="微软雅黑" w:hAnsi="Book Antiqua" w:cs="Arial"/>
          <w:i/>
          <w:iCs/>
          <w:color w:val="000000"/>
        </w:rPr>
        <w:t>Prog Cardiovasc Dis</w:t>
      </w:r>
      <w:r w:rsidRPr="0022260E">
        <w:rPr>
          <w:rFonts w:ascii="Book Antiqua" w:eastAsia="微软雅黑" w:hAnsi="Book Antiqua" w:cs="Arial"/>
          <w:color w:val="000000"/>
        </w:rPr>
        <w:t> </w:t>
      </w:r>
      <w:r w:rsidRPr="00264D1E">
        <w:rPr>
          <w:rFonts w:ascii="Book Antiqua" w:hAnsi="Book Antiqua" w:cstheme="minorHAnsi"/>
          <w:noProof/>
        </w:rPr>
        <w:t>2015</w:t>
      </w:r>
      <w:r w:rsidRPr="0022260E">
        <w:rPr>
          <w:rFonts w:ascii="Book Antiqua" w:eastAsia="微软雅黑" w:hAnsi="Book Antiqua" w:cs="Arial"/>
          <w:color w:val="000000"/>
        </w:rPr>
        <w:t>; </w:t>
      </w:r>
      <w:r w:rsidRPr="0022260E">
        <w:rPr>
          <w:rFonts w:ascii="Book Antiqua" w:eastAsia="微软雅黑" w:hAnsi="Book Antiqua" w:cs="Arial"/>
          <w:b/>
          <w:bCs/>
          <w:color w:val="000000"/>
        </w:rPr>
        <w:t>58</w:t>
      </w:r>
      <w:r w:rsidRPr="0022260E">
        <w:rPr>
          <w:rFonts w:ascii="Book Antiqua" w:eastAsia="微软雅黑" w:hAnsi="Book Antiqua" w:cs="Arial"/>
          <w:color w:val="000000"/>
        </w:rPr>
        <w:t>: 69-75 [PMID: 25936906 DOI: 10.1016/j.pcad.2015.04.002]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Maahs DM</w:t>
      </w:r>
      <w:r w:rsidRPr="0022260E">
        <w:rPr>
          <w:rFonts w:ascii="Book Antiqua" w:eastAsia="微软雅黑" w:hAnsi="Book Antiqua" w:cs="Arial"/>
          <w:color w:val="000000"/>
        </w:rPr>
        <w:t>, Daniels SR, de Ferranti SD, Dichek HL, Flynn J, Goldstein BI, Kelly AS, Nadeau KJ, Martyn-Nemeth P, Osganian SK, Quinn L, Shah AS, Urbina E. Cardiovascular disease risk factors in youth with diabetes mellitus: a scientific statement from the American Heart Association. </w:t>
      </w:r>
      <w:r w:rsidRPr="0022260E">
        <w:rPr>
          <w:rFonts w:ascii="Book Antiqua" w:eastAsia="微软雅黑" w:hAnsi="Book Antiqua" w:cs="Arial"/>
          <w:i/>
          <w:iCs/>
          <w:color w:val="000000"/>
        </w:rPr>
        <w:t>Circulation</w:t>
      </w:r>
      <w:r w:rsidRPr="0022260E">
        <w:rPr>
          <w:rFonts w:ascii="Book Antiqua" w:eastAsia="微软雅黑" w:hAnsi="Book Antiqua" w:cs="Arial"/>
          <w:color w:val="000000"/>
        </w:rPr>
        <w:t> 2014; </w:t>
      </w:r>
      <w:r w:rsidRPr="0022260E">
        <w:rPr>
          <w:rFonts w:ascii="Book Antiqua" w:eastAsia="微软雅黑" w:hAnsi="Book Antiqua" w:cs="Arial"/>
          <w:b/>
          <w:bCs/>
          <w:color w:val="000000"/>
        </w:rPr>
        <w:t>130</w:t>
      </w:r>
      <w:r w:rsidRPr="0022260E">
        <w:rPr>
          <w:rFonts w:ascii="Book Antiqua" w:eastAsia="微软雅黑" w:hAnsi="Book Antiqua" w:cs="Arial"/>
          <w:color w:val="000000"/>
        </w:rPr>
        <w:t>: 1532-1558 [PMID: 25170098 DOI: 10.1161/CIR.0000000000000094]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Krishnamurthi RV</w:t>
      </w:r>
      <w:r w:rsidRPr="0022260E">
        <w:rPr>
          <w:rFonts w:ascii="Book Antiqua" w:eastAsia="微软雅黑" w:hAnsi="Book Antiqua" w:cs="Arial"/>
          <w:color w:val="000000"/>
        </w:rPr>
        <w:t>, Feigin VL, Forouzanfar MH, Mensah GA, Connor M, Bennett DA, Moran AE, Sacco RL, Anderson LM, Truelsen T, O'Donnell M, Venketasubramanian N, Barker-Collo S, Lawes CM, Wang W, Shinohara Y, Witt E, Ezzati M, Naghavi M, Murray C. Global and regional burden of first-ever ischaemic and haemorrhagic stroke during 1990-2010: findings from the Global Burden of Disease Study 2010. </w:t>
      </w:r>
      <w:r w:rsidRPr="0022260E">
        <w:rPr>
          <w:rFonts w:ascii="Book Antiqua" w:eastAsia="微软雅黑" w:hAnsi="Book Antiqua" w:cs="Arial"/>
          <w:i/>
          <w:iCs/>
          <w:color w:val="000000"/>
        </w:rPr>
        <w:t>Lancet Glob Health</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1</w:t>
      </w:r>
      <w:r w:rsidRPr="0022260E">
        <w:rPr>
          <w:rFonts w:ascii="Book Antiqua" w:eastAsia="微软雅黑" w:hAnsi="Book Antiqua" w:cs="Arial"/>
          <w:color w:val="000000"/>
        </w:rPr>
        <w:t>: e259-e281 [PMID: 25104492 DOI: 10.1016/S2214-</w:t>
      </w:r>
      <w:proofErr w:type="gramStart"/>
      <w:r w:rsidRPr="0022260E">
        <w:rPr>
          <w:rFonts w:ascii="Book Antiqua" w:eastAsia="微软雅黑" w:hAnsi="Book Antiqua" w:cs="Arial"/>
          <w:color w:val="000000"/>
        </w:rPr>
        <w:t>109X(</w:t>
      </w:r>
      <w:proofErr w:type="gramEnd"/>
      <w:r w:rsidRPr="0022260E">
        <w:rPr>
          <w:rFonts w:ascii="Book Antiqua" w:eastAsia="微软雅黑" w:hAnsi="Book Antiqua" w:cs="Arial"/>
          <w:color w:val="000000"/>
        </w:rPr>
        <w:t>13)70089-5]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Mozaffarian D</w:t>
      </w:r>
      <w:r w:rsidRPr="0022260E">
        <w:rPr>
          <w:rFonts w:ascii="Book Antiqua" w:eastAsia="微软雅黑" w:hAnsi="Book Antiqua" w:cs="Arial"/>
          <w:color w:val="000000"/>
        </w:rPr>
        <w:t>, Benjamin EJ, Go AS, Arnett DK, Blaha MJ, Cushman M, Das SR, de Ferranti S, Després JP, Fullerton HJ, Howard VJ, Huffman MD, Isasi CR, Jiménez MC, Judd SE, Kissela BM, Lichtman JH, Lisabeth LD, Liu S, Mackey RH, Magid DJ, McGuire DK, Mohler ER, Moy CS, Muntner P, Mussolino ME, Nasir K, Neumar RW, Nichol G, Palaniappan L, Pandey DK, Reeves MJ, Rodriguez CJ, Rosamond W, Sorlie PD, Stein J, Towfighi A, Turan TN, Virani SS, Woo D, Yeh RW, Turner MB. Heart Disease and Stroke Statistics-2016 Update: A Report From the American Heart Association. </w:t>
      </w:r>
      <w:r w:rsidRPr="0022260E">
        <w:rPr>
          <w:rFonts w:ascii="Book Antiqua" w:eastAsia="微软雅黑" w:hAnsi="Book Antiqua" w:cs="Arial"/>
          <w:i/>
          <w:iCs/>
          <w:color w:val="000000"/>
        </w:rPr>
        <w:t>Circulation</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133</w:t>
      </w:r>
      <w:r w:rsidRPr="0022260E">
        <w:rPr>
          <w:rFonts w:ascii="Book Antiqua" w:eastAsia="微软雅黑" w:hAnsi="Book Antiqua" w:cs="Arial"/>
          <w:color w:val="000000"/>
        </w:rPr>
        <w:t>: e38-360 [PMID: 26673558 DOI: 10.1161/CIR.0000000000000350]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Zhu S</w:t>
      </w:r>
      <w:r w:rsidRPr="0022260E">
        <w:rPr>
          <w:rFonts w:ascii="Book Antiqua" w:eastAsia="微软雅黑" w:hAnsi="Book Antiqua" w:cs="Arial"/>
          <w:color w:val="000000"/>
        </w:rPr>
        <w:t>, McClure LA, Lau H, Romero JR, White CL, Babikian V, Nguyen T, Benavente OR, Kase CS, Pikula A. Recurrent vascular events in lacunar stroke patients with metabolic syndrome and/or diabetes. </w:t>
      </w:r>
      <w:r w:rsidRPr="0022260E">
        <w:rPr>
          <w:rFonts w:ascii="Book Antiqua" w:eastAsia="微软雅黑" w:hAnsi="Book Antiqua" w:cs="Arial"/>
          <w:i/>
          <w:iCs/>
          <w:color w:val="000000"/>
        </w:rPr>
        <w:t>Neurology</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85</w:t>
      </w:r>
      <w:r w:rsidRPr="0022260E">
        <w:rPr>
          <w:rFonts w:ascii="Book Antiqua" w:eastAsia="微软雅黑" w:hAnsi="Book Antiqua" w:cs="Arial"/>
          <w:color w:val="000000"/>
        </w:rPr>
        <w:t>: 935-941 [PMID: 26296518 DOI: 10.1212/WNL.0000000000001933]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Shou J</w:t>
      </w:r>
      <w:r w:rsidRPr="0022260E">
        <w:rPr>
          <w:rFonts w:ascii="Book Antiqua" w:eastAsia="微软雅黑" w:hAnsi="Book Antiqua" w:cs="Arial"/>
          <w:color w:val="000000"/>
        </w:rPr>
        <w:t>, Zhou L, Zhu S, Zhang X. Diabetes is an Independent Risk Factor for Stroke Recurrence in Stroke Patients: A Meta-analysis. </w:t>
      </w:r>
      <w:r w:rsidRPr="0022260E">
        <w:rPr>
          <w:rFonts w:ascii="Book Antiqua" w:eastAsia="微软雅黑" w:hAnsi="Book Antiqua" w:cs="Arial"/>
          <w:i/>
          <w:iCs/>
          <w:color w:val="000000"/>
        </w:rPr>
        <w:t>J Stroke Cerebrovasc Dis</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24</w:t>
      </w:r>
      <w:r w:rsidRPr="0022260E">
        <w:rPr>
          <w:rFonts w:ascii="Book Antiqua" w:eastAsia="微软雅黑" w:hAnsi="Book Antiqua" w:cs="Arial"/>
          <w:color w:val="000000"/>
        </w:rPr>
        <w:t>: 1961-1968 [PMID: 26166420 DOI: 10.1016/j.jstrokecerebrovasdis.2015.04.004]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Shah AD</w:t>
      </w:r>
      <w:r w:rsidRPr="0022260E">
        <w:rPr>
          <w:rFonts w:ascii="Book Antiqua" w:eastAsia="微软雅黑" w:hAnsi="Book Antiqua" w:cs="Arial"/>
          <w:color w:val="000000"/>
        </w:rPr>
        <w:t>, Langenberg C, Rapsomaniki E, Denaxas S, Pujades-Rodriguez M, Gale CP, Deanfield J, Smeeth L, Timmis A, Hemingway H. Type 2 diabetes and incidence of cardiovascular diseases: a cohort study in 1·9 million people. </w:t>
      </w:r>
      <w:r w:rsidRPr="0022260E">
        <w:rPr>
          <w:rFonts w:ascii="Book Antiqua" w:eastAsia="微软雅黑" w:hAnsi="Book Antiqua" w:cs="Arial"/>
          <w:i/>
          <w:iCs/>
          <w:color w:val="000000"/>
        </w:rPr>
        <w:t>Lancet Diabetes Endocrinol</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3</w:t>
      </w:r>
      <w:r w:rsidRPr="0022260E">
        <w:rPr>
          <w:rFonts w:ascii="Book Antiqua" w:eastAsia="微软雅黑" w:hAnsi="Book Antiqua" w:cs="Arial"/>
          <w:color w:val="000000"/>
        </w:rPr>
        <w:t>: 105-113 [PMID: 25466521 DOI: 10.1016/S2213-</w:t>
      </w:r>
      <w:proofErr w:type="gramStart"/>
      <w:r w:rsidRPr="0022260E">
        <w:rPr>
          <w:rFonts w:ascii="Book Antiqua" w:eastAsia="微软雅黑" w:hAnsi="Book Antiqua" w:cs="Arial"/>
          <w:color w:val="000000"/>
        </w:rPr>
        <w:t>8587(</w:t>
      </w:r>
      <w:proofErr w:type="gramEnd"/>
      <w:r w:rsidRPr="0022260E">
        <w:rPr>
          <w:rFonts w:ascii="Book Antiqua" w:eastAsia="微软雅黑" w:hAnsi="Book Antiqua" w:cs="Arial"/>
          <w:color w:val="000000"/>
        </w:rPr>
        <w:t>14)70219-0.]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Kannel WB</w:t>
      </w:r>
      <w:r w:rsidRPr="0022260E">
        <w:rPr>
          <w:rFonts w:ascii="Book Antiqua" w:eastAsia="微软雅黑" w:hAnsi="Book Antiqua" w:cs="Arial"/>
          <w:color w:val="000000"/>
        </w:rPr>
        <w:t>, McGee DL. Diabetes and cardiovascular disease. The Framingham study. </w:t>
      </w:r>
      <w:r w:rsidRPr="0022260E">
        <w:rPr>
          <w:rFonts w:ascii="Book Antiqua" w:eastAsia="微软雅黑" w:hAnsi="Book Antiqua" w:cs="Arial"/>
          <w:i/>
          <w:iCs/>
          <w:color w:val="000000"/>
        </w:rPr>
        <w:t>JAMA</w:t>
      </w:r>
      <w:r w:rsidRPr="0022260E">
        <w:rPr>
          <w:rFonts w:ascii="Book Antiqua" w:eastAsia="微软雅黑" w:hAnsi="Book Antiqua" w:cs="Arial"/>
          <w:color w:val="000000"/>
        </w:rPr>
        <w:t> 1979; </w:t>
      </w:r>
      <w:r w:rsidRPr="0022260E">
        <w:rPr>
          <w:rFonts w:ascii="Book Antiqua" w:eastAsia="微软雅黑" w:hAnsi="Book Antiqua" w:cs="Arial"/>
          <w:b/>
          <w:bCs/>
          <w:color w:val="000000"/>
        </w:rPr>
        <w:t>241</w:t>
      </w:r>
      <w:r w:rsidRPr="0022260E">
        <w:rPr>
          <w:rFonts w:ascii="Book Antiqua" w:eastAsia="微软雅黑" w:hAnsi="Book Antiqua" w:cs="Arial"/>
          <w:color w:val="000000"/>
        </w:rPr>
        <w:t>: 2035-2038 [PMID: 430798 DOI: 10.1001/jama.1979.03290450033020]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Abbott RD</w:t>
      </w:r>
      <w:r w:rsidRPr="0022260E">
        <w:rPr>
          <w:rFonts w:ascii="Book Antiqua" w:eastAsia="微软雅黑" w:hAnsi="Book Antiqua" w:cs="Arial"/>
          <w:color w:val="000000"/>
        </w:rPr>
        <w:t>, Donahue RP, MacMahon SW, Reed DM, Yano K. Diabetes and the risk of stroke. The Honolulu Heart Program. </w:t>
      </w:r>
      <w:r w:rsidRPr="0022260E">
        <w:rPr>
          <w:rFonts w:ascii="Book Antiqua" w:eastAsia="微软雅黑" w:hAnsi="Book Antiqua" w:cs="Arial"/>
          <w:i/>
          <w:iCs/>
          <w:color w:val="000000"/>
        </w:rPr>
        <w:t>JAMA</w:t>
      </w:r>
      <w:r w:rsidRPr="0022260E">
        <w:rPr>
          <w:rFonts w:ascii="Book Antiqua" w:eastAsia="微软雅黑" w:hAnsi="Book Antiqua" w:cs="Arial"/>
          <w:color w:val="000000"/>
        </w:rPr>
        <w:t> 1987; </w:t>
      </w:r>
      <w:r w:rsidRPr="0022260E">
        <w:rPr>
          <w:rFonts w:ascii="Book Antiqua" w:eastAsia="微软雅黑" w:hAnsi="Book Antiqua" w:cs="Arial"/>
          <w:b/>
          <w:bCs/>
          <w:color w:val="000000"/>
        </w:rPr>
        <w:t>257</w:t>
      </w:r>
      <w:r w:rsidRPr="0022260E">
        <w:rPr>
          <w:rFonts w:ascii="Book Antiqua" w:eastAsia="微软雅黑" w:hAnsi="Book Antiqua" w:cs="Arial"/>
          <w:color w:val="000000"/>
        </w:rPr>
        <w:t>: 949-952 [PMID: 3806877 DOI: 10.1001/jama.1987.03390070069025]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Manson JE</w:t>
      </w:r>
      <w:r w:rsidRPr="0022260E">
        <w:rPr>
          <w:rFonts w:ascii="Book Antiqua" w:eastAsia="微软雅黑" w:hAnsi="Book Antiqua" w:cs="Arial"/>
          <w:color w:val="000000"/>
        </w:rPr>
        <w:t>, Colditz GA, Stampfer MJ, Willett WC, Krolewski AS, Rosner B, Arky RA, Speizer FE, Hennekens CH. A prospective study of maturity-onset diabetes mellitus and risk of coronary heart disease and stroke in women. </w:t>
      </w:r>
      <w:r w:rsidRPr="0022260E">
        <w:rPr>
          <w:rFonts w:ascii="Book Antiqua" w:eastAsia="微软雅黑" w:hAnsi="Book Antiqua" w:cs="Arial"/>
          <w:i/>
          <w:iCs/>
          <w:color w:val="000000"/>
        </w:rPr>
        <w:t>Arch Intern Med</w:t>
      </w:r>
      <w:r w:rsidRPr="0022260E">
        <w:rPr>
          <w:rFonts w:ascii="Book Antiqua" w:eastAsia="微软雅黑" w:hAnsi="Book Antiqua" w:cs="Arial"/>
          <w:color w:val="000000"/>
        </w:rPr>
        <w:t> 1991; </w:t>
      </w:r>
      <w:r w:rsidRPr="0022260E">
        <w:rPr>
          <w:rFonts w:ascii="Book Antiqua" w:eastAsia="微软雅黑" w:hAnsi="Book Antiqua" w:cs="Arial"/>
          <w:b/>
          <w:bCs/>
          <w:color w:val="000000"/>
        </w:rPr>
        <w:t>151</w:t>
      </w:r>
      <w:r w:rsidRPr="0022260E">
        <w:rPr>
          <w:rFonts w:ascii="Book Antiqua" w:eastAsia="微软雅黑" w:hAnsi="Book Antiqua" w:cs="Arial"/>
          <w:color w:val="000000"/>
        </w:rPr>
        <w:t>: 1141-1147 [PMID: 2043016 DOI: 10.1001/archinte.1991.00400060077013]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Kuusisto J</w:t>
      </w:r>
      <w:r w:rsidRPr="0022260E">
        <w:rPr>
          <w:rFonts w:ascii="Book Antiqua" w:eastAsia="微软雅黑" w:hAnsi="Book Antiqua" w:cs="Arial"/>
          <w:color w:val="000000"/>
        </w:rPr>
        <w:t>, Mykkänen L, Pyörälä K, Laakso M. Non-insulin-dependent diabetes and its metabolic control are important predictors of stroke in elderly subjects.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1994; </w:t>
      </w:r>
      <w:r w:rsidRPr="0022260E">
        <w:rPr>
          <w:rFonts w:ascii="Book Antiqua" w:eastAsia="微软雅黑" w:hAnsi="Book Antiqua" w:cs="Arial"/>
          <w:b/>
          <w:bCs/>
          <w:color w:val="000000"/>
        </w:rPr>
        <w:t>25</w:t>
      </w:r>
      <w:r w:rsidRPr="0022260E">
        <w:rPr>
          <w:rFonts w:ascii="Book Antiqua" w:eastAsia="微软雅黑" w:hAnsi="Book Antiqua" w:cs="Arial"/>
          <w:color w:val="000000"/>
        </w:rPr>
        <w:t>: 1157-1164 [PMID: 8202973 DOI: 10.1161/01.STR.25.6.1157]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Stegmayr B</w:t>
      </w:r>
      <w:r w:rsidRPr="0022260E">
        <w:rPr>
          <w:rFonts w:ascii="Book Antiqua" w:eastAsia="微软雅黑" w:hAnsi="Book Antiqua" w:cs="Arial"/>
          <w:color w:val="000000"/>
        </w:rPr>
        <w:t>, Asplund K. Diabetes as a risk factor for stroke. A population perspective. </w:t>
      </w:r>
      <w:r w:rsidRPr="0022260E">
        <w:rPr>
          <w:rFonts w:ascii="Book Antiqua" w:eastAsia="微软雅黑" w:hAnsi="Book Antiqua" w:cs="Arial"/>
          <w:i/>
          <w:iCs/>
          <w:color w:val="000000"/>
        </w:rPr>
        <w:t>Diabetologia</w:t>
      </w:r>
      <w:r w:rsidRPr="0022260E">
        <w:rPr>
          <w:rFonts w:ascii="Book Antiqua" w:eastAsia="微软雅黑" w:hAnsi="Book Antiqua" w:cs="Arial"/>
          <w:color w:val="000000"/>
        </w:rPr>
        <w:t> 1995; </w:t>
      </w:r>
      <w:r w:rsidRPr="0022260E">
        <w:rPr>
          <w:rFonts w:ascii="Book Antiqua" w:eastAsia="微软雅黑" w:hAnsi="Book Antiqua" w:cs="Arial"/>
          <w:b/>
          <w:bCs/>
          <w:color w:val="000000"/>
        </w:rPr>
        <w:t>38</w:t>
      </w:r>
      <w:r w:rsidRPr="0022260E">
        <w:rPr>
          <w:rFonts w:ascii="Book Antiqua" w:eastAsia="微软雅黑" w:hAnsi="Book Antiqua" w:cs="Arial"/>
          <w:color w:val="000000"/>
        </w:rPr>
        <w:t>: 1061-1068 [PMID: 8591820 DOI: 10.1007/BF00402176]</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Folsom AR</w:t>
      </w:r>
      <w:r w:rsidRPr="0022260E">
        <w:rPr>
          <w:rFonts w:ascii="Book Antiqua" w:eastAsia="微软雅黑" w:hAnsi="Book Antiqua" w:cs="Arial"/>
          <w:color w:val="000000"/>
        </w:rPr>
        <w:t xml:space="preserve">, Rasmussen ML, Chambless LE, Howard G, Cooper LS, Schmidt MI, Heiss G. Prospective associations of fasting insulin, body fat distribution, and </w:t>
      </w:r>
      <w:r w:rsidRPr="0022260E">
        <w:rPr>
          <w:rFonts w:ascii="Book Antiqua" w:eastAsia="微软雅黑" w:hAnsi="Book Antiqua" w:cs="Arial"/>
          <w:color w:val="000000"/>
        </w:rPr>
        <w:lastRenderedPageBreak/>
        <w:t>diabetes with risk of ischemic stroke. The Atherosclerosis Risk in Communities (ARIC) Study Investigators.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1999; </w:t>
      </w:r>
      <w:r w:rsidRPr="0022260E">
        <w:rPr>
          <w:rFonts w:ascii="Book Antiqua" w:eastAsia="微软雅黑" w:hAnsi="Book Antiqua" w:cs="Arial"/>
          <w:b/>
          <w:bCs/>
          <w:color w:val="000000"/>
        </w:rPr>
        <w:t>22</w:t>
      </w:r>
      <w:r w:rsidRPr="0022260E">
        <w:rPr>
          <w:rFonts w:ascii="Book Antiqua" w:eastAsia="微软雅黑" w:hAnsi="Book Antiqua" w:cs="Arial"/>
          <w:color w:val="000000"/>
        </w:rPr>
        <w:t>: 1077-1083 [PMID: 10388971 DOI: 10.2337/diacare.22.7.1077]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Wannamethee SG</w:t>
      </w:r>
      <w:r w:rsidRPr="0022260E">
        <w:rPr>
          <w:rFonts w:ascii="Book Antiqua" w:eastAsia="微软雅黑" w:hAnsi="Book Antiqua" w:cs="Arial"/>
          <w:color w:val="000000"/>
        </w:rPr>
        <w:t>, Perry IJ, Shaper AG. Nonfasting serum glucose and insulin concentrations and the risk of stroke.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1999; </w:t>
      </w:r>
      <w:r w:rsidRPr="0022260E">
        <w:rPr>
          <w:rFonts w:ascii="Book Antiqua" w:eastAsia="微软雅黑" w:hAnsi="Book Antiqua" w:cs="Arial"/>
          <w:b/>
          <w:bCs/>
          <w:color w:val="000000"/>
        </w:rPr>
        <w:t>30</w:t>
      </w:r>
      <w:r w:rsidRPr="0022260E">
        <w:rPr>
          <w:rFonts w:ascii="Book Antiqua" w:eastAsia="微软雅黑" w:hAnsi="Book Antiqua" w:cs="Arial"/>
          <w:color w:val="000000"/>
        </w:rPr>
        <w:t>: 1780-1786 [PMID: 10471423 DOI: 10.1161/01.STR.30.9.1780]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Hart CL</w:t>
      </w:r>
      <w:r w:rsidRPr="0022260E">
        <w:rPr>
          <w:rFonts w:ascii="Book Antiqua" w:eastAsia="微软雅黑" w:hAnsi="Book Antiqua" w:cs="Arial"/>
          <w:color w:val="000000"/>
        </w:rPr>
        <w:t>, Hole DJ, Smith GD. Comparison of risk factors for stroke incidence and stroke mortality in 20 years of follow-up in men and women in the Renfrew/Paisley Study in Scotland.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2000; </w:t>
      </w:r>
      <w:r w:rsidRPr="0022260E">
        <w:rPr>
          <w:rFonts w:ascii="Book Antiqua" w:eastAsia="微软雅黑" w:hAnsi="Book Antiqua" w:cs="Arial"/>
          <w:b/>
          <w:bCs/>
          <w:color w:val="000000"/>
        </w:rPr>
        <w:t>31</w:t>
      </w:r>
      <w:r w:rsidRPr="0022260E">
        <w:rPr>
          <w:rFonts w:ascii="Book Antiqua" w:eastAsia="微软雅黑" w:hAnsi="Book Antiqua" w:cs="Arial"/>
          <w:color w:val="000000"/>
        </w:rPr>
        <w:t>: 1893-1896 [PMID: 10926953 DOI: 10.1161/01.STR.31.8.1893]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Abu-Lebdeh HS</w:t>
      </w:r>
      <w:r w:rsidRPr="0022260E">
        <w:rPr>
          <w:rFonts w:ascii="Book Antiqua" w:eastAsia="微软雅黑" w:hAnsi="Book Antiqua" w:cs="Arial"/>
          <w:color w:val="000000"/>
        </w:rPr>
        <w:t xml:space="preserve">, Hodge DO, Nguyen TT. Predictors of macrovascular disease in patients with type </w:t>
      </w:r>
      <w:proofErr w:type="gramStart"/>
      <w:r w:rsidRPr="0022260E">
        <w:rPr>
          <w:rFonts w:ascii="Book Antiqua" w:eastAsia="微软雅黑" w:hAnsi="Book Antiqua" w:cs="Arial"/>
          <w:color w:val="000000"/>
        </w:rPr>
        <w:t>2 diabetes mellitus</w:t>
      </w:r>
      <w:proofErr w:type="gramEnd"/>
      <w:r w:rsidRPr="0022260E">
        <w:rPr>
          <w:rFonts w:ascii="Book Antiqua" w:eastAsia="微软雅黑" w:hAnsi="Book Antiqua" w:cs="Arial"/>
          <w:color w:val="000000"/>
        </w:rPr>
        <w:t>. </w:t>
      </w:r>
      <w:r w:rsidRPr="0022260E">
        <w:rPr>
          <w:rFonts w:ascii="Book Antiqua" w:eastAsia="微软雅黑" w:hAnsi="Book Antiqua" w:cs="Arial"/>
          <w:i/>
          <w:iCs/>
          <w:color w:val="000000"/>
        </w:rPr>
        <w:t>Mayo Clin Proc</w:t>
      </w:r>
      <w:r w:rsidRPr="0022260E">
        <w:rPr>
          <w:rFonts w:ascii="Book Antiqua" w:eastAsia="微软雅黑" w:hAnsi="Book Antiqua" w:cs="Arial"/>
          <w:color w:val="000000"/>
        </w:rPr>
        <w:t> 2001; </w:t>
      </w:r>
      <w:r w:rsidRPr="0022260E">
        <w:rPr>
          <w:rFonts w:ascii="Book Antiqua" w:eastAsia="微软雅黑" w:hAnsi="Book Antiqua" w:cs="Arial"/>
          <w:b/>
          <w:bCs/>
          <w:color w:val="000000"/>
        </w:rPr>
        <w:t>76</w:t>
      </w:r>
      <w:r w:rsidRPr="0022260E">
        <w:rPr>
          <w:rFonts w:ascii="Book Antiqua" w:eastAsia="微软雅黑" w:hAnsi="Book Antiqua" w:cs="Arial"/>
          <w:color w:val="000000"/>
        </w:rPr>
        <w:t>: 707-712 [PMID: 11444403 DOI: 10.4065/76.7.707]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Aronow WS</w:t>
      </w:r>
      <w:r w:rsidRPr="0022260E">
        <w:rPr>
          <w:rFonts w:ascii="Book Antiqua" w:eastAsia="微软雅黑" w:hAnsi="Book Antiqua" w:cs="Arial"/>
          <w:color w:val="000000"/>
        </w:rPr>
        <w:t>, Ahn C. Risk factors for new atherothrombotic brain infarction in older Hispanic men and women. </w:t>
      </w:r>
      <w:r w:rsidRPr="0022260E">
        <w:rPr>
          <w:rFonts w:ascii="Book Antiqua" w:eastAsia="微软雅黑" w:hAnsi="Book Antiqua" w:cs="Arial"/>
          <w:i/>
          <w:iCs/>
          <w:color w:val="000000"/>
        </w:rPr>
        <w:t>J Gerontol A Biol Sci Med Sci</w:t>
      </w:r>
      <w:r w:rsidRPr="0022260E">
        <w:rPr>
          <w:rFonts w:ascii="Book Antiqua" w:eastAsia="微软雅黑" w:hAnsi="Book Antiqua" w:cs="Arial"/>
          <w:color w:val="000000"/>
        </w:rPr>
        <w:t> 2002; </w:t>
      </w:r>
      <w:r w:rsidRPr="0022260E">
        <w:rPr>
          <w:rFonts w:ascii="Book Antiqua" w:eastAsia="微软雅黑" w:hAnsi="Book Antiqua" w:cs="Arial"/>
          <w:b/>
          <w:bCs/>
          <w:color w:val="000000"/>
        </w:rPr>
        <w:t>57</w:t>
      </w:r>
      <w:r w:rsidRPr="0022260E">
        <w:rPr>
          <w:rFonts w:ascii="Book Antiqua" w:eastAsia="微软雅黑" w:hAnsi="Book Antiqua" w:cs="Arial"/>
          <w:color w:val="000000"/>
        </w:rPr>
        <w:t>: M61-M63 [PMID: 11773215 DOI: 10.1093/gerona/57.1.M61]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Woodward M</w:t>
      </w:r>
      <w:r w:rsidRPr="0022260E">
        <w:rPr>
          <w:rFonts w:ascii="Book Antiqua" w:eastAsia="微软雅黑" w:hAnsi="Book Antiqua" w:cs="Arial"/>
          <w:color w:val="000000"/>
        </w:rPr>
        <w:t>, Zhang X, Barzi F, Pan W, Ueshima H, Rodgers A, MacMahon S. The effects of diabetes on the risks of major cardiovascular diseases and death in the Asia-Pacific region.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2003; </w:t>
      </w:r>
      <w:r w:rsidRPr="0022260E">
        <w:rPr>
          <w:rFonts w:ascii="Book Antiqua" w:eastAsia="微软雅黑" w:hAnsi="Book Antiqua" w:cs="Arial"/>
          <w:b/>
          <w:bCs/>
          <w:color w:val="000000"/>
        </w:rPr>
        <w:t>26</w:t>
      </w:r>
      <w:r w:rsidRPr="0022260E">
        <w:rPr>
          <w:rFonts w:ascii="Book Antiqua" w:eastAsia="微软雅黑" w:hAnsi="Book Antiqua" w:cs="Arial"/>
          <w:color w:val="000000"/>
        </w:rPr>
        <w:t>: 360-366 [PMID: 12547863 DOI: 10.2337/diacare.26.2.360]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Hu FB</w:t>
      </w:r>
      <w:r w:rsidRPr="0022260E">
        <w:rPr>
          <w:rFonts w:ascii="Book Antiqua" w:eastAsia="微软雅黑" w:hAnsi="Book Antiqua" w:cs="Arial"/>
          <w:color w:val="000000"/>
        </w:rPr>
        <w:t>, Stampfer MJ, Solomon CG, Liu S, Willett WC, Speizer FE, Nathan DM, Manson JE. The impact of diabetes mellitus on mortality from all causes and coronary heart disease in women: 20 years of follow-up. </w:t>
      </w:r>
      <w:r w:rsidRPr="0022260E">
        <w:rPr>
          <w:rFonts w:ascii="Book Antiqua" w:eastAsia="微软雅黑" w:hAnsi="Book Antiqua" w:cs="Arial"/>
          <w:i/>
          <w:iCs/>
          <w:color w:val="000000"/>
        </w:rPr>
        <w:t>Arch Intern Med</w:t>
      </w:r>
      <w:r w:rsidRPr="0022260E">
        <w:rPr>
          <w:rFonts w:ascii="Book Antiqua" w:eastAsia="微软雅黑" w:hAnsi="Book Antiqua" w:cs="Arial"/>
          <w:color w:val="000000"/>
        </w:rPr>
        <w:t> 2001; </w:t>
      </w:r>
      <w:r w:rsidRPr="0022260E">
        <w:rPr>
          <w:rFonts w:ascii="Book Antiqua" w:eastAsia="微软雅黑" w:hAnsi="Book Antiqua" w:cs="Arial"/>
          <w:b/>
          <w:bCs/>
          <w:color w:val="000000"/>
        </w:rPr>
        <w:t>161</w:t>
      </w:r>
      <w:r w:rsidRPr="0022260E">
        <w:rPr>
          <w:rFonts w:ascii="Book Antiqua" w:eastAsia="微软雅黑" w:hAnsi="Book Antiqua" w:cs="Arial"/>
          <w:color w:val="000000"/>
        </w:rPr>
        <w:t>: 1717-1723 [PMID: 11485504 DOI: 10.1001/archinte.161.14.1717]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Khoury JC</w:t>
      </w:r>
      <w:r w:rsidRPr="0022260E">
        <w:rPr>
          <w:rFonts w:ascii="Book Antiqua" w:eastAsia="微软雅黑" w:hAnsi="Book Antiqua" w:cs="Arial"/>
          <w:color w:val="000000"/>
        </w:rPr>
        <w:t>, Kleindorfer D, Alwell K, Moomaw CJ, Woo D, Adeoye O, Flaherty ML, Khatri P, Ferioli S, Broderick JP, Kissela BM. Diabetes mellitus: a risk factor for ischemic stroke in a large biracial population.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44</w:t>
      </w:r>
      <w:r w:rsidRPr="0022260E">
        <w:rPr>
          <w:rFonts w:ascii="Book Antiqua" w:eastAsia="微软雅黑" w:hAnsi="Book Antiqua" w:cs="Arial"/>
          <w:color w:val="000000"/>
        </w:rPr>
        <w:t>: 1500-1504 [PMID: 23619130 DOI: 10.1161/STROKEAHA.113.001318]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Karapanayiotides T</w:t>
      </w:r>
      <w:r w:rsidRPr="0022260E">
        <w:rPr>
          <w:rFonts w:ascii="Book Antiqua" w:eastAsia="微软雅黑" w:hAnsi="Book Antiqua" w:cs="Arial"/>
          <w:color w:val="000000"/>
        </w:rPr>
        <w:t xml:space="preserve">, Piechowski-Jozwiak B, van Melle G, Bogousslavsky J, Devuyst G. Stroke patterns, etiology, and prognosis in patients with diabetes </w:t>
      </w:r>
      <w:r w:rsidRPr="0022260E">
        <w:rPr>
          <w:rFonts w:ascii="Book Antiqua" w:eastAsia="微软雅黑" w:hAnsi="Book Antiqua" w:cs="Arial"/>
          <w:color w:val="000000"/>
        </w:rPr>
        <w:lastRenderedPageBreak/>
        <w:t>mellitus. </w:t>
      </w:r>
      <w:r w:rsidRPr="0022260E">
        <w:rPr>
          <w:rFonts w:ascii="Book Antiqua" w:eastAsia="微软雅黑" w:hAnsi="Book Antiqua" w:cs="Arial"/>
          <w:i/>
          <w:iCs/>
          <w:color w:val="000000"/>
        </w:rPr>
        <w:t>Neurology</w:t>
      </w:r>
      <w:r w:rsidRPr="0022260E">
        <w:rPr>
          <w:rFonts w:ascii="Book Antiqua" w:eastAsia="微软雅黑" w:hAnsi="Book Antiqua" w:cs="Arial"/>
          <w:color w:val="000000"/>
        </w:rPr>
        <w:t> 2004; </w:t>
      </w:r>
      <w:r w:rsidRPr="0022260E">
        <w:rPr>
          <w:rFonts w:ascii="Book Antiqua" w:eastAsia="微软雅黑" w:hAnsi="Book Antiqua" w:cs="Arial"/>
          <w:b/>
          <w:bCs/>
          <w:color w:val="000000"/>
        </w:rPr>
        <w:t>62</w:t>
      </w:r>
      <w:r w:rsidRPr="0022260E">
        <w:rPr>
          <w:rFonts w:ascii="Book Antiqua" w:eastAsia="微软雅黑" w:hAnsi="Book Antiqua" w:cs="Arial"/>
          <w:color w:val="000000"/>
        </w:rPr>
        <w:t>: 1558-1562 [PMID: 15136681 DOI: 10.1212/01.WNL.0000123252.55688.05]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Vaidya V</w:t>
      </w:r>
      <w:r w:rsidRPr="0022260E">
        <w:rPr>
          <w:rFonts w:ascii="Book Antiqua" w:eastAsia="微软雅黑" w:hAnsi="Book Antiqua" w:cs="Arial"/>
          <w:color w:val="000000"/>
        </w:rPr>
        <w:t>, Gangan N, Sheehan J. Impact of cardiovascular complications among patients with Type 2 diabetes mellitus: a systematic review. </w:t>
      </w:r>
      <w:r w:rsidRPr="0022260E">
        <w:rPr>
          <w:rFonts w:ascii="Book Antiqua" w:eastAsia="微软雅黑" w:hAnsi="Book Antiqua" w:cs="Arial"/>
          <w:i/>
          <w:iCs/>
          <w:color w:val="000000"/>
        </w:rPr>
        <w:t>Expert Rev Pharmacoecon Outcomes Res</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15</w:t>
      </w:r>
      <w:r w:rsidRPr="0022260E">
        <w:rPr>
          <w:rFonts w:ascii="Book Antiqua" w:eastAsia="微软雅黑" w:hAnsi="Book Antiqua" w:cs="Arial"/>
          <w:color w:val="000000"/>
        </w:rPr>
        <w:t>: 487-497 [PMID: 25824591 DOI: 10.1586/14737167.2015.1024661]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Hata J</w:t>
      </w:r>
      <w:r w:rsidRPr="0022260E">
        <w:rPr>
          <w:rFonts w:ascii="Book Antiqua" w:eastAsia="微软雅黑" w:hAnsi="Book Antiqua" w:cs="Arial"/>
          <w:color w:val="000000"/>
        </w:rPr>
        <w:t>, Arima H, Rothwell PM, Woodward M, Zoungas S, Anderson C, Patel A, Neal B, Glasziou P, Hamet P, Mancia G, Poulter N, Williams B, Macmahon S, Chalmers J. Effects of visit-to-visit variability in systolic blood pressure on macrovascular and microvascular complications in patients with type 2 diabetes mellitus: the ADVANCE trial. </w:t>
      </w:r>
      <w:r w:rsidRPr="0022260E">
        <w:rPr>
          <w:rFonts w:ascii="Book Antiqua" w:eastAsia="微软雅黑" w:hAnsi="Book Antiqua" w:cs="Arial"/>
          <w:i/>
          <w:iCs/>
          <w:color w:val="000000"/>
        </w:rPr>
        <w:t>Circulation</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128</w:t>
      </w:r>
      <w:r w:rsidRPr="0022260E">
        <w:rPr>
          <w:rFonts w:ascii="Book Antiqua" w:eastAsia="微软雅黑" w:hAnsi="Book Antiqua" w:cs="Arial"/>
          <w:color w:val="000000"/>
        </w:rPr>
        <w:t>: 1325-1334 [PMID: 23926207 DOI: 10.1161/CIRCULATIONAHA.113.002717]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Tuttolomondo A</w:t>
      </w:r>
      <w:r w:rsidRPr="0022260E">
        <w:rPr>
          <w:rFonts w:ascii="Book Antiqua" w:eastAsia="微软雅黑" w:hAnsi="Book Antiqua" w:cs="Arial"/>
          <w:color w:val="000000"/>
        </w:rPr>
        <w:t>, Pinto A, Salemi G, Di Raimondo D, Di Sciacca R, Fernandez P, Ragonese P, Savettieri G, Licata G. Diabetic and non-diabetic subjects with ischemic stroke: differences, subtype distribution and outcome. </w:t>
      </w:r>
      <w:r w:rsidRPr="0022260E">
        <w:rPr>
          <w:rFonts w:ascii="Book Antiqua" w:eastAsia="微软雅黑" w:hAnsi="Book Antiqua" w:cs="Arial"/>
          <w:i/>
          <w:iCs/>
          <w:color w:val="000000"/>
        </w:rPr>
        <w:t>Nutr Metab Cardiovasc Dis</w:t>
      </w:r>
      <w:r w:rsidRPr="0022260E">
        <w:rPr>
          <w:rFonts w:ascii="Book Antiqua" w:eastAsia="微软雅黑" w:hAnsi="Book Antiqua" w:cs="Arial"/>
          <w:color w:val="000000"/>
        </w:rPr>
        <w:t> 2008; </w:t>
      </w:r>
      <w:r w:rsidRPr="0022260E">
        <w:rPr>
          <w:rFonts w:ascii="Book Antiqua" w:eastAsia="微软雅黑" w:hAnsi="Book Antiqua" w:cs="Arial"/>
          <w:b/>
          <w:bCs/>
          <w:color w:val="000000"/>
        </w:rPr>
        <w:t>18</w:t>
      </w:r>
      <w:r w:rsidRPr="0022260E">
        <w:rPr>
          <w:rFonts w:ascii="Book Antiqua" w:eastAsia="微软雅黑" w:hAnsi="Book Antiqua" w:cs="Arial"/>
          <w:color w:val="000000"/>
        </w:rPr>
        <w:t>: 152-157 [PMID: 17702553 DOI: 10.1016/j.numecd.2007.02.003]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Jørgensen H</w:t>
      </w:r>
      <w:r w:rsidRPr="0022260E">
        <w:rPr>
          <w:rFonts w:ascii="Book Antiqua" w:eastAsia="微软雅黑" w:hAnsi="Book Antiqua" w:cs="Arial"/>
          <w:color w:val="000000"/>
        </w:rPr>
        <w:t>, Nakayama H, Raaschou HO, Olsen TS. Stroke in patients with diabetes. The Copenhagen Stroke Study.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1994; </w:t>
      </w:r>
      <w:r w:rsidRPr="0022260E">
        <w:rPr>
          <w:rFonts w:ascii="Book Antiqua" w:eastAsia="微软雅黑" w:hAnsi="Book Antiqua" w:cs="Arial"/>
          <w:b/>
          <w:bCs/>
          <w:color w:val="000000"/>
        </w:rPr>
        <w:t>25</w:t>
      </w:r>
      <w:r w:rsidRPr="0022260E">
        <w:rPr>
          <w:rFonts w:ascii="Book Antiqua" w:eastAsia="微软雅黑" w:hAnsi="Book Antiqua" w:cs="Arial"/>
          <w:color w:val="000000"/>
        </w:rPr>
        <w:t>: 1977-1984 [PMID: 8091441 DOI: 10.1161/01.STR.25.10.1977]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Olsson T</w:t>
      </w:r>
      <w:r w:rsidRPr="0022260E">
        <w:rPr>
          <w:rFonts w:ascii="Book Antiqua" w:eastAsia="微软雅黑" w:hAnsi="Book Antiqua" w:cs="Arial"/>
          <w:color w:val="000000"/>
        </w:rPr>
        <w:t>, Viitanen M, Asplund K, Eriksson S, Hägg E. Prognosis after stroke in diabetic patients. A controlled prospective study. </w:t>
      </w:r>
      <w:r w:rsidRPr="0022260E">
        <w:rPr>
          <w:rFonts w:ascii="Book Antiqua" w:eastAsia="微软雅黑" w:hAnsi="Book Antiqua" w:cs="Arial"/>
          <w:i/>
          <w:iCs/>
          <w:color w:val="000000"/>
        </w:rPr>
        <w:t>Diabetologia</w:t>
      </w:r>
      <w:r w:rsidRPr="0022260E">
        <w:rPr>
          <w:rFonts w:ascii="Book Antiqua" w:eastAsia="微软雅黑" w:hAnsi="Book Antiqua" w:cs="Arial"/>
          <w:color w:val="000000"/>
        </w:rPr>
        <w:t> 1990; </w:t>
      </w:r>
      <w:r w:rsidRPr="0022260E">
        <w:rPr>
          <w:rFonts w:ascii="Book Antiqua" w:eastAsia="微软雅黑" w:hAnsi="Book Antiqua" w:cs="Arial"/>
          <w:b/>
          <w:bCs/>
          <w:color w:val="000000"/>
        </w:rPr>
        <w:t>33</w:t>
      </w:r>
      <w:r w:rsidRPr="0022260E">
        <w:rPr>
          <w:rFonts w:ascii="Book Antiqua" w:eastAsia="微软雅黑" w:hAnsi="Book Antiqua" w:cs="Arial"/>
          <w:color w:val="000000"/>
        </w:rPr>
        <w:t>: 244-249 [PMID: 2347437 DOI: 10.1007/BF00404803]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Kiers L</w:t>
      </w:r>
      <w:r w:rsidRPr="0022260E">
        <w:rPr>
          <w:rFonts w:ascii="Book Antiqua" w:eastAsia="微软雅黑" w:hAnsi="Book Antiqua" w:cs="Arial"/>
          <w:color w:val="000000"/>
        </w:rPr>
        <w:t>, Davis SM, Larkins R, Hopper J, Tress B, Rossiter SC, Carlin J, Ratnaike S. Stroke topography and outcome in relation to hyperglycaemia and diabetes. </w:t>
      </w:r>
      <w:r w:rsidRPr="0022260E">
        <w:rPr>
          <w:rFonts w:ascii="Book Antiqua" w:eastAsia="微软雅黑" w:hAnsi="Book Antiqua" w:cs="Arial"/>
          <w:i/>
          <w:iCs/>
          <w:color w:val="000000"/>
        </w:rPr>
        <w:t>J Neurol Neurosurg Psychiatry</w:t>
      </w:r>
      <w:r w:rsidRPr="0022260E">
        <w:rPr>
          <w:rFonts w:ascii="Book Antiqua" w:eastAsia="微软雅黑" w:hAnsi="Book Antiqua" w:cs="Arial"/>
          <w:color w:val="000000"/>
        </w:rPr>
        <w:t> 1992; </w:t>
      </w:r>
      <w:r w:rsidRPr="0022260E">
        <w:rPr>
          <w:rFonts w:ascii="Book Antiqua" w:eastAsia="微软雅黑" w:hAnsi="Book Antiqua" w:cs="Arial"/>
          <w:b/>
          <w:bCs/>
          <w:color w:val="000000"/>
        </w:rPr>
        <w:t>55</w:t>
      </w:r>
      <w:r w:rsidRPr="0022260E">
        <w:rPr>
          <w:rFonts w:ascii="Book Antiqua" w:eastAsia="微软雅黑" w:hAnsi="Book Antiqua" w:cs="Arial"/>
          <w:color w:val="000000"/>
        </w:rPr>
        <w:t>: 263-270 [PMID: 1583510 DOI: 10.1136/jnnp.55.4.263]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Weir CJ</w:t>
      </w:r>
      <w:r w:rsidRPr="0022260E">
        <w:rPr>
          <w:rFonts w:ascii="Book Antiqua" w:eastAsia="微软雅黑" w:hAnsi="Book Antiqua" w:cs="Arial"/>
          <w:color w:val="000000"/>
        </w:rPr>
        <w:t>, Murray GD, Dyker AG, Lees KR. Is hyperglycaemia an independent predictor of poor outcome after acute stroke? Results of a long-term follow up study. </w:t>
      </w:r>
      <w:r w:rsidRPr="0022260E">
        <w:rPr>
          <w:rFonts w:ascii="Book Antiqua" w:eastAsia="微软雅黑" w:hAnsi="Book Antiqua" w:cs="Arial"/>
          <w:i/>
          <w:iCs/>
          <w:color w:val="000000"/>
        </w:rPr>
        <w:t>BMJ</w:t>
      </w:r>
      <w:r w:rsidRPr="0022260E">
        <w:rPr>
          <w:rFonts w:ascii="Book Antiqua" w:eastAsia="微软雅黑" w:hAnsi="Book Antiqua" w:cs="Arial"/>
          <w:color w:val="000000"/>
        </w:rPr>
        <w:t> 1997; </w:t>
      </w:r>
      <w:r w:rsidRPr="0022260E">
        <w:rPr>
          <w:rFonts w:ascii="Book Antiqua" w:eastAsia="微软雅黑" w:hAnsi="Book Antiqua" w:cs="Arial"/>
          <w:b/>
          <w:bCs/>
          <w:color w:val="000000"/>
        </w:rPr>
        <w:t>314</w:t>
      </w:r>
      <w:r w:rsidRPr="0022260E">
        <w:rPr>
          <w:rFonts w:ascii="Book Antiqua" w:eastAsia="微软雅黑" w:hAnsi="Book Antiqua" w:cs="Arial"/>
          <w:color w:val="000000"/>
        </w:rPr>
        <w:t>: 1303-1306 [PMID: 9158464 DOI: 10.1136/bmj.314.7090.1303]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Megherbi SE</w:t>
      </w:r>
      <w:r w:rsidRPr="0022260E">
        <w:rPr>
          <w:rFonts w:ascii="Book Antiqua" w:eastAsia="微软雅黑" w:hAnsi="Book Antiqua" w:cs="Arial"/>
          <w:color w:val="000000"/>
        </w:rPr>
        <w:t>, Milan C, Minier D, Couvreur G, Osseby GV, Tilling K, Di Carlo A, Inzitari D, Wolfe CD, Moreau T, Giroud M. Association between diabetes and stroke subtype on survival and functional outcome 3 months after stroke: data from the European BIOMED Stroke Project.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2003; </w:t>
      </w:r>
      <w:r w:rsidRPr="0022260E">
        <w:rPr>
          <w:rFonts w:ascii="Book Antiqua" w:eastAsia="微软雅黑" w:hAnsi="Book Antiqua" w:cs="Arial"/>
          <w:b/>
          <w:bCs/>
          <w:color w:val="000000"/>
        </w:rPr>
        <w:t>34</w:t>
      </w:r>
      <w:r w:rsidRPr="0022260E">
        <w:rPr>
          <w:rFonts w:ascii="Book Antiqua" w:eastAsia="微软雅黑" w:hAnsi="Book Antiqua" w:cs="Arial"/>
          <w:color w:val="000000"/>
        </w:rPr>
        <w:t>: 688-694 [PMID: 12624292 DOI: 10.1161/01.STR.0000057975.15221.40]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Arboix A</w:t>
      </w:r>
      <w:r w:rsidRPr="0022260E">
        <w:rPr>
          <w:rFonts w:ascii="Book Antiqua" w:eastAsia="微软雅黑" w:hAnsi="Book Antiqua" w:cs="Arial"/>
          <w:color w:val="000000"/>
        </w:rPr>
        <w:t>, Rivas A, García-Eroles L, de Marcos L, Massons J, Oliveres M. Cerebral infarction in diabetes: clinical pattern, stroke subtypes, and predictors of in-hospital mortality. </w:t>
      </w:r>
      <w:r w:rsidRPr="0022260E">
        <w:rPr>
          <w:rFonts w:ascii="Book Antiqua" w:eastAsia="微软雅黑" w:hAnsi="Book Antiqua" w:cs="Arial"/>
          <w:i/>
          <w:iCs/>
          <w:color w:val="000000"/>
        </w:rPr>
        <w:t>BMC Neurol</w:t>
      </w:r>
      <w:r w:rsidRPr="0022260E">
        <w:rPr>
          <w:rFonts w:ascii="Book Antiqua" w:eastAsia="微软雅黑" w:hAnsi="Book Antiqua" w:cs="Arial"/>
          <w:color w:val="000000"/>
        </w:rPr>
        <w:t> 2005; </w:t>
      </w:r>
      <w:r w:rsidRPr="0022260E">
        <w:rPr>
          <w:rFonts w:ascii="Book Antiqua" w:eastAsia="微软雅黑" w:hAnsi="Book Antiqua" w:cs="Arial"/>
          <w:b/>
          <w:bCs/>
          <w:color w:val="000000"/>
        </w:rPr>
        <w:t>5</w:t>
      </w:r>
      <w:r w:rsidRPr="0022260E">
        <w:rPr>
          <w:rFonts w:ascii="Book Antiqua" w:eastAsia="微软雅黑" w:hAnsi="Book Antiqua" w:cs="Arial"/>
          <w:color w:val="000000"/>
        </w:rPr>
        <w:t>: 9 [PMID: 15833108 DOI: 10.1186/1471-2377-5-9]</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Hankey GJ</w:t>
      </w:r>
      <w:r w:rsidRPr="0022260E">
        <w:rPr>
          <w:rFonts w:ascii="Book Antiqua" w:eastAsia="微软雅黑" w:hAnsi="Book Antiqua" w:cs="Arial"/>
          <w:color w:val="000000"/>
        </w:rPr>
        <w:t>, Anderson NE, Ting RD, Veillard AS, Romo M, Wosik M, Sullivan DR, O'Connell RL, Hunt D, Keech AC. Rates and predictors of risk of stroke and its subtypes in diabetes: a prospective observational study. </w:t>
      </w:r>
      <w:r w:rsidRPr="0022260E">
        <w:rPr>
          <w:rFonts w:ascii="Book Antiqua" w:eastAsia="微软雅黑" w:hAnsi="Book Antiqua" w:cs="Arial"/>
          <w:i/>
          <w:iCs/>
          <w:color w:val="000000"/>
        </w:rPr>
        <w:t>J Neurol Neurosurg Psychiatry</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84</w:t>
      </w:r>
      <w:r w:rsidRPr="0022260E">
        <w:rPr>
          <w:rFonts w:ascii="Book Antiqua" w:eastAsia="微软雅黑" w:hAnsi="Book Antiqua" w:cs="Arial"/>
          <w:color w:val="000000"/>
        </w:rPr>
        <w:t>: 281-287 [PMID: 23085934 DOI: 10.1136/jnnp-2012-303365]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Capes SE</w:t>
      </w:r>
      <w:r w:rsidRPr="0022260E">
        <w:rPr>
          <w:rFonts w:ascii="Book Antiqua" w:eastAsia="微软雅黑" w:hAnsi="Book Antiqua" w:cs="Arial"/>
          <w:color w:val="000000"/>
        </w:rPr>
        <w:t>, Hunt D, Malmberg K, Pathak P, Gerstein HC. Stress hyperglycemia and prognosis of stroke in nondiabetic and diabetic patients: a systematic overview.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2001; </w:t>
      </w:r>
      <w:r w:rsidRPr="0022260E">
        <w:rPr>
          <w:rFonts w:ascii="Book Antiqua" w:eastAsia="微软雅黑" w:hAnsi="Book Antiqua" w:cs="Arial"/>
          <w:b/>
          <w:bCs/>
          <w:color w:val="000000"/>
        </w:rPr>
        <w:t>32</w:t>
      </w:r>
      <w:r w:rsidRPr="0022260E">
        <w:rPr>
          <w:rFonts w:ascii="Book Antiqua" w:eastAsia="微软雅黑" w:hAnsi="Book Antiqua" w:cs="Arial"/>
          <w:color w:val="000000"/>
        </w:rPr>
        <w:t>: 2426-2432 [PMID: 11588337 DOI: 10.1161/hs1001.096194]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Bangen KJ</w:t>
      </w:r>
      <w:r w:rsidRPr="0022260E">
        <w:rPr>
          <w:rFonts w:ascii="Book Antiqua" w:eastAsia="微软雅黑" w:hAnsi="Book Antiqua" w:cs="Arial"/>
          <w:color w:val="000000"/>
        </w:rPr>
        <w:t>, Gu Y, Gross AL, Schneider BC, Skinner JC, Benitez A, Sachs BC, Shih R, Sisco S, Schupf N, Mayeux R, Manly JJ, Luchsinger JA. Relationship Between Type 2 Diabetes Mellitus and Cognitive Change in a Multiethnic Elderly Cohort. </w:t>
      </w:r>
      <w:r w:rsidRPr="0022260E">
        <w:rPr>
          <w:rFonts w:ascii="Book Antiqua" w:eastAsia="微软雅黑" w:hAnsi="Book Antiqua" w:cs="Arial"/>
          <w:i/>
          <w:iCs/>
          <w:color w:val="000000"/>
        </w:rPr>
        <w:t>J Am Geriatr Soc</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63</w:t>
      </w:r>
      <w:r w:rsidRPr="0022260E">
        <w:rPr>
          <w:rFonts w:ascii="Book Antiqua" w:eastAsia="微软雅黑" w:hAnsi="Book Antiqua" w:cs="Arial"/>
          <w:color w:val="000000"/>
        </w:rPr>
        <w:t>: 1075-1083 [PMID: 26096383 DOI: 10.1111/jgs.13441]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Brownlee M</w:t>
      </w:r>
      <w:r w:rsidRPr="0022260E">
        <w:rPr>
          <w:rFonts w:ascii="Book Antiqua" w:eastAsia="微软雅黑" w:hAnsi="Book Antiqua" w:cs="Arial"/>
          <w:color w:val="000000"/>
        </w:rPr>
        <w:t>. The pathobiology of diabetic complications: a unifying mechanism. </w:t>
      </w:r>
      <w:r w:rsidRPr="0022260E">
        <w:rPr>
          <w:rFonts w:ascii="Book Antiqua" w:eastAsia="微软雅黑" w:hAnsi="Book Antiqua" w:cs="Arial"/>
          <w:i/>
          <w:iCs/>
          <w:color w:val="000000"/>
        </w:rPr>
        <w:t>Diabetes</w:t>
      </w:r>
      <w:r w:rsidRPr="0022260E">
        <w:rPr>
          <w:rFonts w:ascii="Book Antiqua" w:eastAsia="微软雅黑" w:hAnsi="Book Antiqua" w:cs="Arial"/>
          <w:color w:val="000000"/>
        </w:rPr>
        <w:t> 2005; </w:t>
      </w:r>
      <w:r w:rsidRPr="0022260E">
        <w:rPr>
          <w:rFonts w:ascii="Book Antiqua" w:eastAsia="微软雅黑" w:hAnsi="Book Antiqua" w:cs="Arial"/>
          <w:b/>
          <w:bCs/>
          <w:color w:val="000000"/>
        </w:rPr>
        <w:t>54</w:t>
      </w:r>
      <w:r w:rsidRPr="0022260E">
        <w:rPr>
          <w:rFonts w:ascii="Book Antiqua" w:eastAsia="微软雅黑" w:hAnsi="Book Antiqua" w:cs="Arial"/>
          <w:color w:val="000000"/>
        </w:rPr>
        <w:t>: 1615-1625 [PMID: 15919781 DOI: 10.2337/diabetes.54.6.1615]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Nathan DM</w:t>
      </w:r>
      <w:r w:rsidRPr="0022260E">
        <w:rPr>
          <w:rFonts w:ascii="Book Antiqua" w:eastAsia="微软雅黑" w:hAnsi="Book Antiqua" w:cs="Arial"/>
          <w:color w:val="000000"/>
        </w:rPr>
        <w:t>, Genuth S, Lachin J, Cleary P, Crofford O, Davis M, Rand L, Siebert C. The effect of intensive treatment of diabetes on the development and progression of long-term complications in insulin-dependent diabetes mellitus.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1993; </w:t>
      </w:r>
      <w:r w:rsidRPr="0022260E">
        <w:rPr>
          <w:rFonts w:ascii="Book Antiqua" w:eastAsia="微软雅黑" w:hAnsi="Book Antiqua" w:cs="Arial"/>
          <w:b/>
          <w:bCs/>
          <w:color w:val="000000"/>
        </w:rPr>
        <w:t>329</w:t>
      </w:r>
      <w:r w:rsidRPr="0022260E">
        <w:rPr>
          <w:rFonts w:ascii="Book Antiqua" w:eastAsia="微软雅黑" w:hAnsi="Book Antiqua" w:cs="Arial"/>
          <w:color w:val="000000"/>
        </w:rPr>
        <w:t>: 977-986 [PMID: 8366922 DOI: 10.1056/NEJM199309303291401]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Nathan DM</w:t>
      </w:r>
      <w:r w:rsidRPr="0022260E">
        <w:rPr>
          <w:rFonts w:ascii="Book Antiqua" w:eastAsia="微软雅黑" w:hAnsi="Book Antiqua" w:cs="Arial"/>
          <w:color w:val="000000"/>
        </w:rPr>
        <w:t>, Cleary PA, Backlund JY, Genuth SM, Lachin JM, Orchard TJ, Raskin P, Zinman B. Intensive diabetes treatment and cardiovascular disease in patients with type 1 diabetes.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2005; </w:t>
      </w:r>
      <w:r w:rsidRPr="0022260E">
        <w:rPr>
          <w:rFonts w:ascii="Book Antiqua" w:eastAsia="微软雅黑" w:hAnsi="Book Antiqua" w:cs="Arial"/>
          <w:b/>
          <w:bCs/>
          <w:color w:val="000000"/>
        </w:rPr>
        <w:t>353</w:t>
      </w:r>
      <w:r w:rsidRPr="0022260E">
        <w:rPr>
          <w:rFonts w:ascii="Book Antiqua" w:eastAsia="微软雅黑" w:hAnsi="Book Antiqua" w:cs="Arial"/>
          <w:color w:val="000000"/>
        </w:rPr>
        <w:t>: 2643-2653 [PMID: 16371630 DOI: 10.1056/NEJMoa052187]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Giacco F</w:t>
      </w:r>
      <w:r w:rsidRPr="0022260E">
        <w:rPr>
          <w:rFonts w:ascii="Book Antiqua" w:eastAsia="微软雅黑" w:hAnsi="Book Antiqua" w:cs="Arial"/>
          <w:color w:val="000000"/>
        </w:rPr>
        <w:t>, Brownlee M. Oxidative stress and diabetic complications. </w:t>
      </w:r>
      <w:r w:rsidRPr="0022260E">
        <w:rPr>
          <w:rFonts w:ascii="Book Antiqua" w:eastAsia="微软雅黑" w:hAnsi="Book Antiqua" w:cs="Arial"/>
          <w:i/>
          <w:iCs/>
          <w:color w:val="000000"/>
        </w:rPr>
        <w:t>Circ Res</w:t>
      </w:r>
      <w:r w:rsidRPr="0022260E">
        <w:rPr>
          <w:rFonts w:ascii="Book Antiqua" w:eastAsia="微软雅黑" w:hAnsi="Book Antiqua" w:cs="Arial"/>
          <w:color w:val="000000"/>
        </w:rPr>
        <w:t> 2010; </w:t>
      </w:r>
      <w:r w:rsidRPr="0022260E">
        <w:rPr>
          <w:rFonts w:ascii="Book Antiqua" w:eastAsia="微软雅黑" w:hAnsi="Book Antiqua" w:cs="Arial"/>
          <w:b/>
          <w:bCs/>
          <w:color w:val="000000"/>
        </w:rPr>
        <w:t>107</w:t>
      </w:r>
      <w:r w:rsidRPr="0022260E">
        <w:rPr>
          <w:rFonts w:ascii="Book Antiqua" w:eastAsia="微软雅黑" w:hAnsi="Book Antiqua" w:cs="Arial"/>
          <w:color w:val="000000"/>
        </w:rPr>
        <w:t>: 1058-1070 [PMID: 21030723 DOI: 10.1161/CIRCRESAHA.110.223545]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El-Osta A</w:t>
      </w:r>
      <w:r w:rsidRPr="0022260E">
        <w:rPr>
          <w:rFonts w:ascii="Book Antiqua" w:eastAsia="微软雅黑" w:hAnsi="Book Antiqua" w:cs="Arial"/>
          <w:color w:val="000000"/>
        </w:rPr>
        <w:t>, Brasacchio D, Yao D, Pocai A, Jones PL, Roeder RG, Cooper ME, Brownlee M. Transient high glucose causes persistent epigenetic changes and altered gene expression during subsequent normoglycemia. </w:t>
      </w:r>
      <w:r w:rsidRPr="0022260E">
        <w:rPr>
          <w:rFonts w:ascii="Book Antiqua" w:eastAsia="微软雅黑" w:hAnsi="Book Antiqua" w:cs="Arial"/>
          <w:i/>
          <w:iCs/>
          <w:color w:val="000000"/>
        </w:rPr>
        <w:t>J Exp Med</w:t>
      </w:r>
      <w:r w:rsidRPr="0022260E">
        <w:rPr>
          <w:rFonts w:ascii="Book Antiqua" w:eastAsia="微软雅黑" w:hAnsi="Book Antiqua" w:cs="Arial"/>
          <w:color w:val="000000"/>
        </w:rPr>
        <w:t> 2008; </w:t>
      </w:r>
      <w:r w:rsidRPr="0022260E">
        <w:rPr>
          <w:rFonts w:ascii="Book Antiqua" w:eastAsia="微软雅黑" w:hAnsi="Book Antiqua" w:cs="Arial"/>
          <w:b/>
          <w:bCs/>
          <w:color w:val="000000"/>
        </w:rPr>
        <w:t>205</w:t>
      </w:r>
      <w:r w:rsidRPr="0022260E">
        <w:rPr>
          <w:rFonts w:ascii="Book Antiqua" w:eastAsia="微软雅黑" w:hAnsi="Book Antiqua" w:cs="Arial"/>
          <w:color w:val="000000"/>
        </w:rPr>
        <w:t>: 2409-2417 [PMID: 18809715 DOI: 10.1084/jem.20081188]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Ceriello A</w:t>
      </w:r>
      <w:r w:rsidRPr="0022260E">
        <w:rPr>
          <w:rFonts w:ascii="Book Antiqua" w:eastAsia="微软雅黑" w:hAnsi="Book Antiqua" w:cs="Arial"/>
          <w:color w:val="000000"/>
        </w:rPr>
        <w:t>, Ihnat MA, Thorpe JE. Clinical review 2: The "metabolic memory": is more than just tight glucose control necessary to prevent diabetic complications? </w:t>
      </w:r>
      <w:r w:rsidRPr="0022260E">
        <w:rPr>
          <w:rFonts w:ascii="Book Antiqua" w:eastAsia="微软雅黑" w:hAnsi="Book Antiqua" w:cs="Arial"/>
          <w:i/>
          <w:iCs/>
          <w:color w:val="000000"/>
        </w:rPr>
        <w:t>J Clin Endocrinol Metab</w:t>
      </w:r>
      <w:r w:rsidRPr="0022260E">
        <w:rPr>
          <w:rFonts w:ascii="Book Antiqua" w:eastAsia="微软雅黑" w:hAnsi="Book Antiqua" w:cs="Arial"/>
          <w:color w:val="000000"/>
        </w:rPr>
        <w:t> 2009; </w:t>
      </w:r>
      <w:r w:rsidRPr="0022260E">
        <w:rPr>
          <w:rFonts w:ascii="Book Antiqua" w:eastAsia="微软雅黑" w:hAnsi="Book Antiqua" w:cs="Arial"/>
          <w:b/>
          <w:bCs/>
          <w:color w:val="000000"/>
        </w:rPr>
        <w:t>94</w:t>
      </w:r>
      <w:r w:rsidRPr="0022260E">
        <w:rPr>
          <w:rFonts w:ascii="Book Antiqua" w:eastAsia="微软雅黑" w:hAnsi="Book Antiqua" w:cs="Arial"/>
          <w:color w:val="000000"/>
        </w:rPr>
        <w:t>: 410-415 [PMID: 19066300 DOI: 10.1210/jc.2008-1824]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Li AC</w:t>
      </w:r>
      <w:r w:rsidRPr="0022260E">
        <w:rPr>
          <w:rFonts w:ascii="Book Antiqua" w:eastAsia="微软雅黑" w:hAnsi="Book Antiqua" w:cs="Arial"/>
          <w:color w:val="000000"/>
        </w:rPr>
        <w:t>, Brown KK, Silvestre MJ, Willson TM, Palinski W, Glass CK. Peroxisome proliferator-activated receptor gamma ligands inhibit development of atherosclerosis in LDL receptor-deficient mice. </w:t>
      </w:r>
      <w:r w:rsidRPr="0022260E">
        <w:rPr>
          <w:rFonts w:ascii="Book Antiqua" w:eastAsia="微软雅黑" w:hAnsi="Book Antiqua" w:cs="Arial"/>
          <w:i/>
          <w:iCs/>
          <w:color w:val="000000"/>
        </w:rPr>
        <w:t>J Clin Invest</w:t>
      </w:r>
      <w:r w:rsidRPr="0022260E">
        <w:rPr>
          <w:rFonts w:ascii="Book Antiqua" w:eastAsia="微软雅黑" w:hAnsi="Book Antiqua" w:cs="Arial"/>
          <w:color w:val="000000"/>
        </w:rPr>
        <w:t> 2000; </w:t>
      </w:r>
      <w:r w:rsidRPr="0022260E">
        <w:rPr>
          <w:rFonts w:ascii="Book Antiqua" w:eastAsia="微软雅黑" w:hAnsi="Book Antiqua" w:cs="Arial"/>
          <w:b/>
          <w:bCs/>
          <w:color w:val="000000"/>
        </w:rPr>
        <w:t>106</w:t>
      </w:r>
      <w:r w:rsidRPr="0022260E">
        <w:rPr>
          <w:rFonts w:ascii="Book Antiqua" w:eastAsia="微软雅黑" w:hAnsi="Book Antiqua" w:cs="Arial"/>
          <w:color w:val="000000"/>
        </w:rPr>
        <w:t>: 523-531 [PMID: 10953027 DOI: 10.1172/JCI10370]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Nolan JJ</w:t>
      </w:r>
      <w:r w:rsidRPr="0022260E">
        <w:rPr>
          <w:rFonts w:ascii="Book Antiqua" w:eastAsia="微软雅黑" w:hAnsi="Book Antiqua" w:cs="Arial"/>
          <w:color w:val="000000"/>
        </w:rPr>
        <w:t>, Ludvik B, Beerdsen P, Joyce M, Olefsky J. Improvement in glucose tolerance and insulin resistance in obese subjects treated with troglitazone.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1994; </w:t>
      </w:r>
      <w:r w:rsidRPr="0022260E">
        <w:rPr>
          <w:rFonts w:ascii="Book Antiqua" w:eastAsia="微软雅黑" w:hAnsi="Book Antiqua" w:cs="Arial"/>
          <w:b/>
          <w:bCs/>
          <w:color w:val="000000"/>
        </w:rPr>
        <w:t>331</w:t>
      </w:r>
      <w:r w:rsidRPr="0022260E">
        <w:rPr>
          <w:rFonts w:ascii="Book Antiqua" w:eastAsia="微软雅黑" w:hAnsi="Book Antiqua" w:cs="Arial"/>
          <w:color w:val="000000"/>
        </w:rPr>
        <w:t>: 1188-1193 [PMID: 7935656 DOI: 10.1056/NEJM199411033311803]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Saremi A</w:t>
      </w:r>
      <w:r w:rsidRPr="0022260E">
        <w:rPr>
          <w:rFonts w:ascii="Book Antiqua" w:eastAsia="微软雅黑" w:hAnsi="Book Antiqua" w:cs="Arial"/>
          <w:color w:val="000000"/>
        </w:rPr>
        <w:t>, Schwenke DC, Buchanan TA, Hodis HN, Mack WJ, Banerji M, Bray GA, Clement SC, Henry RR, Kitabchi AE, Mudaliar S, Ratner RE, Stentz FB, Musi N, Tripathy D, DeFronzo RA, Reaven PD. Pioglitazone slows progression of atherosclerosis in prediabetes independent of changes in cardiovascular risk factors. </w:t>
      </w:r>
      <w:r w:rsidRPr="0022260E">
        <w:rPr>
          <w:rFonts w:ascii="Book Antiqua" w:eastAsia="微软雅黑" w:hAnsi="Book Antiqua" w:cs="Arial"/>
          <w:i/>
          <w:iCs/>
          <w:color w:val="000000"/>
        </w:rPr>
        <w:t>Arterioscler Thromb Vasc Biol</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33</w:t>
      </w:r>
      <w:r w:rsidRPr="0022260E">
        <w:rPr>
          <w:rFonts w:ascii="Book Antiqua" w:eastAsia="微软雅黑" w:hAnsi="Book Antiqua" w:cs="Arial"/>
          <w:color w:val="000000"/>
        </w:rPr>
        <w:t>: 393-399 [PMID: 23175674 DOI: 10.1161/ATVBAHA.112.300346]</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MacDonald MR</w:t>
      </w:r>
      <w:r w:rsidRPr="0022260E">
        <w:rPr>
          <w:rFonts w:ascii="Book Antiqua" w:eastAsia="微软雅黑" w:hAnsi="Book Antiqua" w:cs="Arial"/>
          <w:color w:val="000000"/>
        </w:rPr>
        <w:t>, Petrie MC, Home PD, Komajda M, Jones NP, Beck-Nielsen H, Gomis R, Hanefeld M, Pocock SJ, Curtis PS, McMurray JJ. Incidence and prevalence of unrecognized myocardial infarction in people with diabetes: a substudy of the Rosiglitazone Evaluated for Cardiac Outcomes and Regulation of Glycemia in Diabetes (RECORD) study.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2011; </w:t>
      </w:r>
      <w:r w:rsidRPr="0022260E">
        <w:rPr>
          <w:rFonts w:ascii="Book Antiqua" w:eastAsia="微软雅黑" w:hAnsi="Book Antiqua" w:cs="Arial"/>
          <w:b/>
          <w:bCs/>
          <w:color w:val="000000"/>
        </w:rPr>
        <w:t>34</w:t>
      </w:r>
      <w:r w:rsidRPr="0022260E">
        <w:rPr>
          <w:rFonts w:ascii="Book Antiqua" w:eastAsia="微软雅黑" w:hAnsi="Book Antiqua" w:cs="Arial"/>
          <w:color w:val="000000"/>
        </w:rPr>
        <w:t>: 1394-1396 [PMID: 21562320 DOI: 10.2337/dc10-2398]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Dormandy JA</w:t>
      </w:r>
      <w:r w:rsidRPr="0022260E">
        <w:rPr>
          <w:rFonts w:ascii="Book Antiqua" w:eastAsia="微软雅黑" w:hAnsi="Book Antiqua" w:cs="Arial"/>
          <w:color w:val="000000"/>
        </w:rPr>
        <w:t xml:space="preserve">, Charbonnel B, Eckland DJ, Erdmann E, Massi-Benedetti M, Moules IK, Skene AM, Tan MH, Lefèbvre PJ, Murray GD, Standl E, Wilcox RG, Wilhelmsen </w:t>
      </w:r>
      <w:r w:rsidRPr="0022260E">
        <w:rPr>
          <w:rFonts w:ascii="Book Antiqua" w:eastAsia="微软雅黑" w:hAnsi="Book Antiqua" w:cs="Arial"/>
          <w:color w:val="000000"/>
        </w:rPr>
        <w:lastRenderedPageBreak/>
        <w:t>L, Betteridge J, Birkeland K, Golay A, Heine RJ, Korányi L, Laakso M, Mokán M, Norkus A, Pirags V, Podar T, Scheen A, Scherbaum W, Schernthaner G, Schmitz O, Skrha J, Smith U, Taton J. Secondary prevention of macrovascular events in patients with type 2 diabetes in the PROactive Study (PROspective pioglitAzone Clinical Trial In macroVascular Events): a randomised controlled trial.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2005; </w:t>
      </w:r>
      <w:r w:rsidRPr="0022260E">
        <w:rPr>
          <w:rFonts w:ascii="Book Antiqua" w:eastAsia="微软雅黑" w:hAnsi="Book Antiqua" w:cs="Arial"/>
          <w:b/>
          <w:bCs/>
          <w:color w:val="000000"/>
        </w:rPr>
        <w:t>366</w:t>
      </w:r>
      <w:r w:rsidRPr="0022260E">
        <w:rPr>
          <w:rFonts w:ascii="Book Antiqua" w:eastAsia="微软雅黑" w:hAnsi="Book Antiqua" w:cs="Arial"/>
          <w:color w:val="000000"/>
        </w:rPr>
        <w:t>: 1279-1289 [PMID: 16214598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05)67528-9]</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Kernan WN</w:t>
      </w:r>
      <w:r w:rsidRPr="0022260E">
        <w:rPr>
          <w:rFonts w:ascii="Book Antiqua" w:eastAsia="微软雅黑" w:hAnsi="Book Antiqua" w:cs="Arial"/>
          <w:color w:val="000000"/>
        </w:rPr>
        <w:t>, Viscoli CM, Furie KL, Young LH, Inzucchi SE, Gorman M, Guarino PD, Lovejoy AM, Peduzzi PN, Conwit R, Brass LM, Schwartz GG, Adams HP, Berger L, Carolei A, Clark W, Coull B, Ford GA, Kleindorfer D, O'Leary JR, Parsons MW, Ringleb P, Sen S, Spence JD, Tanne D, Wang D, Winder TR. Pioglitazone after Ischemic Stroke or Transient Ischemic Attack.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374</w:t>
      </w:r>
      <w:r w:rsidRPr="0022260E">
        <w:rPr>
          <w:rFonts w:ascii="Book Antiqua" w:eastAsia="微软雅黑" w:hAnsi="Book Antiqua" w:cs="Arial"/>
          <w:color w:val="000000"/>
        </w:rPr>
        <w:t>: 1321-1331 [PMID: 26886418 DOI: 10.1056/NEJMoa1506930]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Scott JF</w:t>
      </w:r>
      <w:r w:rsidRPr="0022260E">
        <w:rPr>
          <w:rFonts w:ascii="Book Antiqua" w:eastAsia="微软雅黑" w:hAnsi="Book Antiqua" w:cs="Arial"/>
          <w:color w:val="000000"/>
        </w:rPr>
        <w:t>, Robinson GM, French JM, O'Connell JE, Alberti KG, Gray CS. Prevalence of admission hyperglycaemia across clinical subtypes of acute stroke.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1999; </w:t>
      </w:r>
      <w:r w:rsidRPr="0022260E">
        <w:rPr>
          <w:rFonts w:ascii="Book Antiqua" w:eastAsia="微软雅黑" w:hAnsi="Book Antiqua" w:cs="Arial"/>
          <w:b/>
          <w:bCs/>
          <w:color w:val="000000"/>
        </w:rPr>
        <w:t>353</w:t>
      </w:r>
      <w:r w:rsidRPr="0022260E">
        <w:rPr>
          <w:rFonts w:ascii="Book Antiqua" w:eastAsia="微软雅黑" w:hAnsi="Book Antiqua" w:cs="Arial"/>
          <w:color w:val="000000"/>
        </w:rPr>
        <w:t>: 376-377 [PMID: 9950447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05)74948-5]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Poppe AY</w:t>
      </w:r>
      <w:r w:rsidRPr="0022260E">
        <w:rPr>
          <w:rFonts w:ascii="Book Antiqua" w:eastAsia="微软雅黑" w:hAnsi="Book Antiqua" w:cs="Arial"/>
          <w:color w:val="000000"/>
        </w:rPr>
        <w:t>, Majumdar SR, Jeerakathil T, Ghali W, Buchan AM, Hill MD. Admission hyperglycemia predicts a worse outcome in stroke patients treated with intravenous thrombolysis.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2009; </w:t>
      </w:r>
      <w:r w:rsidRPr="0022260E">
        <w:rPr>
          <w:rFonts w:ascii="Book Antiqua" w:eastAsia="微软雅黑" w:hAnsi="Book Antiqua" w:cs="Arial"/>
          <w:b/>
          <w:bCs/>
          <w:color w:val="000000"/>
        </w:rPr>
        <w:t>32</w:t>
      </w:r>
      <w:r w:rsidRPr="0022260E">
        <w:rPr>
          <w:rFonts w:ascii="Book Antiqua" w:eastAsia="微软雅黑" w:hAnsi="Book Antiqua" w:cs="Arial"/>
          <w:color w:val="000000"/>
        </w:rPr>
        <w:t>: 617-622 [PMID: 19131465 DOI: 10.2337/dc08-1754]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Gray CS</w:t>
      </w:r>
      <w:r w:rsidRPr="0022260E">
        <w:rPr>
          <w:rFonts w:ascii="Book Antiqua" w:eastAsia="微软雅黑" w:hAnsi="Book Antiqua" w:cs="Arial"/>
          <w:color w:val="000000"/>
        </w:rPr>
        <w:t>, Hildreth AJ, Sandercock PA, O'Connell JE, Johnston DE, Cartlidge NE, Bamford JM, James OF, Alberti KG. Glucose-potassium-insulin infusions in the management of post-stroke hyperglycaemia: the UK Glucose Insulin in Stroke Trial (GIST-UK). </w:t>
      </w:r>
      <w:r w:rsidRPr="0022260E">
        <w:rPr>
          <w:rFonts w:ascii="Book Antiqua" w:eastAsia="微软雅黑" w:hAnsi="Book Antiqua" w:cs="Arial"/>
          <w:i/>
          <w:iCs/>
          <w:color w:val="000000"/>
        </w:rPr>
        <w:t>Lancet Neurol</w:t>
      </w:r>
      <w:r w:rsidRPr="0022260E">
        <w:rPr>
          <w:rFonts w:ascii="Book Antiqua" w:eastAsia="微软雅黑" w:hAnsi="Book Antiqua" w:cs="Arial"/>
          <w:color w:val="000000"/>
        </w:rPr>
        <w:t> 2007; </w:t>
      </w:r>
      <w:r w:rsidRPr="0022260E">
        <w:rPr>
          <w:rFonts w:ascii="Book Antiqua" w:eastAsia="微软雅黑" w:hAnsi="Book Antiqua" w:cs="Arial"/>
          <w:b/>
          <w:bCs/>
          <w:color w:val="000000"/>
        </w:rPr>
        <w:t>6</w:t>
      </w:r>
      <w:r w:rsidRPr="0022260E">
        <w:rPr>
          <w:rFonts w:ascii="Book Antiqua" w:eastAsia="微软雅黑" w:hAnsi="Book Antiqua" w:cs="Arial"/>
          <w:color w:val="000000"/>
        </w:rPr>
        <w:t>: 397-406 [PMID: 17434094 DOI: 10.1016/S1474-</w:t>
      </w:r>
      <w:proofErr w:type="gramStart"/>
      <w:r w:rsidRPr="0022260E">
        <w:rPr>
          <w:rFonts w:ascii="Book Antiqua" w:eastAsia="微软雅黑" w:hAnsi="Book Antiqua" w:cs="Arial"/>
          <w:color w:val="000000"/>
        </w:rPr>
        <w:t>4422(</w:t>
      </w:r>
      <w:proofErr w:type="gramEnd"/>
      <w:r w:rsidRPr="0022260E">
        <w:rPr>
          <w:rFonts w:ascii="Book Antiqua" w:eastAsia="微软雅黑" w:hAnsi="Book Antiqua" w:cs="Arial"/>
          <w:color w:val="000000"/>
        </w:rPr>
        <w:t>07)70080-7]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Ntaios G</w:t>
      </w:r>
      <w:r w:rsidRPr="0022260E">
        <w:rPr>
          <w:rFonts w:ascii="Book Antiqua" w:eastAsia="微软雅黑" w:hAnsi="Book Antiqua" w:cs="Arial"/>
          <w:color w:val="000000"/>
        </w:rPr>
        <w:t>, Papavasileiou V, Bargiota A, Makaritsis K, Michel P. Intravenous insulin treatment in acute stroke: a systematic review and meta-analysis of randomized controlled trials. </w:t>
      </w:r>
      <w:r w:rsidRPr="0022260E">
        <w:rPr>
          <w:rFonts w:ascii="Book Antiqua" w:eastAsia="微软雅黑" w:hAnsi="Book Antiqua" w:cs="Arial"/>
          <w:i/>
          <w:iCs/>
          <w:color w:val="000000"/>
        </w:rPr>
        <w:t>Int J Stroke</w:t>
      </w:r>
      <w:r w:rsidRPr="0022260E">
        <w:rPr>
          <w:rFonts w:ascii="Book Antiqua" w:eastAsia="微软雅黑" w:hAnsi="Book Antiqua" w:cs="Arial"/>
          <w:color w:val="000000"/>
        </w:rPr>
        <w:t> 2014; </w:t>
      </w:r>
      <w:r w:rsidRPr="0022260E">
        <w:rPr>
          <w:rFonts w:ascii="Book Antiqua" w:eastAsia="微软雅黑" w:hAnsi="Book Antiqua" w:cs="Arial"/>
          <w:b/>
          <w:bCs/>
          <w:color w:val="000000"/>
        </w:rPr>
        <w:t>9</w:t>
      </w:r>
      <w:r w:rsidRPr="0022260E">
        <w:rPr>
          <w:rFonts w:ascii="Book Antiqua" w:eastAsia="微软雅黑" w:hAnsi="Book Antiqua" w:cs="Arial"/>
          <w:color w:val="000000"/>
        </w:rPr>
        <w:t>: 489-493 [PMID: 24373425 DOI: 10.1111/ijs.12225]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Jauch EC</w:t>
      </w:r>
      <w:r w:rsidRPr="0022260E">
        <w:rPr>
          <w:rFonts w:ascii="Book Antiqua" w:eastAsia="微软雅黑" w:hAnsi="Book Antiqua" w:cs="Arial"/>
          <w:color w:val="000000"/>
        </w:rPr>
        <w:t>, Saver JL, Adams HP, Bruno A, Connors JJ, Demaerschalk BM, Khatri P, McMullan PW, Qureshi AI, Rosenfield K, Scott PA, Summers DR, Wang DZ, Wintermark M, Yonas H. Guidelines for the early management of patients with acute ischemic stroke: a guideline for healthcare professionals from the American Heart Association/American Stroke Association.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44</w:t>
      </w:r>
      <w:r w:rsidRPr="0022260E">
        <w:rPr>
          <w:rFonts w:ascii="Book Antiqua" w:eastAsia="微软雅黑" w:hAnsi="Book Antiqua" w:cs="Arial"/>
          <w:color w:val="000000"/>
        </w:rPr>
        <w:t>: 870-947 [PMID: 23370205 DOI: 10.1161/STR.0b013e318284056a]</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Malmberg K</w:t>
      </w:r>
      <w:r w:rsidRPr="0022260E">
        <w:rPr>
          <w:rFonts w:ascii="Book Antiqua" w:eastAsia="微软雅黑" w:hAnsi="Book Antiqua" w:cs="Arial"/>
          <w:color w:val="000000"/>
        </w:rPr>
        <w:t>, Rydén L, Wedel H, Birkeland K, Bootsma A, Dickstein K, Efendic S, Fisher M, Hamsten A, Herlitz J, Hildebrandt P, MacLeod K, Laakso M, Torp-Pedersen C, Waldenström A. Intense metabolic control by means of insulin in patients with diabetes mellitus and acute myocardial infarction (DIGAMI 2): effects on mortality and morbidity. </w:t>
      </w:r>
      <w:r w:rsidRPr="0022260E">
        <w:rPr>
          <w:rFonts w:ascii="Book Antiqua" w:eastAsia="微软雅黑" w:hAnsi="Book Antiqua" w:cs="Arial"/>
          <w:i/>
          <w:iCs/>
          <w:color w:val="000000"/>
        </w:rPr>
        <w:t>Eur Heart J</w:t>
      </w:r>
      <w:r w:rsidRPr="0022260E">
        <w:rPr>
          <w:rFonts w:ascii="Book Antiqua" w:eastAsia="微软雅黑" w:hAnsi="Book Antiqua" w:cs="Arial"/>
          <w:color w:val="000000"/>
        </w:rPr>
        <w:t> 2005; </w:t>
      </w:r>
      <w:r w:rsidRPr="0022260E">
        <w:rPr>
          <w:rFonts w:ascii="Book Antiqua" w:eastAsia="微软雅黑" w:hAnsi="Book Antiqua" w:cs="Arial"/>
          <w:b/>
          <w:bCs/>
          <w:color w:val="000000"/>
        </w:rPr>
        <w:t>26</w:t>
      </w:r>
      <w:r w:rsidRPr="0022260E">
        <w:rPr>
          <w:rFonts w:ascii="Book Antiqua" w:eastAsia="微软雅黑" w:hAnsi="Book Antiqua" w:cs="Arial"/>
          <w:color w:val="000000"/>
        </w:rPr>
        <w:t>: 650-661 [PMID: 15728645 DOI: 10.1093/eurheartj/ehi199]</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Raz I</w:t>
      </w:r>
      <w:r w:rsidRPr="0022260E">
        <w:rPr>
          <w:rFonts w:ascii="Book Antiqua" w:eastAsia="微软雅黑" w:hAnsi="Book Antiqua" w:cs="Arial"/>
          <w:color w:val="000000"/>
        </w:rPr>
        <w:t xml:space="preserve">, Wilson PW, Strojek K, Kowalska I, Bozikov V, Gitt AK, Jermendy G, Campaigne BN, Kerr L, Milicevic Z, Jacober SJ. Effects of prandial versus fasting glycemia on cardiovascular outcomes in type </w:t>
      </w:r>
      <w:proofErr w:type="gramStart"/>
      <w:r w:rsidRPr="0022260E">
        <w:rPr>
          <w:rFonts w:ascii="Book Antiqua" w:eastAsia="微软雅黑" w:hAnsi="Book Antiqua" w:cs="Arial"/>
          <w:color w:val="000000"/>
        </w:rPr>
        <w:t>2 diabetes</w:t>
      </w:r>
      <w:proofErr w:type="gramEnd"/>
      <w:r w:rsidRPr="0022260E">
        <w:rPr>
          <w:rFonts w:ascii="Book Antiqua" w:eastAsia="微软雅黑" w:hAnsi="Book Antiqua" w:cs="Arial"/>
          <w:color w:val="000000"/>
        </w:rPr>
        <w:t>: the HEART2D trial.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2009; </w:t>
      </w:r>
      <w:r w:rsidRPr="0022260E">
        <w:rPr>
          <w:rFonts w:ascii="Book Antiqua" w:eastAsia="微软雅黑" w:hAnsi="Book Antiqua" w:cs="Arial"/>
          <w:b/>
          <w:bCs/>
          <w:color w:val="000000"/>
        </w:rPr>
        <w:t>32</w:t>
      </w:r>
      <w:r w:rsidRPr="0022260E">
        <w:rPr>
          <w:rFonts w:ascii="Book Antiqua" w:eastAsia="微软雅黑" w:hAnsi="Book Antiqua" w:cs="Arial"/>
          <w:color w:val="000000"/>
        </w:rPr>
        <w:t>: 381-386 [PMID: 19246588 DOI: 10.2337/dc08-1671]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Holman RR</w:t>
      </w:r>
      <w:r w:rsidRPr="0022260E">
        <w:rPr>
          <w:rFonts w:ascii="Book Antiqua" w:eastAsia="微软雅黑" w:hAnsi="Book Antiqua" w:cs="Arial"/>
          <w:color w:val="000000"/>
        </w:rPr>
        <w:t xml:space="preserve">, Paul SK, Bethel MA, Matthews DR, Neil HA. 10-year follow-up of intensive glucose control in type </w:t>
      </w:r>
      <w:proofErr w:type="gramStart"/>
      <w:r w:rsidRPr="0022260E">
        <w:rPr>
          <w:rFonts w:ascii="Book Antiqua" w:eastAsia="微软雅黑" w:hAnsi="Book Antiqua" w:cs="Arial"/>
          <w:color w:val="000000"/>
        </w:rPr>
        <w:t>2 diabetes</w:t>
      </w:r>
      <w:proofErr w:type="gramEnd"/>
      <w:r w:rsidRPr="0022260E">
        <w:rPr>
          <w:rFonts w:ascii="Book Antiqua" w:eastAsia="微软雅黑" w:hAnsi="Book Antiqua" w:cs="Arial"/>
          <w:color w:val="000000"/>
        </w:rPr>
        <w:t>.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2008; </w:t>
      </w:r>
      <w:r w:rsidRPr="0022260E">
        <w:rPr>
          <w:rFonts w:ascii="Book Antiqua" w:eastAsia="微软雅黑" w:hAnsi="Book Antiqua" w:cs="Arial"/>
          <w:b/>
          <w:bCs/>
          <w:color w:val="000000"/>
        </w:rPr>
        <w:t>359</w:t>
      </w:r>
      <w:r w:rsidRPr="0022260E">
        <w:rPr>
          <w:rFonts w:ascii="Book Antiqua" w:eastAsia="微软雅黑" w:hAnsi="Book Antiqua" w:cs="Arial"/>
          <w:color w:val="000000"/>
        </w:rPr>
        <w:t>: 1577-1589 [PMID: 18784090 DOI: 10.1056/NEJMoa0806470]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Gerstein HC</w:t>
      </w:r>
      <w:r w:rsidRPr="0022260E">
        <w:rPr>
          <w:rFonts w:ascii="Book Antiqua" w:eastAsia="微软雅黑" w:hAnsi="Book Antiqua" w:cs="Arial"/>
          <w:color w:val="000000"/>
        </w:rPr>
        <w:t>, Miller ME, Byington RP, Goff DC, Bigger JT, Buse JB, Cushman WC, Genuth S, Ismail-Beigi F, Grimm RH, Probstfield JL, Simons-Morton DG, Friedewald WT. Effects of intensive glucose lowering in type 2 diabetes.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2008; </w:t>
      </w:r>
      <w:r w:rsidRPr="0022260E">
        <w:rPr>
          <w:rFonts w:ascii="Book Antiqua" w:eastAsia="微软雅黑" w:hAnsi="Book Antiqua" w:cs="Arial"/>
          <w:b/>
          <w:bCs/>
          <w:color w:val="000000"/>
        </w:rPr>
        <w:t>358</w:t>
      </w:r>
      <w:r w:rsidRPr="0022260E">
        <w:rPr>
          <w:rFonts w:ascii="Book Antiqua" w:eastAsia="微软雅黑" w:hAnsi="Book Antiqua" w:cs="Arial"/>
          <w:color w:val="000000"/>
        </w:rPr>
        <w:t>: 2545-2559 [PMID: 18539917 DOI: 10.1056/NEJMoa0802743]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Patel A</w:t>
      </w:r>
      <w:r w:rsidRPr="0022260E">
        <w:rPr>
          <w:rFonts w:ascii="Book Antiqua" w:eastAsia="微软雅黑" w:hAnsi="Book Antiqua" w:cs="Arial"/>
          <w:color w:val="000000"/>
        </w:rPr>
        <w:t>,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2008; </w:t>
      </w:r>
      <w:r w:rsidRPr="0022260E">
        <w:rPr>
          <w:rFonts w:ascii="Book Antiqua" w:eastAsia="微软雅黑" w:hAnsi="Book Antiqua" w:cs="Arial"/>
          <w:b/>
          <w:bCs/>
          <w:color w:val="000000"/>
        </w:rPr>
        <w:t>358</w:t>
      </w:r>
      <w:r w:rsidRPr="0022260E">
        <w:rPr>
          <w:rFonts w:ascii="Book Antiqua" w:eastAsia="微软雅黑" w:hAnsi="Book Antiqua" w:cs="Arial"/>
          <w:color w:val="000000"/>
        </w:rPr>
        <w:t>: 2560-2572 [PMID: 18539916 DOI: 10.1056/NEJMoa0802987]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Orchard TJ</w:t>
      </w:r>
      <w:r w:rsidRPr="0022260E">
        <w:rPr>
          <w:rFonts w:ascii="Book Antiqua" w:eastAsia="微软雅黑" w:hAnsi="Book Antiqua" w:cs="Arial"/>
          <w:color w:val="000000"/>
        </w:rPr>
        <w:t>, Nathan DM, Zinman B, Cleary P, Brillon D, Backlund JY, Lachin JM. Association between 7 years of intensive treatment of type 1 diabetes and long-term mortality. </w:t>
      </w:r>
      <w:r w:rsidRPr="0022260E">
        <w:rPr>
          <w:rFonts w:ascii="Book Antiqua" w:eastAsia="微软雅黑" w:hAnsi="Book Antiqua" w:cs="Arial"/>
          <w:i/>
          <w:iCs/>
          <w:color w:val="000000"/>
        </w:rPr>
        <w:t>JAMA</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313</w:t>
      </w:r>
      <w:r w:rsidRPr="0022260E">
        <w:rPr>
          <w:rFonts w:ascii="Book Antiqua" w:eastAsia="微软雅黑" w:hAnsi="Book Antiqua" w:cs="Arial"/>
          <w:color w:val="000000"/>
        </w:rPr>
        <w:t>: 45-53 [PMID: 25562265 DOI: 10.1001/jama.2014.16107]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Fox CS</w:t>
      </w:r>
      <w:r w:rsidRPr="0022260E">
        <w:rPr>
          <w:rFonts w:ascii="Book Antiqua" w:eastAsia="微软雅黑" w:hAnsi="Book Antiqua" w:cs="Arial"/>
          <w:color w:val="000000"/>
        </w:rPr>
        <w:t>, Golden SH, Anderson C, Bray GA, Burke LE, de Boer IH, Deedwania P, Eckel RH, Ershow AG, Fradkin J, Inzucchi SE, Kosiborod M, Nelson RG, Patel MJ, Pignone M, Quinn L, Schauer PR, Selvin E, Vafiadis DK. Update on Prevention of Cardiovascular Disease in Adults With Type 2 Diabetes Mellitus in Light of Recent Evidence: A Scientific Statement From the American Heart Association and the American Diabetes Association. </w:t>
      </w:r>
      <w:r w:rsidRPr="0022260E">
        <w:rPr>
          <w:rFonts w:ascii="Book Antiqua" w:eastAsia="微软雅黑" w:hAnsi="Book Antiqua" w:cs="Arial"/>
          <w:i/>
          <w:iCs/>
          <w:color w:val="000000"/>
        </w:rPr>
        <w:t>Circulation</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132</w:t>
      </w:r>
      <w:r w:rsidRPr="0022260E">
        <w:rPr>
          <w:rFonts w:ascii="Book Antiqua" w:eastAsia="微软雅黑" w:hAnsi="Book Antiqua" w:cs="Arial"/>
          <w:color w:val="000000"/>
        </w:rPr>
        <w:t>: 691-718 [PMID: 26246173 DOI: 10.1161/CIR.0000000000000230]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proofErr w:type="gramStart"/>
      <w:r w:rsidRPr="0022260E">
        <w:rPr>
          <w:rFonts w:ascii="Book Antiqua" w:eastAsia="微软雅黑" w:hAnsi="Book Antiqua" w:cs="Arial"/>
          <w:b/>
          <w:bCs/>
          <w:color w:val="000000"/>
        </w:rPr>
        <w:t>de</w:t>
      </w:r>
      <w:proofErr w:type="gramEnd"/>
      <w:r w:rsidRPr="0022260E">
        <w:rPr>
          <w:rFonts w:ascii="Book Antiqua" w:eastAsia="微软雅黑" w:hAnsi="Book Antiqua" w:cs="Arial"/>
          <w:b/>
          <w:bCs/>
          <w:color w:val="000000"/>
        </w:rPr>
        <w:t xml:space="preserve"> Ferranti SD</w:t>
      </w:r>
      <w:r w:rsidRPr="0022260E">
        <w:rPr>
          <w:rFonts w:ascii="Book Antiqua" w:eastAsia="微软雅黑" w:hAnsi="Book Antiqua" w:cs="Arial"/>
          <w:color w:val="000000"/>
        </w:rPr>
        <w:t>, de Boer IH, Fonseca V, Fox CS, Golden SH, Lavie CJ, Magge SN, Marx N, McGuire DK, Orchard TJ, Zinman B, Eckel RH. Type 1 diabetes mellitus and cardiovascular disease: a scientific statement from the American Heart Association and American Diabetes Association. </w:t>
      </w:r>
      <w:r w:rsidRPr="0022260E">
        <w:rPr>
          <w:rFonts w:ascii="Book Antiqua" w:eastAsia="微软雅黑" w:hAnsi="Book Antiqua" w:cs="Arial"/>
          <w:i/>
          <w:iCs/>
          <w:color w:val="000000"/>
        </w:rPr>
        <w:t>Circulation</w:t>
      </w:r>
      <w:r w:rsidRPr="0022260E">
        <w:rPr>
          <w:rFonts w:ascii="Book Antiqua" w:eastAsia="微软雅黑" w:hAnsi="Book Antiqua" w:cs="Arial"/>
          <w:color w:val="000000"/>
        </w:rPr>
        <w:t> 2014; </w:t>
      </w:r>
      <w:r w:rsidRPr="0022260E">
        <w:rPr>
          <w:rFonts w:ascii="Book Antiqua" w:eastAsia="微软雅黑" w:hAnsi="Book Antiqua" w:cs="Arial"/>
          <w:b/>
          <w:bCs/>
          <w:color w:val="000000"/>
        </w:rPr>
        <w:t>130</w:t>
      </w:r>
      <w:r w:rsidRPr="0022260E">
        <w:rPr>
          <w:rFonts w:ascii="Book Antiqua" w:eastAsia="微软雅黑" w:hAnsi="Book Antiqua" w:cs="Arial"/>
          <w:color w:val="000000"/>
        </w:rPr>
        <w:t>: 1110-1130 [PMID: 25114208 DOI: 10.1161/CIR.0000000000000034]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Duckworth W</w:t>
      </w:r>
      <w:r w:rsidRPr="0022260E">
        <w:rPr>
          <w:rFonts w:ascii="Book Antiqua" w:eastAsia="微软雅黑" w:hAnsi="Book Antiqua" w:cs="Arial"/>
          <w:color w:val="000000"/>
        </w:rPr>
        <w:t>, Abraira C, Moritz T, Reda D, Emanuele N, Reaven PD, Zieve FJ, Marks J, Davis SN, Hayward R, Warren SR, Goldman S, McCarren M, Vitek ME, Henderson WG, Huang GD. Glucose control and vascular complications in veterans with type 2 diabetes.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2009; </w:t>
      </w:r>
      <w:r w:rsidRPr="0022260E">
        <w:rPr>
          <w:rFonts w:ascii="Book Antiqua" w:eastAsia="微软雅黑" w:hAnsi="Book Antiqua" w:cs="Arial"/>
          <w:b/>
          <w:bCs/>
          <w:color w:val="000000"/>
        </w:rPr>
        <w:t>360</w:t>
      </w:r>
      <w:r w:rsidRPr="0022260E">
        <w:rPr>
          <w:rFonts w:ascii="Book Antiqua" w:eastAsia="微软雅黑" w:hAnsi="Book Antiqua" w:cs="Arial"/>
          <w:color w:val="000000"/>
        </w:rPr>
        <w:t>: 129-139 [PMID: 19092145 DOI: 10.1056/NEJMoa0808431]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Turnbull FM</w:t>
      </w:r>
      <w:r w:rsidRPr="0022260E">
        <w:rPr>
          <w:rFonts w:ascii="Book Antiqua" w:eastAsia="微软雅黑" w:hAnsi="Book Antiqua" w:cs="Arial"/>
          <w:color w:val="000000"/>
        </w:rPr>
        <w:t>, Abraira C, Anderson RJ, Byington RP, Chalmers JP, Duckworth WC, Evans GW, Gerstein HC, Holman RR, Moritz TE, Neal BC, Ninomiya T, Patel AA, Paul SK, Travert F, Woodward M. Intensive glucose control and macrovascular outcomes in type 2 diabetes. </w:t>
      </w:r>
      <w:r w:rsidRPr="0022260E">
        <w:rPr>
          <w:rFonts w:ascii="Book Antiqua" w:eastAsia="微软雅黑" w:hAnsi="Book Antiqua" w:cs="Arial"/>
          <w:i/>
          <w:iCs/>
          <w:color w:val="000000"/>
        </w:rPr>
        <w:t>Diabetologia</w:t>
      </w:r>
      <w:r w:rsidRPr="0022260E">
        <w:rPr>
          <w:rFonts w:ascii="Book Antiqua" w:eastAsia="微软雅黑" w:hAnsi="Book Antiqua" w:cs="Arial"/>
          <w:color w:val="000000"/>
        </w:rPr>
        <w:t> 2009; </w:t>
      </w:r>
      <w:r w:rsidRPr="0022260E">
        <w:rPr>
          <w:rFonts w:ascii="Book Antiqua" w:eastAsia="微软雅黑" w:hAnsi="Book Antiqua" w:cs="Arial"/>
          <w:b/>
          <w:bCs/>
          <w:color w:val="000000"/>
        </w:rPr>
        <w:t>52</w:t>
      </w:r>
      <w:r w:rsidRPr="0022260E">
        <w:rPr>
          <w:rFonts w:ascii="Book Antiqua" w:eastAsia="微软雅黑" w:hAnsi="Book Antiqua" w:cs="Arial"/>
          <w:color w:val="000000"/>
        </w:rPr>
        <w:t>: 2288-2298 [PMID: 19655124 DOI: 10.1007/s00125-009-1470-0]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Gaede P</w:t>
      </w:r>
      <w:r w:rsidRPr="0022260E">
        <w:rPr>
          <w:rFonts w:ascii="Book Antiqua" w:eastAsia="微软雅黑" w:hAnsi="Book Antiqua" w:cs="Arial"/>
          <w:color w:val="000000"/>
        </w:rPr>
        <w:t xml:space="preserve">, Vedel P, Larsen N, Jensen GV, Parving HH, Pedersen O. Multifactorial intervention and cardiovascular disease in patients with type </w:t>
      </w:r>
      <w:proofErr w:type="gramStart"/>
      <w:r w:rsidRPr="0022260E">
        <w:rPr>
          <w:rFonts w:ascii="Book Antiqua" w:eastAsia="微软雅黑" w:hAnsi="Book Antiqua" w:cs="Arial"/>
          <w:color w:val="000000"/>
        </w:rPr>
        <w:t>2 diabetes</w:t>
      </w:r>
      <w:proofErr w:type="gramEnd"/>
      <w:r w:rsidRPr="0022260E">
        <w:rPr>
          <w:rFonts w:ascii="Book Antiqua" w:eastAsia="微软雅黑" w:hAnsi="Book Antiqua" w:cs="Arial"/>
          <w:color w:val="000000"/>
        </w:rPr>
        <w:t>.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2003; </w:t>
      </w:r>
      <w:r w:rsidRPr="0022260E">
        <w:rPr>
          <w:rFonts w:ascii="Book Antiqua" w:eastAsia="微软雅黑" w:hAnsi="Book Antiqua" w:cs="Arial"/>
          <w:b/>
          <w:bCs/>
          <w:color w:val="000000"/>
        </w:rPr>
        <w:t>348</w:t>
      </w:r>
      <w:r w:rsidRPr="0022260E">
        <w:rPr>
          <w:rFonts w:ascii="Book Antiqua" w:eastAsia="微软雅黑" w:hAnsi="Book Antiqua" w:cs="Arial"/>
          <w:color w:val="000000"/>
        </w:rPr>
        <w:t>: 383-393 [PMID: 12556541 DOI: 10.1056/NEJMoa021778]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Hu G</w:t>
      </w:r>
      <w:r w:rsidRPr="0022260E">
        <w:rPr>
          <w:rFonts w:ascii="Book Antiqua" w:eastAsia="微软雅黑" w:hAnsi="Book Antiqua" w:cs="Arial"/>
          <w:color w:val="000000"/>
        </w:rPr>
        <w:t xml:space="preserve">, Sarti C, Jousilahti P, Peltonen M, Qiao Q, Antikainen R, Tuomilehto J. The impact of history of hypertension and type </w:t>
      </w:r>
      <w:proofErr w:type="gramStart"/>
      <w:r w:rsidRPr="0022260E">
        <w:rPr>
          <w:rFonts w:ascii="Book Antiqua" w:eastAsia="微软雅黑" w:hAnsi="Book Antiqua" w:cs="Arial"/>
          <w:color w:val="000000"/>
        </w:rPr>
        <w:t>2 diabetes at baseline on the incidence</w:t>
      </w:r>
      <w:proofErr w:type="gramEnd"/>
      <w:r w:rsidRPr="0022260E">
        <w:rPr>
          <w:rFonts w:ascii="Book Antiqua" w:eastAsia="微软雅黑" w:hAnsi="Book Antiqua" w:cs="Arial"/>
          <w:color w:val="000000"/>
        </w:rPr>
        <w:t xml:space="preserve"> of </w:t>
      </w:r>
      <w:r w:rsidRPr="0022260E">
        <w:rPr>
          <w:rFonts w:ascii="Book Antiqua" w:eastAsia="微软雅黑" w:hAnsi="Book Antiqua" w:cs="Arial"/>
          <w:color w:val="000000"/>
        </w:rPr>
        <w:lastRenderedPageBreak/>
        <w:t>stroke and stroke mortality.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2005; </w:t>
      </w:r>
      <w:r w:rsidRPr="0022260E">
        <w:rPr>
          <w:rFonts w:ascii="Book Antiqua" w:eastAsia="微软雅黑" w:hAnsi="Book Antiqua" w:cs="Arial"/>
          <w:b/>
          <w:bCs/>
          <w:color w:val="000000"/>
        </w:rPr>
        <w:t>36</w:t>
      </w:r>
      <w:r w:rsidRPr="0022260E">
        <w:rPr>
          <w:rFonts w:ascii="Book Antiqua" w:eastAsia="微软雅黑" w:hAnsi="Book Antiqua" w:cs="Arial"/>
          <w:color w:val="000000"/>
        </w:rPr>
        <w:t>: 2538-2543 [PMID: 16282538 DOI: 10.1161/01.STR.0000190894.30964.75]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proofErr w:type="gramStart"/>
      <w:r w:rsidRPr="0022260E">
        <w:rPr>
          <w:rFonts w:ascii="Book Antiqua" w:eastAsia="微软雅黑" w:hAnsi="Book Antiqua" w:cs="Arial"/>
          <w:b/>
          <w:bCs/>
          <w:color w:val="000000"/>
        </w:rPr>
        <w:t>de</w:t>
      </w:r>
      <w:proofErr w:type="gramEnd"/>
      <w:r w:rsidRPr="0022260E">
        <w:rPr>
          <w:rFonts w:ascii="Book Antiqua" w:eastAsia="微软雅黑" w:hAnsi="Book Antiqua" w:cs="Arial"/>
          <w:b/>
          <w:bCs/>
          <w:color w:val="000000"/>
        </w:rPr>
        <w:t xml:space="preserve"> Boer IH</w:t>
      </w:r>
      <w:r w:rsidRPr="0022260E">
        <w:rPr>
          <w:rFonts w:ascii="Book Antiqua" w:eastAsia="微软雅黑" w:hAnsi="Book Antiqua" w:cs="Arial"/>
          <w:color w:val="000000"/>
        </w:rPr>
        <w:t>, Kestenbaum B, Rue TC, Steffes MW, Cleary PA, Molitch ME, Lachin JM, Weiss NS, Brunzell JD. Insulin therapy, hyperglycemia, and hypertension in type 1 diabetes mellitus. </w:t>
      </w:r>
      <w:r w:rsidRPr="0022260E">
        <w:rPr>
          <w:rFonts w:ascii="Book Antiqua" w:eastAsia="微软雅黑" w:hAnsi="Book Antiqua" w:cs="Arial"/>
          <w:i/>
          <w:iCs/>
          <w:color w:val="000000"/>
        </w:rPr>
        <w:t>Arch Intern Med</w:t>
      </w:r>
      <w:r w:rsidRPr="0022260E">
        <w:rPr>
          <w:rFonts w:ascii="Book Antiqua" w:eastAsia="微软雅黑" w:hAnsi="Book Antiqua" w:cs="Arial"/>
          <w:color w:val="000000"/>
        </w:rPr>
        <w:t> 2008; </w:t>
      </w:r>
      <w:r w:rsidRPr="0022260E">
        <w:rPr>
          <w:rFonts w:ascii="Book Antiqua" w:eastAsia="微软雅黑" w:hAnsi="Book Antiqua" w:cs="Arial"/>
          <w:b/>
          <w:bCs/>
          <w:color w:val="000000"/>
        </w:rPr>
        <w:t>168</w:t>
      </w:r>
      <w:r w:rsidRPr="0022260E">
        <w:rPr>
          <w:rFonts w:ascii="Book Antiqua" w:eastAsia="微软雅黑" w:hAnsi="Book Antiqua" w:cs="Arial"/>
          <w:color w:val="000000"/>
        </w:rPr>
        <w:t>: 1867-1873 [PMID: 18809813 DOI: 10.1001/archinternmed.2008.2]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James PA</w:t>
      </w:r>
      <w:r w:rsidRPr="0022260E">
        <w:rPr>
          <w:rFonts w:ascii="Book Antiqua" w:eastAsia="微软雅黑" w:hAnsi="Book Antiqua" w:cs="Arial"/>
          <w:color w:val="000000"/>
        </w:rPr>
        <w:t>, Oparil S, Carter BL, Cushman WC, Dennison-Himmelfarb C, Handler J, Lackland DT, LeFevre ML, MacKenzie TD, Ogedegbe O, Smith SC, Svetkey LP, Taler SJ, Townsend RR, Wright JT, Narva AS, Ortiz E. 2014 evidence-based guideline for the management of high blood pressure in adults: report from the panel members appointed to the Eighth Joint National Committee (JNC 8). </w:t>
      </w:r>
      <w:r w:rsidRPr="0022260E">
        <w:rPr>
          <w:rFonts w:ascii="Book Antiqua" w:eastAsia="微软雅黑" w:hAnsi="Book Antiqua" w:cs="Arial"/>
          <w:i/>
          <w:iCs/>
          <w:color w:val="000000"/>
        </w:rPr>
        <w:t>JAMA</w:t>
      </w:r>
      <w:r w:rsidRPr="0022260E">
        <w:rPr>
          <w:rFonts w:ascii="Book Antiqua" w:eastAsia="微软雅黑" w:hAnsi="Book Antiqua" w:cs="Arial"/>
          <w:color w:val="000000"/>
        </w:rPr>
        <w:t> 2014; </w:t>
      </w:r>
      <w:r w:rsidRPr="0022260E">
        <w:rPr>
          <w:rFonts w:ascii="Book Antiqua" w:eastAsia="微软雅黑" w:hAnsi="Book Antiqua" w:cs="Arial"/>
          <w:b/>
          <w:bCs/>
          <w:color w:val="000000"/>
        </w:rPr>
        <w:t>311</w:t>
      </w:r>
      <w:r w:rsidRPr="0022260E">
        <w:rPr>
          <w:rFonts w:ascii="Book Antiqua" w:eastAsia="微软雅黑" w:hAnsi="Book Antiqua" w:cs="Arial"/>
          <w:color w:val="000000"/>
        </w:rPr>
        <w:t>: 507-520 [PMID: 24352797 DOI: 10.1001/jama.2013.284427]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Chamberlain JJ</w:t>
      </w:r>
      <w:r w:rsidRPr="0022260E">
        <w:rPr>
          <w:rFonts w:ascii="Book Antiqua" w:eastAsia="微软雅黑" w:hAnsi="Book Antiqua" w:cs="Arial"/>
          <w:color w:val="000000"/>
        </w:rPr>
        <w:t>, Rhinehart AS, Shaefer CF, Neuman A. Diagnosis and Management of Diabetes: Synopsis of the 2016 American Diabetes Association Standards of Medical Care in Diabetes. </w:t>
      </w:r>
      <w:r w:rsidRPr="0022260E">
        <w:rPr>
          <w:rFonts w:ascii="Book Antiqua" w:eastAsia="微软雅黑" w:hAnsi="Book Antiqua" w:cs="Arial"/>
          <w:i/>
          <w:iCs/>
          <w:color w:val="000000"/>
        </w:rPr>
        <w:t>Ann Intern Med</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164</w:t>
      </w:r>
      <w:r w:rsidRPr="0022260E">
        <w:rPr>
          <w:rFonts w:ascii="Book Antiqua" w:eastAsia="微软雅黑" w:hAnsi="Book Antiqua" w:cs="Arial"/>
          <w:color w:val="000000"/>
        </w:rPr>
        <w:t>: 542-552 [PMID: 26928912 DOI: 10.7326/M15-3016]</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Kernan WN</w:t>
      </w:r>
      <w:r w:rsidRPr="0022260E">
        <w:rPr>
          <w:rFonts w:ascii="Book Antiqua" w:eastAsia="微软雅黑" w:hAnsi="Book Antiqua" w:cs="Arial"/>
          <w:color w:val="000000"/>
        </w:rPr>
        <w:t>, Ovbiagele B, Black HR, Bravata DM, Chimowitz MI, Ezekowitz MD, Fang MC, Fisher M, Furie KL, Heck DV, Johnston SC, Kasner SE, Kittner SJ, Mitchell PH, Rich MW, Richardson D, Schwamm LH, Wilson JA. Guidelines for the prevention of stroke in patients with stroke and transient ischemic attack: a guideline for healthcare professionals from the American Heart Association/American Stroke Association.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2014; </w:t>
      </w:r>
      <w:r w:rsidRPr="0022260E">
        <w:rPr>
          <w:rFonts w:ascii="Book Antiqua" w:eastAsia="微软雅黑" w:hAnsi="Book Antiqua" w:cs="Arial"/>
          <w:b/>
          <w:bCs/>
          <w:color w:val="000000"/>
        </w:rPr>
        <w:t>45</w:t>
      </w:r>
      <w:r w:rsidRPr="0022260E">
        <w:rPr>
          <w:rFonts w:ascii="Book Antiqua" w:eastAsia="微软雅黑" w:hAnsi="Book Antiqua" w:cs="Arial"/>
          <w:color w:val="000000"/>
        </w:rPr>
        <w:t>: 2160-2236 [PMID: 24788967 DOI: 10.1161/STR.0000000000000024]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Cushman WC</w:t>
      </w:r>
      <w:r w:rsidRPr="0022260E">
        <w:rPr>
          <w:rFonts w:ascii="Book Antiqua" w:eastAsia="微软雅黑" w:hAnsi="Book Antiqua" w:cs="Arial"/>
          <w:color w:val="000000"/>
        </w:rPr>
        <w:t>, Evans GW, Byington RP, Goff DC, Grimm RH, Cutler JA, Simons-Morton DG, Basile JN, Corson MA, Probstfield JL, Katz L, Peterson KA, Friedewald WT, Buse JB, Bigger JT, Gerstein HC, Ismail-Beigi F. Effects of intensive blood-pressure control in type 2 diabetes mellitus.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2010; </w:t>
      </w:r>
      <w:r w:rsidRPr="0022260E">
        <w:rPr>
          <w:rFonts w:ascii="Book Antiqua" w:eastAsia="微软雅黑" w:hAnsi="Book Antiqua" w:cs="Arial"/>
          <w:b/>
          <w:bCs/>
          <w:color w:val="000000"/>
        </w:rPr>
        <w:t>362</w:t>
      </w:r>
      <w:r w:rsidRPr="0022260E">
        <w:rPr>
          <w:rFonts w:ascii="Book Antiqua" w:eastAsia="微软雅黑" w:hAnsi="Book Antiqua" w:cs="Arial"/>
          <w:color w:val="000000"/>
        </w:rPr>
        <w:t>: 1575-1585 [PMID: 20228401 DOI: 10.1056/NEJMoa1001286]</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Bangalore S</w:t>
      </w:r>
      <w:r w:rsidRPr="0022260E">
        <w:rPr>
          <w:rFonts w:ascii="Book Antiqua" w:eastAsia="微软雅黑" w:hAnsi="Book Antiqua" w:cs="Arial"/>
          <w:color w:val="000000"/>
        </w:rPr>
        <w:t xml:space="preserve">, Kumar S, Lobach I, Messerli FH. Blood pressure targets in subjects with type 2 diabetes mellitus/impaired fasting glucose: observations from </w:t>
      </w:r>
      <w:r w:rsidRPr="0022260E">
        <w:rPr>
          <w:rFonts w:ascii="Book Antiqua" w:eastAsia="微软雅黑" w:hAnsi="Book Antiqua" w:cs="Arial"/>
          <w:color w:val="000000"/>
        </w:rPr>
        <w:lastRenderedPageBreak/>
        <w:t>traditional and bayesian random-effects meta-analyses of randomized trials. </w:t>
      </w:r>
      <w:r w:rsidRPr="0022260E">
        <w:rPr>
          <w:rFonts w:ascii="Book Antiqua" w:eastAsia="微软雅黑" w:hAnsi="Book Antiqua" w:cs="Arial"/>
          <w:i/>
          <w:iCs/>
          <w:color w:val="000000"/>
        </w:rPr>
        <w:t>Circulation</w:t>
      </w:r>
      <w:r w:rsidRPr="0022260E">
        <w:rPr>
          <w:rFonts w:ascii="Book Antiqua" w:eastAsia="微软雅黑" w:hAnsi="Book Antiqua" w:cs="Arial"/>
          <w:color w:val="000000"/>
        </w:rPr>
        <w:t> 2011; </w:t>
      </w:r>
      <w:r w:rsidRPr="0022260E">
        <w:rPr>
          <w:rFonts w:ascii="Book Antiqua" w:eastAsia="微软雅黑" w:hAnsi="Book Antiqua" w:cs="Arial"/>
          <w:b/>
          <w:bCs/>
          <w:color w:val="000000"/>
        </w:rPr>
        <w:t>123</w:t>
      </w:r>
      <w:r w:rsidRPr="0022260E">
        <w:rPr>
          <w:rFonts w:ascii="Book Antiqua" w:eastAsia="微软雅黑" w:hAnsi="Book Antiqua" w:cs="Arial"/>
          <w:color w:val="000000"/>
        </w:rPr>
        <w:t>: 2799-810, 9 p following 810 [PMID: 21632497 DOI: 10.1161/CIRCULATIONAHA.110.016337]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Yusuf S</w:t>
      </w:r>
      <w:r w:rsidRPr="0022260E">
        <w:rPr>
          <w:rFonts w:ascii="Book Antiqua" w:eastAsia="微软雅黑" w:hAnsi="Book Antiqua" w:cs="Arial"/>
          <w:color w:val="000000"/>
        </w:rPr>
        <w:t>, Sleight P, Pogue J, Bosch J, Davies R, Dagenais G. Effects of an angiotensin-converting-enzyme inhibitor, ramipril, on cardiovascular events in high-risk patients.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2000; </w:t>
      </w:r>
      <w:r w:rsidRPr="0022260E">
        <w:rPr>
          <w:rFonts w:ascii="Book Antiqua" w:eastAsia="微软雅黑" w:hAnsi="Book Antiqua" w:cs="Arial"/>
          <w:b/>
          <w:bCs/>
          <w:color w:val="000000"/>
        </w:rPr>
        <w:t>342</w:t>
      </w:r>
      <w:r w:rsidRPr="0022260E">
        <w:rPr>
          <w:rFonts w:ascii="Book Antiqua" w:eastAsia="微软雅黑" w:hAnsi="Book Antiqua" w:cs="Arial"/>
          <w:color w:val="000000"/>
        </w:rPr>
        <w:t>: 145-153 [PMID: 10639539 DOI: 10.1056/NEJM200001203420301]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Bangalore S</w:t>
      </w:r>
      <w:r w:rsidRPr="0022260E">
        <w:rPr>
          <w:rFonts w:ascii="Book Antiqua" w:eastAsia="微软雅黑" w:hAnsi="Book Antiqua" w:cs="Arial"/>
          <w:color w:val="000000"/>
        </w:rPr>
        <w:t>, Fakheri R, Toklu B, Messerli FH. Diabetes mellitus as a compelling indication for use of renin angiotensin system blockers: systematic review and meta-analysis of randomized trials. </w:t>
      </w:r>
      <w:r w:rsidRPr="0022260E">
        <w:rPr>
          <w:rFonts w:ascii="Book Antiqua" w:eastAsia="微软雅黑" w:hAnsi="Book Antiqua" w:cs="Arial"/>
          <w:i/>
          <w:iCs/>
          <w:color w:val="000000"/>
        </w:rPr>
        <w:t>BMJ</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352</w:t>
      </w:r>
      <w:r w:rsidRPr="0022260E">
        <w:rPr>
          <w:rFonts w:ascii="Book Antiqua" w:eastAsia="微软雅黑" w:hAnsi="Book Antiqua" w:cs="Arial"/>
          <w:color w:val="000000"/>
        </w:rPr>
        <w:t>: i438 [PMID: 26868137 DOI: 10.1136/bmj.i438]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Fried LF</w:t>
      </w:r>
      <w:r w:rsidRPr="0022260E">
        <w:rPr>
          <w:rFonts w:ascii="Book Antiqua" w:eastAsia="微软雅黑" w:hAnsi="Book Antiqua" w:cs="Arial"/>
          <w:color w:val="000000"/>
        </w:rPr>
        <w:t>, Emanuele N, Zhang JH, Brophy M, Conner TA, Duckworth W, Leehey DJ, McCullough PA, O'Connor T, Palevsky PM, Reilly RF, Seliger SL, Warren SR, Watnick S, Peduzzi P, Guarino P. Combined angiotensin inhibition for the treatment of diabetic nephropathy.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369</w:t>
      </w:r>
      <w:r w:rsidRPr="0022260E">
        <w:rPr>
          <w:rFonts w:ascii="Book Antiqua" w:eastAsia="微软雅黑" w:hAnsi="Book Antiqua" w:cs="Arial"/>
          <w:color w:val="000000"/>
        </w:rPr>
        <w:t>: 1892-1903 [PMID: 24206457 DOI: 10.1056/NEJMoa1303154]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Ng M</w:t>
      </w:r>
      <w:r w:rsidRPr="0022260E">
        <w:rPr>
          <w:rFonts w:ascii="Book Antiqua" w:eastAsia="微软雅黑" w:hAnsi="Book Antiqua" w:cs="Arial"/>
          <w:color w:val="000000"/>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w:t>
      </w:r>
      <w:r w:rsidRPr="0022260E">
        <w:rPr>
          <w:rFonts w:ascii="Book Antiqua" w:eastAsia="微软雅黑" w:hAnsi="Book Antiqua" w:cs="Arial"/>
          <w:color w:val="000000"/>
        </w:rPr>
        <w:lastRenderedPageBreak/>
        <w:t>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2014; </w:t>
      </w:r>
      <w:r w:rsidRPr="0022260E">
        <w:rPr>
          <w:rFonts w:ascii="Book Antiqua" w:eastAsia="微软雅黑" w:hAnsi="Book Antiqua" w:cs="Arial"/>
          <w:b/>
          <w:bCs/>
          <w:color w:val="000000"/>
        </w:rPr>
        <w:t>384</w:t>
      </w:r>
      <w:r w:rsidRPr="0022260E">
        <w:rPr>
          <w:rFonts w:ascii="Book Antiqua" w:eastAsia="微软雅黑" w:hAnsi="Book Antiqua" w:cs="Arial"/>
          <w:color w:val="000000"/>
        </w:rPr>
        <w:t>: 766-781 [PMID: 24880830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14)60460-8]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Strazzullo P</w:t>
      </w:r>
      <w:r w:rsidRPr="0022260E">
        <w:rPr>
          <w:rFonts w:ascii="Book Antiqua" w:eastAsia="微软雅黑" w:hAnsi="Book Antiqua" w:cs="Arial"/>
          <w:color w:val="000000"/>
        </w:rPr>
        <w:t>, D'Elia L, Cairella G, Garbagnati F, Cappuccio FP, Scalfi L. Excess body weight and incidence of stroke: meta-analysis of prospective studies with 2 million participants.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2010; </w:t>
      </w:r>
      <w:r w:rsidRPr="0022260E">
        <w:rPr>
          <w:rFonts w:ascii="Book Antiqua" w:eastAsia="微软雅黑" w:hAnsi="Book Antiqua" w:cs="Arial"/>
          <w:b/>
          <w:bCs/>
          <w:color w:val="000000"/>
        </w:rPr>
        <w:t>41</w:t>
      </w:r>
      <w:r w:rsidRPr="0022260E">
        <w:rPr>
          <w:rFonts w:ascii="Book Antiqua" w:eastAsia="微软雅黑" w:hAnsi="Book Antiqua" w:cs="Arial"/>
          <w:color w:val="000000"/>
        </w:rPr>
        <w:t>: e418-e426 [PMID: 20299666 DOI: 10.1161/STROKEAHA.109.576967]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Hubert HB</w:t>
      </w:r>
      <w:r w:rsidRPr="0022260E">
        <w:rPr>
          <w:rFonts w:ascii="Book Antiqua" w:eastAsia="微软雅黑" w:hAnsi="Book Antiqua" w:cs="Arial"/>
          <w:color w:val="000000"/>
        </w:rPr>
        <w:t>, Feinleib M, McNamara PM, Castelli WP. Obesity as an independent risk factor for cardiovascular disease: a 26-year follow-up of participants in the Framingham Heart Study. </w:t>
      </w:r>
      <w:r w:rsidRPr="0022260E">
        <w:rPr>
          <w:rFonts w:ascii="Book Antiqua" w:eastAsia="微软雅黑" w:hAnsi="Book Antiqua" w:cs="Arial"/>
          <w:i/>
          <w:iCs/>
          <w:color w:val="000000"/>
        </w:rPr>
        <w:t>Circulation</w:t>
      </w:r>
      <w:r w:rsidRPr="0022260E">
        <w:rPr>
          <w:rFonts w:ascii="Book Antiqua" w:eastAsia="微软雅黑" w:hAnsi="Book Antiqua" w:cs="Arial"/>
          <w:color w:val="000000"/>
        </w:rPr>
        <w:t> 1983; </w:t>
      </w:r>
      <w:r w:rsidRPr="0022260E">
        <w:rPr>
          <w:rFonts w:ascii="Book Antiqua" w:eastAsia="微软雅黑" w:hAnsi="Book Antiqua" w:cs="Arial"/>
          <w:b/>
          <w:bCs/>
          <w:color w:val="000000"/>
        </w:rPr>
        <w:t>67</w:t>
      </w:r>
      <w:r w:rsidRPr="0022260E">
        <w:rPr>
          <w:rFonts w:ascii="Book Antiqua" w:eastAsia="微软雅黑" w:hAnsi="Book Antiqua" w:cs="Arial"/>
          <w:color w:val="000000"/>
        </w:rPr>
        <w:t>: 968-977 [PMID: 6219830 DOI: 10.1161/01.CIR.67.5.968]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Mitchell AB</w:t>
      </w:r>
      <w:r w:rsidRPr="0022260E">
        <w:rPr>
          <w:rFonts w:ascii="Book Antiqua" w:eastAsia="微软雅黑" w:hAnsi="Book Antiqua" w:cs="Arial"/>
          <w:color w:val="000000"/>
        </w:rPr>
        <w:t>, Cole JW, McArdle PF, Cheng YC, Ryan KA, Sparks MJ, Mitchell BD, Kittner SJ. Obesity increases risk of ischemic stroke in young adults.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46</w:t>
      </w:r>
      <w:r w:rsidRPr="0022260E">
        <w:rPr>
          <w:rFonts w:ascii="Book Antiqua" w:eastAsia="微软雅黑" w:hAnsi="Book Antiqua" w:cs="Arial"/>
          <w:color w:val="000000"/>
        </w:rPr>
        <w:t>: 1690-1692 [PMID: 25944320 DOI: 10.1161/STROKEAHA.115.008940]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Clearfield M</w:t>
      </w:r>
      <w:r w:rsidRPr="0022260E">
        <w:rPr>
          <w:rFonts w:ascii="Book Antiqua" w:eastAsia="微软雅黑" w:hAnsi="Book Antiqua" w:cs="Arial"/>
          <w:color w:val="000000"/>
        </w:rPr>
        <w:t>, Pearce M, Nibbe Y, Crotty D, Wagner A. The "New Deadly Quartet" for cardiovascular disease in the 21st century: obesity, metabolic syndrome, inflammation and climate change: how does statin therapy fit into this equation? </w:t>
      </w:r>
      <w:r w:rsidRPr="0022260E">
        <w:rPr>
          <w:rFonts w:ascii="Book Antiqua" w:eastAsia="微软雅黑" w:hAnsi="Book Antiqua" w:cs="Arial"/>
          <w:i/>
          <w:iCs/>
          <w:color w:val="000000"/>
        </w:rPr>
        <w:t>Curr Atheroscler Rep</w:t>
      </w:r>
      <w:r w:rsidRPr="0022260E">
        <w:rPr>
          <w:rFonts w:ascii="Book Antiqua" w:eastAsia="微软雅黑" w:hAnsi="Book Antiqua" w:cs="Arial"/>
          <w:color w:val="000000"/>
        </w:rPr>
        <w:t> 2014; </w:t>
      </w:r>
      <w:r w:rsidRPr="0022260E">
        <w:rPr>
          <w:rFonts w:ascii="Book Antiqua" w:eastAsia="微软雅黑" w:hAnsi="Book Antiqua" w:cs="Arial"/>
          <w:b/>
          <w:bCs/>
          <w:color w:val="000000"/>
        </w:rPr>
        <w:t>16</w:t>
      </w:r>
      <w:r w:rsidRPr="0022260E">
        <w:rPr>
          <w:rFonts w:ascii="Book Antiqua" w:eastAsia="微软雅黑" w:hAnsi="Book Antiqua" w:cs="Arial"/>
          <w:color w:val="000000"/>
        </w:rPr>
        <w:t>: 380 [PMID: 24338517 DOI: 10.1007/s11883-013-0380-2]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Wing RR</w:t>
      </w:r>
      <w:r w:rsidRPr="0022260E">
        <w:rPr>
          <w:rFonts w:ascii="Book Antiqua" w:eastAsia="微软雅黑" w:hAnsi="Book Antiqua" w:cs="Arial"/>
          <w:color w:val="000000"/>
        </w:rPr>
        <w:t xml:space="preserve">. Long-term effects of a lifestyle intervention on weight and cardiovascular risk factors in individuals with type </w:t>
      </w:r>
      <w:proofErr w:type="gramStart"/>
      <w:r w:rsidRPr="0022260E">
        <w:rPr>
          <w:rFonts w:ascii="Book Antiqua" w:eastAsia="微软雅黑" w:hAnsi="Book Antiqua" w:cs="Arial"/>
          <w:color w:val="000000"/>
        </w:rPr>
        <w:t>2 diabetes mellitus</w:t>
      </w:r>
      <w:proofErr w:type="gramEnd"/>
      <w:r w:rsidRPr="0022260E">
        <w:rPr>
          <w:rFonts w:ascii="Book Antiqua" w:eastAsia="微软雅黑" w:hAnsi="Book Antiqua" w:cs="Arial"/>
          <w:color w:val="000000"/>
        </w:rPr>
        <w:t>: four-year results of the Look AHEAD trial. </w:t>
      </w:r>
      <w:r w:rsidRPr="0022260E">
        <w:rPr>
          <w:rFonts w:ascii="Book Antiqua" w:eastAsia="微软雅黑" w:hAnsi="Book Antiqua" w:cs="Arial"/>
          <w:i/>
          <w:iCs/>
          <w:color w:val="000000"/>
        </w:rPr>
        <w:t>Arch Intern Med</w:t>
      </w:r>
      <w:r w:rsidRPr="0022260E">
        <w:rPr>
          <w:rFonts w:ascii="Book Antiqua" w:eastAsia="微软雅黑" w:hAnsi="Book Antiqua" w:cs="Arial"/>
          <w:color w:val="000000"/>
        </w:rPr>
        <w:t> 2010; </w:t>
      </w:r>
      <w:r w:rsidRPr="0022260E">
        <w:rPr>
          <w:rFonts w:ascii="Book Antiqua" w:eastAsia="微软雅黑" w:hAnsi="Book Antiqua" w:cs="Arial"/>
          <w:b/>
          <w:bCs/>
          <w:color w:val="000000"/>
        </w:rPr>
        <w:t>170</w:t>
      </w:r>
      <w:r w:rsidRPr="0022260E">
        <w:rPr>
          <w:rFonts w:ascii="Book Antiqua" w:eastAsia="微软雅黑" w:hAnsi="Book Antiqua" w:cs="Arial"/>
          <w:color w:val="000000"/>
        </w:rPr>
        <w:t>: 1566-1575 [PMID: 20876408 DOI: 10.1001/archinternmed.2010.334]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Knowler WC</w:t>
      </w:r>
      <w:r w:rsidRPr="0022260E">
        <w:rPr>
          <w:rFonts w:ascii="Book Antiqua" w:eastAsia="微软雅黑" w:hAnsi="Book Antiqua" w:cs="Arial"/>
          <w:color w:val="000000"/>
        </w:rPr>
        <w:t>, Barrett-Connor E, Fowler SE, Hamman RF, Lachin JM, Walker EA, Nathan DM. Reduction in the incidence of type 2 diabetes with lifestyle intervention or metformin.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2002; </w:t>
      </w:r>
      <w:r w:rsidRPr="0022260E">
        <w:rPr>
          <w:rFonts w:ascii="Book Antiqua" w:eastAsia="微软雅黑" w:hAnsi="Book Antiqua" w:cs="Arial"/>
          <w:b/>
          <w:bCs/>
          <w:color w:val="000000"/>
        </w:rPr>
        <w:t>346</w:t>
      </w:r>
      <w:r w:rsidRPr="0022260E">
        <w:rPr>
          <w:rFonts w:ascii="Book Antiqua" w:eastAsia="微软雅黑" w:hAnsi="Book Antiqua" w:cs="Arial"/>
          <w:color w:val="000000"/>
        </w:rPr>
        <w:t>: 393-403 [PMID: 11832527 DOI: 10.1056/NEJMoa012512]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Wing RR</w:t>
      </w:r>
      <w:r w:rsidRPr="0022260E">
        <w:rPr>
          <w:rFonts w:ascii="Book Antiqua" w:eastAsia="微软雅黑" w:hAnsi="Book Antiqua" w:cs="Arial"/>
          <w:color w:val="000000"/>
        </w:rPr>
        <w:t xml:space="preserve">, Bolin P, Brancati FL, Bray GA, Clark JM, Coday M, Crow RS, Curtis JM, Egan CM, Espeland MA, Evans M, Foreyt JP, Ghazarian S, Gregg EW, Harrison B, Hazuda HP, Hill JO, Horton ES, Hubbard VS, Jakicic JM, Jeffery RW, Johnson KC, Kahn SE, Kitabchi AE, Knowler WC, Lewis CE, Maschak-Carey BJ, Montez MG, Murillo A, Nathan DM, Patricio J, Peters A, Pi-Sunyer X, Pownall H, Reboussin D, Regensteiner JG, Rickman AD, Ryan DH, Safford M, Wadden TA, Wagenknecht LE, West DS, Williamson DF, Yanovski SZ. Cardiovascular effects of intensive lifestyle intervention in type </w:t>
      </w:r>
      <w:proofErr w:type="gramStart"/>
      <w:r w:rsidRPr="0022260E">
        <w:rPr>
          <w:rFonts w:ascii="Book Antiqua" w:eastAsia="微软雅黑" w:hAnsi="Book Antiqua" w:cs="Arial"/>
          <w:color w:val="000000"/>
        </w:rPr>
        <w:t>2 diabetes</w:t>
      </w:r>
      <w:proofErr w:type="gramEnd"/>
      <w:r w:rsidRPr="0022260E">
        <w:rPr>
          <w:rFonts w:ascii="Book Antiqua" w:eastAsia="微软雅黑" w:hAnsi="Book Antiqua" w:cs="Arial"/>
          <w:color w:val="000000"/>
        </w:rPr>
        <w:t>.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369</w:t>
      </w:r>
      <w:r w:rsidRPr="0022260E">
        <w:rPr>
          <w:rFonts w:ascii="Book Antiqua" w:eastAsia="微软雅黑" w:hAnsi="Book Antiqua" w:cs="Arial"/>
          <w:color w:val="000000"/>
        </w:rPr>
        <w:t>: 145-154 [PMID: 23796131 DOI: 10.1056/NEJMoa1212914]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Sjöström CD</w:t>
      </w:r>
      <w:r w:rsidRPr="0022260E">
        <w:rPr>
          <w:rFonts w:ascii="Book Antiqua" w:eastAsia="微软雅黑" w:hAnsi="Book Antiqua" w:cs="Arial"/>
          <w:color w:val="000000"/>
        </w:rPr>
        <w:t>, Lystig T, Lindroos AK. Impact of weight change, secular trends and ageing on cardiovascular risk factors: 10-year experiences from the SOS study. </w:t>
      </w:r>
      <w:r w:rsidRPr="0022260E">
        <w:rPr>
          <w:rFonts w:ascii="Book Antiqua" w:eastAsia="微软雅黑" w:hAnsi="Book Antiqua" w:cs="Arial"/>
          <w:i/>
          <w:iCs/>
          <w:color w:val="000000"/>
        </w:rPr>
        <w:t xml:space="preserve">Int J Obes </w:t>
      </w:r>
      <w:r w:rsidRPr="00EF24AD">
        <w:rPr>
          <w:rFonts w:ascii="Book Antiqua" w:eastAsia="微软雅黑" w:hAnsi="Book Antiqua" w:cs="Arial"/>
          <w:iCs/>
          <w:color w:val="000000"/>
        </w:rPr>
        <w:t>(Lond)</w:t>
      </w:r>
      <w:r w:rsidRPr="0022260E">
        <w:rPr>
          <w:rFonts w:ascii="Book Antiqua" w:eastAsia="微软雅黑" w:hAnsi="Book Antiqua" w:cs="Arial"/>
          <w:color w:val="000000"/>
        </w:rPr>
        <w:t> 2011; </w:t>
      </w:r>
      <w:r w:rsidRPr="0022260E">
        <w:rPr>
          <w:rFonts w:ascii="Book Antiqua" w:eastAsia="微软雅黑" w:hAnsi="Book Antiqua" w:cs="Arial"/>
          <w:b/>
          <w:bCs/>
          <w:color w:val="000000"/>
        </w:rPr>
        <w:t>35</w:t>
      </w:r>
      <w:r w:rsidRPr="0022260E">
        <w:rPr>
          <w:rFonts w:ascii="Book Antiqua" w:eastAsia="微软雅黑" w:hAnsi="Book Antiqua" w:cs="Arial"/>
          <w:color w:val="000000"/>
        </w:rPr>
        <w:t>: 1413-1420 [PMID: 21266948 DOI: 10.1038/ijo.2010.282]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Sjöström L</w:t>
      </w:r>
      <w:r w:rsidRPr="0022260E">
        <w:rPr>
          <w:rFonts w:ascii="Book Antiqua" w:eastAsia="微软雅黑" w:hAnsi="Book Antiqua" w:cs="Arial"/>
          <w:color w:val="000000"/>
        </w:rPr>
        <w:t>, Lindroos AK, Peltonen M, Torgerson J, Bouchard C, Carlsson B, Dahlgren S, Larsson B, Narbro K, Sjöström CD, Sullivan M, Wedel H. Lifestyle, diabetes, and cardiovascular risk factors 10 years after bariatric surgery.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2004; </w:t>
      </w:r>
      <w:r w:rsidRPr="0022260E">
        <w:rPr>
          <w:rFonts w:ascii="Book Antiqua" w:eastAsia="微软雅黑" w:hAnsi="Book Antiqua" w:cs="Arial"/>
          <w:b/>
          <w:bCs/>
          <w:color w:val="000000"/>
        </w:rPr>
        <w:t>351</w:t>
      </w:r>
      <w:r w:rsidRPr="0022260E">
        <w:rPr>
          <w:rFonts w:ascii="Book Antiqua" w:eastAsia="微软雅黑" w:hAnsi="Book Antiqua" w:cs="Arial"/>
          <w:color w:val="000000"/>
        </w:rPr>
        <w:t>: 2683-2693 [PMID: 15616203 DOI: 10.1056/NEJMoa035622]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Sjöström L</w:t>
      </w:r>
      <w:r w:rsidRPr="0022260E">
        <w:rPr>
          <w:rFonts w:ascii="Book Antiqua" w:eastAsia="微软雅黑" w:hAnsi="Book Antiqua" w:cs="Arial"/>
          <w:color w:val="000000"/>
        </w:rPr>
        <w:t>, Peltonen M, Jacobson P, Sjöström CD, Karason K, Wedel H, Ahlin S, Anveden Å, Bengtsson C, Bergmark G, Bouchard C, Carlsson B, Dahlgren S, Karlsson J, Lindroos AK, Lönroth H, Narbro K, Näslund I, Olbers T, Svensson PA, Carlsson LM. Bariatric surgery and long-term cardiovascular events. </w:t>
      </w:r>
      <w:r w:rsidRPr="0022260E">
        <w:rPr>
          <w:rFonts w:ascii="Book Antiqua" w:eastAsia="微软雅黑" w:hAnsi="Book Antiqua" w:cs="Arial"/>
          <w:i/>
          <w:iCs/>
          <w:color w:val="000000"/>
        </w:rPr>
        <w:t>JAMA</w:t>
      </w:r>
      <w:r w:rsidRPr="0022260E">
        <w:rPr>
          <w:rFonts w:ascii="Book Antiqua" w:eastAsia="微软雅黑" w:hAnsi="Book Antiqua" w:cs="Arial"/>
          <w:color w:val="000000"/>
        </w:rPr>
        <w:t> 2012; </w:t>
      </w:r>
      <w:r w:rsidRPr="0022260E">
        <w:rPr>
          <w:rFonts w:ascii="Book Antiqua" w:eastAsia="微软雅黑" w:hAnsi="Book Antiqua" w:cs="Arial"/>
          <w:b/>
          <w:bCs/>
          <w:color w:val="000000"/>
        </w:rPr>
        <w:t>307</w:t>
      </w:r>
      <w:r w:rsidRPr="0022260E">
        <w:rPr>
          <w:rFonts w:ascii="Book Antiqua" w:eastAsia="微软雅黑" w:hAnsi="Book Antiqua" w:cs="Arial"/>
          <w:color w:val="000000"/>
        </w:rPr>
        <w:t>: 56-65 [PMID: 22215166 DOI: 10.1001/jama.2011.1914]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Pappachan JM</w:t>
      </w:r>
      <w:r w:rsidRPr="0022260E">
        <w:rPr>
          <w:rFonts w:ascii="Book Antiqua" w:eastAsia="微软雅黑" w:hAnsi="Book Antiqua" w:cs="Arial"/>
          <w:color w:val="000000"/>
        </w:rPr>
        <w:t>, Viswanath AK. Medical Management of Diabesity: Do We Have Realistic Targets? </w:t>
      </w:r>
      <w:r w:rsidRPr="0022260E">
        <w:rPr>
          <w:rFonts w:ascii="Book Antiqua" w:eastAsia="微软雅黑" w:hAnsi="Book Antiqua" w:cs="Arial"/>
          <w:i/>
          <w:iCs/>
          <w:color w:val="000000"/>
        </w:rPr>
        <w:t>Curr Diab Rep</w:t>
      </w:r>
      <w:r w:rsidRPr="0022260E">
        <w:rPr>
          <w:rFonts w:ascii="Book Antiqua" w:eastAsia="微软雅黑" w:hAnsi="Book Antiqua" w:cs="Arial"/>
          <w:color w:val="000000"/>
        </w:rPr>
        <w:t> 2017; </w:t>
      </w:r>
      <w:r w:rsidRPr="0022260E">
        <w:rPr>
          <w:rFonts w:ascii="Book Antiqua" w:eastAsia="微软雅黑" w:hAnsi="Book Antiqua" w:cs="Arial"/>
          <w:b/>
          <w:bCs/>
          <w:color w:val="000000"/>
        </w:rPr>
        <w:t>17</w:t>
      </w:r>
      <w:r w:rsidRPr="0022260E">
        <w:rPr>
          <w:rFonts w:ascii="Book Antiqua" w:eastAsia="微软雅黑" w:hAnsi="Book Antiqua" w:cs="Arial"/>
          <w:color w:val="000000"/>
        </w:rPr>
        <w:t>: 4 [PMID: 28101792 DOI: 10.1007/s11892-017-0828-9]</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Rubino F</w:t>
      </w:r>
      <w:r w:rsidRPr="0022260E">
        <w:rPr>
          <w:rFonts w:ascii="Book Antiqua" w:eastAsia="微软雅黑" w:hAnsi="Book Antiqua" w:cs="Arial"/>
          <w:color w:val="000000"/>
        </w:rPr>
        <w:t xml:space="preserve">, Nathan DM, Eckel RH, Schauer PR, Alberti KG, Zimmet PZ, Del Prato S, Ji L, Sadikot SM, Herman WH, Amiel SA, Kaplan LM, Taroncher-Oldenburg G, </w:t>
      </w:r>
      <w:r w:rsidRPr="0022260E">
        <w:rPr>
          <w:rFonts w:ascii="Book Antiqua" w:eastAsia="微软雅黑" w:hAnsi="Book Antiqua" w:cs="Arial"/>
          <w:color w:val="000000"/>
        </w:rPr>
        <w:lastRenderedPageBreak/>
        <w:t>Cummings DE. Metabolic Surgery in the Treatment Algorithm for Type 2 Diabetes: A Joint Statement by International Diabetes Organizations.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39</w:t>
      </w:r>
      <w:r w:rsidRPr="0022260E">
        <w:rPr>
          <w:rFonts w:ascii="Book Antiqua" w:eastAsia="微软雅黑" w:hAnsi="Book Antiqua" w:cs="Arial"/>
          <w:color w:val="000000"/>
        </w:rPr>
        <w:t>: 861-877 [PMID: 27222544 DOI: 10.2337/dc16-0236]</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McCarthy MI</w:t>
      </w:r>
      <w:r w:rsidRPr="0022260E">
        <w:rPr>
          <w:rFonts w:ascii="Book Antiqua" w:eastAsia="微软雅黑" w:hAnsi="Book Antiqua" w:cs="Arial"/>
          <w:color w:val="000000"/>
        </w:rPr>
        <w:t>. Genomics, type 2 diabetes, and obesity.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2010; </w:t>
      </w:r>
      <w:r w:rsidRPr="0022260E">
        <w:rPr>
          <w:rFonts w:ascii="Book Antiqua" w:eastAsia="微软雅黑" w:hAnsi="Book Antiqua" w:cs="Arial"/>
          <w:b/>
          <w:bCs/>
          <w:color w:val="000000"/>
        </w:rPr>
        <w:t>363</w:t>
      </w:r>
      <w:r w:rsidRPr="0022260E">
        <w:rPr>
          <w:rFonts w:ascii="Book Antiqua" w:eastAsia="微软雅黑" w:hAnsi="Book Antiqua" w:cs="Arial"/>
          <w:color w:val="000000"/>
        </w:rPr>
        <w:t>: 2339-2350 [PMID: 21142536 DOI: 10.1056/NEJMra0906948]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EF24AD">
        <w:rPr>
          <w:rFonts w:ascii="Book Antiqua" w:eastAsia="微软雅黑" w:hAnsi="Book Antiqua" w:cs="Arial"/>
          <w:b/>
          <w:color w:val="000000"/>
        </w:rPr>
        <w:t>Look AHEAD Research Group</w:t>
      </w:r>
      <w:r w:rsidRPr="0022260E">
        <w:rPr>
          <w:rFonts w:ascii="Book Antiqua" w:eastAsia="微软雅黑" w:hAnsi="Book Antiqua" w:cs="Arial"/>
          <w:color w:val="000000"/>
        </w:rPr>
        <w:t>. Prospective association of a genetic risk score and lifestyle intervention with cardiovascular morbidity and mortality among individuals with type 2 diabetes: the Look AHEAD randomised controlled trial. </w:t>
      </w:r>
      <w:r w:rsidRPr="0022260E">
        <w:rPr>
          <w:rFonts w:ascii="Book Antiqua" w:eastAsia="微软雅黑" w:hAnsi="Book Antiqua" w:cs="Arial"/>
          <w:i/>
          <w:iCs/>
          <w:color w:val="000000"/>
        </w:rPr>
        <w:t>Diabetologia</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58</w:t>
      </w:r>
      <w:r w:rsidRPr="0022260E">
        <w:rPr>
          <w:rFonts w:ascii="Book Antiqua" w:eastAsia="微软雅黑" w:hAnsi="Book Antiqua" w:cs="Arial"/>
          <w:color w:val="000000"/>
        </w:rPr>
        <w:t>: 1803-1813 [PMID: 25972230 DOI: 10.1007/s00125-015-3610-z]</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Collins R</w:t>
      </w:r>
      <w:r w:rsidRPr="0022260E">
        <w:rPr>
          <w:rFonts w:ascii="Book Antiqua" w:eastAsia="微软雅黑" w:hAnsi="Book Antiqua" w:cs="Arial"/>
          <w:color w:val="000000"/>
        </w:rPr>
        <w:t>, Armitage J, Parish S, Sleigh P, Peto R. MRC/BHF Heart Protection Study of cholesterol-lowering with simvastatin in 5963 people with diabetes: a randomised placebo-controlled trial.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2003; </w:t>
      </w:r>
      <w:r w:rsidRPr="0022260E">
        <w:rPr>
          <w:rFonts w:ascii="Book Antiqua" w:eastAsia="微软雅黑" w:hAnsi="Book Antiqua" w:cs="Arial"/>
          <w:b/>
          <w:bCs/>
          <w:color w:val="000000"/>
        </w:rPr>
        <w:t>361</w:t>
      </w:r>
      <w:r w:rsidRPr="0022260E">
        <w:rPr>
          <w:rFonts w:ascii="Book Antiqua" w:eastAsia="微软雅黑" w:hAnsi="Book Antiqua" w:cs="Arial"/>
          <w:color w:val="000000"/>
        </w:rPr>
        <w:t>: 2005-2016 [PMID: 12814710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03)13636-7]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Colhoun HM</w:t>
      </w:r>
      <w:r w:rsidRPr="0022260E">
        <w:rPr>
          <w:rFonts w:ascii="Book Antiqua" w:eastAsia="微软雅黑" w:hAnsi="Book Antiqua" w:cs="Arial"/>
          <w:color w:val="000000"/>
        </w:rPr>
        <w:t>, Betteridge DJ, Durrington PN, Hitman GA, Neil HA, Livingstone SJ, Thomason MJ, Mackness MI, Charlton-Menys V, Fuller JH. Primary prevention of cardiovascular disease with atorvastatin in type 2 diabetes in the Collaborative Atorvastatin Diabetes Study (CARDS): multicentre randomised placebo-controlled trial.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w:t>
      </w:r>
      <w:r w:rsidRPr="00264D1E">
        <w:rPr>
          <w:rFonts w:ascii="Book Antiqua" w:hAnsi="Book Antiqua" w:cstheme="minorHAnsi"/>
          <w:noProof/>
        </w:rPr>
        <w:t>2004</w:t>
      </w:r>
      <w:r w:rsidRPr="0022260E">
        <w:rPr>
          <w:rFonts w:ascii="Book Antiqua" w:eastAsia="微软雅黑" w:hAnsi="Book Antiqua" w:cs="Arial"/>
          <w:color w:val="000000"/>
        </w:rPr>
        <w:t>; </w:t>
      </w:r>
      <w:r w:rsidRPr="0022260E">
        <w:rPr>
          <w:rFonts w:ascii="Book Antiqua" w:eastAsia="微软雅黑" w:hAnsi="Book Antiqua" w:cs="Arial"/>
          <w:b/>
          <w:bCs/>
          <w:color w:val="000000"/>
        </w:rPr>
        <w:t>364</w:t>
      </w:r>
      <w:r w:rsidRPr="0022260E">
        <w:rPr>
          <w:rFonts w:ascii="Book Antiqua" w:eastAsia="微软雅黑" w:hAnsi="Book Antiqua" w:cs="Arial"/>
          <w:color w:val="000000"/>
        </w:rPr>
        <w:t>: 685-696 [PMID: 15325833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04)16895-5]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Keech A</w:t>
      </w:r>
      <w:r w:rsidRPr="0022260E">
        <w:rPr>
          <w:rFonts w:ascii="Book Antiqua" w:eastAsia="微软雅黑" w:hAnsi="Book Antiqua" w:cs="Arial"/>
          <w:color w:val="000000"/>
        </w:rPr>
        <w:t>, Colquhoun D, Best J, Kirby A, Simes RJ, Hunt D, Hague W, Beller E, Arulchelvam M, Baker J, Tonkin A. Secondary prevention of cardiovascular events with long-term pravastatin in patients with diabetes or impaired fasting glucose: results from the LIPID trial.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2003; </w:t>
      </w:r>
      <w:r w:rsidRPr="0022260E">
        <w:rPr>
          <w:rFonts w:ascii="Book Antiqua" w:eastAsia="微软雅黑" w:hAnsi="Book Antiqua" w:cs="Arial"/>
          <w:b/>
          <w:bCs/>
          <w:color w:val="000000"/>
        </w:rPr>
        <w:t>26</w:t>
      </w:r>
      <w:r w:rsidRPr="0022260E">
        <w:rPr>
          <w:rFonts w:ascii="Book Antiqua" w:eastAsia="微软雅黑" w:hAnsi="Book Antiqua" w:cs="Arial"/>
          <w:color w:val="000000"/>
        </w:rPr>
        <w:t>: 2713-2721 [PMID: 14514569 DOI: 10.2337/diacare.26.10.2713]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color w:val="000000"/>
        </w:rPr>
        <w:t>Randomised trial of cholesterol lowering in 4444 patients with coronary heart disease: the Scandinavian Simvastatin Survival Study (4S)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1994; </w:t>
      </w:r>
      <w:r w:rsidRPr="0022260E">
        <w:rPr>
          <w:rFonts w:ascii="Book Antiqua" w:eastAsia="微软雅黑" w:hAnsi="Book Antiqua" w:cs="Arial"/>
          <w:b/>
          <w:bCs/>
          <w:color w:val="000000"/>
        </w:rPr>
        <w:t>344</w:t>
      </w:r>
      <w:r w:rsidRPr="0022260E">
        <w:rPr>
          <w:rFonts w:ascii="Book Antiqua" w:eastAsia="微软雅黑" w:hAnsi="Book Antiqua" w:cs="Arial"/>
          <w:color w:val="000000"/>
        </w:rPr>
        <w:t>: 1383-1389 [PMID: 7968073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94)90566-5]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Pyŏrälä K</w:t>
      </w:r>
      <w:r w:rsidRPr="0022260E">
        <w:rPr>
          <w:rFonts w:ascii="Book Antiqua" w:eastAsia="微软雅黑" w:hAnsi="Book Antiqua" w:cs="Arial"/>
          <w:color w:val="000000"/>
        </w:rPr>
        <w:t xml:space="preserve">, Pedersen TR, Kjekshus J, Faergeman O, Olsson AG, Thorgeirsson G. Cholesterol lowering with simvastatin improves prognosis of diabetic patients with </w:t>
      </w:r>
      <w:r w:rsidRPr="0022260E">
        <w:rPr>
          <w:rFonts w:ascii="Book Antiqua" w:eastAsia="微软雅黑" w:hAnsi="Book Antiqua" w:cs="Arial"/>
          <w:color w:val="000000"/>
        </w:rPr>
        <w:lastRenderedPageBreak/>
        <w:t>coronary heart disease. A subgroup analysis of the Scandinavian Simvastatin Survival Study (4S)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1997; </w:t>
      </w:r>
      <w:r w:rsidRPr="0022260E">
        <w:rPr>
          <w:rFonts w:ascii="Book Antiqua" w:eastAsia="微软雅黑" w:hAnsi="Book Antiqua" w:cs="Arial"/>
          <w:b/>
          <w:bCs/>
          <w:color w:val="000000"/>
        </w:rPr>
        <w:t>20</w:t>
      </w:r>
      <w:r w:rsidRPr="0022260E">
        <w:rPr>
          <w:rFonts w:ascii="Book Antiqua" w:eastAsia="微软雅黑" w:hAnsi="Book Antiqua" w:cs="Arial"/>
          <w:color w:val="000000"/>
        </w:rPr>
        <w:t>: 614-620 [PMID: 9096989 DOI: 10.2337/diacare.20.4.614]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Sacks FM</w:t>
      </w:r>
      <w:r w:rsidRPr="0022260E">
        <w:rPr>
          <w:rFonts w:ascii="Book Antiqua" w:eastAsia="微软雅黑" w:hAnsi="Book Antiqua" w:cs="Arial"/>
          <w:color w:val="000000"/>
        </w:rPr>
        <w:t>, Pfeffer MA, Moye LA, Rouleau JL, Rutherford JD, Cole TG, Brown L, Warnica JW, Arnold JM, Wun CC, Davis BR, Braunwald E. The effect of pravastatin on coronary events after myocardial infarction in patients with average cholesterol levels. Cholesterol and Recurrent Events Trial investigators.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1996; </w:t>
      </w:r>
      <w:r w:rsidRPr="0022260E">
        <w:rPr>
          <w:rFonts w:ascii="Book Antiqua" w:eastAsia="微软雅黑" w:hAnsi="Book Antiqua" w:cs="Arial"/>
          <w:b/>
          <w:bCs/>
          <w:color w:val="000000"/>
        </w:rPr>
        <w:t>335</w:t>
      </w:r>
      <w:r w:rsidRPr="0022260E">
        <w:rPr>
          <w:rFonts w:ascii="Book Antiqua" w:eastAsia="微软雅黑" w:hAnsi="Book Antiqua" w:cs="Arial"/>
          <w:color w:val="000000"/>
        </w:rPr>
        <w:t>: 1001-1009 [PMID: 8801446 DOI: 10.1056/NEJM199610033351401]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Goldberg RB</w:t>
      </w:r>
      <w:r w:rsidRPr="0022260E">
        <w:rPr>
          <w:rFonts w:ascii="Book Antiqua" w:eastAsia="微软雅黑" w:hAnsi="Book Antiqua" w:cs="Arial"/>
          <w:color w:val="000000"/>
        </w:rPr>
        <w:t>, Mellies MJ, Sacks FM, Moyé LA, Howard BV, Howard WJ, Davis BR, Cole TG, Pfeffer MA, Braunwald E. Cardiovascular events and their reduction with pravastatin in diabetic and glucose-intolerant myocardial infarction survivors with average cholesterol levels: subgroup analyses in the cholesterol and recurrent events (CARE) trial. The Care Investigators. </w:t>
      </w:r>
      <w:r w:rsidRPr="0022260E">
        <w:rPr>
          <w:rFonts w:ascii="Book Antiqua" w:eastAsia="微软雅黑" w:hAnsi="Book Antiqua" w:cs="Arial"/>
          <w:i/>
          <w:iCs/>
          <w:color w:val="000000"/>
        </w:rPr>
        <w:t>Circulation</w:t>
      </w:r>
      <w:r w:rsidRPr="0022260E">
        <w:rPr>
          <w:rFonts w:ascii="Book Antiqua" w:eastAsia="微软雅黑" w:hAnsi="Book Antiqua" w:cs="Arial"/>
          <w:color w:val="000000"/>
        </w:rPr>
        <w:t> 1998; </w:t>
      </w:r>
      <w:r w:rsidRPr="0022260E">
        <w:rPr>
          <w:rFonts w:ascii="Book Antiqua" w:eastAsia="微软雅黑" w:hAnsi="Book Antiqua" w:cs="Arial"/>
          <w:b/>
          <w:bCs/>
          <w:color w:val="000000"/>
        </w:rPr>
        <w:t>98</w:t>
      </w:r>
      <w:r w:rsidRPr="0022260E">
        <w:rPr>
          <w:rFonts w:ascii="Book Antiqua" w:eastAsia="微软雅黑" w:hAnsi="Book Antiqua" w:cs="Arial"/>
          <w:color w:val="000000"/>
        </w:rPr>
        <w:t>: 2513-2519 [PMID: 9843456 DOI: 10.1161/01.CIR.98.23.2513]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color w:val="000000"/>
        </w:rPr>
        <w:t>Prevention of cardiovascular events and death with pravastatin in patients with coronary heart disease and a broad range of initial cholesterol levels.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1998; </w:t>
      </w:r>
      <w:r w:rsidRPr="0022260E">
        <w:rPr>
          <w:rFonts w:ascii="Book Antiqua" w:eastAsia="微软雅黑" w:hAnsi="Book Antiqua" w:cs="Arial"/>
          <w:b/>
          <w:bCs/>
          <w:color w:val="000000"/>
        </w:rPr>
        <w:t>339</w:t>
      </w:r>
      <w:r w:rsidRPr="0022260E">
        <w:rPr>
          <w:rFonts w:ascii="Book Antiqua" w:eastAsia="微软雅黑" w:hAnsi="Book Antiqua" w:cs="Arial"/>
          <w:color w:val="000000"/>
        </w:rPr>
        <w:t>: 1349-1357 [PMID: 9841303 DOI: 10.1056/NEJM199811053391902]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color w:val="000000"/>
        </w:rPr>
        <w:t>Major outcomes in moderately hypercholesterolemic, hypertensive patients randomized to pravastatin vs usual care: The Antihypertensive and Lipid-Lowering Treatment to Prevent Heart Attack Trial (ALLHAT-LLT). </w:t>
      </w:r>
      <w:r w:rsidRPr="0022260E">
        <w:rPr>
          <w:rFonts w:ascii="Book Antiqua" w:eastAsia="微软雅黑" w:hAnsi="Book Antiqua" w:cs="Arial"/>
          <w:i/>
          <w:iCs/>
          <w:color w:val="000000"/>
        </w:rPr>
        <w:t>JAMA</w:t>
      </w:r>
      <w:r w:rsidRPr="0022260E">
        <w:rPr>
          <w:rFonts w:ascii="Book Antiqua" w:eastAsia="微软雅黑" w:hAnsi="Book Antiqua" w:cs="Arial"/>
          <w:color w:val="000000"/>
        </w:rPr>
        <w:t> 2002; </w:t>
      </w:r>
      <w:r w:rsidRPr="0022260E">
        <w:rPr>
          <w:rFonts w:ascii="Book Antiqua" w:eastAsia="微软雅黑" w:hAnsi="Book Antiqua" w:cs="Arial"/>
          <w:b/>
          <w:bCs/>
          <w:color w:val="000000"/>
        </w:rPr>
        <w:t>288</w:t>
      </w:r>
      <w:r w:rsidRPr="0022260E">
        <w:rPr>
          <w:rFonts w:ascii="Book Antiqua" w:eastAsia="微软雅黑" w:hAnsi="Book Antiqua" w:cs="Arial"/>
          <w:color w:val="000000"/>
        </w:rPr>
        <w:t>: 2998-3007 [PMID: 12479764 DOI: 10.1001/jama.288.23.2998]</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Sever PS</w:t>
      </w:r>
      <w:r w:rsidRPr="0022260E">
        <w:rPr>
          <w:rFonts w:ascii="Book Antiqua" w:eastAsia="微软雅黑" w:hAnsi="Book Antiqua" w:cs="Arial"/>
          <w:color w:val="000000"/>
        </w:rPr>
        <w:t>, Dahlöf B, Poulter NR, Wedel H, Beevers G, Caulfield M, Collins R, Kjeldsen SE, Kristinsson A, McInnes GT, Mehlsen J, Nieminen M, O'Brien E, Ostergren J. Prevention of coronary and stroke events with atorvastatin in hypertensive patients who have average or lower-than-average cholesterol concentrations, in the Anglo-Scandinavian Cardiac Outcomes Trial--Lipid Lowering Arm (ASCOT-LLA): a multicentre randomised controlled trial.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2003; </w:t>
      </w:r>
      <w:r w:rsidRPr="0022260E">
        <w:rPr>
          <w:rFonts w:ascii="Book Antiqua" w:eastAsia="微软雅黑" w:hAnsi="Book Antiqua" w:cs="Arial"/>
          <w:b/>
          <w:bCs/>
          <w:color w:val="000000"/>
        </w:rPr>
        <w:t>361</w:t>
      </w:r>
      <w:r w:rsidRPr="0022260E">
        <w:rPr>
          <w:rFonts w:ascii="Book Antiqua" w:eastAsia="微软雅黑" w:hAnsi="Book Antiqua" w:cs="Arial"/>
          <w:color w:val="000000"/>
        </w:rPr>
        <w:t>: 1149-1158 [PMID: 12686036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03)12948-0]</w:t>
      </w:r>
    </w:p>
    <w:p w:rsidR="003026E1"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Sever PS</w:t>
      </w:r>
      <w:r w:rsidRPr="0022260E">
        <w:rPr>
          <w:rFonts w:ascii="Book Antiqua" w:eastAsia="微软雅黑" w:hAnsi="Book Antiqua" w:cs="Arial"/>
          <w:color w:val="000000"/>
        </w:rPr>
        <w:t xml:space="preserve">, Poulter NR, Dahlöf B, Wedel H, Collins R, Beevers G, Caulfield M, Kjeldsen SE, Kristinsson A, McInnes GT, Mehlsen J, Nieminen M, O'Brien E, </w:t>
      </w:r>
      <w:r w:rsidRPr="0022260E">
        <w:rPr>
          <w:rFonts w:ascii="Book Antiqua" w:eastAsia="微软雅黑" w:hAnsi="Book Antiqua" w:cs="Arial"/>
          <w:color w:val="000000"/>
        </w:rPr>
        <w:lastRenderedPageBreak/>
        <w:t>Ostergren J. Reduction in cardiovascular events with atorvastatin in 2,532 patients with type 2 diabetes: Anglo-Scandinavian Cardiac Outcomes Trial--lipid-lowering arm (ASCOT-LLA).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2005; </w:t>
      </w:r>
      <w:r w:rsidRPr="0022260E">
        <w:rPr>
          <w:rFonts w:ascii="Book Antiqua" w:eastAsia="微软雅黑" w:hAnsi="Book Antiqua" w:cs="Arial"/>
          <w:b/>
          <w:bCs/>
          <w:color w:val="000000"/>
        </w:rPr>
        <w:t>28</w:t>
      </w:r>
      <w:r w:rsidRPr="0022260E">
        <w:rPr>
          <w:rFonts w:ascii="Book Antiqua" w:eastAsia="微软雅黑" w:hAnsi="Book Antiqua" w:cs="Arial"/>
          <w:color w:val="000000"/>
        </w:rPr>
        <w:t>: 1151-1157 [PMID: 15855581 DOI: 10.2337/diacare.28.5.1151]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Cannon CP</w:t>
      </w:r>
      <w:r w:rsidRPr="0022260E">
        <w:rPr>
          <w:rFonts w:ascii="Book Antiqua" w:eastAsia="微软雅黑" w:hAnsi="Book Antiqua" w:cs="Arial"/>
          <w:color w:val="000000"/>
        </w:rPr>
        <w:t>, Blazing MA, Giugliano RP, McCagg A, White JA, Theroux P, Darius H, Lewis BS, Ophuis TO, Jukema JW, De Ferrari GM, Ruzyllo W, De Lucca P, Im K, Bohula EA, Reist C, Wiviott SD, Tershakovec AM, Musliner TA, Braunwald E, Califf RM. Ezetimibe Added to Statin Therapy after Acute Coronary Syndromes.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372</w:t>
      </w:r>
      <w:r w:rsidRPr="0022260E">
        <w:rPr>
          <w:rFonts w:ascii="Book Antiqua" w:eastAsia="微软雅黑" w:hAnsi="Book Antiqua" w:cs="Arial"/>
          <w:color w:val="000000"/>
        </w:rPr>
        <w:t>: 2387-2397 [PMID: 26039521 DOI: 10.1056/NEJMoa1410489]</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Keech A</w:t>
      </w:r>
      <w:r w:rsidRPr="0022260E">
        <w:rPr>
          <w:rFonts w:ascii="Book Antiqua" w:eastAsia="微软雅黑" w:hAnsi="Book Antiqua" w:cs="Arial"/>
          <w:color w:val="000000"/>
        </w:rPr>
        <w:t>, Simes RJ, Barter P, Best J, Scott R, Taskinen MR, Forder P, Pillai A, Davis T, Glasziou P, Drury P, Kesäniemi YA, Sullivan D, Hunt D, Colman P, d'Emden M, Whiting M, Ehnholm C, Laakso M. Effects of long-term fenofibrate therapy on cardiovascular events in 9795 people with type 2 diabetes mellitus (the FIELD study): randomised controlled trial.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2005; </w:t>
      </w:r>
      <w:r w:rsidRPr="0022260E">
        <w:rPr>
          <w:rFonts w:ascii="Book Antiqua" w:eastAsia="微软雅黑" w:hAnsi="Book Antiqua" w:cs="Arial"/>
          <w:b/>
          <w:bCs/>
          <w:color w:val="000000"/>
        </w:rPr>
        <w:t>366</w:t>
      </w:r>
      <w:r w:rsidRPr="0022260E">
        <w:rPr>
          <w:rFonts w:ascii="Book Antiqua" w:eastAsia="微软雅黑" w:hAnsi="Book Antiqua" w:cs="Arial"/>
          <w:color w:val="000000"/>
        </w:rPr>
        <w:t>: 1849-1861 [PMID: 16310551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05)67667-2]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Wolf PA</w:t>
      </w:r>
      <w:r w:rsidRPr="0022260E">
        <w:rPr>
          <w:rFonts w:ascii="Book Antiqua" w:eastAsia="微软雅黑" w:hAnsi="Book Antiqua" w:cs="Arial"/>
          <w:color w:val="000000"/>
        </w:rPr>
        <w:t>, Abbott RD, Kannel WB. Atrial fibrillation as an independent risk factor for stroke: the Framingham Study. </w:t>
      </w:r>
      <w:r w:rsidRPr="0022260E">
        <w:rPr>
          <w:rFonts w:ascii="Book Antiqua" w:eastAsia="微软雅黑" w:hAnsi="Book Antiqua" w:cs="Arial"/>
          <w:i/>
          <w:iCs/>
          <w:color w:val="000000"/>
        </w:rPr>
        <w:t>Stroke</w:t>
      </w:r>
      <w:r w:rsidRPr="0022260E">
        <w:rPr>
          <w:rFonts w:ascii="Book Antiqua" w:eastAsia="微软雅黑" w:hAnsi="Book Antiqua" w:cs="Arial"/>
          <w:color w:val="000000"/>
        </w:rPr>
        <w:t> 1991; </w:t>
      </w:r>
      <w:r w:rsidRPr="0022260E">
        <w:rPr>
          <w:rFonts w:ascii="Book Antiqua" w:eastAsia="微软雅黑" w:hAnsi="Book Antiqua" w:cs="Arial"/>
          <w:b/>
          <w:bCs/>
          <w:color w:val="000000"/>
        </w:rPr>
        <w:t>22</w:t>
      </w:r>
      <w:r w:rsidRPr="0022260E">
        <w:rPr>
          <w:rFonts w:ascii="Book Antiqua" w:eastAsia="微软雅黑" w:hAnsi="Book Antiqua" w:cs="Arial"/>
          <w:color w:val="000000"/>
        </w:rPr>
        <w:t>: 983-988 [PMID: 1866765 DOI: 10.1161/01.STR.22.8.983]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January CT</w:t>
      </w:r>
      <w:r w:rsidRPr="0022260E">
        <w:rPr>
          <w:rFonts w:ascii="Book Antiqua" w:eastAsia="微软雅黑" w:hAnsi="Book Antiqua" w:cs="Arial"/>
          <w:color w:val="000000"/>
        </w:rPr>
        <w:t>, Wann LS, Alpert JS, Calkins H, Cigarroa JE, Cleveland JC, Conti JB, Ellinor PT, Ezekowitz MD, Field ME, Murray KT, Sacco RL, Stevenson WG, Tchou PJ, Tracy CM, Yancy CW. 2014 AHA/ACC/HRS guideline for the management of patients with atrial fibrillation: a report of the American College of Cardiology/American Heart Association Task Force on Practice Guidelines and the Heart Rhythm Society. </w:t>
      </w:r>
      <w:r w:rsidRPr="0022260E">
        <w:rPr>
          <w:rFonts w:ascii="Book Antiqua" w:eastAsia="微软雅黑" w:hAnsi="Book Antiqua" w:cs="Arial"/>
          <w:i/>
          <w:iCs/>
          <w:color w:val="000000"/>
        </w:rPr>
        <w:t>J Am Coll Cardiol</w:t>
      </w:r>
      <w:r w:rsidRPr="0022260E">
        <w:rPr>
          <w:rFonts w:ascii="Book Antiqua" w:eastAsia="微软雅黑" w:hAnsi="Book Antiqua" w:cs="Arial"/>
          <w:color w:val="000000"/>
        </w:rPr>
        <w:t> 2014; </w:t>
      </w:r>
      <w:r w:rsidRPr="0022260E">
        <w:rPr>
          <w:rFonts w:ascii="Book Antiqua" w:eastAsia="微软雅黑" w:hAnsi="Book Antiqua" w:cs="Arial"/>
          <w:b/>
          <w:bCs/>
          <w:color w:val="000000"/>
        </w:rPr>
        <w:t>64</w:t>
      </w:r>
      <w:r w:rsidRPr="0022260E">
        <w:rPr>
          <w:rFonts w:ascii="Book Antiqua" w:eastAsia="微软雅黑" w:hAnsi="Book Antiqua" w:cs="Arial"/>
          <w:color w:val="000000"/>
        </w:rPr>
        <w:t>: e1-76 [PMID: 24685669 DOI: 10.1016/j.jacc.2014.03.022]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Lip GY</w:t>
      </w:r>
      <w:r w:rsidRPr="0022260E">
        <w:rPr>
          <w:rFonts w:ascii="Book Antiqua" w:eastAsia="微软雅黑" w:hAnsi="Book Antiqua" w:cs="Arial"/>
          <w:color w:val="000000"/>
        </w:rPr>
        <w:t>, Nieuwlaat R, Pisters R, Lane DA, Crijns HJ. Refining clinical risk stratification for predicting stroke and thromboembolism in atrial fibrillation using a novel risk factor-based approach: the euro heart survey on atrial fibrillation. </w:t>
      </w:r>
      <w:r w:rsidRPr="0022260E">
        <w:rPr>
          <w:rFonts w:ascii="Book Antiqua" w:eastAsia="微软雅黑" w:hAnsi="Book Antiqua" w:cs="Arial"/>
          <w:i/>
          <w:iCs/>
          <w:color w:val="000000"/>
        </w:rPr>
        <w:t>Chest</w:t>
      </w:r>
      <w:r w:rsidRPr="0022260E">
        <w:rPr>
          <w:rFonts w:ascii="Book Antiqua" w:eastAsia="微软雅黑" w:hAnsi="Book Antiqua" w:cs="Arial"/>
          <w:color w:val="000000"/>
        </w:rPr>
        <w:t> 2010; </w:t>
      </w:r>
      <w:r w:rsidRPr="0022260E">
        <w:rPr>
          <w:rFonts w:ascii="Book Antiqua" w:eastAsia="微软雅黑" w:hAnsi="Book Antiqua" w:cs="Arial"/>
          <w:b/>
          <w:bCs/>
          <w:color w:val="000000"/>
        </w:rPr>
        <w:t>137</w:t>
      </w:r>
      <w:r w:rsidRPr="0022260E">
        <w:rPr>
          <w:rFonts w:ascii="Book Antiqua" w:eastAsia="微软雅黑" w:hAnsi="Book Antiqua" w:cs="Arial"/>
          <w:color w:val="000000"/>
        </w:rPr>
        <w:t>: 263-272 [PMID: 19762550 DOI: 10.1378/chest.09-1584]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Aksnes TA</w:t>
      </w:r>
      <w:r w:rsidRPr="0022260E">
        <w:rPr>
          <w:rFonts w:ascii="Book Antiqua" w:eastAsia="微软雅黑" w:hAnsi="Book Antiqua" w:cs="Arial"/>
          <w:color w:val="000000"/>
        </w:rPr>
        <w:t>, Schmieder RE, Kjeldsen SE, Ghani S, Hua TA, Julius S. Impact of new-onset diabetes mellitus on development of atrial fibrillation and heart failure in high-risk hypertension (from the VALUE Trial). </w:t>
      </w:r>
      <w:r w:rsidRPr="0022260E">
        <w:rPr>
          <w:rFonts w:ascii="Book Antiqua" w:eastAsia="微软雅黑" w:hAnsi="Book Antiqua" w:cs="Arial"/>
          <w:i/>
          <w:iCs/>
          <w:color w:val="000000"/>
        </w:rPr>
        <w:t>Am J Cardiol</w:t>
      </w:r>
      <w:r w:rsidRPr="0022260E">
        <w:rPr>
          <w:rFonts w:ascii="Book Antiqua" w:eastAsia="微软雅黑" w:hAnsi="Book Antiqua" w:cs="Arial"/>
          <w:color w:val="000000"/>
        </w:rPr>
        <w:t> 2008; </w:t>
      </w:r>
      <w:r w:rsidRPr="0022260E">
        <w:rPr>
          <w:rFonts w:ascii="Book Antiqua" w:eastAsia="微软雅黑" w:hAnsi="Book Antiqua" w:cs="Arial"/>
          <w:b/>
          <w:bCs/>
          <w:color w:val="000000"/>
        </w:rPr>
        <w:t>101</w:t>
      </w:r>
      <w:r w:rsidRPr="0022260E">
        <w:rPr>
          <w:rFonts w:ascii="Book Antiqua" w:eastAsia="微软雅黑" w:hAnsi="Book Antiqua" w:cs="Arial"/>
          <w:color w:val="000000"/>
        </w:rPr>
        <w:t>: 634-638 [PMID: 18308012 DOI: 10.1016/j.amjcard.2007]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Huxley RR</w:t>
      </w:r>
      <w:r w:rsidRPr="0022260E">
        <w:rPr>
          <w:rFonts w:ascii="Book Antiqua" w:eastAsia="微软雅黑" w:hAnsi="Book Antiqua" w:cs="Arial"/>
          <w:color w:val="000000"/>
        </w:rPr>
        <w:t>, Filion KB, Konety S, Alonso A. Meta-analysis of cohort and case-control studies of type 2 diabetes mellitus and risk of atrial fibrillation. </w:t>
      </w:r>
      <w:r w:rsidRPr="0022260E">
        <w:rPr>
          <w:rFonts w:ascii="Book Antiqua" w:eastAsia="微软雅黑" w:hAnsi="Book Antiqua" w:cs="Arial"/>
          <w:i/>
          <w:iCs/>
          <w:color w:val="000000"/>
        </w:rPr>
        <w:t>Am J Cardiol</w:t>
      </w:r>
      <w:r w:rsidRPr="0022260E">
        <w:rPr>
          <w:rFonts w:ascii="Book Antiqua" w:eastAsia="微软雅黑" w:hAnsi="Book Antiqua" w:cs="Arial"/>
          <w:color w:val="000000"/>
        </w:rPr>
        <w:t> 2011; </w:t>
      </w:r>
      <w:r w:rsidRPr="0022260E">
        <w:rPr>
          <w:rFonts w:ascii="Book Antiqua" w:eastAsia="微软雅黑" w:hAnsi="Book Antiqua" w:cs="Arial"/>
          <w:b/>
          <w:bCs/>
          <w:color w:val="000000"/>
        </w:rPr>
        <w:t>108</w:t>
      </w:r>
      <w:r w:rsidRPr="0022260E">
        <w:rPr>
          <w:rFonts w:ascii="Book Antiqua" w:eastAsia="微软雅黑" w:hAnsi="Book Antiqua" w:cs="Arial"/>
          <w:color w:val="000000"/>
        </w:rPr>
        <w:t>: 56-62 [PMID: 21529739 DOI: 10.1016/j.amjcard.2011.03.004]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color w:val="000000"/>
        </w:rPr>
        <w:t>Risk factors for stroke and efficacy of antithrombotic therapy in atrial fibrillation. Analysis of pooled data from five randomized controlled trials. </w:t>
      </w:r>
      <w:r w:rsidRPr="0022260E">
        <w:rPr>
          <w:rFonts w:ascii="Book Antiqua" w:eastAsia="微软雅黑" w:hAnsi="Book Antiqua" w:cs="Arial"/>
          <w:i/>
          <w:iCs/>
          <w:color w:val="000000"/>
        </w:rPr>
        <w:t>Arch Intern Med</w:t>
      </w:r>
      <w:r w:rsidRPr="0022260E">
        <w:rPr>
          <w:rFonts w:ascii="Book Antiqua" w:eastAsia="微软雅黑" w:hAnsi="Book Antiqua" w:cs="Arial"/>
          <w:color w:val="000000"/>
        </w:rPr>
        <w:t> 1994; </w:t>
      </w:r>
      <w:r w:rsidRPr="0022260E">
        <w:rPr>
          <w:rFonts w:ascii="Book Antiqua" w:eastAsia="微软雅黑" w:hAnsi="Book Antiqua" w:cs="Arial"/>
          <w:b/>
          <w:bCs/>
          <w:color w:val="000000"/>
        </w:rPr>
        <w:t>154</w:t>
      </w:r>
      <w:r w:rsidRPr="0022260E">
        <w:rPr>
          <w:rFonts w:ascii="Book Antiqua" w:eastAsia="微软雅黑" w:hAnsi="Book Antiqua" w:cs="Arial"/>
          <w:color w:val="000000"/>
        </w:rPr>
        <w:t>: 1449-1457 [PMID: 8018000 DOI: 10.1001/archinte.1994.00420130036007]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Go AS</w:t>
      </w:r>
      <w:r w:rsidRPr="0022260E">
        <w:rPr>
          <w:rFonts w:ascii="Book Antiqua" w:eastAsia="微软雅黑" w:hAnsi="Book Antiqua" w:cs="Arial"/>
          <w:color w:val="000000"/>
        </w:rPr>
        <w:t>, Hylek EM, Borowsky LH, Phillips KA, Selby JV, Singer DE. Warfarin use among ambulatory patients with nonvalvular atrial fibrillation: the anticoagulation and risk factors in atrial fibrillation (ATRIA) study. </w:t>
      </w:r>
      <w:r w:rsidRPr="0022260E">
        <w:rPr>
          <w:rFonts w:ascii="Book Antiqua" w:eastAsia="微软雅黑" w:hAnsi="Book Antiqua" w:cs="Arial"/>
          <w:i/>
          <w:iCs/>
          <w:color w:val="000000"/>
        </w:rPr>
        <w:t>Ann Intern Med</w:t>
      </w:r>
      <w:r w:rsidRPr="0022260E">
        <w:rPr>
          <w:rFonts w:ascii="Book Antiqua" w:eastAsia="微软雅黑" w:hAnsi="Book Antiqua" w:cs="Arial"/>
          <w:color w:val="000000"/>
        </w:rPr>
        <w:t> 1999; </w:t>
      </w:r>
      <w:r w:rsidRPr="0022260E">
        <w:rPr>
          <w:rFonts w:ascii="Book Antiqua" w:eastAsia="微软雅黑" w:hAnsi="Book Antiqua" w:cs="Arial"/>
          <w:b/>
          <w:bCs/>
          <w:color w:val="000000"/>
        </w:rPr>
        <w:t>131</w:t>
      </w:r>
      <w:r w:rsidRPr="0022260E">
        <w:rPr>
          <w:rFonts w:ascii="Book Antiqua" w:eastAsia="微软雅黑" w:hAnsi="Book Antiqua" w:cs="Arial"/>
          <w:color w:val="000000"/>
        </w:rPr>
        <w:t>: 927-934 [PMID: 10610643 DOI: 10.7326/0003-4819-131-12-199912210-00025]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Sadlon AH</w:t>
      </w:r>
      <w:r w:rsidRPr="0022260E">
        <w:rPr>
          <w:rFonts w:ascii="Book Antiqua" w:eastAsia="微软雅黑" w:hAnsi="Book Antiqua" w:cs="Arial"/>
          <w:color w:val="000000"/>
        </w:rPr>
        <w:t>, Tsakiris DA. Direct oral anticoagulants in the elderly: systematic review and meta-analysis of evidence, current and future directions. </w:t>
      </w:r>
      <w:r w:rsidRPr="0022260E">
        <w:rPr>
          <w:rFonts w:ascii="Book Antiqua" w:eastAsia="微软雅黑" w:hAnsi="Book Antiqua" w:cs="Arial"/>
          <w:i/>
          <w:iCs/>
          <w:color w:val="000000"/>
        </w:rPr>
        <w:t>Swiss Med Wkly</w:t>
      </w:r>
      <w:r w:rsidRPr="0022260E">
        <w:rPr>
          <w:rFonts w:ascii="Book Antiqua" w:eastAsia="微软雅黑" w:hAnsi="Book Antiqua" w:cs="Arial"/>
          <w:color w:val="000000"/>
        </w:rPr>
        <w:t> </w:t>
      </w:r>
      <w:r w:rsidRPr="00264D1E">
        <w:rPr>
          <w:rFonts w:ascii="Book Antiqua" w:hAnsi="Book Antiqua" w:cstheme="minorHAnsi"/>
          <w:shd w:val="clear" w:color="auto" w:fill="FFFFFF"/>
        </w:rPr>
        <w:t>2016</w:t>
      </w:r>
      <w:r w:rsidRPr="0022260E">
        <w:rPr>
          <w:rFonts w:ascii="Book Antiqua" w:eastAsia="微软雅黑" w:hAnsi="Book Antiqua" w:cs="Arial"/>
          <w:color w:val="000000"/>
        </w:rPr>
        <w:t>; </w:t>
      </w:r>
      <w:r w:rsidRPr="0022260E">
        <w:rPr>
          <w:rFonts w:ascii="Book Antiqua" w:eastAsia="微软雅黑" w:hAnsi="Book Antiqua" w:cs="Arial"/>
          <w:b/>
          <w:bCs/>
          <w:color w:val="000000"/>
        </w:rPr>
        <w:t>146</w:t>
      </w:r>
      <w:r w:rsidRPr="0022260E">
        <w:rPr>
          <w:rFonts w:ascii="Book Antiqua" w:eastAsia="微软雅黑" w:hAnsi="Book Antiqua" w:cs="Arial"/>
          <w:color w:val="000000"/>
        </w:rPr>
        <w:t>: w14356 [PMID: 27683276 DOI: 10.4414/smw.2016.14356]</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Brown JD</w:t>
      </w:r>
      <w:r w:rsidRPr="0022260E">
        <w:rPr>
          <w:rFonts w:ascii="Book Antiqua" w:eastAsia="微软雅黑" w:hAnsi="Book Antiqua" w:cs="Arial"/>
          <w:color w:val="000000"/>
        </w:rPr>
        <w:t>, Shewale AR, Talbert JC. Adherence to Rivaroxaban, Dabigatran, and Apixaban for Stroke Prevention in Incident, Treatment-Naïve Nonvalvular Atrial Fibrillation. </w:t>
      </w:r>
      <w:r w:rsidRPr="0022260E">
        <w:rPr>
          <w:rFonts w:ascii="Book Antiqua" w:eastAsia="微软雅黑" w:hAnsi="Book Antiqua" w:cs="Arial"/>
          <w:i/>
          <w:iCs/>
          <w:color w:val="000000"/>
        </w:rPr>
        <w:t>J Manag Care Spec Pharm</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22</w:t>
      </w:r>
      <w:r w:rsidRPr="0022260E">
        <w:rPr>
          <w:rFonts w:ascii="Book Antiqua" w:eastAsia="微软雅黑" w:hAnsi="Book Antiqua" w:cs="Arial"/>
          <w:color w:val="000000"/>
        </w:rPr>
        <w:t>: 1319-1329 [PMID: 27783556 DOI: 10.18553/jmcp.2016.22.11.1319]</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Simons LA</w:t>
      </w:r>
      <w:r w:rsidRPr="0022260E">
        <w:rPr>
          <w:rFonts w:ascii="Book Antiqua" w:eastAsia="微软雅黑" w:hAnsi="Book Antiqua" w:cs="Arial"/>
          <w:color w:val="000000"/>
        </w:rPr>
        <w:t>, Ortiz M, Freedman SB, Waterhouse BJ, Colquhoun D, Thomas G. Improved persistence with non-vitamin-K oral anticoagulants compared with warfarin in patients with atrial fibrillation: recent Australian experience. </w:t>
      </w:r>
      <w:r w:rsidRPr="0022260E">
        <w:rPr>
          <w:rFonts w:ascii="Book Antiqua" w:eastAsia="微软雅黑" w:hAnsi="Book Antiqua" w:cs="Arial"/>
          <w:i/>
          <w:iCs/>
          <w:color w:val="000000"/>
        </w:rPr>
        <w:t>Curr Med Res Opin</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32</w:t>
      </w:r>
      <w:r w:rsidRPr="0022260E">
        <w:rPr>
          <w:rFonts w:ascii="Book Antiqua" w:eastAsia="微软雅黑" w:hAnsi="Book Antiqua" w:cs="Arial"/>
          <w:color w:val="000000"/>
        </w:rPr>
        <w:t>: 1857-1861 [PMID: 27463735 DOI: 10.1080/03007995.2016.1218325]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Alberts VP</w:t>
      </w:r>
      <w:r w:rsidRPr="0022260E">
        <w:rPr>
          <w:rFonts w:ascii="Book Antiqua" w:eastAsia="微软雅黑" w:hAnsi="Book Antiqua" w:cs="Arial"/>
          <w:color w:val="000000"/>
        </w:rPr>
        <w:t>, Bos MJ, Koudstaal P, Hofman A, Witteman JC, Stricker B, Breteler M. Heart failure and the risk of stroke: the Rotterdam Study. </w:t>
      </w:r>
      <w:r w:rsidRPr="0022260E">
        <w:rPr>
          <w:rFonts w:ascii="Book Antiqua" w:eastAsia="微软雅黑" w:hAnsi="Book Antiqua" w:cs="Arial"/>
          <w:i/>
          <w:iCs/>
          <w:color w:val="000000"/>
        </w:rPr>
        <w:t>Eur J Epidemiol</w:t>
      </w:r>
      <w:r w:rsidRPr="0022260E">
        <w:rPr>
          <w:rFonts w:ascii="Book Antiqua" w:eastAsia="微软雅黑" w:hAnsi="Book Antiqua" w:cs="Arial"/>
          <w:color w:val="000000"/>
        </w:rPr>
        <w:t> 2010; </w:t>
      </w:r>
      <w:r w:rsidRPr="0022260E">
        <w:rPr>
          <w:rFonts w:ascii="Book Antiqua" w:eastAsia="微软雅黑" w:hAnsi="Book Antiqua" w:cs="Arial"/>
          <w:b/>
          <w:bCs/>
          <w:color w:val="000000"/>
        </w:rPr>
        <w:t>25</w:t>
      </w:r>
      <w:r w:rsidRPr="0022260E">
        <w:rPr>
          <w:rFonts w:ascii="Book Antiqua" w:eastAsia="微软雅黑" w:hAnsi="Book Antiqua" w:cs="Arial"/>
          <w:color w:val="000000"/>
        </w:rPr>
        <w:t>: 807-812 [PMID: 21061046 DOI: 10.1007/s10654-010-9520-y]</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Masrur S</w:t>
      </w:r>
      <w:r w:rsidRPr="0022260E">
        <w:rPr>
          <w:rFonts w:ascii="Book Antiqua" w:eastAsia="微软雅黑" w:hAnsi="Book Antiqua" w:cs="Arial"/>
          <w:color w:val="000000"/>
        </w:rPr>
        <w:t>, Cox M, Bhatt DL, Smith EE, Ellrodt G, Fonarow GC, Schwamm L. Association of Acute and Chronic Hyperglycemia With Acute Ischemic Stroke Outcomes Post-Thrombolysis: Findings From Get With The Guidelines-Stroke. </w:t>
      </w:r>
      <w:r w:rsidRPr="0022260E">
        <w:rPr>
          <w:rFonts w:ascii="Book Antiqua" w:eastAsia="微软雅黑" w:hAnsi="Book Antiqua" w:cs="Arial"/>
          <w:i/>
          <w:iCs/>
          <w:color w:val="000000"/>
        </w:rPr>
        <w:t>J Am Heart Assoc</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4</w:t>
      </w:r>
      <w:r w:rsidRPr="0022260E">
        <w:rPr>
          <w:rFonts w:ascii="Book Antiqua" w:eastAsia="微软雅黑" w:hAnsi="Book Antiqua" w:cs="Arial"/>
          <w:color w:val="000000"/>
        </w:rPr>
        <w:t>: e002193 [PMID: 26408015 DOI: 10.1161/JAHA.115.002193]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Melgaard L</w:t>
      </w:r>
      <w:r w:rsidRPr="0022260E">
        <w:rPr>
          <w:rFonts w:ascii="Book Antiqua" w:eastAsia="微软雅黑" w:hAnsi="Book Antiqua" w:cs="Arial"/>
          <w:color w:val="000000"/>
        </w:rPr>
        <w:t>, Gorst-Rasmussen A, Søgaard P, Rasmussen LH, Lip GY, Larsen TB. Diabetes mellitus and risk of ischemic stroke in patients with heart failure and no atrial fibrillation. </w:t>
      </w:r>
      <w:r w:rsidRPr="0022260E">
        <w:rPr>
          <w:rFonts w:ascii="Book Antiqua" w:eastAsia="微软雅黑" w:hAnsi="Book Antiqua" w:cs="Arial"/>
          <w:i/>
          <w:iCs/>
          <w:color w:val="000000"/>
        </w:rPr>
        <w:t>Int J Cardiol</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209</w:t>
      </w:r>
      <w:r w:rsidRPr="0022260E">
        <w:rPr>
          <w:rFonts w:ascii="Book Antiqua" w:eastAsia="微软雅黑" w:hAnsi="Book Antiqua" w:cs="Arial"/>
          <w:color w:val="000000"/>
        </w:rPr>
        <w:t>: 1-6 [PMID: 26874450 DOI: 10.1016/j.ijcard.2016.02.004]</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Melgaard L</w:t>
      </w:r>
      <w:r w:rsidRPr="0022260E">
        <w:rPr>
          <w:rFonts w:ascii="Book Antiqua" w:eastAsia="微软雅黑" w:hAnsi="Book Antiqua" w:cs="Arial"/>
          <w:color w:val="000000"/>
        </w:rPr>
        <w:t>, Gorst-Rasmussen A, Lane DA, Rasmussen LH, Larsen TB, Lip GY. Assessment of the CHA2DS2-VASc Score in Predicting Ischemic Stroke, Thromboembolism, and Death in Patients With Heart Failure With and Without Atrial Fibrillation. </w:t>
      </w:r>
      <w:r w:rsidRPr="0022260E">
        <w:rPr>
          <w:rFonts w:ascii="Book Antiqua" w:eastAsia="微软雅黑" w:hAnsi="Book Antiqua" w:cs="Arial"/>
          <w:i/>
          <w:iCs/>
          <w:color w:val="000000"/>
        </w:rPr>
        <w:t>JAMA</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314</w:t>
      </w:r>
      <w:r w:rsidRPr="0022260E">
        <w:rPr>
          <w:rFonts w:ascii="Book Antiqua" w:eastAsia="微软雅黑" w:hAnsi="Book Antiqua" w:cs="Arial"/>
          <w:color w:val="000000"/>
        </w:rPr>
        <w:t>: 1030-1038 [PMID: 26318604 DOI: 10.1001/jama.2015.10725]</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color w:val="000000"/>
        </w:rPr>
        <w:t>A randomised, blinded, trial of clopidogrel versus aspirin in patients at risk of ischaemic events (CAPRIE). CAPRIE Steering Committee.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1996; </w:t>
      </w:r>
      <w:r w:rsidRPr="0022260E">
        <w:rPr>
          <w:rFonts w:ascii="Book Antiqua" w:eastAsia="微软雅黑" w:hAnsi="Book Antiqua" w:cs="Arial"/>
          <w:b/>
          <w:bCs/>
          <w:color w:val="000000"/>
        </w:rPr>
        <w:t>348</w:t>
      </w:r>
      <w:r w:rsidRPr="0022260E">
        <w:rPr>
          <w:rFonts w:ascii="Book Antiqua" w:eastAsia="微软雅黑" w:hAnsi="Book Antiqua" w:cs="Arial"/>
          <w:color w:val="000000"/>
        </w:rPr>
        <w:t>: 1329-1339 [PMID: 8918275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96)09457-3]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Wang Y</w:t>
      </w:r>
      <w:r w:rsidRPr="0022260E">
        <w:rPr>
          <w:rFonts w:ascii="Book Antiqua" w:eastAsia="微软雅黑" w:hAnsi="Book Antiqua" w:cs="Arial"/>
          <w:color w:val="000000"/>
        </w:rPr>
        <w:t>, Wang Y, Zhao X, Liu L, Wang D, Wang C, Wang C, Li H, Meng X, Cui L, Jia J, Dong Q, Xu A, Zeng J, Li Y, Wang Z, Xia H, Johnston SC. Clopidogrel with aspirin in acute minor stroke or transient ischemic attack.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2013; </w:t>
      </w:r>
      <w:r w:rsidRPr="0022260E">
        <w:rPr>
          <w:rFonts w:ascii="Book Antiqua" w:eastAsia="微软雅黑" w:hAnsi="Book Antiqua" w:cs="Arial"/>
          <w:b/>
          <w:bCs/>
          <w:color w:val="000000"/>
        </w:rPr>
        <w:t>369</w:t>
      </w:r>
      <w:r w:rsidRPr="0022260E">
        <w:rPr>
          <w:rFonts w:ascii="Book Antiqua" w:eastAsia="微软雅黑" w:hAnsi="Book Antiqua" w:cs="Arial"/>
          <w:color w:val="000000"/>
        </w:rPr>
        <w:t>: 11-19 [PMID: 23803136 DOI: 10.1056/NEJMoa1215340]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Palacio S</w:t>
      </w:r>
      <w:r w:rsidRPr="0022260E">
        <w:rPr>
          <w:rFonts w:ascii="Book Antiqua" w:eastAsia="微软雅黑" w:hAnsi="Book Antiqua" w:cs="Arial"/>
          <w:color w:val="000000"/>
        </w:rPr>
        <w:t>, Hart RG, Pearce LA, Anderson DC, Sharma M, Birnbaum LA, Benavente OR. Effect of addition of clopidogrel to aspirin on stroke incidence: Meta-analysis of randomized trials. </w:t>
      </w:r>
      <w:r w:rsidRPr="0022260E">
        <w:rPr>
          <w:rFonts w:ascii="Book Antiqua" w:eastAsia="微软雅黑" w:hAnsi="Book Antiqua" w:cs="Arial"/>
          <w:i/>
          <w:iCs/>
          <w:color w:val="000000"/>
        </w:rPr>
        <w:t>Int J Stroke</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10</w:t>
      </w:r>
      <w:r w:rsidRPr="0022260E">
        <w:rPr>
          <w:rFonts w:ascii="Book Antiqua" w:eastAsia="微软雅黑" w:hAnsi="Book Antiqua" w:cs="Arial"/>
          <w:color w:val="000000"/>
        </w:rPr>
        <w:t>: 686-691 [PMID: 23692560 DOI: 10.1111/ijs.12050]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Rothwell PM</w:t>
      </w:r>
      <w:r w:rsidRPr="0022260E">
        <w:rPr>
          <w:rFonts w:ascii="Book Antiqua" w:eastAsia="微软雅黑" w:hAnsi="Book Antiqua" w:cs="Arial"/>
          <w:color w:val="000000"/>
        </w:rPr>
        <w:t>, Eliasziw M, Gutnikov SA, Warlow CP, Barnett HJ. Endarterectomy for symptomatic carotid stenosis in relation to clinical subgroups and timing of surgery. </w:t>
      </w:r>
      <w:r w:rsidRPr="0022260E">
        <w:rPr>
          <w:rFonts w:ascii="Book Antiqua" w:eastAsia="微软雅黑" w:hAnsi="Book Antiqua" w:cs="Arial"/>
          <w:i/>
          <w:iCs/>
          <w:color w:val="000000"/>
        </w:rPr>
        <w:t>Lancet</w:t>
      </w:r>
      <w:r w:rsidRPr="0022260E">
        <w:rPr>
          <w:rFonts w:ascii="Book Antiqua" w:eastAsia="微软雅黑" w:hAnsi="Book Antiqua" w:cs="Arial"/>
          <w:color w:val="000000"/>
        </w:rPr>
        <w:t> 2004; </w:t>
      </w:r>
      <w:r w:rsidRPr="0022260E">
        <w:rPr>
          <w:rFonts w:ascii="Book Antiqua" w:eastAsia="微软雅黑" w:hAnsi="Book Antiqua" w:cs="Arial"/>
          <w:b/>
          <w:bCs/>
          <w:color w:val="000000"/>
        </w:rPr>
        <w:t>363</w:t>
      </w:r>
      <w:r w:rsidRPr="0022260E">
        <w:rPr>
          <w:rFonts w:ascii="Book Antiqua" w:eastAsia="微软雅黑" w:hAnsi="Book Antiqua" w:cs="Arial"/>
          <w:color w:val="000000"/>
        </w:rPr>
        <w:t>: 915-924 [PMID: 15043958 DOI: 10.1016/S0140-</w:t>
      </w:r>
      <w:proofErr w:type="gramStart"/>
      <w:r w:rsidRPr="0022260E">
        <w:rPr>
          <w:rFonts w:ascii="Book Antiqua" w:eastAsia="微软雅黑" w:hAnsi="Book Antiqua" w:cs="Arial"/>
          <w:color w:val="000000"/>
        </w:rPr>
        <w:t>6736(</w:t>
      </w:r>
      <w:proofErr w:type="gramEnd"/>
      <w:r w:rsidRPr="0022260E">
        <w:rPr>
          <w:rFonts w:ascii="Book Antiqua" w:eastAsia="微软雅黑" w:hAnsi="Book Antiqua" w:cs="Arial"/>
          <w:color w:val="000000"/>
        </w:rPr>
        <w:t>04)15785-1]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Adegbala O</w:t>
      </w:r>
      <w:r w:rsidRPr="0022260E">
        <w:rPr>
          <w:rFonts w:ascii="Book Antiqua" w:eastAsia="微软雅黑" w:hAnsi="Book Antiqua" w:cs="Arial"/>
          <w:color w:val="000000"/>
        </w:rPr>
        <w:t xml:space="preserve">, Martin KD, Otuada D, Akinyemiju T. Diabetes Mellitus with Chronic Complications in Relation to Carotid Endarterectomy and Carotid Artery Stenting </w:t>
      </w:r>
      <w:r w:rsidRPr="0022260E">
        <w:rPr>
          <w:rFonts w:ascii="Book Antiqua" w:eastAsia="微软雅黑" w:hAnsi="Book Antiqua" w:cs="Arial"/>
          <w:color w:val="000000"/>
        </w:rPr>
        <w:lastRenderedPageBreak/>
        <w:t>Outcomes. </w:t>
      </w:r>
      <w:r w:rsidRPr="0022260E">
        <w:rPr>
          <w:rFonts w:ascii="Book Antiqua" w:eastAsia="微软雅黑" w:hAnsi="Book Antiqua" w:cs="Arial"/>
          <w:i/>
          <w:iCs/>
          <w:color w:val="000000"/>
        </w:rPr>
        <w:t>J Stroke Cerebrovasc Dis</w:t>
      </w:r>
      <w:r w:rsidRPr="0022260E">
        <w:rPr>
          <w:rFonts w:ascii="Book Antiqua" w:eastAsia="微软雅黑" w:hAnsi="Book Antiqua" w:cs="Arial"/>
          <w:color w:val="000000"/>
        </w:rPr>
        <w:t> 2017; </w:t>
      </w:r>
      <w:r w:rsidRPr="0022260E">
        <w:rPr>
          <w:rFonts w:ascii="Book Antiqua" w:eastAsia="微软雅黑" w:hAnsi="Book Antiqua" w:cs="Arial"/>
          <w:b/>
          <w:bCs/>
          <w:color w:val="000000"/>
        </w:rPr>
        <w:t>26</w:t>
      </w:r>
      <w:r w:rsidRPr="0022260E">
        <w:rPr>
          <w:rFonts w:ascii="Book Antiqua" w:eastAsia="微软雅黑" w:hAnsi="Book Antiqua" w:cs="Arial"/>
          <w:color w:val="000000"/>
        </w:rPr>
        <w:t>: 217-224 [PMID: 27810149 DOI: 10.1016/j.jstrokecerebrovasdis.2016.09.012]</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Zinman B</w:t>
      </w:r>
      <w:r w:rsidRPr="0022260E">
        <w:rPr>
          <w:rFonts w:ascii="Book Antiqua" w:eastAsia="微软雅黑" w:hAnsi="Book Antiqua" w:cs="Arial"/>
          <w:color w:val="000000"/>
        </w:rPr>
        <w:t xml:space="preserve">, Wanner C, Lachin JM, Fitchett D, Bluhmki E, Hantel S, Mattheus M, Devins T, Johansen OE, Woerle HJ, Broedl UC, Inzucchi SE. Empagliflozin, Cardiovascular Outcomes, and Mortality in Type </w:t>
      </w:r>
      <w:proofErr w:type="gramStart"/>
      <w:r w:rsidRPr="0022260E">
        <w:rPr>
          <w:rFonts w:ascii="Book Antiqua" w:eastAsia="微软雅黑" w:hAnsi="Book Antiqua" w:cs="Arial"/>
          <w:color w:val="000000"/>
        </w:rPr>
        <w:t>2 Diabetes</w:t>
      </w:r>
      <w:proofErr w:type="gramEnd"/>
      <w:r w:rsidRPr="0022260E">
        <w:rPr>
          <w:rFonts w:ascii="Book Antiqua" w:eastAsia="微软雅黑" w:hAnsi="Book Antiqua" w:cs="Arial"/>
          <w:color w:val="000000"/>
        </w:rPr>
        <w:t>.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373</w:t>
      </w:r>
      <w:r w:rsidRPr="0022260E">
        <w:rPr>
          <w:rFonts w:ascii="Book Antiqua" w:eastAsia="微软雅黑" w:hAnsi="Book Antiqua" w:cs="Arial"/>
          <w:color w:val="000000"/>
        </w:rPr>
        <w:t>: 2117-2128 [PMID: 26378978 DOI: 10.1056/NEJMoa1504720]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Wanner C</w:t>
      </w:r>
      <w:r w:rsidRPr="0022260E">
        <w:rPr>
          <w:rFonts w:ascii="Book Antiqua" w:eastAsia="微软雅黑" w:hAnsi="Book Antiqua" w:cs="Arial"/>
          <w:color w:val="000000"/>
        </w:rPr>
        <w:t>, Inzucchi SE, Lachin JM, Fitchett D, von Eynatten M, Mattheus M, Johansen OE, Woerle HJ, Broedl UC, Zinman B. Empagliflozin and Progression of Kidney Disease in Type 2 Diabetes.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375</w:t>
      </w:r>
      <w:r w:rsidRPr="0022260E">
        <w:rPr>
          <w:rFonts w:ascii="Book Antiqua" w:eastAsia="微软雅黑" w:hAnsi="Book Antiqua" w:cs="Arial"/>
          <w:color w:val="000000"/>
        </w:rPr>
        <w:t>: 323-334 [PMID: 27299675 DOI: 10.1056/NEJMoa1515920]</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Marso SP</w:t>
      </w:r>
      <w:r w:rsidRPr="0022260E">
        <w:rPr>
          <w:rFonts w:ascii="Book Antiqua" w:eastAsia="微软雅黑" w:hAnsi="Book Antiqua" w:cs="Arial"/>
          <w:color w:val="000000"/>
        </w:rPr>
        <w:t xml:space="preserve">, Daniels GH, Brown-Frandsen K, Kristensen P, Mann JF, Nauck MA, Nissen SE, Pocock S, Poulter NR, Ravn LS, Steinberg WM, Stockner M, Zinman B, Bergenstal RM, Buse JB. Liraglutide and Cardiovascular Outcomes in Type </w:t>
      </w:r>
      <w:proofErr w:type="gramStart"/>
      <w:r w:rsidRPr="0022260E">
        <w:rPr>
          <w:rFonts w:ascii="Book Antiqua" w:eastAsia="微软雅黑" w:hAnsi="Book Antiqua" w:cs="Arial"/>
          <w:color w:val="000000"/>
        </w:rPr>
        <w:t>2 Diabetes</w:t>
      </w:r>
      <w:proofErr w:type="gramEnd"/>
      <w:r w:rsidRPr="0022260E">
        <w:rPr>
          <w:rFonts w:ascii="Book Antiqua" w:eastAsia="微软雅黑" w:hAnsi="Book Antiqua" w:cs="Arial"/>
          <w:color w:val="000000"/>
        </w:rPr>
        <w:t>.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375</w:t>
      </w:r>
      <w:r w:rsidRPr="0022260E">
        <w:rPr>
          <w:rFonts w:ascii="Book Antiqua" w:eastAsia="微软雅黑" w:hAnsi="Book Antiqua" w:cs="Arial"/>
          <w:color w:val="000000"/>
        </w:rPr>
        <w:t>: 311-322 [PMID: 27295427 DOI: 10.1056/NEJMoa1603827]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Marso SP</w:t>
      </w:r>
      <w:r w:rsidRPr="0022260E">
        <w:rPr>
          <w:rFonts w:ascii="Book Antiqua" w:eastAsia="微软雅黑" w:hAnsi="Book Antiqua" w:cs="Arial"/>
          <w:color w:val="000000"/>
        </w:rPr>
        <w:t>, Bain SC, Consoli A, Eliaschewitz FG, Jódar E, Leiter LA, Lingvay I, Rosenstock J, Seufert J, Warren ML, Woo V, Hansen O, Holst AG, Pettersson J, Vilsbøll T. Semaglutide and Cardiovascular Outcomes in Patients with Type 2 Diabetes. </w:t>
      </w:r>
      <w:r w:rsidRPr="0022260E">
        <w:rPr>
          <w:rFonts w:ascii="Book Antiqua" w:eastAsia="微软雅黑" w:hAnsi="Book Antiqua" w:cs="Arial"/>
          <w:i/>
          <w:iCs/>
          <w:color w:val="000000"/>
        </w:rPr>
        <w:t>N Engl J Med</w:t>
      </w:r>
      <w:r w:rsidRPr="0022260E">
        <w:rPr>
          <w:rFonts w:ascii="Book Antiqua" w:eastAsia="微软雅黑" w:hAnsi="Book Antiqua" w:cs="Arial"/>
          <w:color w:val="000000"/>
        </w:rPr>
        <w:t> 2016; </w:t>
      </w:r>
      <w:r w:rsidRPr="0022260E">
        <w:rPr>
          <w:rFonts w:ascii="Book Antiqua" w:eastAsia="微软雅黑" w:hAnsi="Book Antiqua" w:cs="Arial"/>
          <w:b/>
          <w:bCs/>
          <w:color w:val="000000"/>
        </w:rPr>
        <w:t>375</w:t>
      </w:r>
      <w:r w:rsidRPr="0022260E">
        <w:rPr>
          <w:rFonts w:ascii="Book Antiqua" w:eastAsia="微软雅黑" w:hAnsi="Book Antiqua" w:cs="Arial"/>
          <w:color w:val="000000"/>
        </w:rPr>
        <w:t>: 1834-1844 [PMID: 27633186 DOI: 10.1056/NEJMoa1607141]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color w:val="000000"/>
        </w:rPr>
        <w:t>Royal College of Physicians; Intercollegiate Working Party. National Clinical Guidelines for Stroke – Fifth Edition 2016. [</w:t>
      </w:r>
      <w:proofErr w:type="gramStart"/>
      <w:r w:rsidRPr="0022260E">
        <w:rPr>
          <w:rFonts w:ascii="Book Antiqua" w:eastAsia="微软雅黑" w:hAnsi="Book Antiqua" w:cs="Arial"/>
          <w:color w:val="000000"/>
        </w:rPr>
        <w:t>accessed</w:t>
      </w:r>
      <w:proofErr w:type="gramEnd"/>
      <w:r w:rsidRPr="0022260E">
        <w:rPr>
          <w:rFonts w:ascii="Book Antiqua" w:eastAsia="微软雅黑" w:hAnsi="Book Antiqua" w:cs="Arial"/>
          <w:color w:val="000000"/>
        </w:rPr>
        <w:t xml:space="preserve"> </w:t>
      </w:r>
      <w:r>
        <w:rPr>
          <w:rFonts w:ascii="Book Antiqua" w:eastAsia="微软雅黑" w:hAnsi="Book Antiqua" w:cs="Arial" w:hint="eastAsia"/>
          <w:color w:val="000000"/>
        </w:rPr>
        <w:t>2016 Dec 1</w:t>
      </w:r>
      <w:r w:rsidRPr="0022260E">
        <w:rPr>
          <w:rFonts w:ascii="Book Antiqua" w:eastAsia="微软雅黑" w:hAnsi="Book Antiqua" w:cs="Arial"/>
          <w:color w:val="000000"/>
        </w:rPr>
        <w:t>1]</w:t>
      </w:r>
      <w:r>
        <w:rPr>
          <w:rFonts w:ascii="Book Antiqua" w:eastAsia="微软雅黑" w:hAnsi="Book Antiqua" w:cs="Arial" w:hint="eastAsia"/>
          <w:color w:val="000000"/>
        </w:rPr>
        <w:t>.</w:t>
      </w:r>
      <w:r w:rsidRPr="0022260E">
        <w:rPr>
          <w:rFonts w:ascii="Book Antiqua" w:eastAsia="微软雅黑" w:hAnsi="Book Antiqua" w:cs="Arial"/>
          <w:color w:val="000000"/>
        </w:rPr>
        <w:t xml:space="preserve"> Available from: </w:t>
      </w:r>
      <w:r>
        <w:rPr>
          <w:rFonts w:ascii="Book Antiqua" w:eastAsia="微软雅黑" w:hAnsi="Book Antiqua" w:cs="Arial" w:hint="eastAsia"/>
          <w:color w:val="000000"/>
        </w:rPr>
        <w:t xml:space="preserve">URL: </w:t>
      </w:r>
      <w:r w:rsidRPr="0022260E">
        <w:rPr>
          <w:rFonts w:ascii="Book Antiqua" w:eastAsia="微软雅黑" w:hAnsi="Book Antiqua" w:cs="Arial"/>
          <w:color w:val="000000"/>
        </w:rPr>
        <w:t>https: //www.strokeaudit.org/SupportFiles/Documents/Guidelines/2016-National-Clinical-Guideline-for-Stroke-5th-ed.pdf</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Inzucchi SE</w:t>
      </w:r>
      <w:r w:rsidRPr="0022260E">
        <w:rPr>
          <w:rFonts w:ascii="Book Antiqua" w:eastAsia="微软雅黑" w:hAnsi="Book Antiqua" w:cs="Arial"/>
          <w:color w:val="000000"/>
        </w:rPr>
        <w:t>, Bergenstal RM, Buse JB, Diamant M, Ferrannini E, Nauck M, Peters AL, Tsapas A, Wender R, Matthews DR. Management of hyperglycemia in type 2 diabetes, 2015: a patient-centered approach: update to a position statement of the American Diabetes Association and the European Association for the Study of Diabetes. </w:t>
      </w:r>
      <w:r w:rsidRPr="0022260E">
        <w:rPr>
          <w:rFonts w:ascii="Book Antiqua" w:eastAsia="微软雅黑" w:hAnsi="Book Antiqua" w:cs="Arial"/>
          <w:i/>
          <w:iCs/>
          <w:color w:val="000000"/>
        </w:rPr>
        <w:t>Diabetes Care</w:t>
      </w:r>
      <w:r w:rsidRPr="0022260E">
        <w:rPr>
          <w:rFonts w:ascii="Book Antiqua" w:eastAsia="微软雅黑" w:hAnsi="Book Antiqua" w:cs="Arial"/>
          <w:color w:val="000000"/>
        </w:rPr>
        <w:t> 2015; </w:t>
      </w:r>
      <w:r w:rsidRPr="0022260E">
        <w:rPr>
          <w:rFonts w:ascii="Book Antiqua" w:eastAsia="微软雅黑" w:hAnsi="Book Antiqua" w:cs="Arial"/>
          <w:b/>
          <w:bCs/>
          <w:color w:val="000000"/>
        </w:rPr>
        <w:t>38</w:t>
      </w:r>
      <w:r w:rsidRPr="0022260E">
        <w:rPr>
          <w:rFonts w:ascii="Book Antiqua" w:eastAsia="微软雅黑" w:hAnsi="Book Antiqua" w:cs="Arial"/>
          <w:color w:val="000000"/>
        </w:rPr>
        <w:t>: 140-149 [PMID: 25538310 DOI: 10.2337/dc14-2441]</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lastRenderedPageBreak/>
        <w:t>Baigent C</w:t>
      </w:r>
      <w:r w:rsidRPr="0022260E">
        <w:rPr>
          <w:rFonts w:ascii="Book Antiqua" w:eastAsia="微软雅黑" w:hAnsi="Book Antiqua" w:cs="Arial"/>
          <w:color w:val="000000"/>
        </w:rPr>
        <w:t>, Collins R, Appleby P, Parish S, Sleight P, Peto R. ISIS-2: 10 year survival among patients with suspected acute myocardial infarction in randomised comparison of intravenous streptokinase, oral aspirin, both, or neither. The ISIS-2 (Second International Study of Infarct Survival) Collaborative Group. </w:t>
      </w:r>
      <w:r w:rsidRPr="0022260E">
        <w:rPr>
          <w:rFonts w:ascii="Book Antiqua" w:eastAsia="微软雅黑" w:hAnsi="Book Antiqua" w:cs="Arial"/>
          <w:i/>
          <w:iCs/>
          <w:color w:val="000000"/>
        </w:rPr>
        <w:t>BMJ</w:t>
      </w:r>
      <w:r w:rsidRPr="0022260E">
        <w:rPr>
          <w:rFonts w:ascii="Book Antiqua" w:eastAsia="微软雅黑" w:hAnsi="Book Antiqua" w:cs="Arial"/>
          <w:color w:val="000000"/>
        </w:rPr>
        <w:t> 1998; </w:t>
      </w:r>
      <w:r w:rsidRPr="0022260E">
        <w:rPr>
          <w:rFonts w:ascii="Book Antiqua" w:eastAsia="微软雅黑" w:hAnsi="Book Antiqua" w:cs="Arial"/>
          <w:b/>
          <w:bCs/>
          <w:color w:val="000000"/>
        </w:rPr>
        <w:t>316</w:t>
      </w:r>
      <w:r w:rsidRPr="0022260E">
        <w:rPr>
          <w:rFonts w:ascii="Book Antiqua" w:eastAsia="微软雅黑" w:hAnsi="Book Antiqua" w:cs="Arial"/>
          <w:color w:val="000000"/>
        </w:rPr>
        <w:t>: 1337-1343 [PMID: 9563981 DOI: 10.1136/bmj.316.7141.1337]</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Ogawa H</w:t>
      </w:r>
      <w:r w:rsidRPr="0022260E">
        <w:rPr>
          <w:rFonts w:ascii="Book Antiqua" w:eastAsia="微软雅黑" w:hAnsi="Book Antiqua" w:cs="Arial"/>
          <w:color w:val="000000"/>
        </w:rPr>
        <w:t>, Nakayama M, Morimoto T, Uemura S, Kanauchi M, Doi N, Jinnouchi H, Sugiyama S, Saito Y. Low-dose aspirin for primary prevention of atherosclerotic events in patients with type 2 diabetes: a randomized controlled trial. </w:t>
      </w:r>
      <w:r w:rsidRPr="0022260E">
        <w:rPr>
          <w:rFonts w:ascii="Book Antiqua" w:eastAsia="微软雅黑" w:hAnsi="Book Antiqua" w:cs="Arial"/>
          <w:i/>
          <w:iCs/>
          <w:color w:val="000000"/>
        </w:rPr>
        <w:t>JAMA</w:t>
      </w:r>
      <w:r w:rsidRPr="0022260E">
        <w:rPr>
          <w:rFonts w:ascii="Book Antiqua" w:eastAsia="微软雅黑" w:hAnsi="Book Antiqua" w:cs="Arial"/>
          <w:color w:val="000000"/>
        </w:rPr>
        <w:t> 2008; </w:t>
      </w:r>
      <w:r w:rsidRPr="0022260E">
        <w:rPr>
          <w:rFonts w:ascii="Book Antiqua" w:eastAsia="微软雅黑" w:hAnsi="Book Antiqua" w:cs="Arial"/>
          <w:b/>
          <w:bCs/>
          <w:color w:val="000000"/>
        </w:rPr>
        <w:t>300</w:t>
      </w:r>
      <w:r w:rsidRPr="0022260E">
        <w:rPr>
          <w:rFonts w:ascii="Book Antiqua" w:eastAsia="微软雅黑" w:hAnsi="Book Antiqua" w:cs="Arial"/>
          <w:color w:val="000000"/>
        </w:rPr>
        <w:t>: 2134-2141 [PMID: 18997198 DOI: 10.1001/jama.2008.623]</w:t>
      </w:r>
    </w:p>
    <w:p w:rsidR="003026E1" w:rsidRPr="0022260E" w:rsidRDefault="003026E1" w:rsidP="003026E1">
      <w:pPr>
        <w:pStyle w:val="ListParagraph"/>
        <w:numPr>
          <w:ilvl w:val="0"/>
          <w:numId w:val="11"/>
        </w:numPr>
        <w:spacing w:line="360" w:lineRule="auto"/>
        <w:ind w:left="426" w:hanging="426"/>
        <w:jc w:val="both"/>
        <w:rPr>
          <w:rFonts w:ascii="Book Antiqua" w:eastAsia="微软雅黑" w:hAnsi="Book Antiqua" w:cs="Arial"/>
          <w:color w:val="000000"/>
        </w:rPr>
      </w:pPr>
      <w:r w:rsidRPr="0022260E">
        <w:rPr>
          <w:rFonts w:ascii="Book Antiqua" w:eastAsia="微软雅黑" w:hAnsi="Book Antiqua" w:cs="Arial"/>
          <w:b/>
          <w:bCs/>
          <w:color w:val="000000"/>
        </w:rPr>
        <w:t>Wolff T</w:t>
      </w:r>
      <w:r w:rsidRPr="0022260E">
        <w:rPr>
          <w:rFonts w:ascii="Book Antiqua" w:eastAsia="微软雅黑" w:hAnsi="Book Antiqua" w:cs="Arial"/>
          <w:color w:val="000000"/>
        </w:rPr>
        <w:t xml:space="preserve">, Miller T, </w:t>
      </w:r>
      <w:proofErr w:type="gramStart"/>
      <w:r w:rsidRPr="0022260E">
        <w:rPr>
          <w:rFonts w:ascii="Book Antiqua" w:eastAsia="微软雅黑" w:hAnsi="Book Antiqua" w:cs="Arial"/>
          <w:color w:val="000000"/>
        </w:rPr>
        <w:t>Ko</w:t>
      </w:r>
      <w:proofErr w:type="gramEnd"/>
      <w:r w:rsidRPr="0022260E">
        <w:rPr>
          <w:rFonts w:ascii="Book Antiqua" w:eastAsia="微软雅黑" w:hAnsi="Book Antiqua" w:cs="Arial"/>
          <w:color w:val="000000"/>
        </w:rPr>
        <w:t xml:space="preserve"> S. Aspirin for the primary prevention of cardiovascular events: an update of the evidence for the U.S. Preventive Services Task Force. </w:t>
      </w:r>
      <w:r w:rsidRPr="0022260E">
        <w:rPr>
          <w:rFonts w:ascii="Book Antiqua" w:eastAsia="微软雅黑" w:hAnsi="Book Antiqua" w:cs="Arial"/>
          <w:i/>
          <w:iCs/>
          <w:color w:val="000000"/>
        </w:rPr>
        <w:t>Ann Intern Med</w:t>
      </w:r>
      <w:r w:rsidRPr="0022260E">
        <w:rPr>
          <w:rFonts w:ascii="Book Antiqua" w:eastAsia="微软雅黑" w:hAnsi="Book Antiqua" w:cs="Arial"/>
          <w:color w:val="000000"/>
        </w:rPr>
        <w:t> 2009; </w:t>
      </w:r>
      <w:r w:rsidRPr="0022260E">
        <w:rPr>
          <w:rFonts w:ascii="Book Antiqua" w:eastAsia="微软雅黑" w:hAnsi="Book Antiqua" w:cs="Arial"/>
          <w:b/>
          <w:bCs/>
          <w:color w:val="000000"/>
        </w:rPr>
        <w:t>150</w:t>
      </w:r>
      <w:r w:rsidRPr="0022260E">
        <w:rPr>
          <w:rFonts w:ascii="Book Antiqua" w:eastAsia="微软雅黑" w:hAnsi="Book Antiqua" w:cs="Arial"/>
          <w:color w:val="000000"/>
        </w:rPr>
        <w:t>: 405-410 [PMID: 19293073 DOI: 10.7326/0003-4819-150-6-200903170-00009]</w:t>
      </w:r>
    </w:p>
    <w:p w:rsidR="003026E1" w:rsidRDefault="003026E1" w:rsidP="003026E1">
      <w:pPr>
        <w:adjustRightInd w:val="0"/>
        <w:snapToGrid w:val="0"/>
        <w:spacing w:line="360" w:lineRule="auto"/>
        <w:ind w:right="120"/>
        <w:jc w:val="right"/>
        <w:rPr>
          <w:rFonts w:ascii="Book Antiqua" w:hAnsi="Book Antiqua" w:cs="Times New Roman"/>
          <w:b/>
          <w:color w:val="000000"/>
          <w:lang w:eastAsia="zh-CN"/>
        </w:rPr>
      </w:pPr>
      <w:bookmarkStart w:id="83" w:name="OLE_LINK399"/>
      <w:bookmarkStart w:id="84" w:name="OLE_LINK400"/>
      <w:bookmarkStart w:id="85" w:name="OLE_LINK307"/>
      <w:bookmarkStart w:id="86" w:name="OLE_LINK308"/>
      <w:bookmarkStart w:id="87" w:name="OLE_LINK319"/>
      <w:bookmarkStart w:id="88" w:name="OLE_LINK338"/>
      <w:bookmarkStart w:id="89" w:name="OLE_LINK384"/>
      <w:bookmarkStart w:id="90" w:name="OLE_LINK370"/>
      <w:bookmarkStart w:id="91" w:name="OLE_LINK393"/>
      <w:bookmarkStart w:id="92" w:name="OLE_LINK429"/>
      <w:bookmarkStart w:id="93" w:name="OLE_LINK430"/>
      <w:bookmarkStart w:id="94" w:name="OLE_LINK444"/>
      <w:bookmarkStart w:id="95" w:name="OLE_LINK447"/>
      <w:bookmarkStart w:id="96" w:name="OLE_LINK479"/>
      <w:bookmarkStart w:id="97" w:name="OLE_LINK480"/>
      <w:bookmarkStart w:id="98" w:name="OLE_LINK502"/>
      <w:bookmarkStart w:id="99" w:name="OLE_LINK538"/>
      <w:bookmarkStart w:id="100" w:name="OLE_LINK554"/>
      <w:bookmarkStart w:id="101" w:name="OLE_LINK567"/>
      <w:bookmarkStart w:id="102" w:name="OLE_LINK595"/>
      <w:bookmarkStart w:id="103" w:name="OLE_LINK605"/>
      <w:bookmarkStart w:id="104" w:name="OLE_LINK623"/>
      <w:bookmarkStart w:id="105" w:name="OLE_LINK675"/>
      <w:bookmarkStart w:id="106" w:name="OLE_LINK690"/>
      <w:bookmarkStart w:id="107" w:name="OLE_LINK696"/>
      <w:bookmarkStart w:id="108" w:name="OLE_LINK746"/>
      <w:bookmarkStart w:id="109" w:name="OLE_LINK754"/>
      <w:bookmarkStart w:id="110" w:name="OLE_LINK759"/>
      <w:bookmarkStart w:id="111" w:name="OLE_LINK764"/>
      <w:bookmarkStart w:id="112" w:name="OLE_LINK804"/>
      <w:bookmarkStart w:id="113" w:name="OLE_LINK797"/>
      <w:bookmarkStart w:id="114" w:name="OLE_LINK816"/>
    </w:p>
    <w:p w:rsidR="00E77C50" w:rsidRPr="00C52BCF" w:rsidRDefault="00E77C50" w:rsidP="003026E1">
      <w:pPr>
        <w:adjustRightInd w:val="0"/>
        <w:snapToGrid w:val="0"/>
        <w:spacing w:line="360" w:lineRule="auto"/>
        <w:ind w:right="120"/>
        <w:jc w:val="right"/>
        <w:rPr>
          <w:rFonts w:ascii="Book Antiqua" w:hAnsi="Book Antiqua" w:cs="Times New Roman"/>
          <w:b/>
          <w:color w:val="000000"/>
        </w:rPr>
      </w:pPr>
      <w:r w:rsidRPr="00C52BCF">
        <w:rPr>
          <w:rFonts w:ascii="Book Antiqua" w:hAnsi="Book Antiqua" w:cs="Times New Roman"/>
          <w:b/>
          <w:color w:val="000000"/>
        </w:rPr>
        <w:t>P-Reviewer:</w:t>
      </w:r>
      <w:r w:rsidR="00F12F92" w:rsidRPr="00F12F92">
        <w:rPr>
          <w:rFonts w:ascii="Tahoma" w:hAnsi="Tahoma" w:cs="Tahoma"/>
          <w:color w:val="000000"/>
          <w:sz w:val="27"/>
          <w:szCs w:val="27"/>
          <w:shd w:val="clear" w:color="auto" w:fill="FFFFFF"/>
        </w:rPr>
        <w:t xml:space="preserve"> </w:t>
      </w:r>
      <w:r w:rsidR="00F12F92" w:rsidRPr="00F12F92">
        <w:rPr>
          <w:rFonts w:ascii="Book Antiqua" w:hAnsi="Book Antiqua" w:cs="Times New Roman"/>
          <w:color w:val="000000"/>
        </w:rPr>
        <w:t>Dinc</w:t>
      </w:r>
      <w:r w:rsidR="00F12F92" w:rsidRPr="00F12F92">
        <w:rPr>
          <w:rFonts w:ascii="Book Antiqua" w:hAnsi="Book Antiqua" w:cs="Times New Roman" w:hint="eastAsia"/>
          <w:color w:val="000000"/>
        </w:rPr>
        <w:t xml:space="preserve"> M, </w:t>
      </w:r>
      <w:r w:rsidR="00F12F92" w:rsidRPr="00F12F92">
        <w:rPr>
          <w:rFonts w:ascii="Book Antiqua" w:hAnsi="Book Antiqua" w:cs="Times New Roman"/>
          <w:color w:val="000000"/>
        </w:rPr>
        <w:t>Alamgir</w:t>
      </w:r>
      <w:r w:rsidR="00F12F92" w:rsidRPr="00F12F92">
        <w:rPr>
          <w:rFonts w:ascii="Book Antiqua" w:hAnsi="Book Antiqua" w:cs="Times New Roman" w:hint="eastAsia"/>
          <w:color w:val="000000"/>
        </w:rPr>
        <w:t xml:space="preserve"> MA</w:t>
      </w:r>
      <w:r w:rsidRPr="00C52BCF">
        <w:rPr>
          <w:rFonts w:ascii="Book Antiqua" w:hAnsi="Book Antiqua" w:cs="Times New Roman"/>
          <w:color w:val="000000"/>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p w:rsidR="00E77C50" w:rsidRDefault="00E77C50" w:rsidP="00E77C50">
      <w:pPr>
        <w:shd w:val="clear" w:color="auto" w:fill="FFFFFF"/>
        <w:snapToGrid w:val="0"/>
        <w:spacing w:line="360" w:lineRule="auto"/>
        <w:rPr>
          <w:rFonts w:ascii="Book Antiqua" w:hAnsi="Book Antiqua" w:cs="Helvetica"/>
          <w:b/>
        </w:rPr>
      </w:pPr>
      <w:bookmarkStart w:id="115" w:name="OLE_LINK880"/>
      <w:bookmarkStart w:id="116" w:name="OLE_LINK881"/>
      <w:bookmarkStart w:id="117" w:name="OLE_LINK81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E77C50" w:rsidRPr="00E77C50" w:rsidRDefault="00E77C50" w:rsidP="00E77C50">
      <w:pPr>
        <w:widowControl w:val="0"/>
        <w:autoSpaceDE w:val="0"/>
        <w:autoSpaceDN w:val="0"/>
        <w:adjustRightInd w:val="0"/>
        <w:snapToGrid w:val="0"/>
        <w:spacing w:line="360" w:lineRule="auto"/>
        <w:jc w:val="both"/>
        <w:rPr>
          <w:rFonts w:ascii="Book Antiqua" w:hAnsi="Book Antiqua" w:cs="Calibri"/>
          <w:b/>
          <w:bCs/>
          <w:u w:val="single"/>
          <w:lang w:eastAsia="zh-CN"/>
        </w:rPr>
      </w:pPr>
      <w:r w:rsidRPr="004A7441">
        <w:rPr>
          <w:rFonts w:ascii="Book Antiqua" w:hAnsi="Book Antiqua" w:cs="Helvetica"/>
          <w:b/>
        </w:rPr>
        <w:t xml:space="preserve">Specialty type: </w:t>
      </w:r>
      <w:r w:rsidRPr="00383305">
        <w:rPr>
          <w:rFonts w:ascii="Book Antiqua" w:hAnsi="Book Antiqua" w:cs="Times New Roman"/>
          <w:color w:val="000000"/>
        </w:rPr>
        <w:t>Endocrinology and metabolism</w:t>
      </w:r>
    </w:p>
    <w:p w:rsidR="00E77C50" w:rsidRPr="004A7441" w:rsidRDefault="00E77C50" w:rsidP="00E77C50">
      <w:pPr>
        <w:shd w:val="clear" w:color="auto" w:fill="FFFFFF"/>
        <w:snapToGrid w:val="0"/>
        <w:spacing w:line="360" w:lineRule="auto"/>
        <w:rPr>
          <w:rFonts w:ascii="Book Antiqua" w:hAnsi="Book Antiqua" w:cs="Helvetica"/>
          <w:b/>
          <w:lang w:eastAsia="zh-CN"/>
        </w:rPr>
      </w:pPr>
      <w:r w:rsidRPr="004A7441">
        <w:rPr>
          <w:rFonts w:ascii="Book Antiqua" w:hAnsi="Book Antiqua" w:cs="Helvetica"/>
          <w:b/>
        </w:rPr>
        <w:t xml:space="preserve">Country of origin: </w:t>
      </w:r>
      <w:r>
        <w:rPr>
          <w:rFonts w:ascii="Book Antiqua" w:hAnsi="Book Antiqua" w:hint="eastAsia"/>
          <w:lang w:eastAsia="zh-CN"/>
        </w:rPr>
        <w:t>United Kingdom</w:t>
      </w:r>
    </w:p>
    <w:p w:rsidR="00E77C50" w:rsidRPr="004A7441" w:rsidRDefault="00E77C50" w:rsidP="00E77C50">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rsidR="00E77C50" w:rsidRPr="004A7441" w:rsidRDefault="00E77C50" w:rsidP="00E77C50">
      <w:pPr>
        <w:shd w:val="clear" w:color="auto" w:fill="FFFFFF"/>
        <w:snapToGrid w:val="0"/>
        <w:spacing w:line="360" w:lineRule="auto"/>
        <w:rPr>
          <w:rFonts w:ascii="Book Antiqua" w:hAnsi="Book Antiqua" w:cs="Helvetica"/>
          <w:lang w:eastAsia="zh-CN"/>
        </w:rPr>
      </w:pPr>
      <w:r w:rsidRPr="004A7441">
        <w:rPr>
          <w:rFonts w:ascii="Book Antiqua" w:hAnsi="Book Antiqua" w:cs="Helvetica"/>
        </w:rPr>
        <w:t xml:space="preserve">Grade A (Excellent): </w:t>
      </w:r>
      <w:r>
        <w:rPr>
          <w:rFonts w:ascii="Book Antiqua" w:hAnsi="Book Antiqua" w:cs="Helvetica" w:hint="eastAsia"/>
          <w:lang w:eastAsia="zh-CN"/>
        </w:rPr>
        <w:t>0</w:t>
      </w:r>
    </w:p>
    <w:p w:rsidR="00E77C50" w:rsidRPr="004A7441" w:rsidRDefault="00E77C50" w:rsidP="00E77C50">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B (Very good): </w:t>
      </w:r>
      <w:r w:rsidRPr="004A7441">
        <w:rPr>
          <w:rFonts w:ascii="Book Antiqua" w:hAnsi="Book Antiqua" w:cs="Helvetica" w:hint="eastAsia"/>
        </w:rPr>
        <w:t>B</w:t>
      </w:r>
    </w:p>
    <w:p w:rsidR="00E77C50" w:rsidRPr="004A7441" w:rsidRDefault="00E77C50" w:rsidP="00E77C50">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C (Good): </w:t>
      </w:r>
      <w:r w:rsidRPr="004A7441">
        <w:rPr>
          <w:rFonts w:ascii="Book Antiqua" w:hAnsi="Book Antiqua" w:cs="Helvetica" w:hint="eastAsia"/>
        </w:rPr>
        <w:t>C</w:t>
      </w:r>
    </w:p>
    <w:p w:rsidR="00E77C50" w:rsidRPr="004A7441" w:rsidRDefault="00E77C50" w:rsidP="00E77C50">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rsidR="00E77C50" w:rsidRDefault="00E77C50" w:rsidP="00E77C50">
      <w:pPr>
        <w:shd w:val="clear" w:color="auto" w:fill="FFFFFF"/>
        <w:snapToGrid w:val="0"/>
        <w:spacing w:line="360" w:lineRule="auto"/>
        <w:rPr>
          <w:rFonts w:ascii="Book Antiqua" w:hAnsi="Book Antiqua" w:cs="Helvetica"/>
          <w:lang w:eastAsia="zh-CN"/>
        </w:rPr>
      </w:pPr>
      <w:r w:rsidRPr="004A7441">
        <w:rPr>
          <w:rFonts w:ascii="Book Antiqua" w:hAnsi="Book Antiqua" w:cs="Helvetica"/>
        </w:rPr>
        <w:t xml:space="preserve">Grade E (Poor): </w:t>
      </w:r>
      <w:r w:rsidRPr="004A7441">
        <w:rPr>
          <w:rFonts w:ascii="Book Antiqua" w:hAnsi="Book Antiqua" w:cs="Helvetica" w:hint="eastAsia"/>
        </w:rPr>
        <w:t>0</w:t>
      </w:r>
      <w:bookmarkEnd w:id="115"/>
      <w:bookmarkEnd w:id="116"/>
      <w:bookmarkEnd w:id="117"/>
    </w:p>
    <w:p w:rsidR="00D270B2" w:rsidRDefault="00D270B2" w:rsidP="00E77C50">
      <w:pPr>
        <w:shd w:val="clear" w:color="auto" w:fill="FFFFFF"/>
        <w:snapToGrid w:val="0"/>
        <w:spacing w:line="360" w:lineRule="auto"/>
        <w:rPr>
          <w:rFonts w:ascii="Book Antiqua" w:hAnsi="Book Antiqua" w:cs="Helvetica"/>
          <w:lang w:eastAsia="zh-CN"/>
        </w:rPr>
      </w:pPr>
    </w:p>
    <w:p w:rsidR="00D270B2" w:rsidRDefault="00D270B2">
      <w:pPr>
        <w:rPr>
          <w:rFonts w:ascii="Book Antiqua" w:hAnsi="Book Antiqua" w:cs="Helvetica"/>
          <w:lang w:eastAsia="zh-CN"/>
        </w:rPr>
      </w:pPr>
      <w:r>
        <w:rPr>
          <w:rFonts w:ascii="Book Antiqua" w:hAnsi="Book Antiqua" w:cs="Helvetica"/>
          <w:lang w:eastAsia="zh-CN"/>
        </w:rPr>
        <w:br w:type="page"/>
      </w:r>
    </w:p>
    <w:p w:rsidR="00720F56" w:rsidRPr="00A3400A" w:rsidRDefault="00720F56" w:rsidP="0072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lang w:eastAsia="zh-CN"/>
        </w:rPr>
      </w:pPr>
      <w:r w:rsidRPr="00A3400A">
        <w:rPr>
          <w:rFonts w:ascii="Book Antiqua" w:hAnsi="Book Antiqua"/>
          <w:b/>
        </w:rPr>
        <w:lastRenderedPageBreak/>
        <w:t>Table 1</w:t>
      </w:r>
      <w:r w:rsidRPr="00A3400A">
        <w:rPr>
          <w:rFonts w:ascii="Book Antiqua" w:hAnsi="Book Antiqua" w:hint="eastAsia"/>
          <w:b/>
          <w:lang w:eastAsia="zh-CN"/>
        </w:rPr>
        <w:t xml:space="preserve"> </w:t>
      </w:r>
      <w:r w:rsidRPr="00A3400A">
        <w:rPr>
          <w:rFonts w:ascii="Book Antiqua" w:hAnsi="Book Antiqua"/>
          <w:b/>
        </w:rPr>
        <w:t>Risk of stroke in diabetes mellitus fr</w:t>
      </w:r>
      <w:r>
        <w:rPr>
          <w:rFonts w:ascii="Book Antiqua" w:hAnsi="Book Antiqua"/>
          <w:b/>
        </w:rPr>
        <w:t>om different study populations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gridCol w:w="3027"/>
      </w:tblGrid>
      <w:tr w:rsidR="00720F56" w:rsidRPr="00264D1E" w:rsidTr="00A80C1B">
        <w:tc>
          <w:tcPr>
            <w:tcW w:w="3936" w:type="dxa"/>
            <w:tcBorders>
              <w:top w:val="single" w:sz="4" w:space="0" w:color="auto"/>
              <w:bottom w:val="single" w:sz="4" w:space="0" w:color="auto"/>
            </w:tcBorders>
          </w:tcPr>
          <w:p w:rsidR="00720F56" w:rsidRPr="00264D1E"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b/>
              </w:rPr>
            </w:pPr>
            <w:r w:rsidRPr="00264D1E">
              <w:rPr>
                <w:rFonts w:ascii="Book Antiqua" w:hAnsi="Book Antiqua"/>
                <w:b/>
              </w:rPr>
              <w:t>Study population</w:t>
            </w:r>
          </w:p>
        </w:tc>
        <w:tc>
          <w:tcPr>
            <w:tcW w:w="1559" w:type="dxa"/>
            <w:tcBorders>
              <w:top w:val="single" w:sz="4" w:space="0" w:color="auto"/>
              <w:bottom w:val="single" w:sz="4" w:space="0" w:color="auto"/>
            </w:tcBorders>
          </w:tcPr>
          <w:p w:rsidR="00720F56" w:rsidRPr="00264D1E"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b/>
              </w:rPr>
            </w:pPr>
            <w:r>
              <w:rPr>
                <w:rFonts w:ascii="Book Antiqua" w:hAnsi="Book Antiqua"/>
                <w:b/>
              </w:rPr>
              <w:t>Follow-up (y</w:t>
            </w:r>
            <w:r w:rsidRPr="00264D1E">
              <w:rPr>
                <w:rFonts w:ascii="Book Antiqua" w:hAnsi="Book Antiqua"/>
                <w:b/>
              </w:rPr>
              <w:t>r)</w:t>
            </w:r>
          </w:p>
        </w:tc>
        <w:tc>
          <w:tcPr>
            <w:tcW w:w="3027" w:type="dxa"/>
            <w:tcBorders>
              <w:top w:val="single" w:sz="4" w:space="0" w:color="auto"/>
              <w:bottom w:val="single" w:sz="4" w:space="0" w:color="auto"/>
            </w:tcBorders>
          </w:tcPr>
          <w:p w:rsidR="00720F56" w:rsidRPr="00264D1E"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b/>
              </w:rPr>
            </w:pPr>
            <w:r>
              <w:rPr>
                <w:rFonts w:ascii="Book Antiqua" w:hAnsi="Book Antiqua"/>
                <w:b/>
              </w:rPr>
              <w:t>Relative risk (95%</w:t>
            </w:r>
            <w:r w:rsidRPr="00264D1E">
              <w:rPr>
                <w:rFonts w:ascii="Book Antiqua" w:hAnsi="Book Antiqua"/>
                <w:b/>
              </w:rPr>
              <w:t>CI), gender</w:t>
            </w:r>
          </w:p>
        </w:tc>
      </w:tr>
      <w:tr w:rsidR="00720F56" w:rsidRPr="00264D1E" w:rsidTr="00A80C1B">
        <w:tc>
          <w:tcPr>
            <w:tcW w:w="3936" w:type="dxa"/>
            <w:tcBorders>
              <w:top w:val="single" w:sz="4" w:space="0" w:color="auto"/>
            </w:tcBorders>
          </w:tcPr>
          <w:p w:rsidR="00720F56" w:rsidRPr="00264D1E"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vertAlign w:val="superscript"/>
              </w:rPr>
            </w:pPr>
            <w:r w:rsidRPr="00264D1E">
              <w:rPr>
                <w:rFonts w:ascii="Book Antiqua" w:hAnsi="Book Antiqua"/>
              </w:rPr>
              <w:t xml:space="preserve">Framingham </w:t>
            </w:r>
            <w:r>
              <w:rPr>
                <w:rFonts w:ascii="Book Antiqua" w:hAnsi="Book Antiqua"/>
              </w:rPr>
              <w:t>study, 5</w:t>
            </w:r>
            <w:r w:rsidRPr="00264D1E">
              <w:rPr>
                <w:rFonts w:ascii="Book Antiqua" w:hAnsi="Book Antiqua"/>
              </w:rPr>
              <w:t xml:space="preserve">209 persons, 30-62 years </w:t>
            </w:r>
            <w:proofErr w:type="gramStart"/>
            <w:r w:rsidRPr="00264D1E">
              <w:rPr>
                <w:rFonts w:ascii="Book Antiqua" w:hAnsi="Book Antiqua"/>
              </w:rPr>
              <w:t>old</w:t>
            </w:r>
            <w:r w:rsidRPr="00264D1E">
              <w:rPr>
                <w:rFonts w:ascii="Book Antiqua" w:hAnsi="Book Antiqua"/>
                <w:vertAlign w:val="superscript"/>
              </w:rPr>
              <w:t>[</w:t>
            </w:r>
            <w:proofErr w:type="gramEnd"/>
            <w:r w:rsidRPr="00264D1E">
              <w:rPr>
                <w:rFonts w:ascii="Book Antiqua" w:hAnsi="Book Antiqua"/>
                <w:vertAlign w:val="superscript"/>
              </w:rPr>
              <w:t>10]</w:t>
            </w:r>
          </w:p>
        </w:tc>
        <w:tc>
          <w:tcPr>
            <w:tcW w:w="1559" w:type="dxa"/>
            <w:tcBorders>
              <w:top w:val="single" w:sz="4" w:space="0" w:color="auto"/>
            </w:tcBorders>
          </w:tcPr>
          <w:p w:rsidR="00720F56" w:rsidRPr="00264D1E"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264D1E">
              <w:rPr>
                <w:rFonts w:ascii="Book Antiqua" w:hAnsi="Book Antiqua"/>
              </w:rPr>
              <w:t>20</w:t>
            </w:r>
          </w:p>
        </w:tc>
        <w:tc>
          <w:tcPr>
            <w:tcW w:w="3027" w:type="dxa"/>
            <w:tcBorders>
              <w:top w:val="single" w:sz="4" w:space="0" w:color="auto"/>
            </w:tcBorders>
          </w:tcPr>
          <w:p w:rsidR="00720F56" w:rsidRPr="00264D1E"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264D1E">
              <w:rPr>
                <w:rFonts w:ascii="Book Antiqua" w:hAnsi="Book Antiqua"/>
              </w:rPr>
              <w:t>2.5 (M)</w:t>
            </w:r>
          </w:p>
          <w:p w:rsidR="00720F56" w:rsidRPr="00264D1E"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264D1E">
              <w:rPr>
                <w:rFonts w:ascii="Book Antiqua" w:hAnsi="Book Antiqua"/>
              </w:rPr>
              <w:t>3.6 (F)</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vertAlign w:val="superscript"/>
              </w:rPr>
            </w:pPr>
            <w:r w:rsidRPr="00A3400A">
              <w:rPr>
                <w:rFonts w:ascii="Book Antiqua" w:hAnsi="Book Antiqua"/>
              </w:rPr>
              <w:t xml:space="preserve">Honolulu Heart Program, 7598 men, 45-70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11]</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12</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Pr>
                <w:rFonts w:ascii="Book Antiqua" w:hAnsi="Book Antiqua"/>
              </w:rPr>
              <w:t>2.0 (1.4</w:t>
            </w:r>
            <w:r>
              <w:rPr>
                <w:rFonts w:ascii="Book Antiqua" w:hAnsi="Book Antiqua" w:hint="eastAsia"/>
                <w:lang w:eastAsia="zh-CN"/>
              </w:rPr>
              <w:t>-</w:t>
            </w:r>
            <w:r w:rsidRPr="00A3400A">
              <w:rPr>
                <w:rFonts w:ascii="Book Antiqua" w:hAnsi="Book Antiqua"/>
              </w:rPr>
              <w:t>3.0)</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rPr>
            </w:pPr>
            <w:r w:rsidRPr="00A3400A">
              <w:rPr>
                <w:rFonts w:ascii="Book Antiqua" w:hAnsi="Book Antiqua"/>
              </w:rPr>
              <w:t>U</w:t>
            </w:r>
            <w:r w:rsidRPr="00A3400A">
              <w:rPr>
                <w:rFonts w:ascii="Book Antiqua" w:hAnsi="Book Antiqua" w:hint="eastAsia"/>
                <w:lang w:eastAsia="zh-CN"/>
              </w:rPr>
              <w:t>nited States</w:t>
            </w:r>
            <w:r w:rsidRPr="00A3400A">
              <w:rPr>
                <w:rFonts w:ascii="Book Antiqua" w:hAnsi="Book Antiqua"/>
              </w:rPr>
              <w:t xml:space="preserve">, Nurse Study, 116177 women, 30-55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12]</w:t>
            </w:r>
            <w:r w:rsidRPr="00A3400A">
              <w:rPr>
                <w:rFonts w:ascii="Book Antiqua" w:hAnsi="Book Antiqua"/>
              </w:rPr>
              <w:t xml:space="preserve"> </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8</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Pr>
                <w:rFonts w:ascii="Book Antiqua" w:hAnsi="Book Antiqua"/>
              </w:rPr>
              <w:t>5.4 (3.3</w:t>
            </w:r>
            <w:r>
              <w:rPr>
                <w:rFonts w:ascii="Book Antiqua" w:hAnsi="Book Antiqua" w:hint="eastAsia"/>
                <w:lang w:eastAsia="zh-CN"/>
              </w:rPr>
              <w:t>-</w:t>
            </w:r>
            <w:r w:rsidRPr="00A3400A">
              <w:rPr>
                <w:rFonts w:ascii="Book Antiqua" w:hAnsi="Book Antiqua"/>
              </w:rPr>
              <w:t>9.0)</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vertAlign w:val="superscript"/>
              </w:rPr>
            </w:pPr>
            <w:r w:rsidRPr="00A3400A">
              <w:rPr>
                <w:rFonts w:ascii="Book Antiqua" w:hAnsi="Book Antiqua"/>
              </w:rPr>
              <w:t xml:space="preserve">Finland, 1298 persons, 65-74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13]</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3.5</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Pr>
                <w:rFonts w:ascii="Book Antiqua" w:hAnsi="Book Antiqua"/>
              </w:rPr>
              <w:t>1.36 (0.44</w:t>
            </w:r>
            <w:r>
              <w:rPr>
                <w:rFonts w:ascii="Book Antiqua" w:hAnsi="Book Antiqua" w:hint="eastAsia"/>
                <w:lang w:eastAsia="zh-CN"/>
              </w:rPr>
              <w:t>-</w:t>
            </w:r>
            <w:r w:rsidRPr="00A3400A">
              <w:rPr>
                <w:rFonts w:ascii="Book Antiqua" w:hAnsi="Book Antiqua"/>
              </w:rPr>
              <w:t>4.18) M</w:t>
            </w:r>
          </w:p>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Pr>
                <w:rFonts w:ascii="Book Antiqua" w:hAnsi="Book Antiqua"/>
              </w:rPr>
              <w:t>2.25 (1.65</w:t>
            </w:r>
            <w:r>
              <w:rPr>
                <w:rFonts w:ascii="Book Antiqua" w:hAnsi="Book Antiqua" w:hint="eastAsia"/>
                <w:lang w:eastAsia="zh-CN"/>
              </w:rPr>
              <w:t>-</w:t>
            </w:r>
            <w:r w:rsidRPr="00A3400A">
              <w:rPr>
                <w:rFonts w:ascii="Book Antiqua" w:hAnsi="Book Antiqua"/>
              </w:rPr>
              <w:t>3.06) F</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vertAlign w:val="superscript"/>
              </w:rPr>
            </w:pPr>
            <w:r w:rsidRPr="00A3400A">
              <w:rPr>
                <w:rFonts w:ascii="Book Antiqua" w:hAnsi="Book Antiqua"/>
              </w:rPr>
              <w:t xml:space="preserve">Sweden, 241000 persons, 35-74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14]</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8</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4.1 (95%CI</w:t>
            </w:r>
            <w:r>
              <w:rPr>
                <w:rFonts w:ascii="Book Antiqua" w:hAnsi="Book Antiqua" w:hint="eastAsia"/>
                <w:lang w:eastAsia="zh-CN"/>
              </w:rPr>
              <w:t>:</w:t>
            </w:r>
            <w:r>
              <w:rPr>
                <w:rFonts w:ascii="Book Antiqua" w:hAnsi="Book Antiqua"/>
              </w:rPr>
              <w:t xml:space="preserve"> 3.2</w:t>
            </w:r>
            <w:r>
              <w:rPr>
                <w:rFonts w:ascii="Book Antiqua" w:hAnsi="Book Antiqua" w:hint="eastAsia"/>
                <w:lang w:eastAsia="zh-CN"/>
              </w:rPr>
              <w:t>-</w:t>
            </w:r>
            <w:r w:rsidRPr="00A3400A">
              <w:rPr>
                <w:rFonts w:ascii="Book Antiqua" w:hAnsi="Book Antiqua"/>
              </w:rPr>
              <w:t>5.2) M</w:t>
            </w:r>
          </w:p>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5.8 (95%CI</w:t>
            </w:r>
            <w:r>
              <w:rPr>
                <w:rFonts w:ascii="Book Antiqua" w:hAnsi="Book Antiqua" w:hint="eastAsia"/>
                <w:lang w:eastAsia="zh-CN"/>
              </w:rPr>
              <w:t>:</w:t>
            </w:r>
            <w:r>
              <w:rPr>
                <w:rFonts w:ascii="Book Antiqua" w:hAnsi="Book Antiqua"/>
              </w:rPr>
              <w:t xml:space="preserve"> 3.7</w:t>
            </w:r>
            <w:r>
              <w:rPr>
                <w:rFonts w:ascii="Book Antiqua" w:hAnsi="Book Antiqua" w:hint="eastAsia"/>
                <w:lang w:eastAsia="zh-CN"/>
              </w:rPr>
              <w:t>-</w:t>
            </w:r>
            <w:r w:rsidRPr="00A3400A">
              <w:rPr>
                <w:rFonts w:ascii="Book Antiqua" w:hAnsi="Book Antiqua"/>
              </w:rPr>
              <w:t>6.9) F</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rPr>
            </w:pPr>
            <w:r w:rsidRPr="00A3400A">
              <w:rPr>
                <w:rFonts w:ascii="Book Antiqua" w:hAnsi="Book Antiqua"/>
              </w:rPr>
              <w:t>U</w:t>
            </w:r>
            <w:r w:rsidRPr="00A3400A">
              <w:rPr>
                <w:rFonts w:ascii="Book Antiqua" w:hAnsi="Book Antiqua" w:hint="eastAsia"/>
                <w:lang w:eastAsia="zh-CN"/>
              </w:rPr>
              <w:t>nited States</w:t>
            </w:r>
            <w:r w:rsidRPr="00A3400A">
              <w:rPr>
                <w:rFonts w:ascii="Book Antiqua" w:hAnsi="Book Antiqua"/>
              </w:rPr>
              <w:t xml:space="preserve"> (ARIC), 15792 persons, 45-64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15]</w:t>
            </w:r>
            <w:r w:rsidRPr="00A3400A">
              <w:rPr>
                <w:rFonts w:ascii="Book Antiqua" w:hAnsi="Book Antiqua"/>
              </w:rPr>
              <w:t xml:space="preserve"> </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6-8</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Pr>
                <w:rFonts w:ascii="Book Antiqua" w:hAnsi="Book Antiqua"/>
              </w:rPr>
              <w:t>2.22 (1.5</w:t>
            </w:r>
            <w:r>
              <w:rPr>
                <w:rFonts w:ascii="Book Antiqua" w:hAnsi="Book Antiqua" w:hint="eastAsia"/>
                <w:lang w:eastAsia="zh-CN"/>
              </w:rPr>
              <w:t>-</w:t>
            </w:r>
            <w:r w:rsidRPr="00A3400A">
              <w:rPr>
                <w:rFonts w:ascii="Book Antiqua" w:hAnsi="Book Antiqua"/>
              </w:rPr>
              <w:t>3.2)</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rPr>
            </w:pPr>
            <w:r w:rsidRPr="00A3400A">
              <w:rPr>
                <w:rFonts w:ascii="Book Antiqua" w:hAnsi="Book Antiqua"/>
              </w:rPr>
              <w:t>U</w:t>
            </w:r>
            <w:r w:rsidRPr="00A3400A">
              <w:rPr>
                <w:rFonts w:ascii="Book Antiqua" w:hAnsi="Book Antiqua" w:hint="eastAsia"/>
                <w:lang w:eastAsia="zh-CN"/>
              </w:rPr>
              <w:t xml:space="preserve">nited </w:t>
            </w:r>
            <w:r w:rsidRPr="00A3400A">
              <w:rPr>
                <w:rFonts w:ascii="Book Antiqua" w:hAnsi="Book Antiqua"/>
              </w:rPr>
              <w:t>K</w:t>
            </w:r>
            <w:r w:rsidRPr="00A3400A">
              <w:rPr>
                <w:rFonts w:ascii="Book Antiqua" w:hAnsi="Book Antiqua" w:hint="eastAsia"/>
                <w:lang w:eastAsia="zh-CN"/>
              </w:rPr>
              <w:t>ingdom</w:t>
            </w:r>
            <w:r w:rsidRPr="00A3400A">
              <w:rPr>
                <w:rFonts w:ascii="Book Antiqua" w:hAnsi="Book Antiqua"/>
              </w:rPr>
              <w:t xml:space="preserve">, 7735 men, 40-59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16]</w:t>
            </w:r>
            <w:r w:rsidRPr="00A3400A">
              <w:rPr>
                <w:rFonts w:ascii="Book Antiqua" w:hAnsi="Book Antiqua"/>
              </w:rPr>
              <w:t xml:space="preserve"> </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16.8</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Pr>
                <w:rFonts w:ascii="Book Antiqua" w:hAnsi="Book Antiqua"/>
              </w:rPr>
              <w:t>2.27 (1.23</w:t>
            </w:r>
            <w:r>
              <w:rPr>
                <w:rFonts w:ascii="Book Antiqua" w:hAnsi="Book Antiqua" w:hint="eastAsia"/>
                <w:lang w:eastAsia="zh-CN"/>
              </w:rPr>
              <w:t>-</w:t>
            </w:r>
            <w:r w:rsidRPr="00A3400A">
              <w:rPr>
                <w:rFonts w:ascii="Book Antiqua" w:hAnsi="Book Antiqua"/>
              </w:rPr>
              <w:t>4.20)</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vertAlign w:val="superscript"/>
              </w:rPr>
            </w:pPr>
            <w:r>
              <w:rPr>
                <w:rFonts w:ascii="Book Antiqua" w:hAnsi="Book Antiqua"/>
              </w:rPr>
              <w:t>Renfrew/Paisley, Scotland, 15</w:t>
            </w:r>
            <w:r w:rsidRPr="00A3400A">
              <w:rPr>
                <w:rFonts w:ascii="Book Antiqua" w:hAnsi="Book Antiqua"/>
              </w:rPr>
              <w:t xml:space="preserve">406 person, 45-64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17]</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20</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Pr>
                <w:rFonts w:ascii="Book Antiqua" w:hAnsi="Book Antiqua"/>
              </w:rPr>
              <w:t>1.52 (0.72</w:t>
            </w:r>
            <w:r>
              <w:rPr>
                <w:rFonts w:ascii="Book Antiqua" w:hAnsi="Book Antiqua" w:hint="eastAsia"/>
                <w:lang w:eastAsia="zh-CN"/>
              </w:rPr>
              <w:t>-</w:t>
            </w:r>
            <w:r w:rsidRPr="00A3400A">
              <w:rPr>
                <w:rFonts w:ascii="Book Antiqua" w:hAnsi="Book Antiqua"/>
              </w:rPr>
              <w:t>3.21) M</w:t>
            </w:r>
          </w:p>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Pr>
                <w:rFonts w:ascii="Book Antiqua" w:hAnsi="Book Antiqua"/>
              </w:rPr>
              <w:t>2.83 (1.63</w:t>
            </w:r>
            <w:r>
              <w:rPr>
                <w:rFonts w:ascii="Book Antiqua" w:hAnsi="Book Antiqua" w:hint="eastAsia"/>
                <w:lang w:eastAsia="zh-CN"/>
              </w:rPr>
              <w:t>-</w:t>
            </w:r>
            <w:r w:rsidRPr="00A3400A">
              <w:rPr>
                <w:rFonts w:ascii="Book Antiqua" w:hAnsi="Book Antiqua"/>
              </w:rPr>
              <w:t>4.90) F</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rPr>
            </w:pPr>
            <w:r>
              <w:rPr>
                <w:rFonts w:ascii="Book Antiqua" w:hAnsi="Book Antiqua"/>
              </w:rPr>
              <w:t>Oldmsted County, Minnesota, 9</w:t>
            </w:r>
            <w:r w:rsidRPr="00A3400A">
              <w:rPr>
                <w:rFonts w:ascii="Book Antiqua" w:hAnsi="Book Antiqua"/>
              </w:rPr>
              <w:t xml:space="preserve">936 persons, 40-70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18]</w:t>
            </w:r>
            <w:r w:rsidRPr="00A3400A">
              <w:rPr>
                <w:rFonts w:ascii="Book Antiqua" w:hAnsi="Book Antiqua"/>
              </w:rPr>
              <w:t xml:space="preserve"> </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15</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3.5</w:t>
            </w:r>
          </w:p>
        </w:tc>
      </w:tr>
      <w:tr w:rsidR="00720F56" w:rsidRPr="00A3400A" w:rsidTr="00A80C1B">
        <w:tc>
          <w:tcPr>
            <w:tcW w:w="3936"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rPr>
            </w:pPr>
            <w:r w:rsidRPr="00A3400A">
              <w:rPr>
                <w:rFonts w:ascii="Book Antiqua" w:hAnsi="Book Antiqua"/>
              </w:rPr>
              <w:t>U</w:t>
            </w:r>
            <w:r w:rsidRPr="00A3400A">
              <w:rPr>
                <w:rFonts w:ascii="Book Antiqua" w:hAnsi="Book Antiqua" w:hint="eastAsia"/>
                <w:lang w:eastAsia="zh-CN"/>
              </w:rPr>
              <w:t>nited States</w:t>
            </w:r>
            <w:r w:rsidRPr="00A3400A">
              <w:rPr>
                <w:rFonts w:ascii="Book Antiqua" w:hAnsi="Book Antiqua"/>
              </w:rPr>
              <w:t xml:space="preserve">, Hispanics, 503 persons, 70-90 years </w:t>
            </w:r>
            <w:proofErr w:type="gramStart"/>
            <w:r w:rsidRPr="00A3400A">
              <w:rPr>
                <w:rFonts w:ascii="Book Antiqua" w:hAnsi="Book Antiqua"/>
              </w:rPr>
              <w:t>old</w:t>
            </w:r>
            <w:r w:rsidRPr="00A3400A">
              <w:rPr>
                <w:rFonts w:ascii="Book Antiqua" w:hAnsi="Book Antiqua"/>
                <w:vertAlign w:val="superscript"/>
              </w:rPr>
              <w:t>[</w:t>
            </w:r>
            <w:proofErr w:type="gramEnd"/>
            <w:r w:rsidRPr="00A3400A">
              <w:rPr>
                <w:rFonts w:ascii="Book Antiqua" w:hAnsi="Book Antiqua"/>
                <w:vertAlign w:val="superscript"/>
              </w:rPr>
              <w:t>19]</w:t>
            </w:r>
            <w:r w:rsidRPr="00A3400A">
              <w:rPr>
                <w:rFonts w:ascii="Book Antiqua" w:hAnsi="Book Antiqua"/>
              </w:rPr>
              <w:t xml:space="preserve"> </w:t>
            </w:r>
          </w:p>
        </w:tc>
        <w:tc>
          <w:tcPr>
            <w:tcW w:w="1559"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3.5</w:t>
            </w:r>
          </w:p>
        </w:tc>
        <w:tc>
          <w:tcPr>
            <w:tcW w:w="3027" w:type="dxa"/>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3.5 M</w:t>
            </w:r>
          </w:p>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5.0 F</w:t>
            </w:r>
          </w:p>
        </w:tc>
      </w:tr>
      <w:tr w:rsidR="00720F56" w:rsidRPr="00A3400A" w:rsidTr="00A80C1B">
        <w:tc>
          <w:tcPr>
            <w:tcW w:w="3936" w:type="dxa"/>
            <w:tcBorders>
              <w:bottom w:val="single" w:sz="4" w:space="0" w:color="auto"/>
            </w:tcBorders>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rPr>
            </w:pPr>
            <w:r w:rsidRPr="00A3400A">
              <w:rPr>
                <w:rFonts w:ascii="Book Antiqua" w:hAnsi="Book Antiqua"/>
              </w:rPr>
              <w:t>As</w:t>
            </w:r>
            <w:r>
              <w:rPr>
                <w:rFonts w:ascii="Book Antiqua" w:hAnsi="Book Antiqua"/>
              </w:rPr>
              <w:t>ia, Australia, New Zealand, 161</w:t>
            </w:r>
            <w:r w:rsidRPr="00A3400A">
              <w:rPr>
                <w:rFonts w:ascii="Book Antiqua" w:hAnsi="Book Antiqua"/>
              </w:rPr>
              <w:t xml:space="preserve">214 </w:t>
            </w:r>
            <w:proofErr w:type="gramStart"/>
            <w:r w:rsidRPr="00A3400A">
              <w:rPr>
                <w:rFonts w:ascii="Book Antiqua" w:hAnsi="Book Antiqua"/>
              </w:rPr>
              <w:t>persons</w:t>
            </w:r>
            <w:r w:rsidRPr="00A3400A">
              <w:rPr>
                <w:rFonts w:ascii="Book Antiqua" w:hAnsi="Book Antiqua"/>
                <w:vertAlign w:val="superscript"/>
              </w:rPr>
              <w:t>[</w:t>
            </w:r>
            <w:proofErr w:type="gramEnd"/>
            <w:r w:rsidRPr="00A3400A">
              <w:rPr>
                <w:rFonts w:ascii="Book Antiqua" w:hAnsi="Book Antiqua"/>
                <w:vertAlign w:val="superscript"/>
              </w:rPr>
              <w:t>20]</w:t>
            </w:r>
            <w:r w:rsidRPr="00A3400A">
              <w:rPr>
                <w:rFonts w:ascii="Book Antiqua" w:hAnsi="Book Antiqua"/>
              </w:rPr>
              <w:t xml:space="preserve"> </w:t>
            </w:r>
          </w:p>
        </w:tc>
        <w:tc>
          <w:tcPr>
            <w:tcW w:w="1559" w:type="dxa"/>
            <w:tcBorders>
              <w:bottom w:val="single" w:sz="4" w:space="0" w:color="auto"/>
            </w:tcBorders>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5.4</w:t>
            </w:r>
          </w:p>
        </w:tc>
        <w:tc>
          <w:tcPr>
            <w:tcW w:w="3027" w:type="dxa"/>
            <w:tcBorders>
              <w:bottom w:val="single" w:sz="4" w:space="0" w:color="auto"/>
            </w:tcBorders>
          </w:tcPr>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2.09</w:t>
            </w:r>
          </w:p>
          <w:p w:rsidR="00720F56" w:rsidRPr="00A3400A" w:rsidRDefault="00720F56" w:rsidP="00A8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rPr>
                <w:rFonts w:ascii="Book Antiqua" w:hAnsi="Book Antiqua"/>
              </w:rPr>
            </w:pPr>
            <w:r w:rsidRPr="00A3400A">
              <w:rPr>
                <w:rFonts w:ascii="Book Antiqua" w:hAnsi="Book Antiqua"/>
              </w:rPr>
              <w:t>2.49 Asian population</w:t>
            </w:r>
          </w:p>
        </w:tc>
      </w:tr>
    </w:tbl>
    <w:p w:rsidR="00720F56" w:rsidRDefault="00720F56" w:rsidP="00720F56">
      <w:pPr>
        <w:rPr>
          <w:lang w:eastAsia="zh-CN"/>
        </w:rPr>
      </w:pPr>
      <w:r w:rsidRPr="00264D1E">
        <w:rPr>
          <w:rFonts w:ascii="Book Antiqua" w:hAnsi="Book Antiqua"/>
        </w:rPr>
        <w:t>M</w:t>
      </w:r>
      <w:r>
        <w:rPr>
          <w:rFonts w:ascii="Book Antiqua" w:hAnsi="Book Antiqua" w:hint="eastAsia"/>
          <w:lang w:eastAsia="zh-CN"/>
        </w:rPr>
        <w:t>:</w:t>
      </w:r>
      <w:r w:rsidRPr="00264D1E">
        <w:rPr>
          <w:rFonts w:ascii="Book Antiqua" w:hAnsi="Book Antiqua"/>
        </w:rPr>
        <w:t xml:space="preserve"> M</w:t>
      </w:r>
      <w:r>
        <w:rPr>
          <w:rFonts w:ascii="Book Antiqua" w:hAnsi="Book Antiqua"/>
        </w:rPr>
        <w:t>ale</w:t>
      </w:r>
      <w:proofErr w:type="gramStart"/>
      <w:r w:rsidRPr="00264D1E">
        <w:rPr>
          <w:rFonts w:ascii="Book Antiqua" w:hAnsi="Book Antiqua"/>
        </w:rPr>
        <w:t>;</w:t>
      </w:r>
      <w:proofErr w:type="gramEnd"/>
      <w:r w:rsidRPr="00264D1E">
        <w:rPr>
          <w:rFonts w:ascii="Book Antiqua" w:hAnsi="Book Antiqua"/>
        </w:rPr>
        <w:t xml:space="preserve"> F</w:t>
      </w:r>
      <w:r>
        <w:rPr>
          <w:rFonts w:ascii="Book Antiqua" w:hAnsi="Book Antiqua" w:hint="eastAsia"/>
          <w:lang w:eastAsia="zh-CN"/>
        </w:rPr>
        <w:t>:</w:t>
      </w:r>
      <w:r w:rsidRPr="00264D1E">
        <w:rPr>
          <w:rFonts w:ascii="Book Antiqua" w:hAnsi="Book Antiqua"/>
        </w:rPr>
        <w:t xml:space="preserve"> F</w:t>
      </w:r>
      <w:r>
        <w:rPr>
          <w:rFonts w:ascii="Book Antiqua" w:hAnsi="Book Antiqua"/>
        </w:rPr>
        <w:t>emale</w:t>
      </w:r>
      <w:r>
        <w:rPr>
          <w:rFonts w:ascii="Book Antiqua" w:hAnsi="Book Antiqua" w:hint="eastAsia"/>
          <w:lang w:eastAsia="zh-CN"/>
        </w:rPr>
        <w:t>.</w:t>
      </w:r>
    </w:p>
    <w:p w:rsidR="00720F56" w:rsidRDefault="00720F56" w:rsidP="00720F56">
      <w:pPr>
        <w:spacing w:after="200" w:line="276" w:lineRule="auto"/>
        <w:rPr>
          <w:lang w:eastAsia="zh-CN"/>
        </w:rPr>
      </w:pPr>
      <w:r>
        <w:br w:type="page"/>
      </w:r>
    </w:p>
    <w:p w:rsidR="00720F56" w:rsidRPr="00264D1E" w:rsidRDefault="00720F56" w:rsidP="00720F56">
      <w:pPr>
        <w:widowControl w:val="0"/>
        <w:autoSpaceDE w:val="0"/>
        <w:autoSpaceDN w:val="0"/>
        <w:adjustRightInd w:val="0"/>
        <w:snapToGrid w:val="0"/>
        <w:spacing w:line="360" w:lineRule="auto"/>
        <w:jc w:val="both"/>
        <w:rPr>
          <w:rFonts w:ascii="Book Antiqua" w:hAnsi="Book Antiqua" w:cs="Calibri"/>
          <w:bCs/>
        </w:rPr>
      </w:pPr>
      <w:r w:rsidRPr="00264D1E">
        <w:rPr>
          <w:rFonts w:ascii="Book Antiqua" w:hAnsi="Book Antiqua" w:cs="Calibri"/>
          <w:b/>
          <w:bCs/>
        </w:rPr>
        <w:lastRenderedPageBreak/>
        <w:t>Table 2</w:t>
      </w:r>
      <w:r w:rsidRPr="00264D1E">
        <w:rPr>
          <w:rFonts w:ascii="Book Antiqua" w:hAnsi="Book Antiqua" w:cs="Calibri"/>
          <w:bCs/>
        </w:rPr>
        <w:t xml:space="preserve"> </w:t>
      </w:r>
      <w:r w:rsidRPr="005400BD">
        <w:rPr>
          <w:rFonts w:ascii="Book Antiqua" w:hAnsi="Book Antiqua" w:cs="Calibri"/>
          <w:b/>
          <w:bCs/>
        </w:rPr>
        <w:t xml:space="preserve">Stroke patterns and risk factors in diabetes </w:t>
      </w:r>
      <w:r w:rsidRPr="00F311A9">
        <w:rPr>
          <w:rFonts w:ascii="Book Antiqua" w:hAnsi="Book Antiqua" w:cs="Calibri"/>
          <w:b/>
          <w:bCs/>
          <w:i/>
        </w:rPr>
        <w:t>vs</w:t>
      </w:r>
      <w:r w:rsidRPr="005400BD">
        <w:rPr>
          <w:rFonts w:ascii="Book Antiqua" w:hAnsi="Book Antiqua" w:cs="Calibri"/>
          <w:b/>
          <w:bCs/>
        </w:rPr>
        <w:t xml:space="preserve"> non-diabetes group</w:t>
      </w:r>
      <w:r w:rsidRPr="005400BD">
        <w:rPr>
          <w:rFonts w:ascii="Book Antiqua" w:hAnsi="Book Antiqua" w:cs="Calibri" w:hint="eastAsia"/>
          <w:b/>
          <w:bCs/>
          <w:vertAlign w:val="superscript"/>
          <w:lang w:eastAsia="zh-CN"/>
        </w:rPr>
        <w:t>1</w:t>
      </w:r>
      <w:r w:rsidRPr="005400BD">
        <w:rPr>
          <w:rFonts w:ascii="Book Antiqua" w:hAnsi="Book Antiqua" w:cs="Calibri"/>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1834"/>
        <w:gridCol w:w="2268"/>
        <w:gridCol w:w="2318"/>
      </w:tblGrid>
      <w:tr w:rsidR="00720F56" w:rsidRPr="00264D1E" w:rsidTr="00A80C1B">
        <w:tc>
          <w:tcPr>
            <w:tcW w:w="2102"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rPr>
                <w:rFonts w:ascii="Book Antiqua" w:hAnsi="Book Antiqua" w:cs="Calibri"/>
                <w:b/>
                <w:bCs/>
              </w:rPr>
            </w:pPr>
            <w:r w:rsidRPr="00264D1E">
              <w:rPr>
                <w:rFonts w:ascii="Book Antiqua" w:hAnsi="Book Antiqua" w:cs="Calibri"/>
                <w:b/>
                <w:bCs/>
              </w:rPr>
              <w:t>Investigators, stroke type</w:t>
            </w:r>
          </w:p>
        </w:tc>
        <w:tc>
          <w:tcPr>
            <w:tcW w:w="1834"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rPr>
            </w:pPr>
            <w:r w:rsidRPr="00264D1E">
              <w:rPr>
                <w:rFonts w:ascii="Book Antiqua" w:hAnsi="Book Antiqua" w:cs="Calibri"/>
                <w:b/>
                <w:bCs/>
              </w:rPr>
              <w:t>Stroke</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rPr>
            </w:pPr>
            <w:proofErr w:type="gramStart"/>
            <w:r w:rsidRPr="00264D1E">
              <w:rPr>
                <w:rFonts w:ascii="Book Antiqua" w:hAnsi="Book Antiqua" w:cs="Calibri"/>
                <w:b/>
                <w:bCs/>
              </w:rPr>
              <w:t>study</w:t>
            </w:r>
            <w:proofErr w:type="gramEnd"/>
            <w:r w:rsidRPr="00264D1E">
              <w:rPr>
                <w:rFonts w:ascii="Book Antiqua" w:hAnsi="Book Antiqua" w:cs="Calibri"/>
                <w:b/>
                <w:bCs/>
              </w:rPr>
              <w:t xml:space="preserve"> population</w:t>
            </w:r>
          </w:p>
        </w:tc>
        <w:tc>
          <w:tcPr>
            <w:tcW w:w="2268"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rPr>
            </w:pPr>
            <w:r w:rsidRPr="00264D1E">
              <w:rPr>
                <w:rFonts w:ascii="Book Antiqua" w:hAnsi="Book Antiqua" w:cs="Calibri"/>
                <w:b/>
                <w:bCs/>
              </w:rPr>
              <w:t xml:space="preserve">Stroke patterns diabetes </w:t>
            </w:r>
            <w:r w:rsidRPr="00F311A9">
              <w:rPr>
                <w:rFonts w:ascii="Book Antiqua" w:hAnsi="Book Antiqua" w:cs="Calibri"/>
                <w:b/>
                <w:bCs/>
                <w:i/>
              </w:rPr>
              <w:t>vs</w:t>
            </w:r>
            <w:r w:rsidRPr="00264D1E">
              <w:rPr>
                <w:rFonts w:ascii="Book Antiqua" w:hAnsi="Book Antiqua" w:cs="Calibri"/>
                <w:b/>
                <w:bCs/>
              </w:rPr>
              <w:t xml:space="preserve"> non-diabetes</w:t>
            </w:r>
          </w:p>
        </w:tc>
        <w:tc>
          <w:tcPr>
            <w:tcW w:w="2318"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rPr>
            </w:pPr>
            <w:r w:rsidRPr="00264D1E">
              <w:rPr>
                <w:rFonts w:ascii="Book Antiqua" w:hAnsi="Book Antiqua" w:cs="Calibri"/>
                <w:b/>
                <w:bCs/>
              </w:rPr>
              <w:t>Significant stroke risk factors in diabetes</w:t>
            </w:r>
          </w:p>
        </w:tc>
      </w:tr>
      <w:tr w:rsidR="00720F56" w:rsidRPr="00264D1E" w:rsidTr="00A80C1B">
        <w:tc>
          <w:tcPr>
            <w:tcW w:w="2102"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rPr>
            </w:pPr>
            <w:r w:rsidRPr="00264D1E">
              <w:rPr>
                <w:rFonts w:ascii="Book Antiqua" w:hAnsi="Book Antiqua" w:cs="Calibri"/>
                <w:bCs/>
              </w:rPr>
              <w:t xml:space="preserve">Jorgensen 1994, all </w:t>
            </w:r>
            <w:proofErr w:type="gramStart"/>
            <w:r w:rsidRPr="00264D1E">
              <w:rPr>
                <w:rFonts w:ascii="Book Antiqua" w:hAnsi="Book Antiqua" w:cs="Calibri"/>
                <w:bCs/>
              </w:rPr>
              <w:t>strokes</w:t>
            </w:r>
            <w:r w:rsidRPr="00264D1E">
              <w:rPr>
                <w:rFonts w:ascii="Book Antiqua" w:hAnsi="Book Antiqua" w:cs="Calibri"/>
                <w:bCs/>
                <w:vertAlign w:val="superscript"/>
              </w:rPr>
              <w:t>[</w:t>
            </w:r>
            <w:proofErr w:type="gramEnd"/>
            <w:r w:rsidRPr="00264D1E">
              <w:rPr>
                <w:rFonts w:ascii="Book Antiqua" w:hAnsi="Book Antiqua" w:cs="Calibri"/>
                <w:bCs/>
                <w:vertAlign w:val="superscript"/>
              </w:rPr>
              <w:t>27]</w:t>
            </w:r>
            <w:r w:rsidRPr="00264D1E">
              <w:rPr>
                <w:rFonts w:ascii="Book Antiqua" w:hAnsi="Book Antiqua" w:cs="Calibri"/>
                <w:bCs/>
              </w:rPr>
              <w:t xml:space="preserve"> </w:t>
            </w:r>
            <w:r w:rsidRPr="00264D1E">
              <w:rPr>
                <w:rFonts w:ascii="Book Antiqua" w:hAnsi="Book Antiqua" w:cs="Calibri"/>
                <w:bCs/>
              </w:rPr>
              <w:fldChar w:fldCharType="begin"/>
            </w:r>
            <w:r w:rsidRPr="00264D1E">
              <w:rPr>
                <w:rFonts w:ascii="Book Antiqua" w:hAnsi="Book Antiqua" w:cs="Calibri"/>
                <w:bCs/>
              </w:rPr>
              <w:instrText xml:space="preserve"> ADDIN EN.CITE &lt;EndNote&gt;&lt;Cite&gt;&lt;Author&gt;Jørgensen&lt;/Author&gt;&lt;Year&gt;1994&lt;/Year&gt;&lt;RecNum&gt;466&lt;/RecNum&gt;&lt;DisplayText&gt;(12)&lt;/DisplayText&gt;&lt;record&gt;&lt;rec-number&gt;466&lt;/rec-number&gt;&lt;foreign-keys&gt;&lt;key app="EN" db-id="dtpfdv9fj9rrzle9r0pp0s5jdfxda2wszxsv" timestamp="1462488884"&gt;466&lt;/key&gt;&lt;/foreign-keys&gt;&lt;ref-type name="Journal Article"&gt;17&lt;/ref-type&gt;&lt;contributors&gt;&lt;authors&gt;&lt;author&gt;Jørgensen, H&lt;/author&gt;&lt;author&gt;Nakayama, Hirofumi&lt;/author&gt;&lt;author&gt;Raaschou, Hans Otto&lt;/author&gt;&lt;author&gt;Olsen, Tom Skyhoj&lt;/author&gt;&lt;/authors&gt;&lt;/contributors&gt;&lt;titles&gt;&lt;title&gt;Stroke in patients with diabetes. The Copenhagen Stroke Study&lt;/title&gt;&lt;secondary-title&gt;Stroke&lt;/secondary-title&gt;&lt;/titles&gt;&lt;periodical&gt;&lt;full-title&gt;Stroke&lt;/full-title&gt;&lt;/periodical&gt;&lt;pages&gt;1977-1984&lt;/pages&gt;&lt;volume&gt;25&lt;/volume&gt;&lt;number&gt;10&lt;/number&gt;&lt;dates&gt;&lt;year&gt;1994&lt;/year&gt;&lt;/dates&gt;&lt;isbn&gt;0039-2499&lt;/isbn&gt;&lt;urls&gt;&lt;/urls&gt;&lt;/record&gt;&lt;/Cite&gt;&lt;/EndNote&gt;</w:instrText>
            </w:r>
            <w:r w:rsidRPr="00264D1E">
              <w:rPr>
                <w:rFonts w:ascii="Book Antiqua" w:hAnsi="Book Antiqua" w:cs="Calibri"/>
                <w:bCs/>
              </w:rPr>
              <w:fldChar w:fldCharType="end"/>
            </w:r>
          </w:p>
        </w:tc>
        <w:tc>
          <w:tcPr>
            <w:tcW w:w="1834"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233 diabetes</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902 non-diabetes</w:t>
            </w:r>
          </w:p>
        </w:tc>
        <w:tc>
          <w:tcPr>
            <w:tcW w:w="2268"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ICH 2% </w:t>
            </w:r>
            <w:r w:rsidRPr="00F311A9">
              <w:rPr>
                <w:rFonts w:ascii="Book Antiqua" w:hAnsi="Book Antiqua" w:cs="Calibri"/>
                <w:bCs/>
                <w:i/>
              </w:rPr>
              <w:t>vs</w:t>
            </w:r>
            <w:r w:rsidRPr="00264D1E">
              <w:rPr>
                <w:rFonts w:ascii="Book Antiqua" w:hAnsi="Book Antiqua" w:cs="Calibri"/>
                <w:bCs/>
              </w:rPr>
              <w:t xml:space="preserve"> 9%</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Infarct 52% </w:t>
            </w:r>
            <w:r w:rsidRPr="00F311A9">
              <w:rPr>
                <w:rFonts w:ascii="Book Antiqua" w:hAnsi="Book Antiqua" w:cs="Calibri"/>
                <w:bCs/>
                <w:i/>
              </w:rPr>
              <w:t>vs</w:t>
            </w:r>
            <w:r w:rsidRPr="00264D1E">
              <w:rPr>
                <w:rFonts w:ascii="Book Antiqua" w:hAnsi="Book Antiqua" w:cs="Calibri"/>
                <w:bCs/>
              </w:rPr>
              <w:t xml:space="preserve"> 60%</w:t>
            </w:r>
          </w:p>
        </w:tc>
        <w:tc>
          <w:tcPr>
            <w:tcW w:w="2318"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Hypertension</w:t>
            </w:r>
          </w:p>
        </w:tc>
      </w:tr>
      <w:tr w:rsidR="00720F56" w:rsidRPr="00264D1E" w:rsidTr="00A80C1B">
        <w:tc>
          <w:tcPr>
            <w:tcW w:w="2102" w:type="dxa"/>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rPr>
            </w:pPr>
            <w:r w:rsidRPr="00264D1E">
              <w:rPr>
                <w:rFonts w:ascii="Book Antiqua" w:hAnsi="Book Antiqua" w:cs="Calibri"/>
                <w:bCs/>
              </w:rPr>
              <w:t xml:space="preserve">Olsson 1990, all </w:t>
            </w:r>
            <w:proofErr w:type="gramStart"/>
            <w:r w:rsidRPr="00264D1E">
              <w:rPr>
                <w:rFonts w:ascii="Book Antiqua" w:hAnsi="Book Antiqua" w:cs="Calibri"/>
                <w:bCs/>
              </w:rPr>
              <w:t>strokes</w:t>
            </w:r>
            <w:r w:rsidRPr="00264D1E">
              <w:rPr>
                <w:rFonts w:ascii="Book Antiqua" w:hAnsi="Book Antiqua" w:cs="Calibri"/>
                <w:bCs/>
                <w:vertAlign w:val="superscript"/>
              </w:rPr>
              <w:t>[</w:t>
            </w:r>
            <w:proofErr w:type="gramEnd"/>
            <w:r w:rsidRPr="00264D1E">
              <w:rPr>
                <w:rFonts w:ascii="Book Antiqua" w:hAnsi="Book Antiqua" w:cs="Calibri"/>
                <w:bCs/>
                <w:vertAlign w:val="superscript"/>
              </w:rPr>
              <w:t>28]</w:t>
            </w:r>
            <w:r w:rsidRPr="00264D1E">
              <w:rPr>
                <w:rFonts w:ascii="Book Antiqua" w:hAnsi="Book Antiqua" w:cs="Calibri"/>
                <w:bCs/>
              </w:rPr>
              <w:t xml:space="preserve"> </w:t>
            </w:r>
          </w:p>
        </w:tc>
        <w:tc>
          <w:tcPr>
            <w:tcW w:w="1834"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121 diabetes</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584 non-diabetes</w:t>
            </w:r>
          </w:p>
        </w:tc>
        <w:tc>
          <w:tcPr>
            <w:tcW w:w="226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ICH 6% </w:t>
            </w:r>
            <w:r w:rsidRPr="00F311A9">
              <w:rPr>
                <w:rFonts w:ascii="Book Antiqua" w:hAnsi="Book Antiqua" w:cs="Calibri"/>
                <w:bCs/>
                <w:i/>
              </w:rPr>
              <w:t>vs</w:t>
            </w:r>
            <w:r w:rsidRPr="00264D1E">
              <w:rPr>
                <w:rFonts w:ascii="Book Antiqua" w:hAnsi="Book Antiqua" w:cs="Calibri"/>
                <w:bCs/>
              </w:rPr>
              <w:t xml:space="preserve"> 9%</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Infarct 59% </w:t>
            </w:r>
            <w:r w:rsidRPr="00F311A9">
              <w:rPr>
                <w:rFonts w:ascii="Book Antiqua" w:hAnsi="Book Antiqua" w:cs="Calibri"/>
                <w:bCs/>
                <w:i/>
              </w:rPr>
              <w:t>vs</w:t>
            </w:r>
            <w:r w:rsidRPr="00264D1E">
              <w:rPr>
                <w:rFonts w:ascii="Book Antiqua" w:hAnsi="Book Antiqua" w:cs="Calibri"/>
                <w:bCs/>
              </w:rPr>
              <w:t xml:space="preserve"> 55%</w:t>
            </w:r>
          </w:p>
        </w:tc>
        <w:tc>
          <w:tcPr>
            <w:tcW w:w="231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Heart failure, ischaemic heart disease</w:t>
            </w:r>
          </w:p>
        </w:tc>
      </w:tr>
      <w:tr w:rsidR="00720F56" w:rsidRPr="00264D1E" w:rsidTr="00A80C1B">
        <w:tc>
          <w:tcPr>
            <w:tcW w:w="2102" w:type="dxa"/>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rPr>
            </w:pPr>
            <w:r w:rsidRPr="00264D1E">
              <w:rPr>
                <w:rFonts w:ascii="Book Antiqua" w:hAnsi="Book Antiqua" w:cs="Calibri"/>
                <w:bCs/>
              </w:rPr>
              <w:t xml:space="preserve">Kiers 1992, all </w:t>
            </w:r>
            <w:proofErr w:type="gramStart"/>
            <w:r w:rsidRPr="00264D1E">
              <w:rPr>
                <w:rFonts w:ascii="Book Antiqua" w:hAnsi="Book Antiqua" w:cs="Calibri"/>
                <w:bCs/>
              </w:rPr>
              <w:t>strokes</w:t>
            </w:r>
            <w:r w:rsidRPr="00264D1E">
              <w:rPr>
                <w:rFonts w:ascii="Book Antiqua" w:hAnsi="Book Antiqua" w:cs="Calibri"/>
                <w:bCs/>
                <w:vertAlign w:val="superscript"/>
              </w:rPr>
              <w:t>[</w:t>
            </w:r>
            <w:proofErr w:type="gramEnd"/>
            <w:r w:rsidRPr="00264D1E">
              <w:rPr>
                <w:rFonts w:ascii="Book Antiqua" w:hAnsi="Book Antiqua" w:cs="Calibri"/>
                <w:bCs/>
                <w:vertAlign w:val="superscript"/>
              </w:rPr>
              <w:t>29]</w:t>
            </w:r>
            <w:r w:rsidRPr="00264D1E">
              <w:rPr>
                <w:rFonts w:ascii="Book Antiqua" w:hAnsi="Book Antiqua" w:cs="Calibri"/>
                <w:bCs/>
              </w:rPr>
              <w:t xml:space="preserve"> </w:t>
            </w:r>
          </w:p>
        </w:tc>
        <w:tc>
          <w:tcPr>
            <w:tcW w:w="1834"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50 diabetes</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126 non-diabetes</w:t>
            </w:r>
          </w:p>
        </w:tc>
        <w:tc>
          <w:tcPr>
            <w:tcW w:w="226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ICH 12% </w:t>
            </w:r>
            <w:r w:rsidRPr="00F311A9">
              <w:rPr>
                <w:rFonts w:ascii="Book Antiqua" w:hAnsi="Book Antiqua" w:cs="Calibri"/>
                <w:bCs/>
                <w:i/>
              </w:rPr>
              <w:t>vs</w:t>
            </w:r>
            <w:r w:rsidRPr="00264D1E">
              <w:rPr>
                <w:rFonts w:ascii="Book Antiqua" w:hAnsi="Book Antiqua" w:cs="Calibri"/>
                <w:bCs/>
              </w:rPr>
              <w:t xml:space="preserve"> 18%</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Infarct N/A</w:t>
            </w:r>
          </w:p>
        </w:tc>
        <w:tc>
          <w:tcPr>
            <w:tcW w:w="231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N/A</w:t>
            </w:r>
          </w:p>
        </w:tc>
      </w:tr>
      <w:tr w:rsidR="00720F56" w:rsidRPr="00264D1E" w:rsidTr="00A80C1B">
        <w:tc>
          <w:tcPr>
            <w:tcW w:w="2102" w:type="dxa"/>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rPr>
            </w:pPr>
            <w:r w:rsidRPr="00264D1E">
              <w:rPr>
                <w:rFonts w:ascii="Book Antiqua" w:hAnsi="Book Antiqua" w:cs="Calibri"/>
                <w:bCs/>
              </w:rPr>
              <w:t xml:space="preserve">Weir 1997, all </w:t>
            </w:r>
            <w:proofErr w:type="gramStart"/>
            <w:r w:rsidRPr="00264D1E">
              <w:rPr>
                <w:rFonts w:ascii="Book Antiqua" w:hAnsi="Book Antiqua" w:cs="Calibri"/>
                <w:bCs/>
              </w:rPr>
              <w:t>strokes</w:t>
            </w:r>
            <w:r w:rsidRPr="00264D1E">
              <w:rPr>
                <w:rFonts w:ascii="Book Antiqua" w:hAnsi="Book Antiqua" w:cs="Calibri"/>
                <w:bCs/>
                <w:vertAlign w:val="superscript"/>
              </w:rPr>
              <w:t>[</w:t>
            </w:r>
            <w:proofErr w:type="gramEnd"/>
            <w:r w:rsidRPr="00264D1E">
              <w:rPr>
                <w:rFonts w:ascii="Book Antiqua" w:hAnsi="Book Antiqua" w:cs="Calibri"/>
                <w:bCs/>
                <w:vertAlign w:val="superscript"/>
              </w:rPr>
              <w:t>30]</w:t>
            </w:r>
            <w:r w:rsidRPr="00264D1E">
              <w:rPr>
                <w:rFonts w:ascii="Book Antiqua" w:hAnsi="Book Antiqua" w:cs="Calibri"/>
                <w:bCs/>
              </w:rPr>
              <w:t xml:space="preserve">  </w:t>
            </w:r>
          </w:p>
        </w:tc>
        <w:tc>
          <w:tcPr>
            <w:tcW w:w="1834"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61 diabetes</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750 non-diabetes</w:t>
            </w:r>
          </w:p>
        </w:tc>
        <w:tc>
          <w:tcPr>
            <w:tcW w:w="226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ICH 7% </w:t>
            </w:r>
            <w:r w:rsidRPr="00F311A9">
              <w:rPr>
                <w:rFonts w:ascii="Book Antiqua" w:hAnsi="Book Antiqua" w:cs="Calibri"/>
                <w:bCs/>
                <w:i/>
              </w:rPr>
              <w:t>vs</w:t>
            </w:r>
            <w:r w:rsidRPr="00264D1E">
              <w:rPr>
                <w:rFonts w:ascii="Book Antiqua" w:hAnsi="Book Antiqua" w:cs="Calibri"/>
                <w:bCs/>
              </w:rPr>
              <w:t xml:space="preserve"> 14%</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Infarct N/A</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p>
        </w:tc>
        <w:tc>
          <w:tcPr>
            <w:tcW w:w="231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Hypertension, hyperglycaemia</w:t>
            </w:r>
          </w:p>
        </w:tc>
      </w:tr>
      <w:tr w:rsidR="00720F56" w:rsidRPr="00264D1E" w:rsidTr="00A80C1B">
        <w:trPr>
          <w:trHeight w:val="611"/>
        </w:trPr>
        <w:tc>
          <w:tcPr>
            <w:tcW w:w="2102" w:type="dxa"/>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vertAlign w:val="superscript"/>
              </w:rPr>
            </w:pPr>
            <w:r w:rsidRPr="00264D1E">
              <w:rPr>
                <w:rFonts w:ascii="Book Antiqua" w:hAnsi="Book Antiqua" w:cs="Calibri"/>
                <w:bCs/>
              </w:rPr>
              <w:t xml:space="preserve">Megherbi 2003, all </w:t>
            </w:r>
            <w:proofErr w:type="gramStart"/>
            <w:r w:rsidRPr="00264D1E">
              <w:rPr>
                <w:rFonts w:ascii="Book Antiqua" w:hAnsi="Book Antiqua" w:cs="Calibri"/>
                <w:bCs/>
              </w:rPr>
              <w:t>storkes</w:t>
            </w:r>
            <w:r w:rsidRPr="00264D1E">
              <w:rPr>
                <w:rFonts w:ascii="Book Antiqua" w:hAnsi="Book Antiqua" w:cs="Calibri"/>
                <w:bCs/>
                <w:vertAlign w:val="superscript"/>
              </w:rPr>
              <w:t>[</w:t>
            </w:r>
            <w:proofErr w:type="gramEnd"/>
            <w:r w:rsidRPr="00264D1E">
              <w:rPr>
                <w:rFonts w:ascii="Book Antiqua" w:hAnsi="Book Antiqua" w:cs="Calibri"/>
                <w:bCs/>
                <w:vertAlign w:val="superscript"/>
              </w:rPr>
              <w:t>31]</w:t>
            </w:r>
          </w:p>
        </w:tc>
        <w:tc>
          <w:tcPr>
            <w:tcW w:w="1834"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937 diabetes</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3544 non-diabetes</w:t>
            </w:r>
          </w:p>
        </w:tc>
        <w:tc>
          <w:tcPr>
            <w:tcW w:w="226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ICH 8.5% </w:t>
            </w:r>
            <w:r w:rsidRPr="00F311A9">
              <w:rPr>
                <w:rFonts w:ascii="Book Antiqua" w:hAnsi="Book Antiqua" w:cs="Calibri"/>
                <w:bCs/>
                <w:i/>
              </w:rPr>
              <w:t>vs</w:t>
            </w:r>
            <w:r w:rsidRPr="00264D1E">
              <w:rPr>
                <w:rFonts w:ascii="Book Antiqua" w:hAnsi="Book Antiqua" w:cs="Calibri"/>
                <w:bCs/>
              </w:rPr>
              <w:t xml:space="preserve"> 11.5%</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Infarct 78% </w:t>
            </w:r>
            <w:r w:rsidRPr="00F311A9">
              <w:rPr>
                <w:rFonts w:ascii="Book Antiqua" w:hAnsi="Book Antiqua" w:cs="Calibri"/>
                <w:bCs/>
                <w:i/>
              </w:rPr>
              <w:t>vs</w:t>
            </w:r>
            <w:r w:rsidRPr="00264D1E">
              <w:rPr>
                <w:rFonts w:ascii="Book Antiqua" w:hAnsi="Book Antiqua" w:cs="Calibri"/>
                <w:bCs/>
              </w:rPr>
              <w:t xml:space="preserve"> 72%</w:t>
            </w:r>
          </w:p>
        </w:tc>
        <w:tc>
          <w:tcPr>
            <w:tcW w:w="231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Hypertension</w:t>
            </w:r>
          </w:p>
        </w:tc>
      </w:tr>
      <w:tr w:rsidR="00720F56" w:rsidRPr="00264D1E" w:rsidTr="00A80C1B">
        <w:tc>
          <w:tcPr>
            <w:tcW w:w="2102" w:type="dxa"/>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vertAlign w:val="superscript"/>
              </w:rPr>
            </w:pPr>
            <w:r w:rsidRPr="00264D1E">
              <w:rPr>
                <w:rFonts w:ascii="Book Antiqua" w:hAnsi="Book Antiqua" w:cs="Calibri"/>
                <w:bCs/>
              </w:rPr>
              <w:t xml:space="preserve">Arboix 2005, ischaemic </w:t>
            </w:r>
            <w:proofErr w:type="gramStart"/>
            <w:r w:rsidRPr="00264D1E">
              <w:rPr>
                <w:rFonts w:ascii="Book Antiqua" w:hAnsi="Book Antiqua" w:cs="Calibri"/>
                <w:bCs/>
              </w:rPr>
              <w:t>strokes</w:t>
            </w:r>
            <w:r w:rsidRPr="00264D1E">
              <w:rPr>
                <w:rFonts w:ascii="Book Antiqua" w:hAnsi="Book Antiqua" w:cs="Calibri"/>
                <w:bCs/>
                <w:vertAlign w:val="superscript"/>
              </w:rPr>
              <w:t>[</w:t>
            </w:r>
            <w:proofErr w:type="gramEnd"/>
            <w:r w:rsidRPr="00264D1E">
              <w:rPr>
                <w:rFonts w:ascii="Book Antiqua" w:hAnsi="Book Antiqua" w:cs="Calibri"/>
                <w:bCs/>
                <w:vertAlign w:val="superscript"/>
              </w:rPr>
              <w:t>32]</w:t>
            </w:r>
          </w:p>
        </w:tc>
        <w:tc>
          <w:tcPr>
            <w:tcW w:w="1834"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393 diabetes</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1447 non-diabetes</w:t>
            </w:r>
          </w:p>
        </w:tc>
        <w:tc>
          <w:tcPr>
            <w:tcW w:w="226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 xml:space="preserve">Infarct 76% </w:t>
            </w:r>
            <w:r w:rsidRPr="00F311A9">
              <w:rPr>
                <w:rFonts w:ascii="Book Antiqua" w:hAnsi="Book Antiqua" w:cs="Calibri"/>
                <w:bCs/>
                <w:i/>
              </w:rPr>
              <w:t>vs</w:t>
            </w:r>
            <w:r w:rsidRPr="00264D1E">
              <w:rPr>
                <w:rFonts w:ascii="Book Antiqua" w:hAnsi="Book Antiqua" w:cs="Calibri"/>
                <w:bCs/>
              </w:rPr>
              <w:t xml:space="preserve"> 51%</w:t>
            </w:r>
          </w:p>
        </w:tc>
        <w:tc>
          <w:tcPr>
            <w:tcW w:w="231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Ischaemic heart disease, previous ischaemic stroke, dyslipidaemia</w:t>
            </w:r>
          </w:p>
        </w:tc>
      </w:tr>
      <w:tr w:rsidR="00720F56" w:rsidRPr="00264D1E" w:rsidTr="00A80C1B">
        <w:tc>
          <w:tcPr>
            <w:tcW w:w="2102"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vertAlign w:val="superscript"/>
              </w:rPr>
            </w:pPr>
            <w:r w:rsidRPr="00264D1E">
              <w:rPr>
                <w:rFonts w:ascii="Book Antiqua" w:hAnsi="Book Antiqua" w:cs="Calibri"/>
                <w:bCs/>
              </w:rPr>
              <w:t xml:space="preserve">Hankey 2013, all </w:t>
            </w:r>
            <w:proofErr w:type="gramStart"/>
            <w:r w:rsidRPr="00264D1E">
              <w:rPr>
                <w:rFonts w:ascii="Book Antiqua" w:hAnsi="Book Antiqua" w:cs="Calibri"/>
                <w:bCs/>
              </w:rPr>
              <w:t>strokes</w:t>
            </w:r>
            <w:r w:rsidRPr="00264D1E">
              <w:rPr>
                <w:rFonts w:ascii="Book Antiqua" w:hAnsi="Book Antiqua" w:cs="Calibri"/>
                <w:bCs/>
                <w:vertAlign w:val="superscript"/>
              </w:rPr>
              <w:t>[</w:t>
            </w:r>
            <w:proofErr w:type="gramEnd"/>
            <w:r w:rsidRPr="00264D1E">
              <w:rPr>
                <w:rFonts w:ascii="Book Antiqua" w:hAnsi="Book Antiqua" w:cs="Calibri"/>
                <w:bCs/>
                <w:vertAlign w:val="superscript"/>
              </w:rPr>
              <w:t>33]</w:t>
            </w:r>
          </w:p>
        </w:tc>
        <w:tc>
          <w:tcPr>
            <w:tcW w:w="1834"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9795 diabetes</w:t>
            </w:r>
          </w:p>
        </w:tc>
        <w:tc>
          <w:tcPr>
            <w:tcW w:w="2268"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ICH 10%</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Infarct 82%</w:t>
            </w:r>
          </w:p>
        </w:tc>
        <w:tc>
          <w:tcPr>
            <w:tcW w:w="2318"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rPr>
            </w:pPr>
            <w:r w:rsidRPr="00264D1E">
              <w:rPr>
                <w:rFonts w:ascii="Book Antiqua" w:hAnsi="Book Antiqua" w:cs="Calibri"/>
                <w:bCs/>
              </w:rPr>
              <w:t>Hypertension, previous ischaemic stroke, ischaemic heart disease, nephropathy, high LDL cholesterol</w:t>
            </w:r>
          </w:p>
        </w:tc>
      </w:tr>
    </w:tbl>
    <w:p w:rsidR="00720F56" w:rsidRDefault="00720F56" w:rsidP="00720F56">
      <w:pPr>
        <w:spacing w:after="200" w:line="276" w:lineRule="auto"/>
      </w:pPr>
      <w:r w:rsidRPr="005400BD">
        <w:rPr>
          <w:rFonts w:ascii="Book Antiqua" w:hAnsi="Book Antiqua" w:cs="Calibri" w:hint="eastAsia"/>
          <w:bCs/>
          <w:vertAlign w:val="superscript"/>
          <w:lang w:eastAsia="zh-CN"/>
        </w:rPr>
        <w:lastRenderedPageBreak/>
        <w:t>1</w:t>
      </w:r>
      <w:r w:rsidRPr="005400BD">
        <w:rPr>
          <w:rFonts w:ascii="Book Antiqua" w:hAnsi="Book Antiqua" w:cs="Calibri"/>
          <w:bCs/>
        </w:rPr>
        <w:t>Prospective series reported in the literature</w:t>
      </w:r>
      <w:r w:rsidRPr="005400BD">
        <w:rPr>
          <w:rFonts w:ascii="Book Antiqua" w:hAnsi="Book Antiqua" w:cs="Calibri" w:hint="eastAsia"/>
          <w:bCs/>
        </w:rPr>
        <w:t>.</w:t>
      </w:r>
      <w:r w:rsidRPr="005400BD">
        <w:rPr>
          <w:rFonts w:ascii="Book Antiqua" w:hAnsi="Book Antiqua" w:cs="Calibri"/>
          <w:bCs/>
        </w:rPr>
        <w:t xml:space="preserve"> ICH</w:t>
      </w:r>
      <w:r>
        <w:rPr>
          <w:rFonts w:ascii="Book Antiqua" w:hAnsi="Book Antiqua" w:cs="Calibri" w:hint="eastAsia"/>
          <w:bCs/>
        </w:rPr>
        <w:t>:</w:t>
      </w:r>
      <w:r w:rsidRPr="005400BD">
        <w:rPr>
          <w:rFonts w:ascii="Book Antiqua" w:hAnsi="Book Antiqua" w:cs="Calibri"/>
          <w:bCs/>
        </w:rPr>
        <w:t xml:space="preserve"> Intracerebral</w:t>
      </w:r>
      <w:r w:rsidRPr="00264D1E">
        <w:rPr>
          <w:rFonts w:ascii="Book Antiqua" w:hAnsi="Book Antiqua" w:cs="Calibri"/>
          <w:bCs/>
        </w:rPr>
        <w:t xml:space="preserve"> haemorrhage</w:t>
      </w:r>
      <w:r w:rsidRPr="00F311A9">
        <w:rPr>
          <w:rFonts w:ascii="Book Antiqua" w:hAnsi="Book Antiqua" w:cs="Calibri" w:hint="eastAsia"/>
          <w:bCs/>
        </w:rPr>
        <w:t xml:space="preserve">; </w:t>
      </w:r>
      <w:r w:rsidRPr="00264D1E">
        <w:rPr>
          <w:rFonts w:ascii="Book Antiqua" w:hAnsi="Book Antiqua" w:cs="Calibri"/>
          <w:bCs/>
        </w:rPr>
        <w:t>LDL</w:t>
      </w:r>
      <w:r>
        <w:rPr>
          <w:rFonts w:ascii="Book Antiqua" w:hAnsi="Book Antiqua" w:cs="Calibri" w:hint="eastAsia"/>
          <w:bCs/>
        </w:rPr>
        <w:t>:</w:t>
      </w:r>
      <w:r w:rsidRPr="00F311A9">
        <w:rPr>
          <w:rFonts w:ascii="Book Antiqua" w:hAnsi="Book Antiqua" w:cs="Calibri"/>
          <w:bCs/>
        </w:rPr>
        <w:t xml:space="preserve"> Low-density lipoprotein</w:t>
      </w:r>
      <w:r>
        <w:rPr>
          <w:rFonts w:ascii="Book Antiqua" w:hAnsi="Book Antiqua" w:cs="Calibri" w:hint="eastAsia"/>
          <w:bCs/>
          <w:lang w:eastAsia="zh-CN"/>
        </w:rPr>
        <w:t xml:space="preserve">; </w:t>
      </w:r>
      <w:r w:rsidRPr="00264D1E">
        <w:rPr>
          <w:rFonts w:ascii="Book Antiqua" w:hAnsi="Book Antiqua" w:cs="Calibri"/>
          <w:bCs/>
        </w:rPr>
        <w:t>N/A</w:t>
      </w:r>
      <w:r w:rsidRPr="007B7A7E">
        <w:rPr>
          <w:rFonts w:ascii="Book Antiqua" w:hAnsi="Book Antiqua" w:cs="Calibri" w:hint="eastAsia"/>
          <w:bCs/>
        </w:rPr>
        <w:t>: Not available.</w:t>
      </w:r>
      <w:r>
        <w:br w:type="page"/>
      </w:r>
    </w:p>
    <w:p w:rsidR="00720F56" w:rsidRPr="00E21CDD" w:rsidRDefault="00720F56" w:rsidP="00720F56">
      <w:pPr>
        <w:widowControl w:val="0"/>
        <w:autoSpaceDE w:val="0"/>
        <w:autoSpaceDN w:val="0"/>
        <w:adjustRightInd w:val="0"/>
        <w:snapToGrid w:val="0"/>
        <w:spacing w:line="360" w:lineRule="auto"/>
        <w:jc w:val="both"/>
        <w:rPr>
          <w:rFonts w:ascii="Book Antiqua" w:hAnsi="Book Antiqua" w:cs="Calibri"/>
          <w:b/>
          <w:lang w:eastAsia="zh-CN"/>
        </w:rPr>
      </w:pPr>
      <w:r w:rsidRPr="00E21CDD">
        <w:rPr>
          <w:rFonts w:ascii="Book Antiqua" w:hAnsi="Book Antiqua" w:cs="Calibri"/>
          <w:b/>
        </w:rPr>
        <w:lastRenderedPageBreak/>
        <w:t>Table 3 Blood glucose targets for non-pregnant adults with diabetes</w:t>
      </w:r>
      <w:r w:rsidRPr="00A15125">
        <w:rPr>
          <w:rFonts w:ascii="Book Antiqua" w:hAnsi="Book Antiqua" w:cs="Calibri" w:hint="eastAsia"/>
          <w:b/>
          <w:vertAlign w:val="superscript"/>
          <w:lang w:eastAsia="zh-CN"/>
        </w:rPr>
        <w:t>1</w:t>
      </w:r>
    </w:p>
    <w:tbl>
      <w:tblPr>
        <w:tblStyle w:val="TableGrid"/>
        <w:tblpPr w:leftFromText="180" w:rightFromText="180" w:vertAnchor="text" w:horzAnchor="margin" w:tblpY="29"/>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720F56" w:rsidRPr="00E21CDD" w:rsidTr="00A80C1B">
        <w:tc>
          <w:tcPr>
            <w:tcW w:w="8613" w:type="dxa"/>
          </w:tcPr>
          <w:p w:rsidR="00720F56" w:rsidRPr="00E21CDD" w:rsidRDefault="00720F56" w:rsidP="00A80C1B">
            <w:pPr>
              <w:widowControl w:val="0"/>
              <w:autoSpaceDE w:val="0"/>
              <w:autoSpaceDN w:val="0"/>
              <w:adjustRightInd w:val="0"/>
              <w:snapToGrid w:val="0"/>
              <w:spacing w:line="360" w:lineRule="auto"/>
              <w:jc w:val="both"/>
              <w:rPr>
                <w:rFonts w:ascii="Book Antiqua" w:hAnsi="Book Antiqua" w:cs="Calibri"/>
              </w:rPr>
            </w:pPr>
            <w:r w:rsidRPr="00E21CDD">
              <w:rPr>
                <w:rFonts w:ascii="Book Antiqua" w:hAnsi="Book Antiqua" w:cs="Calibri"/>
              </w:rPr>
              <w:t>More stringent target (&lt; 6.5%)</w:t>
            </w:r>
          </w:p>
          <w:p w:rsidR="00720F56" w:rsidRPr="00E21CDD" w:rsidRDefault="00720F56" w:rsidP="00A80C1B">
            <w:pPr>
              <w:widowControl w:val="0"/>
              <w:autoSpaceDE w:val="0"/>
              <w:autoSpaceDN w:val="0"/>
              <w:adjustRightInd w:val="0"/>
              <w:snapToGrid w:val="0"/>
              <w:spacing w:line="360" w:lineRule="auto"/>
              <w:ind w:left="360"/>
              <w:rPr>
                <w:rFonts w:ascii="Book Antiqua" w:hAnsi="Book Antiqua" w:cs="Calibri"/>
              </w:rPr>
            </w:pPr>
            <w:r w:rsidRPr="00E21CDD">
              <w:rPr>
                <w:rFonts w:ascii="Book Antiqua" w:hAnsi="Book Antiqua" w:cs="Calibri"/>
              </w:rPr>
              <w:t>Short diabetes duration</w:t>
            </w:r>
          </w:p>
          <w:p w:rsidR="00720F56" w:rsidRPr="00E21CDD" w:rsidRDefault="00720F56" w:rsidP="00A80C1B">
            <w:pPr>
              <w:widowControl w:val="0"/>
              <w:autoSpaceDE w:val="0"/>
              <w:autoSpaceDN w:val="0"/>
              <w:adjustRightInd w:val="0"/>
              <w:snapToGrid w:val="0"/>
              <w:spacing w:line="360" w:lineRule="auto"/>
              <w:ind w:left="360"/>
              <w:rPr>
                <w:rFonts w:ascii="Book Antiqua" w:hAnsi="Book Antiqua" w:cs="Calibri"/>
              </w:rPr>
            </w:pPr>
            <w:r w:rsidRPr="00E21CDD">
              <w:rPr>
                <w:rFonts w:ascii="Book Antiqua" w:hAnsi="Book Antiqua" w:cs="Calibri"/>
              </w:rPr>
              <w:t>Long life expectancy</w:t>
            </w:r>
          </w:p>
          <w:p w:rsidR="00720F56" w:rsidRPr="00E21CDD" w:rsidRDefault="00720F56" w:rsidP="00A80C1B">
            <w:pPr>
              <w:widowControl w:val="0"/>
              <w:autoSpaceDE w:val="0"/>
              <w:autoSpaceDN w:val="0"/>
              <w:adjustRightInd w:val="0"/>
              <w:snapToGrid w:val="0"/>
              <w:spacing w:line="360" w:lineRule="auto"/>
              <w:ind w:left="360"/>
              <w:rPr>
                <w:rFonts w:ascii="Book Antiqua" w:hAnsi="Book Antiqua" w:cs="Calibri"/>
              </w:rPr>
            </w:pPr>
            <w:r w:rsidRPr="00E21CDD">
              <w:rPr>
                <w:rFonts w:ascii="Book Antiqua" w:hAnsi="Book Antiqua" w:cs="Calibri"/>
              </w:rPr>
              <w:t>T2DM treated with lifestyle or metformin only</w:t>
            </w:r>
          </w:p>
          <w:p w:rsidR="00720F56" w:rsidRPr="00E21CDD" w:rsidRDefault="00720F56" w:rsidP="00A80C1B">
            <w:pPr>
              <w:widowControl w:val="0"/>
              <w:autoSpaceDE w:val="0"/>
              <w:autoSpaceDN w:val="0"/>
              <w:adjustRightInd w:val="0"/>
              <w:snapToGrid w:val="0"/>
              <w:spacing w:line="360" w:lineRule="auto"/>
              <w:ind w:left="360"/>
              <w:rPr>
                <w:rFonts w:ascii="Book Antiqua" w:hAnsi="Book Antiqua" w:cs="Calibri"/>
              </w:rPr>
            </w:pPr>
            <w:r w:rsidRPr="00E21CDD">
              <w:rPr>
                <w:rFonts w:ascii="Book Antiqua" w:hAnsi="Book Antiqua" w:cs="Calibri"/>
              </w:rPr>
              <w:t>No significant CVD/vascular complications</w:t>
            </w:r>
          </w:p>
        </w:tc>
      </w:tr>
      <w:tr w:rsidR="00720F56" w:rsidRPr="00E21CDD" w:rsidTr="00A80C1B">
        <w:tc>
          <w:tcPr>
            <w:tcW w:w="8613" w:type="dxa"/>
          </w:tcPr>
          <w:p w:rsidR="00720F56" w:rsidRPr="00E21CDD" w:rsidRDefault="00720F56" w:rsidP="00A80C1B">
            <w:pPr>
              <w:widowControl w:val="0"/>
              <w:autoSpaceDE w:val="0"/>
              <w:autoSpaceDN w:val="0"/>
              <w:adjustRightInd w:val="0"/>
              <w:snapToGrid w:val="0"/>
              <w:spacing w:line="360" w:lineRule="auto"/>
              <w:jc w:val="both"/>
              <w:rPr>
                <w:rFonts w:ascii="Book Antiqua" w:hAnsi="Book Antiqua" w:cs="Calibri"/>
              </w:rPr>
            </w:pPr>
            <w:r w:rsidRPr="00E21CDD">
              <w:rPr>
                <w:rFonts w:ascii="Book Antiqua" w:hAnsi="Book Antiqua" w:cs="Calibri"/>
              </w:rPr>
              <w:t>Less stringent target (&lt; 8.0%)</w:t>
            </w:r>
          </w:p>
          <w:p w:rsidR="00720F56" w:rsidRPr="00E21CDD" w:rsidRDefault="00720F56" w:rsidP="00A80C1B">
            <w:pPr>
              <w:widowControl w:val="0"/>
              <w:autoSpaceDE w:val="0"/>
              <w:autoSpaceDN w:val="0"/>
              <w:adjustRightInd w:val="0"/>
              <w:snapToGrid w:val="0"/>
              <w:spacing w:line="360" w:lineRule="auto"/>
              <w:ind w:left="360"/>
              <w:rPr>
                <w:rFonts w:ascii="Book Antiqua" w:hAnsi="Book Antiqua" w:cs="Calibri"/>
              </w:rPr>
            </w:pPr>
            <w:r w:rsidRPr="00E21CDD">
              <w:rPr>
                <w:rFonts w:ascii="Book Antiqua" w:hAnsi="Book Antiqua" w:cs="Calibri"/>
              </w:rPr>
              <w:t>Severe hypoglycaemia history</w:t>
            </w:r>
          </w:p>
          <w:p w:rsidR="00720F56" w:rsidRPr="00E21CDD" w:rsidRDefault="00720F56" w:rsidP="00A80C1B">
            <w:pPr>
              <w:widowControl w:val="0"/>
              <w:autoSpaceDE w:val="0"/>
              <w:autoSpaceDN w:val="0"/>
              <w:adjustRightInd w:val="0"/>
              <w:snapToGrid w:val="0"/>
              <w:spacing w:line="360" w:lineRule="auto"/>
              <w:ind w:left="360"/>
              <w:rPr>
                <w:rFonts w:ascii="Book Antiqua" w:hAnsi="Book Antiqua" w:cs="Calibri"/>
              </w:rPr>
            </w:pPr>
            <w:r w:rsidRPr="00E21CDD">
              <w:rPr>
                <w:rFonts w:ascii="Book Antiqua" w:hAnsi="Book Antiqua" w:cs="Calibri"/>
              </w:rPr>
              <w:t>Limited life expectancy</w:t>
            </w:r>
          </w:p>
          <w:p w:rsidR="00720F56" w:rsidRPr="00E21CDD" w:rsidRDefault="00720F56" w:rsidP="00A80C1B">
            <w:pPr>
              <w:widowControl w:val="0"/>
              <w:autoSpaceDE w:val="0"/>
              <w:autoSpaceDN w:val="0"/>
              <w:adjustRightInd w:val="0"/>
              <w:snapToGrid w:val="0"/>
              <w:spacing w:line="360" w:lineRule="auto"/>
              <w:ind w:left="360"/>
              <w:rPr>
                <w:rFonts w:ascii="Book Antiqua" w:hAnsi="Book Antiqua" w:cs="Calibri"/>
              </w:rPr>
            </w:pPr>
            <w:r w:rsidRPr="00E21CDD">
              <w:rPr>
                <w:rFonts w:ascii="Book Antiqua" w:hAnsi="Book Antiqua" w:cs="Calibri"/>
              </w:rPr>
              <w:t>Advanced microvascular or macrovascular complications</w:t>
            </w:r>
          </w:p>
          <w:p w:rsidR="00720F56" w:rsidRDefault="00720F56" w:rsidP="00A80C1B">
            <w:pPr>
              <w:widowControl w:val="0"/>
              <w:autoSpaceDE w:val="0"/>
              <w:autoSpaceDN w:val="0"/>
              <w:adjustRightInd w:val="0"/>
              <w:snapToGrid w:val="0"/>
              <w:spacing w:line="360" w:lineRule="auto"/>
              <w:ind w:left="360"/>
              <w:rPr>
                <w:rFonts w:ascii="Book Antiqua" w:hAnsi="Book Antiqua" w:cs="Calibri"/>
                <w:lang w:eastAsia="zh-CN"/>
              </w:rPr>
            </w:pPr>
            <w:r w:rsidRPr="00E21CDD">
              <w:rPr>
                <w:rFonts w:ascii="Book Antiqua" w:hAnsi="Book Antiqua" w:cs="Calibri"/>
              </w:rPr>
              <w:t>Extensive comorbidities</w:t>
            </w:r>
          </w:p>
          <w:p w:rsidR="00720F56" w:rsidRPr="00E21CDD" w:rsidRDefault="00720F56" w:rsidP="00A80C1B">
            <w:pPr>
              <w:widowControl w:val="0"/>
              <w:autoSpaceDE w:val="0"/>
              <w:autoSpaceDN w:val="0"/>
              <w:adjustRightInd w:val="0"/>
              <w:snapToGrid w:val="0"/>
              <w:spacing w:line="360" w:lineRule="auto"/>
              <w:ind w:left="360"/>
              <w:rPr>
                <w:rFonts w:ascii="Book Antiqua" w:hAnsi="Book Antiqua" w:cs="Calibri"/>
              </w:rPr>
            </w:pPr>
            <w:r w:rsidRPr="00E21CDD">
              <w:rPr>
                <w:rFonts w:ascii="Book Antiqua" w:hAnsi="Book Antiqua" w:cs="Calibri"/>
              </w:rPr>
              <w:t>Long-term diabetes in whom general HbA</w:t>
            </w:r>
            <w:r w:rsidRPr="00E21CDD">
              <w:rPr>
                <w:rFonts w:ascii="Book Antiqua" w:hAnsi="Book Antiqua" w:cs="Calibri"/>
                <w:vertAlign w:val="subscript"/>
              </w:rPr>
              <w:t>1c</w:t>
            </w:r>
            <w:r w:rsidRPr="00E21CDD">
              <w:rPr>
                <w:rFonts w:ascii="Book Antiqua" w:hAnsi="Book Antiqua" w:cs="Calibri"/>
              </w:rPr>
              <w:t xml:space="preserve"> targets are difficult to attain</w:t>
            </w:r>
          </w:p>
        </w:tc>
      </w:tr>
      <w:tr w:rsidR="00720F56" w:rsidRPr="00E21CDD" w:rsidTr="00A80C1B">
        <w:tc>
          <w:tcPr>
            <w:tcW w:w="8613" w:type="dxa"/>
          </w:tcPr>
          <w:p w:rsidR="00720F56" w:rsidRPr="00E21CDD" w:rsidRDefault="00720F56" w:rsidP="00A80C1B">
            <w:pPr>
              <w:widowControl w:val="0"/>
              <w:autoSpaceDE w:val="0"/>
              <w:autoSpaceDN w:val="0"/>
              <w:adjustRightInd w:val="0"/>
              <w:snapToGrid w:val="0"/>
              <w:spacing w:line="360" w:lineRule="auto"/>
              <w:jc w:val="both"/>
              <w:rPr>
                <w:rFonts w:ascii="Book Antiqua" w:hAnsi="Book Antiqua" w:cs="Calibri"/>
                <w:lang w:eastAsia="zh-CN"/>
              </w:rPr>
            </w:pPr>
            <w:r w:rsidRPr="00E21CDD">
              <w:rPr>
                <w:rFonts w:ascii="Book Antiqua" w:hAnsi="Book Antiqua" w:cs="Calibri"/>
              </w:rPr>
              <w:t>Targets</w:t>
            </w:r>
            <w:r>
              <w:rPr>
                <w:rFonts w:ascii="Book Antiqua" w:hAnsi="Book Antiqua" w:cs="Calibri"/>
              </w:rPr>
              <w:t xml:space="preserve"> may be individualized based on</w:t>
            </w:r>
            <w:r>
              <w:rPr>
                <w:rFonts w:ascii="Book Antiqua" w:hAnsi="Book Antiqua" w:cs="Calibri" w:hint="eastAsia"/>
                <w:lang w:eastAsia="zh-CN"/>
              </w:rPr>
              <w:t>:</w:t>
            </w:r>
          </w:p>
          <w:p w:rsidR="00720F56" w:rsidRPr="00E21CDD" w:rsidRDefault="00720F56" w:rsidP="00A80C1B">
            <w:pPr>
              <w:widowControl w:val="0"/>
              <w:autoSpaceDE w:val="0"/>
              <w:autoSpaceDN w:val="0"/>
              <w:adjustRightInd w:val="0"/>
              <w:snapToGrid w:val="0"/>
              <w:spacing w:line="360" w:lineRule="auto"/>
              <w:ind w:left="360"/>
              <w:jc w:val="both"/>
              <w:rPr>
                <w:rFonts w:ascii="Book Antiqua" w:hAnsi="Book Antiqua" w:cs="Calibri"/>
              </w:rPr>
            </w:pPr>
            <w:r w:rsidRPr="00E21CDD">
              <w:rPr>
                <w:rFonts w:ascii="Book Antiqua" w:hAnsi="Book Antiqua" w:cs="Calibri"/>
              </w:rPr>
              <w:t>Age/life expectancy</w:t>
            </w:r>
          </w:p>
          <w:p w:rsidR="00720F56" w:rsidRPr="00E21CDD" w:rsidRDefault="00720F56" w:rsidP="00A80C1B">
            <w:pPr>
              <w:widowControl w:val="0"/>
              <w:autoSpaceDE w:val="0"/>
              <w:autoSpaceDN w:val="0"/>
              <w:adjustRightInd w:val="0"/>
              <w:snapToGrid w:val="0"/>
              <w:spacing w:line="360" w:lineRule="auto"/>
              <w:ind w:left="360"/>
              <w:jc w:val="both"/>
              <w:rPr>
                <w:rFonts w:ascii="Book Antiqua" w:hAnsi="Book Antiqua" w:cs="Calibri"/>
              </w:rPr>
            </w:pPr>
            <w:r w:rsidRPr="00E21CDD">
              <w:rPr>
                <w:rFonts w:ascii="Book Antiqua" w:hAnsi="Book Antiqua" w:cs="Calibri"/>
              </w:rPr>
              <w:t>Comorbid conditions</w:t>
            </w:r>
          </w:p>
          <w:p w:rsidR="00720F56" w:rsidRPr="00E21CDD" w:rsidRDefault="00720F56" w:rsidP="00A80C1B">
            <w:pPr>
              <w:widowControl w:val="0"/>
              <w:autoSpaceDE w:val="0"/>
              <w:autoSpaceDN w:val="0"/>
              <w:adjustRightInd w:val="0"/>
              <w:snapToGrid w:val="0"/>
              <w:spacing w:line="360" w:lineRule="auto"/>
              <w:ind w:left="360"/>
              <w:jc w:val="both"/>
              <w:rPr>
                <w:rFonts w:ascii="Book Antiqua" w:hAnsi="Book Antiqua" w:cs="Calibri"/>
              </w:rPr>
            </w:pPr>
            <w:r w:rsidRPr="00E21CDD">
              <w:rPr>
                <w:rFonts w:ascii="Book Antiqua" w:hAnsi="Book Antiqua" w:cs="Calibri"/>
              </w:rPr>
              <w:t>Diabetes duration</w:t>
            </w:r>
          </w:p>
          <w:p w:rsidR="00720F56" w:rsidRDefault="00720F56" w:rsidP="00A80C1B">
            <w:pPr>
              <w:widowControl w:val="0"/>
              <w:autoSpaceDE w:val="0"/>
              <w:autoSpaceDN w:val="0"/>
              <w:adjustRightInd w:val="0"/>
              <w:snapToGrid w:val="0"/>
              <w:spacing w:line="360" w:lineRule="auto"/>
              <w:ind w:left="360"/>
              <w:jc w:val="both"/>
              <w:rPr>
                <w:rFonts w:ascii="Book Antiqua" w:hAnsi="Book Antiqua" w:cs="Calibri"/>
                <w:lang w:eastAsia="zh-CN"/>
              </w:rPr>
            </w:pPr>
            <w:r w:rsidRPr="00E21CDD">
              <w:rPr>
                <w:rFonts w:ascii="Book Antiqua" w:hAnsi="Book Antiqua" w:cs="Calibri"/>
              </w:rPr>
              <w:t>Hypoglycaemia status</w:t>
            </w:r>
          </w:p>
          <w:p w:rsidR="00720F56" w:rsidRPr="00E21CDD" w:rsidRDefault="00720F56" w:rsidP="00A80C1B">
            <w:pPr>
              <w:widowControl w:val="0"/>
              <w:autoSpaceDE w:val="0"/>
              <w:autoSpaceDN w:val="0"/>
              <w:adjustRightInd w:val="0"/>
              <w:snapToGrid w:val="0"/>
              <w:spacing w:line="360" w:lineRule="auto"/>
              <w:ind w:left="360"/>
              <w:jc w:val="both"/>
              <w:rPr>
                <w:rFonts w:ascii="Book Antiqua" w:hAnsi="Book Antiqua" w:cs="Calibri"/>
              </w:rPr>
            </w:pPr>
            <w:r w:rsidRPr="00E21CDD">
              <w:rPr>
                <w:rFonts w:ascii="Book Antiqua" w:hAnsi="Book Antiqua" w:cs="Calibri"/>
              </w:rPr>
              <w:t>Individual patient considerations</w:t>
            </w:r>
          </w:p>
        </w:tc>
      </w:tr>
    </w:tbl>
    <w:p w:rsidR="00720F56" w:rsidRPr="00E21CDD" w:rsidRDefault="00720F56" w:rsidP="00720F56">
      <w:pPr>
        <w:widowControl w:val="0"/>
        <w:autoSpaceDE w:val="0"/>
        <w:autoSpaceDN w:val="0"/>
        <w:adjustRightInd w:val="0"/>
        <w:snapToGrid w:val="0"/>
        <w:spacing w:line="360" w:lineRule="auto"/>
        <w:jc w:val="both"/>
        <w:rPr>
          <w:rFonts w:ascii="Book Antiqua" w:hAnsi="Book Antiqua" w:cs="Calibri"/>
          <w:lang w:eastAsia="zh-CN"/>
        </w:rPr>
      </w:pPr>
      <w:r w:rsidRPr="00A15125">
        <w:rPr>
          <w:rFonts w:ascii="Book Antiqua" w:hAnsi="Book Antiqua" w:cs="Calibri" w:hint="eastAsia"/>
          <w:vertAlign w:val="superscript"/>
          <w:lang w:eastAsia="zh-CN"/>
        </w:rPr>
        <w:t>1</w:t>
      </w:r>
      <w:r w:rsidRPr="00E21CDD">
        <w:rPr>
          <w:rFonts w:ascii="Book Antiqua" w:hAnsi="Book Antiqua" w:cs="Calibri"/>
        </w:rPr>
        <w:t>More or less stringent targets may be appropriate for individual patients if achieved without significant hypoglycaemia</w:t>
      </w:r>
      <w:r>
        <w:rPr>
          <w:rFonts w:ascii="Book Antiqua" w:hAnsi="Book Antiqua" w:cs="Calibri" w:hint="eastAsia"/>
          <w:lang w:eastAsia="zh-CN"/>
        </w:rPr>
        <w:t>.</w:t>
      </w:r>
    </w:p>
    <w:p w:rsidR="00720F56" w:rsidRDefault="00720F56" w:rsidP="00720F56">
      <w:pPr>
        <w:spacing w:after="200" w:line="276" w:lineRule="auto"/>
      </w:pPr>
      <w:r>
        <w:br w:type="page"/>
      </w:r>
    </w:p>
    <w:p w:rsidR="00720F56" w:rsidRPr="00264D1E" w:rsidRDefault="00720F56" w:rsidP="00720F56">
      <w:pPr>
        <w:widowControl w:val="0"/>
        <w:autoSpaceDE w:val="0"/>
        <w:autoSpaceDN w:val="0"/>
        <w:adjustRightInd w:val="0"/>
        <w:snapToGrid w:val="0"/>
        <w:spacing w:line="360" w:lineRule="auto"/>
        <w:jc w:val="both"/>
        <w:rPr>
          <w:rFonts w:ascii="Book Antiqua" w:hAnsi="Book Antiqua" w:cs="Calibri"/>
          <w:bCs/>
          <w:iCs/>
        </w:rPr>
      </w:pPr>
      <w:r w:rsidRPr="00264D1E">
        <w:rPr>
          <w:rFonts w:ascii="Book Antiqua" w:hAnsi="Book Antiqua" w:cs="Calibri"/>
          <w:b/>
          <w:bCs/>
          <w:iCs/>
        </w:rPr>
        <w:lastRenderedPageBreak/>
        <w:t>Table 4</w:t>
      </w:r>
      <w:r w:rsidRPr="00264D1E">
        <w:rPr>
          <w:rFonts w:ascii="Book Antiqua" w:hAnsi="Book Antiqua" w:cs="Calibri"/>
          <w:bCs/>
          <w:iCs/>
        </w:rPr>
        <w:t xml:space="preserve"> </w:t>
      </w:r>
      <w:r w:rsidRPr="00F9163A">
        <w:rPr>
          <w:rFonts w:ascii="Book Antiqua" w:hAnsi="Book Antiqua" w:cs="Calibri"/>
          <w:b/>
          <w:bCs/>
          <w:iCs/>
        </w:rPr>
        <w:t xml:space="preserve">Relative risk for ischaemic stroke incidence dependent on history of hypertension and diabetes at </w:t>
      </w:r>
      <w:proofErr w:type="gramStart"/>
      <w:r w:rsidRPr="00F9163A">
        <w:rPr>
          <w:rFonts w:ascii="Book Antiqua" w:hAnsi="Book Antiqua" w:cs="Calibri"/>
          <w:b/>
          <w:bCs/>
          <w:iCs/>
        </w:rPr>
        <w:t>baseline</w:t>
      </w:r>
      <w:r w:rsidRPr="00F9163A">
        <w:rPr>
          <w:rFonts w:ascii="Book Antiqua" w:hAnsi="Book Antiqua" w:cs="Calibri"/>
          <w:b/>
          <w:bCs/>
          <w:iCs/>
          <w:vertAlign w:val="superscript"/>
        </w:rPr>
        <w:t>[</w:t>
      </w:r>
      <w:proofErr w:type="gramEnd"/>
      <w:r w:rsidRPr="00F9163A">
        <w:rPr>
          <w:rFonts w:ascii="Book Antiqua" w:hAnsi="Book Antiqua" w:cs="Calibri"/>
          <w:b/>
          <w:bCs/>
          <w:iCs/>
          <w:vertAlign w:val="superscript"/>
        </w:rPr>
        <w:t>64]</w:t>
      </w:r>
      <w:r w:rsidRPr="00264D1E">
        <w:rPr>
          <w:rFonts w:ascii="Book Antiqua" w:hAnsi="Book Antiqua" w:cs="Calibri"/>
          <w:bCs/>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694"/>
      </w:tblGrid>
      <w:tr w:rsidR="00720F56" w:rsidRPr="00F9163A" w:rsidTr="00A80C1B">
        <w:tc>
          <w:tcPr>
            <w:tcW w:w="5211" w:type="dxa"/>
            <w:tcBorders>
              <w:top w:val="single" w:sz="4" w:space="0" w:color="auto"/>
              <w:bottom w:val="single" w:sz="4" w:space="0" w:color="auto"/>
            </w:tcBorders>
          </w:tcPr>
          <w:p w:rsidR="00720F56" w:rsidRPr="00F9163A" w:rsidRDefault="00720F56" w:rsidP="00A80C1B">
            <w:pPr>
              <w:widowControl w:val="0"/>
              <w:autoSpaceDE w:val="0"/>
              <w:autoSpaceDN w:val="0"/>
              <w:adjustRightInd w:val="0"/>
              <w:snapToGrid w:val="0"/>
              <w:spacing w:line="360" w:lineRule="auto"/>
              <w:rPr>
                <w:rFonts w:ascii="Book Antiqua" w:hAnsi="Book Antiqua" w:cs="Calibri"/>
                <w:b/>
                <w:bCs/>
                <w:iCs/>
              </w:rPr>
            </w:pPr>
            <w:r w:rsidRPr="00F9163A">
              <w:rPr>
                <w:rFonts w:ascii="Book Antiqua" w:hAnsi="Book Antiqua" w:cs="Calibri"/>
                <w:b/>
                <w:bCs/>
                <w:iCs/>
              </w:rPr>
              <w:t>Variables</w:t>
            </w:r>
          </w:p>
        </w:tc>
        <w:tc>
          <w:tcPr>
            <w:tcW w:w="2694" w:type="dxa"/>
            <w:tcBorders>
              <w:top w:val="single" w:sz="4" w:space="0" w:color="auto"/>
              <w:bottom w:val="single" w:sz="4" w:space="0" w:color="auto"/>
            </w:tcBorders>
          </w:tcPr>
          <w:p w:rsidR="00720F56" w:rsidRPr="00F9163A" w:rsidRDefault="00720F56" w:rsidP="00A80C1B">
            <w:pPr>
              <w:widowControl w:val="0"/>
              <w:autoSpaceDE w:val="0"/>
              <w:autoSpaceDN w:val="0"/>
              <w:adjustRightInd w:val="0"/>
              <w:snapToGrid w:val="0"/>
              <w:spacing w:line="360" w:lineRule="auto"/>
              <w:jc w:val="center"/>
              <w:rPr>
                <w:rFonts w:ascii="Book Antiqua" w:hAnsi="Book Antiqua" w:cs="Calibri"/>
                <w:b/>
                <w:bCs/>
                <w:iCs/>
              </w:rPr>
            </w:pPr>
            <w:r w:rsidRPr="00F9163A">
              <w:rPr>
                <w:rFonts w:ascii="Book Antiqua" w:hAnsi="Book Antiqua" w:cs="Calibri"/>
                <w:b/>
                <w:bCs/>
                <w:iCs/>
              </w:rPr>
              <w:t>Relative risk (95%CI)</w:t>
            </w:r>
          </w:p>
        </w:tc>
      </w:tr>
      <w:tr w:rsidR="00720F56" w:rsidRPr="00264D1E" w:rsidTr="00A80C1B">
        <w:tc>
          <w:tcPr>
            <w:tcW w:w="5211"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iCs/>
              </w:rPr>
            </w:pPr>
            <w:r w:rsidRPr="00264D1E">
              <w:rPr>
                <w:rFonts w:ascii="Book Antiqua" w:hAnsi="Book Antiqua" w:cs="Calibri"/>
                <w:bCs/>
                <w:iCs/>
              </w:rPr>
              <w:t>Hypertension only (sBP 140-159 mm Hg)</w:t>
            </w:r>
          </w:p>
        </w:tc>
        <w:tc>
          <w:tcPr>
            <w:tcW w:w="2694"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1.29 (1.13</w:t>
            </w:r>
            <w:r w:rsidRPr="00867CE4">
              <w:rPr>
                <w:rFonts w:ascii="Book Antiqua" w:hAnsi="Book Antiqua" w:cs="Calibri"/>
                <w:bCs/>
                <w:i/>
                <w:iCs/>
              </w:rPr>
              <w:t>-</w:t>
            </w:r>
            <w:r w:rsidRPr="00264D1E">
              <w:rPr>
                <w:rFonts w:ascii="Book Antiqua" w:hAnsi="Book Antiqua" w:cs="Calibri"/>
                <w:bCs/>
                <w:iCs/>
              </w:rPr>
              <w:t>1.46)</w:t>
            </w:r>
          </w:p>
        </w:tc>
      </w:tr>
      <w:tr w:rsidR="00720F56" w:rsidRPr="00264D1E" w:rsidTr="00A80C1B">
        <w:tc>
          <w:tcPr>
            <w:tcW w:w="5211" w:type="dxa"/>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iCs/>
              </w:rPr>
            </w:pPr>
            <w:r w:rsidRPr="00264D1E">
              <w:rPr>
                <w:rFonts w:ascii="Book Antiqua" w:hAnsi="Book Antiqua" w:cs="Calibri"/>
                <w:bCs/>
                <w:iCs/>
              </w:rPr>
              <w:t xml:space="preserve">Hypertension only (sBP </w:t>
            </w:r>
            <w:r w:rsidRPr="00264D1E">
              <w:rPr>
                <w:rFonts w:ascii="Book Antiqua" w:hAnsi="Book Antiqua" w:cs="Calibri"/>
                <w:bCs/>
                <w:iCs/>
              </w:rPr>
              <w:sym w:font="Symbol" w:char="F0B3"/>
            </w:r>
            <w:r w:rsidRPr="00264D1E">
              <w:rPr>
                <w:rFonts w:ascii="Book Antiqua" w:hAnsi="Book Antiqua" w:cs="Calibri"/>
                <w:bCs/>
                <w:iCs/>
              </w:rPr>
              <w:t xml:space="preserve"> 160/95 mm Hg)</w:t>
            </w:r>
          </w:p>
        </w:tc>
        <w:tc>
          <w:tcPr>
            <w:tcW w:w="2694"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1.93 (1.48</w:t>
            </w:r>
            <w:r w:rsidRPr="00867CE4">
              <w:rPr>
                <w:rFonts w:ascii="Book Antiqua" w:hAnsi="Book Antiqua" w:cs="Calibri"/>
                <w:bCs/>
                <w:i/>
                <w:iCs/>
              </w:rPr>
              <w:t>-</w:t>
            </w:r>
            <w:r w:rsidRPr="00264D1E">
              <w:rPr>
                <w:rFonts w:ascii="Book Antiqua" w:hAnsi="Book Antiqua" w:cs="Calibri"/>
                <w:bCs/>
                <w:iCs/>
              </w:rPr>
              <w:t>4.16)</w:t>
            </w:r>
          </w:p>
        </w:tc>
      </w:tr>
      <w:tr w:rsidR="00720F56" w:rsidRPr="00264D1E" w:rsidTr="00A80C1B">
        <w:tc>
          <w:tcPr>
            <w:tcW w:w="5211" w:type="dxa"/>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iCs/>
              </w:rPr>
            </w:pPr>
            <w:r w:rsidRPr="00264D1E">
              <w:rPr>
                <w:rFonts w:ascii="Book Antiqua" w:hAnsi="Book Antiqua" w:cs="Calibri"/>
                <w:bCs/>
                <w:iCs/>
              </w:rPr>
              <w:t>Diabetes only</w:t>
            </w:r>
          </w:p>
        </w:tc>
        <w:tc>
          <w:tcPr>
            <w:tcW w:w="2694"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2.48 (1.48</w:t>
            </w:r>
            <w:r w:rsidRPr="00867CE4">
              <w:rPr>
                <w:rFonts w:ascii="Book Antiqua" w:hAnsi="Book Antiqua" w:cs="Calibri"/>
                <w:bCs/>
                <w:i/>
                <w:iCs/>
              </w:rPr>
              <w:t>-</w:t>
            </w:r>
            <w:r w:rsidRPr="00264D1E">
              <w:rPr>
                <w:rFonts w:ascii="Book Antiqua" w:hAnsi="Book Antiqua" w:cs="Calibri"/>
                <w:bCs/>
                <w:iCs/>
              </w:rPr>
              <w:t>4.16)</w:t>
            </w:r>
          </w:p>
        </w:tc>
      </w:tr>
      <w:tr w:rsidR="00720F56" w:rsidRPr="00264D1E" w:rsidTr="00A80C1B">
        <w:tc>
          <w:tcPr>
            <w:tcW w:w="5211" w:type="dxa"/>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iCs/>
              </w:rPr>
            </w:pPr>
            <w:r w:rsidRPr="00264D1E">
              <w:rPr>
                <w:rFonts w:ascii="Book Antiqua" w:hAnsi="Book Antiqua" w:cs="Calibri"/>
                <w:bCs/>
                <w:iCs/>
              </w:rPr>
              <w:t xml:space="preserve">Diabetes and hypertension </w:t>
            </w:r>
          </w:p>
          <w:p w:rsidR="00720F56" w:rsidRPr="00264D1E" w:rsidRDefault="00720F56" w:rsidP="00A80C1B">
            <w:pPr>
              <w:widowControl w:val="0"/>
              <w:autoSpaceDE w:val="0"/>
              <w:autoSpaceDN w:val="0"/>
              <w:adjustRightInd w:val="0"/>
              <w:snapToGrid w:val="0"/>
              <w:spacing w:line="360" w:lineRule="auto"/>
              <w:rPr>
                <w:rFonts w:ascii="Book Antiqua" w:hAnsi="Book Antiqua" w:cs="Calibri"/>
                <w:bCs/>
                <w:iCs/>
              </w:rPr>
            </w:pPr>
            <w:r w:rsidRPr="00264D1E">
              <w:rPr>
                <w:rFonts w:ascii="Book Antiqua" w:hAnsi="Book Antiqua" w:cs="Calibri"/>
                <w:bCs/>
                <w:iCs/>
              </w:rPr>
              <w:t>(</w:t>
            </w:r>
            <w:proofErr w:type="gramStart"/>
            <w:r w:rsidRPr="00264D1E">
              <w:rPr>
                <w:rFonts w:ascii="Book Antiqua" w:hAnsi="Book Antiqua" w:cs="Calibri"/>
                <w:bCs/>
                <w:iCs/>
              </w:rPr>
              <w:t>sBP</w:t>
            </w:r>
            <w:proofErr w:type="gramEnd"/>
            <w:r w:rsidRPr="00264D1E">
              <w:rPr>
                <w:rFonts w:ascii="Book Antiqua" w:hAnsi="Book Antiqua" w:cs="Calibri"/>
                <w:bCs/>
                <w:iCs/>
              </w:rPr>
              <w:t xml:space="preserve"> 140-159 mm Hg)</w:t>
            </w:r>
          </w:p>
        </w:tc>
        <w:tc>
          <w:tcPr>
            <w:tcW w:w="2694"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4.26 (2.90</w:t>
            </w:r>
            <w:r w:rsidRPr="00867CE4">
              <w:rPr>
                <w:rFonts w:ascii="Book Antiqua" w:hAnsi="Book Antiqua" w:cs="Calibri"/>
                <w:bCs/>
                <w:i/>
                <w:iCs/>
              </w:rPr>
              <w:t>-</w:t>
            </w:r>
            <w:r w:rsidRPr="00264D1E">
              <w:rPr>
                <w:rFonts w:ascii="Book Antiqua" w:hAnsi="Book Antiqua" w:cs="Calibri"/>
                <w:bCs/>
                <w:iCs/>
              </w:rPr>
              <w:t>6.25)</w:t>
            </w:r>
          </w:p>
        </w:tc>
      </w:tr>
      <w:tr w:rsidR="00720F56" w:rsidRPr="00264D1E" w:rsidTr="00A80C1B">
        <w:tc>
          <w:tcPr>
            <w:tcW w:w="5211"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rPr>
                <w:rFonts w:ascii="Book Antiqua" w:hAnsi="Book Antiqua" w:cs="Calibri"/>
                <w:bCs/>
                <w:iCs/>
              </w:rPr>
            </w:pPr>
            <w:r w:rsidRPr="00264D1E">
              <w:rPr>
                <w:rFonts w:ascii="Book Antiqua" w:hAnsi="Book Antiqua" w:cs="Calibri"/>
                <w:bCs/>
                <w:iCs/>
              </w:rPr>
              <w:t xml:space="preserve">Diabetes and hypertension </w:t>
            </w:r>
          </w:p>
          <w:p w:rsidR="00720F56" w:rsidRPr="00264D1E" w:rsidRDefault="00720F56" w:rsidP="00A80C1B">
            <w:pPr>
              <w:widowControl w:val="0"/>
              <w:autoSpaceDE w:val="0"/>
              <w:autoSpaceDN w:val="0"/>
              <w:adjustRightInd w:val="0"/>
              <w:snapToGrid w:val="0"/>
              <w:spacing w:line="360" w:lineRule="auto"/>
              <w:rPr>
                <w:rFonts w:ascii="Book Antiqua" w:hAnsi="Book Antiqua" w:cs="Calibri"/>
                <w:bCs/>
                <w:iCs/>
              </w:rPr>
            </w:pPr>
            <w:r w:rsidRPr="00264D1E">
              <w:rPr>
                <w:rFonts w:ascii="Book Antiqua" w:hAnsi="Book Antiqua" w:cs="Calibri"/>
                <w:bCs/>
                <w:iCs/>
              </w:rPr>
              <w:t>(</w:t>
            </w:r>
            <w:proofErr w:type="gramStart"/>
            <w:r w:rsidRPr="00264D1E">
              <w:rPr>
                <w:rFonts w:ascii="Book Antiqua" w:hAnsi="Book Antiqua" w:cs="Calibri"/>
                <w:bCs/>
                <w:iCs/>
              </w:rPr>
              <w:t>sBP</w:t>
            </w:r>
            <w:proofErr w:type="gramEnd"/>
            <w:r w:rsidRPr="00264D1E">
              <w:rPr>
                <w:rFonts w:ascii="Book Antiqua" w:hAnsi="Book Antiqua" w:cs="Calibri"/>
                <w:bCs/>
                <w:iCs/>
              </w:rPr>
              <w:t xml:space="preserve"> </w:t>
            </w:r>
            <w:r w:rsidRPr="00264D1E">
              <w:rPr>
                <w:rFonts w:ascii="Book Antiqua" w:hAnsi="Book Antiqua" w:cs="Calibri"/>
                <w:bCs/>
                <w:iCs/>
              </w:rPr>
              <w:sym w:font="Symbol" w:char="F0B3"/>
            </w:r>
            <w:r w:rsidRPr="00264D1E">
              <w:rPr>
                <w:rFonts w:ascii="Book Antiqua" w:hAnsi="Book Antiqua" w:cs="Calibri"/>
                <w:bCs/>
                <w:iCs/>
              </w:rPr>
              <w:t xml:space="preserve"> 160 mm Hg)</w:t>
            </w:r>
          </w:p>
        </w:tc>
        <w:tc>
          <w:tcPr>
            <w:tcW w:w="2694"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4.90 (3.87</w:t>
            </w:r>
            <w:r w:rsidRPr="00867CE4">
              <w:rPr>
                <w:rFonts w:ascii="Book Antiqua" w:hAnsi="Book Antiqua" w:cs="Calibri"/>
                <w:bCs/>
                <w:i/>
                <w:iCs/>
              </w:rPr>
              <w:t>-</w:t>
            </w:r>
            <w:r w:rsidRPr="00264D1E">
              <w:rPr>
                <w:rFonts w:ascii="Book Antiqua" w:hAnsi="Book Antiqua" w:cs="Calibri"/>
                <w:bCs/>
                <w:iCs/>
              </w:rPr>
              <w:t>6.21)</w:t>
            </w:r>
          </w:p>
        </w:tc>
      </w:tr>
    </w:tbl>
    <w:p w:rsidR="00720F56" w:rsidRDefault="00720F56" w:rsidP="00720F56">
      <w:pPr>
        <w:rPr>
          <w:lang w:eastAsia="zh-CN"/>
        </w:rPr>
      </w:pPr>
      <w:proofErr w:type="gramStart"/>
      <w:r w:rsidRPr="00264D1E">
        <w:rPr>
          <w:rFonts w:ascii="Book Antiqua" w:hAnsi="Book Antiqua" w:cs="Calibri"/>
          <w:bCs/>
          <w:iCs/>
        </w:rPr>
        <w:t>sBP</w:t>
      </w:r>
      <w:proofErr w:type="gramEnd"/>
      <w:r>
        <w:rPr>
          <w:rFonts w:ascii="Book Antiqua" w:hAnsi="Book Antiqua" w:cs="Calibri" w:hint="eastAsia"/>
          <w:bCs/>
          <w:iCs/>
          <w:lang w:eastAsia="zh-CN"/>
        </w:rPr>
        <w:t>:</w:t>
      </w:r>
      <w:r w:rsidRPr="00264D1E">
        <w:rPr>
          <w:rFonts w:ascii="Book Antiqua" w:hAnsi="Book Antiqua" w:cs="Calibri"/>
          <w:bCs/>
          <w:iCs/>
        </w:rPr>
        <w:t xml:space="preserve"> Systolic blood pressure</w:t>
      </w:r>
      <w:r>
        <w:rPr>
          <w:rFonts w:ascii="Book Antiqua" w:hAnsi="Book Antiqua" w:cs="Calibri" w:hint="eastAsia"/>
          <w:bCs/>
          <w:iCs/>
          <w:lang w:eastAsia="zh-CN"/>
        </w:rPr>
        <w:t>.</w:t>
      </w:r>
    </w:p>
    <w:p w:rsidR="00720F56" w:rsidRDefault="00720F56" w:rsidP="00720F56">
      <w:pPr>
        <w:spacing w:after="200" w:line="276" w:lineRule="auto"/>
      </w:pPr>
      <w:r>
        <w:br w:type="page"/>
      </w:r>
    </w:p>
    <w:p w:rsidR="00720F56" w:rsidRPr="005B4206" w:rsidRDefault="00720F56" w:rsidP="00720F56">
      <w:pPr>
        <w:widowControl w:val="0"/>
        <w:autoSpaceDE w:val="0"/>
        <w:autoSpaceDN w:val="0"/>
        <w:adjustRightInd w:val="0"/>
        <w:snapToGrid w:val="0"/>
        <w:spacing w:line="360" w:lineRule="auto"/>
        <w:jc w:val="both"/>
        <w:rPr>
          <w:rFonts w:ascii="Book Antiqua" w:hAnsi="Book Antiqua" w:cs="Calibri"/>
          <w:b/>
          <w:bCs/>
          <w:iCs/>
          <w:lang w:eastAsia="zh-CN"/>
        </w:rPr>
      </w:pPr>
      <w:r w:rsidRPr="005B4206">
        <w:rPr>
          <w:rFonts w:ascii="Book Antiqua" w:hAnsi="Book Antiqua" w:cs="Calibri"/>
          <w:b/>
          <w:bCs/>
          <w:iCs/>
        </w:rPr>
        <w:lastRenderedPageBreak/>
        <w:t>Table 5</w:t>
      </w:r>
      <w:r w:rsidRPr="005B4206">
        <w:rPr>
          <w:rFonts w:ascii="Book Antiqua" w:hAnsi="Book Antiqua" w:cs="Calibri" w:hint="eastAsia"/>
          <w:b/>
          <w:bCs/>
          <w:iCs/>
          <w:lang w:eastAsia="zh-CN"/>
        </w:rPr>
        <w:t xml:space="preserve"> </w:t>
      </w:r>
      <w:r w:rsidRPr="005B4206">
        <w:rPr>
          <w:rFonts w:ascii="Book Antiqua" w:hAnsi="Book Antiqua" w:cs="Calibri"/>
          <w:b/>
          <w:bCs/>
          <w:iCs/>
        </w:rPr>
        <w:t>Trials of statin therapy with individual participant data and relative reduction of cardiovascular event rate including stroke</w:t>
      </w:r>
    </w:p>
    <w:tbl>
      <w:tblPr>
        <w:tblStyle w:val="TableGrid"/>
        <w:tblW w:w="10430" w:type="dxa"/>
        <w:tblInd w:w="-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7"/>
        <w:gridCol w:w="1838"/>
        <w:gridCol w:w="1417"/>
        <w:gridCol w:w="1522"/>
        <w:gridCol w:w="1590"/>
        <w:gridCol w:w="1057"/>
        <w:gridCol w:w="1659"/>
      </w:tblGrid>
      <w:tr w:rsidR="00720F56" w:rsidRPr="00264D1E" w:rsidTr="00A80C1B">
        <w:trPr>
          <w:trHeight w:val="315"/>
        </w:trPr>
        <w:tc>
          <w:tcPr>
            <w:tcW w:w="1347"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
                <w:bCs/>
                <w:iCs/>
              </w:rPr>
            </w:pPr>
            <w:r w:rsidRPr="00264D1E">
              <w:rPr>
                <w:rFonts w:ascii="Book Antiqua" w:hAnsi="Book Antiqua" w:cs="Calibri"/>
                <w:b/>
                <w:bCs/>
                <w:iCs/>
              </w:rPr>
              <w:t xml:space="preserve">Study </w:t>
            </w:r>
          </w:p>
          <w:p w:rsidR="00720F56" w:rsidRPr="00264D1E" w:rsidRDefault="00720F56" w:rsidP="00A80C1B">
            <w:pPr>
              <w:snapToGrid w:val="0"/>
              <w:spacing w:line="360" w:lineRule="auto"/>
              <w:jc w:val="both"/>
              <w:rPr>
                <w:rFonts w:ascii="Book Antiqua" w:hAnsi="Book Antiqua" w:cs="Calibri"/>
              </w:rPr>
            </w:pPr>
          </w:p>
        </w:tc>
        <w:tc>
          <w:tcPr>
            <w:tcW w:w="1838"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iCs/>
              </w:rPr>
            </w:pPr>
            <w:r w:rsidRPr="00264D1E">
              <w:rPr>
                <w:rFonts w:ascii="Book Antiqua" w:hAnsi="Book Antiqua" w:cs="Calibri"/>
                <w:b/>
                <w:bCs/>
                <w:iCs/>
              </w:rPr>
              <w:t>Randomized participants, age</w:t>
            </w:r>
          </w:p>
        </w:tc>
        <w:tc>
          <w:tcPr>
            <w:tcW w:w="1417"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iCs/>
              </w:rPr>
            </w:pPr>
            <w:r w:rsidRPr="00264D1E">
              <w:rPr>
                <w:rFonts w:ascii="Book Antiqua" w:hAnsi="Book Antiqua" w:cs="Calibri"/>
                <w:b/>
                <w:bCs/>
                <w:iCs/>
              </w:rPr>
              <w:t>Type of Prevention</w:t>
            </w:r>
          </w:p>
        </w:tc>
        <w:tc>
          <w:tcPr>
            <w:tcW w:w="1522"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iCs/>
              </w:rPr>
            </w:pPr>
            <w:r w:rsidRPr="00264D1E">
              <w:rPr>
                <w:rFonts w:ascii="Book Antiqua" w:hAnsi="Book Antiqua" w:cs="Calibri"/>
                <w:b/>
                <w:bCs/>
                <w:iCs/>
              </w:rPr>
              <w:t>Diabetes participants (%)</w:t>
            </w:r>
          </w:p>
        </w:tc>
        <w:tc>
          <w:tcPr>
            <w:tcW w:w="1590"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iCs/>
              </w:rPr>
            </w:pPr>
            <w:r>
              <w:rPr>
                <w:rFonts w:ascii="Book Antiqua" w:hAnsi="Book Antiqua" w:cs="Calibri"/>
                <w:b/>
                <w:bCs/>
                <w:iCs/>
              </w:rPr>
              <w:t>Intervention (mg/d</w:t>
            </w:r>
            <w:r w:rsidRPr="00264D1E">
              <w:rPr>
                <w:rFonts w:ascii="Book Antiqua" w:hAnsi="Book Antiqua" w:cs="Calibri"/>
                <w:b/>
                <w:bCs/>
                <w:iCs/>
              </w:rPr>
              <w:t>)</w:t>
            </w:r>
          </w:p>
        </w:tc>
        <w:tc>
          <w:tcPr>
            <w:tcW w:w="1057"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iCs/>
              </w:rPr>
            </w:pPr>
            <w:r>
              <w:rPr>
                <w:rFonts w:ascii="Book Antiqua" w:hAnsi="Book Antiqua" w:cs="Calibri"/>
                <w:b/>
                <w:bCs/>
                <w:iCs/>
              </w:rPr>
              <w:t>Follow-up (y</w:t>
            </w:r>
            <w:r>
              <w:rPr>
                <w:rFonts w:ascii="Book Antiqua" w:hAnsi="Book Antiqua" w:cs="Calibri" w:hint="eastAsia"/>
                <w:b/>
                <w:bCs/>
                <w:iCs/>
                <w:lang w:eastAsia="zh-CN"/>
              </w:rPr>
              <w:t>r</w:t>
            </w:r>
            <w:r w:rsidRPr="00264D1E">
              <w:rPr>
                <w:rFonts w:ascii="Book Antiqua" w:hAnsi="Book Antiqua" w:cs="Calibri"/>
                <w:b/>
                <w:bCs/>
                <w:iCs/>
              </w:rPr>
              <w:t>)</w:t>
            </w:r>
          </w:p>
        </w:tc>
        <w:tc>
          <w:tcPr>
            <w:tcW w:w="1659" w:type="dxa"/>
            <w:tcBorders>
              <w:top w:val="single" w:sz="4" w:space="0" w:color="auto"/>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
                <w:bCs/>
                <w:iCs/>
              </w:rPr>
            </w:pPr>
            <w:r w:rsidRPr="00264D1E">
              <w:rPr>
                <w:rFonts w:ascii="Book Antiqua" w:hAnsi="Book Antiqua" w:cs="Calibri"/>
                <w:b/>
                <w:bCs/>
                <w:iCs/>
              </w:rPr>
              <w:t>Relative reduction of CVE rate</w:t>
            </w:r>
          </w:p>
        </w:tc>
      </w:tr>
      <w:tr w:rsidR="00720F56" w:rsidRPr="00264D1E" w:rsidTr="00A80C1B">
        <w:trPr>
          <w:trHeight w:val="149"/>
        </w:trPr>
        <w:tc>
          <w:tcPr>
            <w:tcW w:w="1347"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vertAlign w:val="superscript"/>
              </w:rPr>
            </w:pPr>
            <w:r w:rsidRPr="00264D1E">
              <w:rPr>
                <w:rFonts w:ascii="Book Antiqua" w:hAnsi="Book Antiqua" w:cs="Calibri"/>
                <w:bCs/>
                <w:iCs/>
              </w:rPr>
              <w:t>4S</w:t>
            </w:r>
            <w:r w:rsidRPr="00264D1E">
              <w:rPr>
                <w:rFonts w:ascii="Book Antiqua" w:hAnsi="Book Antiqua" w:cs="Calibri"/>
                <w:bCs/>
                <w:iCs/>
                <w:vertAlign w:val="superscript"/>
              </w:rPr>
              <w:t>[9</w:t>
            </w:r>
            <w:r>
              <w:rPr>
                <w:rFonts w:ascii="Book Antiqua" w:hAnsi="Book Antiqua" w:cs="Calibri" w:hint="eastAsia"/>
                <w:bCs/>
                <w:iCs/>
                <w:vertAlign w:val="superscript"/>
                <w:lang w:eastAsia="zh-CN"/>
              </w:rPr>
              <w:t>2</w:t>
            </w:r>
            <w:r w:rsidRPr="00264D1E">
              <w:rPr>
                <w:rFonts w:ascii="Book Antiqua" w:hAnsi="Book Antiqua" w:cs="Calibri"/>
                <w:bCs/>
                <w:iCs/>
                <w:vertAlign w:val="superscript"/>
              </w:rPr>
              <w:t>,9</w:t>
            </w:r>
            <w:r>
              <w:rPr>
                <w:rFonts w:ascii="Book Antiqua" w:hAnsi="Book Antiqua" w:cs="Calibri" w:hint="eastAsia"/>
                <w:bCs/>
                <w:iCs/>
                <w:vertAlign w:val="superscript"/>
                <w:lang w:eastAsia="zh-CN"/>
              </w:rPr>
              <w:t>3</w:t>
            </w:r>
            <w:r w:rsidRPr="00264D1E">
              <w:rPr>
                <w:rFonts w:ascii="Book Antiqua" w:hAnsi="Book Antiqua" w:cs="Calibri"/>
                <w:bCs/>
                <w:iCs/>
                <w:vertAlign w:val="superscript"/>
              </w:rPr>
              <w:t>]</w:t>
            </w:r>
          </w:p>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rPr>
            </w:pPr>
          </w:p>
        </w:tc>
        <w:tc>
          <w:tcPr>
            <w:tcW w:w="1838"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4444,</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35-70 y</w:t>
            </w:r>
            <w:r>
              <w:rPr>
                <w:rFonts w:ascii="Book Antiqua" w:hAnsi="Book Antiqua" w:cs="Calibri" w:hint="eastAsia"/>
                <w:bCs/>
                <w:iCs/>
                <w:lang w:eastAsia="zh-CN"/>
              </w:rPr>
              <w:t>ea</w:t>
            </w:r>
            <w:r w:rsidRPr="00264D1E">
              <w:rPr>
                <w:rFonts w:ascii="Book Antiqua" w:hAnsi="Book Antiqua" w:cs="Calibri"/>
                <w:bCs/>
                <w:iCs/>
              </w:rPr>
              <w:t>r</w:t>
            </w:r>
            <w:r>
              <w:rPr>
                <w:rFonts w:ascii="Book Antiqua" w:hAnsi="Book Antiqua" w:cs="Calibri" w:hint="eastAsia"/>
                <w:bCs/>
                <w:iCs/>
                <w:lang w:eastAsia="zh-CN"/>
              </w:rPr>
              <w:t>s</w:t>
            </w:r>
            <w:r>
              <w:rPr>
                <w:rFonts w:ascii="Book Antiqua" w:hAnsi="Book Antiqua" w:cs="Calibri"/>
                <w:bCs/>
                <w:iCs/>
              </w:rPr>
              <w:t xml:space="preserve"> old</w:t>
            </w:r>
          </w:p>
        </w:tc>
        <w:tc>
          <w:tcPr>
            <w:tcW w:w="1417"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Secondary</w:t>
            </w:r>
          </w:p>
        </w:tc>
        <w:tc>
          <w:tcPr>
            <w:tcW w:w="1522"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202</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(4.5%)</w:t>
            </w:r>
          </w:p>
        </w:tc>
        <w:tc>
          <w:tcPr>
            <w:tcW w:w="1590"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S20-40</w:t>
            </w:r>
          </w:p>
        </w:tc>
        <w:tc>
          <w:tcPr>
            <w:tcW w:w="1057"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5.4</w:t>
            </w:r>
          </w:p>
        </w:tc>
        <w:tc>
          <w:tcPr>
            <w:tcW w:w="1659" w:type="dxa"/>
            <w:tcBorders>
              <w:top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37%</w:t>
            </w:r>
          </w:p>
        </w:tc>
      </w:tr>
      <w:tr w:rsidR="00720F56" w:rsidRPr="00264D1E" w:rsidTr="00A80C1B">
        <w:trPr>
          <w:trHeight w:val="149"/>
        </w:trPr>
        <w:tc>
          <w:tcPr>
            <w:tcW w:w="1347" w:type="dxa"/>
          </w:tcPr>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vertAlign w:val="superscript"/>
              </w:rPr>
            </w:pPr>
            <w:proofErr w:type="gramStart"/>
            <w:r w:rsidRPr="00264D1E">
              <w:rPr>
                <w:rFonts w:ascii="Book Antiqua" w:hAnsi="Book Antiqua" w:cs="Calibri"/>
                <w:bCs/>
                <w:iCs/>
              </w:rPr>
              <w:t>CARE</w:t>
            </w:r>
            <w:r w:rsidRPr="00264D1E">
              <w:rPr>
                <w:rFonts w:ascii="Book Antiqua" w:hAnsi="Book Antiqua" w:cs="Calibri"/>
                <w:bCs/>
                <w:iCs/>
                <w:vertAlign w:val="superscript"/>
              </w:rPr>
              <w:t>[</w:t>
            </w:r>
            <w:proofErr w:type="gramEnd"/>
            <w:r w:rsidRPr="00264D1E">
              <w:rPr>
                <w:rFonts w:ascii="Book Antiqua" w:hAnsi="Book Antiqua" w:cs="Calibri"/>
                <w:bCs/>
                <w:iCs/>
                <w:vertAlign w:val="superscript"/>
              </w:rPr>
              <w:t>9</w:t>
            </w:r>
            <w:r>
              <w:rPr>
                <w:rFonts w:ascii="Book Antiqua" w:hAnsi="Book Antiqua" w:cs="Calibri" w:hint="eastAsia"/>
                <w:bCs/>
                <w:iCs/>
                <w:vertAlign w:val="superscript"/>
                <w:lang w:eastAsia="zh-CN"/>
              </w:rPr>
              <w:t>4</w:t>
            </w:r>
            <w:r w:rsidRPr="00264D1E">
              <w:rPr>
                <w:rFonts w:ascii="Book Antiqua" w:hAnsi="Book Antiqua" w:cs="Calibri"/>
                <w:bCs/>
                <w:iCs/>
                <w:vertAlign w:val="superscript"/>
              </w:rPr>
              <w:t>,9</w:t>
            </w:r>
            <w:r>
              <w:rPr>
                <w:rFonts w:ascii="Book Antiqua" w:hAnsi="Book Antiqua" w:cs="Calibri" w:hint="eastAsia"/>
                <w:bCs/>
                <w:iCs/>
                <w:vertAlign w:val="superscript"/>
                <w:lang w:eastAsia="zh-CN"/>
              </w:rPr>
              <w:t>5</w:t>
            </w:r>
            <w:r w:rsidRPr="00264D1E">
              <w:rPr>
                <w:rFonts w:ascii="Book Antiqua" w:hAnsi="Book Antiqua" w:cs="Calibri"/>
                <w:bCs/>
                <w:iCs/>
                <w:vertAlign w:val="superscript"/>
              </w:rPr>
              <w:t>]</w:t>
            </w:r>
          </w:p>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rPr>
            </w:pPr>
          </w:p>
        </w:tc>
        <w:tc>
          <w:tcPr>
            <w:tcW w:w="183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4159,</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21-75 y</w:t>
            </w:r>
            <w:r>
              <w:rPr>
                <w:rFonts w:ascii="Book Antiqua" w:hAnsi="Book Antiqua" w:cs="Calibri" w:hint="eastAsia"/>
                <w:bCs/>
                <w:iCs/>
                <w:lang w:eastAsia="zh-CN"/>
              </w:rPr>
              <w:t>ea</w:t>
            </w:r>
            <w:r w:rsidRPr="00264D1E">
              <w:rPr>
                <w:rFonts w:ascii="Book Antiqua" w:hAnsi="Book Antiqua" w:cs="Calibri"/>
                <w:bCs/>
                <w:iCs/>
              </w:rPr>
              <w:t>r</w:t>
            </w:r>
            <w:r>
              <w:rPr>
                <w:rFonts w:ascii="Book Antiqua" w:hAnsi="Book Antiqua" w:cs="Calibri" w:hint="eastAsia"/>
                <w:bCs/>
                <w:iCs/>
                <w:lang w:eastAsia="zh-CN"/>
              </w:rPr>
              <w:t>s</w:t>
            </w:r>
            <w:r>
              <w:rPr>
                <w:rFonts w:ascii="Book Antiqua" w:hAnsi="Book Antiqua" w:cs="Calibri"/>
                <w:bCs/>
                <w:iCs/>
              </w:rPr>
              <w:t xml:space="preserve"> old</w:t>
            </w:r>
          </w:p>
        </w:tc>
        <w:tc>
          <w:tcPr>
            <w:tcW w:w="141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Secondary</w:t>
            </w:r>
          </w:p>
        </w:tc>
        <w:tc>
          <w:tcPr>
            <w:tcW w:w="1522"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586</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(14.1%)</w:t>
            </w:r>
          </w:p>
        </w:tc>
        <w:tc>
          <w:tcPr>
            <w:tcW w:w="1590"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P40</w:t>
            </w:r>
          </w:p>
        </w:tc>
        <w:tc>
          <w:tcPr>
            <w:tcW w:w="105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5.0</w:t>
            </w:r>
          </w:p>
        </w:tc>
        <w:tc>
          <w:tcPr>
            <w:tcW w:w="1659"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25%</w:t>
            </w:r>
          </w:p>
        </w:tc>
      </w:tr>
      <w:tr w:rsidR="00720F56" w:rsidRPr="00264D1E" w:rsidTr="00A80C1B">
        <w:trPr>
          <w:trHeight w:val="149"/>
        </w:trPr>
        <w:tc>
          <w:tcPr>
            <w:tcW w:w="1347" w:type="dxa"/>
          </w:tcPr>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rPr>
            </w:pPr>
            <w:proofErr w:type="gramStart"/>
            <w:r w:rsidRPr="00264D1E">
              <w:rPr>
                <w:rFonts w:ascii="Book Antiqua" w:hAnsi="Book Antiqua" w:cs="Calibri"/>
                <w:bCs/>
                <w:iCs/>
              </w:rPr>
              <w:t>LIPID</w:t>
            </w:r>
            <w:r w:rsidRPr="00264D1E">
              <w:rPr>
                <w:rFonts w:ascii="Book Antiqua" w:hAnsi="Book Antiqua" w:cs="Calibri"/>
                <w:bCs/>
                <w:iCs/>
                <w:vertAlign w:val="superscript"/>
              </w:rPr>
              <w:t>[</w:t>
            </w:r>
            <w:proofErr w:type="gramEnd"/>
            <w:r w:rsidRPr="00264D1E">
              <w:rPr>
                <w:rFonts w:ascii="Book Antiqua" w:hAnsi="Book Antiqua" w:cs="Calibri"/>
                <w:bCs/>
                <w:iCs/>
                <w:vertAlign w:val="superscript"/>
              </w:rPr>
              <w:t>91,9</w:t>
            </w:r>
            <w:r>
              <w:rPr>
                <w:rFonts w:ascii="Book Antiqua" w:hAnsi="Book Antiqua" w:cs="Calibri" w:hint="eastAsia"/>
                <w:bCs/>
                <w:iCs/>
                <w:vertAlign w:val="superscript"/>
                <w:lang w:eastAsia="zh-CN"/>
              </w:rPr>
              <w:t>6</w:t>
            </w:r>
            <w:r w:rsidRPr="00264D1E">
              <w:rPr>
                <w:rFonts w:ascii="Book Antiqua" w:hAnsi="Book Antiqua" w:cs="Calibri"/>
                <w:bCs/>
                <w:iCs/>
                <w:vertAlign w:val="superscript"/>
              </w:rPr>
              <w:t>]</w:t>
            </w:r>
            <w:r w:rsidRPr="00264D1E">
              <w:rPr>
                <w:rFonts w:ascii="Book Antiqua" w:hAnsi="Book Antiqua" w:cs="Calibri"/>
                <w:bCs/>
                <w:iCs/>
              </w:rPr>
              <w:t xml:space="preserve"> </w:t>
            </w:r>
          </w:p>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rPr>
            </w:pPr>
          </w:p>
        </w:tc>
        <w:tc>
          <w:tcPr>
            <w:tcW w:w="183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9014,</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31-75 y</w:t>
            </w:r>
            <w:r>
              <w:rPr>
                <w:rFonts w:ascii="Book Antiqua" w:hAnsi="Book Antiqua" w:cs="Calibri" w:hint="eastAsia"/>
                <w:bCs/>
                <w:iCs/>
                <w:lang w:eastAsia="zh-CN"/>
              </w:rPr>
              <w:t>ea</w:t>
            </w:r>
            <w:r w:rsidRPr="00264D1E">
              <w:rPr>
                <w:rFonts w:ascii="Book Antiqua" w:hAnsi="Book Antiqua" w:cs="Calibri"/>
                <w:bCs/>
                <w:iCs/>
              </w:rPr>
              <w:t>r</w:t>
            </w:r>
            <w:r>
              <w:rPr>
                <w:rFonts w:ascii="Book Antiqua" w:hAnsi="Book Antiqua" w:cs="Calibri" w:hint="eastAsia"/>
                <w:bCs/>
                <w:iCs/>
                <w:lang w:eastAsia="zh-CN"/>
              </w:rPr>
              <w:t>s</w:t>
            </w:r>
            <w:r>
              <w:rPr>
                <w:rFonts w:ascii="Book Antiqua" w:hAnsi="Book Antiqua" w:cs="Calibri"/>
                <w:bCs/>
                <w:iCs/>
              </w:rPr>
              <w:t xml:space="preserve"> old</w:t>
            </w:r>
          </w:p>
        </w:tc>
        <w:tc>
          <w:tcPr>
            <w:tcW w:w="141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Secondary</w:t>
            </w:r>
          </w:p>
        </w:tc>
        <w:tc>
          <w:tcPr>
            <w:tcW w:w="1522"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1077 (11.9%)</w:t>
            </w:r>
          </w:p>
        </w:tc>
        <w:tc>
          <w:tcPr>
            <w:tcW w:w="1590"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P40</w:t>
            </w:r>
          </w:p>
        </w:tc>
        <w:tc>
          <w:tcPr>
            <w:tcW w:w="105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6.1</w:t>
            </w:r>
          </w:p>
        </w:tc>
        <w:tc>
          <w:tcPr>
            <w:tcW w:w="1659"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21%</w:t>
            </w:r>
          </w:p>
        </w:tc>
      </w:tr>
      <w:tr w:rsidR="00720F56" w:rsidRPr="00264D1E" w:rsidTr="00A80C1B">
        <w:trPr>
          <w:trHeight w:val="149"/>
        </w:trPr>
        <w:tc>
          <w:tcPr>
            <w:tcW w:w="1347" w:type="dxa"/>
          </w:tcPr>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vertAlign w:val="superscript"/>
              </w:rPr>
            </w:pPr>
            <w:r w:rsidRPr="00264D1E">
              <w:rPr>
                <w:rFonts w:ascii="Book Antiqua" w:hAnsi="Book Antiqua" w:cs="Calibri"/>
                <w:bCs/>
                <w:iCs/>
              </w:rPr>
              <w:t>ALLHAT-</w:t>
            </w:r>
            <w:proofErr w:type="gramStart"/>
            <w:r w:rsidRPr="00264D1E">
              <w:rPr>
                <w:rFonts w:ascii="Book Antiqua" w:hAnsi="Book Antiqua" w:cs="Calibri"/>
                <w:bCs/>
                <w:iCs/>
              </w:rPr>
              <w:t>LLT</w:t>
            </w:r>
            <w:r w:rsidRPr="00264D1E">
              <w:rPr>
                <w:rFonts w:ascii="Book Antiqua" w:hAnsi="Book Antiqua" w:cs="Calibri"/>
                <w:bCs/>
                <w:iCs/>
                <w:vertAlign w:val="superscript"/>
              </w:rPr>
              <w:t>[</w:t>
            </w:r>
            <w:proofErr w:type="gramEnd"/>
            <w:r w:rsidRPr="00264D1E">
              <w:rPr>
                <w:rFonts w:ascii="Book Antiqua" w:hAnsi="Book Antiqua" w:cs="Calibri"/>
                <w:bCs/>
                <w:iCs/>
                <w:vertAlign w:val="superscript"/>
              </w:rPr>
              <w:t>9</w:t>
            </w:r>
            <w:r>
              <w:rPr>
                <w:rFonts w:ascii="Book Antiqua" w:hAnsi="Book Antiqua" w:cs="Calibri" w:hint="eastAsia"/>
                <w:bCs/>
                <w:iCs/>
                <w:vertAlign w:val="superscript"/>
                <w:lang w:eastAsia="zh-CN"/>
              </w:rPr>
              <w:t>7</w:t>
            </w:r>
            <w:r w:rsidRPr="00264D1E">
              <w:rPr>
                <w:rFonts w:ascii="Book Antiqua" w:hAnsi="Book Antiqua" w:cs="Calibri"/>
                <w:bCs/>
                <w:iCs/>
                <w:vertAlign w:val="superscript"/>
              </w:rPr>
              <w:t>]</w:t>
            </w:r>
          </w:p>
        </w:tc>
        <w:tc>
          <w:tcPr>
            <w:tcW w:w="183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10355,</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lang w:eastAsia="zh-CN"/>
              </w:rPr>
            </w:pPr>
            <m:oMath>
              <m:r>
                <w:rPr>
                  <w:rFonts w:ascii="Cambria Math" w:hAnsi="Cambria Math" w:cs="Calibri"/>
                </w:rPr>
                <m:t>≥</m:t>
              </m:r>
            </m:oMath>
            <w:r w:rsidRPr="00264D1E">
              <w:rPr>
                <w:rFonts w:ascii="Book Antiqua" w:hAnsi="Book Antiqua" w:cs="Calibri"/>
                <w:bCs/>
                <w:iCs/>
              </w:rPr>
              <w:t xml:space="preserve"> 55 y</w:t>
            </w:r>
            <w:r>
              <w:rPr>
                <w:rFonts w:ascii="Book Antiqua" w:hAnsi="Book Antiqua" w:cs="Calibri" w:hint="eastAsia"/>
                <w:bCs/>
                <w:iCs/>
                <w:lang w:eastAsia="zh-CN"/>
              </w:rPr>
              <w:t>ea</w:t>
            </w:r>
            <w:r w:rsidRPr="00264D1E">
              <w:rPr>
                <w:rFonts w:ascii="Book Antiqua" w:hAnsi="Book Antiqua" w:cs="Calibri"/>
                <w:bCs/>
                <w:iCs/>
              </w:rPr>
              <w:t>r</w:t>
            </w:r>
            <w:r>
              <w:rPr>
                <w:rFonts w:ascii="Book Antiqua" w:hAnsi="Book Antiqua" w:cs="Calibri" w:hint="eastAsia"/>
                <w:bCs/>
                <w:iCs/>
                <w:lang w:eastAsia="zh-CN"/>
              </w:rPr>
              <w:t>s</w:t>
            </w:r>
            <w:r>
              <w:rPr>
                <w:rFonts w:ascii="Book Antiqua" w:hAnsi="Book Antiqua" w:cs="Calibri"/>
                <w:bCs/>
                <w:iCs/>
              </w:rPr>
              <w:t xml:space="preserve"> old</w:t>
            </w:r>
          </w:p>
        </w:tc>
        <w:tc>
          <w:tcPr>
            <w:tcW w:w="141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Primary</w:t>
            </w:r>
          </w:p>
        </w:tc>
        <w:tc>
          <w:tcPr>
            <w:tcW w:w="1522"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3638</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(35%)</w:t>
            </w:r>
          </w:p>
        </w:tc>
        <w:tc>
          <w:tcPr>
            <w:tcW w:w="1590"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P40</w:t>
            </w:r>
          </w:p>
        </w:tc>
        <w:tc>
          <w:tcPr>
            <w:tcW w:w="105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4.8</w:t>
            </w:r>
          </w:p>
        </w:tc>
        <w:tc>
          <w:tcPr>
            <w:tcW w:w="1659"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12%</w:t>
            </w:r>
          </w:p>
        </w:tc>
      </w:tr>
      <w:tr w:rsidR="00720F56" w:rsidRPr="00264D1E" w:rsidTr="00A80C1B">
        <w:trPr>
          <w:trHeight w:val="149"/>
        </w:trPr>
        <w:tc>
          <w:tcPr>
            <w:tcW w:w="1347" w:type="dxa"/>
          </w:tcPr>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rPr>
            </w:pPr>
            <w:proofErr w:type="gramStart"/>
            <w:r w:rsidRPr="00264D1E">
              <w:rPr>
                <w:rFonts w:ascii="Book Antiqua" w:hAnsi="Book Antiqua" w:cs="Calibri"/>
                <w:bCs/>
                <w:iCs/>
              </w:rPr>
              <w:t>HSPC</w:t>
            </w:r>
            <w:r w:rsidRPr="00264D1E">
              <w:rPr>
                <w:rFonts w:ascii="Book Antiqua" w:hAnsi="Book Antiqua" w:cs="Calibri"/>
                <w:bCs/>
                <w:iCs/>
                <w:vertAlign w:val="superscript"/>
              </w:rPr>
              <w:t>[</w:t>
            </w:r>
            <w:proofErr w:type="gramEnd"/>
            <w:r w:rsidRPr="00264D1E">
              <w:rPr>
                <w:rFonts w:ascii="Book Antiqua" w:hAnsi="Book Antiqua" w:cs="Calibri"/>
                <w:bCs/>
                <w:iCs/>
                <w:vertAlign w:val="superscript"/>
              </w:rPr>
              <w:t>89]</w:t>
            </w:r>
            <w:r w:rsidRPr="00264D1E">
              <w:rPr>
                <w:rFonts w:ascii="Book Antiqua" w:hAnsi="Book Antiqua" w:cs="Calibri"/>
                <w:bCs/>
                <w:iCs/>
              </w:rPr>
              <w:t xml:space="preserve"> </w:t>
            </w:r>
          </w:p>
        </w:tc>
        <w:tc>
          <w:tcPr>
            <w:tcW w:w="183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20536,</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40-80 y</w:t>
            </w:r>
            <w:r>
              <w:rPr>
                <w:rFonts w:ascii="Book Antiqua" w:hAnsi="Book Antiqua" w:cs="Calibri" w:hint="eastAsia"/>
                <w:bCs/>
                <w:iCs/>
                <w:lang w:eastAsia="zh-CN"/>
              </w:rPr>
              <w:t>ea</w:t>
            </w:r>
            <w:r w:rsidRPr="00264D1E">
              <w:rPr>
                <w:rFonts w:ascii="Book Antiqua" w:hAnsi="Book Antiqua" w:cs="Calibri"/>
                <w:bCs/>
                <w:iCs/>
              </w:rPr>
              <w:t>r</w:t>
            </w:r>
            <w:r>
              <w:rPr>
                <w:rFonts w:ascii="Book Antiqua" w:hAnsi="Book Antiqua" w:cs="Calibri" w:hint="eastAsia"/>
                <w:bCs/>
                <w:iCs/>
                <w:lang w:eastAsia="zh-CN"/>
              </w:rPr>
              <w:t>s</w:t>
            </w:r>
            <w:r>
              <w:rPr>
                <w:rFonts w:ascii="Book Antiqua" w:hAnsi="Book Antiqua" w:cs="Calibri"/>
                <w:bCs/>
                <w:iCs/>
              </w:rPr>
              <w:t xml:space="preserve"> old</w:t>
            </w:r>
          </w:p>
        </w:tc>
        <w:tc>
          <w:tcPr>
            <w:tcW w:w="141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Primary, secondary</w:t>
            </w:r>
          </w:p>
        </w:tc>
        <w:tc>
          <w:tcPr>
            <w:tcW w:w="1522"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5963</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(29%)</w:t>
            </w:r>
          </w:p>
        </w:tc>
        <w:tc>
          <w:tcPr>
            <w:tcW w:w="1590"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S40</w:t>
            </w:r>
          </w:p>
        </w:tc>
        <w:tc>
          <w:tcPr>
            <w:tcW w:w="105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4.8</w:t>
            </w:r>
          </w:p>
        </w:tc>
        <w:tc>
          <w:tcPr>
            <w:tcW w:w="1659"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22% total</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33% primary</w:t>
            </w:r>
          </w:p>
        </w:tc>
      </w:tr>
      <w:tr w:rsidR="00720F56" w:rsidRPr="00264D1E" w:rsidTr="00A80C1B">
        <w:trPr>
          <w:trHeight w:val="302"/>
        </w:trPr>
        <w:tc>
          <w:tcPr>
            <w:tcW w:w="1347" w:type="dxa"/>
          </w:tcPr>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vertAlign w:val="superscript"/>
              </w:rPr>
            </w:pPr>
            <w:r w:rsidRPr="00264D1E">
              <w:rPr>
                <w:rFonts w:ascii="Book Antiqua" w:hAnsi="Book Antiqua" w:cs="Calibri"/>
                <w:bCs/>
                <w:iCs/>
              </w:rPr>
              <w:t>ASCOT-</w:t>
            </w:r>
            <w:proofErr w:type="gramStart"/>
            <w:r w:rsidRPr="00264D1E">
              <w:rPr>
                <w:rFonts w:ascii="Book Antiqua" w:hAnsi="Book Antiqua" w:cs="Calibri"/>
                <w:bCs/>
                <w:iCs/>
              </w:rPr>
              <w:t>LLA</w:t>
            </w:r>
            <w:r w:rsidRPr="00264D1E">
              <w:rPr>
                <w:rFonts w:ascii="Book Antiqua" w:hAnsi="Book Antiqua" w:cs="Calibri"/>
                <w:bCs/>
                <w:iCs/>
                <w:vertAlign w:val="superscript"/>
              </w:rPr>
              <w:t>[</w:t>
            </w:r>
            <w:proofErr w:type="gramEnd"/>
            <w:r>
              <w:rPr>
                <w:rFonts w:ascii="Book Antiqua" w:hAnsi="Book Antiqua" w:cs="Calibri" w:hint="eastAsia"/>
                <w:bCs/>
                <w:iCs/>
                <w:vertAlign w:val="superscript"/>
                <w:lang w:eastAsia="zh-CN"/>
              </w:rPr>
              <w:t>98</w:t>
            </w:r>
            <w:r w:rsidRPr="00264D1E">
              <w:rPr>
                <w:rFonts w:ascii="Book Antiqua" w:hAnsi="Book Antiqua" w:cs="Calibri"/>
                <w:bCs/>
                <w:iCs/>
                <w:vertAlign w:val="superscript"/>
              </w:rPr>
              <w:t>,</w:t>
            </w:r>
            <w:r>
              <w:rPr>
                <w:rFonts w:ascii="Book Antiqua" w:hAnsi="Book Antiqua" w:cs="Calibri" w:hint="eastAsia"/>
                <w:bCs/>
                <w:iCs/>
                <w:vertAlign w:val="superscript"/>
                <w:lang w:eastAsia="zh-CN"/>
              </w:rPr>
              <w:t>99</w:t>
            </w:r>
            <w:r w:rsidRPr="00264D1E">
              <w:rPr>
                <w:rFonts w:ascii="Book Antiqua" w:hAnsi="Book Antiqua" w:cs="Calibri"/>
                <w:bCs/>
                <w:iCs/>
                <w:vertAlign w:val="superscript"/>
              </w:rPr>
              <w:t>]</w:t>
            </w:r>
          </w:p>
        </w:tc>
        <w:tc>
          <w:tcPr>
            <w:tcW w:w="1838"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19342,</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40-79 y</w:t>
            </w:r>
            <w:r>
              <w:rPr>
                <w:rFonts w:ascii="Book Antiqua" w:hAnsi="Book Antiqua" w:cs="Calibri" w:hint="eastAsia"/>
                <w:bCs/>
                <w:iCs/>
                <w:lang w:eastAsia="zh-CN"/>
              </w:rPr>
              <w:t>ea</w:t>
            </w:r>
            <w:r w:rsidRPr="00264D1E">
              <w:rPr>
                <w:rFonts w:ascii="Book Antiqua" w:hAnsi="Book Antiqua" w:cs="Calibri"/>
                <w:bCs/>
                <w:iCs/>
              </w:rPr>
              <w:t>r</w:t>
            </w:r>
            <w:r>
              <w:rPr>
                <w:rFonts w:ascii="Book Antiqua" w:hAnsi="Book Antiqua" w:cs="Calibri" w:hint="eastAsia"/>
                <w:bCs/>
                <w:iCs/>
                <w:lang w:eastAsia="zh-CN"/>
              </w:rPr>
              <w:t>s</w:t>
            </w:r>
            <w:r>
              <w:rPr>
                <w:rFonts w:ascii="Book Antiqua" w:hAnsi="Book Antiqua" w:cs="Calibri"/>
                <w:bCs/>
                <w:iCs/>
              </w:rPr>
              <w:t xml:space="preserve"> old</w:t>
            </w:r>
          </w:p>
        </w:tc>
        <w:tc>
          <w:tcPr>
            <w:tcW w:w="141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Primary</w:t>
            </w:r>
          </w:p>
        </w:tc>
        <w:tc>
          <w:tcPr>
            <w:tcW w:w="1522"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2532</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(13%)</w:t>
            </w:r>
          </w:p>
        </w:tc>
        <w:tc>
          <w:tcPr>
            <w:tcW w:w="1590"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A10</w:t>
            </w:r>
          </w:p>
        </w:tc>
        <w:tc>
          <w:tcPr>
            <w:tcW w:w="1057"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3.3</w:t>
            </w:r>
          </w:p>
        </w:tc>
        <w:tc>
          <w:tcPr>
            <w:tcW w:w="1659" w:type="dxa"/>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23%</w:t>
            </w:r>
          </w:p>
        </w:tc>
      </w:tr>
      <w:tr w:rsidR="00720F56" w:rsidRPr="00264D1E" w:rsidTr="00A80C1B">
        <w:trPr>
          <w:trHeight w:val="302"/>
        </w:trPr>
        <w:tc>
          <w:tcPr>
            <w:tcW w:w="1347"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both"/>
              <w:rPr>
                <w:rFonts w:ascii="Book Antiqua" w:hAnsi="Book Antiqua" w:cs="Calibri"/>
                <w:bCs/>
                <w:iCs/>
              </w:rPr>
            </w:pPr>
            <w:proofErr w:type="gramStart"/>
            <w:r w:rsidRPr="00264D1E">
              <w:rPr>
                <w:rFonts w:ascii="Book Antiqua" w:hAnsi="Book Antiqua" w:cs="Calibri"/>
                <w:bCs/>
                <w:iCs/>
              </w:rPr>
              <w:t>CARDS</w:t>
            </w:r>
            <w:r w:rsidRPr="00264D1E">
              <w:rPr>
                <w:rFonts w:ascii="Book Antiqua" w:hAnsi="Book Antiqua" w:cs="Calibri"/>
                <w:bCs/>
                <w:iCs/>
                <w:vertAlign w:val="superscript"/>
              </w:rPr>
              <w:t>[</w:t>
            </w:r>
            <w:proofErr w:type="gramEnd"/>
            <w:r w:rsidRPr="00264D1E">
              <w:rPr>
                <w:rFonts w:ascii="Book Antiqua" w:hAnsi="Book Antiqua" w:cs="Calibri"/>
                <w:bCs/>
                <w:iCs/>
                <w:vertAlign w:val="superscript"/>
              </w:rPr>
              <w:t>90]</w:t>
            </w:r>
            <w:r w:rsidRPr="00264D1E">
              <w:rPr>
                <w:rFonts w:ascii="Book Antiqua" w:hAnsi="Book Antiqua" w:cs="Calibri"/>
                <w:bCs/>
                <w:iCs/>
              </w:rPr>
              <w:t xml:space="preserve"> </w:t>
            </w:r>
          </w:p>
        </w:tc>
        <w:tc>
          <w:tcPr>
            <w:tcW w:w="1838"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2838,</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40-75 y</w:t>
            </w:r>
            <w:r>
              <w:rPr>
                <w:rFonts w:ascii="Book Antiqua" w:hAnsi="Book Antiqua" w:cs="Calibri" w:hint="eastAsia"/>
                <w:bCs/>
                <w:iCs/>
                <w:lang w:eastAsia="zh-CN"/>
              </w:rPr>
              <w:t>ea</w:t>
            </w:r>
            <w:r w:rsidRPr="00264D1E">
              <w:rPr>
                <w:rFonts w:ascii="Book Antiqua" w:hAnsi="Book Antiqua" w:cs="Calibri"/>
                <w:bCs/>
                <w:iCs/>
              </w:rPr>
              <w:t>r</w:t>
            </w:r>
            <w:r>
              <w:rPr>
                <w:rFonts w:ascii="Book Antiqua" w:hAnsi="Book Antiqua" w:cs="Calibri" w:hint="eastAsia"/>
                <w:bCs/>
                <w:iCs/>
                <w:lang w:eastAsia="zh-CN"/>
              </w:rPr>
              <w:t>s</w:t>
            </w:r>
            <w:r>
              <w:rPr>
                <w:rFonts w:ascii="Book Antiqua" w:hAnsi="Book Antiqua" w:cs="Calibri"/>
                <w:bCs/>
                <w:iCs/>
              </w:rPr>
              <w:t xml:space="preserve"> old</w:t>
            </w:r>
          </w:p>
        </w:tc>
        <w:tc>
          <w:tcPr>
            <w:tcW w:w="1417"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Primary</w:t>
            </w:r>
          </w:p>
        </w:tc>
        <w:tc>
          <w:tcPr>
            <w:tcW w:w="1522"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2838</w:t>
            </w:r>
          </w:p>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(100%)</w:t>
            </w:r>
          </w:p>
        </w:tc>
        <w:tc>
          <w:tcPr>
            <w:tcW w:w="1590"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A10</w:t>
            </w:r>
          </w:p>
        </w:tc>
        <w:tc>
          <w:tcPr>
            <w:tcW w:w="1057"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3.9</w:t>
            </w:r>
          </w:p>
        </w:tc>
        <w:tc>
          <w:tcPr>
            <w:tcW w:w="1659" w:type="dxa"/>
            <w:tcBorders>
              <w:bottom w:val="single" w:sz="4" w:space="0" w:color="auto"/>
            </w:tcBorders>
          </w:tcPr>
          <w:p w:rsidR="00720F56" w:rsidRPr="00264D1E" w:rsidRDefault="00720F56" w:rsidP="00A80C1B">
            <w:pPr>
              <w:widowControl w:val="0"/>
              <w:autoSpaceDE w:val="0"/>
              <w:autoSpaceDN w:val="0"/>
              <w:adjustRightInd w:val="0"/>
              <w:snapToGrid w:val="0"/>
              <w:spacing w:line="360" w:lineRule="auto"/>
              <w:jc w:val="center"/>
              <w:rPr>
                <w:rFonts w:ascii="Book Antiqua" w:hAnsi="Book Antiqua" w:cs="Calibri"/>
                <w:bCs/>
                <w:iCs/>
              </w:rPr>
            </w:pPr>
            <w:r w:rsidRPr="00264D1E">
              <w:rPr>
                <w:rFonts w:ascii="Book Antiqua" w:hAnsi="Book Antiqua" w:cs="Calibri"/>
                <w:bCs/>
                <w:iCs/>
              </w:rPr>
              <w:t>37 %</w:t>
            </w:r>
          </w:p>
        </w:tc>
      </w:tr>
    </w:tbl>
    <w:p w:rsidR="00720F56" w:rsidRPr="00264D1E" w:rsidRDefault="00720F56" w:rsidP="00720F56">
      <w:pPr>
        <w:widowControl w:val="0"/>
        <w:autoSpaceDE w:val="0"/>
        <w:autoSpaceDN w:val="0"/>
        <w:adjustRightInd w:val="0"/>
        <w:snapToGrid w:val="0"/>
        <w:spacing w:line="360" w:lineRule="auto"/>
        <w:jc w:val="both"/>
        <w:rPr>
          <w:rFonts w:ascii="Book Antiqua" w:hAnsi="Book Antiqua" w:cs="Calibri"/>
          <w:bCs/>
          <w:iCs/>
          <w:lang w:eastAsia="zh-CN"/>
        </w:rPr>
      </w:pPr>
      <w:r w:rsidRPr="00264D1E">
        <w:rPr>
          <w:rFonts w:ascii="Book Antiqua" w:hAnsi="Book Antiqua" w:cs="Calibri"/>
          <w:bCs/>
          <w:iCs/>
        </w:rPr>
        <w:t>CVE</w:t>
      </w:r>
      <w:r>
        <w:rPr>
          <w:rFonts w:ascii="Book Antiqua" w:hAnsi="Book Antiqua" w:cs="Calibri" w:hint="eastAsia"/>
          <w:bCs/>
          <w:iCs/>
          <w:lang w:eastAsia="zh-CN"/>
        </w:rPr>
        <w:t>:</w:t>
      </w:r>
      <w:r w:rsidRPr="00264D1E">
        <w:rPr>
          <w:rFonts w:ascii="Book Antiqua" w:hAnsi="Book Antiqua" w:cs="Calibri"/>
          <w:bCs/>
          <w:iCs/>
        </w:rPr>
        <w:t xml:space="preserve"> Cardiovascular event</w:t>
      </w:r>
      <w:r>
        <w:rPr>
          <w:rFonts w:ascii="Book Antiqua" w:hAnsi="Book Antiqua" w:cs="Calibri" w:hint="eastAsia"/>
          <w:bCs/>
          <w:iCs/>
          <w:lang w:eastAsia="zh-CN"/>
        </w:rPr>
        <w:t>;</w:t>
      </w:r>
      <w:r w:rsidRPr="00264D1E">
        <w:rPr>
          <w:rFonts w:ascii="Book Antiqua" w:hAnsi="Book Antiqua" w:cs="Calibri"/>
          <w:bCs/>
          <w:iCs/>
        </w:rPr>
        <w:t xml:space="preserve"> S</w:t>
      </w:r>
      <w:r>
        <w:rPr>
          <w:rFonts w:ascii="Book Antiqua" w:hAnsi="Book Antiqua" w:cs="Calibri" w:hint="eastAsia"/>
          <w:bCs/>
          <w:iCs/>
          <w:lang w:eastAsia="zh-CN"/>
        </w:rPr>
        <w:t>:</w:t>
      </w:r>
      <w:r w:rsidRPr="00264D1E">
        <w:rPr>
          <w:rFonts w:ascii="Book Antiqua" w:hAnsi="Book Antiqua" w:cs="Calibri"/>
          <w:bCs/>
          <w:iCs/>
        </w:rPr>
        <w:t xml:space="preserve"> Simvastatin</w:t>
      </w:r>
      <w:r>
        <w:rPr>
          <w:rFonts w:ascii="Book Antiqua" w:hAnsi="Book Antiqua" w:cs="Calibri" w:hint="eastAsia"/>
          <w:bCs/>
          <w:iCs/>
          <w:lang w:eastAsia="zh-CN"/>
        </w:rPr>
        <w:t xml:space="preserve">; </w:t>
      </w:r>
      <w:r w:rsidRPr="00264D1E">
        <w:rPr>
          <w:rFonts w:ascii="Book Antiqua" w:hAnsi="Book Antiqua" w:cs="Calibri"/>
          <w:bCs/>
          <w:iCs/>
        </w:rPr>
        <w:t>P</w:t>
      </w:r>
      <w:r>
        <w:rPr>
          <w:rFonts w:ascii="Book Antiqua" w:hAnsi="Book Antiqua" w:cs="Calibri" w:hint="eastAsia"/>
          <w:bCs/>
          <w:iCs/>
          <w:lang w:eastAsia="zh-CN"/>
        </w:rPr>
        <w:t>:</w:t>
      </w:r>
      <w:r w:rsidRPr="00264D1E">
        <w:rPr>
          <w:rFonts w:ascii="Book Antiqua" w:hAnsi="Book Antiqua" w:cs="Calibri"/>
          <w:bCs/>
          <w:iCs/>
        </w:rPr>
        <w:t xml:space="preserve"> Pravastatin</w:t>
      </w:r>
      <w:r>
        <w:rPr>
          <w:rFonts w:ascii="Book Antiqua" w:hAnsi="Book Antiqua" w:cs="Calibri" w:hint="eastAsia"/>
          <w:bCs/>
          <w:iCs/>
          <w:lang w:eastAsia="zh-CN"/>
        </w:rPr>
        <w:t>;</w:t>
      </w:r>
      <w:r w:rsidRPr="00264D1E">
        <w:rPr>
          <w:rFonts w:ascii="Book Antiqua" w:hAnsi="Book Antiqua" w:cs="Calibri"/>
          <w:bCs/>
          <w:iCs/>
        </w:rPr>
        <w:t xml:space="preserve"> A</w:t>
      </w:r>
      <w:r>
        <w:rPr>
          <w:rFonts w:ascii="Book Antiqua" w:hAnsi="Book Antiqua" w:cs="Calibri" w:hint="eastAsia"/>
          <w:bCs/>
          <w:iCs/>
          <w:lang w:eastAsia="zh-CN"/>
        </w:rPr>
        <w:t>:</w:t>
      </w:r>
      <w:r w:rsidRPr="00264D1E">
        <w:rPr>
          <w:rFonts w:ascii="Book Antiqua" w:hAnsi="Book Antiqua" w:cs="Calibri"/>
          <w:bCs/>
          <w:iCs/>
        </w:rPr>
        <w:t xml:space="preserve"> Atorvastatin</w:t>
      </w:r>
      <w:r>
        <w:rPr>
          <w:rFonts w:ascii="Book Antiqua" w:hAnsi="Book Antiqua" w:cs="Calibri" w:hint="eastAsia"/>
          <w:bCs/>
          <w:iCs/>
          <w:lang w:eastAsia="zh-CN"/>
        </w:rPr>
        <w:t>.</w:t>
      </w:r>
    </w:p>
    <w:p w:rsidR="00720F56" w:rsidRDefault="00720F56" w:rsidP="00720F56">
      <w:pPr>
        <w:spacing w:after="200" w:line="276" w:lineRule="auto"/>
      </w:pPr>
      <w:r>
        <w:br w:type="page"/>
      </w:r>
    </w:p>
    <w:p w:rsidR="00720F56" w:rsidRPr="00264D1E" w:rsidRDefault="00720F56" w:rsidP="00720F56">
      <w:pPr>
        <w:widowControl w:val="0"/>
        <w:autoSpaceDE w:val="0"/>
        <w:autoSpaceDN w:val="0"/>
        <w:adjustRightInd w:val="0"/>
        <w:snapToGrid w:val="0"/>
        <w:spacing w:line="360" w:lineRule="auto"/>
        <w:jc w:val="both"/>
        <w:rPr>
          <w:rFonts w:ascii="Book Antiqua" w:hAnsi="Book Antiqua" w:cs="Calibri"/>
        </w:rPr>
      </w:pPr>
      <w:r w:rsidRPr="00264D1E">
        <w:rPr>
          <w:rFonts w:ascii="Book Antiqua" w:hAnsi="Book Antiqua" w:cs="Calibri"/>
          <w:b/>
        </w:rPr>
        <w:lastRenderedPageBreak/>
        <w:t>Table 6</w:t>
      </w:r>
      <w:r w:rsidRPr="00350425">
        <w:rPr>
          <w:rFonts w:ascii="Book Antiqua" w:hAnsi="Book Antiqua" w:cs="Calibri"/>
          <w:b/>
        </w:rPr>
        <w:t xml:space="preserve"> Recommendations for cardiovascular risk factor management in patients with diabetes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2602"/>
      </w:tblGrid>
      <w:tr w:rsidR="00720F56" w:rsidRPr="00350425" w:rsidTr="00A80C1B">
        <w:tc>
          <w:tcPr>
            <w:tcW w:w="5920" w:type="dxa"/>
            <w:tcBorders>
              <w:top w:val="single" w:sz="4" w:space="0" w:color="auto"/>
              <w:bottom w:val="single" w:sz="4" w:space="0" w:color="auto"/>
            </w:tcBorders>
          </w:tcPr>
          <w:p w:rsidR="00720F56" w:rsidRPr="00350425" w:rsidRDefault="00720F56" w:rsidP="00A80C1B">
            <w:pPr>
              <w:widowControl w:val="0"/>
              <w:autoSpaceDE w:val="0"/>
              <w:autoSpaceDN w:val="0"/>
              <w:adjustRightInd w:val="0"/>
              <w:snapToGrid w:val="0"/>
              <w:spacing w:line="360" w:lineRule="auto"/>
              <w:rPr>
                <w:rFonts w:ascii="Book Antiqua" w:hAnsi="Book Antiqua" w:cs="Calibri"/>
                <w:b/>
              </w:rPr>
            </w:pPr>
            <w:r w:rsidRPr="00350425">
              <w:rPr>
                <w:rFonts w:ascii="Book Antiqua" w:hAnsi="Book Antiqua" w:cs="Calibri"/>
                <w:b/>
              </w:rPr>
              <w:t>Condition</w:t>
            </w:r>
          </w:p>
        </w:tc>
        <w:tc>
          <w:tcPr>
            <w:tcW w:w="2602" w:type="dxa"/>
            <w:tcBorders>
              <w:top w:val="single" w:sz="4" w:space="0" w:color="auto"/>
              <w:bottom w:val="single" w:sz="4" w:space="0" w:color="auto"/>
            </w:tcBorders>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b/>
              </w:rPr>
            </w:pPr>
            <w:r w:rsidRPr="00350425">
              <w:rPr>
                <w:rFonts w:ascii="Book Antiqua" w:hAnsi="Book Antiqua" w:cs="Calibri"/>
                <w:b/>
              </w:rPr>
              <w:t>Supporting literature</w:t>
            </w:r>
          </w:p>
        </w:tc>
      </w:tr>
      <w:tr w:rsidR="00720F56" w:rsidRPr="00350425" w:rsidTr="00A80C1B">
        <w:tc>
          <w:tcPr>
            <w:tcW w:w="5920" w:type="dxa"/>
            <w:tcBorders>
              <w:top w:val="single" w:sz="4" w:space="0" w:color="auto"/>
            </w:tcBorders>
          </w:tcPr>
          <w:p w:rsidR="00720F56" w:rsidRPr="00350425" w:rsidRDefault="00720F56" w:rsidP="00A80C1B">
            <w:pPr>
              <w:widowControl w:val="0"/>
              <w:autoSpaceDE w:val="0"/>
              <w:autoSpaceDN w:val="0"/>
              <w:adjustRightInd w:val="0"/>
              <w:snapToGrid w:val="0"/>
              <w:spacing w:line="360" w:lineRule="auto"/>
              <w:rPr>
                <w:rFonts w:ascii="Book Antiqua" w:hAnsi="Book Antiqua" w:cs="Calibri"/>
                <w:b/>
              </w:rPr>
            </w:pPr>
            <w:r w:rsidRPr="00350425">
              <w:rPr>
                <w:rFonts w:ascii="Book Antiqua" w:hAnsi="Book Antiqua" w:cs="Calibri"/>
                <w:b/>
              </w:rPr>
              <w:t>Hyperglycaemia</w:t>
            </w:r>
          </w:p>
        </w:tc>
        <w:tc>
          <w:tcPr>
            <w:tcW w:w="2602" w:type="dxa"/>
            <w:tcBorders>
              <w:top w:val="single" w:sz="4" w:space="0" w:color="auto"/>
            </w:tcBorders>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Targeting HbA1c 6</w:t>
            </w:r>
            <w:r w:rsidRPr="00350425">
              <w:rPr>
                <w:rFonts w:ascii="Book Antiqua" w:hAnsi="Book Antiqua" w:cs="Calibri" w:hint="eastAsia"/>
                <w:lang w:eastAsia="zh-CN"/>
              </w:rPr>
              <w:t>%</w:t>
            </w:r>
            <w:r w:rsidRPr="00350425">
              <w:rPr>
                <w:rFonts w:ascii="Book Antiqua" w:hAnsi="Book Antiqua" w:cs="Calibri"/>
                <w:i/>
              </w:rPr>
              <w:t>-</w:t>
            </w:r>
            <w:r w:rsidRPr="00350425">
              <w:rPr>
                <w:rFonts w:ascii="Book Antiqua" w:hAnsi="Book Antiqua" w:cs="Calibri"/>
              </w:rPr>
              <w:t>6.5% to reduce cardiovascular events is not beneficial and is harmful when compared with a target of 7.0%</w:t>
            </w:r>
          </w:p>
        </w:tc>
        <w:tc>
          <w:tcPr>
            <w:tcW w:w="2602" w:type="dxa"/>
          </w:tcPr>
          <w:p w:rsidR="00720F56" w:rsidRDefault="00720F56" w:rsidP="00A80C1B">
            <w:pPr>
              <w:widowControl w:val="0"/>
              <w:autoSpaceDE w:val="0"/>
              <w:autoSpaceDN w:val="0"/>
              <w:adjustRightInd w:val="0"/>
              <w:snapToGrid w:val="0"/>
              <w:spacing w:line="360" w:lineRule="auto"/>
              <w:jc w:val="center"/>
              <w:rPr>
                <w:rFonts w:ascii="Book Antiqua" w:hAnsi="Book Antiqua" w:cs="Calibri"/>
                <w:lang w:eastAsia="zh-CN"/>
              </w:rPr>
            </w:pPr>
            <w:proofErr w:type="gramStart"/>
            <w:r w:rsidRPr="00350425">
              <w:rPr>
                <w:rFonts w:ascii="Book Antiqua" w:hAnsi="Book Antiqua" w:cs="Calibri"/>
              </w:rPr>
              <w:t>ACCORD</w:t>
            </w:r>
            <w:r w:rsidRPr="00350425">
              <w:rPr>
                <w:rFonts w:ascii="Book Antiqua" w:hAnsi="Book Antiqua" w:cs="Calibri"/>
                <w:vertAlign w:val="superscript"/>
              </w:rPr>
              <w:t>[</w:t>
            </w:r>
            <w:proofErr w:type="gramEnd"/>
            <w:r w:rsidRPr="00350425">
              <w:rPr>
                <w:rFonts w:ascii="Book Antiqua" w:hAnsi="Book Antiqua" w:cs="Calibri"/>
                <w:vertAlign w:val="superscript"/>
              </w:rPr>
              <w:t>56]</w:t>
            </w:r>
            <w:r w:rsidRPr="00350425">
              <w:rPr>
                <w:rFonts w:ascii="Book Antiqua" w:hAnsi="Book Antiqua" w:cs="Calibri"/>
              </w:rPr>
              <w:t>,</w:t>
            </w:r>
          </w:p>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vertAlign w:val="superscript"/>
              </w:rPr>
            </w:pPr>
            <w:proofErr w:type="gramStart"/>
            <w:r w:rsidRPr="00350425">
              <w:rPr>
                <w:rFonts w:ascii="Book Antiqua" w:hAnsi="Book Antiqua" w:cs="Calibri"/>
              </w:rPr>
              <w:t>ADVANCE</w:t>
            </w:r>
            <w:r w:rsidRPr="00350425">
              <w:rPr>
                <w:rFonts w:ascii="Book Antiqua" w:hAnsi="Book Antiqua" w:cs="Calibri"/>
                <w:vertAlign w:val="superscript"/>
              </w:rPr>
              <w:t>[</w:t>
            </w:r>
            <w:proofErr w:type="gramEnd"/>
            <w:r w:rsidRPr="00350425">
              <w:rPr>
                <w:rFonts w:ascii="Book Antiqua" w:hAnsi="Book Antiqua" w:cs="Calibri"/>
                <w:vertAlign w:val="superscript"/>
              </w:rPr>
              <w:t>57]</w:t>
            </w:r>
          </w:p>
        </w:tc>
      </w:tr>
      <w:tr w:rsidR="00720F56" w:rsidRPr="00350425" w:rsidTr="00A80C1B">
        <w:trPr>
          <w:trHeight w:val="314"/>
        </w:trPr>
        <w:tc>
          <w:tcPr>
            <w:tcW w:w="5920" w:type="dxa"/>
          </w:tcPr>
          <w:p w:rsidR="00720F56" w:rsidRPr="00350425" w:rsidRDefault="00720F56" w:rsidP="00A80C1B">
            <w:pPr>
              <w:widowControl w:val="0"/>
              <w:tabs>
                <w:tab w:val="left" w:pos="1785"/>
              </w:tabs>
              <w:autoSpaceDE w:val="0"/>
              <w:autoSpaceDN w:val="0"/>
              <w:adjustRightInd w:val="0"/>
              <w:snapToGrid w:val="0"/>
              <w:spacing w:line="360" w:lineRule="auto"/>
              <w:rPr>
                <w:rFonts w:ascii="Book Antiqua" w:hAnsi="Book Antiqua" w:cs="Calibri"/>
                <w:b/>
              </w:rPr>
            </w:pPr>
            <w:r w:rsidRPr="00350425">
              <w:rPr>
                <w:rFonts w:ascii="Book Antiqua" w:hAnsi="Book Antiqua" w:cs="Calibri"/>
                <w:b/>
              </w:rPr>
              <w:t>Hypertension</w:t>
            </w:r>
            <w:r w:rsidRPr="00350425">
              <w:rPr>
                <w:rFonts w:ascii="Book Antiqua" w:hAnsi="Book Antiqua" w:cs="Calibri"/>
                <w:b/>
              </w:rPr>
              <w:tab/>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 xml:space="preserve">BP &lt; 140/90 mmHg improves risk of cardiovascular and </w:t>
            </w:r>
            <w:proofErr w:type="gramStart"/>
            <w:r w:rsidRPr="00350425">
              <w:rPr>
                <w:rFonts w:ascii="Book Antiqua" w:hAnsi="Book Antiqua" w:cs="Calibri"/>
              </w:rPr>
              <w:t>cerebrovascular  outcomes</w:t>
            </w:r>
            <w:proofErr w:type="gramEnd"/>
            <w:r w:rsidRPr="00350425">
              <w:rPr>
                <w:rFonts w:ascii="Book Antiqua" w:hAnsi="Book Antiqua" w:cs="Calibri"/>
              </w:rPr>
              <w:t xml:space="preserve"> </w:t>
            </w:r>
            <w:r w:rsidRPr="00350425">
              <w:rPr>
                <w:rFonts w:ascii="Book Antiqua" w:hAnsi="Book Antiqua" w:cs="Calibri"/>
              </w:rPr>
              <w:fldChar w:fldCharType="begin"/>
            </w:r>
            <w:r w:rsidRPr="00350425">
              <w:rPr>
                <w:rFonts w:ascii="Book Antiqua" w:hAnsi="Book Antiqua" w:cs="Calibri"/>
              </w:rPr>
              <w:instrText xml:space="preserve"> ADDIN EN.CITE &lt;EndNote&gt;&lt;Cite&gt;&lt;Author&gt;James&lt;/Author&gt;&lt;Year&gt;2014&lt;/Year&gt;&lt;RecNum&gt;701&lt;/RecNum&gt;&lt;DisplayText&gt;(33)&lt;/DisplayText&gt;&lt;record&gt;&lt;rec-number&gt;701&lt;/rec-number&gt;&lt;foreign-keys&gt;&lt;key app="EN" db-id="dtpfdv9fj9rrzle9r0pp0s5jdfxda2wszxsv" timestamp="1467579083"&gt;701&lt;/key&gt;&lt;/foreign-keys&gt;&lt;ref-type name="Journal Article"&gt;17&lt;/ref-type&gt;&lt;contributors&gt;&lt;authors&gt;&lt;author&gt;James, Paul A&lt;/author&gt;&lt;author&gt;Oparil, Suzanne&lt;/author&gt;&lt;author&gt;Carter, Barry L&lt;/author&gt;&lt;author&gt;Cushman, William C&lt;/author&gt;&lt;author&gt;Dennison-Himmelfarb, Cheryl&lt;/author&gt;&lt;author&gt;Handler, Joel&lt;/author&gt;&lt;author&gt;Lackland, Daniel T&lt;/author&gt;&lt;author&gt;LeFevre, Michael L&lt;/author&gt;&lt;author&gt;MacKenzie, Thomas D&lt;/author&gt;&lt;author&gt;Ogedegbe, Olugbenga&lt;/author&gt;&lt;/authors&gt;&lt;/contributors&gt;&lt;titles&gt;&lt;title&gt;2014 evidence-based guideline for the management of high blood pressure in adults: report from the panel members appointed to the Eighth Joint National Committee (JNC 8)&lt;/title&gt;&lt;secondary-title&gt;Jama&lt;/secondary-title&gt;&lt;/titles&gt;&lt;periodical&gt;&lt;full-title&gt;Jama&lt;/full-title&gt;&lt;abbr-1&gt;Jama&lt;/abbr-1&gt;&lt;/periodical&gt;&lt;pages&gt;507-520&lt;/pages&gt;&lt;volume&gt;311&lt;/volume&gt;&lt;number&gt;5&lt;/number&gt;&lt;dates&gt;&lt;year&gt;2014&lt;/year&gt;&lt;/dates&gt;&lt;isbn&gt;0098-7484&lt;/isbn&gt;&lt;urls&gt;&lt;/urls&gt;&lt;/record&gt;&lt;/Cite&gt;&lt;/EndNote&gt;</w:instrText>
            </w:r>
            <w:r w:rsidRPr="00350425">
              <w:rPr>
                <w:rFonts w:ascii="Book Antiqua" w:hAnsi="Book Antiqua" w:cs="Calibri"/>
              </w:rPr>
              <w:fldChar w:fldCharType="separate"/>
            </w:r>
            <w:r w:rsidRPr="00350425">
              <w:rPr>
                <w:rFonts w:ascii="Book Antiqua" w:hAnsi="Book Antiqua" w:cs="Calibri"/>
                <w:noProof/>
              </w:rPr>
              <w:t>(33)</w:t>
            </w:r>
            <w:r w:rsidRPr="00350425">
              <w:rPr>
                <w:rFonts w:ascii="Book Antiqua" w:hAnsi="Book Antiqua" w:cs="Calibri"/>
              </w:rPr>
              <w:fldChar w:fldCharType="end"/>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vertAlign w:val="superscript"/>
              </w:rPr>
            </w:pPr>
            <w:proofErr w:type="gramStart"/>
            <w:r w:rsidRPr="00350425">
              <w:rPr>
                <w:rFonts w:ascii="Book Antiqua" w:hAnsi="Book Antiqua" w:cs="Calibri"/>
              </w:rPr>
              <w:t>UKPDS</w:t>
            </w:r>
            <w:r w:rsidRPr="00350425">
              <w:rPr>
                <w:rFonts w:ascii="Book Antiqua" w:hAnsi="Book Antiqua" w:cs="Calibri"/>
                <w:vertAlign w:val="superscript"/>
              </w:rPr>
              <w:t>[</w:t>
            </w:r>
            <w:proofErr w:type="gramEnd"/>
            <w:r w:rsidRPr="00350425">
              <w:rPr>
                <w:rFonts w:ascii="Book Antiqua" w:hAnsi="Book Antiqua" w:cs="Calibri"/>
                <w:vertAlign w:val="superscript"/>
              </w:rPr>
              <w:t>55]</w:t>
            </w:r>
          </w:p>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
        </w:tc>
      </w:tr>
      <w:tr w:rsidR="00720F56" w:rsidRPr="00350425" w:rsidTr="00A80C1B">
        <w:trPr>
          <w:trHeight w:val="899"/>
        </w:trPr>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Targeting sBP &lt; 130 does not improve cardiovascular outcomes and is associated with increased risk of adverse side effects</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r w:rsidRPr="00350425">
              <w:rPr>
                <w:rFonts w:ascii="Book Antiqua" w:hAnsi="Book Antiqua" w:cs="Calibri"/>
              </w:rPr>
              <w:t>ACCORD-</w:t>
            </w:r>
            <w:proofErr w:type="gramStart"/>
            <w:r w:rsidRPr="00350425">
              <w:rPr>
                <w:rFonts w:ascii="Book Antiqua" w:hAnsi="Book Antiqua" w:cs="Calibri"/>
              </w:rPr>
              <w:t>BP</w:t>
            </w:r>
            <w:r w:rsidRPr="00350425">
              <w:rPr>
                <w:rFonts w:ascii="Book Antiqua" w:hAnsi="Book Antiqua" w:cs="Calibri"/>
                <w:vertAlign w:val="superscript"/>
              </w:rPr>
              <w:t>[</w:t>
            </w:r>
            <w:proofErr w:type="gramEnd"/>
            <w:r w:rsidRPr="00350425">
              <w:rPr>
                <w:rFonts w:ascii="Book Antiqua" w:hAnsi="Book Antiqua" w:cs="Calibri"/>
                <w:vertAlign w:val="superscript"/>
              </w:rPr>
              <w:t>69]</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Antagonist of renin-angiotensin system is associated with cardiovascular benefits</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vertAlign w:val="superscript"/>
              </w:rPr>
            </w:pPr>
            <w:proofErr w:type="gramStart"/>
            <w:r w:rsidRPr="00350425">
              <w:rPr>
                <w:rFonts w:ascii="Book Antiqua" w:hAnsi="Book Antiqua" w:cs="Calibri"/>
              </w:rPr>
              <w:t>HOPE</w:t>
            </w:r>
            <w:r w:rsidRPr="00350425">
              <w:rPr>
                <w:rFonts w:ascii="Book Antiqua" w:hAnsi="Book Antiqua" w:cs="Calibri"/>
                <w:vertAlign w:val="superscript"/>
              </w:rPr>
              <w:t>[</w:t>
            </w:r>
            <w:proofErr w:type="gramEnd"/>
            <w:r w:rsidRPr="00350425">
              <w:rPr>
                <w:rFonts w:ascii="Book Antiqua" w:hAnsi="Book Antiqua" w:cs="Calibri"/>
                <w:vertAlign w:val="superscript"/>
              </w:rPr>
              <w:t>71]</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rPr>
                <w:rFonts w:ascii="Book Antiqua" w:hAnsi="Book Antiqua" w:cs="Calibri"/>
                <w:b/>
              </w:rPr>
            </w:pPr>
            <w:r w:rsidRPr="00350425">
              <w:rPr>
                <w:rFonts w:ascii="Book Antiqua" w:hAnsi="Book Antiqua" w:cs="Calibri"/>
                <w:b/>
              </w:rPr>
              <w:t>Dyslipidaemia</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Pr>
                <w:rFonts w:ascii="Book Antiqua" w:hAnsi="Book Antiqua" w:cs="Calibri"/>
              </w:rPr>
              <w:t>All patients age &gt; 40 yr</w:t>
            </w:r>
            <w:r w:rsidRPr="00350425">
              <w:rPr>
                <w:rFonts w:ascii="Book Antiqua" w:hAnsi="Book Antiqua" w:cs="Calibri"/>
              </w:rPr>
              <w:t xml:space="preserve">, with or without history of atherosclerotic vascular disease, should receive statin therapy </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r w:rsidRPr="00350425">
              <w:rPr>
                <w:rFonts w:ascii="Book Antiqua" w:hAnsi="Book Antiqua" w:cs="Calibri"/>
              </w:rPr>
              <w:t>HPSC</w:t>
            </w:r>
            <w:proofErr w:type="gramStart"/>
            <w:r w:rsidRPr="00350425">
              <w:rPr>
                <w:rFonts w:ascii="Book Antiqua" w:hAnsi="Book Antiqua" w:cs="Calibri"/>
              </w:rPr>
              <w:t>,</w:t>
            </w:r>
            <w:r w:rsidRPr="00350425">
              <w:rPr>
                <w:rFonts w:ascii="Book Antiqua" w:hAnsi="Book Antiqua" w:cs="Calibri"/>
                <w:vertAlign w:val="superscript"/>
              </w:rPr>
              <w:t>[</w:t>
            </w:r>
            <w:proofErr w:type="gramEnd"/>
            <w:r w:rsidRPr="00350425">
              <w:rPr>
                <w:rFonts w:ascii="Book Antiqua" w:hAnsi="Book Antiqua" w:cs="Calibri"/>
                <w:vertAlign w:val="superscript"/>
              </w:rPr>
              <w:t>89]</w:t>
            </w:r>
            <w:r w:rsidRPr="00350425">
              <w:rPr>
                <w:rFonts w:ascii="Book Antiqua" w:hAnsi="Book Antiqua" w:cs="Calibri"/>
              </w:rPr>
              <w:t xml:space="preserve"> CARDS</w:t>
            </w:r>
            <w:r w:rsidRPr="00350425">
              <w:rPr>
                <w:rFonts w:ascii="Book Antiqua" w:hAnsi="Book Antiqua" w:cs="Calibri"/>
                <w:vertAlign w:val="superscript"/>
              </w:rPr>
              <w:t>[90]</w:t>
            </w:r>
          </w:p>
        </w:tc>
      </w:tr>
      <w:tr w:rsidR="00720F56" w:rsidRPr="00350425" w:rsidTr="00A80C1B">
        <w:trPr>
          <w:trHeight w:val="1205"/>
        </w:trPr>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Use of ezetimibe with statin therapy can improve cardiovascular outcome in patients with a recent acute coronary syndrome and LDL &gt; 50 mg/dL (1.3 mmol/L)</w:t>
            </w:r>
            <w:r w:rsidRPr="00350425" w:rsidDel="008927E4">
              <w:rPr>
                <w:rFonts w:ascii="Book Antiqua" w:hAnsi="Book Antiqua" w:cs="Calibri"/>
              </w:rPr>
              <w:t xml:space="preserve"> </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vertAlign w:val="superscript"/>
              </w:rPr>
            </w:pPr>
            <w:r w:rsidRPr="00350425">
              <w:rPr>
                <w:rFonts w:ascii="Book Antiqua" w:hAnsi="Book Antiqua" w:cs="Calibri"/>
              </w:rPr>
              <w:t>IMPROVE-</w:t>
            </w:r>
            <w:proofErr w:type="gramStart"/>
            <w:r w:rsidRPr="00350425">
              <w:rPr>
                <w:rFonts w:ascii="Book Antiqua" w:hAnsi="Book Antiqua" w:cs="Calibri"/>
              </w:rPr>
              <w:t>IT</w:t>
            </w:r>
            <w:r w:rsidRPr="00350425">
              <w:rPr>
                <w:rFonts w:ascii="Book Antiqua" w:hAnsi="Book Antiqua" w:cs="Calibri"/>
                <w:vertAlign w:val="superscript"/>
              </w:rPr>
              <w:t>[</w:t>
            </w:r>
            <w:proofErr w:type="gramEnd"/>
            <w:r w:rsidRPr="00350425">
              <w:rPr>
                <w:rFonts w:ascii="Book Antiqua" w:hAnsi="Book Antiqua" w:cs="Calibri" w:hint="eastAsia"/>
                <w:vertAlign w:val="superscript"/>
                <w:lang w:eastAsia="zh-CN"/>
              </w:rPr>
              <w:t>100</w:t>
            </w:r>
            <w:r w:rsidRPr="00350425">
              <w:rPr>
                <w:rFonts w:ascii="Book Antiqua" w:hAnsi="Book Antiqua" w:cs="Calibri"/>
                <w:vertAlign w:val="superscript"/>
              </w:rPr>
              <w:t>]</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 xml:space="preserve">Use of fibrates may be effective in selected patients with HDL &lt; 34 mg/dL (0.9 mmol/L) and triglycerides &gt; 204 mg/dL (2.3 mmol/L) </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vertAlign w:val="superscript"/>
              </w:rPr>
            </w:pPr>
            <w:proofErr w:type="gramStart"/>
            <w:r w:rsidRPr="00350425">
              <w:rPr>
                <w:rFonts w:ascii="Book Antiqua" w:hAnsi="Book Antiqua" w:cs="Calibri"/>
              </w:rPr>
              <w:t>FIELD</w:t>
            </w:r>
            <w:r w:rsidRPr="00350425">
              <w:rPr>
                <w:rFonts w:ascii="Book Antiqua" w:hAnsi="Book Antiqua" w:cs="Calibri"/>
                <w:vertAlign w:val="superscript"/>
              </w:rPr>
              <w:t>[</w:t>
            </w:r>
            <w:proofErr w:type="gramEnd"/>
            <w:r w:rsidRPr="00350425">
              <w:rPr>
                <w:rFonts w:ascii="Book Antiqua" w:hAnsi="Book Antiqua" w:cs="Calibri" w:hint="eastAsia"/>
                <w:vertAlign w:val="superscript"/>
                <w:lang w:eastAsia="zh-CN"/>
              </w:rPr>
              <w:t>101</w:t>
            </w:r>
            <w:r w:rsidRPr="00350425">
              <w:rPr>
                <w:rFonts w:ascii="Book Antiqua" w:hAnsi="Book Antiqua" w:cs="Calibri"/>
                <w:vertAlign w:val="superscript"/>
              </w:rPr>
              <w:t>]</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rPr>
                <w:rFonts w:ascii="Book Antiqua" w:hAnsi="Book Antiqua" w:cs="Calibri"/>
                <w:b/>
              </w:rPr>
            </w:pPr>
            <w:r w:rsidRPr="00350425">
              <w:rPr>
                <w:rFonts w:ascii="Book Antiqua" w:hAnsi="Book Antiqua" w:cs="Calibri"/>
                <w:b/>
              </w:rPr>
              <w:t>Obesity</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 xml:space="preserve">Intensive lifestyle intervention with diet, physical activity, and medical therapy improves quality of </w:t>
            </w:r>
            <w:r w:rsidRPr="00350425">
              <w:rPr>
                <w:rFonts w:ascii="Book Antiqua" w:hAnsi="Book Antiqua" w:cs="Calibri"/>
              </w:rPr>
              <w:lastRenderedPageBreak/>
              <w:t>life and physical function</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r w:rsidRPr="00350425">
              <w:rPr>
                <w:rFonts w:ascii="Book Antiqua" w:hAnsi="Book Antiqua" w:cs="Calibri"/>
              </w:rPr>
              <w:lastRenderedPageBreak/>
              <w:t xml:space="preserve">Look </w:t>
            </w:r>
            <w:proofErr w:type="gramStart"/>
            <w:r w:rsidRPr="00350425">
              <w:rPr>
                <w:rFonts w:ascii="Book Antiqua" w:hAnsi="Book Antiqua" w:cs="Calibri"/>
              </w:rPr>
              <w:t>AHEAD</w:t>
            </w:r>
            <w:r w:rsidRPr="00350425">
              <w:rPr>
                <w:rFonts w:ascii="Book Antiqua" w:hAnsi="Book Antiqua" w:cs="Calibri"/>
                <w:vertAlign w:val="superscript"/>
              </w:rPr>
              <w:t>[</w:t>
            </w:r>
            <w:proofErr w:type="gramEnd"/>
            <w:r w:rsidRPr="00350425">
              <w:rPr>
                <w:rFonts w:ascii="Book Antiqua" w:hAnsi="Book Antiqua" w:cs="Calibri"/>
                <w:vertAlign w:val="superscript"/>
              </w:rPr>
              <w:t>81]</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lastRenderedPageBreak/>
              <w:t>Metabolic surgery has been shown to improve long-term cardiovascular outcomes</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roofErr w:type="gramStart"/>
            <w:r w:rsidRPr="00350425">
              <w:rPr>
                <w:rFonts w:ascii="Book Antiqua" w:hAnsi="Book Antiqua" w:cs="Calibri"/>
              </w:rPr>
              <w:t>SOS</w:t>
            </w:r>
            <w:r w:rsidRPr="00350425">
              <w:rPr>
                <w:rFonts w:ascii="Book Antiqua" w:hAnsi="Book Antiqua" w:cs="Calibri"/>
                <w:vertAlign w:val="superscript"/>
              </w:rPr>
              <w:t>[</w:t>
            </w:r>
            <w:proofErr w:type="gramEnd"/>
            <w:r w:rsidRPr="00350425">
              <w:rPr>
                <w:rFonts w:ascii="Book Antiqua" w:hAnsi="Book Antiqua" w:cs="Calibri"/>
                <w:vertAlign w:val="superscript"/>
              </w:rPr>
              <w:t>82]</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rPr>
                <w:rFonts w:ascii="Book Antiqua" w:hAnsi="Book Antiqua" w:cs="Calibri"/>
                <w:b/>
              </w:rPr>
            </w:pPr>
            <w:r w:rsidRPr="00350425">
              <w:rPr>
                <w:rFonts w:ascii="Book Antiqua" w:hAnsi="Book Antiqua" w:cs="Calibri"/>
                <w:b/>
              </w:rPr>
              <w:t>Antiplatelet therapy</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Aspirin use in acute coronary syndrome treatment and in secondary prevention has been established</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r w:rsidRPr="00350425">
              <w:rPr>
                <w:rFonts w:ascii="Book Antiqua" w:hAnsi="Book Antiqua" w:cs="Calibri"/>
              </w:rPr>
              <w:t>ISIS-</w:t>
            </w:r>
            <w:proofErr w:type="gramStart"/>
            <w:r w:rsidRPr="00350425">
              <w:rPr>
                <w:rFonts w:ascii="Book Antiqua" w:hAnsi="Book Antiqua" w:cs="Calibri"/>
              </w:rPr>
              <w:t>2</w:t>
            </w:r>
            <w:r w:rsidRPr="00350425">
              <w:rPr>
                <w:rFonts w:ascii="Book Antiqua" w:hAnsi="Book Antiqua" w:cs="Calibri"/>
                <w:vertAlign w:val="superscript"/>
              </w:rPr>
              <w:t>[</w:t>
            </w:r>
            <w:proofErr w:type="gramEnd"/>
            <w:r w:rsidRPr="00350425">
              <w:rPr>
                <w:rFonts w:ascii="Book Antiqua" w:hAnsi="Book Antiqua" w:cs="Calibri"/>
                <w:vertAlign w:val="superscript"/>
              </w:rPr>
              <w:t>127]</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Clopidogrel use in secondary prevention reduces more cardiovascular outcomes and causes fewer bleeding complications compared to aspirin in diabetic patients</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roofErr w:type="gramStart"/>
            <w:r w:rsidRPr="00350425">
              <w:rPr>
                <w:rFonts w:ascii="Book Antiqua" w:hAnsi="Book Antiqua" w:cs="Calibri"/>
              </w:rPr>
              <w:t>CAPRIE</w:t>
            </w:r>
            <w:r w:rsidRPr="00350425">
              <w:rPr>
                <w:rFonts w:ascii="Book Antiqua" w:hAnsi="Book Antiqua" w:cs="Calibri"/>
                <w:vertAlign w:val="superscript"/>
              </w:rPr>
              <w:t>[</w:t>
            </w:r>
            <w:proofErr w:type="gramEnd"/>
            <w:r w:rsidRPr="00350425">
              <w:rPr>
                <w:rFonts w:ascii="Book Antiqua" w:hAnsi="Book Antiqua" w:cs="Calibri"/>
                <w:vertAlign w:val="superscript"/>
              </w:rPr>
              <w:t>116]</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In patients with acute TIA or minor stroke, combination of clopidogrel and aspirin is superior to aspirin alone for reducing ri</w:t>
            </w:r>
            <w:r>
              <w:rPr>
                <w:rFonts w:ascii="Book Antiqua" w:hAnsi="Book Antiqua" w:cs="Calibri"/>
              </w:rPr>
              <w:t>sk of stroke in the first 90 d</w:t>
            </w:r>
            <w:r w:rsidRPr="00350425">
              <w:rPr>
                <w:rFonts w:ascii="Book Antiqua" w:hAnsi="Book Antiqua" w:cs="Calibri"/>
              </w:rPr>
              <w:t xml:space="preserve"> without increasing risk of haemorrhage</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roofErr w:type="gramStart"/>
            <w:r w:rsidRPr="00350425">
              <w:rPr>
                <w:rFonts w:ascii="Book Antiqua" w:hAnsi="Book Antiqua" w:cs="Calibri"/>
              </w:rPr>
              <w:t>CHANCE</w:t>
            </w:r>
            <w:r w:rsidRPr="00350425">
              <w:rPr>
                <w:rFonts w:ascii="Book Antiqua" w:hAnsi="Book Antiqua" w:cs="Calibri"/>
                <w:vertAlign w:val="superscript"/>
              </w:rPr>
              <w:t>[</w:t>
            </w:r>
            <w:proofErr w:type="gramEnd"/>
            <w:r w:rsidRPr="00350425">
              <w:rPr>
                <w:rFonts w:ascii="Book Antiqua" w:hAnsi="Book Antiqua" w:cs="Calibri"/>
                <w:vertAlign w:val="superscript"/>
              </w:rPr>
              <w:t>117]</w:t>
            </w:r>
          </w:p>
        </w:tc>
      </w:tr>
      <w:tr w:rsidR="00720F56" w:rsidRPr="00350425" w:rsidTr="00A80C1B">
        <w:tc>
          <w:tcPr>
            <w:tcW w:w="5920" w:type="dxa"/>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rPr>
            </w:pPr>
            <w:r w:rsidRPr="00350425">
              <w:rPr>
                <w:rFonts w:ascii="Book Antiqua" w:hAnsi="Book Antiqua" w:cs="Calibri"/>
              </w:rPr>
              <w:t>Use of aspirin in primary prevention has not been shown to improve cardiovascular outcomes</w:t>
            </w:r>
          </w:p>
        </w:tc>
        <w:tc>
          <w:tcPr>
            <w:tcW w:w="2602" w:type="dxa"/>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vertAlign w:val="superscript"/>
              </w:rPr>
            </w:pPr>
            <w:proofErr w:type="gramStart"/>
            <w:r w:rsidRPr="00350425">
              <w:rPr>
                <w:rFonts w:ascii="Book Antiqua" w:hAnsi="Book Antiqua" w:cs="Calibri"/>
              </w:rPr>
              <w:t>JPAD</w:t>
            </w:r>
            <w:r w:rsidRPr="00350425">
              <w:rPr>
                <w:rFonts w:ascii="Book Antiqua" w:hAnsi="Book Antiqua" w:cs="Calibri"/>
                <w:vertAlign w:val="superscript"/>
              </w:rPr>
              <w:t>[</w:t>
            </w:r>
            <w:proofErr w:type="gramEnd"/>
            <w:r w:rsidRPr="00350425">
              <w:rPr>
                <w:rFonts w:ascii="Book Antiqua" w:hAnsi="Book Antiqua" w:cs="Calibri"/>
                <w:vertAlign w:val="superscript"/>
              </w:rPr>
              <w:t>128]</w:t>
            </w:r>
          </w:p>
        </w:tc>
      </w:tr>
      <w:tr w:rsidR="00720F56" w:rsidRPr="00350425" w:rsidTr="00A80C1B">
        <w:tc>
          <w:tcPr>
            <w:tcW w:w="5920" w:type="dxa"/>
            <w:tcBorders>
              <w:bottom w:val="single" w:sz="4" w:space="0" w:color="auto"/>
            </w:tcBorders>
          </w:tcPr>
          <w:p w:rsidR="00720F56" w:rsidRPr="00350425" w:rsidRDefault="00720F56" w:rsidP="00A80C1B">
            <w:pPr>
              <w:widowControl w:val="0"/>
              <w:autoSpaceDE w:val="0"/>
              <w:autoSpaceDN w:val="0"/>
              <w:adjustRightInd w:val="0"/>
              <w:snapToGrid w:val="0"/>
              <w:spacing w:line="360" w:lineRule="auto"/>
              <w:ind w:left="284"/>
              <w:rPr>
                <w:rFonts w:ascii="Book Antiqua" w:hAnsi="Book Antiqua" w:cs="Calibri"/>
                <w:lang w:eastAsia="zh-CN"/>
              </w:rPr>
            </w:pPr>
            <w:r w:rsidRPr="00350425">
              <w:rPr>
                <w:rFonts w:ascii="Book Antiqua" w:hAnsi="Book Antiqua" w:cs="Calibri"/>
              </w:rPr>
              <w:t xml:space="preserve">Low-dose aspirin use for primary prevention of cardiovascular disease in adults </w:t>
            </w:r>
            <w:r>
              <w:rPr>
                <w:rFonts w:ascii="Book Antiqua" w:hAnsi="Book Antiqua" w:cs="Calibri"/>
              </w:rPr>
              <w:t>who have a 10% or greater 10-y</w:t>
            </w:r>
            <w:r w:rsidRPr="00350425">
              <w:rPr>
                <w:rFonts w:ascii="Book Antiqua" w:hAnsi="Book Antiqua" w:cs="Calibri"/>
              </w:rPr>
              <w:t>r cardiovascular risk, are not at increased risk of bleeding, and are willing to take dai</w:t>
            </w:r>
            <w:r>
              <w:rPr>
                <w:rFonts w:ascii="Book Antiqua" w:hAnsi="Book Antiqua" w:cs="Calibri"/>
              </w:rPr>
              <w:t>ly aspirin for at least 10 yr</w:t>
            </w:r>
          </w:p>
        </w:tc>
        <w:tc>
          <w:tcPr>
            <w:tcW w:w="2602" w:type="dxa"/>
            <w:tcBorders>
              <w:bottom w:val="single" w:sz="4" w:space="0" w:color="auto"/>
            </w:tcBorders>
          </w:tcPr>
          <w:p w:rsidR="00720F56" w:rsidRPr="00350425" w:rsidRDefault="00720F56" w:rsidP="00A80C1B">
            <w:pPr>
              <w:widowControl w:val="0"/>
              <w:autoSpaceDE w:val="0"/>
              <w:autoSpaceDN w:val="0"/>
              <w:adjustRightInd w:val="0"/>
              <w:snapToGrid w:val="0"/>
              <w:spacing w:line="360" w:lineRule="auto"/>
              <w:jc w:val="center"/>
              <w:rPr>
                <w:rFonts w:ascii="Book Antiqua" w:hAnsi="Book Antiqua" w:cs="Calibri"/>
              </w:rPr>
            </w:pPr>
            <w:proofErr w:type="gramStart"/>
            <w:r w:rsidRPr="00350425">
              <w:rPr>
                <w:rFonts w:ascii="Book Antiqua" w:hAnsi="Book Antiqua" w:cs="Calibri"/>
              </w:rPr>
              <w:t>USPSTF</w:t>
            </w:r>
            <w:r w:rsidRPr="00350425">
              <w:rPr>
                <w:rFonts w:ascii="Book Antiqua" w:hAnsi="Book Antiqua" w:cs="Calibri"/>
                <w:vertAlign w:val="superscript"/>
              </w:rPr>
              <w:t>[</w:t>
            </w:r>
            <w:proofErr w:type="gramEnd"/>
            <w:r w:rsidRPr="00350425">
              <w:rPr>
                <w:rFonts w:ascii="Book Antiqua" w:hAnsi="Book Antiqua" w:cs="Calibri"/>
                <w:vertAlign w:val="superscript"/>
              </w:rPr>
              <w:t>129]</w:t>
            </w:r>
          </w:p>
        </w:tc>
      </w:tr>
    </w:tbl>
    <w:p w:rsidR="00720F56" w:rsidRDefault="00720F56" w:rsidP="00720F56"/>
    <w:p w:rsidR="00D270B2" w:rsidRPr="004A7441" w:rsidRDefault="00D270B2" w:rsidP="00E77C50">
      <w:pPr>
        <w:shd w:val="clear" w:color="auto" w:fill="FFFFFF"/>
        <w:snapToGrid w:val="0"/>
        <w:spacing w:line="360" w:lineRule="auto"/>
        <w:rPr>
          <w:rFonts w:ascii="Book Antiqua" w:hAnsi="Book Antiqua" w:cs="Helvetica"/>
          <w:lang w:eastAsia="zh-CN"/>
        </w:rPr>
      </w:pPr>
    </w:p>
    <w:sectPr w:rsidR="00D270B2" w:rsidRPr="004A7441" w:rsidSect="000D0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F1" w:rsidRDefault="00EE2EF1" w:rsidP="00264D1E">
      <w:r>
        <w:separator/>
      </w:r>
    </w:p>
  </w:endnote>
  <w:endnote w:type="continuationSeparator" w:id="0">
    <w:p w:rsidR="00EE2EF1" w:rsidRDefault="00EE2EF1" w:rsidP="0026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Helvetica">
    <w:panose1 w:val="00000000000000000000"/>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F1" w:rsidRDefault="00EE2EF1" w:rsidP="00264D1E">
      <w:r>
        <w:separator/>
      </w:r>
    </w:p>
  </w:footnote>
  <w:footnote w:type="continuationSeparator" w:id="0">
    <w:p w:rsidR="00EE2EF1" w:rsidRDefault="00EE2EF1" w:rsidP="00264D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D27"/>
    <w:multiLevelType w:val="hybridMultilevel"/>
    <w:tmpl w:val="0B82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4608"/>
    <w:multiLevelType w:val="hybridMultilevel"/>
    <w:tmpl w:val="D97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117BA"/>
    <w:multiLevelType w:val="hybridMultilevel"/>
    <w:tmpl w:val="EF52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70CEC"/>
    <w:multiLevelType w:val="hybridMultilevel"/>
    <w:tmpl w:val="D1C05E5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26B1B"/>
    <w:multiLevelType w:val="hybridMultilevel"/>
    <w:tmpl w:val="7106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61520"/>
    <w:multiLevelType w:val="hybridMultilevel"/>
    <w:tmpl w:val="3040585A"/>
    <w:lvl w:ilvl="0" w:tplc="B21A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4265A"/>
    <w:multiLevelType w:val="hybridMultilevel"/>
    <w:tmpl w:val="5CE06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BA1032"/>
    <w:multiLevelType w:val="hybridMultilevel"/>
    <w:tmpl w:val="F664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53471"/>
    <w:multiLevelType w:val="hybridMultilevel"/>
    <w:tmpl w:val="258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A1C72"/>
    <w:multiLevelType w:val="hybridMultilevel"/>
    <w:tmpl w:val="1D7EE39E"/>
    <w:lvl w:ilvl="0" w:tplc="F9A4A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01077"/>
    <w:multiLevelType w:val="hybridMultilevel"/>
    <w:tmpl w:val="F5E26E0A"/>
    <w:lvl w:ilvl="0" w:tplc="C35E6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9"/>
  </w:num>
  <w:num w:numId="5">
    <w:abstractNumId w:val="1"/>
  </w:num>
  <w:num w:numId="6">
    <w:abstractNumId w:val="8"/>
  </w:num>
  <w:num w:numId="7">
    <w:abstractNumId w:val="6"/>
  </w:num>
  <w:num w:numId="8">
    <w:abstractNumId w:val="4"/>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pfdv9fj9rrzle9r0pp0s5jdfxda2wszxsv&quot;&gt;Nyo Nyo EndNote Library&lt;record-ids&gt;&lt;item&gt;425&lt;/item&gt;&lt;item&gt;426&lt;/item&gt;&lt;item&gt;461&lt;/item&gt;&lt;item&gt;466&lt;/item&gt;&lt;item&gt;469&lt;/item&gt;&lt;item&gt;470&lt;/item&gt;&lt;item&gt;475&lt;/item&gt;&lt;item&gt;479&lt;/item&gt;&lt;item&gt;482&lt;/item&gt;&lt;item&gt;485&lt;/item&gt;&lt;item&gt;492&lt;/item&gt;&lt;item&gt;498&lt;/item&gt;&lt;item&gt;508&lt;/item&gt;&lt;item&gt;512&lt;/item&gt;&lt;item&gt;538&lt;/item&gt;&lt;item&gt;546&lt;/item&gt;&lt;item&gt;548&lt;/item&gt;&lt;item&gt;551&lt;/item&gt;&lt;item&gt;559&lt;/item&gt;&lt;item&gt;564&lt;/item&gt;&lt;item&gt;565&lt;/item&gt;&lt;item&gt;573&lt;/item&gt;&lt;item&gt;575&lt;/item&gt;&lt;item&gt;576&lt;/item&gt;&lt;item&gt;577&lt;/item&gt;&lt;item&gt;578&lt;/item&gt;&lt;item&gt;583&lt;/item&gt;&lt;item&gt;586&lt;/item&gt;&lt;item&gt;590&lt;/item&gt;&lt;item&gt;592&lt;/item&gt;&lt;item&gt;594&lt;/item&gt;&lt;item&gt;597&lt;/item&gt;&lt;item&gt;598&lt;/item&gt;&lt;item&gt;600&lt;/item&gt;&lt;item&gt;605&lt;/item&gt;&lt;item&gt;607&lt;/item&gt;&lt;item&gt;608&lt;/item&gt;&lt;item&gt;611&lt;/item&gt;&lt;item&gt;612&lt;/item&gt;&lt;item&gt;613&lt;/item&gt;&lt;item&gt;614&lt;/item&gt;&lt;item&gt;615&lt;/item&gt;&lt;item&gt;619&lt;/item&gt;&lt;item&gt;621&lt;/item&gt;&lt;item&gt;622&lt;/item&gt;&lt;item&gt;623&lt;/item&gt;&lt;item&gt;624&lt;/item&gt;&lt;item&gt;625&lt;/item&gt;&lt;item&gt;628&lt;/item&gt;&lt;item&gt;631&lt;/item&gt;&lt;item&gt;633&lt;/item&gt;&lt;item&gt;639&lt;/item&gt;&lt;item&gt;640&lt;/item&gt;&lt;item&gt;643&lt;/item&gt;&lt;item&gt;647&lt;/item&gt;&lt;item&gt;648&lt;/item&gt;&lt;item&gt;649&lt;/item&gt;&lt;item&gt;650&lt;/item&gt;&lt;item&gt;651&lt;/item&gt;&lt;item&gt;652&lt;/item&gt;&lt;item&gt;656&lt;/item&gt;&lt;item&gt;665&lt;/item&gt;&lt;item&gt;666&lt;/item&gt;&lt;item&gt;667&lt;/item&gt;&lt;item&gt;668&lt;/item&gt;&lt;item&gt;669&lt;/item&gt;&lt;item&gt;683&lt;/item&gt;&lt;item&gt;685&lt;/item&gt;&lt;item&gt;690&lt;/item&gt;&lt;item&gt;697&lt;/item&gt;&lt;item&gt;698&lt;/item&gt;&lt;item&gt;700&lt;/item&gt;&lt;item&gt;701&lt;/item&gt;&lt;item&gt;702&lt;/item&gt;&lt;item&gt;703&lt;/item&gt;&lt;item&gt;705&lt;/item&gt;&lt;item&gt;706&lt;/item&gt;&lt;item&gt;707&lt;/item&gt;&lt;item&gt;708&lt;/item&gt;&lt;item&gt;710&lt;/item&gt;&lt;item&gt;711&lt;/item&gt;&lt;item&gt;712&lt;/item&gt;&lt;item&gt;714&lt;/item&gt;&lt;item&gt;715&lt;/item&gt;&lt;item&gt;716&lt;/item&gt;&lt;item&gt;726&lt;/item&gt;&lt;item&gt;750&lt;/item&gt;&lt;item&gt;752&lt;/item&gt;&lt;item&gt;754&lt;/item&gt;&lt;item&gt;755&lt;/item&gt;&lt;item&gt;757&lt;/item&gt;&lt;item&gt;758&lt;/item&gt;&lt;item&gt;759&lt;/item&gt;&lt;item&gt;760&lt;/item&gt;&lt;item&gt;761&lt;/item&gt;&lt;item&gt;763&lt;/item&gt;&lt;item&gt;764&lt;/item&gt;&lt;item&gt;765&lt;/item&gt;&lt;item&gt;766&lt;/item&gt;&lt;item&gt;767&lt;/item&gt;&lt;item&gt;768&lt;/item&gt;&lt;item&gt;769&lt;/item&gt;&lt;item&gt;770&lt;/item&gt;&lt;item&gt;771&lt;/item&gt;&lt;item&gt;774&lt;/item&gt;&lt;item&gt;775&lt;/item&gt;&lt;item&gt;776&lt;/item&gt;&lt;item&gt;777&lt;/item&gt;&lt;item&gt;779&lt;/item&gt;&lt;item&gt;784&lt;/item&gt;&lt;item&gt;785&lt;/item&gt;&lt;item&gt;786&lt;/item&gt;&lt;item&gt;787&lt;/item&gt;&lt;item&gt;789&lt;/item&gt;&lt;item&gt;790&lt;/item&gt;&lt;item&gt;792&lt;/item&gt;&lt;item&gt;793&lt;/item&gt;&lt;item&gt;794&lt;/item&gt;&lt;item&gt;795&lt;/item&gt;&lt;/record-ids&gt;&lt;/item&gt;&lt;/Libraries&gt;"/>
  </w:docVars>
  <w:rsids>
    <w:rsidRoot w:val="00D95C07"/>
    <w:rsid w:val="000018C1"/>
    <w:rsid w:val="00003DC5"/>
    <w:rsid w:val="000042D0"/>
    <w:rsid w:val="00007487"/>
    <w:rsid w:val="00007605"/>
    <w:rsid w:val="00010842"/>
    <w:rsid w:val="00011DB5"/>
    <w:rsid w:val="00012BB8"/>
    <w:rsid w:val="00014F1C"/>
    <w:rsid w:val="000161DE"/>
    <w:rsid w:val="00016404"/>
    <w:rsid w:val="00016C6C"/>
    <w:rsid w:val="00017157"/>
    <w:rsid w:val="00017E41"/>
    <w:rsid w:val="00021303"/>
    <w:rsid w:val="00023242"/>
    <w:rsid w:val="000238BA"/>
    <w:rsid w:val="00023C0C"/>
    <w:rsid w:val="0002428D"/>
    <w:rsid w:val="0002480A"/>
    <w:rsid w:val="000271A9"/>
    <w:rsid w:val="00030505"/>
    <w:rsid w:val="00031623"/>
    <w:rsid w:val="00032A96"/>
    <w:rsid w:val="00032D64"/>
    <w:rsid w:val="00036298"/>
    <w:rsid w:val="00036530"/>
    <w:rsid w:val="00036566"/>
    <w:rsid w:val="000376E2"/>
    <w:rsid w:val="00040EE1"/>
    <w:rsid w:val="0004243B"/>
    <w:rsid w:val="0004287B"/>
    <w:rsid w:val="00042913"/>
    <w:rsid w:val="00042CFD"/>
    <w:rsid w:val="00044C54"/>
    <w:rsid w:val="00044E28"/>
    <w:rsid w:val="00046ABC"/>
    <w:rsid w:val="00046DC0"/>
    <w:rsid w:val="00050FDE"/>
    <w:rsid w:val="00051209"/>
    <w:rsid w:val="00052399"/>
    <w:rsid w:val="000529B2"/>
    <w:rsid w:val="00052A81"/>
    <w:rsid w:val="00052CB8"/>
    <w:rsid w:val="000533AD"/>
    <w:rsid w:val="00055BF2"/>
    <w:rsid w:val="00055DBC"/>
    <w:rsid w:val="0005769E"/>
    <w:rsid w:val="0005775D"/>
    <w:rsid w:val="00057AF1"/>
    <w:rsid w:val="00062AF5"/>
    <w:rsid w:val="0006353D"/>
    <w:rsid w:val="0006450E"/>
    <w:rsid w:val="00066AEC"/>
    <w:rsid w:val="00067788"/>
    <w:rsid w:val="0007024D"/>
    <w:rsid w:val="000702EB"/>
    <w:rsid w:val="00070442"/>
    <w:rsid w:val="00070565"/>
    <w:rsid w:val="00072912"/>
    <w:rsid w:val="00072D9D"/>
    <w:rsid w:val="00073027"/>
    <w:rsid w:val="00076352"/>
    <w:rsid w:val="00076466"/>
    <w:rsid w:val="00076CE0"/>
    <w:rsid w:val="0007797E"/>
    <w:rsid w:val="00082249"/>
    <w:rsid w:val="000840E0"/>
    <w:rsid w:val="00085DB1"/>
    <w:rsid w:val="0008708C"/>
    <w:rsid w:val="00087B62"/>
    <w:rsid w:val="00090C7B"/>
    <w:rsid w:val="00091C0D"/>
    <w:rsid w:val="00091E5B"/>
    <w:rsid w:val="0009209D"/>
    <w:rsid w:val="000928F3"/>
    <w:rsid w:val="00094CB3"/>
    <w:rsid w:val="000952CE"/>
    <w:rsid w:val="00095D0D"/>
    <w:rsid w:val="0009678D"/>
    <w:rsid w:val="00096919"/>
    <w:rsid w:val="00097638"/>
    <w:rsid w:val="00097B72"/>
    <w:rsid w:val="000A2CC0"/>
    <w:rsid w:val="000A66AD"/>
    <w:rsid w:val="000A688F"/>
    <w:rsid w:val="000A6E49"/>
    <w:rsid w:val="000A6EF1"/>
    <w:rsid w:val="000B0224"/>
    <w:rsid w:val="000B163E"/>
    <w:rsid w:val="000B19D0"/>
    <w:rsid w:val="000B3E26"/>
    <w:rsid w:val="000B3E3B"/>
    <w:rsid w:val="000B4013"/>
    <w:rsid w:val="000B50D9"/>
    <w:rsid w:val="000B63CB"/>
    <w:rsid w:val="000B6E57"/>
    <w:rsid w:val="000B6FF2"/>
    <w:rsid w:val="000C01C9"/>
    <w:rsid w:val="000C149F"/>
    <w:rsid w:val="000C1806"/>
    <w:rsid w:val="000C19A8"/>
    <w:rsid w:val="000C1A53"/>
    <w:rsid w:val="000C4E7B"/>
    <w:rsid w:val="000C5852"/>
    <w:rsid w:val="000C65BE"/>
    <w:rsid w:val="000C700E"/>
    <w:rsid w:val="000C72CD"/>
    <w:rsid w:val="000C736D"/>
    <w:rsid w:val="000C75E5"/>
    <w:rsid w:val="000D042A"/>
    <w:rsid w:val="000D0633"/>
    <w:rsid w:val="000D132A"/>
    <w:rsid w:val="000D160E"/>
    <w:rsid w:val="000D191D"/>
    <w:rsid w:val="000D208C"/>
    <w:rsid w:val="000D2A2A"/>
    <w:rsid w:val="000D2EC1"/>
    <w:rsid w:val="000D3E3C"/>
    <w:rsid w:val="000D4468"/>
    <w:rsid w:val="000D4DEB"/>
    <w:rsid w:val="000D64FC"/>
    <w:rsid w:val="000D6AD1"/>
    <w:rsid w:val="000D6F3E"/>
    <w:rsid w:val="000D7B09"/>
    <w:rsid w:val="000D7E90"/>
    <w:rsid w:val="000E0CA1"/>
    <w:rsid w:val="000E18AD"/>
    <w:rsid w:val="000E19F8"/>
    <w:rsid w:val="000E209E"/>
    <w:rsid w:val="000E228D"/>
    <w:rsid w:val="000E2F26"/>
    <w:rsid w:val="000E4192"/>
    <w:rsid w:val="000E43B5"/>
    <w:rsid w:val="000E6350"/>
    <w:rsid w:val="000F0057"/>
    <w:rsid w:val="000F055F"/>
    <w:rsid w:val="000F119F"/>
    <w:rsid w:val="000F1707"/>
    <w:rsid w:val="000F1BED"/>
    <w:rsid w:val="000F2096"/>
    <w:rsid w:val="000F20AB"/>
    <w:rsid w:val="000F39EA"/>
    <w:rsid w:val="000F78D4"/>
    <w:rsid w:val="000F7BE7"/>
    <w:rsid w:val="0010071D"/>
    <w:rsid w:val="00100CE2"/>
    <w:rsid w:val="00101EFB"/>
    <w:rsid w:val="00102450"/>
    <w:rsid w:val="001040B4"/>
    <w:rsid w:val="0010411F"/>
    <w:rsid w:val="00104CCB"/>
    <w:rsid w:val="0010626A"/>
    <w:rsid w:val="00106F12"/>
    <w:rsid w:val="0010700E"/>
    <w:rsid w:val="0010719F"/>
    <w:rsid w:val="00107573"/>
    <w:rsid w:val="00110558"/>
    <w:rsid w:val="001109CC"/>
    <w:rsid w:val="0011110C"/>
    <w:rsid w:val="001111DA"/>
    <w:rsid w:val="00111AC2"/>
    <w:rsid w:val="00113496"/>
    <w:rsid w:val="001154FE"/>
    <w:rsid w:val="00115EB2"/>
    <w:rsid w:val="00117056"/>
    <w:rsid w:val="001174FA"/>
    <w:rsid w:val="00121AE6"/>
    <w:rsid w:val="00122287"/>
    <w:rsid w:val="001261D9"/>
    <w:rsid w:val="001264A5"/>
    <w:rsid w:val="0012687B"/>
    <w:rsid w:val="001306BF"/>
    <w:rsid w:val="001309E3"/>
    <w:rsid w:val="001316D5"/>
    <w:rsid w:val="00131BF4"/>
    <w:rsid w:val="00131C08"/>
    <w:rsid w:val="00132FEF"/>
    <w:rsid w:val="001339A3"/>
    <w:rsid w:val="0013561C"/>
    <w:rsid w:val="00135687"/>
    <w:rsid w:val="00137075"/>
    <w:rsid w:val="001374A4"/>
    <w:rsid w:val="00143388"/>
    <w:rsid w:val="0014352C"/>
    <w:rsid w:val="00143FA9"/>
    <w:rsid w:val="0014599C"/>
    <w:rsid w:val="00146307"/>
    <w:rsid w:val="00146710"/>
    <w:rsid w:val="0015126C"/>
    <w:rsid w:val="00151533"/>
    <w:rsid w:val="00152EFD"/>
    <w:rsid w:val="0015386B"/>
    <w:rsid w:val="0015399F"/>
    <w:rsid w:val="00155A45"/>
    <w:rsid w:val="00156B99"/>
    <w:rsid w:val="00157D81"/>
    <w:rsid w:val="00160601"/>
    <w:rsid w:val="00162145"/>
    <w:rsid w:val="00162C05"/>
    <w:rsid w:val="00162F87"/>
    <w:rsid w:val="00163006"/>
    <w:rsid w:val="001641D2"/>
    <w:rsid w:val="00165B40"/>
    <w:rsid w:val="00166336"/>
    <w:rsid w:val="001664D9"/>
    <w:rsid w:val="00167D79"/>
    <w:rsid w:val="00170DFE"/>
    <w:rsid w:val="00170FA9"/>
    <w:rsid w:val="001716D1"/>
    <w:rsid w:val="00171C4F"/>
    <w:rsid w:val="001728CE"/>
    <w:rsid w:val="001736D9"/>
    <w:rsid w:val="00173F28"/>
    <w:rsid w:val="00174C27"/>
    <w:rsid w:val="001751E2"/>
    <w:rsid w:val="00180DFF"/>
    <w:rsid w:val="00181B9B"/>
    <w:rsid w:val="00182711"/>
    <w:rsid w:val="001840FB"/>
    <w:rsid w:val="0018538A"/>
    <w:rsid w:val="00185623"/>
    <w:rsid w:val="00185DAF"/>
    <w:rsid w:val="00186826"/>
    <w:rsid w:val="00190431"/>
    <w:rsid w:val="00190A21"/>
    <w:rsid w:val="00191475"/>
    <w:rsid w:val="00191614"/>
    <w:rsid w:val="00191ED1"/>
    <w:rsid w:val="00192C6B"/>
    <w:rsid w:val="00193ACD"/>
    <w:rsid w:val="00193D3A"/>
    <w:rsid w:val="001945D3"/>
    <w:rsid w:val="00194B74"/>
    <w:rsid w:val="00195884"/>
    <w:rsid w:val="00196FCA"/>
    <w:rsid w:val="001A0B29"/>
    <w:rsid w:val="001A0C90"/>
    <w:rsid w:val="001A0E60"/>
    <w:rsid w:val="001A1713"/>
    <w:rsid w:val="001A2018"/>
    <w:rsid w:val="001A23AD"/>
    <w:rsid w:val="001A25FC"/>
    <w:rsid w:val="001A3834"/>
    <w:rsid w:val="001A38A0"/>
    <w:rsid w:val="001A5B18"/>
    <w:rsid w:val="001A5D06"/>
    <w:rsid w:val="001B2501"/>
    <w:rsid w:val="001B2E5C"/>
    <w:rsid w:val="001B301E"/>
    <w:rsid w:val="001B3B77"/>
    <w:rsid w:val="001B4209"/>
    <w:rsid w:val="001B4D33"/>
    <w:rsid w:val="001B5787"/>
    <w:rsid w:val="001B6976"/>
    <w:rsid w:val="001B6C85"/>
    <w:rsid w:val="001B7AE2"/>
    <w:rsid w:val="001C1A58"/>
    <w:rsid w:val="001C1AB0"/>
    <w:rsid w:val="001C1DB0"/>
    <w:rsid w:val="001C1FA4"/>
    <w:rsid w:val="001C28EA"/>
    <w:rsid w:val="001C2970"/>
    <w:rsid w:val="001C3FDE"/>
    <w:rsid w:val="001C4D21"/>
    <w:rsid w:val="001C4E73"/>
    <w:rsid w:val="001C58D0"/>
    <w:rsid w:val="001C6457"/>
    <w:rsid w:val="001C6A9B"/>
    <w:rsid w:val="001C70E3"/>
    <w:rsid w:val="001D0C6B"/>
    <w:rsid w:val="001D18FE"/>
    <w:rsid w:val="001D3096"/>
    <w:rsid w:val="001D3B80"/>
    <w:rsid w:val="001D548F"/>
    <w:rsid w:val="001D5CB6"/>
    <w:rsid w:val="001D6902"/>
    <w:rsid w:val="001E1B0F"/>
    <w:rsid w:val="001E1E79"/>
    <w:rsid w:val="001E1E9B"/>
    <w:rsid w:val="001E2B55"/>
    <w:rsid w:val="001E2D1A"/>
    <w:rsid w:val="001E3384"/>
    <w:rsid w:val="001E3508"/>
    <w:rsid w:val="001E523E"/>
    <w:rsid w:val="001E5B21"/>
    <w:rsid w:val="001F1732"/>
    <w:rsid w:val="001F1F69"/>
    <w:rsid w:val="001F2934"/>
    <w:rsid w:val="001F2E0C"/>
    <w:rsid w:val="001F363C"/>
    <w:rsid w:val="001F5A0C"/>
    <w:rsid w:val="00200081"/>
    <w:rsid w:val="002022DE"/>
    <w:rsid w:val="00202686"/>
    <w:rsid w:val="00203320"/>
    <w:rsid w:val="00203883"/>
    <w:rsid w:val="002040C2"/>
    <w:rsid w:val="00204512"/>
    <w:rsid w:val="002105CB"/>
    <w:rsid w:val="002108C1"/>
    <w:rsid w:val="00210FE7"/>
    <w:rsid w:val="00211214"/>
    <w:rsid w:val="00212C4E"/>
    <w:rsid w:val="00213B54"/>
    <w:rsid w:val="00213C9B"/>
    <w:rsid w:val="00216BB1"/>
    <w:rsid w:val="0021743E"/>
    <w:rsid w:val="002177C8"/>
    <w:rsid w:val="0022298B"/>
    <w:rsid w:val="002235EE"/>
    <w:rsid w:val="002239AE"/>
    <w:rsid w:val="00223A4E"/>
    <w:rsid w:val="00223D78"/>
    <w:rsid w:val="00225CA5"/>
    <w:rsid w:val="00226FCD"/>
    <w:rsid w:val="00227A3A"/>
    <w:rsid w:val="002307C2"/>
    <w:rsid w:val="00230ADA"/>
    <w:rsid w:val="00230C25"/>
    <w:rsid w:val="00231161"/>
    <w:rsid w:val="00231D11"/>
    <w:rsid w:val="00232033"/>
    <w:rsid w:val="002334AF"/>
    <w:rsid w:val="00233ABD"/>
    <w:rsid w:val="00236DFA"/>
    <w:rsid w:val="00237BE2"/>
    <w:rsid w:val="00237DDD"/>
    <w:rsid w:val="0024109D"/>
    <w:rsid w:val="00241449"/>
    <w:rsid w:val="00241586"/>
    <w:rsid w:val="002424AA"/>
    <w:rsid w:val="00242AAA"/>
    <w:rsid w:val="00243405"/>
    <w:rsid w:val="0024340C"/>
    <w:rsid w:val="0024357D"/>
    <w:rsid w:val="00244EC6"/>
    <w:rsid w:val="0024525C"/>
    <w:rsid w:val="0024578E"/>
    <w:rsid w:val="002459B5"/>
    <w:rsid w:val="00247E7A"/>
    <w:rsid w:val="00247FD3"/>
    <w:rsid w:val="002503D8"/>
    <w:rsid w:val="00250A49"/>
    <w:rsid w:val="00250B46"/>
    <w:rsid w:val="00252CFF"/>
    <w:rsid w:val="00254981"/>
    <w:rsid w:val="0025636D"/>
    <w:rsid w:val="002608BE"/>
    <w:rsid w:val="00260BD6"/>
    <w:rsid w:val="002617A2"/>
    <w:rsid w:val="0026270B"/>
    <w:rsid w:val="002629CA"/>
    <w:rsid w:val="00262BD3"/>
    <w:rsid w:val="00262CF2"/>
    <w:rsid w:val="00263D57"/>
    <w:rsid w:val="00264D1E"/>
    <w:rsid w:val="0026527F"/>
    <w:rsid w:val="00265421"/>
    <w:rsid w:val="002657E5"/>
    <w:rsid w:val="00265D97"/>
    <w:rsid w:val="002663AD"/>
    <w:rsid w:val="0026695F"/>
    <w:rsid w:val="0026753D"/>
    <w:rsid w:val="0027002E"/>
    <w:rsid w:val="00272492"/>
    <w:rsid w:val="002727DB"/>
    <w:rsid w:val="0027293D"/>
    <w:rsid w:val="00272D96"/>
    <w:rsid w:val="00273032"/>
    <w:rsid w:val="0027464E"/>
    <w:rsid w:val="002746B1"/>
    <w:rsid w:val="00274927"/>
    <w:rsid w:val="00274C3D"/>
    <w:rsid w:val="00274F5E"/>
    <w:rsid w:val="00275285"/>
    <w:rsid w:val="0027575F"/>
    <w:rsid w:val="00276B52"/>
    <w:rsid w:val="0028069E"/>
    <w:rsid w:val="0028070E"/>
    <w:rsid w:val="00280C99"/>
    <w:rsid w:val="00280FE0"/>
    <w:rsid w:val="00282FF0"/>
    <w:rsid w:val="00283102"/>
    <w:rsid w:val="0028366E"/>
    <w:rsid w:val="00283FD2"/>
    <w:rsid w:val="00284191"/>
    <w:rsid w:val="00284D0C"/>
    <w:rsid w:val="00285684"/>
    <w:rsid w:val="00285FAB"/>
    <w:rsid w:val="00286FB7"/>
    <w:rsid w:val="00287273"/>
    <w:rsid w:val="00287571"/>
    <w:rsid w:val="0028775E"/>
    <w:rsid w:val="00290D64"/>
    <w:rsid w:val="002913B3"/>
    <w:rsid w:val="00291425"/>
    <w:rsid w:val="00291452"/>
    <w:rsid w:val="002924A4"/>
    <w:rsid w:val="002926CC"/>
    <w:rsid w:val="00293AB3"/>
    <w:rsid w:val="00294384"/>
    <w:rsid w:val="002945A8"/>
    <w:rsid w:val="00294795"/>
    <w:rsid w:val="00295188"/>
    <w:rsid w:val="00296041"/>
    <w:rsid w:val="0029629E"/>
    <w:rsid w:val="00296A79"/>
    <w:rsid w:val="00297E27"/>
    <w:rsid w:val="00297EBA"/>
    <w:rsid w:val="002A0A49"/>
    <w:rsid w:val="002A17A3"/>
    <w:rsid w:val="002A18A6"/>
    <w:rsid w:val="002A1992"/>
    <w:rsid w:val="002A1A6B"/>
    <w:rsid w:val="002A26F6"/>
    <w:rsid w:val="002A3175"/>
    <w:rsid w:val="002A375B"/>
    <w:rsid w:val="002A38E6"/>
    <w:rsid w:val="002A5752"/>
    <w:rsid w:val="002A6DDA"/>
    <w:rsid w:val="002A6E2A"/>
    <w:rsid w:val="002B30EA"/>
    <w:rsid w:val="002B3835"/>
    <w:rsid w:val="002B3E08"/>
    <w:rsid w:val="002B4D93"/>
    <w:rsid w:val="002B5213"/>
    <w:rsid w:val="002B5548"/>
    <w:rsid w:val="002B5C2B"/>
    <w:rsid w:val="002B62A4"/>
    <w:rsid w:val="002B6B0B"/>
    <w:rsid w:val="002B7A83"/>
    <w:rsid w:val="002C0603"/>
    <w:rsid w:val="002C1D5A"/>
    <w:rsid w:val="002C218C"/>
    <w:rsid w:val="002C2E30"/>
    <w:rsid w:val="002C3C22"/>
    <w:rsid w:val="002C46AE"/>
    <w:rsid w:val="002C7886"/>
    <w:rsid w:val="002C7BCB"/>
    <w:rsid w:val="002C7D26"/>
    <w:rsid w:val="002D1744"/>
    <w:rsid w:val="002D2ABE"/>
    <w:rsid w:val="002D2B2C"/>
    <w:rsid w:val="002D2B48"/>
    <w:rsid w:val="002D358D"/>
    <w:rsid w:val="002D4948"/>
    <w:rsid w:val="002D655F"/>
    <w:rsid w:val="002D68B4"/>
    <w:rsid w:val="002D6ACE"/>
    <w:rsid w:val="002D7163"/>
    <w:rsid w:val="002D7804"/>
    <w:rsid w:val="002E0626"/>
    <w:rsid w:val="002E19C3"/>
    <w:rsid w:val="002E1AD3"/>
    <w:rsid w:val="002E1D5B"/>
    <w:rsid w:val="002E2D6F"/>
    <w:rsid w:val="002E7226"/>
    <w:rsid w:val="002E79D1"/>
    <w:rsid w:val="002F180F"/>
    <w:rsid w:val="002F3337"/>
    <w:rsid w:val="002F34D6"/>
    <w:rsid w:val="002F3844"/>
    <w:rsid w:val="002F38B1"/>
    <w:rsid w:val="002F409B"/>
    <w:rsid w:val="002F4408"/>
    <w:rsid w:val="002F4BD4"/>
    <w:rsid w:val="002F629C"/>
    <w:rsid w:val="002F67D6"/>
    <w:rsid w:val="002F6B0D"/>
    <w:rsid w:val="002F6E0D"/>
    <w:rsid w:val="002F74DD"/>
    <w:rsid w:val="002F7DC4"/>
    <w:rsid w:val="002F7DDD"/>
    <w:rsid w:val="003001E2"/>
    <w:rsid w:val="00300FA6"/>
    <w:rsid w:val="00301C27"/>
    <w:rsid w:val="00301DE6"/>
    <w:rsid w:val="003026E1"/>
    <w:rsid w:val="003032C1"/>
    <w:rsid w:val="00303FEC"/>
    <w:rsid w:val="003051C8"/>
    <w:rsid w:val="0030522F"/>
    <w:rsid w:val="0030573B"/>
    <w:rsid w:val="00306CC1"/>
    <w:rsid w:val="00307CD3"/>
    <w:rsid w:val="00307EF9"/>
    <w:rsid w:val="00311CAA"/>
    <w:rsid w:val="003160C8"/>
    <w:rsid w:val="003167A9"/>
    <w:rsid w:val="003177DE"/>
    <w:rsid w:val="00320D58"/>
    <w:rsid w:val="00321739"/>
    <w:rsid w:val="003223D9"/>
    <w:rsid w:val="003225B5"/>
    <w:rsid w:val="003227BF"/>
    <w:rsid w:val="00322828"/>
    <w:rsid w:val="00322927"/>
    <w:rsid w:val="00322B17"/>
    <w:rsid w:val="00323346"/>
    <w:rsid w:val="00323BFF"/>
    <w:rsid w:val="00323DAB"/>
    <w:rsid w:val="003254E2"/>
    <w:rsid w:val="00326718"/>
    <w:rsid w:val="00326820"/>
    <w:rsid w:val="00330029"/>
    <w:rsid w:val="00331506"/>
    <w:rsid w:val="00331C41"/>
    <w:rsid w:val="00331CFD"/>
    <w:rsid w:val="003324B4"/>
    <w:rsid w:val="00332D9C"/>
    <w:rsid w:val="003355F1"/>
    <w:rsid w:val="003366E9"/>
    <w:rsid w:val="00336D07"/>
    <w:rsid w:val="0034019B"/>
    <w:rsid w:val="00340B52"/>
    <w:rsid w:val="003434F2"/>
    <w:rsid w:val="00343B30"/>
    <w:rsid w:val="00343C6F"/>
    <w:rsid w:val="003443D8"/>
    <w:rsid w:val="00344964"/>
    <w:rsid w:val="00344F19"/>
    <w:rsid w:val="0034632D"/>
    <w:rsid w:val="0035041B"/>
    <w:rsid w:val="0035050F"/>
    <w:rsid w:val="003506EB"/>
    <w:rsid w:val="00351582"/>
    <w:rsid w:val="00351789"/>
    <w:rsid w:val="00351FB3"/>
    <w:rsid w:val="003525F1"/>
    <w:rsid w:val="00354A81"/>
    <w:rsid w:val="00354CCD"/>
    <w:rsid w:val="00355138"/>
    <w:rsid w:val="003556F0"/>
    <w:rsid w:val="00355733"/>
    <w:rsid w:val="00355949"/>
    <w:rsid w:val="00355CD7"/>
    <w:rsid w:val="003608A4"/>
    <w:rsid w:val="00361012"/>
    <w:rsid w:val="003612A8"/>
    <w:rsid w:val="00361793"/>
    <w:rsid w:val="003625C6"/>
    <w:rsid w:val="00362D37"/>
    <w:rsid w:val="00364BC6"/>
    <w:rsid w:val="00367F20"/>
    <w:rsid w:val="00370DB2"/>
    <w:rsid w:val="003716FF"/>
    <w:rsid w:val="00372E1A"/>
    <w:rsid w:val="00372E89"/>
    <w:rsid w:val="003751FA"/>
    <w:rsid w:val="003763AA"/>
    <w:rsid w:val="00376936"/>
    <w:rsid w:val="00380E2A"/>
    <w:rsid w:val="003819E5"/>
    <w:rsid w:val="00383108"/>
    <w:rsid w:val="0038350D"/>
    <w:rsid w:val="0038357A"/>
    <w:rsid w:val="003835D7"/>
    <w:rsid w:val="00383602"/>
    <w:rsid w:val="00383BBF"/>
    <w:rsid w:val="00383D1E"/>
    <w:rsid w:val="00383DD1"/>
    <w:rsid w:val="00384303"/>
    <w:rsid w:val="00384321"/>
    <w:rsid w:val="00384353"/>
    <w:rsid w:val="0038772C"/>
    <w:rsid w:val="00387C6F"/>
    <w:rsid w:val="00387E93"/>
    <w:rsid w:val="003901CD"/>
    <w:rsid w:val="00391760"/>
    <w:rsid w:val="003921C8"/>
    <w:rsid w:val="003932FE"/>
    <w:rsid w:val="00394316"/>
    <w:rsid w:val="00394798"/>
    <w:rsid w:val="00394EB6"/>
    <w:rsid w:val="0039551D"/>
    <w:rsid w:val="0039585F"/>
    <w:rsid w:val="00396C03"/>
    <w:rsid w:val="00397063"/>
    <w:rsid w:val="003A0201"/>
    <w:rsid w:val="003A068E"/>
    <w:rsid w:val="003A0FE7"/>
    <w:rsid w:val="003A125B"/>
    <w:rsid w:val="003A1F71"/>
    <w:rsid w:val="003A209F"/>
    <w:rsid w:val="003A38A5"/>
    <w:rsid w:val="003A3E49"/>
    <w:rsid w:val="003A3F04"/>
    <w:rsid w:val="003A47A8"/>
    <w:rsid w:val="003A47BF"/>
    <w:rsid w:val="003A4915"/>
    <w:rsid w:val="003A5420"/>
    <w:rsid w:val="003A621C"/>
    <w:rsid w:val="003A7AA6"/>
    <w:rsid w:val="003B0973"/>
    <w:rsid w:val="003B152B"/>
    <w:rsid w:val="003B15F8"/>
    <w:rsid w:val="003B2308"/>
    <w:rsid w:val="003B29E4"/>
    <w:rsid w:val="003B4C6E"/>
    <w:rsid w:val="003B51D3"/>
    <w:rsid w:val="003B57E4"/>
    <w:rsid w:val="003B5DE8"/>
    <w:rsid w:val="003B6546"/>
    <w:rsid w:val="003B666E"/>
    <w:rsid w:val="003B73E4"/>
    <w:rsid w:val="003C00C0"/>
    <w:rsid w:val="003C1E9B"/>
    <w:rsid w:val="003C504C"/>
    <w:rsid w:val="003C51F2"/>
    <w:rsid w:val="003C51F7"/>
    <w:rsid w:val="003C593F"/>
    <w:rsid w:val="003C654A"/>
    <w:rsid w:val="003C69AB"/>
    <w:rsid w:val="003C6AAE"/>
    <w:rsid w:val="003C6DF4"/>
    <w:rsid w:val="003C6F53"/>
    <w:rsid w:val="003C7427"/>
    <w:rsid w:val="003C754F"/>
    <w:rsid w:val="003C7BDC"/>
    <w:rsid w:val="003D1897"/>
    <w:rsid w:val="003D19DE"/>
    <w:rsid w:val="003D2B55"/>
    <w:rsid w:val="003D3329"/>
    <w:rsid w:val="003D37DD"/>
    <w:rsid w:val="003D4225"/>
    <w:rsid w:val="003D5001"/>
    <w:rsid w:val="003D6583"/>
    <w:rsid w:val="003D6E6B"/>
    <w:rsid w:val="003D744B"/>
    <w:rsid w:val="003E0EFE"/>
    <w:rsid w:val="003E29ED"/>
    <w:rsid w:val="003E2AB0"/>
    <w:rsid w:val="003E3224"/>
    <w:rsid w:val="003E3283"/>
    <w:rsid w:val="003E3961"/>
    <w:rsid w:val="003E43A4"/>
    <w:rsid w:val="003E44B3"/>
    <w:rsid w:val="003E5BA0"/>
    <w:rsid w:val="003E6185"/>
    <w:rsid w:val="003E6519"/>
    <w:rsid w:val="003E6B8E"/>
    <w:rsid w:val="003E7297"/>
    <w:rsid w:val="003F04C4"/>
    <w:rsid w:val="003F0744"/>
    <w:rsid w:val="003F138F"/>
    <w:rsid w:val="003F18A3"/>
    <w:rsid w:val="003F2392"/>
    <w:rsid w:val="003F296E"/>
    <w:rsid w:val="003F2E29"/>
    <w:rsid w:val="003F3951"/>
    <w:rsid w:val="003F3FD0"/>
    <w:rsid w:val="003F47B1"/>
    <w:rsid w:val="003F4AA9"/>
    <w:rsid w:val="003F52A3"/>
    <w:rsid w:val="003F6742"/>
    <w:rsid w:val="003F6AC3"/>
    <w:rsid w:val="003F7ED2"/>
    <w:rsid w:val="00400E80"/>
    <w:rsid w:val="00401DA4"/>
    <w:rsid w:val="00402D46"/>
    <w:rsid w:val="00404C91"/>
    <w:rsid w:val="00405F21"/>
    <w:rsid w:val="00406D8B"/>
    <w:rsid w:val="004076A6"/>
    <w:rsid w:val="00411CB6"/>
    <w:rsid w:val="0041389D"/>
    <w:rsid w:val="004146C4"/>
    <w:rsid w:val="004153FB"/>
    <w:rsid w:val="00415621"/>
    <w:rsid w:val="00415AC6"/>
    <w:rsid w:val="00415C57"/>
    <w:rsid w:val="00416005"/>
    <w:rsid w:val="004163B2"/>
    <w:rsid w:val="00420252"/>
    <w:rsid w:val="00420D8B"/>
    <w:rsid w:val="00421B74"/>
    <w:rsid w:val="0042274E"/>
    <w:rsid w:val="004229BD"/>
    <w:rsid w:val="00423268"/>
    <w:rsid w:val="00423398"/>
    <w:rsid w:val="0042473F"/>
    <w:rsid w:val="00425A6C"/>
    <w:rsid w:val="00425A70"/>
    <w:rsid w:val="00427D52"/>
    <w:rsid w:val="00430016"/>
    <w:rsid w:val="00431CD1"/>
    <w:rsid w:val="004339A8"/>
    <w:rsid w:val="00435083"/>
    <w:rsid w:val="0043511C"/>
    <w:rsid w:val="00436DBD"/>
    <w:rsid w:val="00437D0E"/>
    <w:rsid w:val="004407D8"/>
    <w:rsid w:val="004407F2"/>
    <w:rsid w:val="00440F26"/>
    <w:rsid w:val="004412BF"/>
    <w:rsid w:val="004413CC"/>
    <w:rsid w:val="004418DA"/>
    <w:rsid w:val="00442009"/>
    <w:rsid w:val="00442772"/>
    <w:rsid w:val="004428A9"/>
    <w:rsid w:val="004434C4"/>
    <w:rsid w:val="004439B5"/>
    <w:rsid w:val="004445D4"/>
    <w:rsid w:val="00444E13"/>
    <w:rsid w:val="00445E79"/>
    <w:rsid w:val="004465EA"/>
    <w:rsid w:val="00446ABA"/>
    <w:rsid w:val="00446F76"/>
    <w:rsid w:val="00447C1D"/>
    <w:rsid w:val="00450D27"/>
    <w:rsid w:val="0045257B"/>
    <w:rsid w:val="0045315D"/>
    <w:rsid w:val="00454C9F"/>
    <w:rsid w:val="0045672E"/>
    <w:rsid w:val="004574BE"/>
    <w:rsid w:val="00460303"/>
    <w:rsid w:val="00461786"/>
    <w:rsid w:val="00463727"/>
    <w:rsid w:val="00463B6E"/>
    <w:rsid w:val="00463D2E"/>
    <w:rsid w:val="00465C5F"/>
    <w:rsid w:val="00470BD1"/>
    <w:rsid w:val="00472F0D"/>
    <w:rsid w:val="00473474"/>
    <w:rsid w:val="00473822"/>
    <w:rsid w:val="00473BAB"/>
    <w:rsid w:val="004769CF"/>
    <w:rsid w:val="00476BEB"/>
    <w:rsid w:val="00477103"/>
    <w:rsid w:val="00477180"/>
    <w:rsid w:val="004775EC"/>
    <w:rsid w:val="00477E1D"/>
    <w:rsid w:val="004804E6"/>
    <w:rsid w:val="004806A1"/>
    <w:rsid w:val="00480709"/>
    <w:rsid w:val="00480896"/>
    <w:rsid w:val="0048168A"/>
    <w:rsid w:val="004816CF"/>
    <w:rsid w:val="004837A2"/>
    <w:rsid w:val="004846D6"/>
    <w:rsid w:val="0048502D"/>
    <w:rsid w:val="00485CE0"/>
    <w:rsid w:val="0048741B"/>
    <w:rsid w:val="00487536"/>
    <w:rsid w:val="00490122"/>
    <w:rsid w:val="004909C9"/>
    <w:rsid w:val="00491517"/>
    <w:rsid w:val="004923DD"/>
    <w:rsid w:val="00492A79"/>
    <w:rsid w:val="004932B0"/>
    <w:rsid w:val="004951B9"/>
    <w:rsid w:val="00496563"/>
    <w:rsid w:val="00496770"/>
    <w:rsid w:val="00496EDE"/>
    <w:rsid w:val="004A191A"/>
    <w:rsid w:val="004A1E4F"/>
    <w:rsid w:val="004A1F2A"/>
    <w:rsid w:val="004A26BB"/>
    <w:rsid w:val="004A2C84"/>
    <w:rsid w:val="004A2E55"/>
    <w:rsid w:val="004A37FB"/>
    <w:rsid w:val="004A4624"/>
    <w:rsid w:val="004A5393"/>
    <w:rsid w:val="004A6CA1"/>
    <w:rsid w:val="004A74FF"/>
    <w:rsid w:val="004A7C82"/>
    <w:rsid w:val="004A7F5A"/>
    <w:rsid w:val="004B1A9A"/>
    <w:rsid w:val="004B206C"/>
    <w:rsid w:val="004B234F"/>
    <w:rsid w:val="004B388F"/>
    <w:rsid w:val="004B39C4"/>
    <w:rsid w:val="004B43BD"/>
    <w:rsid w:val="004B4988"/>
    <w:rsid w:val="004B54C7"/>
    <w:rsid w:val="004B5D35"/>
    <w:rsid w:val="004B68E1"/>
    <w:rsid w:val="004B70A7"/>
    <w:rsid w:val="004B7CCE"/>
    <w:rsid w:val="004B7DD2"/>
    <w:rsid w:val="004C05F7"/>
    <w:rsid w:val="004C1DC3"/>
    <w:rsid w:val="004C2463"/>
    <w:rsid w:val="004C3B20"/>
    <w:rsid w:val="004C628C"/>
    <w:rsid w:val="004C691D"/>
    <w:rsid w:val="004C69CA"/>
    <w:rsid w:val="004C71AB"/>
    <w:rsid w:val="004D0687"/>
    <w:rsid w:val="004D0E74"/>
    <w:rsid w:val="004D1AE6"/>
    <w:rsid w:val="004D20C3"/>
    <w:rsid w:val="004D2652"/>
    <w:rsid w:val="004D41A2"/>
    <w:rsid w:val="004D634F"/>
    <w:rsid w:val="004E0869"/>
    <w:rsid w:val="004E2251"/>
    <w:rsid w:val="004E264D"/>
    <w:rsid w:val="004E268E"/>
    <w:rsid w:val="004E3287"/>
    <w:rsid w:val="004E3B1C"/>
    <w:rsid w:val="004E3DB2"/>
    <w:rsid w:val="004E4956"/>
    <w:rsid w:val="004E4D8B"/>
    <w:rsid w:val="004E60E4"/>
    <w:rsid w:val="004E6967"/>
    <w:rsid w:val="004F0C17"/>
    <w:rsid w:val="004F13F1"/>
    <w:rsid w:val="004F22CC"/>
    <w:rsid w:val="004F2A9F"/>
    <w:rsid w:val="004F2FC6"/>
    <w:rsid w:val="004F341B"/>
    <w:rsid w:val="004F37D9"/>
    <w:rsid w:val="004F3CC2"/>
    <w:rsid w:val="004F3F79"/>
    <w:rsid w:val="004F4230"/>
    <w:rsid w:val="004F44D7"/>
    <w:rsid w:val="004F6636"/>
    <w:rsid w:val="004F70EA"/>
    <w:rsid w:val="004F7256"/>
    <w:rsid w:val="004F72C8"/>
    <w:rsid w:val="004F7A50"/>
    <w:rsid w:val="004F7F45"/>
    <w:rsid w:val="00500527"/>
    <w:rsid w:val="0050124F"/>
    <w:rsid w:val="00501278"/>
    <w:rsid w:val="00501CB2"/>
    <w:rsid w:val="00501D11"/>
    <w:rsid w:val="00501EB7"/>
    <w:rsid w:val="00501FAE"/>
    <w:rsid w:val="005022FB"/>
    <w:rsid w:val="00503DCF"/>
    <w:rsid w:val="00504923"/>
    <w:rsid w:val="005049D4"/>
    <w:rsid w:val="005050FA"/>
    <w:rsid w:val="005052D0"/>
    <w:rsid w:val="00505355"/>
    <w:rsid w:val="0050557C"/>
    <w:rsid w:val="00507E77"/>
    <w:rsid w:val="005104D0"/>
    <w:rsid w:val="005107D2"/>
    <w:rsid w:val="00511076"/>
    <w:rsid w:val="00512C23"/>
    <w:rsid w:val="00512C30"/>
    <w:rsid w:val="005130CC"/>
    <w:rsid w:val="00513446"/>
    <w:rsid w:val="0051352B"/>
    <w:rsid w:val="0051620D"/>
    <w:rsid w:val="00516ED2"/>
    <w:rsid w:val="00517CE3"/>
    <w:rsid w:val="00520B76"/>
    <w:rsid w:val="00520D54"/>
    <w:rsid w:val="0052126B"/>
    <w:rsid w:val="0052135F"/>
    <w:rsid w:val="0052170B"/>
    <w:rsid w:val="005217F4"/>
    <w:rsid w:val="005219AC"/>
    <w:rsid w:val="00522971"/>
    <w:rsid w:val="00522BAE"/>
    <w:rsid w:val="00525EB5"/>
    <w:rsid w:val="00525FA1"/>
    <w:rsid w:val="00527082"/>
    <w:rsid w:val="00527339"/>
    <w:rsid w:val="00527417"/>
    <w:rsid w:val="005300D7"/>
    <w:rsid w:val="00531C71"/>
    <w:rsid w:val="005335B9"/>
    <w:rsid w:val="00533FA8"/>
    <w:rsid w:val="0053523D"/>
    <w:rsid w:val="00535CE0"/>
    <w:rsid w:val="005365E0"/>
    <w:rsid w:val="005369EF"/>
    <w:rsid w:val="00540CE9"/>
    <w:rsid w:val="0054101C"/>
    <w:rsid w:val="00541307"/>
    <w:rsid w:val="0054174A"/>
    <w:rsid w:val="005418BF"/>
    <w:rsid w:val="00541FB0"/>
    <w:rsid w:val="00542196"/>
    <w:rsid w:val="00543ACE"/>
    <w:rsid w:val="00543FC4"/>
    <w:rsid w:val="00543FCB"/>
    <w:rsid w:val="0054473B"/>
    <w:rsid w:val="00550165"/>
    <w:rsid w:val="00550178"/>
    <w:rsid w:val="005520DB"/>
    <w:rsid w:val="005525AD"/>
    <w:rsid w:val="00552BC3"/>
    <w:rsid w:val="00553657"/>
    <w:rsid w:val="00554907"/>
    <w:rsid w:val="00554C8E"/>
    <w:rsid w:val="00555014"/>
    <w:rsid w:val="0055553F"/>
    <w:rsid w:val="00556812"/>
    <w:rsid w:val="00557AE3"/>
    <w:rsid w:val="0056000A"/>
    <w:rsid w:val="00560CB4"/>
    <w:rsid w:val="00561974"/>
    <w:rsid w:val="00562392"/>
    <w:rsid w:val="00562760"/>
    <w:rsid w:val="00562857"/>
    <w:rsid w:val="0056498E"/>
    <w:rsid w:val="005654FB"/>
    <w:rsid w:val="005657B1"/>
    <w:rsid w:val="00567A7A"/>
    <w:rsid w:val="00567D57"/>
    <w:rsid w:val="00571B2B"/>
    <w:rsid w:val="00571CEB"/>
    <w:rsid w:val="005725D2"/>
    <w:rsid w:val="00572927"/>
    <w:rsid w:val="00574D7E"/>
    <w:rsid w:val="00576855"/>
    <w:rsid w:val="00576B2E"/>
    <w:rsid w:val="00577228"/>
    <w:rsid w:val="00577ABA"/>
    <w:rsid w:val="00581767"/>
    <w:rsid w:val="00581878"/>
    <w:rsid w:val="005824CB"/>
    <w:rsid w:val="00582FE8"/>
    <w:rsid w:val="00583289"/>
    <w:rsid w:val="00583734"/>
    <w:rsid w:val="00585F97"/>
    <w:rsid w:val="005865C3"/>
    <w:rsid w:val="005874FE"/>
    <w:rsid w:val="00587789"/>
    <w:rsid w:val="00587C82"/>
    <w:rsid w:val="005912C3"/>
    <w:rsid w:val="00591A12"/>
    <w:rsid w:val="00591C2C"/>
    <w:rsid w:val="0059209C"/>
    <w:rsid w:val="00592B46"/>
    <w:rsid w:val="00593D51"/>
    <w:rsid w:val="0059477E"/>
    <w:rsid w:val="00595A38"/>
    <w:rsid w:val="00595DE5"/>
    <w:rsid w:val="00596259"/>
    <w:rsid w:val="00597EA9"/>
    <w:rsid w:val="005A0DF5"/>
    <w:rsid w:val="005A102D"/>
    <w:rsid w:val="005A19E1"/>
    <w:rsid w:val="005A21E9"/>
    <w:rsid w:val="005A2DAF"/>
    <w:rsid w:val="005A46CF"/>
    <w:rsid w:val="005A665F"/>
    <w:rsid w:val="005A74CB"/>
    <w:rsid w:val="005A76C9"/>
    <w:rsid w:val="005B0250"/>
    <w:rsid w:val="005B051C"/>
    <w:rsid w:val="005B1D8F"/>
    <w:rsid w:val="005B5929"/>
    <w:rsid w:val="005B5A69"/>
    <w:rsid w:val="005B5BA0"/>
    <w:rsid w:val="005B6CAC"/>
    <w:rsid w:val="005B7B0E"/>
    <w:rsid w:val="005C0C6A"/>
    <w:rsid w:val="005C1C0A"/>
    <w:rsid w:val="005C26F0"/>
    <w:rsid w:val="005C3411"/>
    <w:rsid w:val="005C64E4"/>
    <w:rsid w:val="005C658C"/>
    <w:rsid w:val="005C6BA3"/>
    <w:rsid w:val="005C6DCA"/>
    <w:rsid w:val="005D012D"/>
    <w:rsid w:val="005D0C4E"/>
    <w:rsid w:val="005D159E"/>
    <w:rsid w:val="005D16E2"/>
    <w:rsid w:val="005D1AF3"/>
    <w:rsid w:val="005D3196"/>
    <w:rsid w:val="005D35D2"/>
    <w:rsid w:val="005D3C07"/>
    <w:rsid w:val="005D46CB"/>
    <w:rsid w:val="005D49B2"/>
    <w:rsid w:val="005D4D28"/>
    <w:rsid w:val="005D5997"/>
    <w:rsid w:val="005D67BD"/>
    <w:rsid w:val="005E0A83"/>
    <w:rsid w:val="005E1728"/>
    <w:rsid w:val="005E2620"/>
    <w:rsid w:val="005E2765"/>
    <w:rsid w:val="005E297B"/>
    <w:rsid w:val="005E351A"/>
    <w:rsid w:val="005E3AF3"/>
    <w:rsid w:val="005E46FC"/>
    <w:rsid w:val="005E4EC9"/>
    <w:rsid w:val="005E60B5"/>
    <w:rsid w:val="005E62EB"/>
    <w:rsid w:val="005E6C52"/>
    <w:rsid w:val="005E6D40"/>
    <w:rsid w:val="005E71B9"/>
    <w:rsid w:val="005E725F"/>
    <w:rsid w:val="005F146D"/>
    <w:rsid w:val="005F20B5"/>
    <w:rsid w:val="005F4513"/>
    <w:rsid w:val="005F49B2"/>
    <w:rsid w:val="005F59C7"/>
    <w:rsid w:val="005F5A72"/>
    <w:rsid w:val="005F5E8C"/>
    <w:rsid w:val="005F72FD"/>
    <w:rsid w:val="005F7E33"/>
    <w:rsid w:val="006002A1"/>
    <w:rsid w:val="00601EDC"/>
    <w:rsid w:val="006033EF"/>
    <w:rsid w:val="006063BD"/>
    <w:rsid w:val="0060733A"/>
    <w:rsid w:val="0061206C"/>
    <w:rsid w:val="00613FC0"/>
    <w:rsid w:val="006143F5"/>
    <w:rsid w:val="006144F2"/>
    <w:rsid w:val="00614556"/>
    <w:rsid w:val="006154B1"/>
    <w:rsid w:val="006155A6"/>
    <w:rsid w:val="00616643"/>
    <w:rsid w:val="006172AE"/>
    <w:rsid w:val="00617991"/>
    <w:rsid w:val="00617C1D"/>
    <w:rsid w:val="0062000D"/>
    <w:rsid w:val="0062050C"/>
    <w:rsid w:val="006214A5"/>
    <w:rsid w:val="0062166F"/>
    <w:rsid w:val="00621E4C"/>
    <w:rsid w:val="006258D3"/>
    <w:rsid w:val="00626924"/>
    <w:rsid w:val="00626932"/>
    <w:rsid w:val="006273E1"/>
    <w:rsid w:val="00630585"/>
    <w:rsid w:val="006316B7"/>
    <w:rsid w:val="00633889"/>
    <w:rsid w:val="00635D63"/>
    <w:rsid w:val="00635EC5"/>
    <w:rsid w:val="00636860"/>
    <w:rsid w:val="00636C68"/>
    <w:rsid w:val="00636E2A"/>
    <w:rsid w:val="006376BB"/>
    <w:rsid w:val="00640662"/>
    <w:rsid w:val="00640726"/>
    <w:rsid w:val="006411A9"/>
    <w:rsid w:val="00641587"/>
    <w:rsid w:val="00641EE1"/>
    <w:rsid w:val="006441A1"/>
    <w:rsid w:val="0064457E"/>
    <w:rsid w:val="00644915"/>
    <w:rsid w:val="00644CCA"/>
    <w:rsid w:val="00644E9C"/>
    <w:rsid w:val="00645901"/>
    <w:rsid w:val="00645EA3"/>
    <w:rsid w:val="00646082"/>
    <w:rsid w:val="006475AB"/>
    <w:rsid w:val="00647703"/>
    <w:rsid w:val="00650052"/>
    <w:rsid w:val="006504D0"/>
    <w:rsid w:val="00651388"/>
    <w:rsid w:val="006515E1"/>
    <w:rsid w:val="00651A70"/>
    <w:rsid w:val="00651C4F"/>
    <w:rsid w:val="0065412C"/>
    <w:rsid w:val="006559E9"/>
    <w:rsid w:val="00655F38"/>
    <w:rsid w:val="0065742F"/>
    <w:rsid w:val="00657546"/>
    <w:rsid w:val="00657903"/>
    <w:rsid w:val="00660EBC"/>
    <w:rsid w:val="0066120B"/>
    <w:rsid w:val="006614BE"/>
    <w:rsid w:val="0066167C"/>
    <w:rsid w:val="00661D68"/>
    <w:rsid w:val="00662255"/>
    <w:rsid w:val="006625F4"/>
    <w:rsid w:val="0066381F"/>
    <w:rsid w:val="00663ADC"/>
    <w:rsid w:val="0066481C"/>
    <w:rsid w:val="006674F4"/>
    <w:rsid w:val="00667CE1"/>
    <w:rsid w:val="00667FF3"/>
    <w:rsid w:val="00670224"/>
    <w:rsid w:val="00670A50"/>
    <w:rsid w:val="00670C19"/>
    <w:rsid w:val="006717B7"/>
    <w:rsid w:val="00672951"/>
    <w:rsid w:val="00672C6A"/>
    <w:rsid w:val="006735D3"/>
    <w:rsid w:val="00673C73"/>
    <w:rsid w:val="0067404E"/>
    <w:rsid w:val="006742E1"/>
    <w:rsid w:val="00674975"/>
    <w:rsid w:val="006757B7"/>
    <w:rsid w:val="00675E31"/>
    <w:rsid w:val="00676BCB"/>
    <w:rsid w:val="00681DF7"/>
    <w:rsid w:val="00682A02"/>
    <w:rsid w:val="00682CDD"/>
    <w:rsid w:val="00683AE0"/>
    <w:rsid w:val="006843FF"/>
    <w:rsid w:val="00684715"/>
    <w:rsid w:val="00685DE9"/>
    <w:rsid w:val="006868C5"/>
    <w:rsid w:val="00686C7B"/>
    <w:rsid w:val="00690B21"/>
    <w:rsid w:val="00691C88"/>
    <w:rsid w:val="00691E85"/>
    <w:rsid w:val="006923AD"/>
    <w:rsid w:val="00692A28"/>
    <w:rsid w:val="0069435A"/>
    <w:rsid w:val="00694453"/>
    <w:rsid w:val="006949D4"/>
    <w:rsid w:val="0069566A"/>
    <w:rsid w:val="00695EE0"/>
    <w:rsid w:val="00696330"/>
    <w:rsid w:val="00697662"/>
    <w:rsid w:val="00697705"/>
    <w:rsid w:val="006978D0"/>
    <w:rsid w:val="00697B05"/>
    <w:rsid w:val="006A1749"/>
    <w:rsid w:val="006A1BEE"/>
    <w:rsid w:val="006A243D"/>
    <w:rsid w:val="006A24A5"/>
    <w:rsid w:val="006A283C"/>
    <w:rsid w:val="006A3AFB"/>
    <w:rsid w:val="006A4B2F"/>
    <w:rsid w:val="006A5132"/>
    <w:rsid w:val="006A6A3B"/>
    <w:rsid w:val="006A6AB7"/>
    <w:rsid w:val="006A6BBA"/>
    <w:rsid w:val="006A72FE"/>
    <w:rsid w:val="006A7566"/>
    <w:rsid w:val="006A7AB3"/>
    <w:rsid w:val="006B3248"/>
    <w:rsid w:val="006B35D3"/>
    <w:rsid w:val="006B3FC8"/>
    <w:rsid w:val="006B4B0E"/>
    <w:rsid w:val="006B558E"/>
    <w:rsid w:val="006B6C9F"/>
    <w:rsid w:val="006B6FA9"/>
    <w:rsid w:val="006B7E09"/>
    <w:rsid w:val="006C0492"/>
    <w:rsid w:val="006C06A8"/>
    <w:rsid w:val="006C0CEF"/>
    <w:rsid w:val="006C297D"/>
    <w:rsid w:val="006C374C"/>
    <w:rsid w:val="006C3852"/>
    <w:rsid w:val="006C4D57"/>
    <w:rsid w:val="006C5276"/>
    <w:rsid w:val="006D03C1"/>
    <w:rsid w:val="006D0E80"/>
    <w:rsid w:val="006D22A5"/>
    <w:rsid w:val="006D3A25"/>
    <w:rsid w:val="006D3BB6"/>
    <w:rsid w:val="006D4575"/>
    <w:rsid w:val="006D5A0D"/>
    <w:rsid w:val="006D7045"/>
    <w:rsid w:val="006D7607"/>
    <w:rsid w:val="006E072F"/>
    <w:rsid w:val="006E1423"/>
    <w:rsid w:val="006E2793"/>
    <w:rsid w:val="006E2905"/>
    <w:rsid w:val="006E302D"/>
    <w:rsid w:val="006E371F"/>
    <w:rsid w:val="006E3772"/>
    <w:rsid w:val="006E5B41"/>
    <w:rsid w:val="006E5F05"/>
    <w:rsid w:val="006E610C"/>
    <w:rsid w:val="006E7219"/>
    <w:rsid w:val="006E753D"/>
    <w:rsid w:val="006E755C"/>
    <w:rsid w:val="006E7710"/>
    <w:rsid w:val="006E773D"/>
    <w:rsid w:val="006E7F57"/>
    <w:rsid w:val="006F02FB"/>
    <w:rsid w:val="006F0C07"/>
    <w:rsid w:val="006F0CB2"/>
    <w:rsid w:val="006F16D3"/>
    <w:rsid w:val="006F3BD7"/>
    <w:rsid w:val="006F5F44"/>
    <w:rsid w:val="006F66EE"/>
    <w:rsid w:val="006F68A0"/>
    <w:rsid w:val="0070057E"/>
    <w:rsid w:val="00701ED9"/>
    <w:rsid w:val="00702F56"/>
    <w:rsid w:val="007032AF"/>
    <w:rsid w:val="00703954"/>
    <w:rsid w:val="0070396D"/>
    <w:rsid w:val="00703F9C"/>
    <w:rsid w:val="007045BB"/>
    <w:rsid w:val="007049EB"/>
    <w:rsid w:val="007050C0"/>
    <w:rsid w:val="0070668D"/>
    <w:rsid w:val="00706E9F"/>
    <w:rsid w:val="007077F5"/>
    <w:rsid w:val="007079E8"/>
    <w:rsid w:val="00710A3B"/>
    <w:rsid w:val="00711BFF"/>
    <w:rsid w:val="00712D1B"/>
    <w:rsid w:val="00716A5D"/>
    <w:rsid w:val="00716D33"/>
    <w:rsid w:val="007204B9"/>
    <w:rsid w:val="007207C2"/>
    <w:rsid w:val="007208B6"/>
    <w:rsid w:val="00720A21"/>
    <w:rsid w:val="00720F56"/>
    <w:rsid w:val="0072141B"/>
    <w:rsid w:val="0072292F"/>
    <w:rsid w:val="0072408B"/>
    <w:rsid w:val="00725222"/>
    <w:rsid w:val="0072534F"/>
    <w:rsid w:val="00725E01"/>
    <w:rsid w:val="007262E0"/>
    <w:rsid w:val="00726609"/>
    <w:rsid w:val="00726A7E"/>
    <w:rsid w:val="00726D58"/>
    <w:rsid w:val="00730595"/>
    <w:rsid w:val="00730893"/>
    <w:rsid w:val="007311E0"/>
    <w:rsid w:val="007323D6"/>
    <w:rsid w:val="00732ED8"/>
    <w:rsid w:val="007331BF"/>
    <w:rsid w:val="007335F5"/>
    <w:rsid w:val="00734602"/>
    <w:rsid w:val="007354DC"/>
    <w:rsid w:val="0073573C"/>
    <w:rsid w:val="0073749F"/>
    <w:rsid w:val="00740979"/>
    <w:rsid w:val="00740B30"/>
    <w:rsid w:val="00740F80"/>
    <w:rsid w:val="00741657"/>
    <w:rsid w:val="00742C6E"/>
    <w:rsid w:val="00742E74"/>
    <w:rsid w:val="00743F10"/>
    <w:rsid w:val="0074433A"/>
    <w:rsid w:val="00744359"/>
    <w:rsid w:val="0074435F"/>
    <w:rsid w:val="0074455E"/>
    <w:rsid w:val="00744687"/>
    <w:rsid w:val="007452E7"/>
    <w:rsid w:val="00745AA7"/>
    <w:rsid w:val="007464E7"/>
    <w:rsid w:val="0074683A"/>
    <w:rsid w:val="00746E01"/>
    <w:rsid w:val="00747647"/>
    <w:rsid w:val="007477FE"/>
    <w:rsid w:val="0075231F"/>
    <w:rsid w:val="007536FD"/>
    <w:rsid w:val="00753F47"/>
    <w:rsid w:val="007541D1"/>
    <w:rsid w:val="00755452"/>
    <w:rsid w:val="007579DE"/>
    <w:rsid w:val="00757EF7"/>
    <w:rsid w:val="0076079D"/>
    <w:rsid w:val="00760B9E"/>
    <w:rsid w:val="00760E62"/>
    <w:rsid w:val="007610C7"/>
    <w:rsid w:val="007610CA"/>
    <w:rsid w:val="0076168F"/>
    <w:rsid w:val="00761905"/>
    <w:rsid w:val="00763461"/>
    <w:rsid w:val="00763C87"/>
    <w:rsid w:val="00764E12"/>
    <w:rsid w:val="00765B45"/>
    <w:rsid w:val="00765DCE"/>
    <w:rsid w:val="00765FEF"/>
    <w:rsid w:val="0076628C"/>
    <w:rsid w:val="007670C7"/>
    <w:rsid w:val="0077018B"/>
    <w:rsid w:val="007714B7"/>
    <w:rsid w:val="0077157F"/>
    <w:rsid w:val="007715A1"/>
    <w:rsid w:val="00771CA6"/>
    <w:rsid w:val="0077314C"/>
    <w:rsid w:val="00774355"/>
    <w:rsid w:val="0077590C"/>
    <w:rsid w:val="00775C63"/>
    <w:rsid w:val="007761C7"/>
    <w:rsid w:val="007762B4"/>
    <w:rsid w:val="00777350"/>
    <w:rsid w:val="007803D0"/>
    <w:rsid w:val="00780407"/>
    <w:rsid w:val="00781584"/>
    <w:rsid w:val="00781A3B"/>
    <w:rsid w:val="00783182"/>
    <w:rsid w:val="00783D56"/>
    <w:rsid w:val="0078619A"/>
    <w:rsid w:val="007861A0"/>
    <w:rsid w:val="00787555"/>
    <w:rsid w:val="00787DB3"/>
    <w:rsid w:val="00790072"/>
    <w:rsid w:val="00790B1C"/>
    <w:rsid w:val="0079121C"/>
    <w:rsid w:val="0079123C"/>
    <w:rsid w:val="00793BDF"/>
    <w:rsid w:val="00795B89"/>
    <w:rsid w:val="00796DBB"/>
    <w:rsid w:val="007A0153"/>
    <w:rsid w:val="007A2BC6"/>
    <w:rsid w:val="007A30D6"/>
    <w:rsid w:val="007A601D"/>
    <w:rsid w:val="007A6902"/>
    <w:rsid w:val="007A7B9D"/>
    <w:rsid w:val="007A7BD9"/>
    <w:rsid w:val="007B0AB7"/>
    <w:rsid w:val="007B1B3B"/>
    <w:rsid w:val="007B1E73"/>
    <w:rsid w:val="007B3406"/>
    <w:rsid w:val="007B7F03"/>
    <w:rsid w:val="007C105E"/>
    <w:rsid w:val="007C1354"/>
    <w:rsid w:val="007C2B83"/>
    <w:rsid w:val="007C3094"/>
    <w:rsid w:val="007C4BA6"/>
    <w:rsid w:val="007C66FE"/>
    <w:rsid w:val="007C6A1E"/>
    <w:rsid w:val="007C6D1E"/>
    <w:rsid w:val="007C6ED1"/>
    <w:rsid w:val="007D01D8"/>
    <w:rsid w:val="007D0F5C"/>
    <w:rsid w:val="007D17D4"/>
    <w:rsid w:val="007D2211"/>
    <w:rsid w:val="007D2FCA"/>
    <w:rsid w:val="007D4134"/>
    <w:rsid w:val="007D47AA"/>
    <w:rsid w:val="007D784C"/>
    <w:rsid w:val="007D7CCD"/>
    <w:rsid w:val="007E0335"/>
    <w:rsid w:val="007E4745"/>
    <w:rsid w:val="007E4E53"/>
    <w:rsid w:val="007E5206"/>
    <w:rsid w:val="007E5993"/>
    <w:rsid w:val="007F16BD"/>
    <w:rsid w:val="007F1778"/>
    <w:rsid w:val="007F1A68"/>
    <w:rsid w:val="007F3158"/>
    <w:rsid w:val="007F48A7"/>
    <w:rsid w:val="007F5CF6"/>
    <w:rsid w:val="007F5D9C"/>
    <w:rsid w:val="007F6768"/>
    <w:rsid w:val="007F75E4"/>
    <w:rsid w:val="007F7619"/>
    <w:rsid w:val="007F7722"/>
    <w:rsid w:val="0080013C"/>
    <w:rsid w:val="00800544"/>
    <w:rsid w:val="00800E91"/>
    <w:rsid w:val="00801887"/>
    <w:rsid w:val="00801B9D"/>
    <w:rsid w:val="008030F7"/>
    <w:rsid w:val="0080336E"/>
    <w:rsid w:val="00803736"/>
    <w:rsid w:val="00803FC6"/>
    <w:rsid w:val="008047BD"/>
    <w:rsid w:val="00806BE1"/>
    <w:rsid w:val="00807633"/>
    <w:rsid w:val="00810432"/>
    <w:rsid w:val="008104B2"/>
    <w:rsid w:val="008105B9"/>
    <w:rsid w:val="008124E8"/>
    <w:rsid w:val="00812FB2"/>
    <w:rsid w:val="0081344C"/>
    <w:rsid w:val="0081347F"/>
    <w:rsid w:val="008138E0"/>
    <w:rsid w:val="008140AB"/>
    <w:rsid w:val="00814487"/>
    <w:rsid w:val="0081484A"/>
    <w:rsid w:val="008149D1"/>
    <w:rsid w:val="0081558F"/>
    <w:rsid w:val="00815D9C"/>
    <w:rsid w:val="008161FB"/>
    <w:rsid w:val="00816E8B"/>
    <w:rsid w:val="00817A9C"/>
    <w:rsid w:val="008201E5"/>
    <w:rsid w:val="00821321"/>
    <w:rsid w:val="00821E01"/>
    <w:rsid w:val="00822A20"/>
    <w:rsid w:val="00822C63"/>
    <w:rsid w:val="00823937"/>
    <w:rsid w:val="0082424E"/>
    <w:rsid w:val="00825037"/>
    <w:rsid w:val="0082510E"/>
    <w:rsid w:val="00826EE8"/>
    <w:rsid w:val="008270C0"/>
    <w:rsid w:val="0082725C"/>
    <w:rsid w:val="0082764A"/>
    <w:rsid w:val="00830469"/>
    <w:rsid w:val="00830FB3"/>
    <w:rsid w:val="00831F95"/>
    <w:rsid w:val="00832633"/>
    <w:rsid w:val="0083388E"/>
    <w:rsid w:val="00834122"/>
    <w:rsid w:val="00834A1D"/>
    <w:rsid w:val="00835098"/>
    <w:rsid w:val="00837F60"/>
    <w:rsid w:val="00843A62"/>
    <w:rsid w:val="008444B7"/>
    <w:rsid w:val="00844F8E"/>
    <w:rsid w:val="008456D5"/>
    <w:rsid w:val="0084588A"/>
    <w:rsid w:val="008458E9"/>
    <w:rsid w:val="00846B79"/>
    <w:rsid w:val="008474DF"/>
    <w:rsid w:val="00847BF5"/>
    <w:rsid w:val="00850040"/>
    <w:rsid w:val="008526B3"/>
    <w:rsid w:val="00854E4F"/>
    <w:rsid w:val="008552A0"/>
    <w:rsid w:val="00855CD7"/>
    <w:rsid w:val="00856C94"/>
    <w:rsid w:val="00857286"/>
    <w:rsid w:val="00857759"/>
    <w:rsid w:val="00860021"/>
    <w:rsid w:val="00860706"/>
    <w:rsid w:val="008610A5"/>
    <w:rsid w:val="00861355"/>
    <w:rsid w:val="008617EB"/>
    <w:rsid w:val="00861D1A"/>
    <w:rsid w:val="008630B7"/>
    <w:rsid w:val="00863416"/>
    <w:rsid w:val="00864AB6"/>
    <w:rsid w:val="00866225"/>
    <w:rsid w:val="00866902"/>
    <w:rsid w:val="00870669"/>
    <w:rsid w:val="00872C12"/>
    <w:rsid w:val="00872E12"/>
    <w:rsid w:val="00873530"/>
    <w:rsid w:val="00874789"/>
    <w:rsid w:val="00874D46"/>
    <w:rsid w:val="008751BA"/>
    <w:rsid w:val="00875AE5"/>
    <w:rsid w:val="00876035"/>
    <w:rsid w:val="00876064"/>
    <w:rsid w:val="00880D4D"/>
    <w:rsid w:val="00881381"/>
    <w:rsid w:val="00882BA1"/>
    <w:rsid w:val="00883147"/>
    <w:rsid w:val="00884D0E"/>
    <w:rsid w:val="008852A9"/>
    <w:rsid w:val="00885A0D"/>
    <w:rsid w:val="008869D1"/>
    <w:rsid w:val="00887F6D"/>
    <w:rsid w:val="0089051D"/>
    <w:rsid w:val="00890984"/>
    <w:rsid w:val="008909FD"/>
    <w:rsid w:val="00890C16"/>
    <w:rsid w:val="00891DDF"/>
    <w:rsid w:val="00893001"/>
    <w:rsid w:val="0089335E"/>
    <w:rsid w:val="00893942"/>
    <w:rsid w:val="00893E18"/>
    <w:rsid w:val="00893FFE"/>
    <w:rsid w:val="00894132"/>
    <w:rsid w:val="008947A0"/>
    <w:rsid w:val="008948E0"/>
    <w:rsid w:val="0089583F"/>
    <w:rsid w:val="00895BA4"/>
    <w:rsid w:val="008971D6"/>
    <w:rsid w:val="008A0C12"/>
    <w:rsid w:val="008A3B3A"/>
    <w:rsid w:val="008A5BAB"/>
    <w:rsid w:val="008A67FB"/>
    <w:rsid w:val="008A6A02"/>
    <w:rsid w:val="008A6AF6"/>
    <w:rsid w:val="008A6E98"/>
    <w:rsid w:val="008B121E"/>
    <w:rsid w:val="008B31E1"/>
    <w:rsid w:val="008B473B"/>
    <w:rsid w:val="008B5183"/>
    <w:rsid w:val="008B52D4"/>
    <w:rsid w:val="008B5D8F"/>
    <w:rsid w:val="008B6136"/>
    <w:rsid w:val="008B6E23"/>
    <w:rsid w:val="008C0247"/>
    <w:rsid w:val="008C028C"/>
    <w:rsid w:val="008C0C2A"/>
    <w:rsid w:val="008C1260"/>
    <w:rsid w:val="008C1530"/>
    <w:rsid w:val="008C1CDF"/>
    <w:rsid w:val="008C3CCA"/>
    <w:rsid w:val="008C3DB6"/>
    <w:rsid w:val="008C5243"/>
    <w:rsid w:val="008C6C1E"/>
    <w:rsid w:val="008C75DA"/>
    <w:rsid w:val="008D02D4"/>
    <w:rsid w:val="008D08A5"/>
    <w:rsid w:val="008D1CB5"/>
    <w:rsid w:val="008D1E1F"/>
    <w:rsid w:val="008D23A7"/>
    <w:rsid w:val="008D2C5A"/>
    <w:rsid w:val="008D2F1C"/>
    <w:rsid w:val="008D306D"/>
    <w:rsid w:val="008D3983"/>
    <w:rsid w:val="008D494C"/>
    <w:rsid w:val="008D58EC"/>
    <w:rsid w:val="008D5DBB"/>
    <w:rsid w:val="008D6C05"/>
    <w:rsid w:val="008D6DCC"/>
    <w:rsid w:val="008D701E"/>
    <w:rsid w:val="008D72C7"/>
    <w:rsid w:val="008D7428"/>
    <w:rsid w:val="008E0B60"/>
    <w:rsid w:val="008E0EDF"/>
    <w:rsid w:val="008E1775"/>
    <w:rsid w:val="008E1A9A"/>
    <w:rsid w:val="008E2867"/>
    <w:rsid w:val="008E289B"/>
    <w:rsid w:val="008E3CBD"/>
    <w:rsid w:val="008E427F"/>
    <w:rsid w:val="008E4A8C"/>
    <w:rsid w:val="008E4ECF"/>
    <w:rsid w:val="008E5BE3"/>
    <w:rsid w:val="008E5C33"/>
    <w:rsid w:val="008E5E73"/>
    <w:rsid w:val="008E6136"/>
    <w:rsid w:val="008E62B9"/>
    <w:rsid w:val="008E6BA5"/>
    <w:rsid w:val="008E757A"/>
    <w:rsid w:val="008E7BFD"/>
    <w:rsid w:val="008F0882"/>
    <w:rsid w:val="008F0DB6"/>
    <w:rsid w:val="008F2A1C"/>
    <w:rsid w:val="008F358F"/>
    <w:rsid w:val="008F4CD2"/>
    <w:rsid w:val="008F5BD6"/>
    <w:rsid w:val="008F6C8D"/>
    <w:rsid w:val="008F6ED5"/>
    <w:rsid w:val="008F7AA2"/>
    <w:rsid w:val="0090083E"/>
    <w:rsid w:val="009010BB"/>
    <w:rsid w:val="009017A3"/>
    <w:rsid w:val="009017BB"/>
    <w:rsid w:val="00901D33"/>
    <w:rsid w:val="009036FB"/>
    <w:rsid w:val="009041C9"/>
    <w:rsid w:val="009048DA"/>
    <w:rsid w:val="00905961"/>
    <w:rsid w:val="009062DC"/>
    <w:rsid w:val="00906C15"/>
    <w:rsid w:val="00907518"/>
    <w:rsid w:val="00907F4A"/>
    <w:rsid w:val="00907FD9"/>
    <w:rsid w:val="009114BB"/>
    <w:rsid w:val="00911637"/>
    <w:rsid w:val="00911847"/>
    <w:rsid w:val="00914145"/>
    <w:rsid w:val="00914BEF"/>
    <w:rsid w:val="00914E6B"/>
    <w:rsid w:val="009153BC"/>
    <w:rsid w:val="00922DE3"/>
    <w:rsid w:val="00923843"/>
    <w:rsid w:val="00923CCB"/>
    <w:rsid w:val="00925679"/>
    <w:rsid w:val="009261DA"/>
    <w:rsid w:val="00927A72"/>
    <w:rsid w:val="009300E1"/>
    <w:rsid w:val="0093075B"/>
    <w:rsid w:val="00930E08"/>
    <w:rsid w:val="0093177F"/>
    <w:rsid w:val="00931AD8"/>
    <w:rsid w:val="00931FA1"/>
    <w:rsid w:val="00933EAF"/>
    <w:rsid w:val="00934BF5"/>
    <w:rsid w:val="00935818"/>
    <w:rsid w:val="00935C2C"/>
    <w:rsid w:val="009360CA"/>
    <w:rsid w:val="00937719"/>
    <w:rsid w:val="009378E1"/>
    <w:rsid w:val="00940075"/>
    <w:rsid w:val="0094277C"/>
    <w:rsid w:val="00943186"/>
    <w:rsid w:val="00944307"/>
    <w:rsid w:val="009446A8"/>
    <w:rsid w:val="00944B14"/>
    <w:rsid w:val="00945F07"/>
    <w:rsid w:val="009468AF"/>
    <w:rsid w:val="00946E9A"/>
    <w:rsid w:val="0094748E"/>
    <w:rsid w:val="0094758A"/>
    <w:rsid w:val="00947B59"/>
    <w:rsid w:val="00950021"/>
    <w:rsid w:val="00950287"/>
    <w:rsid w:val="0095122B"/>
    <w:rsid w:val="009513AD"/>
    <w:rsid w:val="00951D3E"/>
    <w:rsid w:val="0095280E"/>
    <w:rsid w:val="00952FD3"/>
    <w:rsid w:val="009540AF"/>
    <w:rsid w:val="00954E9E"/>
    <w:rsid w:val="00955238"/>
    <w:rsid w:val="00955D06"/>
    <w:rsid w:val="00956280"/>
    <w:rsid w:val="00956CA8"/>
    <w:rsid w:val="00956EFB"/>
    <w:rsid w:val="00956F82"/>
    <w:rsid w:val="00957592"/>
    <w:rsid w:val="00960E03"/>
    <w:rsid w:val="00960F61"/>
    <w:rsid w:val="0096116C"/>
    <w:rsid w:val="009611E1"/>
    <w:rsid w:val="009624EC"/>
    <w:rsid w:val="009624FA"/>
    <w:rsid w:val="009673C1"/>
    <w:rsid w:val="00967783"/>
    <w:rsid w:val="009677C5"/>
    <w:rsid w:val="00967DAE"/>
    <w:rsid w:val="00967EF8"/>
    <w:rsid w:val="00971CC8"/>
    <w:rsid w:val="00971E7A"/>
    <w:rsid w:val="009720FE"/>
    <w:rsid w:val="00972422"/>
    <w:rsid w:val="00972A58"/>
    <w:rsid w:val="00972C59"/>
    <w:rsid w:val="0097410C"/>
    <w:rsid w:val="009745BA"/>
    <w:rsid w:val="009749D4"/>
    <w:rsid w:val="0097506D"/>
    <w:rsid w:val="00975920"/>
    <w:rsid w:val="0097647A"/>
    <w:rsid w:val="00976D97"/>
    <w:rsid w:val="0098072D"/>
    <w:rsid w:val="009816AD"/>
    <w:rsid w:val="00984B86"/>
    <w:rsid w:val="009853C4"/>
    <w:rsid w:val="00985647"/>
    <w:rsid w:val="00985A62"/>
    <w:rsid w:val="00986C7C"/>
    <w:rsid w:val="00987C0F"/>
    <w:rsid w:val="00987F9C"/>
    <w:rsid w:val="009921B8"/>
    <w:rsid w:val="00993A5D"/>
    <w:rsid w:val="00994246"/>
    <w:rsid w:val="0099445B"/>
    <w:rsid w:val="00994AAF"/>
    <w:rsid w:val="00994CB5"/>
    <w:rsid w:val="00995D0A"/>
    <w:rsid w:val="00997046"/>
    <w:rsid w:val="009975FD"/>
    <w:rsid w:val="009A1B4F"/>
    <w:rsid w:val="009A20E1"/>
    <w:rsid w:val="009A2187"/>
    <w:rsid w:val="009A659B"/>
    <w:rsid w:val="009A6684"/>
    <w:rsid w:val="009A6926"/>
    <w:rsid w:val="009A7054"/>
    <w:rsid w:val="009A73C5"/>
    <w:rsid w:val="009B0564"/>
    <w:rsid w:val="009B0B8F"/>
    <w:rsid w:val="009B0EB2"/>
    <w:rsid w:val="009B25CF"/>
    <w:rsid w:val="009B4D69"/>
    <w:rsid w:val="009B518E"/>
    <w:rsid w:val="009B64BC"/>
    <w:rsid w:val="009B6649"/>
    <w:rsid w:val="009B70D3"/>
    <w:rsid w:val="009B7F1E"/>
    <w:rsid w:val="009C20C5"/>
    <w:rsid w:val="009C2746"/>
    <w:rsid w:val="009C29BC"/>
    <w:rsid w:val="009C369B"/>
    <w:rsid w:val="009C39E6"/>
    <w:rsid w:val="009C5F00"/>
    <w:rsid w:val="009C5FBF"/>
    <w:rsid w:val="009C7ABC"/>
    <w:rsid w:val="009D08CB"/>
    <w:rsid w:val="009D0CE3"/>
    <w:rsid w:val="009D0EE7"/>
    <w:rsid w:val="009D109A"/>
    <w:rsid w:val="009D1B09"/>
    <w:rsid w:val="009D1E8E"/>
    <w:rsid w:val="009D3BF9"/>
    <w:rsid w:val="009D3D0D"/>
    <w:rsid w:val="009D48D7"/>
    <w:rsid w:val="009D4B9D"/>
    <w:rsid w:val="009D4C82"/>
    <w:rsid w:val="009D5804"/>
    <w:rsid w:val="009D6016"/>
    <w:rsid w:val="009D60ED"/>
    <w:rsid w:val="009D637A"/>
    <w:rsid w:val="009D663B"/>
    <w:rsid w:val="009D6644"/>
    <w:rsid w:val="009D68A2"/>
    <w:rsid w:val="009D7114"/>
    <w:rsid w:val="009E0936"/>
    <w:rsid w:val="009E0C5F"/>
    <w:rsid w:val="009E25E5"/>
    <w:rsid w:val="009E2869"/>
    <w:rsid w:val="009E31A7"/>
    <w:rsid w:val="009E5416"/>
    <w:rsid w:val="009E5E0A"/>
    <w:rsid w:val="009E7432"/>
    <w:rsid w:val="009E7D23"/>
    <w:rsid w:val="009F11A3"/>
    <w:rsid w:val="009F1F9E"/>
    <w:rsid w:val="009F2CF5"/>
    <w:rsid w:val="009F35E7"/>
    <w:rsid w:val="009F36D7"/>
    <w:rsid w:val="009F5C4E"/>
    <w:rsid w:val="009F5D06"/>
    <w:rsid w:val="009F7F53"/>
    <w:rsid w:val="00A001E4"/>
    <w:rsid w:val="00A00BB0"/>
    <w:rsid w:val="00A00C91"/>
    <w:rsid w:val="00A010D4"/>
    <w:rsid w:val="00A01F56"/>
    <w:rsid w:val="00A03036"/>
    <w:rsid w:val="00A03161"/>
    <w:rsid w:val="00A03BFE"/>
    <w:rsid w:val="00A04AA0"/>
    <w:rsid w:val="00A0667D"/>
    <w:rsid w:val="00A0674C"/>
    <w:rsid w:val="00A07D95"/>
    <w:rsid w:val="00A100B6"/>
    <w:rsid w:val="00A105F3"/>
    <w:rsid w:val="00A10940"/>
    <w:rsid w:val="00A11260"/>
    <w:rsid w:val="00A124A0"/>
    <w:rsid w:val="00A134D5"/>
    <w:rsid w:val="00A13C0A"/>
    <w:rsid w:val="00A14BE0"/>
    <w:rsid w:val="00A159CD"/>
    <w:rsid w:val="00A15CFB"/>
    <w:rsid w:val="00A17058"/>
    <w:rsid w:val="00A21111"/>
    <w:rsid w:val="00A2158B"/>
    <w:rsid w:val="00A215C3"/>
    <w:rsid w:val="00A21998"/>
    <w:rsid w:val="00A221FC"/>
    <w:rsid w:val="00A23530"/>
    <w:rsid w:val="00A24C28"/>
    <w:rsid w:val="00A25147"/>
    <w:rsid w:val="00A30E45"/>
    <w:rsid w:val="00A314F1"/>
    <w:rsid w:val="00A318AB"/>
    <w:rsid w:val="00A32A66"/>
    <w:rsid w:val="00A37A1B"/>
    <w:rsid w:val="00A403AD"/>
    <w:rsid w:val="00A4047E"/>
    <w:rsid w:val="00A406A9"/>
    <w:rsid w:val="00A40938"/>
    <w:rsid w:val="00A40D5A"/>
    <w:rsid w:val="00A4110F"/>
    <w:rsid w:val="00A41393"/>
    <w:rsid w:val="00A42BE6"/>
    <w:rsid w:val="00A44477"/>
    <w:rsid w:val="00A4538E"/>
    <w:rsid w:val="00A45FAC"/>
    <w:rsid w:val="00A47135"/>
    <w:rsid w:val="00A47B4D"/>
    <w:rsid w:val="00A50361"/>
    <w:rsid w:val="00A509B1"/>
    <w:rsid w:val="00A50B0D"/>
    <w:rsid w:val="00A51964"/>
    <w:rsid w:val="00A52796"/>
    <w:rsid w:val="00A527C4"/>
    <w:rsid w:val="00A52FF4"/>
    <w:rsid w:val="00A535ED"/>
    <w:rsid w:val="00A55286"/>
    <w:rsid w:val="00A55930"/>
    <w:rsid w:val="00A561E0"/>
    <w:rsid w:val="00A57172"/>
    <w:rsid w:val="00A60043"/>
    <w:rsid w:val="00A606CA"/>
    <w:rsid w:val="00A60CE2"/>
    <w:rsid w:val="00A61AEF"/>
    <w:rsid w:val="00A62F5F"/>
    <w:rsid w:val="00A631E9"/>
    <w:rsid w:val="00A637B7"/>
    <w:rsid w:val="00A638A0"/>
    <w:rsid w:val="00A63F33"/>
    <w:rsid w:val="00A644AD"/>
    <w:rsid w:val="00A6642D"/>
    <w:rsid w:val="00A673A3"/>
    <w:rsid w:val="00A674ED"/>
    <w:rsid w:val="00A679B8"/>
    <w:rsid w:val="00A706CD"/>
    <w:rsid w:val="00A70BC0"/>
    <w:rsid w:val="00A70E08"/>
    <w:rsid w:val="00A72915"/>
    <w:rsid w:val="00A73638"/>
    <w:rsid w:val="00A73B3F"/>
    <w:rsid w:val="00A74B1F"/>
    <w:rsid w:val="00A75CEC"/>
    <w:rsid w:val="00A77A2A"/>
    <w:rsid w:val="00A8014B"/>
    <w:rsid w:val="00A81385"/>
    <w:rsid w:val="00A8495B"/>
    <w:rsid w:val="00A84A01"/>
    <w:rsid w:val="00A857B7"/>
    <w:rsid w:val="00A8628A"/>
    <w:rsid w:val="00A86CB9"/>
    <w:rsid w:val="00A8720A"/>
    <w:rsid w:val="00A87272"/>
    <w:rsid w:val="00A876C6"/>
    <w:rsid w:val="00A87725"/>
    <w:rsid w:val="00A877A7"/>
    <w:rsid w:val="00A87A48"/>
    <w:rsid w:val="00A90309"/>
    <w:rsid w:val="00A908C7"/>
    <w:rsid w:val="00A9126B"/>
    <w:rsid w:val="00A929CF"/>
    <w:rsid w:val="00A93953"/>
    <w:rsid w:val="00A95BD1"/>
    <w:rsid w:val="00A963CD"/>
    <w:rsid w:val="00A96A3A"/>
    <w:rsid w:val="00A975A7"/>
    <w:rsid w:val="00A97E13"/>
    <w:rsid w:val="00AA0235"/>
    <w:rsid w:val="00AA0F8A"/>
    <w:rsid w:val="00AA1006"/>
    <w:rsid w:val="00AA3083"/>
    <w:rsid w:val="00AA3D83"/>
    <w:rsid w:val="00AA4285"/>
    <w:rsid w:val="00AA4763"/>
    <w:rsid w:val="00AA495E"/>
    <w:rsid w:val="00AA5CDD"/>
    <w:rsid w:val="00AA6371"/>
    <w:rsid w:val="00AB06DB"/>
    <w:rsid w:val="00AB134C"/>
    <w:rsid w:val="00AB1538"/>
    <w:rsid w:val="00AB1D48"/>
    <w:rsid w:val="00AB2991"/>
    <w:rsid w:val="00AB380B"/>
    <w:rsid w:val="00AB4AE6"/>
    <w:rsid w:val="00AB74CB"/>
    <w:rsid w:val="00AB7AB7"/>
    <w:rsid w:val="00AC03F1"/>
    <w:rsid w:val="00AC1B08"/>
    <w:rsid w:val="00AC2C38"/>
    <w:rsid w:val="00AC3298"/>
    <w:rsid w:val="00AC3B1A"/>
    <w:rsid w:val="00AC534E"/>
    <w:rsid w:val="00AC56B8"/>
    <w:rsid w:val="00AC5E07"/>
    <w:rsid w:val="00AC7C75"/>
    <w:rsid w:val="00AC7EA3"/>
    <w:rsid w:val="00AD038E"/>
    <w:rsid w:val="00AD0F43"/>
    <w:rsid w:val="00AD2136"/>
    <w:rsid w:val="00AD216A"/>
    <w:rsid w:val="00AD2267"/>
    <w:rsid w:val="00AD273B"/>
    <w:rsid w:val="00AD2CF1"/>
    <w:rsid w:val="00AD311C"/>
    <w:rsid w:val="00AD3AF2"/>
    <w:rsid w:val="00AD4E18"/>
    <w:rsid w:val="00AD70BA"/>
    <w:rsid w:val="00AD70F5"/>
    <w:rsid w:val="00AD78AE"/>
    <w:rsid w:val="00AE1014"/>
    <w:rsid w:val="00AE1EB7"/>
    <w:rsid w:val="00AE2BE5"/>
    <w:rsid w:val="00AE2C99"/>
    <w:rsid w:val="00AE2EC7"/>
    <w:rsid w:val="00AE38A3"/>
    <w:rsid w:val="00AE3D5D"/>
    <w:rsid w:val="00AE4692"/>
    <w:rsid w:val="00AE4A1C"/>
    <w:rsid w:val="00AE5796"/>
    <w:rsid w:val="00AE5F0A"/>
    <w:rsid w:val="00AE66B5"/>
    <w:rsid w:val="00AE6998"/>
    <w:rsid w:val="00AF07D4"/>
    <w:rsid w:val="00AF0F94"/>
    <w:rsid w:val="00AF3098"/>
    <w:rsid w:val="00AF3372"/>
    <w:rsid w:val="00AF4045"/>
    <w:rsid w:val="00AF4067"/>
    <w:rsid w:val="00AF46BA"/>
    <w:rsid w:val="00AF4B65"/>
    <w:rsid w:val="00AF5AD0"/>
    <w:rsid w:val="00AF5D66"/>
    <w:rsid w:val="00AF614F"/>
    <w:rsid w:val="00AF6768"/>
    <w:rsid w:val="00AF6DDD"/>
    <w:rsid w:val="00B00A29"/>
    <w:rsid w:val="00B00C17"/>
    <w:rsid w:val="00B00CBE"/>
    <w:rsid w:val="00B00D6A"/>
    <w:rsid w:val="00B01955"/>
    <w:rsid w:val="00B01B85"/>
    <w:rsid w:val="00B03726"/>
    <w:rsid w:val="00B05B98"/>
    <w:rsid w:val="00B05FE4"/>
    <w:rsid w:val="00B0799F"/>
    <w:rsid w:val="00B07B17"/>
    <w:rsid w:val="00B07D50"/>
    <w:rsid w:val="00B11603"/>
    <w:rsid w:val="00B12A01"/>
    <w:rsid w:val="00B12ABB"/>
    <w:rsid w:val="00B12D28"/>
    <w:rsid w:val="00B13B16"/>
    <w:rsid w:val="00B1571B"/>
    <w:rsid w:val="00B16464"/>
    <w:rsid w:val="00B165AE"/>
    <w:rsid w:val="00B167DD"/>
    <w:rsid w:val="00B168CE"/>
    <w:rsid w:val="00B17352"/>
    <w:rsid w:val="00B17731"/>
    <w:rsid w:val="00B17F19"/>
    <w:rsid w:val="00B17F7F"/>
    <w:rsid w:val="00B20CDF"/>
    <w:rsid w:val="00B2133B"/>
    <w:rsid w:val="00B215DF"/>
    <w:rsid w:val="00B224B1"/>
    <w:rsid w:val="00B2275C"/>
    <w:rsid w:val="00B236CF"/>
    <w:rsid w:val="00B23AF8"/>
    <w:rsid w:val="00B2618B"/>
    <w:rsid w:val="00B272DD"/>
    <w:rsid w:val="00B30E39"/>
    <w:rsid w:val="00B32423"/>
    <w:rsid w:val="00B326E7"/>
    <w:rsid w:val="00B32C89"/>
    <w:rsid w:val="00B33221"/>
    <w:rsid w:val="00B3424E"/>
    <w:rsid w:val="00B352A2"/>
    <w:rsid w:val="00B357DC"/>
    <w:rsid w:val="00B369E0"/>
    <w:rsid w:val="00B36C2F"/>
    <w:rsid w:val="00B36D73"/>
    <w:rsid w:val="00B37608"/>
    <w:rsid w:val="00B407B8"/>
    <w:rsid w:val="00B40AF7"/>
    <w:rsid w:val="00B41578"/>
    <w:rsid w:val="00B415B6"/>
    <w:rsid w:val="00B4334F"/>
    <w:rsid w:val="00B43D91"/>
    <w:rsid w:val="00B44923"/>
    <w:rsid w:val="00B44E72"/>
    <w:rsid w:val="00B45695"/>
    <w:rsid w:val="00B46948"/>
    <w:rsid w:val="00B47697"/>
    <w:rsid w:val="00B47E34"/>
    <w:rsid w:val="00B50540"/>
    <w:rsid w:val="00B50F51"/>
    <w:rsid w:val="00B51057"/>
    <w:rsid w:val="00B53EEB"/>
    <w:rsid w:val="00B54AFC"/>
    <w:rsid w:val="00B54EEC"/>
    <w:rsid w:val="00B55DE8"/>
    <w:rsid w:val="00B5625B"/>
    <w:rsid w:val="00B60054"/>
    <w:rsid w:val="00B60313"/>
    <w:rsid w:val="00B606FD"/>
    <w:rsid w:val="00B63C60"/>
    <w:rsid w:val="00B643B9"/>
    <w:rsid w:val="00B64730"/>
    <w:rsid w:val="00B65EE4"/>
    <w:rsid w:val="00B65FE4"/>
    <w:rsid w:val="00B66C68"/>
    <w:rsid w:val="00B6766B"/>
    <w:rsid w:val="00B7088A"/>
    <w:rsid w:val="00B70F82"/>
    <w:rsid w:val="00B717AA"/>
    <w:rsid w:val="00B717AB"/>
    <w:rsid w:val="00B71C80"/>
    <w:rsid w:val="00B7305E"/>
    <w:rsid w:val="00B732BA"/>
    <w:rsid w:val="00B74164"/>
    <w:rsid w:val="00B74D3B"/>
    <w:rsid w:val="00B76488"/>
    <w:rsid w:val="00B77361"/>
    <w:rsid w:val="00B77548"/>
    <w:rsid w:val="00B80533"/>
    <w:rsid w:val="00B80D96"/>
    <w:rsid w:val="00B816A5"/>
    <w:rsid w:val="00B817B9"/>
    <w:rsid w:val="00B8195D"/>
    <w:rsid w:val="00B81C51"/>
    <w:rsid w:val="00B82406"/>
    <w:rsid w:val="00B85BD4"/>
    <w:rsid w:val="00B8659F"/>
    <w:rsid w:val="00B86F77"/>
    <w:rsid w:val="00B90327"/>
    <w:rsid w:val="00B91405"/>
    <w:rsid w:val="00B92D47"/>
    <w:rsid w:val="00B9724E"/>
    <w:rsid w:val="00B973E2"/>
    <w:rsid w:val="00BA0729"/>
    <w:rsid w:val="00BA09C8"/>
    <w:rsid w:val="00BA0CA8"/>
    <w:rsid w:val="00BA1482"/>
    <w:rsid w:val="00BA20B7"/>
    <w:rsid w:val="00BA2EA9"/>
    <w:rsid w:val="00BA55A5"/>
    <w:rsid w:val="00BA576A"/>
    <w:rsid w:val="00BA5B51"/>
    <w:rsid w:val="00BA6429"/>
    <w:rsid w:val="00BA6683"/>
    <w:rsid w:val="00BA6F14"/>
    <w:rsid w:val="00BA762D"/>
    <w:rsid w:val="00BA782A"/>
    <w:rsid w:val="00BA7B91"/>
    <w:rsid w:val="00BB024E"/>
    <w:rsid w:val="00BB0B93"/>
    <w:rsid w:val="00BB1875"/>
    <w:rsid w:val="00BB209B"/>
    <w:rsid w:val="00BB2D9A"/>
    <w:rsid w:val="00BB2DCE"/>
    <w:rsid w:val="00BB3C9D"/>
    <w:rsid w:val="00BB4C78"/>
    <w:rsid w:val="00BB4D7F"/>
    <w:rsid w:val="00BB4D88"/>
    <w:rsid w:val="00BB579F"/>
    <w:rsid w:val="00BB58D5"/>
    <w:rsid w:val="00BB5F0A"/>
    <w:rsid w:val="00BB60BF"/>
    <w:rsid w:val="00BB7353"/>
    <w:rsid w:val="00BC1434"/>
    <w:rsid w:val="00BC1986"/>
    <w:rsid w:val="00BC1E84"/>
    <w:rsid w:val="00BC257C"/>
    <w:rsid w:val="00BC2724"/>
    <w:rsid w:val="00BC28C5"/>
    <w:rsid w:val="00BC2E97"/>
    <w:rsid w:val="00BC3152"/>
    <w:rsid w:val="00BC4E0D"/>
    <w:rsid w:val="00BC511E"/>
    <w:rsid w:val="00BC60C3"/>
    <w:rsid w:val="00BC6414"/>
    <w:rsid w:val="00BC7375"/>
    <w:rsid w:val="00BD05A0"/>
    <w:rsid w:val="00BD06C2"/>
    <w:rsid w:val="00BD0BA4"/>
    <w:rsid w:val="00BD129F"/>
    <w:rsid w:val="00BD137E"/>
    <w:rsid w:val="00BD13E0"/>
    <w:rsid w:val="00BD17F7"/>
    <w:rsid w:val="00BD1D1B"/>
    <w:rsid w:val="00BD263F"/>
    <w:rsid w:val="00BD5B74"/>
    <w:rsid w:val="00BD72C2"/>
    <w:rsid w:val="00BE1C3F"/>
    <w:rsid w:val="00BE1E37"/>
    <w:rsid w:val="00BE2704"/>
    <w:rsid w:val="00BE27BF"/>
    <w:rsid w:val="00BE2856"/>
    <w:rsid w:val="00BE5D98"/>
    <w:rsid w:val="00BE6327"/>
    <w:rsid w:val="00BE686C"/>
    <w:rsid w:val="00BE6C66"/>
    <w:rsid w:val="00BF1750"/>
    <w:rsid w:val="00BF1C74"/>
    <w:rsid w:val="00BF1E36"/>
    <w:rsid w:val="00BF273A"/>
    <w:rsid w:val="00BF2A96"/>
    <w:rsid w:val="00BF2A9E"/>
    <w:rsid w:val="00BF32A0"/>
    <w:rsid w:val="00BF39AA"/>
    <w:rsid w:val="00BF3C27"/>
    <w:rsid w:val="00BF3D83"/>
    <w:rsid w:val="00BF4097"/>
    <w:rsid w:val="00BF62A9"/>
    <w:rsid w:val="00BF6A73"/>
    <w:rsid w:val="00BF79BF"/>
    <w:rsid w:val="00BF7AA7"/>
    <w:rsid w:val="00BF7C3A"/>
    <w:rsid w:val="00C0133D"/>
    <w:rsid w:val="00C023D0"/>
    <w:rsid w:val="00C02A0B"/>
    <w:rsid w:val="00C0311A"/>
    <w:rsid w:val="00C0346A"/>
    <w:rsid w:val="00C03EB4"/>
    <w:rsid w:val="00C0412F"/>
    <w:rsid w:val="00C075DA"/>
    <w:rsid w:val="00C107DC"/>
    <w:rsid w:val="00C11C73"/>
    <w:rsid w:val="00C11F87"/>
    <w:rsid w:val="00C12A37"/>
    <w:rsid w:val="00C12EB3"/>
    <w:rsid w:val="00C130C1"/>
    <w:rsid w:val="00C136E7"/>
    <w:rsid w:val="00C14975"/>
    <w:rsid w:val="00C176E8"/>
    <w:rsid w:val="00C17752"/>
    <w:rsid w:val="00C1776E"/>
    <w:rsid w:val="00C21EE3"/>
    <w:rsid w:val="00C22860"/>
    <w:rsid w:val="00C23E5B"/>
    <w:rsid w:val="00C24A76"/>
    <w:rsid w:val="00C252A9"/>
    <w:rsid w:val="00C253CA"/>
    <w:rsid w:val="00C25785"/>
    <w:rsid w:val="00C25EDF"/>
    <w:rsid w:val="00C26AF0"/>
    <w:rsid w:val="00C27C12"/>
    <w:rsid w:val="00C27FDF"/>
    <w:rsid w:val="00C30564"/>
    <w:rsid w:val="00C30BFB"/>
    <w:rsid w:val="00C313C2"/>
    <w:rsid w:val="00C31A10"/>
    <w:rsid w:val="00C32227"/>
    <w:rsid w:val="00C335AE"/>
    <w:rsid w:val="00C33951"/>
    <w:rsid w:val="00C33C67"/>
    <w:rsid w:val="00C34ACE"/>
    <w:rsid w:val="00C34CA8"/>
    <w:rsid w:val="00C35831"/>
    <w:rsid w:val="00C35F8B"/>
    <w:rsid w:val="00C3605C"/>
    <w:rsid w:val="00C40EAA"/>
    <w:rsid w:val="00C41104"/>
    <w:rsid w:val="00C43418"/>
    <w:rsid w:val="00C43529"/>
    <w:rsid w:val="00C43EE7"/>
    <w:rsid w:val="00C443F1"/>
    <w:rsid w:val="00C445C8"/>
    <w:rsid w:val="00C44BB9"/>
    <w:rsid w:val="00C44FBE"/>
    <w:rsid w:val="00C45426"/>
    <w:rsid w:val="00C45E1A"/>
    <w:rsid w:val="00C469C9"/>
    <w:rsid w:val="00C46F60"/>
    <w:rsid w:val="00C508D2"/>
    <w:rsid w:val="00C51D85"/>
    <w:rsid w:val="00C5260E"/>
    <w:rsid w:val="00C52C2D"/>
    <w:rsid w:val="00C53249"/>
    <w:rsid w:val="00C53C71"/>
    <w:rsid w:val="00C553DF"/>
    <w:rsid w:val="00C559AD"/>
    <w:rsid w:val="00C5634D"/>
    <w:rsid w:val="00C566FD"/>
    <w:rsid w:val="00C5736D"/>
    <w:rsid w:val="00C5736F"/>
    <w:rsid w:val="00C57488"/>
    <w:rsid w:val="00C57D93"/>
    <w:rsid w:val="00C60026"/>
    <w:rsid w:val="00C60247"/>
    <w:rsid w:val="00C60B2D"/>
    <w:rsid w:val="00C611EC"/>
    <w:rsid w:val="00C62B8E"/>
    <w:rsid w:val="00C630FA"/>
    <w:rsid w:val="00C63259"/>
    <w:rsid w:val="00C66B66"/>
    <w:rsid w:val="00C670DA"/>
    <w:rsid w:val="00C673EC"/>
    <w:rsid w:val="00C675AB"/>
    <w:rsid w:val="00C67A30"/>
    <w:rsid w:val="00C67A44"/>
    <w:rsid w:val="00C67DC6"/>
    <w:rsid w:val="00C70B73"/>
    <w:rsid w:val="00C719A5"/>
    <w:rsid w:val="00C71B07"/>
    <w:rsid w:val="00C720DF"/>
    <w:rsid w:val="00C723A2"/>
    <w:rsid w:val="00C73628"/>
    <w:rsid w:val="00C750EE"/>
    <w:rsid w:val="00C7564E"/>
    <w:rsid w:val="00C75983"/>
    <w:rsid w:val="00C80DFA"/>
    <w:rsid w:val="00C83448"/>
    <w:rsid w:val="00C836D9"/>
    <w:rsid w:val="00C8437F"/>
    <w:rsid w:val="00C84542"/>
    <w:rsid w:val="00C8460A"/>
    <w:rsid w:val="00C85279"/>
    <w:rsid w:val="00C85F11"/>
    <w:rsid w:val="00C86152"/>
    <w:rsid w:val="00C8690D"/>
    <w:rsid w:val="00C8742B"/>
    <w:rsid w:val="00C919B0"/>
    <w:rsid w:val="00C92071"/>
    <w:rsid w:val="00C92215"/>
    <w:rsid w:val="00C92691"/>
    <w:rsid w:val="00C92734"/>
    <w:rsid w:val="00C92876"/>
    <w:rsid w:val="00C954A2"/>
    <w:rsid w:val="00C9560C"/>
    <w:rsid w:val="00C96694"/>
    <w:rsid w:val="00C975A8"/>
    <w:rsid w:val="00CA0A71"/>
    <w:rsid w:val="00CA160F"/>
    <w:rsid w:val="00CA1F57"/>
    <w:rsid w:val="00CA218F"/>
    <w:rsid w:val="00CA2650"/>
    <w:rsid w:val="00CA43EB"/>
    <w:rsid w:val="00CA521B"/>
    <w:rsid w:val="00CA6FB9"/>
    <w:rsid w:val="00CA7B74"/>
    <w:rsid w:val="00CB0700"/>
    <w:rsid w:val="00CB0A2F"/>
    <w:rsid w:val="00CB1815"/>
    <w:rsid w:val="00CB4417"/>
    <w:rsid w:val="00CB4EC7"/>
    <w:rsid w:val="00CB5173"/>
    <w:rsid w:val="00CB5E37"/>
    <w:rsid w:val="00CB752A"/>
    <w:rsid w:val="00CB7D5E"/>
    <w:rsid w:val="00CC0617"/>
    <w:rsid w:val="00CC0846"/>
    <w:rsid w:val="00CC0DF9"/>
    <w:rsid w:val="00CC116C"/>
    <w:rsid w:val="00CC1921"/>
    <w:rsid w:val="00CC2A3C"/>
    <w:rsid w:val="00CC2CA7"/>
    <w:rsid w:val="00CC359F"/>
    <w:rsid w:val="00CC3A80"/>
    <w:rsid w:val="00CC3D35"/>
    <w:rsid w:val="00CC3FCC"/>
    <w:rsid w:val="00CC40D7"/>
    <w:rsid w:val="00CC5017"/>
    <w:rsid w:val="00CC5BAC"/>
    <w:rsid w:val="00CC5F81"/>
    <w:rsid w:val="00CC71CA"/>
    <w:rsid w:val="00CD02D0"/>
    <w:rsid w:val="00CD124C"/>
    <w:rsid w:val="00CD24BC"/>
    <w:rsid w:val="00CD2894"/>
    <w:rsid w:val="00CD28D1"/>
    <w:rsid w:val="00CD5365"/>
    <w:rsid w:val="00CD69F4"/>
    <w:rsid w:val="00CD7069"/>
    <w:rsid w:val="00CD73F2"/>
    <w:rsid w:val="00CD7C14"/>
    <w:rsid w:val="00CD7DAC"/>
    <w:rsid w:val="00CE1959"/>
    <w:rsid w:val="00CE1E32"/>
    <w:rsid w:val="00CE3964"/>
    <w:rsid w:val="00CE3A94"/>
    <w:rsid w:val="00CE46A2"/>
    <w:rsid w:val="00CE4D63"/>
    <w:rsid w:val="00CE50EA"/>
    <w:rsid w:val="00CE59B2"/>
    <w:rsid w:val="00CE61AD"/>
    <w:rsid w:val="00CE69FF"/>
    <w:rsid w:val="00CF19E2"/>
    <w:rsid w:val="00CF2379"/>
    <w:rsid w:val="00CF2BED"/>
    <w:rsid w:val="00CF47E0"/>
    <w:rsid w:val="00CF48F6"/>
    <w:rsid w:val="00CF7821"/>
    <w:rsid w:val="00CF7CF2"/>
    <w:rsid w:val="00D0045C"/>
    <w:rsid w:val="00D01565"/>
    <w:rsid w:val="00D020E8"/>
    <w:rsid w:val="00D02991"/>
    <w:rsid w:val="00D02AD8"/>
    <w:rsid w:val="00D02DDA"/>
    <w:rsid w:val="00D04AEE"/>
    <w:rsid w:val="00D05A11"/>
    <w:rsid w:val="00D05A94"/>
    <w:rsid w:val="00D05ABB"/>
    <w:rsid w:val="00D05E45"/>
    <w:rsid w:val="00D06933"/>
    <w:rsid w:val="00D076D5"/>
    <w:rsid w:val="00D07E69"/>
    <w:rsid w:val="00D1007A"/>
    <w:rsid w:val="00D10F6D"/>
    <w:rsid w:val="00D11161"/>
    <w:rsid w:val="00D118F5"/>
    <w:rsid w:val="00D12AED"/>
    <w:rsid w:val="00D136CE"/>
    <w:rsid w:val="00D13C8D"/>
    <w:rsid w:val="00D151AC"/>
    <w:rsid w:val="00D1520A"/>
    <w:rsid w:val="00D1606E"/>
    <w:rsid w:val="00D16722"/>
    <w:rsid w:val="00D16E02"/>
    <w:rsid w:val="00D16F12"/>
    <w:rsid w:val="00D203E6"/>
    <w:rsid w:val="00D20B1F"/>
    <w:rsid w:val="00D20BB8"/>
    <w:rsid w:val="00D217B8"/>
    <w:rsid w:val="00D25C55"/>
    <w:rsid w:val="00D25DEF"/>
    <w:rsid w:val="00D26081"/>
    <w:rsid w:val="00D26236"/>
    <w:rsid w:val="00D270B2"/>
    <w:rsid w:val="00D27131"/>
    <w:rsid w:val="00D27422"/>
    <w:rsid w:val="00D30CD2"/>
    <w:rsid w:val="00D30DA2"/>
    <w:rsid w:val="00D3142C"/>
    <w:rsid w:val="00D31939"/>
    <w:rsid w:val="00D32140"/>
    <w:rsid w:val="00D32857"/>
    <w:rsid w:val="00D354DF"/>
    <w:rsid w:val="00D3562D"/>
    <w:rsid w:val="00D3757A"/>
    <w:rsid w:val="00D4006A"/>
    <w:rsid w:val="00D4049C"/>
    <w:rsid w:val="00D407C8"/>
    <w:rsid w:val="00D41072"/>
    <w:rsid w:val="00D4251A"/>
    <w:rsid w:val="00D42AD2"/>
    <w:rsid w:val="00D43A15"/>
    <w:rsid w:val="00D44BD8"/>
    <w:rsid w:val="00D457C6"/>
    <w:rsid w:val="00D459E0"/>
    <w:rsid w:val="00D4617E"/>
    <w:rsid w:val="00D4646C"/>
    <w:rsid w:val="00D46876"/>
    <w:rsid w:val="00D4701D"/>
    <w:rsid w:val="00D4746D"/>
    <w:rsid w:val="00D475D2"/>
    <w:rsid w:val="00D50EF3"/>
    <w:rsid w:val="00D52D90"/>
    <w:rsid w:val="00D53D69"/>
    <w:rsid w:val="00D54EF6"/>
    <w:rsid w:val="00D54F36"/>
    <w:rsid w:val="00D55DC2"/>
    <w:rsid w:val="00D55F40"/>
    <w:rsid w:val="00D60559"/>
    <w:rsid w:val="00D608F2"/>
    <w:rsid w:val="00D6188C"/>
    <w:rsid w:val="00D62686"/>
    <w:rsid w:val="00D62855"/>
    <w:rsid w:val="00D63BC2"/>
    <w:rsid w:val="00D64744"/>
    <w:rsid w:val="00D655FC"/>
    <w:rsid w:val="00D65D8F"/>
    <w:rsid w:val="00D65EC9"/>
    <w:rsid w:val="00D6681E"/>
    <w:rsid w:val="00D671B9"/>
    <w:rsid w:val="00D672E5"/>
    <w:rsid w:val="00D6735B"/>
    <w:rsid w:val="00D6787A"/>
    <w:rsid w:val="00D67D31"/>
    <w:rsid w:val="00D70C22"/>
    <w:rsid w:val="00D71923"/>
    <w:rsid w:val="00D71B3C"/>
    <w:rsid w:val="00D72482"/>
    <w:rsid w:val="00D751C4"/>
    <w:rsid w:val="00D775AE"/>
    <w:rsid w:val="00D775B7"/>
    <w:rsid w:val="00D80A7F"/>
    <w:rsid w:val="00D811F6"/>
    <w:rsid w:val="00D81BE0"/>
    <w:rsid w:val="00D81EC1"/>
    <w:rsid w:val="00D82356"/>
    <w:rsid w:val="00D829E6"/>
    <w:rsid w:val="00D83794"/>
    <w:rsid w:val="00D84E98"/>
    <w:rsid w:val="00D859E0"/>
    <w:rsid w:val="00D86400"/>
    <w:rsid w:val="00D866DB"/>
    <w:rsid w:val="00D8683B"/>
    <w:rsid w:val="00D8787D"/>
    <w:rsid w:val="00D90925"/>
    <w:rsid w:val="00D91345"/>
    <w:rsid w:val="00D933E3"/>
    <w:rsid w:val="00D93CB1"/>
    <w:rsid w:val="00D93F72"/>
    <w:rsid w:val="00D94404"/>
    <w:rsid w:val="00D954C9"/>
    <w:rsid w:val="00D95C07"/>
    <w:rsid w:val="00D96552"/>
    <w:rsid w:val="00DA0170"/>
    <w:rsid w:val="00DA0651"/>
    <w:rsid w:val="00DA06CC"/>
    <w:rsid w:val="00DA1AD9"/>
    <w:rsid w:val="00DA3C3E"/>
    <w:rsid w:val="00DA403C"/>
    <w:rsid w:val="00DA4FC5"/>
    <w:rsid w:val="00DA4FE6"/>
    <w:rsid w:val="00DA64CD"/>
    <w:rsid w:val="00DA6768"/>
    <w:rsid w:val="00DA7192"/>
    <w:rsid w:val="00DA7618"/>
    <w:rsid w:val="00DB1687"/>
    <w:rsid w:val="00DB1AA1"/>
    <w:rsid w:val="00DB2BD8"/>
    <w:rsid w:val="00DB312A"/>
    <w:rsid w:val="00DB3432"/>
    <w:rsid w:val="00DB39E3"/>
    <w:rsid w:val="00DB4180"/>
    <w:rsid w:val="00DB4B10"/>
    <w:rsid w:val="00DB4CBA"/>
    <w:rsid w:val="00DB63A4"/>
    <w:rsid w:val="00DB78CE"/>
    <w:rsid w:val="00DB7E54"/>
    <w:rsid w:val="00DC025B"/>
    <w:rsid w:val="00DC0A90"/>
    <w:rsid w:val="00DC14CB"/>
    <w:rsid w:val="00DC1C16"/>
    <w:rsid w:val="00DC2178"/>
    <w:rsid w:val="00DC2454"/>
    <w:rsid w:val="00DC2522"/>
    <w:rsid w:val="00DC303A"/>
    <w:rsid w:val="00DC329B"/>
    <w:rsid w:val="00DC3A0D"/>
    <w:rsid w:val="00DC41B6"/>
    <w:rsid w:val="00DC5DCD"/>
    <w:rsid w:val="00DC697D"/>
    <w:rsid w:val="00DD08B5"/>
    <w:rsid w:val="00DD0C3E"/>
    <w:rsid w:val="00DD1133"/>
    <w:rsid w:val="00DD125F"/>
    <w:rsid w:val="00DD47D0"/>
    <w:rsid w:val="00DD4E88"/>
    <w:rsid w:val="00DD5371"/>
    <w:rsid w:val="00DD5911"/>
    <w:rsid w:val="00DD6461"/>
    <w:rsid w:val="00DD6688"/>
    <w:rsid w:val="00DD6A43"/>
    <w:rsid w:val="00DD6CB7"/>
    <w:rsid w:val="00DD7567"/>
    <w:rsid w:val="00DD7BD9"/>
    <w:rsid w:val="00DE120C"/>
    <w:rsid w:val="00DE3083"/>
    <w:rsid w:val="00DE39A9"/>
    <w:rsid w:val="00DE3DCD"/>
    <w:rsid w:val="00DE5007"/>
    <w:rsid w:val="00DE54C2"/>
    <w:rsid w:val="00DE562E"/>
    <w:rsid w:val="00DE623C"/>
    <w:rsid w:val="00DE6949"/>
    <w:rsid w:val="00DF023B"/>
    <w:rsid w:val="00DF0746"/>
    <w:rsid w:val="00DF2254"/>
    <w:rsid w:val="00DF2437"/>
    <w:rsid w:val="00DF2D93"/>
    <w:rsid w:val="00DF3669"/>
    <w:rsid w:val="00DF6AC1"/>
    <w:rsid w:val="00DF6C18"/>
    <w:rsid w:val="00DF6F56"/>
    <w:rsid w:val="00DF7B03"/>
    <w:rsid w:val="00E0095A"/>
    <w:rsid w:val="00E00AD8"/>
    <w:rsid w:val="00E01371"/>
    <w:rsid w:val="00E01D72"/>
    <w:rsid w:val="00E02715"/>
    <w:rsid w:val="00E027C8"/>
    <w:rsid w:val="00E03738"/>
    <w:rsid w:val="00E03D18"/>
    <w:rsid w:val="00E03FF6"/>
    <w:rsid w:val="00E04782"/>
    <w:rsid w:val="00E04E12"/>
    <w:rsid w:val="00E05939"/>
    <w:rsid w:val="00E06A4C"/>
    <w:rsid w:val="00E06AC6"/>
    <w:rsid w:val="00E07851"/>
    <w:rsid w:val="00E07BBC"/>
    <w:rsid w:val="00E101BF"/>
    <w:rsid w:val="00E102BF"/>
    <w:rsid w:val="00E10CFC"/>
    <w:rsid w:val="00E1125F"/>
    <w:rsid w:val="00E12CE2"/>
    <w:rsid w:val="00E137E0"/>
    <w:rsid w:val="00E14099"/>
    <w:rsid w:val="00E141B6"/>
    <w:rsid w:val="00E146C5"/>
    <w:rsid w:val="00E14B65"/>
    <w:rsid w:val="00E1643B"/>
    <w:rsid w:val="00E164BE"/>
    <w:rsid w:val="00E1760C"/>
    <w:rsid w:val="00E17C95"/>
    <w:rsid w:val="00E208F1"/>
    <w:rsid w:val="00E20C48"/>
    <w:rsid w:val="00E2177E"/>
    <w:rsid w:val="00E226B7"/>
    <w:rsid w:val="00E23197"/>
    <w:rsid w:val="00E23FFA"/>
    <w:rsid w:val="00E24041"/>
    <w:rsid w:val="00E25555"/>
    <w:rsid w:val="00E2609B"/>
    <w:rsid w:val="00E2631E"/>
    <w:rsid w:val="00E2640D"/>
    <w:rsid w:val="00E265C8"/>
    <w:rsid w:val="00E27D05"/>
    <w:rsid w:val="00E3192C"/>
    <w:rsid w:val="00E32A09"/>
    <w:rsid w:val="00E33EA1"/>
    <w:rsid w:val="00E34B10"/>
    <w:rsid w:val="00E34D78"/>
    <w:rsid w:val="00E355B9"/>
    <w:rsid w:val="00E3600F"/>
    <w:rsid w:val="00E375D6"/>
    <w:rsid w:val="00E4026E"/>
    <w:rsid w:val="00E403BA"/>
    <w:rsid w:val="00E4100B"/>
    <w:rsid w:val="00E413C2"/>
    <w:rsid w:val="00E416B2"/>
    <w:rsid w:val="00E426BD"/>
    <w:rsid w:val="00E42869"/>
    <w:rsid w:val="00E42A16"/>
    <w:rsid w:val="00E4490E"/>
    <w:rsid w:val="00E4590F"/>
    <w:rsid w:val="00E45C74"/>
    <w:rsid w:val="00E50BC5"/>
    <w:rsid w:val="00E51E63"/>
    <w:rsid w:val="00E52A6F"/>
    <w:rsid w:val="00E52B3F"/>
    <w:rsid w:val="00E53471"/>
    <w:rsid w:val="00E560BB"/>
    <w:rsid w:val="00E56361"/>
    <w:rsid w:val="00E57D79"/>
    <w:rsid w:val="00E60374"/>
    <w:rsid w:val="00E612E7"/>
    <w:rsid w:val="00E617DD"/>
    <w:rsid w:val="00E6180B"/>
    <w:rsid w:val="00E61E2D"/>
    <w:rsid w:val="00E631BC"/>
    <w:rsid w:val="00E64B5E"/>
    <w:rsid w:val="00E65034"/>
    <w:rsid w:val="00E661FB"/>
    <w:rsid w:val="00E666E4"/>
    <w:rsid w:val="00E66EB2"/>
    <w:rsid w:val="00E66FF1"/>
    <w:rsid w:val="00E709E3"/>
    <w:rsid w:val="00E716A3"/>
    <w:rsid w:val="00E72057"/>
    <w:rsid w:val="00E7294B"/>
    <w:rsid w:val="00E74117"/>
    <w:rsid w:val="00E74BA6"/>
    <w:rsid w:val="00E75A87"/>
    <w:rsid w:val="00E75CA4"/>
    <w:rsid w:val="00E76D54"/>
    <w:rsid w:val="00E77545"/>
    <w:rsid w:val="00E77918"/>
    <w:rsid w:val="00E77C50"/>
    <w:rsid w:val="00E8022F"/>
    <w:rsid w:val="00E80FDC"/>
    <w:rsid w:val="00E812A0"/>
    <w:rsid w:val="00E81806"/>
    <w:rsid w:val="00E82DE4"/>
    <w:rsid w:val="00E832F4"/>
    <w:rsid w:val="00E83E57"/>
    <w:rsid w:val="00E8552C"/>
    <w:rsid w:val="00E86C08"/>
    <w:rsid w:val="00E87803"/>
    <w:rsid w:val="00E904EC"/>
    <w:rsid w:val="00E90B1D"/>
    <w:rsid w:val="00E91DDD"/>
    <w:rsid w:val="00E9357D"/>
    <w:rsid w:val="00E95C2B"/>
    <w:rsid w:val="00E95E5D"/>
    <w:rsid w:val="00E96461"/>
    <w:rsid w:val="00E97529"/>
    <w:rsid w:val="00E97E46"/>
    <w:rsid w:val="00EA156D"/>
    <w:rsid w:val="00EA199C"/>
    <w:rsid w:val="00EA2511"/>
    <w:rsid w:val="00EA3277"/>
    <w:rsid w:val="00EA551C"/>
    <w:rsid w:val="00EA67F9"/>
    <w:rsid w:val="00EB0244"/>
    <w:rsid w:val="00EB0647"/>
    <w:rsid w:val="00EB07DC"/>
    <w:rsid w:val="00EB128D"/>
    <w:rsid w:val="00EB138E"/>
    <w:rsid w:val="00EB1960"/>
    <w:rsid w:val="00EB2752"/>
    <w:rsid w:val="00EB3074"/>
    <w:rsid w:val="00EB3A75"/>
    <w:rsid w:val="00EB4088"/>
    <w:rsid w:val="00EB544B"/>
    <w:rsid w:val="00EB57C9"/>
    <w:rsid w:val="00EB6627"/>
    <w:rsid w:val="00EB6FE5"/>
    <w:rsid w:val="00EC05D3"/>
    <w:rsid w:val="00EC185B"/>
    <w:rsid w:val="00EC1D8B"/>
    <w:rsid w:val="00EC4DBF"/>
    <w:rsid w:val="00EC543F"/>
    <w:rsid w:val="00EC675F"/>
    <w:rsid w:val="00EC689B"/>
    <w:rsid w:val="00EC77E4"/>
    <w:rsid w:val="00ED0ADC"/>
    <w:rsid w:val="00ED164B"/>
    <w:rsid w:val="00ED2072"/>
    <w:rsid w:val="00ED288A"/>
    <w:rsid w:val="00ED75B1"/>
    <w:rsid w:val="00EE1044"/>
    <w:rsid w:val="00EE198E"/>
    <w:rsid w:val="00EE2923"/>
    <w:rsid w:val="00EE293D"/>
    <w:rsid w:val="00EE2EF1"/>
    <w:rsid w:val="00EE3EE5"/>
    <w:rsid w:val="00EE40BB"/>
    <w:rsid w:val="00EE44D0"/>
    <w:rsid w:val="00EE5AD7"/>
    <w:rsid w:val="00EE65AF"/>
    <w:rsid w:val="00EF066B"/>
    <w:rsid w:val="00EF0DB0"/>
    <w:rsid w:val="00EF1001"/>
    <w:rsid w:val="00EF1A0A"/>
    <w:rsid w:val="00EF1B2D"/>
    <w:rsid w:val="00EF1E6E"/>
    <w:rsid w:val="00EF25F1"/>
    <w:rsid w:val="00EF2773"/>
    <w:rsid w:val="00EF2A00"/>
    <w:rsid w:val="00EF2CA8"/>
    <w:rsid w:val="00EF300D"/>
    <w:rsid w:val="00EF508C"/>
    <w:rsid w:val="00EF5C88"/>
    <w:rsid w:val="00EF62C3"/>
    <w:rsid w:val="00EF6558"/>
    <w:rsid w:val="00EF6912"/>
    <w:rsid w:val="00F0023E"/>
    <w:rsid w:val="00F01200"/>
    <w:rsid w:val="00F02568"/>
    <w:rsid w:val="00F03896"/>
    <w:rsid w:val="00F048CB"/>
    <w:rsid w:val="00F0731B"/>
    <w:rsid w:val="00F07AB1"/>
    <w:rsid w:val="00F10FD3"/>
    <w:rsid w:val="00F11A62"/>
    <w:rsid w:val="00F12E27"/>
    <w:rsid w:val="00F12F92"/>
    <w:rsid w:val="00F139BF"/>
    <w:rsid w:val="00F14240"/>
    <w:rsid w:val="00F16878"/>
    <w:rsid w:val="00F17382"/>
    <w:rsid w:val="00F17DAF"/>
    <w:rsid w:val="00F203D9"/>
    <w:rsid w:val="00F2050E"/>
    <w:rsid w:val="00F21051"/>
    <w:rsid w:val="00F211A1"/>
    <w:rsid w:val="00F214B2"/>
    <w:rsid w:val="00F22489"/>
    <w:rsid w:val="00F22704"/>
    <w:rsid w:val="00F22FA4"/>
    <w:rsid w:val="00F24034"/>
    <w:rsid w:val="00F243F1"/>
    <w:rsid w:val="00F2457E"/>
    <w:rsid w:val="00F25C78"/>
    <w:rsid w:val="00F26AEC"/>
    <w:rsid w:val="00F26C63"/>
    <w:rsid w:val="00F2744F"/>
    <w:rsid w:val="00F27BFE"/>
    <w:rsid w:val="00F30447"/>
    <w:rsid w:val="00F3137A"/>
    <w:rsid w:val="00F31F40"/>
    <w:rsid w:val="00F31FFA"/>
    <w:rsid w:val="00F3264C"/>
    <w:rsid w:val="00F32CA1"/>
    <w:rsid w:val="00F3307B"/>
    <w:rsid w:val="00F33334"/>
    <w:rsid w:val="00F33BB1"/>
    <w:rsid w:val="00F34234"/>
    <w:rsid w:val="00F34885"/>
    <w:rsid w:val="00F34DDC"/>
    <w:rsid w:val="00F36647"/>
    <w:rsid w:val="00F414FE"/>
    <w:rsid w:val="00F41563"/>
    <w:rsid w:val="00F41AC1"/>
    <w:rsid w:val="00F41C7B"/>
    <w:rsid w:val="00F41EBF"/>
    <w:rsid w:val="00F432B5"/>
    <w:rsid w:val="00F4485F"/>
    <w:rsid w:val="00F44B39"/>
    <w:rsid w:val="00F453ED"/>
    <w:rsid w:val="00F45BE8"/>
    <w:rsid w:val="00F47ADE"/>
    <w:rsid w:val="00F47D44"/>
    <w:rsid w:val="00F5011A"/>
    <w:rsid w:val="00F50820"/>
    <w:rsid w:val="00F510BB"/>
    <w:rsid w:val="00F53DDE"/>
    <w:rsid w:val="00F53E23"/>
    <w:rsid w:val="00F54893"/>
    <w:rsid w:val="00F54F17"/>
    <w:rsid w:val="00F550B7"/>
    <w:rsid w:val="00F55969"/>
    <w:rsid w:val="00F55CAB"/>
    <w:rsid w:val="00F55D95"/>
    <w:rsid w:val="00F5649C"/>
    <w:rsid w:val="00F57895"/>
    <w:rsid w:val="00F578A0"/>
    <w:rsid w:val="00F57C00"/>
    <w:rsid w:val="00F6043B"/>
    <w:rsid w:val="00F60F82"/>
    <w:rsid w:val="00F61536"/>
    <w:rsid w:val="00F61CB2"/>
    <w:rsid w:val="00F63416"/>
    <w:rsid w:val="00F63C98"/>
    <w:rsid w:val="00F63F43"/>
    <w:rsid w:val="00F644C4"/>
    <w:rsid w:val="00F64A37"/>
    <w:rsid w:val="00F65374"/>
    <w:rsid w:val="00F65FD5"/>
    <w:rsid w:val="00F661D8"/>
    <w:rsid w:val="00F66FD5"/>
    <w:rsid w:val="00F67250"/>
    <w:rsid w:val="00F67E04"/>
    <w:rsid w:val="00F721BC"/>
    <w:rsid w:val="00F7243C"/>
    <w:rsid w:val="00F72D8E"/>
    <w:rsid w:val="00F735A2"/>
    <w:rsid w:val="00F74E37"/>
    <w:rsid w:val="00F74FBF"/>
    <w:rsid w:val="00F75742"/>
    <w:rsid w:val="00F75DE1"/>
    <w:rsid w:val="00F75DF3"/>
    <w:rsid w:val="00F76739"/>
    <w:rsid w:val="00F76DC0"/>
    <w:rsid w:val="00F77420"/>
    <w:rsid w:val="00F80AC7"/>
    <w:rsid w:val="00F80D2D"/>
    <w:rsid w:val="00F81C50"/>
    <w:rsid w:val="00F826F5"/>
    <w:rsid w:val="00F838B9"/>
    <w:rsid w:val="00F84D5D"/>
    <w:rsid w:val="00F854DE"/>
    <w:rsid w:val="00F85897"/>
    <w:rsid w:val="00F85CA3"/>
    <w:rsid w:val="00F87AF5"/>
    <w:rsid w:val="00F87DCD"/>
    <w:rsid w:val="00F91AED"/>
    <w:rsid w:val="00F91CAF"/>
    <w:rsid w:val="00F92707"/>
    <w:rsid w:val="00F933BF"/>
    <w:rsid w:val="00F95150"/>
    <w:rsid w:val="00F953E3"/>
    <w:rsid w:val="00F95BCA"/>
    <w:rsid w:val="00F965B4"/>
    <w:rsid w:val="00F96F9E"/>
    <w:rsid w:val="00F97405"/>
    <w:rsid w:val="00F97962"/>
    <w:rsid w:val="00F97BF2"/>
    <w:rsid w:val="00FA0BAF"/>
    <w:rsid w:val="00FA10CD"/>
    <w:rsid w:val="00FA1654"/>
    <w:rsid w:val="00FA1B94"/>
    <w:rsid w:val="00FA2FFE"/>
    <w:rsid w:val="00FA38F2"/>
    <w:rsid w:val="00FA4E68"/>
    <w:rsid w:val="00FA57DD"/>
    <w:rsid w:val="00FA598D"/>
    <w:rsid w:val="00FA6E72"/>
    <w:rsid w:val="00FB042A"/>
    <w:rsid w:val="00FB1938"/>
    <w:rsid w:val="00FB238C"/>
    <w:rsid w:val="00FB27BA"/>
    <w:rsid w:val="00FB3279"/>
    <w:rsid w:val="00FB5244"/>
    <w:rsid w:val="00FB5416"/>
    <w:rsid w:val="00FB5989"/>
    <w:rsid w:val="00FB60E8"/>
    <w:rsid w:val="00FB6EB2"/>
    <w:rsid w:val="00FB707B"/>
    <w:rsid w:val="00FB7495"/>
    <w:rsid w:val="00FB7C25"/>
    <w:rsid w:val="00FC019D"/>
    <w:rsid w:val="00FC01D7"/>
    <w:rsid w:val="00FC02DE"/>
    <w:rsid w:val="00FC0E71"/>
    <w:rsid w:val="00FC0FBC"/>
    <w:rsid w:val="00FC2405"/>
    <w:rsid w:val="00FC2BD9"/>
    <w:rsid w:val="00FC3361"/>
    <w:rsid w:val="00FC391B"/>
    <w:rsid w:val="00FC3FE8"/>
    <w:rsid w:val="00FC4417"/>
    <w:rsid w:val="00FC4817"/>
    <w:rsid w:val="00FC5479"/>
    <w:rsid w:val="00FC6295"/>
    <w:rsid w:val="00FD004B"/>
    <w:rsid w:val="00FD076F"/>
    <w:rsid w:val="00FD0D63"/>
    <w:rsid w:val="00FD1F8F"/>
    <w:rsid w:val="00FD2111"/>
    <w:rsid w:val="00FD2581"/>
    <w:rsid w:val="00FD2AA5"/>
    <w:rsid w:val="00FD3388"/>
    <w:rsid w:val="00FD402D"/>
    <w:rsid w:val="00FD581B"/>
    <w:rsid w:val="00FD5A3E"/>
    <w:rsid w:val="00FD5C23"/>
    <w:rsid w:val="00FD6A18"/>
    <w:rsid w:val="00FE109E"/>
    <w:rsid w:val="00FE1237"/>
    <w:rsid w:val="00FE19B1"/>
    <w:rsid w:val="00FE3D6A"/>
    <w:rsid w:val="00FE3EBA"/>
    <w:rsid w:val="00FE4937"/>
    <w:rsid w:val="00FE591F"/>
    <w:rsid w:val="00FE7744"/>
    <w:rsid w:val="00FF02DB"/>
    <w:rsid w:val="00FF054D"/>
    <w:rsid w:val="00FF0F30"/>
    <w:rsid w:val="00FF1645"/>
    <w:rsid w:val="00FF1A9F"/>
    <w:rsid w:val="00FF24DC"/>
    <w:rsid w:val="00FF27D0"/>
    <w:rsid w:val="00FF2A19"/>
    <w:rsid w:val="00FF2BB4"/>
    <w:rsid w:val="00FF39C3"/>
    <w:rsid w:val="00FF3D48"/>
    <w:rsid w:val="00FF4214"/>
    <w:rsid w:val="00FF4402"/>
    <w:rsid w:val="00FF49A7"/>
    <w:rsid w:val="00FF4F66"/>
    <w:rsid w:val="00FF6D8F"/>
    <w:rsid w:val="00FF6D9E"/>
    <w:rsid w:val="00FF7C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07"/>
  </w:style>
  <w:style w:type="paragraph" w:styleId="Heading2">
    <w:name w:val="heading 2"/>
    <w:basedOn w:val="Normal"/>
    <w:link w:val="Heading2Char"/>
    <w:uiPriority w:val="9"/>
    <w:qFormat/>
    <w:rsid w:val="006273E1"/>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07"/>
    <w:pPr>
      <w:ind w:left="720"/>
      <w:contextualSpacing/>
    </w:pPr>
  </w:style>
  <w:style w:type="paragraph" w:customStyle="1" w:styleId="EndNoteBibliographyTitle">
    <w:name w:val="EndNote Bibliography Title"/>
    <w:basedOn w:val="Normal"/>
    <w:rsid w:val="00D95C07"/>
    <w:pPr>
      <w:jc w:val="center"/>
    </w:pPr>
    <w:rPr>
      <w:rFonts w:ascii="Calibri" w:hAnsi="Calibri"/>
    </w:rPr>
  </w:style>
  <w:style w:type="paragraph" w:customStyle="1" w:styleId="EndNoteBibliography">
    <w:name w:val="EndNote Bibliography"/>
    <w:basedOn w:val="Normal"/>
    <w:rsid w:val="00D95C07"/>
    <w:rPr>
      <w:rFonts w:ascii="Calibri" w:hAnsi="Calibri"/>
    </w:rPr>
  </w:style>
  <w:style w:type="character" w:styleId="Hyperlink">
    <w:name w:val="Hyperlink"/>
    <w:basedOn w:val="DefaultParagraphFont"/>
    <w:uiPriority w:val="99"/>
    <w:unhideWhenUsed/>
    <w:rsid w:val="00D95C07"/>
    <w:rPr>
      <w:color w:val="0563C1" w:themeColor="hyperlink"/>
      <w:u w:val="single"/>
    </w:rPr>
  </w:style>
  <w:style w:type="table" w:styleId="TableGrid">
    <w:name w:val="Table Grid"/>
    <w:basedOn w:val="TableNormal"/>
    <w:uiPriority w:val="39"/>
    <w:rsid w:val="00241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2E30"/>
    <w:rPr>
      <w:color w:val="808080"/>
    </w:rPr>
  </w:style>
  <w:style w:type="character" w:customStyle="1" w:styleId="paragraph">
    <w:name w:val="paragraph"/>
    <w:basedOn w:val="DefaultParagraphFont"/>
    <w:rsid w:val="0082510E"/>
  </w:style>
  <w:style w:type="paragraph" w:styleId="BalloonText">
    <w:name w:val="Balloon Text"/>
    <w:basedOn w:val="Normal"/>
    <w:link w:val="BalloonTextChar"/>
    <w:uiPriority w:val="99"/>
    <w:semiHidden/>
    <w:unhideWhenUsed/>
    <w:rsid w:val="00513446"/>
    <w:rPr>
      <w:rFonts w:ascii="Tahoma" w:hAnsi="Tahoma" w:cs="Tahoma"/>
      <w:sz w:val="16"/>
      <w:szCs w:val="16"/>
    </w:rPr>
  </w:style>
  <w:style w:type="character" w:customStyle="1" w:styleId="BalloonTextChar">
    <w:name w:val="Balloon Text Char"/>
    <w:basedOn w:val="DefaultParagraphFont"/>
    <w:link w:val="BalloonText"/>
    <w:uiPriority w:val="99"/>
    <w:semiHidden/>
    <w:rsid w:val="00513446"/>
    <w:rPr>
      <w:rFonts w:ascii="Tahoma" w:hAnsi="Tahoma" w:cs="Tahoma"/>
      <w:sz w:val="16"/>
      <w:szCs w:val="16"/>
    </w:rPr>
  </w:style>
  <w:style w:type="character" w:customStyle="1" w:styleId="citation">
    <w:name w:val="citation"/>
    <w:basedOn w:val="DefaultParagraphFont"/>
    <w:rsid w:val="00254981"/>
  </w:style>
  <w:style w:type="character" w:customStyle="1" w:styleId="apple-converted-space">
    <w:name w:val="apple-converted-space"/>
    <w:basedOn w:val="DefaultParagraphFont"/>
    <w:rsid w:val="00AD2CF1"/>
  </w:style>
  <w:style w:type="character" w:customStyle="1" w:styleId="highlight">
    <w:name w:val="highlight"/>
    <w:basedOn w:val="DefaultParagraphFont"/>
    <w:rsid w:val="00A55930"/>
  </w:style>
  <w:style w:type="character" w:customStyle="1" w:styleId="jrnl">
    <w:name w:val="jrnl"/>
    <w:basedOn w:val="DefaultParagraphFont"/>
    <w:rsid w:val="0027293D"/>
  </w:style>
  <w:style w:type="paragraph" w:customStyle="1" w:styleId="body">
    <w:name w:val="body"/>
    <w:basedOn w:val="Normal"/>
    <w:rsid w:val="001F1732"/>
    <w:pPr>
      <w:spacing w:after="200" w:line="260" w:lineRule="atLeast"/>
    </w:pPr>
    <w:rPr>
      <w:rFonts w:ascii="Calibri" w:eastAsia="Times New Roman" w:hAnsi="Calibri" w:cs="Times New Roman"/>
      <w:sz w:val="22"/>
      <w:szCs w:val="22"/>
      <w:lang w:val="en-GB" w:eastAsia="en-GB"/>
    </w:rPr>
  </w:style>
  <w:style w:type="character" w:customStyle="1" w:styleId="bodychar1char1">
    <w:name w:val="body____char1__char1"/>
    <w:basedOn w:val="DefaultParagraphFont"/>
    <w:rsid w:val="001F1732"/>
    <w:rPr>
      <w:rFonts w:ascii="Calibri" w:hAnsi="Calibri" w:hint="default"/>
      <w:sz w:val="22"/>
      <w:szCs w:val="22"/>
    </w:rPr>
  </w:style>
  <w:style w:type="character" w:styleId="CommentReference">
    <w:name w:val="annotation reference"/>
    <w:basedOn w:val="DefaultParagraphFont"/>
    <w:uiPriority w:val="99"/>
    <w:semiHidden/>
    <w:unhideWhenUsed/>
    <w:rsid w:val="00BD72C2"/>
    <w:rPr>
      <w:sz w:val="16"/>
      <w:szCs w:val="16"/>
    </w:rPr>
  </w:style>
  <w:style w:type="paragraph" w:styleId="CommentText">
    <w:name w:val="annotation text"/>
    <w:basedOn w:val="Normal"/>
    <w:link w:val="CommentTextChar"/>
    <w:uiPriority w:val="99"/>
    <w:semiHidden/>
    <w:unhideWhenUsed/>
    <w:rsid w:val="00BD72C2"/>
    <w:rPr>
      <w:sz w:val="20"/>
      <w:szCs w:val="20"/>
    </w:rPr>
  </w:style>
  <w:style w:type="character" w:customStyle="1" w:styleId="CommentTextChar">
    <w:name w:val="Comment Text Char"/>
    <w:basedOn w:val="DefaultParagraphFont"/>
    <w:link w:val="CommentText"/>
    <w:uiPriority w:val="99"/>
    <w:semiHidden/>
    <w:rsid w:val="00BD72C2"/>
    <w:rPr>
      <w:sz w:val="20"/>
      <w:szCs w:val="20"/>
    </w:rPr>
  </w:style>
  <w:style w:type="paragraph" w:styleId="CommentSubject">
    <w:name w:val="annotation subject"/>
    <w:basedOn w:val="CommentText"/>
    <w:next w:val="CommentText"/>
    <w:link w:val="CommentSubjectChar"/>
    <w:uiPriority w:val="99"/>
    <w:semiHidden/>
    <w:unhideWhenUsed/>
    <w:rsid w:val="00BD72C2"/>
    <w:rPr>
      <w:b/>
      <w:bCs/>
    </w:rPr>
  </w:style>
  <w:style w:type="character" w:customStyle="1" w:styleId="CommentSubjectChar">
    <w:name w:val="Comment Subject Char"/>
    <w:basedOn w:val="CommentTextChar"/>
    <w:link w:val="CommentSubject"/>
    <w:uiPriority w:val="99"/>
    <w:semiHidden/>
    <w:rsid w:val="00BD72C2"/>
    <w:rPr>
      <w:b/>
      <w:bCs/>
      <w:sz w:val="20"/>
      <w:szCs w:val="20"/>
    </w:rPr>
  </w:style>
  <w:style w:type="paragraph" w:styleId="Revision">
    <w:name w:val="Revision"/>
    <w:hidden/>
    <w:uiPriority w:val="99"/>
    <w:semiHidden/>
    <w:rsid w:val="00BB58D5"/>
    <w:rPr>
      <w:rFonts w:eastAsiaTheme="minorHAnsi"/>
    </w:rPr>
  </w:style>
  <w:style w:type="character" w:customStyle="1" w:styleId="Heading2Char">
    <w:name w:val="Heading 2 Char"/>
    <w:basedOn w:val="DefaultParagraphFont"/>
    <w:link w:val="Heading2"/>
    <w:uiPriority w:val="9"/>
    <w:rsid w:val="006273E1"/>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264D1E"/>
    <w:pPr>
      <w:tabs>
        <w:tab w:val="center" w:pos="4153"/>
        <w:tab w:val="right" w:pos="8306"/>
      </w:tabs>
    </w:pPr>
  </w:style>
  <w:style w:type="character" w:customStyle="1" w:styleId="HeaderChar">
    <w:name w:val="Header Char"/>
    <w:basedOn w:val="DefaultParagraphFont"/>
    <w:link w:val="Header"/>
    <w:uiPriority w:val="99"/>
    <w:rsid w:val="00264D1E"/>
  </w:style>
  <w:style w:type="paragraph" w:styleId="Footer">
    <w:name w:val="footer"/>
    <w:basedOn w:val="Normal"/>
    <w:link w:val="FooterChar"/>
    <w:uiPriority w:val="99"/>
    <w:unhideWhenUsed/>
    <w:rsid w:val="00264D1E"/>
    <w:pPr>
      <w:tabs>
        <w:tab w:val="center" w:pos="4153"/>
        <w:tab w:val="right" w:pos="8306"/>
      </w:tabs>
    </w:pPr>
  </w:style>
  <w:style w:type="character" w:customStyle="1" w:styleId="FooterChar">
    <w:name w:val="Footer Char"/>
    <w:basedOn w:val="DefaultParagraphFont"/>
    <w:link w:val="Footer"/>
    <w:uiPriority w:val="99"/>
    <w:rsid w:val="00264D1E"/>
  </w:style>
  <w:style w:type="character" w:styleId="Emphasis">
    <w:name w:val="Emphasis"/>
    <w:qFormat/>
    <w:rsid w:val="00B9032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07"/>
  </w:style>
  <w:style w:type="paragraph" w:styleId="Heading2">
    <w:name w:val="heading 2"/>
    <w:basedOn w:val="Normal"/>
    <w:link w:val="Heading2Char"/>
    <w:uiPriority w:val="9"/>
    <w:qFormat/>
    <w:rsid w:val="006273E1"/>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07"/>
    <w:pPr>
      <w:ind w:left="720"/>
      <w:contextualSpacing/>
    </w:pPr>
  </w:style>
  <w:style w:type="paragraph" w:customStyle="1" w:styleId="EndNoteBibliographyTitle">
    <w:name w:val="EndNote Bibliography Title"/>
    <w:basedOn w:val="Normal"/>
    <w:rsid w:val="00D95C07"/>
    <w:pPr>
      <w:jc w:val="center"/>
    </w:pPr>
    <w:rPr>
      <w:rFonts w:ascii="Calibri" w:hAnsi="Calibri"/>
    </w:rPr>
  </w:style>
  <w:style w:type="paragraph" w:customStyle="1" w:styleId="EndNoteBibliography">
    <w:name w:val="EndNote Bibliography"/>
    <w:basedOn w:val="Normal"/>
    <w:rsid w:val="00D95C07"/>
    <w:rPr>
      <w:rFonts w:ascii="Calibri" w:hAnsi="Calibri"/>
    </w:rPr>
  </w:style>
  <w:style w:type="character" w:styleId="Hyperlink">
    <w:name w:val="Hyperlink"/>
    <w:basedOn w:val="DefaultParagraphFont"/>
    <w:uiPriority w:val="99"/>
    <w:unhideWhenUsed/>
    <w:rsid w:val="00D95C07"/>
    <w:rPr>
      <w:color w:val="0563C1" w:themeColor="hyperlink"/>
      <w:u w:val="single"/>
    </w:rPr>
  </w:style>
  <w:style w:type="table" w:styleId="TableGrid">
    <w:name w:val="Table Grid"/>
    <w:basedOn w:val="TableNormal"/>
    <w:uiPriority w:val="39"/>
    <w:rsid w:val="00241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2E30"/>
    <w:rPr>
      <w:color w:val="808080"/>
    </w:rPr>
  </w:style>
  <w:style w:type="character" w:customStyle="1" w:styleId="paragraph">
    <w:name w:val="paragraph"/>
    <w:basedOn w:val="DefaultParagraphFont"/>
    <w:rsid w:val="0082510E"/>
  </w:style>
  <w:style w:type="paragraph" w:styleId="BalloonText">
    <w:name w:val="Balloon Text"/>
    <w:basedOn w:val="Normal"/>
    <w:link w:val="BalloonTextChar"/>
    <w:uiPriority w:val="99"/>
    <w:semiHidden/>
    <w:unhideWhenUsed/>
    <w:rsid w:val="00513446"/>
    <w:rPr>
      <w:rFonts w:ascii="Tahoma" w:hAnsi="Tahoma" w:cs="Tahoma"/>
      <w:sz w:val="16"/>
      <w:szCs w:val="16"/>
    </w:rPr>
  </w:style>
  <w:style w:type="character" w:customStyle="1" w:styleId="BalloonTextChar">
    <w:name w:val="Balloon Text Char"/>
    <w:basedOn w:val="DefaultParagraphFont"/>
    <w:link w:val="BalloonText"/>
    <w:uiPriority w:val="99"/>
    <w:semiHidden/>
    <w:rsid w:val="00513446"/>
    <w:rPr>
      <w:rFonts w:ascii="Tahoma" w:hAnsi="Tahoma" w:cs="Tahoma"/>
      <w:sz w:val="16"/>
      <w:szCs w:val="16"/>
    </w:rPr>
  </w:style>
  <w:style w:type="character" w:customStyle="1" w:styleId="citation">
    <w:name w:val="citation"/>
    <w:basedOn w:val="DefaultParagraphFont"/>
    <w:rsid w:val="00254981"/>
  </w:style>
  <w:style w:type="character" w:customStyle="1" w:styleId="apple-converted-space">
    <w:name w:val="apple-converted-space"/>
    <w:basedOn w:val="DefaultParagraphFont"/>
    <w:rsid w:val="00AD2CF1"/>
  </w:style>
  <w:style w:type="character" w:customStyle="1" w:styleId="highlight">
    <w:name w:val="highlight"/>
    <w:basedOn w:val="DefaultParagraphFont"/>
    <w:rsid w:val="00A55930"/>
  </w:style>
  <w:style w:type="character" w:customStyle="1" w:styleId="jrnl">
    <w:name w:val="jrnl"/>
    <w:basedOn w:val="DefaultParagraphFont"/>
    <w:rsid w:val="0027293D"/>
  </w:style>
  <w:style w:type="paragraph" w:customStyle="1" w:styleId="body">
    <w:name w:val="body"/>
    <w:basedOn w:val="Normal"/>
    <w:rsid w:val="001F1732"/>
    <w:pPr>
      <w:spacing w:after="200" w:line="260" w:lineRule="atLeast"/>
    </w:pPr>
    <w:rPr>
      <w:rFonts w:ascii="Calibri" w:eastAsia="Times New Roman" w:hAnsi="Calibri" w:cs="Times New Roman"/>
      <w:sz w:val="22"/>
      <w:szCs w:val="22"/>
      <w:lang w:val="en-GB" w:eastAsia="en-GB"/>
    </w:rPr>
  </w:style>
  <w:style w:type="character" w:customStyle="1" w:styleId="bodychar1char1">
    <w:name w:val="body____char1__char1"/>
    <w:basedOn w:val="DefaultParagraphFont"/>
    <w:rsid w:val="001F1732"/>
    <w:rPr>
      <w:rFonts w:ascii="Calibri" w:hAnsi="Calibri" w:hint="default"/>
      <w:sz w:val="22"/>
      <w:szCs w:val="22"/>
    </w:rPr>
  </w:style>
  <w:style w:type="character" w:styleId="CommentReference">
    <w:name w:val="annotation reference"/>
    <w:basedOn w:val="DefaultParagraphFont"/>
    <w:uiPriority w:val="99"/>
    <w:semiHidden/>
    <w:unhideWhenUsed/>
    <w:rsid w:val="00BD72C2"/>
    <w:rPr>
      <w:sz w:val="16"/>
      <w:szCs w:val="16"/>
    </w:rPr>
  </w:style>
  <w:style w:type="paragraph" w:styleId="CommentText">
    <w:name w:val="annotation text"/>
    <w:basedOn w:val="Normal"/>
    <w:link w:val="CommentTextChar"/>
    <w:uiPriority w:val="99"/>
    <w:semiHidden/>
    <w:unhideWhenUsed/>
    <w:rsid w:val="00BD72C2"/>
    <w:rPr>
      <w:sz w:val="20"/>
      <w:szCs w:val="20"/>
    </w:rPr>
  </w:style>
  <w:style w:type="character" w:customStyle="1" w:styleId="CommentTextChar">
    <w:name w:val="Comment Text Char"/>
    <w:basedOn w:val="DefaultParagraphFont"/>
    <w:link w:val="CommentText"/>
    <w:uiPriority w:val="99"/>
    <w:semiHidden/>
    <w:rsid w:val="00BD72C2"/>
    <w:rPr>
      <w:sz w:val="20"/>
      <w:szCs w:val="20"/>
    </w:rPr>
  </w:style>
  <w:style w:type="paragraph" w:styleId="CommentSubject">
    <w:name w:val="annotation subject"/>
    <w:basedOn w:val="CommentText"/>
    <w:next w:val="CommentText"/>
    <w:link w:val="CommentSubjectChar"/>
    <w:uiPriority w:val="99"/>
    <w:semiHidden/>
    <w:unhideWhenUsed/>
    <w:rsid w:val="00BD72C2"/>
    <w:rPr>
      <w:b/>
      <w:bCs/>
    </w:rPr>
  </w:style>
  <w:style w:type="character" w:customStyle="1" w:styleId="CommentSubjectChar">
    <w:name w:val="Comment Subject Char"/>
    <w:basedOn w:val="CommentTextChar"/>
    <w:link w:val="CommentSubject"/>
    <w:uiPriority w:val="99"/>
    <w:semiHidden/>
    <w:rsid w:val="00BD72C2"/>
    <w:rPr>
      <w:b/>
      <w:bCs/>
      <w:sz w:val="20"/>
      <w:szCs w:val="20"/>
    </w:rPr>
  </w:style>
  <w:style w:type="paragraph" w:styleId="Revision">
    <w:name w:val="Revision"/>
    <w:hidden/>
    <w:uiPriority w:val="99"/>
    <w:semiHidden/>
    <w:rsid w:val="00BB58D5"/>
    <w:rPr>
      <w:rFonts w:eastAsiaTheme="minorHAnsi"/>
    </w:rPr>
  </w:style>
  <w:style w:type="character" w:customStyle="1" w:styleId="Heading2Char">
    <w:name w:val="Heading 2 Char"/>
    <w:basedOn w:val="DefaultParagraphFont"/>
    <w:link w:val="Heading2"/>
    <w:uiPriority w:val="9"/>
    <w:rsid w:val="006273E1"/>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264D1E"/>
    <w:pPr>
      <w:tabs>
        <w:tab w:val="center" w:pos="4153"/>
        <w:tab w:val="right" w:pos="8306"/>
      </w:tabs>
    </w:pPr>
  </w:style>
  <w:style w:type="character" w:customStyle="1" w:styleId="HeaderChar">
    <w:name w:val="Header Char"/>
    <w:basedOn w:val="DefaultParagraphFont"/>
    <w:link w:val="Header"/>
    <w:uiPriority w:val="99"/>
    <w:rsid w:val="00264D1E"/>
  </w:style>
  <w:style w:type="paragraph" w:styleId="Footer">
    <w:name w:val="footer"/>
    <w:basedOn w:val="Normal"/>
    <w:link w:val="FooterChar"/>
    <w:uiPriority w:val="99"/>
    <w:unhideWhenUsed/>
    <w:rsid w:val="00264D1E"/>
    <w:pPr>
      <w:tabs>
        <w:tab w:val="center" w:pos="4153"/>
        <w:tab w:val="right" w:pos="8306"/>
      </w:tabs>
    </w:pPr>
  </w:style>
  <w:style w:type="character" w:customStyle="1" w:styleId="FooterChar">
    <w:name w:val="Footer Char"/>
    <w:basedOn w:val="DefaultParagraphFont"/>
    <w:link w:val="Footer"/>
    <w:uiPriority w:val="99"/>
    <w:rsid w:val="00264D1E"/>
  </w:style>
  <w:style w:type="character" w:styleId="Emphasis">
    <w:name w:val="Emphasis"/>
    <w:qFormat/>
    <w:rsid w:val="00B9032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544">
      <w:bodyDiv w:val="1"/>
      <w:marLeft w:val="0"/>
      <w:marRight w:val="0"/>
      <w:marTop w:val="0"/>
      <w:marBottom w:val="0"/>
      <w:divBdr>
        <w:top w:val="none" w:sz="0" w:space="0" w:color="auto"/>
        <w:left w:val="none" w:sz="0" w:space="0" w:color="auto"/>
        <w:bottom w:val="none" w:sz="0" w:space="0" w:color="auto"/>
        <w:right w:val="none" w:sz="0" w:space="0" w:color="auto"/>
      </w:divBdr>
      <w:divsChild>
        <w:div w:id="153109162">
          <w:marLeft w:val="0"/>
          <w:marRight w:val="0"/>
          <w:marTop w:val="0"/>
          <w:marBottom w:val="0"/>
          <w:divBdr>
            <w:top w:val="none" w:sz="0" w:space="0" w:color="auto"/>
            <w:left w:val="none" w:sz="0" w:space="0" w:color="auto"/>
            <w:bottom w:val="none" w:sz="0" w:space="0" w:color="auto"/>
            <w:right w:val="none" w:sz="0" w:space="0" w:color="auto"/>
          </w:divBdr>
        </w:div>
        <w:div w:id="252322195">
          <w:marLeft w:val="0"/>
          <w:marRight w:val="0"/>
          <w:marTop w:val="0"/>
          <w:marBottom w:val="0"/>
          <w:divBdr>
            <w:top w:val="none" w:sz="0" w:space="0" w:color="auto"/>
            <w:left w:val="none" w:sz="0" w:space="0" w:color="auto"/>
            <w:bottom w:val="none" w:sz="0" w:space="0" w:color="auto"/>
            <w:right w:val="none" w:sz="0" w:space="0" w:color="auto"/>
          </w:divBdr>
        </w:div>
        <w:div w:id="1222446722">
          <w:marLeft w:val="0"/>
          <w:marRight w:val="0"/>
          <w:marTop w:val="0"/>
          <w:marBottom w:val="0"/>
          <w:divBdr>
            <w:top w:val="none" w:sz="0" w:space="0" w:color="auto"/>
            <w:left w:val="none" w:sz="0" w:space="0" w:color="auto"/>
            <w:bottom w:val="none" w:sz="0" w:space="0" w:color="auto"/>
            <w:right w:val="none" w:sz="0" w:space="0" w:color="auto"/>
          </w:divBdr>
        </w:div>
        <w:div w:id="1697196811">
          <w:marLeft w:val="0"/>
          <w:marRight w:val="0"/>
          <w:marTop w:val="0"/>
          <w:marBottom w:val="0"/>
          <w:divBdr>
            <w:top w:val="none" w:sz="0" w:space="0" w:color="auto"/>
            <w:left w:val="none" w:sz="0" w:space="0" w:color="auto"/>
            <w:bottom w:val="none" w:sz="0" w:space="0" w:color="auto"/>
            <w:right w:val="none" w:sz="0" w:space="0" w:color="auto"/>
          </w:divBdr>
        </w:div>
      </w:divsChild>
    </w:div>
    <w:div w:id="178469795">
      <w:bodyDiv w:val="1"/>
      <w:marLeft w:val="0"/>
      <w:marRight w:val="0"/>
      <w:marTop w:val="0"/>
      <w:marBottom w:val="0"/>
      <w:divBdr>
        <w:top w:val="none" w:sz="0" w:space="0" w:color="auto"/>
        <w:left w:val="none" w:sz="0" w:space="0" w:color="auto"/>
        <w:bottom w:val="none" w:sz="0" w:space="0" w:color="auto"/>
        <w:right w:val="none" w:sz="0" w:space="0" w:color="auto"/>
      </w:divBdr>
    </w:div>
    <w:div w:id="253169390">
      <w:bodyDiv w:val="1"/>
      <w:marLeft w:val="0"/>
      <w:marRight w:val="0"/>
      <w:marTop w:val="0"/>
      <w:marBottom w:val="0"/>
      <w:divBdr>
        <w:top w:val="none" w:sz="0" w:space="0" w:color="auto"/>
        <w:left w:val="none" w:sz="0" w:space="0" w:color="auto"/>
        <w:bottom w:val="none" w:sz="0" w:space="0" w:color="auto"/>
        <w:right w:val="none" w:sz="0" w:space="0" w:color="auto"/>
      </w:divBdr>
    </w:div>
    <w:div w:id="259021937">
      <w:bodyDiv w:val="1"/>
      <w:marLeft w:val="0"/>
      <w:marRight w:val="0"/>
      <w:marTop w:val="0"/>
      <w:marBottom w:val="0"/>
      <w:divBdr>
        <w:top w:val="none" w:sz="0" w:space="0" w:color="auto"/>
        <w:left w:val="none" w:sz="0" w:space="0" w:color="auto"/>
        <w:bottom w:val="none" w:sz="0" w:space="0" w:color="auto"/>
        <w:right w:val="none" w:sz="0" w:space="0" w:color="auto"/>
      </w:divBdr>
      <w:divsChild>
        <w:div w:id="1188523521">
          <w:marLeft w:val="0"/>
          <w:marRight w:val="0"/>
          <w:marTop w:val="0"/>
          <w:marBottom w:val="0"/>
          <w:divBdr>
            <w:top w:val="none" w:sz="0" w:space="0" w:color="auto"/>
            <w:left w:val="none" w:sz="0" w:space="0" w:color="auto"/>
            <w:bottom w:val="none" w:sz="0" w:space="0" w:color="auto"/>
            <w:right w:val="none" w:sz="0" w:space="0" w:color="auto"/>
          </w:divBdr>
        </w:div>
        <w:div w:id="1344281608">
          <w:marLeft w:val="0"/>
          <w:marRight w:val="0"/>
          <w:marTop w:val="0"/>
          <w:marBottom w:val="0"/>
          <w:divBdr>
            <w:top w:val="none" w:sz="0" w:space="0" w:color="auto"/>
            <w:left w:val="none" w:sz="0" w:space="0" w:color="auto"/>
            <w:bottom w:val="none" w:sz="0" w:space="0" w:color="auto"/>
            <w:right w:val="none" w:sz="0" w:space="0" w:color="auto"/>
          </w:divBdr>
        </w:div>
        <w:div w:id="2069331490">
          <w:marLeft w:val="0"/>
          <w:marRight w:val="0"/>
          <w:marTop w:val="0"/>
          <w:marBottom w:val="0"/>
          <w:divBdr>
            <w:top w:val="none" w:sz="0" w:space="0" w:color="auto"/>
            <w:left w:val="none" w:sz="0" w:space="0" w:color="auto"/>
            <w:bottom w:val="none" w:sz="0" w:space="0" w:color="auto"/>
            <w:right w:val="none" w:sz="0" w:space="0" w:color="auto"/>
          </w:divBdr>
        </w:div>
      </w:divsChild>
    </w:div>
    <w:div w:id="282544551">
      <w:bodyDiv w:val="1"/>
      <w:marLeft w:val="0"/>
      <w:marRight w:val="0"/>
      <w:marTop w:val="0"/>
      <w:marBottom w:val="0"/>
      <w:divBdr>
        <w:top w:val="none" w:sz="0" w:space="0" w:color="auto"/>
        <w:left w:val="none" w:sz="0" w:space="0" w:color="auto"/>
        <w:bottom w:val="none" w:sz="0" w:space="0" w:color="auto"/>
        <w:right w:val="none" w:sz="0" w:space="0" w:color="auto"/>
      </w:divBdr>
    </w:div>
    <w:div w:id="283002284">
      <w:bodyDiv w:val="1"/>
      <w:marLeft w:val="0"/>
      <w:marRight w:val="0"/>
      <w:marTop w:val="0"/>
      <w:marBottom w:val="0"/>
      <w:divBdr>
        <w:top w:val="none" w:sz="0" w:space="0" w:color="auto"/>
        <w:left w:val="none" w:sz="0" w:space="0" w:color="auto"/>
        <w:bottom w:val="none" w:sz="0" w:space="0" w:color="auto"/>
        <w:right w:val="none" w:sz="0" w:space="0" w:color="auto"/>
      </w:divBdr>
    </w:div>
    <w:div w:id="553004185">
      <w:bodyDiv w:val="1"/>
      <w:marLeft w:val="0"/>
      <w:marRight w:val="0"/>
      <w:marTop w:val="0"/>
      <w:marBottom w:val="0"/>
      <w:divBdr>
        <w:top w:val="none" w:sz="0" w:space="0" w:color="auto"/>
        <w:left w:val="none" w:sz="0" w:space="0" w:color="auto"/>
        <w:bottom w:val="none" w:sz="0" w:space="0" w:color="auto"/>
        <w:right w:val="none" w:sz="0" w:space="0" w:color="auto"/>
      </w:divBdr>
    </w:div>
    <w:div w:id="819927652">
      <w:bodyDiv w:val="1"/>
      <w:marLeft w:val="0"/>
      <w:marRight w:val="0"/>
      <w:marTop w:val="0"/>
      <w:marBottom w:val="0"/>
      <w:divBdr>
        <w:top w:val="none" w:sz="0" w:space="0" w:color="auto"/>
        <w:left w:val="none" w:sz="0" w:space="0" w:color="auto"/>
        <w:bottom w:val="none" w:sz="0" w:space="0" w:color="auto"/>
        <w:right w:val="none" w:sz="0" w:space="0" w:color="auto"/>
      </w:divBdr>
    </w:div>
    <w:div w:id="935753606">
      <w:bodyDiv w:val="1"/>
      <w:marLeft w:val="0"/>
      <w:marRight w:val="0"/>
      <w:marTop w:val="0"/>
      <w:marBottom w:val="0"/>
      <w:divBdr>
        <w:top w:val="none" w:sz="0" w:space="0" w:color="auto"/>
        <w:left w:val="none" w:sz="0" w:space="0" w:color="auto"/>
        <w:bottom w:val="none" w:sz="0" w:space="0" w:color="auto"/>
        <w:right w:val="none" w:sz="0" w:space="0" w:color="auto"/>
      </w:divBdr>
    </w:div>
    <w:div w:id="1081370213">
      <w:bodyDiv w:val="1"/>
      <w:marLeft w:val="0"/>
      <w:marRight w:val="0"/>
      <w:marTop w:val="0"/>
      <w:marBottom w:val="0"/>
      <w:divBdr>
        <w:top w:val="none" w:sz="0" w:space="0" w:color="auto"/>
        <w:left w:val="none" w:sz="0" w:space="0" w:color="auto"/>
        <w:bottom w:val="none" w:sz="0" w:space="0" w:color="auto"/>
        <w:right w:val="none" w:sz="0" w:space="0" w:color="auto"/>
      </w:divBdr>
      <w:divsChild>
        <w:div w:id="814377636">
          <w:marLeft w:val="0"/>
          <w:marRight w:val="0"/>
          <w:marTop w:val="0"/>
          <w:marBottom w:val="0"/>
          <w:divBdr>
            <w:top w:val="none" w:sz="0" w:space="0" w:color="auto"/>
            <w:left w:val="none" w:sz="0" w:space="0" w:color="auto"/>
            <w:bottom w:val="none" w:sz="0" w:space="0" w:color="auto"/>
            <w:right w:val="none" w:sz="0" w:space="0" w:color="auto"/>
          </w:divBdr>
        </w:div>
      </w:divsChild>
    </w:div>
    <w:div w:id="1260604412">
      <w:bodyDiv w:val="1"/>
      <w:marLeft w:val="0"/>
      <w:marRight w:val="0"/>
      <w:marTop w:val="0"/>
      <w:marBottom w:val="0"/>
      <w:divBdr>
        <w:top w:val="none" w:sz="0" w:space="0" w:color="auto"/>
        <w:left w:val="none" w:sz="0" w:space="0" w:color="auto"/>
        <w:bottom w:val="none" w:sz="0" w:space="0" w:color="auto"/>
        <w:right w:val="none" w:sz="0" w:space="0" w:color="auto"/>
      </w:divBdr>
    </w:div>
    <w:div w:id="1292201072">
      <w:bodyDiv w:val="1"/>
      <w:marLeft w:val="0"/>
      <w:marRight w:val="0"/>
      <w:marTop w:val="0"/>
      <w:marBottom w:val="0"/>
      <w:divBdr>
        <w:top w:val="none" w:sz="0" w:space="0" w:color="auto"/>
        <w:left w:val="none" w:sz="0" w:space="0" w:color="auto"/>
        <w:bottom w:val="none" w:sz="0" w:space="0" w:color="auto"/>
        <w:right w:val="none" w:sz="0" w:space="0" w:color="auto"/>
      </w:divBdr>
    </w:div>
    <w:div w:id="1708094698">
      <w:bodyDiv w:val="1"/>
      <w:marLeft w:val="0"/>
      <w:marRight w:val="0"/>
      <w:marTop w:val="0"/>
      <w:marBottom w:val="0"/>
      <w:divBdr>
        <w:top w:val="none" w:sz="0" w:space="0" w:color="auto"/>
        <w:left w:val="none" w:sz="0" w:space="0" w:color="auto"/>
        <w:bottom w:val="none" w:sz="0" w:space="0" w:color="auto"/>
        <w:right w:val="none" w:sz="0" w:space="0" w:color="auto"/>
      </w:divBdr>
    </w:div>
    <w:div w:id="1797748781">
      <w:bodyDiv w:val="1"/>
      <w:marLeft w:val="0"/>
      <w:marRight w:val="0"/>
      <w:marTop w:val="0"/>
      <w:marBottom w:val="0"/>
      <w:divBdr>
        <w:top w:val="none" w:sz="0" w:space="0" w:color="auto"/>
        <w:left w:val="none" w:sz="0" w:space="0" w:color="auto"/>
        <w:bottom w:val="none" w:sz="0" w:space="0" w:color="auto"/>
        <w:right w:val="none" w:sz="0" w:space="0" w:color="auto"/>
      </w:divBdr>
    </w:div>
    <w:div w:id="1893423275">
      <w:bodyDiv w:val="1"/>
      <w:marLeft w:val="0"/>
      <w:marRight w:val="0"/>
      <w:marTop w:val="0"/>
      <w:marBottom w:val="0"/>
      <w:divBdr>
        <w:top w:val="none" w:sz="0" w:space="0" w:color="auto"/>
        <w:left w:val="none" w:sz="0" w:space="0" w:color="auto"/>
        <w:bottom w:val="none" w:sz="0" w:space="0" w:color="auto"/>
        <w:right w:val="none" w:sz="0" w:space="0" w:color="auto"/>
      </w:divBdr>
    </w:div>
    <w:div w:id="195389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1F171E-0482-8E41-88C4-6FB1AE99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12915</Words>
  <Characters>73619</Characters>
  <Application>Microsoft Macintosh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86362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 Nyo nyo</dc:creator>
  <cp:lastModifiedBy>Na Ma</cp:lastModifiedBy>
  <cp:revision>2</cp:revision>
  <dcterms:created xsi:type="dcterms:W3CDTF">2017-05-04T01:16:00Z</dcterms:created>
  <dcterms:modified xsi:type="dcterms:W3CDTF">2017-05-04T01:16:00Z</dcterms:modified>
</cp:coreProperties>
</file>