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C9A" w:rsidRPr="00C349DE" w:rsidRDefault="00FC2F7A" w:rsidP="004D1439">
      <w:pPr>
        <w:adjustRightInd w:val="0"/>
        <w:snapToGrid w:val="0"/>
        <w:spacing w:after="0" w:line="360" w:lineRule="auto"/>
        <w:rPr>
          <w:rFonts w:ascii="Book Antiqua" w:eastAsia="Times New Roman" w:hAnsi="Book Antiqua" w:cs="宋体"/>
          <w:b/>
          <w:i/>
          <w:color w:val="000000"/>
          <w:sz w:val="24"/>
        </w:rPr>
      </w:pPr>
      <w:bookmarkStart w:id="0" w:name="OLE_LINK546"/>
      <w:bookmarkStart w:id="1" w:name="OLE_LINK592"/>
      <w:bookmarkStart w:id="2" w:name="OLE_LINK545"/>
      <w:bookmarkStart w:id="3" w:name="OLE_LINK543"/>
      <w:bookmarkStart w:id="4" w:name="OLE_LINK544"/>
      <w:r w:rsidRPr="00C349DE">
        <w:rPr>
          <w:rFonts w:ascii="Book Antiqua" w:eastAsia="Times New Roman" w:hAnsi="Book Antiqua" w:cs="宋体"/>
          <w:b/>
          <w:color w:val="000000"/>
          <w:sz w:val="24"/>
        </w:rPr>
        <w:t xml:space="preserve">Name of journal: </w:t>
      </w:r>
      <w:bookmarkStart w:id="5" w:name="OLE_LINK718"/>
      <w:bookmarkStart w:id="6" w:name="OLE_LINK661"/>
      <w:bookmarkStart w:id="7" w:name="OLE_LINK645"/>
      <w:bookmarkStart w:id="8" w:name="OLE_LINK719"/>
      <w:bookmarkStart w:id="9" w:name="OLE_LINK1068"/>
      <w:r w:rsidRPr="00C349DE">
        <w:rPr>
          <w:rFonts w:ascii="Book Antiqua" w:eastAsia="Times New Roman" w:hAnsi="Book Antiqua" w:cs="宋体"/>
          <w:b/>
          <w:i/>
          <w:color w:val="000000"/>
          <w:sz w:val="24"/>
        </w:rPr>
        <w:t xml:space="preserve">World Journal of </w:t>
      </w:r>
      <w:bookmarkStart w:id="10" w:name="OLE_LINK1223"/>
      <w:bookmarkStart w:id="11" w:name="OLE_LINK1222"/>
      <w:r w:rsidRPr="00C349DE">
        <w:rPr>
          <w:rFonts w:ascii="Book Antiqua" w:eastAsia="Times New Roman" w:hAnsi="Book Antiqua" w:cs="宋体"/>
          <w:b/>
          <w:i/>
          <w:color w:val="000000"/>
          <w:sz w:val="24"/>
        </w:rPr>
        <w:t>Gastroenterology</w:t>
      </w:r>
      <w:bookmarkEnd w:id="5"/>
      <w:bookmarkEnd w:id="6"/>
      <w:bookmarkEnd w:id="7"/>
      <w:bookmarkEnd w:id="8"/>
      <w:bookmarkEnd w:id="9"/>
      <w:bookmarkEnd w:id="10"/>
      <w:bookmarkEnd w:id="11"/>
    </w:p>
    <w:p w:rsidR="000C7C9A" w:rsidRPr="00C349DE" w:rsidRDefault="00FC2F7A" w:rsidP="004D1439">
      <w:pPr>
        <w:adjustRightInd w:val="0"/>
        <w:snapToGrid w:val="0"/>
        <w:spacing w:after="0" w:line="360" w:lineRule="auto"/>
        <w:rPr>
          <w:rFonts w:ascii="Book Antiqua" w:hAnsi="Book Antiqua" w:cs="Arial"/>
          <w:color w:val="000000"/>
          <w:sz w:val="24"/>
          <w:lang w:val="en"/>
        </w:rPr>
      </w:pPr>
      <w:r w:rsidRPr="00C349DE">
        <w:rPr>
          <w:rFonts w:ascii="Book Antiqua" w:hAnsi="Book Antiqua" w:cs="Arial"/>
          <w:b/>
          <w:color w:val="000000"/>
          <w:sz w:val="24"/>
          <w:lang w:val="en"/>
        </w:rPr>
        <w:t>ESPS Manuscript NO: 32386</w:t>
      </w:r>
    </w:p>
    <w:p w:rsidR="000C7C9A" w:rsidRPr="00C349DE" w:rsidRDefault="00FC2F7A" w:rsidP="004D1439">
      <w:pPr>
        <w:spacing w:after="0" w:line="360" w:lineRule="auto"/>
        <w:rPr>
          <w:rFonts w:ascii="Book Antiqua" w:hAnsi="Book Antiqua"/>
          <w:b/>
          <w:sz w:val="24"/>
        </w:rPr>
      </w:pPr>
      <w:r w:rsidRPr="00C349DE">
        <w:rPr>
          <w:rFonts w:ascii="Book Antiqua" w:hAnsi="Book Antiqua"/>
          <w:b/>
          <w:sz w:val="24"/>
        </w:rPr>
        <w:t>Manuscript Type</w:t>
      </w:r>
      <w:r w:rsidR="004D1439" w:rsidRPr="00C349DE">
        <w:rPr>
          <w:rFonts w:ascii="Book Antiqua" w:hAnsi="Book Antiqua"/>
          <w:b/>
          <w:sz w:val="24"/>
        </w:rPr>
        <w:t>: ORIGINAL ARTICLE</w:t>
      </w:r>
    </w:p>
    <w:p w:rsidR="00C349DE" w:rsidRPr="00C349DE" w:rsidRDefault="00C349DE" w:rsidP="004D1439">
      <w:pPr>
        <w:spacing w:after="0" w:line="360" w:lineRule="auto"/>
        <w:rPr>
          <w:rFonts w:ascii="Book Antiqua" w:hAnsi="Book Antiqua"/>
          <w:b/>
          <w:sz w:val="24"/>
        </w:rPr>
      </w:pPr>
    </w:p>
    <w:p w:rsidR="00C349DE" w:rsidRPr="00C349DE" w:rsidRDefault="00FC2F7A" w:rsidP="004D1439">
      <w:pPr>
        <w:spacing w:after="0" w:line="360" w:lineRule="auto"/>
        <w:rPr>
          <w:rFonts w:ascii="Book Antiqua" w:hAnsi="Book Antiqua"/>
          <w:b/>
          <w:i/>
          <w:sz w:val="24"/>
        </w:rPr>
      </w:pPr>
      <w:r w:rsidRPr="00C349DE">
        <w:rPr>
          <w:rFonts w:ascii="Book Antiqua" w:hAnsi="Book Antiqua"/>
          <w:b/>
          <w:i/>
          <w:sz w:val="24"/>
        </w:rPr>
        <w:t>Observational Study</w:t>
      </w:r>
    </w:p>
    <w:p w:rsidR="000C7C9A" w:rsidRPr="00C349DE" w:rsidRDefault="00C349DE" w:rsidP="004D1439">
      <w:pPr>
        <w:spacing w:after="0" w:line="360" w:lineRule="auto"/>
        <w:rPr>
          <w:rFonts w:ascii="Book Antiqua" w:hAnsi="Book Antiqua" w:cs="Times New Roman"/>
          <w:b/>
          <w:bCs/>
          <w:sz w:val="24"/>
          <w:lang w:val="en-GB"/>
        </w:rPr>
      </w:pPr>
      <w:bookmarkStart w:id="12" w:name="OLE_LINK54"/>
      <w:r w:rsidRPr="00C349DE">
        <w:rPr>
          <w:rFonts w:ascii="Book Antiqua" w:hAnsi="Book Antiqua" w:cs="Times New Roman"/>
          <w:b/>
          <w:bCs/>
          <w:sz w:val="24"/>
          <w:lang w:val="en-GB"/>
        </w:rPr>
        <w:t>Endoscopic ultrasound</w:t>
      </w:r>
      <w:r w:rsidR="00FC2F7A" w:rsidRPr="00C349DE">
        <w:rPr>
          <w:rFonts w:ascii="Book Antiqua" w:hAnsi="Book Antiqua" w:cs="Times New Roman"/>
          <w:b/>
          <w:bCs/>
          <w:sz w:val="24"/>
          <w:lang w:val="en-GB"/>
        </w:rPr>
        <w:t xml:space="preserve">-guided cut holes and deep biopsy for diagnosis of gastric infiltrative and gastrointestinal submucosal tumours using a novel vertical </w:t>
      </w:r>
      <w:r w:rsidR="00FC2F7A" w:rsidRPr="00C349DE">
        <w:rPr>
          <w:rFonts w:ascii="Book Antiqua" w:hAnsi="Book Antiqua" w:cs="Times New Roman" w:hint="eastAsia"/>
          <w:b/>
          <w:bCs/>
          <w:sz w:val="24"/>
          <w:lang w:val="en-GB"/>
        </w:rPr>
        <w:t>diathermic</w:t>
      </w:r>
      <w:r w:rsidR="00FC2F7A" w:rsidRPr="00C349DE">
        <w:rPr>
          <w:rFonts w:ascii="Book Antiqua" w:hAnsi="Book Antiqua" w:cs="Times New Roman"/>
          <w:b/>
          <w:bCs/>
          <w:sz w:val="24"/>
          <w:lang w:val="en-GB"/>
        </w:rPr>
        <w:t xml:space="preserve"> loop</w:t>
      </w:r>
      <w:bookmarkEnd w:id="12"/>
    </w:p>
    <w:p w:rsidR="00C349DE" w:rsidRPr="00C349DE" w:rsidRDefault="00C349DE" w:rsidP="004D1439">
      <w:pPr>
        <w:spacing w:after="0" w:line="360" w:lineRule="auto"/>
        <w:rPr>
          <w:rFonts w:ascii="Book Antiqua" w:hAnsi="Book Antiqua" w:cs="Times New Roman"/>
          <w:b/>
          <w:bCs/>
          <w:sz w:val="24"/>
          <w:lang w:val="en-GB"/>
        </w:rPr>
      </w:pPr>
    </w:p>
    <w:p w:rsidR="00C349DE" w:rsidRPr="00C349DE" w:rsidRDefault="00C349DE" w:rsidP="004D1439">
      <w:pPr>
        <w:spacing w:after="0" w:line="360" w:lineRule="auto"/>
        <w:rPr>
          <w:rFonts w:ascii="Book Antiqua" w:hAnsi="Book Antiqua" w:cs="Times New Roman"/>
          <w:bCs/>
          <w:i/>
          <w:sz w:val="24"/>
          <w:lang w:val="en-GB"/>
        </w:rPr>
      </w:pPr>
      <w:r w:rsidRPr="00C349DE">
        <w:rPr>
          <w:rFonts w:ascii="Book Antiqua" w:hAnsi="Book Antiqua" w:cs="Times New Roman"/>
          <w:sz w:val="24"/>
          <w:lang w:val="en-GB"/>
        </w:rPr>
        <w:t>Liu</w:t>
      </w:r>
      <w:r w:rsidRPr="00C349DE">
        <w:rPr>
          <w:rFonts w:ascii="Book Antiqua" w:hAnsi="Book Antiqua" w:cs="Times New Roman" w:hint="eastAsia"/>
          <w:sz w:val="24"/>
          <w:lang w:val="en-GB"/>
        </w:rPr>
        <w:t xml:space="preserve"> YM </w:t>
      </w:r>
      <w:r w:rsidRPr="00C349DE">
        <w:rPr>
          <w:rFonts w:ascii="Book Antiqua" w:hAnsi="Book Antiqua" w:cs="Times New Roman" w:hint="eastAsia"/>
          <w:i/>
          <w:sz w:val="24"/>
          <w:lang w:val="en-GB"/>
        </w:rPr>
        <w:t xml:space="preserve">et al. </w:t>
      </w:r>
      <w:r w:rsidRPr="00C349DE">
        <w:rPr>
          <w:rFonts w:ascii="Book Antiqua" w:hAnsi="Book Antiqua" w:cs="Times New Roman" w:hint="eastAsia"/>
          <w:bCs/>
          <w:sz w:val="24"/>
          <w:lang w:val="en-GB"/>
        </w:rPr>
        <w:t>EUS</w:t>
      </w:r>
      <w:r w:rsidRPr="00C349DE">
        <w:rPr>
          <w:rFonts w:ascii="Book Antiqua" w:hAnsi="Book Antiqua" w:cs="Times New Roman"/>
          <w:bCs/>
          <w:sz w:val="24"/>
          <w:lang w:val="en-GB"/>
        </w:rPr>
        <w:t>-guided</w:t>
      </w:r>
    </w:p>
    <w:p w:rsidR="00C349DE" w:rsidRPr="00C349DE" w:rsidRDefault="00C349DE" w:rsidP="004D1439">
      <w:pPr>
        <w:spacing w:after="0" w:line="360" w:lineRule="auto"/>
        <w:rPr>
          <w:rFonts w:ascii="Book Antiqua" w:hAnsi="Book Antiqua" w:cs="Times New Roman"/>
          <w:bCs/>
          <w:color w:val="FF0000"/>
          <w:sz w:val="24"/>
          <w:lang w:val="en-GB"/>
        </w:rPr>
      </w:pPr>
    </w:p>
    <w:p w:rsidR="000C7C9A" w:rsidRPr="00C349DE" w:rsidRDefault="00FC2F7A" w:rsidP="004D1439">
      <w:pPr>
        <w:spacing w:after="0" w:line="360" w:lineRule="auto"/>
        <w:rPr>
          <w:rFonts w:ascii="Book Antiqua" w:hAnsi="Book Antiqua" w:cs="Times New Roman"/>
          <w:sz w:val="24"/>
          <w:lang w:val="en-GB"/>
        </w:rPr>
      </w:pPr>
      <w:bookmarkStart w:id="13" w:name="OLE_LINK67"/>
      <w:bookmarkStart w:id="14" w:name="OLE_LINK68"/>
      <w:r w:rsidRPr="00C349DE">
        <w:rPr>
          <w:rFonts w:ascii="Book Antiqua" w:hAnsi="Book Antiqua" w:cs="Times New Roman"/>
          <w:sz w:val="24"/>
          <w:lang w:val="en-GB"/>
        </w:rPr>
        <w:t>Yu</w:t>
      </w:r>
      <w:r w:rsidR="00C349DE" w:rsidRPr="00C349DE">
        <w:rPr>
          <w:rFonts w:ascii="Book Antiqua" w:hAnsi="Book Antiqua" w:cs="Times New Roman" w:hint="eastAsia"/>
          <w:sz w:val="24"/>
          <w:lang w:val="en-GB"/>
        </w:rPr>
        <w:t>-</w:t>
      </w:r>
      <w:r w:rsidR="00C349DE" w:rsidRPr="00C349DE">
        <w:rPr>
          <w:rFonts w:ascii="Book Antiqua" w:hAnsi="Book Antiqua" w:cs="Times New Roman"/>
          <w:sz w:val="24"/>
          <w:lang w:val="en-GB"/>
        </w:rPr>
        <w:t>Mei Liu</w:t>
      </w:r>
      <w:r w:rsidRPr="00C349DE">
        <w:rPr>
          <w:rFonts w:ascii="Book Antiqua" w:hAnsi="Book Antiqua" w:cs="Times New Roman"/>
          <w:sz w:val="24"/>
          <w:lang w:val="en-GB"/>
        </w:rPr>
        <w:t>, Xiu</w:t>
      </w:r>
      <w:r w:rsidR="00C349DE" w:rsidRPr="00C349DE">
        <w:rPr>
          <w:rFonts w:ascii="Book Antiqua" w:hAnsi="Book Antiqua" w:cs="Times New Roman" w:hint="eastAsia"/>
          <w:sz w:val="24"/>
          <w:lang w:val="en-GB"/>
        </w:rPr>
        <w:t>-</w:t>
      </w:r>
      <w:r w:rsidR="00C349DE" w:rsidRPr="00C349DE">
        <w:rPr>
          <w:rFonts w:ascii="Book Antiqua" w:hAnsi="Book Antiqua" w:cs="Times New Roman"/>
          <w:sz w:val="24"/>
          <w:lang w:val="en-GB"/>
        </w:rPr>
        <w:t xml:space="preserve">Jiang </w:t>
      </w:r>
      <w:r w:rsidRPr="00C349DE">
        <w:rPr>
          <w:rFonts w:ascii="Book Antiqua" w:hAnsi="Book Antiqua" w:cs="Times New Roman"/>
          <w:sz w:val="24"/>
          <w:lang w:val="en-GB"/>
        </w:rPr>
        <w:t>Yang</w:t>
      </w:r>
    </w:p>
    <w:bookmarkEnd w:id="13"/>
    <w:bookmarkEnd w:id="14"/>
    <w:p w:rsidR="00C349DE" w:rsidRPr="00C349DE" w:rsidRDefault="00C349DE" w:rsidP="004D1439">
      <w:pPr>
        <w:spacing w:after="0" w:line="360" w:lineRule="auto"/>
        <w:rPr>
          <w:rFonts w:ascii="Book Antiqua" w:hAnsi="Book Antiqua" w:cs="Times New Roman"/>
          <w:sz w:val="24"/>
          <w:lang w:val="en-GB"/>
        </w:rPr>
      </w:pPr>
    </w:p>
    <w:p w:rsidR="00C349DE" w:rsidRPr="00C349DE" w:rsidRDefault="00C349DE" w:rsidP="004D1439">
      <w:pPr>
        <w:spacing w:after="0" w:line="360" w:lineRule="auto"/>
        <w:rPr>
          <w:rFonts w:ascii="Book Antiqua" w:hAnsi="Book Antiqua" w:cs="Times New Roman"/>
          <w:sz w:val="24"/>
          <w:lang w:val="en-GB"/>
        </w:rPr>
      </w:pPr>
      <w:r w:rsidRPr="00C349DE">
        <w:rPr>
          <w:rFonts w:ascii="Book Antiqua" w:hAnsi="Book Antiqua" w:cs="Times New Roman"/>
          <w:b/>
          <w:sz w:val="24"/>
          <w:lang w:val="en-GB"/>
        </w:rPr>
        <w:t>Yu</w:t>
      </w:r>
      <w:r w:rsidRPr="00C349DE">
        <w:rPr>
          <w:rFonts w:ascii="Book Antiqua" w:hAnsi="Book Antiqua" w:cs="Times New Roman" w:hint="eastAsia"/>
          <w:b/>
          <w:sz w:val="24"/>
          <w:lang w:val="en-GB"/>
        </w:rPr>
        <w:t>-</w:t>
      </w:r>
      <w:r w:rsidRPr="00C349DE">
        <w:rPr>
          <w:rFonts w:ascii="Book Antiqua" w:hAnsi="Book Antiqua" w:cs="Times New Roman"/>
          <w:b/>
          <w:sz w:val="24"/>
          <w:lang w:val="en-GB"/>
        </w:rPr>
        <w:t>Mei Liu,</w:t>
      </w:r>
      <w:r w:rsidRPr="00C349DE">
        <w:rPr>
          <w:rFonts w:ascii="Book Antiqua" w:hAnsi="Book Antiqua" w:cs="Times New Roman" w:hint="eastAsia"/>
          <w:sz w:val="24"/>
          <w:lang w:val="en-GB"/>
        </w:rPr>
        <w:t xml:space="preserve"> </w:t>
      </w:r>
      <w:r w:rsidR="00E7351E" w:rsidRPr="00C349DE">
        <w:rPr>
          <w:rFonts w:ascii="Book Antiqua" w:hAnsi="Book Antiqua" w:cs="Times New Roman"/>
          <w:b/>
          <w:sz w:val="24"/>
          <w:lang w:val="en-GB"/>
        </w:rPr>
        <w:t>Xiu</w:t>
      </w:r>
      <w:r w:rsidR="00E7351E" w:rsidRPr="00C349DE">
        <w:rPr>
          <w:rFonts w:ascii="Book Antiqua" w:hAnsi="Book Antiqua" w:cs="Times New Roman" w:hint="eastAsia"/>
          <w:b/>
          <w:sz w:val="24"/>
          <w:lang w:val="en-GB"/>
        </w:rPr>
        <w:t>-</w:t>
      </w:r>
      <w:r w:rsidR="00E7351E" w:rsidRPr="00C349DE">
        <w:rPr>
          <w:rFonts w:ascii="Book Antiqua" w:hAnsi="Book Antiqua" w:cs="Times New Roman"/>
          <w:b/>
          <w:sz w:val="24"/>
          <w:lang w:val="en-GB"/>
        </w:rPr>
        <w:t>Jiang Yang</w:t>
      </w:r>
      <w:r w:rsidR="00E7351E">
        <w:rPr>
          <w:rFonts w:ascii="Book Antiqua" w:hAnsi="Book Antiqua" w:cs="Times New Roman" w:hint="eastAsia"/>
          <w:b/>
          <w:sz w:val="24"/>
          <w:lang w:val="en-GB"/>
        </w:rPr>
        <w:t>,</w:t>
      </w:r>
      <w:r w:rsidR="00E7351E" w:rsidRPr="00C349DE">
        <w:rPr>
          <w:rFonts w:ascii="Book Antiqua" w:hAnsi="Book Antiqua" w:cs="Times New Roman"/>
          <w:sz w:val="24"/>
          <w:lang w:val="en-GB"/>
        </w:rPr>
        <w:t xml:space="preserve"> </w:t>
      </w:r>
      <w:r w:rsidR="00FC2F7A" w:rsidRPr="00C349DE">
        <w:rPr>
          <w:rFonts w:ascii="Book Antiqua" w:hAnsi="Book Antiqua" w:cs="Times New Roman"/>
          <w:sz w:val="24"/>
          <w:lang w:val="en-GB"/>
        </w:rPr>
        <w:t xml:space="preserve">Department of Endoscopy, </w:t>
      </w:r>
      <w:r w:rsidR="00E7351E" w:rsidRPr="00C349DE">
        <w:rPr>
          <w:rFonts w:ascii="Book Antiqua" w:hAnsi="Book Antiqua" w:cs="Times New Roman"/>
          <w:sz w:val="24"/>
          <w:lang w:val="en-GB"/>
        </w:rPr>
        <w:t>Fudan University</w:t>
      </w:r>
      <w:r w:rsidR="00E7351E" w:rsidRPr="00C349DE">
        <w:rPr>
          <w:rFonts w:ascii="Book Antiqua" w:hAnsi="Book Antiqua" w:cs="Times New Roman" w:hint="eastAsia"/>
          <w:sz w:val="24"/>
          <w:lang w:val="en-GB"/>
        </w:rPr>
        <w:t xml:space="preserve"> </w:t>
      </w:r>
      <w:r w:rsidR="00E7351E" w:rsidRPr="00C349DE">
        <w:rPr>
          <w:rFonts w:ascii="Book Antiqua" w:hAnsi="Book Antiqua" w:cs="Times New Roman"/>
          <w:sz w:val="24"/>
          <w:lang w:val="en-GB"/>
        </w:rPr>
        <w:t>Shanghai Cancer Center</w:t>
      </w:r>
      <w:r w:rsidR="00FC2F7A" w:rsidRPr="00C349DE">
        <w:rPr>
          <w:rFonts w:ascii="Book Antiqua" w:hAnsi="Book Antiqua" w:cs="Times New Roman"/>
          <w:sz w:val="24"/>
          <w:lang w:val="en-GB"/>
        </w:rPr>
        <w:t xml:space="preserve">, </w:t>
      </w:r>
      <w:r w:rsidR="00E7351E" w:rsidRPr="00C349DE">
        <w:rPr>
          <w:rFonts w:ascii="Book Antiqua" w:hAnsi="Book Antiqua" w:cs="Times New Roman"/>
          <w:sz w:val="24"/>
          <w:lang w:val="en-GB"/>
        </w:rPr>
        <w:t>Shanghai 200032</w:t>
      </w:r>
      <w:r w:rsidRPr="00C349DE">
        <w:rPr>
          <w:rFonts w:ascii="Book Antiqua" w:hAnsi="Book Antiqua" w:cs="Times New Roman"/>
          <w:sz w:val="24"/>
          <w:lang w:val="en-GB"/>
        </w:rPr>
        <w:t>,</w:t>
      </w:r>
      <w:r w:rsidRPr="00C349DE">
        <w:rPr>
          <w:rFonts w:ascii="Book Antiqua" w:hAnsi="Book Antiqua" w:cs="Times New Roman" w:hint="eastAsia"/>
          <w:sz w:val="24"/>
        </w:rPr>
        <w:t xml:space="preserve"> </w:t>
      </w:r>
      <w:r w:rsidRPr="00C349DE">
        <w:rPr>
          <w:rFonts w:ascii="Book Antiqua" w:hAnsi="Book Antiqua" w:cs="Times New Roman"/>
          <w:sz w:val="24"/>
          <w:lang w:val="en-GB"/>
        </w:rPr>
        <w:t>China</w:t>
      </w:r>
    </w:p>
    <w:p w:rsidR="00C349DE" w:rsidRPr="00C349DE" w:rsidRDefault="00C349DE" w:rsidP="004D1439">
      <w:pPr>
        <w:spacing w:after="0" w:line="360" w:lineRule="auto"/>
        <w:rPr>
          <w:rFonts w:ascii="Book Antiqua" w:hAnsi="Book Antiqua" w:cs="Times New Roman"/>
          <w:sz w:val="24"/>
          <w:lang w:val="en-GB"/>
        </w:rPr>
      </w:pPr>
    </w:p>
    <w:p w:rsidR="000C7C9A" w:rsidRPr="00C349DE" w:rsidRDefault="00E7351E" w:rsidP="004D1439">
      <w:pPr>
        <w:spacing w:after="0" w:line="360" w:lineRule="auto"/>
        <w:rPr>
          <w:rFonts w:ascii="Book Antiqua" w:hAnsi="Book Antiqua" w:cs="Times New Roman"/>
          <w:sz w:val="24"/>
          <w:lang w:val="en-GB"/>
        </w:rPr>
      </w:pPr>
      <w:r w:rsidRPr="00C349DE">
        <w:rPr>
          <w:rFonts w:ascii="Book Antiqua" w:hAnsi="Book Antiqua" w:cs="Times New Roman"/>
          <w:b/>
          <w:sz w:val="24"/>
          <w:lang w:val="en-GB"/>
        </w:rPr>
        <w:t>Yu</w:t>
      </w:r>
      <w:r w:rsidRPr="00C349DE">
        <w:rPr>
          <w:rFonts w:ascii="Book Antiqua" w:hAnsi="Book Antiqua" w:cs="Times New Roman" w:hint="eastAsia"/>
          <w:b/>
          <w:sz w:val="24"/>
          <w:lang w:val="en-GB"/>
        </w:rPr>
        <w:t>-</w:t>
      </w:r>
      <w:r w:rsidRPr="00C349DE">
        <w:rPr>
          <w:rFonts w:ascii="Book Antiqua" w:hAnsi="Book Antiqua" w:cs="Times New Roman"/>
          <w:b/>
          <w:sz w:val="24"/>
          <w:lang w:val="en-GB"/>
        </w:rPr>
        <w:t>Mei Liu,</w:t>
      </w:r>
      <w:r w:rsidRPr="00C349DE">
        <w:rPr>
          <w:rFonts w:ascii="Book Antiqua" w:hAnsi="Book Antiqua" w:cs="Times New Roman" w:hint="eastAsia"/>
          <w:sz w:val="24"/>
          <w:lang w:val="en-GB"/>
        </w:rPr>
        <w:t xml:space="preserve"> </w:t>
      </w:r>
      <w:r w:rsidRPr="00C349DE">
        <w:rPr>
          <w:rFonts w:ascii="Book Antiqua" w:hAnsi="Book Antiqua" w:cs="Times New Roman"/>
          <w:b/>
          <w:sz w:val="24"/>
          <w:lang w:val="en-GB"/>
        </w:rPr>
        <w:t>Xiu</w:t>
      </w:r>
      <w:r w:rsidRPr="00C349DE">
        <w:rPr>
          <w:rFonts w:ascii="Book Antiqua" w:hAnsi="Book Antiqua" w:cs="Times New Roman" w:hint="eastAsia"/>
          <w:b/>
          <w:sz w:val="24"/>
          <w:lang w:val="en-GB"/>
        </w:rPr>
        <w:t>-</w:t>
      </w:r>
      <w:r w:rsidRPr="00C349DE">
        <w:rPr>
          <w:rFonts w:ascii="Book Antiqua" w:hAnsi="Book Antiqua" w:cs="Times New Roman"/>
          <w:b/>
          <w:sz w:val="24"/>
          <w:lang w:val="en-GB"/>
        </w:rPr>
        <w:t>Jiang Yang</w:t>
      </w:r>
      <w:r>
        <w:rPr>
          <w:rFonts w:ascii="Book Antiqua" w:hAnsi="Book Antiqua" w:cs="Times New Roman" w:hint="eastAsia"/>
          <w:b/>
          <w:sz w:val="24"/>
          <w:lang w:val="en-GB"/>
        </w:rPr>
        <w:t>,</w:t>
      </w:r>
      <w:r w:rsidRPr="00C349DE">
        <w:rPr>
          <w:rFonts w:ascii="Book Antiqua" w:hAnsi="Book Antiqua" w:cs="Times New Roman"/>
          <w:sz w:val="24"/>
          <w:lang w:val="en-GB"/>
        </w:rPr>
        <w:t xml:space="preserve"> </w:t>
      </w:r>
      <w:r w:rsidR="00FC2F7A" w:rsidRPr="00C349DE">
        <w:rPr>
          <w:rFonts w:ascii="Book Antiqua" w:hAnsi="Book Antiqua" w:cs="Times New Roman"/>
          <w:sz w:val="24"/>
          <w:lang w:val="en-GB"/>
        </w:rPr>
        <w:t>Department of Oncology, Shanghai Medical Coll</w:t>
      </w:r>
      <w:r w:rsidR="00C349DE" w:rsidRPr="00C349DE">
        <w:rPr>
          <w:rFonts w:ascii="Book Antiqua" w:hAnsi="Book Antiqua" w:cs="Times New Roman"/>
          <w:sz w:val="24"/>
          <w:lang w:val="en-GB"/>
        </w:rPr>
        <w:t xml:space="preserve">ege, Fudan University, </w:t>
      </w:r>
      <w:r w:rsidRPr="00C349DE">
        <w:rPr>
          <w:rFonts w:ascii="Book Antiqua" w:hAnsi="Book Antiqua" w:cs="Times New Roman"/>
          <w:sz w:val="24"/>
          <w:lang w:val="en-GB"/>
        </w:rPr>
        <w:t>Shanghai 200032</w:t>
      </w:r>
      <w:r w:rsidR="00FC2F7A" w:rsidRPr="00C349DE">
        <w:rPr>
          <w:rFonts w:ascii="Book Antiqua" w:hAnsi="Book Antiqua" w:cs="Times New Roman"/>
          <w:sz w:val="24"/>
          <w:lang w:val="en-GB"/>
        </w:rPr>
        <w:t>,</w:t>
      </w:r>
      <w:r w:rsidR="00FC2F7A" w:rsidRPr="00C349DE">
        <w:rPr>
          <w:rFonts w:ascii="Book Antiqua" w:hAnsi="Book Antiqua" w:cs="Times New Roman" w:hint="eastAsia"/>
          <w:sz w:val="24"/>
        </w:rPr>
        <w:t xml:space="preserve"> </w:t>
      </w:r>
      <w:r w:rsidR="00FC2F7A" w:rsidRPr="00C349DE">
        <w:rPr>
          <w:rFonts w:ascii="Book Antiqua" w:hAnsi="Book Antiqua" w:cs="Times New Roman"/>
          <w:sz w:val="24"/>
          <w:lang w:val="en-GB"/>
        </w:rPr>
        <w:t>China</w:t>
      </w:r>
    </w:p>
    <w:p w:rsidR="000C7C9A" w:rsidRPr="00C349DE" w:rsidRDefault="000C7C9A" w:rsidP="004D1439">
      <w:pPr>
        <w:spacing w:after="0" w:line="360" w:lineRule="auto"/>
        <w:rPr>
          <w:rFonts w:ascii="Book Antiqua" w:hAnsi="Book Antiqua"/>
          <w:b/>
          <w:sz w:val="24"/>
        </w:rPr>
      </w:pPr>
      <w:bookmarkStart w:id="15" w:name="OLE_LINK342"/>
      <w:bookmarkStart w:id="16" w:name="OLE_LINK234"/>
      <w:bookmarkStart w:id="17" w:name="OLE_LINK473"/>
      <w:bookmarkStart w:id="18" w:name="OLE_LINK231"/>
      <w:bookmarkEnd w:id="0"/>
      <w:bookmarkEnd w:id="1"/>
      <w:bookmarkEnd w:id="2"/>
      <w:bookmarkEnd w:id="3"/>
      <w:bookmarkEnd w:id="4"/>
    </w:p>
    <w:p w:rsidR="000C7C9A" w:rsidRPr="00C349DE" w:rsidRDefault="00FC2F7A" w:rsidP="004D1439">
      <w:pPr>
        <w:spacing w:after="0" w:line="360" w:lineRule="auto"/>
        <w:rPr>
          <w:rFonts w:ascii="Book Antiqua" w:hAnsi="Book Antiqua"/>
          <w:sz w:val="24"/>
        </w:rPr>
      </w:pPr>
      <w:r w:rsidRPr="00C349DE">
        <w:rPr>
          <w:rFonts w:ascii="Book Antiqua" w:hAnsi="Book Antiqua"/>
          <w:b/>
          <w:sz w:val="24"/>
        </w:rPr>
        <w:t xml:space="preserve">Author contributions: </w:t>
      </w:r>
      <w:r w:rsidRPr="00C349DE">
        <w:rPr>
          <w:rFonts w:ascii="Book Antiqua" w:hAnsi="Book Antiqua" w:hint="eastAsia"/>
          <w:sz w:val="24"/>
        </w:rPr>
        <w:t xml:space="preserve">Liu </w:t>
      </w:r>
      <w:r w:rsidR="00C349DE" w:rsidRPr="00C349DE">
        <w:rPr>
          <w:rFonts w:ascii="Book Antiqua" w:hAnsi="Book Antiqua" w:hint="eastAsia"/>
          <w:sz w:val="24"/>
        </w:rPr>
        <w:t xml:space="preserve">YM </w:t>
      </w:r>
      <w:r w:rsidRPr="00C349DE">
        <w:rPr>
          <w:rFonts w:ascii="Book Antiqua" w:hAnsi="Book Antiqua"/>
          <w:sz w:val="24"/>
        </w:rPr>
        <w:t xml:space="preserve">drafted the manuscript, and assisted with data collection </w:t>
      </w:r>
      <w:r w:rsidRPr="00C349DE">
        <w:rPr>
          <w:rFonts w:ascii="Book Antiqua" w:hAnsi="Book Antiqua" w:hint="eastAsia"/>
          <w:sz w:val="24"/>
        </w:rPr>
        <w:t xml:space="preserve">and </w:t>
      </w:r>
      <w:r w:rsidRPr="00C349DE">
        <w:rPr>
          <w:rFonts w:ascii="Book Antiqua" w:hAnsi="Book Antiqua"/>
          <w:sz w:val="24"/>
        </w:rPr>
        <w:t>analysis;</w:t>
      </w:r>
      <w:r w:rsidRPr="00C349DE">
        <w:t xml:space="preserve"> </w:t>
      </w:r>
      <w:r w:rsidRPr="00C349DE">
        <w:rPr>
          <w:rFonts w:ascii="Book Antiqua" w:hAnsi="Book Antiqua" w:hint="eastAsia"/>
          <w:sz w:val="24"/>
        </w:rPr>
        <w:t>Yang</w:t>
      </w:r>
      <w:r w:rsidRPr="00C349DE">
        <w:rPr>
          <w:rFonts w:ascii="Book Antiqua" w:hAnsi="Book Antiqua"/>
          <w:sz w:val="24"/>
        </w:rPr>
        <w:t xml:space="preserve"> </w:t>
      </w:r>
      <w:r w:rsidR="00C349DE" w:rsidRPr="00C349DE">
        <w:rPr>
          <w:rFonts w:ascii="Book Antiqua" w:hAnsi="Book Antiqua" w:hint="eastAsia"/>
          <w:sz w:val="24"/>
        </w:rPr>
        <w:t xml:space="preserve">XJ </w:t>
      </w:r>
      <w:r w:rsidRPr="00C349DE">
        <w:rPr>
          <w:rFonts w:ascii="Book Antiqua" w:hAnsi="Book Antiqua"/>
          <w:sz w:val="24"/>
        </w:rPr>
        <w:t>participated in design and oversight of the study</w:t>
      </w:r>
      <w:r w:rsidRPr="00C349DE">
        <w:rPr>
          <w:rFonts w:ascii="Book Antiqua" w:hAnsi="Book Antiqua" w:hint="eastAsia"/>
          <w:sz w:val="24"/>
        </w:rPr>
        <w:t xml:space="preserve">, and </w:t>
      </w:r>
      <w:r w:rsidRPr="00C349DE">
        <w:rPr>
          <w:rFonts w:ascii="Book Antiqua" w:hAnsi="Book Antiqua"/>
          <w:sz w:val="24"/>
        </w:rPr>
        <w:t>performed the majo</w:t>
      </w:r>
      <w:r w:rsidRPr="00C349DE">
        <w:rPr>
          <w:rFonts w:ascii="Book Antiqua" w:hAnsi="Book Antiqua" w:hint="eastAsia"/>
          <w:sz w:val="24"/>
        </w:rPr>
        <w:t>r operation</w:t>
      </w:r>
      <w:r w:rsidRPr="00C349DE">
        <w:rPr>
          <w:rFonts w:ascii="Book Antiqua" w:hAnsi="Book Antiqua"/>
          <w:sz w:val="24"/>
        </w:rPr>
        <w:t xml:space="preserve"> of experiments</w:t>
      </w:r>
      <w:r w:rsidR="00C349DE" w:rsidRPr="00C349DE">
        <w:rPr>
          <w:rFonts w:ascii="Book Antiqua" w:hAnsi="Book Antiqua" w:hint="eastAsia"/>
          <w:sz w:val="24"/>
        </w:rPr>
        <w:t>;</w:t>
      </w:r>
      <w:r w:rsidRPr="00C349DE">
        <w:rPr>
          <w:rFonts w:ascii="Book Antiqua" w:hAnsi="Book Antiqua" w:hint="eastAsia"/>
          <w:sz w:val="24"/>
        </w:rPr>
        <w:t xml:space="preserve"> </w:t>
      </w:r>
      <w:r w:rsidR="00C349DE" w:rsidRPr="00C349DE">
        <w:rPr>
          <w:rFonts w:ascii="Book Antiqua" w:hAnsi="Book Antiqua"/>
          <w:sz w:val="24"/>
        </w:rPr>
        <w:t xml:space="preserve">all </w:t>
      </w:r>
      <w:r w:rsidRPr="00C349DE">
        <w:rPr>
          <w:rFonts w:ascii="Book Antiqua" w:hAnsi="Book Antiqua"/>
          <w:sz w:val="24"/>
        </w:rPr>
        <w:t>authors read and approved the final manuscript.</w:t>
      </w:r>
      <w:bookmarkStart w:id="19" w:name="OLE_LINK380"/>
      <w:bookmarkStart w:id="20" w:name="OLE_LINK534"/>
      <w:bookmarkStart w:id="21" w:name="OLE_LINK379"/>
      <w:bookmarkStart w:id="22" w:name="OLE_LINK498"/>
      <w:bookmarkStart w:id="23" w:name="OLE_LINK499"/>
      <w:bookmarkStart w:id="24" w:name="OLE_LINK521"/>
      <w:bookmarkStart w:id="25" w:name="OLE_LINK513"/>
      <w:bookmarkStart w:id="26" w:name="OLE_LINK21"/>
      <w:bookmarkStart w:id="27" w:name="OLE_LINK20"/>
      <w:bookmarkStart w:id="28" w:name="OLE_LINK209"/>
      <w:bookmarkStart w:id="29" w:name="OLE_LINK208"/>
      <w:bookmarkEnd w:id="15"/>
      <w:bookmarkEnd w:id="16"/>
      <w:bookmarkEnd w:id="17"/>
      <w:bookmarkEnd w:id="18"/>
    </w:p>
    <w:p w:rsidR="000C7C9A" w:rsidRPr="00C349DE" w:rsidRDefault="000C7C9A" w:rsidP="004D1439">
      <w:pPr>
        <w:spacing w:after="0" w:line="360" w:lineRule="auto"/>
        <w:rPr>
          <w:rFonts w:ascii="Book Antiqua" w:hAnsi="Book Antiqua"/>
          <w:sz w:val="24"/>
        </w:rPr>
      </w:pPr>
    </w:p>
    <w:p w:rsidR="000C7C9A" w:rsidRPr="00C349DE" w:rsidRDefault="00FC2F7A" w:rsidP="004D1439">
      <w:pPr>
        <w:pStyle w:val="a8"/>
        <w:spacing w:before="0" w:beforeAutospacing="0" w:after="0" w:afterAutospacing="0" w:line="360" w:lineRule="auto"/>
        <w:jc w:val="both"/>
        <w:rPr>
          <w:rFonts w:ascii="Book Antiqua" w:eastAsiaTheme="minorEastAsia" w:hAnsi="Book Antiqua"/>
          <w:bCs/>
          <w:iCs/>
          <w:color w:val="000000"/>
          <w:lang w:eastAsia="zh-CN"/>
        </w:rPr>
      </w:pPr>
      <w:r w:rsidRPr="00C349DE">
        <w:rPr>
          <w:rFonts w:ascii="Book Antiqua" w:hAnsi="Book Antiqua"/>
          <w:b/>
          <w:bCs/>
          <w:iCs/>
          <w:color w:val="000000"/>
        </w:rPr>
        <w:t xml:space="preserve">Institutional review board statement: </w:t>
      </w:r>
      <w:r w:rsidRPr="00C349DE">
        <w:rPr>
          <w:rFonts w:ascii="Book Antiqua" w:hAnsi="Book Antiqua"/>
          <w:bCs/>
          <w:iCs/>
          <w:color w:val="000000"/>
        </w:rPr>
        <w:t>The study was reviewed and approved by the</w:t>
      </w:r>
      <w:r w:rsidRPr="00C349DE">
        <w:rPr>
          <w:rFonts w:ascii="Book Antiqua" w:eastAsiaTheme="minorEastAsia" w:hAnsi="Book Antiqua" w:hint="eastAsia"/>
          <w:bCs/>
          <w:iCs/>
          <w:color w:val="000000"/>
          <w:lang w:eastAsia="zh-CN"/>
        </w:rPr>
        <w:t xml:space="preserve"> </w:t>
      </w:r>
      <w:r w:rsidRPr="00C349DE">
        <w:rPr>
          <w:rFonts w:ascii="Book Antiqua" w:hAnsi="Book Antiqua"/>
          <w:bCs/>
          <w:iCs/>
          <w:color w:val="000000"/>
        </w:rPr>
        <w:t xml:space="preserve">institutional review boards </w:t>
      </w:r>
      <w:r w:rsidRPr="00C349DE">
        <w:rPr>
          <w:rFonts w:ascii="Book Antiqua" w:hAnsi="Book Antiqua" w:hint="eastAsia"/>
          <w:bCs/>
          <w:iCs/>
          <w:color w:val="000000"/>
        </w:rPr>
        <w:t xml:space="preserve">and </w:t>
      </w:r>
      <w:bookmarkStart w:id="30" w:name="OLE_LINK32"/>
      <w:r w:rsidRPr="00C349DE">
        <w:rPr>
          <w:rFonts w:ascii="Book Antiqua" w:hAnsi="Book Antiqua"/>
          <w:bCs/>
          <w:iCs/>
          <w:color w:val="000000"/>
        </w:rPr>
        <w:t>Ethics Committee</w:t>
      </w:r>
      <w:bookmarkEnd w:id="30"/>
      <w:r w:rsidRPr="00C349DE">
        <w:rPr>
          <w:rFonts w:ascii="Book Antiqua" w:hAnsi="Book Antiqua"/>
          <w:bCs/>
          <w:iCs/>
          <w:color w:val="000000"/>
        </w:rPr>
        <w:t xml:space="preserve"> of </w:t>
      </w:r>
      <w:r w:rsidRPr="00C349DE">
        <w:rPr>
          <w:rFonts w:ascii="Book Antiqua" w:hAnsi="Book Antiqua"/>
          <w:lang w:val="en-GB"/>
        </w:rPr>
        <w:t>Fudan University Shanghai Cancer</w:t>
      </w:r>
      <w:r w:rsidR="00C349DE" w:rsidRPr="00C349DE">
        <w:rPr>
          <w:rFonts w:ascii="Book Antiqua" w:eastAsiaTheme="minorEastAsia" w:hAnsi="Book Antiqua" w:hint="eastAsia"/>
          <w:bCs/>
          <w:iCs/>
          <w:color w:val="000000"/>
          <w:lang w:eastAsia="zh-CN"/>
        </w:rPr>
        <w:t>.</w:t>
      </w:r>
    </w:p>
    <w:p w:rsidR="00C349DE" w:rsidRPr="00C349DE" w:rsidRDefault="00C349DE" w:rsidP="004D1439">
      <w:pPr>
        <w:pStyle w:val="a8"/>
        <w:spacing w:before="0" w:beforeAutospacing="0" w:after="0" w:afterAutospacing="0" w:line="360" w:lineRule="auto"/>
        <w:jc w:val="both"/>
        <w:rPr>
          <w:rFonts w:ascii="Book Antiqua" w:hAnsi="Book Antiqua"/>
          <w:b/>
          <w:bCs/>
          <w:iCs/>
          <w:color w:val="000000"/>
        </w:rPr>
      </w:pPr>
    </w:p>
    <w:p w:rsidR="000C7C9A" w:rsidRPr="00C349DE" w:rsidRDefault="00FC2F7A" w:rsidP="004D1439">
      <w:pPr>
        <w:autoSpaceDE w:val="0"/>
        <w:autoSpaceDN w:val="0"/>
        <w:adjustRightInd w:val="0"/>
        <w:spacing w:after="0" w:line="360" w:lineRule="auto"/>
        <w:rPr>
          <w:rFonts w:ascii="Book Antiqua" w:hAnsi="Book Antiqua"/>
          <w:b/>
          <w:bCs/>
          <w:iCs/>
          <w:color w:val="000000"/>
          <w:kern w:val="0"/>
          <w:sz w:val="24"/>
        </w:rPr>
      </w:pPr>
      <w:r w:rsidRPr="00C349DE">
        <w:rPr>
          <w:rFonts w:ascii="Book Antiqua" w:hAnsi="Book Antiqua"/>
          <w:b/>
          <w:bCs/>
          <w:iCs/>
          <w:color w:val="000000"/>
          <w:kern w:val="0"/>
          <w:sz w:val="24"/>
        </w:rPr>
        <w:t>Informed consent</w:t>
      </w:r>
      <w:r w:rsidRPr="00C349DE">
        <w:rPr>
          <w:rFonts w:ascii="Book Antiqua" w:hAnsi="Book Antiqua"/>
          <w:b/>
          <w:bCs/>
          <w:iCs/>
          <w:kern w:val="0"/>
          <w:sz w:val="24"/>
        </w:rPr>
        <w:t xml:space="preserve"> statement</w:t>
      </w:r>
      <w:r w:rsidRPr="00C349DE">
        <w:rPr>
          <w:rFonts w:ascii="Book Antiqua" w:hAnsi="Book Antiqua" w:hint="eastAsia"/>
          <w:b/>
          <w:bCs/>
          <w:iCs/>
          <w:color w:val="000000"/>
          <w:sz w:val="24"/>
        </w:rPr>
        <w:t>:</w:t>
      </w:r>
      <w:r w:rsidR="00C349DE" w:rsidRPr="00C349DE">
        <w:rPr>
          <w:rFonts w:ascii="Book Antiqua" w:hAnsi="Book Antiqua" w:hint="eastAsia"/>
          <w:b/>
          <w:bCs/>
          <w:iCs/>
          <w:color w:val="000000"/>
          <w:kern w:val="0"/>
          <w:sz w:val="24"/>
        </w:rPr>
        <w:t xml:space="preserve"> </w:t>
      </w:r>
      <w:r w:rsidRPr="00C349DE">
        <w:rPr>
          <w:rFonts w:ascii="Book Antiqua" w:hAnsi="Book Antiqua" w:cs="TimesNewRomanPS-BoldItalicMT"/>
          <w:bCs/>
          <w:iCs/>
          <w:color w:val="000000"/>
          <w:sz w:val="24"/>
        </w:rPr>
        <w:t xml:space="preserve">Informed consent was obtained from all </w:t>
      </w:r>
      <w:proofErr w:type="gramStart"/>
      <w:r w:rsidRPr="00C349DE">
        <w:rPr>
          <w:rFonts w:ascii="Book Antiqua" w:hAnsi="Book Antiqua" w:cs="TimesNewRomanPS-BoldItalicMT"/>
          <w:bCs/>
          <w:iCs/>
          <w:color w:val="000000"/>
          <w:sz w:val="24"/>
        </w:rPr>
        <w:t>participants</w:t>
      </w:r>
      <w:r w:rsidRPr="00C349DE">
        <w:rPr>
          <w:rFonts w:ascii="Book Antiqua" w:hAnsi="Book Antiqua" w:cs="TimesNewRomanPS-BoldItalicMT" w:hint="eastAsia"/>
          <w:bCs/>
          <w:iCs/>
          <w:color w:val="000000"/>
          <w:sz w:val="24"/>
        </w:rPr>
        <w:t xml:space="preserve"> ,</w:t>
      </w:r>
      <w:proofErr w:type="gramEnd"/>
      <w:r w:rsidRPr="00C349DE">
        <w:rPr>
          <w:rFonts w:ascii="Book Antiqua" w:hAnsi="Book Antiqua" w:cs="TimesNewRomanPS-BoldItalicMT"/>
          <w:bCs/>
          <w:iCs/>
          <w:color w:val="000000"/>
          <w:sz w:val="24"/>
        </w:rPr>
        <w:t xml:space="preserve"> or their legal guardian</w:t>
      </w:r>
      <w:r w:rsidRPr="00C349DE">
        <w:rPr>
          <w:rFonts w:ascii="Book Antiqua" w:hAnsi="Book Antiqua" w:cs="TimesNewRomanPS-BoldItalicMT" w:hint="eastAsia"/>
          <w:bCs/>
          <w:iCs/>
          <w:color w:val="000000"/>
          <w:sz w:val="24"/>
        </w:rPr>
        <w:t>.</w:t>
      </w:r>
    </w:p>
    <w:p w:rsidR="000C7C9A" w:rsidRPr="00C349DE" w:rsidRDefault="000C7C9A" w:rsidP="004D1439">
      <w:pPr>
        <w:autoSpaceDE w:val="0"/>
        <w:autoSpaceDN w:val="0"/>
        <w:adjustRightInd w:val="0"/>
        <w:spacing w:after="0" w:line="360" w:lineRule="auto"/>
        <w:rPr>
          <w:rFonts w:ascii="Book Antiqua" w:hAnsi="Book Antiqua" w:cs="TimesNewRomanPS-BoldItalicMT"/>
          <w:bCs/>
          <w:iCs/>
          <w:color w:val="000000"/>
          <w:sz w:val="24"/>
        </w:rPr>
      </w:pPr>
    </w:p>
    <w:p w:rsidR="000C7C9A" w:rsidRPr="00C349DE" w:rsidRDefault="00FC2F7A" w:rsidP="004D1439">
      <w:pPr>
        <w:autoSpaceDE w:val="0"/>
        <w:autoSpaceDN w:val="0"/>
        <w:adjustRightInd w:val="0"/>
        <w:spacing w:after="0" w:line="360" w:lineRule="auto"/>
        <w:rPr>
          <w:rFonts w:ascii="Book Antiqua" w:hAnsi="Book Antiqua" w:cs="TimesNewRomanPS-BoldItalicMT"/>
          <w:b/>
          <w:bCs/>
          <w:iCs/>
          <w:color w:val="000000"/>
          <w:kern w:val="0"/>
          <w:sz w:val="24"/>
        </w:rPr>
      </w:pPr>
      <w:bookmarkStart w:id="31" w:name="OLE_LINK527"/>
      <w:bookmarkStart w:id="32" w:name="OLE_LINK526"/>
      <w:r w:rsidRPr="00C349DE">
        <w:rPr>
          <w:rFonts w:ascii="Book Antiqua" w:hAnsi="Book Antiqua" w:cs="TimesNewRomanPS-BoldItalicMT"/>
          <w:b/>
          <w:bCs/>
          <w:iCs/>
          <w:color w:val="000000"/>
          <w:kern w:val="0"/>
          <w:sz w:val="24"/>
        </w:rPr>
        <w:t>Conflict-of-interest</w:t>
      </w:r>
      <w:r w:rsidRPr="00C349DE">
        <w:rPr>
          <w:rFonts w:ascii="Book Antiqua" w:hAnsi="Book Antiqua"/>
          <w:b/>
          <w:bCs/>
          <w:iCs/>
          <w:kern w:val="0"/>
          <w:sz w:val="24"/>
        </w:rPr>
        <w:t xml:space="preserve"> statement</w:t>
      </w:r>
      <w:r w:rsidRPr="00C349DE">
        <w:rPr>
          <w:rFonts w:ascii="Book Antiqua" w:hAnsi="Book Antiqua" w:cs="TimesNewRomanPS-BoldItalicMT" w:hint="eastAsia"/>
          <w:b/>
          <w:bCs/>
          <w:iCs/>
          <w:color w:val="000000"/>
          <w:sz w:val="24"/>
        </w:rPr>
        <w:t>:</w:t>
      </w:r>
      <w:bookmarkStart w:id="33" w:name="OLE_LINK33"/>
      <w:bookmarkEnd w:id="19"/>
      <w:bookmarkEnd w:id="20"/>
      <w:bookmarkEnd w:id="21"/>
      <w:bookmarkEnd w:id="31"/>
      <w:bookmarkEnd w:id="32"/>
      <w:r w:rsidR="00C349DE" w:rsidRPr="00C349DE">
        <w:rPr>
          <w:rFonts w:ascii="Book Antiqua" w:hAnsi="Book Antiqua" w:cs="TimesNewRomanPS-BoldItalicMT" w:hint="eastAsia"/>
          <w:b/>
          <w:bCs/>
          <w:iCs/>
          <w:color w:val="000000"/>
          <w:kern w:val="0"/>
          <w:sz w:val="24"/>
        </w:rPr>
        <w:t xml:space="preserve"> </w:t>
      </w:r>
      <w:r w:rsidRPr="00C349DE">
        <w:rPr>
          <w:rFonts w:ascii="Book Antiqua" w:hAnsi="Book Antiqua" w:cs="TimesNewRomanPS-BoldItalicMT"/>
          <w:bCs/>
          <w:iCs/>
          <w:kern w:val="0"/>
          <w:sz w:val="24"/>
        </w:rPr>
        <w:t>The authors of this manuscript having no conflicts of</w:t>
      </w:r>
      <w:r w:rsidRPr="00C349DE">
        <w:rPr>
          <w:rFonts w:ascii="Book Antiqua" w:hAnsi="Book Antiqua" w:cs="TimesNewRomanPS-BoldItalicMT" w:hint="eastAsia"/>
          <w:bCs/>
          <w:iCs/>
          <w:kern w:val="0"/>
          <w:sz w:val="24"/>
        </w:rPr>
        <w:t xml:space="preserve"> </w:t>
      </w:r>
      <w:r w:rsidRPr="00C349DE">
        <w:rPr>
          <w:rFonts w:ascii="Book Antiqua" w:hAnsi="Book Antiqua" w:cs="TimesNewRomanPS-BoldItalicMT"/>
          <w:bCs/>
          <w:iCs/>
          <w:kern w:val="0"/>
          <w:sz w:val="24"/>
        </w:rPr>
        <w:t>interest to disclose</w:t>
      </w:r>
      <w:r w:rsidRPr="00C349DE">
        <w:rPr>
          <w:rFonts w:ascii="Book Antiqua" w:hAnsi="Book Antiqua" w:cs="TimesNewRomanPS-BoldItalicMT" w:hint="eastAsia"/>
          <w:bCs/>
          <w:iCs/>
          <w:kern w:val="0"/>
          <w:sz w:val="24"/>
        </w:rPr>
        <w:t>.</w:t>
      </w:r>
    </w:p>
    <w:bookmarkEnd w:id="33"/>
    <w:p w:rsidR="000C7C9A" w:rsidRPr="00C349DE" w:rsidRDefault="000C7C9A" w:rsidP="004D1439">
      <w:pPr>
        <w:autoSpaceDE w:val="0"/>
        <w:autoSpaceDN w:val="0"/>
        <w:adjustRightInd w:val="0"/>
        <w:spacing w:after="0" w:line="360" w:lineRule="auto"/>
        <w:rPr>
          <w:rFonts w:ascii="Book Antiqua" w:hAnsi="Book Antiqua" w:cs="TimesNewRomanPS-BoldItalicMT"/>
          <w:b/>
          <w:bCs/>
          <w:iCs/>
          <w:color w:val="000000"/>
          <w:sz w:val="24"/>
        </w:rPr>
      </w:pPr>
    </w:p>
    <w:bookmarkEnd w:id="22"/>
    <w:bookmarkEnd w:id="23"/>
    <w:bookmarkEnd w:id="24"/>
    <w:bookmarkEnd w:id="25"/>
    <w:p w:rsidR="000C7C9A" w:rsidRPr="00C349DE" w:rsidRDefault="00FC2F7A" w:rsidP="004D1439">
      <w:pPr>
        <w:spacing w:after="0" w:line="360" w:lineRule="auto"/>
        <w:rPr>
          <w:rStyle w:val="fontstyle01"/>
          <w:rFonts w:cs="TimesNewRomanPS-BoldItalicMT"/>
          <w:b/>
          <w:bCs/>
          <w:iCs/>
        </w:rPr>
      </w:pPr>
      <w:r w:rsidRPr="00C349DE">
        <w:rPr>
          <w:rFonts w:ascii="Book Antiqua" w:hAnsi="Book Antiqua" w:cs="TimesNewRomanPS-BoldItalicMT"/>
          <w:b/>
          <w:bCs/>
          <w:iCs/>
          <w:color w:val="000000"/>
          <w:kern w:val="0"/>
          <w:sz w:val="24"/>
        </w:rPr>
        <w:t>Data sharing</w:t>
      </w:r>
      <w:r w:rsidRPr="00C349DE">
        <w:rPr>
          <w:rFonts w:ascii="Book Antiqua" w:hAnsi="Book Antiqua"/>
          <w:b/>
          <w:bCs/>
          <w:iCs/>
          <w:kern w:val="0"/>
          <w:sz w:val="24"/>
        </w:rPr>
        <w:t xml:space="preserve"> statement</w:t>
      </w:r>
      <w:r w:rsidRPr="00C349DE">
        <w:rPr>
          <w:rFonts w:ascii="Book Antiqua" w:hAnsi="Book Antiqua" w:cs="TimesNewRomanPS-BoldItalicMT" w:hint="eastAsia"/>
          <w:b/>
          <w:bCs/>
          <w:iCs/>
          <w:color w:val="000000"/>
          <w:sz w:val="24"/>
        </w:rPr>
        <w:t xml:space="preserve">: </w:t>
      </w:r>
      <w:r w:rsidRPr="00C349DE">
        <w:rPr>
          <w:rStyle w:val="fontstyle01"/>
        </w:rPr>
        <w:t>There is no additional data available.</w:t>
      </w:r>
    </w:p>
    <w:p w:rsidR="000C7C9A" w:rsidRPr="00C349DE" w:rsidRDefault="000C7C9A" w:rsidP="004D1439">
      <w:pPr>
        <w:spacing w:after="0" w:line="360" w:lineRule="auto"/>
        <w:rPr>
          <w:rFonts w:ascii="Book Antiqua" w:hAnsi="Book Antiqua"/>
          <w:b/>
          <w:sz w:val="24"/>
          <w:lang w:val="it-IT"/>
        </w:rPr>
      </w:pPr>
      <w:bookmarkStart w:id="34" w:name="OLE_LINK589"/>
      <w:bookmarkStart w:id="35" w:name="OLE_LINK590"/>
      <w:bookmarkEnd w:id="26"/>
      <w:bookmarkEnd w:id="27"/>
    </w:p>
    <w:p w:rsidR="000C7C9A" w:rsidRPr="00C349DE" w:rsidRDefault="00FC2F7A" w:rsidP="004D1439">
      <w:pPr>
        <w:spacing w:after="0" w:line="360" w:lineRule="auto"/>
        <w:rPr>
          <w:rFonts w:ascii="Book Antiqua" w:hAnsi="Book Antiqua"/>
          <w:color w:val="000000"/>
          <w:kern w:val="0"/>
          <w:sz w:val="24"/>
        </w:rPr>
      </w:pPr>
      <w:bookmarkStart w:id="36" w:name="OLE_LINK183"/>
      <w:bookmarkStart w:id="37" w:name="OLE_LINK441"/>
      <w:bookmarkStart w:id="38" w:name="OLE_LINK155"/>
      <w:bookmarkEnd w:id="28"/>
      <w:bookmarkEnd w:id="29"/>
      <w:bookmarkEnd w:id="34"/>
      <w:bookmarkEnd w:id="35"/>
      <w:r w:rsidRPr="00C349DE">
        <w:rPr>
          <w:rFonts w:ascii="Book Antiqua" w:hAnsi="Book Antiqua"/>
          <w:b/>
          <w:color w:val="000000"/>
          <w:kern w:val="0"/>
          <w:sz w:val="24"/>
        </w:rPr>
        <w:t xml:space="preserve">Open-Access: </w:t>
      </w:r>
      <w:r w:rsidRPr="00C349DE">
        <w:rPr>
          <w:rFonts w:ascii="Book Antiqua" w:hAnsi="Book Antiqua"/>
          <w:color w:val="000000"/>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w:t>
      </w:r>
      <w:r w:rsidRPr="00C349DE">
        <w:rPr>
          <w:rFonts w:ascii="Book Antiqua" w:hAnsi="Book Antiqua" w:hint="eastAsia"/>
          <w:color w:val="000000"/>
          <w:kern w:val="0"/>
          <w:sz w:val="24"/>
        </w:rPr>
        <w:t xml:space="preserve"> </w:t>
      </w:r>
      <w:r w:rsidRPr="00C349DE">
        <w:rPr>
          <w:rFonts w:ascii="Book Antiqua" w:hAnsi="Book Antiqua"/>
          <w:color w:val="000000"/>
          <w:kern w:val="0"/>
          <w:sz w:val="24"/>
        </w:rPr>
        <w:t xml:space="preserve">is non-commercial.See: </w:t>
      </w:r>
      <w:hyperlink r:id="rId9" w:history="1">
        <w:r w:rsidR="00C349DE" w:rsidRPr="00C349DE">
          <w:rPr>
            <w:rStyle w:val="aa"/>
            <w:rFonts w:ascii="Book Antiqua" w:hAnsi="Book Antiqua"/>
            <w:kern w:val="0"/>
            <w:sz w:val="24"/>
          </w:rPr>
          <w:t>http://creativecommons.org/licenses/by-nc/4.0/</w:t>
        </w:r>
      </w:hyperlink>
      <w:bookmarkEnd w:id="36"/>
      <w:bookmarkEnd w:id="37"/>
      <w:bookmarkEnd w:id="38"/>
    </w:p>
    <w:p w:rsidR="00C349DE" w:rsidRPr="00C349DE" w:rsidRDefault="00C349DE" w:rsidP="004D1439">
      <w:pPr>
        <w:spacing w:after="0" w:line="360" w:lineRule="auto"/>
        <w:rPr>
          <w:rFonts w:ascii="Book Antiqua" w:hAnsi="Book Antiqua"/>
          <w:color w:val="000000"/>
          <w:kern w:val="0"/>
          <w:sz w:val="24"/>
        </w:rPr>
      </w:pPr>
    </w:p>
    <w:p w:rsidR="000C7C9A" w:rsidRPr="00C349DE" w:rsidRDefault="00FC2F7A" w:rsidP="004D1439">
      <w:pPr>
        <w:spacing w:after="0" w:line="360" w:lineRule="auto"/>
        <w:rPr>
          <w:rFonts w:ascii="Book Antiqua" w:hAnsi="Book Antiqua" w:cs="Arial Unicode MS"/>
          <w:color w:val="000000"/>
          <w:sz w:val="24"/>
        </w:rPr>
      </w:pPr>
      <w:r w:rsidRPr="00C349DE">
        <w:rPr>
          <w:rFonts w:ascii="Book Antiqua" w:hAnsi="Book Antiqua" w:cs="Arial Unicode MS"/>
          <w:b/>
          <w:color w:val="000000"/>
          <w:sz w:val="24"/>
        </w:rPr>
        <w:t xml:space="preserve">Manuscript source: </w:t>
      </w:r>
      <w:r w:rsidRPr="00C349DE">
        <w:rPr>
          <w:rFonts w:ascii="Book Antiqua" w:hAnsi="Book Antiqua" w:cs="Arial Unicode MS"/>
          <w:color w:val="000000"/>
          <w:sz w:val="24"/>
        </w:rPr>
        <w:t>Unsolicited manuscript</w:t>
      </w:r>
    </w:p>
    <w:p w:rsidR="000C7C9A" w:rsidRPr="00C349DE" w:rsidRDefault="000C7C9A" w:rsidP="004D1439">
      <w:pPr>
        <w:spacing w:after="0" w:line="360" w:lineRule="auto"/>
        <w:rPr>
          <w:rFonts w:ascii="Book Antiqua" w:hAnsi="Book Antiqua" w:cs="Arial Unicode MS"/>
          <w:color w:val="000000"/>
          <w:sz w:val="24"/>
        </w:rPr>
      </w:pPr>
    </w:p>
    <w:p w:rsidR="000C7C9A" w:rsidRPr="00C349DE" w:rsidRDefault="00FC2F7A" w:rsidP="004D1439">
      <w:pPr>
        <w:spacing w:after="0" w:line="360" w:lineRule="auto"/>
        <w:rPr>
          <w:rFonts w:ascii="Book Antiqua" w:hAnsi="Book Antiqua" w:cs="Times New Roman"/>
          <w:sz w:val="24"/>
          <w:lang w:val="en-GB"/>
        </w:rPr>
      </w:pPr>
      <w:r w:rsidRPr="00C349DE">
        <w:rPr>
          <w:rFonts w:ascii="Book Antiqua" w:hAnsi="Book Antiqua"/>
          <w:b/>
          <w:bCs/>
          <w:color w:val="333333"/>
          <w:sz w:val="24"/>
          <w:shd w:val="clear" w:color="auto" w:fill="FFFFFF"/>
        </w:rPr>
        <w:t>Correspondence to</w:t>
      </w:r>
      <w:r w:rsidRPr="00C349DE">
        <w:rPr>
          <w:rFonts w:ascii="Book Antiqua" w:hAnsi="Book Antiqua"/>
          <w:color w:val="333333"/>
          <w:sz w:val="24"/>
          <w:shd w:val="clear" w:color="auto" w:fill="FFFFFF"/>
        </w:rPr>
        <w:t>:</w:t>
      </w:r>
      <w:r w:rsidRPr="00C349DE">
        <w:rPr>
          <w:rFonts w:ascii="Book Antiqua" w:hAnsi="Book Antiqua" w:cs="Times New Roman"/>
          <w:b/>
          <w:sz w:val="24"/>
          <w:lang w:val="en-GB"/>
        </w:rPr>
        <w:t xml:space="preserve"> </w:t>
      </w:r>
      <w:bookmarkStart w:id="39" w:name="OLE_LINK69"/>
      <w:bookmarkStart w:id="40" w:name="OLE_LINK70"/>
      <w:r w:rsidRPr="00C349DE">
        <w:rPr>
          <w:rFonts w:ascii="Book Antiqua" w:hAnsi="Book Antiqua" w:cs="Times New Roman"/>
          <w:b/>
          <w:sz w:val="24"/>
          <w:lang w:val="en-GB"/>
        </w:rPr>
        <w:t>Xiu</w:t>
      </w:r>
      <w:r w:rsidR="00C349DE" w:rsidRPr="00C349DE">
        <w:rPr>
          <w:rFonts w:ascii="Book Antiqua" w:hAnsi="Book Antiqua" w:cs="Times New Roman" w:hint="eastAsia"/>
          <w:b/>
          <w:sz w:val="24"/>
          <w:lang w:val="en-GB"/>
        </w:rPr>
        <w:t>-</w:t>
      </w:r>
      <w:r w:rsidR="00C349DE" w:rsidRPr="00C349DE">
        <w:rPr>
          <w:rFonts w:ascii="Book Antiqua" w:hAnsi="Book Antiqua" w:cs="Times New Roman"/>
          <w:b/>
          <w:sz w:val="24"/>
          <w:lang w:val="en-GB"/>
        </w:rPr>
        <w:t xml:space="preserve">Jiang </w:t>
      </w:r>
      <w:r w:rsidRPr="00C349DE">
        <w:rPr>
          <w:rFonts w:ascii="Book Antiqua" w:hAnsi="Book Antiqua" w:cs="Times New Roman"/>
          <w:b/>
          <w:sz w:val="24"/>
          <w:lang w:val="en-GB"/>
        </w:rPr>
        <w:t>Yang</w:t>
      </w:r>
      <w:r w:rsidRPr="00C349DE">
        <w:rPr>
          <w:rFonts w:ascii="Book Antiqua" w:hAnsi="Book Antiqua" w:cs="Times New Roman" w:hint="eastAsia"/>
          <w:b/>
          <w:sz w:val="24"/>
          <w:lang w:val="en-GB"/>
        </w:rPr>
        <w:t xml:space="preserve">, </w:t>
      </w:r>
      <w:r w:rsidRPr="00C349DE">
        <w:rPr>
          <w:rFonts w:ascii="Book Antiqua" w:hAnsi="Book Antiqua" w:cs="Times New Roman"/>
          <w:b/>
          <w:sz w:val="24"/>
          <w:lang w:val="en-GB"/>
        </w:rPr>
        <w:t>MD, Professor,</w:t>
      </w:r>
      <w:r w:rsidRPr="00C349DE">
        <w:rPr>
          <w:rFonts w:ascii="Book Antiqua" w:hAnsi="Book Antiqua" w:cs="Times New Roman" w:hint="eastAsia"/>
          <w:b/>
          <w:sz w:val="24"/>
          <w:lang w:val="en-GB"/>
        </w:rPr>
        <w:t xml:space="preserve"> </w:t>
      </w:r>
      <w:r w:rsidR="00E7351E" w:rsidRPr="00C349DE">
        <w:rPr>
          <w:rFonts w:ascii="Book Antiqua" w:hAnsi="Book Antiqua" w:cs="Times New Roman"/>
          <w:sz w:val="24"/>
          <w:lang w:val="en-GB"/>
        </w:rPr>
        <w:t>Department of Endoscopy,</w:t>
      </w:r>
      <w:r w:rsidR="00E7351E">
        <w:rPr>
          <w:rFonts w:ascii="Book Antiqua" w:hAnsi="Book Antiqua" w:cs="Times New Roman" w:hint="eastAsia"/>
          <w:sz w:val="24"/>
          <w:lang w:val="en-GB"/>
        </w:rPr>
        <w:t xml:space="preserve"> </w:t>
      </w:r>
      <w:r w:rsidRPr="00C349DE">
        <w:rPr>
          <w:rFonts w:ascii="Book Antiqua" w:hAnsi="Book Antiqua" w:cs="Times New Roman"/>
          <w:sz w:val="24"/>
          <w:lang w:val="en-GB"/>
        </w:rPr>
        <w:t>Fudan University</w:t>
      </w:r>
      <w:r w:rsidRPr="00C349DE">
        <w:rPr>
          <w:rFonts w:ascii="Book Antiqua" w:hAnsi="Book Antiqua" w:cs="Times New Roman" w:hint="eastAsia"/>
          <w:sz w:val="24"/>
          <w:lang w:val="en-GB"/>
        </w:rPr>
        <w:t xml:space="preserve"> </w:t>
      </w:r>
      <w:r w:rsidRPr="00C349DE">
        <w:rPr>
          <w:rFonts w:ascii="Book Antiqua" w:hAnsi="Book Antiqua" w:cs="Times New Roman"/>
          <w:sz w:val="24"/>
          <w:lang w:val="en-GB"/>
        </w:rPr>
        <w:t xml:space="preserve">Shanghai Cancer </w:t>
      </w:r>
      <w:r w:rsidR="00E7351E" w:rsidRPr="00C349DE">
        <w:rPr>
          <w:rFonts w:ascii="Book Antiqua" w:hAnsi="Book Antiqua" w:cs="Times New Roman"/>
          <w:sz w:val="24"/>
          <w:lang w:val="en-GB"/>
        </w:rPr>
        <w:t>Center</w:t>
      </w:r>
      <w:r w:rsidRPr="00C349DE">
        <w:rPr>
          <w:rFonts w:ascii="Book Antiqua" w:hAnsi="Book Antiqua" w:cs="Times New Roman" w:hint="eastAsia"/>
          <w:sz w:val="24"/>
          <w:lang w:val="en-GB"/>
        </w:rPr>
        <w:t xml:space="preserve">, </w:t>
      </w:r>
      <w:r w:rsidR="00E7351E">
        <w:rPr>
          <w:rFonts w:ascii="Book Antiqua" w:hAnsi="Book Antiqua" w:cs="Times New Roman" w:hint="eastAsia"/>
          <w:sz w:val="24"/>
          <w:lang w:val="en-GB"/>
        </w:rPr>
        <w:t xml:space="preserve">270 </w:t>
      </w:r>
      <w:r w:rsidR="00E7351E">
        <w:rPr>
          <w:rFonts w:ascii="Book Antiqua" w:hAnsi="Book Antiqua" w:cs="Times New Roman"/>
          <w:sz w:val="24"/>
          <w:lang w:val="en-GB"/>
        </w:rPr>
        <w:t xml:space="preserve">Dong’an </w:t>
      </w:r>
      <w:r w:rsidR="00E7351E">
        <w:rPr>
          <w:rFonts w:ascii="Book Antiqua" w:hAnsi="Book Antiqua" w:cs="Times New Roman" w:hint="eastAsia"/>
          <w:sz w:val="24"/>
          <w:lang w:val="en-GB"/>
        </w:rPr>
        <w:t xml:space="preserve">Road, </w:t>
      </w:r>
      <w:r w:rsidRPr="00C349DE">
        <w:rPr>
          <w:rFonts w:ascii="Book Antiqua" w:hAnsi="Book Antiqua" w:cs="Times New Roman"/>
          <w:sz w:val="24"/>
          <w:lang w:val="en-GB"/>
        </w:rPr>
        <w:t>Shanghai 200032,</w:t>
      </w:r>
      <w:r w:rsidRPr="00C349DE">
        <w:rPr>
          <w:rFonts w:ascii="Book Antiqua" w:hAnsi="Book Antiqua" w:cs="Times New Roman" w:hint="eastAsia"/>
          <w:sz w:val="24"/>
          <w:lang w:val="en-GB"/>
        </w:rPr>
        <w:t xml:space="preserve"> </w:t>
      </w:r>
      <w:r w:rsidRPr="00C349DE">
        <w:rPr>
          <w:rFonts w:ascii="Book Antiqua" w:hAnsi="Book Antiqua" w:cs="Times New Roman"/>
          <w:sz w:val="24"/>
          <w:lang w:val="en-GB"/>
        </w:rPr>
        <w:t>China</w:t>
      </w:r>
      <w:r w:rsidR="00C349DE" w:rsidRPr="00C349DE">
        <w:rPr>
          <w:rFonts w:ascii="Book Antiqua" w:hAnsi="Book Antiqua" w:cs="Times New Roman" w:hint="eastAsia"/>
          <w:sz w:val="24"/>
          <w:lang w:val="en-GB"/>
        </w:rPr>
        <w:t xml:space="preserve">. </w:t>
      </w:r>
      <w:hyperlink r:id="rId10" w:history="1">
        <w:r w:rsidRPr="00C349DE">
          <w:rPr>
            <w:rFonts w:ascii="Book Antiqua" w:hAnsi="Book Antiqua" w:cs="Times New Roman"/>
            <w:sz w:val="24"/>
            <w:lang w:val="en-GB"/>
          </w:rPr>
          <w:t>yangxj1960@163.com</w:t>
        </w:r>
      </w:hyperlink>
      <w:bookmarkEnd w:id="39"/>
      <w:bookmarkEnd w:id="40"/>
    </w:p>
    <w:p w:rsidR="000C7C9A" w:rsidRPr="007A2BEF" w:rsidRDefault="007A2BEF" w:rsidP="004D1439">
      <w:pPr>
        <w:spacing w:after="0" w:line="360" w:lineRule="auto"/>
        <w:rPr>
          <w:rFonts w:ascii="Book Antiqua" w:hAnsi="Book Antiqua"/>
          <w:sz w:val="24"/>
          <w:lang w:val="en-GB"/>
        </w:rPr>
      </w:pPr>
      <w:bookmarkStart w:id="41" w:name="OLE_LINK117"/>
      <w:bookmarkStart w:id="42" w:name="OLE_LINK557"/>
      <w:bookmarkStart w:id="43" w:name="OLE_LINK477"/>
      <w:bookmarkStart w:id="44" w:name="OLE_LINK476"/>
      <w:bookmarkStart w:id="45" w:name="OLE_LINK528"/>
      <w:r>
        <w:rPr>
          <w:rFonts w:ascii="Book Antiqua" w:hAnsi="Book Antiqua" w:hint="eastAsia"/>
          <w:b/>
          <w:sz w:val="24"/>
          <w:lang w:val="en-GB"/>
        </w:rPr>
        <w:t>Telephone:</w:t>
      </w:r>
      <w:r w:rsidRPr="007A2BEF">
        <w:rPr>
          <w:rFonts w:ascii="Book Antiqua" w:hAnsi="Book Antiqua" w:hint="eastAsia"/>
          <w:sz w:val="24"/>
          <w:lang w:val="en-GB"/>
        </w:rPr>
        <w:t xml:space="preserve"> +</w:t>
      </w:r>
      <w:r w:rsidRPr="007A2BEF">
        <w:rPr>
          <w:rFonts w:ascii="Book Antiqua" w:hAnsi="Book Antiqua"/>
          <w:sz w:val="24"/>
          <w:lang w:val="en-GB"/>
        </w:rPr>
        <w:t>86-21-34610367</w:t>
      </w:r>
    </w:p>
    <w:p w:rsidR="007A2BEF" w:rsidRPr="00C349DE" w:rsidRDefault="007A2BEF" w:rsidP="004D1439">
      <w:pPr>
        <w:spacing w:after="0" w:line="360" w:lineRule="auto"/>
        <w:rPr>
          <w:rFonts w:ascii="Book Antiqua" w:hAnsi="Book Antiqua"/>
          <w:b/>
          <w:sz w:val="24"/>
          <w:lang w:val="en-GB"/>
        </w:rPr>
      </w:pPr>
    </w:p>
    <w:p w:rsidR="000C7C9A" w:rsidRPr="00C349DE" w:rsidRDefault="00FC2F7A" w:rsidP="004D1439">
      <w:pPr>
        <w:spacing w:after="0" w:line="360" w:lineRule="auto"/>
        <w:rPr>
          <w:rFonts w:ascii="Book Antiqua" w:hAnsi="Book Antiqua"/>
          <w:b/>
          <w:sz w:val="24"/>
        </w:rPr>
      </w:pPr>
      <w:r w:rsidRPr="00C349DE">
        <w:rPr>
          <w:rFonts w:ascii="Book Antiqua" w:hAnsi="Book Antiqua"/>
          <w:b/>
          <w:sz w:val="24"/>
        </w:rPr>
        <w:t>Received:</w:t>
      </w:r>
      <w:r w:rsidRPr="00C349DE">
        <w:rPr>
          <w:rFonts w:ascii="Book Antiqua" w:hAnsi="Book Antiqua" w:hint="eastAsia"/>
          <w:b/>
          <w:sz w:val="24"/>
        </w:rPr>
        <w:t xml:space="preserve"> </w:t>
      </w:r>
      <w:bookmarkStart w:id="46" w:name="OLE_LINK79"/>
      <w:bookmarkStart w:id="47" w:name="OLE_LINK80"/>
      <w:r w:rsidRPr="00C349DE">
        <w:rPr>
          <w:rFonts w:ascii="Book Antiqua" w:hAnsi="Book Antiqua" w:hint="eastAsia"/>
          <w:sz w:val="24"/>
        </w:rPr>
        <w:t>January 5, 2017</w:t>
      </w:r>
      <w:bookmarkEnd w:id="46"/>
      <w:bookmarkEnd w:id="47"/>
    </w:p>
    <w:p w:rsidR="000C7C9A" w:rsidRPr="00C349DE" w:rsidRDefault="00FC2F7A" w:rsidP="004D1439">
      <w:pPr>
        <w:spacing w:after="0" w:line="360" w:lineRule="auto"/>
        <w:rPr>
          <w:rFonts w:ascii="Book Antiqua" w:hAnsi="Book Antiqua"/>
          <w:b/>
          <w:sz w:val="24"/>
        </w:rPr>
      </w:pPr>
      <w:r w:rsidRPr="00C349DE">
        <w:rPr>
          <w:rFonts w:ascii="Book Antiqua" w:hAnsi="Book Antiqua" w:hint="eastAsia"/>
          <w:b/>
          <w:sz w:val="24"/>
        </w:rPr>
        <w:t>Peer-review started</w:t>
      </w:r>
      <w:r w:rsidRPr="00C349DE">
        <w:rPr>
          <w:rFonts w:ascii="Book Antiqua" w:hAnsi="Book Antiqua"/>
          <w:b/>
          <w:sz w:val="24"/>
        </w:rPr>
        <w:t>:</w:t>
      </w:r>
      <w:r w:rsidRPr="00C349DE">
        <w:rPr>
          <w:rFonts w:ascii="Book Antiqua" w:hAnsi="Book Antiqua" w:hint="eastAsia"/>
          <w:b/>
          <w:sz w:val="24"/>
        </w:rPr>
        <w:t xml:space="preserve"> </w:t>
      </w:r>
      <w:r w:rsidRPr="00C349DE">
        <w:rPr>
          <w:rFonts w:ascii="Book Antiqua" w:hAnsi="Book Antiqua" w:hint="eastAsia"/>
          <w:sz w:val="24"/>
        </w:rPr>
        <w:t>January 5, 2017</w:t>
      </w:r>
    </w:p>
    <w:p w:rsidR="000C7C9A" w:rsidRPr="00C349DE" w:rsidRDefault="00FC2F7A" w:rsidP="004D1439">
      <w:pPr>
        <w:spacing w:after="0" w:line="360" w:lineRule="auto"/>
        <w:rPr>
          <w:rFonts w:ascii="Book Antiqua" w:hAnsi="Book Antiqua"/>
          <w:b/>
          <w:sz w:val="24"/>
        </w:rPr>
      </w:pPr>
      <w:r w:rsidRPr="00C349DE">
        <w:rPr>
          <w:rFonts w:ascii="Book Antiqua" w:hAnsi="Book Antiqua"/>
          <w:b/>
          <w:sz w:val="24"/>
        </w:rPr>
        <w:t>First decision:</w:t>
      </w:r>
      <w:r w:rsidRPr="00C349DE">
        <w:rPr>
          <w:rFonts w:ascii="Book Antiqua" w:hAnsi="Book Antiqua" w:hint="eastAsia"/>
          <w:b/>
          <w:sz w:val="24"/>
        </w:rPr>
        <w:t xml:space="preserve"> </w:t>
      </w:r>
      <w:r w:rsidRPr="00C349DE">
        <w:rPr>
          <w:rFonts w:ascii="Book Antiqua" w:hAnsi="Book Antiqua" w:hint="eastAsia"/>
          <w:sz w:val="24"/>
        </w:rPr>
        <w:t>February 9, 2017</w:t>
      </w:r>
      <w:bookmarkStart w:id="48" w:name="_GoBack"/>
      <w:bookmarkEnd w:id="48"/>
    </w:p>
    <w:p w:rsidR="000C7C9A" w:rsidRPr="00C349DE" w:rsidRDefault="00FC2F7A" w:rsidP="004D1439">
      <w:pPr>
        <w:spacing w:after="0" w:line="360" w:lineRule="auto"/>
        <w:rPr>
          <w:rFonts w:ascii="Book Antiqua" w:hAnsi="Book Antiqua"/>
          <w:b/>
          <w:sz w:val="24"/>
        </w:rPr>
      </w:pPr>
      <w:r w:rsidRPr="00C349DE">
        <w:rPr>
          <w:rFonts w:ascii="Book Antiqua" w:hAnsi="Book Antiqua"/>
          <w:b/>
          <w:sz w:val="24"/>
        </w:rPr>
        <w:t>Revised:</w:t>
      </w:r>
      <w:r w:rsidRPr="00C349DE">
        <w:rPr>
          <w:rFonts w:ascii="Book Antiqua" w:hAnsi="Book Antiqua" w:hint="eastAsia"/>
          <w:b/>
          <w:sz w:val="24"/>
        </w:rPr>
        <w:t xml:space="preserve"> </w:t>
      </w:r>
      <w:bookmarkStart w:id="49" w:name="OLE_LINK81"/>
      <w:bookmarkStart w:id="50" w:name="OLE_LINK82"/>
      <w:r w:rsidRPr="00C349DE">
        <w:rPr>
          <w:rFonts w:ascii="Book Antiqua" w:hAnsi="Book Antiqua" w:hint="eastAsia"/>
          <w:sz w:val="24"/>
        </w:rPr>
        <w:t>February 13, 2017</w:t>
      </w:r>
      <w:bookmarkEnd w:id="49"/>
      <w:bookmarkEnd w:id="50"/>
    </w:p>
    <w:p w:rsidR="000C7C9A" w:rsidRPr="00C349DE" w:rsidRDefault="00FC2F7A" w:rsidP="004D1439">
      <w:pPr>
        <w:spacing w:after="0" w:line="360" w:lineRule="auto"/>
        <w:rPr>
          <w:rFonts w:ascii="Book Antiqua" w:hAnsi="Book Antiqua"/>
          <w:b/>
          <w:sz w:val="24"/>
        </w:rPr>
      </w:pPr>
      <w:r w:rsidRPr="00C349DE">
        <w:rPr>
          <w:rFonts w:ascii="Book Antiqua" w:hAnsi="Book Antiqua"/>
          <w:b/>
          <w:sz w:val="24"/>
        </w:rPr>
        <w:t>Accepted:</w:t>
      </w:r>
      <w:r w:rsidR="00F917D4">
        <w:rPr>
          <w:rFonts w:ascii="Book Antiqua" w:hAnsi="Book Antiqua" w:hint="eastAsia"/>
          <w:b/>
          <w:sz w:val="24"/>
        </w:rPr>
        <w:t xml:space="preserve"> </w:t>
      </w:r>
      <w:r w:rsidR="00F917D4">
        <w:rPr>
          <w:rFonts w:ascii="Book Antiqua" w:hAnsi="Book Antiqua"/>
          <w:color w:val="000000"/>
          <w:sz w:val="24"/>
        </w:rPr>
        <w:t>March 15, 2017</w:t>
      </w:r>
    </w:p>
    <w:p w:rsidR="000C7C9A" w:rsidRPr="00C349DE" w:rsidRDefault="00FC2F7A" w:rsidP="004D1439">
      <w:pPr>
        <w:spacing w:after="0" w:line="360" w:lineRule="auto"/>
        <w:rPr>
          <w:rFonts w:ascii="Book Antiqua" w:hAnsi="Book Antiqua"/>
          <w:b/>
          <w:sz w:val="24"/>
        </w:rPr>
      </w:pPr>
      <w:r w:rsidRPr="00C349DE">
        <w:rPr>
          <w:rFonts w:ascii="Book Antiqua" w:hAnsi="Book Antiqua"/>
          <w:b/>
          <w:sz w:val="24"/>
        </w:rPr>
        <w:t>Article in press:</w:t>
      </w:r>
    </w:p>
    <w:p w:rsidR="000C7C9A" w:rsidRPr="00C349DE" w:rsidRDefault="00FC2F7A" w:rsidP="004D1439">
      <w:pPr>
        <w:spacing w:after="0" w:line="360" w:lineRule="auto"/>
        <w:rPr>
          <w:rFonts w:ascii="Book Antiqua" w:hAnsi="Book Antiqua"/>
          <w:b/>
          <w:sz w:val="24"/>
        </w:rPr>
      </w:pPr>
      <w:r w:rsidRPr="00C349DE">
        <w:rPr>
          <w:rFonts w:ascii="Book Antiqua" w:hAnsi="Book Antiqua"/>
          <w:b/>
          <w:sz w:val="24"/>
        </w:rPr>
        <w:t>Published online:</w:t>
      </w:r>
      <w:bookmarkEnd w:id="41"/>
      <w:bookmarkEnd w:id="42"/>
      <w:bookmarkEnd w:id="43"/>
      <w:bookmarkEnd w:id="44"/>
      <w:bookmarkEnd w:id="45"/>
    </w:p>
    <w:p w:rsidR="000C7C9A" w:rsidRDefault="00C349DE" w:rsidP="004D1439">
      <w:pPr>
        <w:spacing w:after="0" w:line="360" w:lineRule="auto"/>
        <w:rPr>
          <w:rFonts w:ascii="Book Antiqua" w:hAnsi="Book Antiqua" w:cs="Times New Roman"/>
          <w:b/>
          <w:bCs/>
          <w:sz w:val="24"/>
          <w:lang w:val="en-GB"/>
        </w:rPr>
      </w:pPr>
      <w:r w:rsidRPr="00C349DE">
        <w:rPr>
          <w:rFonts w:ascii="Book Antiqua" w:hAnsi="Book Antiqua" w:cs="Times New Roman" w:hint="eastAsia"/>
          <w:b/>
          <w:bCs/>
          <w:sz w:val="24"/>
          <w:lang w:val="en-GB"/>
        </w:rPr>
        <w:t xml:space="preserve"> </w:t>
      </w:r>
    </w:p>
    <w:p w:rsidR="00D719B4" w:rsidRPr="00C349DE" w:rsidRDefault="00D719B4" w:rsidP="004D1439">
      <w:pPr>
        <w:spacing w:after="0" w:line="360" w:lineRule="auto"/>
        <w:rPr>
          <w:rFonts w:ascii="Book Antiqua" w:hAnsi="Book Antiqua" w:cs="Times New Roman"/>
          <w:sz w:val="24"/>
          <w:lang w:val="en-GB"/>
        </w:rPr>
      </w:pPr>
    </w:p>
    <w:p w:rsidR="000C7C9A" w:rsidRPr="00C349DE" w:rsidRDefault="00FC2F7A" w:rsidP="004D1439">
      <w:pPr>
        <w:spacing w:after="0" w:line="360" w:lineRule="auto"/>
        <w:rPr>
          <w:rFonts w:ascii="Book Antiqua" w:hAnsi="Book Antiqua" w:cs="Times New Roman"/>
          <w:sz w:val="24"/>
          <w:lang w:val="en-GB"/>
        </w:rPr>
      </w:pPr>
      <w:r w:rsidRPr="00C349DE">
        <w:rPr>
          <w:rFonts w:ascii="Book Antiqua" w:hAnsi="Book Antiqua" w:cs="Times New Roman"/>
          <w:b/>
          <w:bCs/>
          <w:sz w:val="24"/>
          <w:lang w:val="en-GB"/>
        </w:rPr>
        <w:lastRenderedPageBreak/>
        <w:t>Abstract</w:t>
      </w:r>
    </w:p>
    <w:p w:rsidR="00C349DE" w:rsidRPr="00C349DE" w:rsidRDefault="00C349DE" w:rsidP="004D1439">
      <w:pPr>
        <w:spacing w:after="0" w:line="360" w:lineRule="auto"/>
        <w:rPr>
          <w:rFonts w:ascii="Book Antiqua" w:hAnsi="Book Antiqua" w:cs="Times New Roman"/>
          <w:i/>
          <w:sz w:val="24"/>
          <w:lang w:val="en-GB"/>
        </w:rPr>
      </w:pPr>
      <w:r w:rsidRPr="00C349DE">
        <w:rPr>
          <w:rFonts w:ascii="Book Antiqua" w:hAnsi="Book Antiqua" w:cs="Times New Roman"/>
          <w:b/>
          <w:bCs/>
          <w:i/>
          <w:sz w:val="24"/>
          <w:lang w:val="en-GB"/>
        </w:rPr>
        <w:t>AIM</w:t>
      </w:r>
      <w:r w:rsidRPr="00C349DE">
        <w:rPr>
          <w:rFonts w:ascii="Book Antiqua" w:hAnsi="Book Antiqua" w:cs="Times New Roman"/>
          <w:i/>
          <w:sz w:val="24"/>
          <w:lang w:val="en-GB"/>
        </w:rPr>
        <w:t xml:space="preserve"> </w:t>
      </w:r>
    </w:p>
    <w:p w:rsidR="000C7C9A" w:rsidRPr="00C349DE" w:rsidRDefault="00C349DE" w:rsidP="004D1439">
      <w:pPr>
        <w:spacing w:after="0" w:line="360" w:lineRule="auto"/>
        <w:rPr>
          <w:rFonts w:ascii="Book Antiqua" w:hAnsi="Book Antiqua" w:cs="Times New Roman"/>
          <w:sz w:val="24"/>
          <w:lang w:val="en-GB"/>
        </w:rPr>
      </w:pPr>
      <w:proofErr w:type="gramStart"/>
      <w:r w:rsidRPr="00C349DE">
        <w:rPr>
          <w:rFonts w:ascii="Book Antiqua" w:hAnsi="Book Antiqua" w:cs="Times New Roman" w:hint="eastAsia"/>
          <w:sz w:val="24"/>
          <w:lang w:val="en-GB"/>
        </w:rPr>
        <w:t xml:space="preserve">To </w:t>
      </w:r>
      <w:r w:rsidR="00FC2F7A" w:rsidRPr="00C349DE">
        <w:rPr>
          <w:rFonts w:ascii="Book Antiqua" w:hAnsi="Book Antiqua" w:cs="Times New Roman"/>
          <w:sz w:val="24"/>
          <w:lang w:val="en-GB"/>
        </w:rPr>
        <w:t xml:space="preserve">report on a more accurate diagnostic possibility offered by </w:t>
      </w:r>
      <w:r w:rsidRPr="00C349DE">
        <w:rPr>
          <w:rFonts w:ascii="Book Antiqua" w:hAnsi="Book Antiqua" w:cs="Times New Roman"/>
          <w:sz w:val="24"/>
          <w:lang w:val="en-GB"/>
        </w:rPr>
        <w:t>endoscopic ultrasound-guided cut holes and deep biopsy (EUS-CHDB)</w:t>
      </w:r>
      <w:r w:rsidR="00FC2F7A" w:rsidRPr="00C349DE">
        <w:rPr>
          <w:rFonts w:ascii="Book Antiqua" w:hAnsi="Book Antiqua" w:cs="Times New Roman"/>
          <w:sz w:val="24"/>
          <w:lang w:val="en-GB"/>
        </w:rPr>
        <w:t xml:space="preserve"> for pathologic diagnosis of gastric infiltrative tumours and gastrointestinal submucosal tumours.</w:t>
      </w:r>
      <w:proofErr w:type="gramEnd"/>
    </w:p>
    <w:p w:rsidR="000C7C9A" w:rsidRPr="00C349DE" w:rsidRDefault="000C7C9A" w:rsidP="004D1439">
      <w:pPr>
        <w:spacing w:after="0" w:line="360" w:lineRule="auto"/>
        <w:rPr>
          <w:rFonts w:ascii="Book Antiqua" w:hAnsi="Book Antiqua" w:cs="Times New Roman"/>
          <w:sz w:val="24"/>
          <w:lang w:val="en-GB"/>
        </w:rPr>
      </w:pPr>
    </w:p>
    <w:p w:rsidR="00C349DE" w:rsidRPr="00C349DE" w:rsidRDefault="00C349DE" w:rsidP="004D1439">
      <w:pPr>
        <w:spacing w:after="0" w:line="360" w:lineRule="auto"/>
        <w:rPr>
          <w:rFonts w:ascii="Book Antiqua" w:hAnsi="Book Antiqua" w:cs="Times New Roman"/>
          <w:b/>
          <w:bCs/>
          <w:i/>
          <w:sz w:val="24"/>
          <w:lang w:val="en-GB"/>
        </w:rPr>
      </w:pPr>
      <w:r w:rsidRPr="00C349DE">
        <w:rPr>
          <w:rFonts w:ascii="Book Antiqua" w:hAnsi="Book Antiqua" w:cs="Times New Roman"/>
          <w:b/>
          <w:bCs/>
          <w:i/>
          <w:sz w:val="24"/>
          <w:lang w:val="en-GB"/>
        </w:rPr>
        <w:t>METHODS</w:t>
      </w:r>
    </w:p>
    <w:p w:rsidR="000C7C9A" w:rsidRPr="00C349DE" w:rsidRDefault="00FC2F7A" w:rsidP="004D1439">
      <w:pPr>
        <w:spacing w:after="0" w:line="360" w:lineRule="auto"/>
        <w:rPr>
          <w:rFonts w:ascii="Book Antiqua" w:hAnsi="Book Antiqua" w:cs="Times New Roman"/>
          <w:sz w:val="24"/>
          <w:lang w:val="en-GB"/>
        </w:rPr>
      </w:pPr>
      <w:r w:rsidRPr="00C349DE">
        <w:rPr>
          <w:rFonts w:ascii="Book Antiqua" w:hAnsi="Book Antiqua" w:cs="Times New Roman"/>
          <w:sz w:val="24"/>
          <w:lang w:val="en-GB"/>
        </w:rPr>
        <w:t xml:space="preserve">Ten consecutive patients </w:t>
      </w:r>
      <w:bookmarkStart w:id="51" w:name="OLE_LINK11"/>
      <w:r w:rsidRPr="00C349DE">
        <w:rPr>
          <w:rFonts w:ascii="Book Antiqua" w:hAnsi="Book Antiqua" w:cs="Times New Roman"/>
          <w:sz w:val="24"/>
          <w:lang w:val="en-GB"/>
        </w:rPr>
        <w:t xml:space="preserve">who were suspected of gastric invasive tumours or submucosal tumours underwent EUS-CHDB with the novel vertical </w:t>
      </w:r>
      <w:r w:rsidRPr="00C349DE">
        <w:rPr>
          <w:rFonts w:ascii="Book Antiqua" w:hAnsi="Book Antiqua" w:cs="Times New Roman" w:hint="eastAsia"/>
          <w:sz w:val="24"/>
          <w:lang w:val="en-GB"/>
        </w:rPr>
        <w:t>diathermic</w:t>
      </w:r>
      <w:r w:rsidRPr="00C349DE">
        <w:rPr>
          <w:rFonts w:ascii="Book Antiqua" w:hAnsi="Book Antiqua" w:cs="Times New Roman"/>
          <w:sz w:val="24"/>
          <w:lang w:val="en-GB"/>
        </w:rPr>
        <w:t xml:space="preserve"> loop.</w:t>
      </w:r>
      <w:bookmarkEnd w:id="51"/>
      <w:r w:rsidRPr="00C349DE">
        <w:rPr>
          <w:rFonts w:ascii="Book Antiqua" w:hAnsi="Book Antiqua" w:cs="Times New Roman"/>
          <w:sz w:val="24"/>
          <w:lang w:val="en-GB"/>
        </w:rPr>
        <w:t xml:space="preserve"> </w:t>
      </w:r>
      <w:bookmarkStart w:id="52" w:name="OLE_LINK19"/>
      <w:r w:rsidRPr="00C349DE">
        <w:rPr>
          <w:rFonts w:ascii="Book Antiqua" w:hAnsi="Book Antiqua" w:cs="Times New Roman"/>
          <w:sz w:val="24"/>
          <w:lang w:val="en-GB"/>
        </w:rPr>
        <w:t xml:space="preserve">We extracted their medical data and analysed the effectiveness and safety of this new method. </w:t>
      </w:r>
      <w:bookmarkEnd w:id="52"/>
      <w:r w:rsidRPr="00C349DE">
        <w:rPr>
          <w:rFonts w:ascii="Book Antiqua" w:hAnsi="Book Antiqua" w:cs="Times New Roman"/>
          <w:sz w:val="24"/>
          <w:lang w:val="en-GB"/>
        </w:rPr>
        <w:t xml:space="preserve">The final diagnosis was based on the surgical pathology or a clinical/imaging follow-up. </w:t>
      </w:r>
    </w:p>
    <w:p w:rsidR="000C7C9A" w:rsidRPr="00C349DE" w:rsidRDefault="000C7C9A" w:rsidP="004D1439">
      <w:pPr>
        <w:spacing w:after="0" w:line="360" w:lineRule="auto"/>
        <w:rPr>
          <w:rFonts w:ascii="Book Antiqua" w:hAnsi="Book Antiqua" w:cs="Times New Roman"/>
          <w:sz w:val="24"/>
          <w:lang w:val="en-GB"/>
        </w:rPr>
      </w:pPr>
    </w:p>
    <w:p w:rsidR="00C349DE" w:rsidRPr="00C349DE" w:rsidRDefault="00C349DE" w:rsidP="004D1439">
      <w:pPr>
        <w:spacing w:after="0" w:line="360" w:lineRule="auto"/>
        <w:rPr>
          <w:rFonts w:ascii="Book Antiqua" w:hAnsi="Book Antiqua" w:cs="Times New Roman"/>
          <w:b/>
          <w:bCs/>
          <w:i/>
          <w:sz w:val="24"/>
          <w:lang w:val="en-GB"/>
        </w:rPr>
      </w:pPr>
      <w:r w:rsidRPr="00C349DE">
        <w:rPr>
          <w:rFonts w:ascii="Book Antiqua" w:hAnsi="Book Antiqua" w:cs="Times New Roman"/>
          <w:b/>
          <w:bCs/>
          <w:i/>
          <w:sz w:val="24"/>
          <w:lang w:val="en-GB"/>
        </w:rPr>
        <w:t>RESULTS</w:t>
      </w:r>
    </w:p>
    <w:p w:rsidR="000C7C9A" w:rsidRPr="00C349DE" w:rsidRDefault="00FC2F7A" w:rsidP="004D1439">
      <w:pPr>
        <w:spacing w:after="0" w:line="360" w:lineRule="auto"/>
        <w:rPr>
          <w:rFonts w:ascii="Book Antiqua" w:hAnsi="Book Antiqua" w:cs="Times New Roman"/>
          <w:sz w:val="24"/>
          <w:lang w:val="en-GB"/>
        </w:rPr>
      </w:pPr>
      <w:r w:rsidRPr="00C349DE">
        <w:rPr>
          <w:rFonts w:ascii="Book Antiqua" w:hAnsi="Book Antiqua" w:cs="Times New Roman"/>
          <w:sz w:val="24"/>
          <w:lang w:val="en-GB"/>
        </w:rPr>
        <w:t>EUS-CHDB was performed successfully in all 10 patients. Neither severe haemorrhage nor perforation occurred in any patient. Among the ten patients, there were 3 GLP</w:t>
      </w:r>
      <w:r w:rsidR="00C349DE">
        <w:rPr>
          <w:rFonts w:ascii="Book Antiqua" w:hAnsi="Book Antiqua" w:cs="Times New Roman" w:hint="eastAsia"/>
          <w:sz w:val="24"/>
          <w:lang w:val="en-GB"/>
        </w:rPr>
        <w:t xml:space="preserve"> (</w:t>
      </w:r>
      <w:r w:rsidRPr="00C349DE">
        <w:rPr>
          <w:rFonts w:ascii="Book Antiqua" w:hAnsi="Book Antiqua" w:cs="Times New Roman"/>
          <w:sz w:val="24"/>
          <w:lang w:val="en-GB"/>
        </w:rPr>
        <w:t xml:space="preserve">gastric linitis </w:t>
      </w:r>
      <w:r w:rsidR="00C349DE">
        <w:rPr>
          <w:rFonts w:ascii="Book Antiqua" w:hAnsi="Book Antiqua" w:cs="Times New Roman"/>
          <w:sz w:val="24"/>
          <w:lang w:val="en-GB"/>
        </w:rPr>
        <w:t>plastic</w:t>
      </w:r>
      <w:r w:rsidR="00C349DE">
        <w:rPr>
          <w:rFonts w:ascii="Book Antiqua" w:hAnsi="Book Antiqua" w:cs="Times New Roman" w:hint="eastAsia"/>
          <w:sz w:val="24"/>
          <w:lang w:val="en-GB"/>
        </w:rPr>
        <w:t>)</w:t>
      </w:r>
      <w:r w:rsidRPr="00C349DE">
        <w:rPr>
          <w:rFonts w:ascii="Book Antiqua" w:hAnsi="Book Antiqua" w:cs="Times New Roman"/>
          <w:sz w:val="24"/>
          <w:lang w:val="en-GB"/>
        </w:rPr>
        <w:t xml:space="preserve"> cases, 1 gastric lymphoma case</w:t>
      </w:r>
      <w:r w:rsidR="00C349DE">
        <w:rPr>
          <w:rFonts w:ascii="Book Antiqua" w:hAnsi="Book Antiqua" w:cs="Times New Roman" w:hint="eastAsia"/>
          <w:sz w:val="24"/>
          <w:lang w:val="en-GB"/>
        </w:rPr>
        <w:t>,</w:t>
      </w:r>
      <w:r w:rsidRPr="00C349DE">
        <w:rPr>
          <w:rFonts w:ascii="Book Antiqua" w:hAnsi="Book Antiqua" w:cs="Times New Roman"/>
          <w:sz w:val="24"/>
        </w:rPr>
        <w:t xml:space="preserve"> </w:t>
      </w:r>
      <w:r w:rsidRPr="00C349DE">
        <w:rPr>
          <w:rFonts w:ascii="Book Antiqua" w:hAnsi="Book Antiqua" w:cs="Times New Roman"/>
          <w:sz w:val="24"/>
          <w:lang w:val="en-GB"/>
        </w:rPr>
        <w:t>5 GIST</w:t>
      </w:r>
      <w:r w:rsidR="00C349DE">
        <w:rPr>
          <w:rFonts w:ascii="Book Antiqua" w:hAnsi="Book Antiqua" w:cs="Times New Roman" w:hint="eastAsia"/>
          <w:sz w:val="24"/>
          <w:lang w:val="en-GB"/>
        </w:rPr>
        <w:t xml:space="preserve"> (</w:t>
      </w:r>
      <w:r w:rsidRPr="00C349DE">
        <w:rPr>
          <w:rFonts w:ascii="Book Antiqua" w:hAnsi="Book Antiqua" w:cs="Times New Roman"/>
          <w:sz w:val="24"/>
          <w:lang w:val="en-GB"/>
        </w:rPr>
        <w:t>gastrointestinal stromal tumor</w:t>
      </w:r>
      <w:r w:rsidR="00C349DE">
        <w:rPr>
          <w:rFonts w:ascii="Book Antiqua" w:hAnsi="Book Antiqua" w:cs="Times New Roman" w:hint="eastAsia"/>
          <w:sz w:val="24"/>
          <w:lang w:val="en-GB"/>
        </w:rPr>
        <w:t xml:space="preserve">) </w:t>
      </w:r>
      <w:r w:rsidRPr="00C349DE">
        <w:rPr>
          <w:rFonts w:ascii="Book Antiqua" w:hAnsi="Book Antiqua" w:cs="Times New Roman"/>
          <w:sz w:val="24"/>
          <w:lang w:val="en-GB"/>
        </w:rPr>
        <w:t>cases, and only 1 case showing chronic non-atrophic gastritis. That is, 9 of the cases (90%) treated with EUS-CHDB showed positive findings.</w:t>
      </w:r>
    </w:p>
    <w:p w:rsidR="000C7C9A" w:rsidRPr="00C349DE" w:rsidRDefault="000C7C9A" w:rsidP="004D1439">
      <w:pPr>
        <w:spacing w:after="0" w:line="360" w:lineRule="auto"/>
        <w:rPr>
          <w:rFonts w:ascii="Book Antiqua" w:hAnsi="Book Antiqua" w:cs="Times New Roman"/>
          <w:sz w:val="24"/>
          <w:lang w:val="en-GB"/>
        </w:rPr>
      </w:pPr>
    </w:p>
    <w:p w:rsidR="00C349DE" w:rsidRPr="00C349DE" w:rsidRDefault="00C349DE" w:rsidP="004D1439">
      <w:pPr>
        <w:spacing w:after="0" w:line="360" w:lineRule="auto"/>
        <w:rPr>
          <w:rFonts w:ascii="Book Antiqua" w:hAnsi="Book Antiqua" w:cs="Times New Roman"/>
          <w:b/>
          <w:bCs/>
          <w:i/>
          <w:sz w:val="24"/>
          <w:lang w:val="en-GB"/>
        </w:rPr>
      </w:pPr>
      <w:r w:rsidRPr="00C349DE">
        <w:rPr>
          <w:rFonts w:ascii="Book Antiqua" w:hAnsi="Book Antiqua" w:cs="Times New Roman"/>
          <w:b/>
          <w:bCs/>
          <w:i/>
          <w:sz w:val="24"/>
          <w:lang w:val="en-GB"/>
        </w:rPr>
        <w:t>CONCLUSION</w:t>
      </w:r>
    </w:p>
    <w:p w:rsidR="000C7C9A" w:rsidRPr="00C349DE" w:rsidRDefault="00FC2F7A" w:rsidP="004D1439">
      <w:pPr>
        <w:spacing w:after="0" w:line="360" w:lineRule="auto"/>
        <w:rPr>
          <w:rFonts w:ascii="Book Antiqua" w:hAnsi="Book Antiqua" w:cs="Times New Roman"/>
          <w:sz w:val="24"/>
          <w:lang w:val="en-GB"/>
        </w:rPr>
      </w:pPr>
      <w:bookmarkStart w:id="53" w:name="OLE_LINK59"/>
      <w:r w:rsidRPr="00C349DE">
        <w:rPr>
          <w:rFonts w:ascii="Book Antiqua" w:hAnsi="Book Antiqua" w:cs="Times New Roman"/>
          <w:sz w:val="24"/>
          <w:lang w:val="en-GB"/>
        </w:rPr>
        <w:t xml:space="preserve">EUS-CHDB may be a technically feasible and safe option for patients with gastric infiltrative </w:t>
      </w:r>
      <w:r w:rsidRPr="00C349DE">
        <w:rPr>
          <w:rFonts w:ascii="Book Antiqua" w:hAnsi="Book Antiqua" w:cs="Times New Roman" w:hint="eastAsia"/>
          <w:sz w:val="24"/>
        </w:rPr>
        <w:t>or</w:t>
      </w:r>
      <w:r w:rsidRPr="00C349DE">
        <w:rPr>
          <w:rFonts w:ascii="Book Antiqua" w:hAnsi="Book Antiqua" w:cs="Times New Roman"/>
          <w:sz w:val="24"/>
          <w:lang w:val="en-GB"/>
        </w:rPr>
        <w:t xml:space="preserve"> submucosal tumours. </w:t>
      </w:r>
      <w:bookmarkEnd w:id="53"/>
      <w:r w:rsidRPr="00C349DE">
        <w:rPr>
          <w:rFonts w:ascii="Book Antiqua" w:hAnsi="Book Antiqua" w:cs="Times New Roman"/>
          <w:sz w:val="24"/>
          <w:lang w:val="en-GB"/>
        </w:rPr>
        <w:t>EUS-CHDB may be used as a remedial or even preferred biopsy method for submucosal lesions.</w:t>
      </w:r>
    </w:p>
    <w:p w:rsidR="000C7C9A" w:rsidRPr="00C349DE" w:rsidRDefault="000C7C9A" w:rsidP="004D1439">
      <w:pPr>
        <w:spacing w:after="0" w:line="360" w:lineRule="auto"/>
        <w:rPr>
          <w:rFonts w:ascii="Book Antiqua" w:hAnsi="Book Antiqua" w:cs="Times New Roman"/>
          <w:sz w:val="24"/>
          <w:lang w:val="en-GB"/>
        </w:rPr>
      </w:pPr>
    </w:p>
    <w:p w:rsidR="000C7C9A" w:rsidRPr="00C349DE" w:rsidRDefault="00FC2F7A" w:rsidP="004D1439">
      <w:pPr>
        <w:spacing w:after="0" w:line="360" w:lineRule="auto"/>
        <w:rPr>
          <w:rFonts w:ascii="Book Antiqua" w:hAnsi="Book Antiqua" w:cs="Times New Roman"/>
          <w:sz w:val="24"/>
          <w:lang w:val="en-GB"/>
        </w:rPr>
      </w:pPr>
      <w:r w:rsidRPr="00C349DE">
        <w:rPr>
          <w:rFonts w:ascii="Book Antiqua" w:hAnsi="Book Antiqua" w:cs="Times New Roman"/>
          <w:b/>
          <w:bCs/>
          <w:sz w:val="24"/>
          <w:lang w:val="en-GB"/>
        </w:rPr>
        <w:t xml:space="preserve">Key </w:t>
      </w:r>
      <w:r w:rsidR="00C349DE" w:rsidRPr="00C349DE">
        <w:rPr>
          <w:rFonts w:ascii="Book Antiqua" w:hAnsi="Book Antiqua" w:cs="Times New Roman"/>
          <w:b/>
          <w:bCs/>
          <w:sz w:val="24"/>
          <w:lang w:val="en-GB"/>
        </w:rPr>
        <w:t>words</w:t>
      </w:r>
      <w:r w:rsidR="00C349DE">
        <w:rPr>
          <w:rFonts w:ascii="Book Antiqua" w:hAnsi="Book Antiqua" w:cs="Times New Roman" w:hint="eastAsia"/>
          <w:b/>
          <w:bCs/>
          <w:sz w:val="24"/>
          <w:lang w:val="en-GB"/>
        </w:rPr>
        <w:t xml:space="preserve">: </w:t>
      </w:r>
      <w:bookmarkStart w:id="54" w:name="OLE_LINK71"/>
      <w:bookmarkStart w:id="55" w:name="OLE_LINK72"/>
      <w:r w:rsidR="00C349DE" w:rsidRPr="00C349DE">
        <w:rPr>
          <w:rFonts w:ascii="Book Antiqua" w:hAnsi="Book Antiqua" w:cs="Times New Roman"/>
          <w:sz w:val="24"/>
          <w:lang w:val="en-GB"/>
        </w:rPr>
        <w:t>Endoscopic ultrasound</w:t>
      </w:r>
      <w:r w:rsidR="00C349DE">
        <w:rPr>
          <w:rFonts w:ascii="Book Antiqua" w:hAnsi="Book Antiqua" w:cs="Times New Roman" w:hint="eastAsia"/>
          <w:sz w:val="24"/>
          <w:lang w:val="en-GB"/>
        </w:rPr>
        <w:t>;</w:t>
      </w:r>
      <w:r w:rsidRPr="00C349DE">
        <w:rPr>
          <w:rFonts w:ascii="Book Antiqua" w:hAnsi="Book Antiqua" w:cs="Times New Roman"/>
          <w:sz w:val="24"/>
          <w:lang w:val="en-GB"/>
        </w:rPr>
        <w:t xml:space="preserve"> </w:t>
      </w:r>
      <w:r w:rsidR="00C349DE" w:rsidRPr="00C349DE">
        <w:rPr>
          <w:rFonts w:ascii="Book Antiqua" w:hAnsi="Book Antiqua" w:cs="Times New Roman"/>
          <w:sz w:val="24"/>
          <w:lang w:val="en-GB"/>
        </w:rPr>
        <w:t xml:space="preserve">Cut </w:t>
      </w:r>
      <w:r w:rsidRPr="00C349DE">
        <w:rPr>
          <w:rFonts w:ascii="Book Antiqua" w:hAnsi="Book Antiqua" w:cs="Times New Roman"/>
          <w:sz w:val="24"/>
          <w:lang w:val="en-GB"/>
        </w:rPr>
        <w:t>holes</w:t>
      </w:r>
      <w:r w:rsidR="00C349DE">
        <w:rPr>
          <w:rFonts w:ascii="Book Antiqua" w:hAnsi="Book Antiqua" w:cs="Times New Roman" w:hint="eastAsia"/>
          <w:sz w:val="24"/>
          <w:lang w:val="en-GB"/>
        </w:rPr>
        <w:t>;</w:t>
      </w:r>
      <w:r w:rsidRPr="00C349DE">
        <w:rPr>
          <w:rFonts w:ascii="Book Antiqua" w:hAnsi="Book Antiqua" w:cs="Times New Roman"/>
          <w:sz w:val="24"/>
          <w:lang w:val="en-GB"/>
        </w:rPr>
        <w:t xml:space="preserve"> </w:t>
      </w:r>
      <w:r w:rsidR="00C349DE" w:rsidRPr="00C349DE">
        <w:rPr>
          <w:rFonts w:ascii="Book Antiqua" w:hAnsi="Book Antiqua" w:cs="Times New Roman"/>
          <w:sz w:val="24"/>
          <w:lang w:val="en-GB"/>
        </w:rPr>
        <w:t xml:space="preserve">Deep </w:t>
      </w:r>
      <w:r w:rsidRPr="00C349DE">
        <w:rPr>
          <w:rFonts w:ascii="Book Antiqua" w:hAnsi="Book Antiqua" w:cs="Times New Roman"/>
          <w:sz w:val="24"/>
          <w:lang w:val="en-GB"/>
        </w:rPr>
        <w:t>biopsy</w:t>
      </w:r>
      <w:r w:rsidR="00C349DE">
        <w:rPr>
          <w:rFonts w:ascii="Book Antiqua" w:hAnsi="Book Antiqua" w:cs="Times New Roman" w:hint="eastAsia"/>
          <w:sz w:val="24"/>
          <w:lang w:val="en-GB"/>
        </w:rPr>
        <w:t>;</w:t>
      </w:r>
      <w:r w:rsidRPr="00C349DE">
        <w:rPr>
          <w:rFonts w:ascii="Book Antiqua" w:hAnsi="Book Antiqua" w:cs="Times New Roman"/>
          <w:sz w:val="24"/>
          <w:lang w:val="en-GB"/>
        </w:rPr>
        <w:t xml:space="preserve"> </w:t>
      </w:r>
      <w:r w:rsidR="00C349DE" w:rsidRPr="00C349DE">
        <w:rPr>
          <w:rFonts w:ascii="Book Antiqua" w:hAnsi="Book Antiqua" w:cs="Times New Roman"/>
          <w:sz w:val="24"/>
          <w:lang w:val="en-GB"/>
        </w:rPr>
        <w:t>A</w:t>
      </w:r>
      <w:r w:rsidRPr="00C349DE">
        <w:rPr>
          <w:rFonts w:ascii="Book Antiqua" w:hAnsi="Book Antiqua" w:cs="Times New Roman"/>
          <w:sz w:val="24"/>
          <w:lang w:val="en-GB"/>
        </w:rPr>
        <w:t xml:space="preserve"> vertical </w:t>
      </w:r>
      <w:r w:rsidRPr="00C349DE">
        <w:rPr>
          <w:rFonts w:ascii="Book Antiqua" w:hAnsi="Book Antiqua" w:cs="Times New Roman" w:hint="eastAsia"/>
          <w:sz w:val="24"/>
          <w:lang w:val="en-GB"/>
        </w:rPr>
        <w:t>diathermic</w:t>
      </w:r>
      <w:r w:rsidRPr="00C349DE">
        <w:rPr>
          <w:rFonts w:ascii="Book Antiqua" w:hAnsi="Book Antiqua" w:cs="Times New Roman"/>
          <w:sz w:val="24"/>
          <w:lang w:val="en-GB"/>
        </w:rPr>
        <w:t xml:space="preserve"> loop</w:t>
      </w:r>
      <w:r w:rsidR="00C349DE">
        <w:rPr>
          <w:rFonts w:ascii="Book Antiqua" w:hAnsi="Book Antiqua" w:cs="Times New Roman" w:hint="eastAsia"/>
          <w:sz w:val="24"/>
          <w:lang w:val="en-GB"/>
        </w:rPr>
        <w:t>;</w:t>
      </w:r>
      <w:r w:rsidRPr="00C349DE">
        <w:rPr>
          <w:rFonts w:ascii="Book Antiqua" w:hAnsi="Book Antiqua" w:cs="Times New Roman"/>
          <w:sz w:val="24"/>
          <w:lang w:val="en-GB"/>
        </w:rPr>
        <w:t xml:space="preserve"> </w:t>
      </w:r>
      <w:r w:rsidR="00C349DE" w:rsidRPr="00C349DE">
        <w:rPr>
          <w:rFonts w:ascii="Book Antiqua" w:hAnsi="Book Antiqua" w:cs="Times New Roman"/>
          <w:sz w:val="24"/>
          <w:lang w:val="en-GB"/>
        </w:rPr>
        <w:t xml:space="preserve">Gastric </w:t>
      </w:r>
      <w:r w:rsidRPr="00C349DE">
        <w:rPr>
          <w:rFonts w:ascii="Book Antiqua" w:hAnsi="Book Antiqua" w:cs="Times New Roman"/>
          <w:sz w:val="24"/>
          <w:lang w:val="en-GB"/>
        </w:rPr>
        <w:t>linitis plastica</w:t>
      </w:r>
      <w:r w:rsidR="00C349DE">
        <w:rPr>
          <w:rFonts w:ascii="Book Antiqua" w:hAnsi="Book Antiqua" w:cs="Times New Roman" w:hint="eastAsia"/>
          <w:sz w:val="24"/>
          <w:lang w:val="en-GB"/>
        </w:rPr>
        <w:t>;</w:t>
      </w:r>
      <w:r w:rsidRPr="00C349DE">
        <w:rPr>
          <w:rFonts w:ascii="Book Antiqua" w:hAnsi="Book Antiqua" w:cs="Times New Roman"/>
          <w:sz w:val="24"/>
          <w:lang w:val="en-GB"/>
        </w:rPr>
        <w:t xml:space="preserve"> </w:t>
      </w:r>
      <w:r w:rsidR="00C349DE" w:rsidRPr="00C349DE">
        <w:rPr>
          <w:rFonts w:ascii="Book Antiqua" w:hAnsi="Book Antiqua" w:cs="Times New Roman"/>
          <w:sz w:val="24"/>
          <w:lang w:val="en-GB"/>
        </w:rPr>
        <w:t xml:space="preserve">Gastrointestinal </w:t>
      </w:r>
      <w:r w:rsidRPr="00C349DE">
        <w:rPr>
          <w:rFonts w:ascii="Book Antiqua" w:hAnsi="Book Antiqua" w:cs="Times New Roman"/>
          <w:sz w:val="24"/>
          <w:lang w:val="en-GB"/>
        </w:rPr>
        <w:t>submucosal tumor</w:t>
      </w:r>
      <w:bookmarkEnd w:id="54"/>
      <w:bookmarkEnd w:id="55"/>
    </w:p>
    <w:p w:rsidR="000C7C9A" w:rsidRPr="00C349DE" w:rsidRDefault="000C7C9A" w:rsidP="004D1439">
      <w:pPr>
        <w:spacing w:after="0" w:line="360" w:lineRule="auto"/>
        <w:rPr>
          <w:rFonts w:ascii="Book Antiqua" w:hAnsi="Book Antiqua" w:cs="Times New Roman"/>
          <w:b/>
          <w:bCs/>
          <w:sz w:val="24"/>
          <w:lang w:val="en-GB"/>
        </w:rPr>
      </w:pPr>
      <w:bookmarkStart w:id="56" w:name="OLE_LINK55"/>
      <w:bookmarkStart w:id="57" w:name="OLE_LINK56"/>
      <w:bookmarkStart w:id="58" w:name="OLE_LINK89"/>
      <w:bookmarkStart w:id="59" w:name="OLE_LINK116"/>
      <w:bookmarkStart w:id="60" w:name="OLE_LINK105"/>
    </w:p>
    <w:p w:rsidR="000C7C9A" w:rsidRPr="00C349DE" w:rsidRDefault="00FC2F7A" w:rsidP="004D1439">
      <w:pPr>
        <w:spacing w:after="0" w:line="360" w:lineRule="auto"/>
        <w:rPr>
          <w:rFonts w:ascii="Book Antiqua" w:hAnsi="Book Antiqua" w:cs="Arial"/>
          <w:sz w:val="24"/>
        </w:rPr>
      </w:pPr>
      <w:proofErr w:type="gramStart"/>
      <w:r w:rsidRPr="00C349DE">
        <w:rPr>
          <w:rFonts w:ascii="Book Antiqua" w:hAnsi="Book Antiqua"/>
          <w:b/>
          <w:sz w:val="24"/>
        </w:rPr>
        <w:lastRenderedPageBreak/>
        <w:t>©</w:t>
      </w:r>
      <w:bookmarkEnd w:id="56"/>
      <w:bookmarkEnd w:id="57"/>
      <w:r w:rsidRPr="00C349DE">
        <w:rPr>
          <w:rFonts w:ascii="Book Antiqua" w:hAnsi="Book Antiqua" w:hint="eastAsia"/>
          <w:b/>
          <w:sz w:val="24"/>
        </w:rPr>
        <w:t xml:space="preserve"> </w:t>
      </w:r>
      <w:r w:rsidRPr="00C349DE">
        <w:rPr>
          <w:rFonts w:ascii="Book Antiqua" w:hAnsi="Book Antiqua" w:cs="Arial"/>
          <w:b/>
          <w:sz w:val="24"/>
        </w:rPr>
        <w:t>The Author(s) 201</w:t>
      </w:r>
      <w:r w:rsidRPr="00C349DE">
        <w:rPr>
          <w:rFonts w:ascii="Book Antiqua" w:hAnsi="Book Antiqua" w:cs="Arial" w:hint="eastAsia"/>
          <w:b/>
          <w:sz w:val="24"/>
        </w:rPr>
        <w:t>7</w:t>
      </w:r>
      <w:r w:rsidRPr="00C349DE">
        <w:rPr>
          <w:rFonts w:ascii="Book Antiqua" w:hAnsi="Book Antiqua" w:cs="Arial"/>
          <w:b/>
          <w:sz w:val="24"/>
        </w:rPr>
        <w:t>.</w:t>
      </w:r>
      <w:proofErr w:type="gramEnd"/>
      <w:r w:rsidRPr="00C349DE">
        <w:rPr>
          <w:rFonts w:ascii="Book Antiqua" w:hAnsi="Book Antiqua" w:cs="Arial"/>
          <w:b/>
          <w:sz w:val="24"/>
        </w:rPr>
        <w:t xml:space="preserve"> </w:t>
      </w:r>
      <w:proofErr w:type="gramStart"/>
      <w:r w:rsidRPr="00C349DE">
        <w:rPr>
          <w:rFonts w:ascii="Book Antiqua" w:hAnsi="Book Antiqua" w:cs="Arial"/>
          <w:sz w:val="24"/>
        </w:rPr>
        <w:t>Published by Baishideng Publishing Group Inc.</w:t>
      </w:r>
      <w:proofErr w:type="gramEnd"/>
      <w:r w:rsidRPr="00C349DE">
        <w:rPr>
          <w:rFonts w:ascii="Book Antiqua" w:hAnsi="Book Antiqua" w:cs="Arial"/>
          <w:sz w:val="24"/>
        </w:rPr>
        <w:t xml:space="preserve"> All rights reserved.</w:t>
      </w:r>
    </w:p>
    <w:bookmarkEnd w:id="58"/>
    <w:bookmarkEnd w:id="59"/>
    <w:bookmarkEnd w:id="60"/>
    <w:p w:rsidR="000C7C9A" w:rsidRPr="00C349DE" w:rsidRDefault="000C7C9A" w:rsidP="004D1439">
      <w:pPr>
        <w:spacing w:after="0" w:line="360" w:lineRule="auto"/>
        <w:rPr>
          <w:rFonts w:ascii="Book Antiqua" w:hAnsi="Book Antiqua" w:cs="Arial Unicode MS"/>
          <w:b/>
          <w:sz w:val="24"/>
        </w:rPr>
      </w:pPr>
    </w:p>
    <w:p w:rsidR="000C7C9A" w:rsidRPr="00C349DE" w:rsidRDefault="00FC2F7A" w:rsidP="004D1439">
      <w:pPr>
        <w:spacing w:after="0" w:line="360" w:lineRule="auto"/>
        <w:rPr>
          <w:rFonts w:ascii="Book Antiqua" w:hAnsi="Book Antiqua" w:cs="Arial Unicode MS"/>
          <w:b/>
          <w:sz w:val="24"/>
        </w:rPr>
      </w:pPr>
      <w:bookmarkStart w:id="61" w:name="OLE_LINK60"/>
      <w:r w:rsidRPr="00C349DE">
        <w:rPr>
          <w:rFonts w:ascii="Book Antiqua" w:eastAsia="Times New Roman" w:hAnsi="Book Antiqua" w:cs="Arial Unicode MS"/>
          <w:b/>
          <w:sz w:val="24"/>
        </w:rPr>
        <w:t>Core tip:</w:t>
      </w:r>
      <w:r w:rsidR="00C349DE">
        <w:rPr>
          <w:rFonts w:ascii="Book Antiqua" w:hAnsi="Book Antiqua" w:cs="Arial Unicode MS" w:hint="eastAsia"/>
          <w:b/>
          <w:sz w:val="24"/>
        </w:rPr>
        <w:t xml:space="preserve"> </w:t>
      </w:r>
      <w:bookmarkStart w:id="62" w:name="OLE_LINK75"/>
      <w:bookmarkStart w:id="63" w:name="OLE_LINK76"/>
      <w:r w:rsidRPr="00C349DE">
        <w:rPr>
          <w:rFonts w:ascii="Book Antiqua" w:eastAsia="Times New Roman" w:hAnsi="Book Antiqua" w:cs="Arial Unicode MS" w:hint="eastAsia"/>
          <w:sz w:val="24"/>
          <w:lang w:val="en"/>
        </w:rPr>
        <w:t xml:space="preserve">This was a prospective </w:t>
      </w:r>
      <w:r w:rsidRPr="00C349DE">
        <w:rPr>
          <w:rFonts w:ascii="Book Antiqua" w:eastAsia="宋体" w:hAnsi="Book Antiqua" w:cs="Arial Unicode MS" w:hint="eastAsia"/>
          <w:sz w:val="24"/>
        </w:rPr>
        <w:t>clinical diagnostic</w:t>
      </w:r>
      <w:r w:rsidRPr="00C349DE">
        <w:rPr>
          <w:rFonts w:ascii="Book Antiqua" w:eastAsia="Times New Roman" w:hAnsi="Book Antiqua" w:cs="Arial Unicode MS" w:hint="eastAsia"/>
          <w:sz w:val="24"/>
          <w:lang w:val="en"/>
        </w:rPr>
        <w:t xml:space="preserve"> trial seeking to evaluate the </w:t>
      </w:r>
      <w:r w:rsidRPr="00C349DE">
        <w:rPr>
          <w:rFonts w:ascii="Book Antiqua" w:eastAsia="宋体" w:hAnsi="Book Antiqua" w:cs="Arial Unicode MS" w:hint="eastAsia"/>
          <w:sz w:val="24"/>
        </w:rPr>
        <w:t xml:space="preserve">efficacy of </w:t>
      </w:r>
      <w:r w:rsidR="00E7351E" w:rsidRPr="00C349DE">
        <w:rPr>
          <w:rFonts w:ascii="Book Antiqua" w:hAnsi="Book Antiqua" w:cs="Times New Roman"/>
          <w:sz w:val="24"/>
          <w:lang w:val="en-GB"/>
        </w:rPr>
        <w:t>endoscopic ultrasound</w:t>
      </w:r>
      <w:r w:rsidR="00E7351E" w:rsidRPr="00C349DE">
        <w:rPr>
          <w:rFonts w:ascii="Book Antiqua" w:eastAsia="Times New Roman" w:hAnsi="Book Antiqua" w:cs="Arial Unicode MS" w:hint="eastAsia"/>
          <w:sz w:val="24"/>
          <w:lang w:val="en-GB"/>
        </w:rPr>
        <w:t xml:space="preserve"> </w:t>
      </w:r>
      <w:r w:rsidRPr="00C349DE">
        <w:rPr>
          <w:rFonts w:ascii="Book Antiqua" w:eastAsia="Times New Roman" w:hAnsi="Book Antiqua" w:cs="Arial Unicode MS" w:hint="eastAsia"/>
          <w:sz w:val="24"/>
          <w:lang w:val="en-GB"/>
        </w:rPr>
        <w:t>-guided cut holes and deep biopsy for diagnosis of gastric infiltrative and gastrointestinal submucosal tumours using a novel vertical diathermic loop</w:t>
      </w:r>
      <w:r w:rsidRPr="00C349DE">
        <w:rPr>
          <w:rFonts w:ascii="Book Antiqua" w:eastAsia="宋体" w:hAnsi="Book Antiqua" w:cs="Arial Unicode MS" w:hint="eastAsia"/>
          <w:sz w:val="24"/>
        </w:rPr>
        <w:t xml:space="preserve">. </w:t>
      </w:r>
      <w:bookmarkStart w:id="64" w:name="OLE_LINK65"/>
      <w:r w:rsidRPr="00C349DE">
        <w:rPr>
          <w:rFonts w:ascii="Book Antiqua" w:eastAsia="宋体" w:hAnsi="Book Antiqua" w:cs="Arial Unicode MS" w:hint="eastAsia"/>
          <w:sz w:val="24"/>
        </w:rPr>
        <w:t>This new technique was</w:t>
      </w:r>
      <w:r w:rsidRPr="00C349DE">
        <w:rPr>
          <w:rFonts w:ascii="Book Antiqua" w:eastAsia="Times New Roman" w:hAnsi="Book Antiqua" w:cs="Arial Unicode MS" w:hint="eastAsia"/>
          <w:sz w:val="24"/>
          <w:lang w:val="en"/>
        </w:rPr>
        <w:t xml:space="preserve"> proved to be </w:t>
      </w:r>
      <w:r w:rsidRPr="00C349DE">
        <w:rPr>
          <w:rFonts w:ascii="Book Antiqua" w:hAnsi="Book Antiqua" w:cs="Times New Roman"/>
          <w:sz w:val="24"/>
          <w:lang w:val="en-GB"/>
        </w:rPr>
        <w:t>a safe</w:t>
      </w:r>
      <w:r w:rsidRPr="00C349DE">
        <w:rPr>
          <w:rFonts w:ascii="Book Antiqua" w:hAnsi="Book Antiqua" w:cs="Times New Roman" w:hint="eastAsia"/>
          <w:sz w:val="24"/>
        </w:rPr>
        <w:t xml:space="preserve">, </w:t>
      </w:r>
      <w:r w:rsidRPr="00C349DE">
        <w:rPr>
          <w:rFonts w:ascii="Book Antiqua" w:hAnsi="Book Antiqua" w:cs="Times New Roman"/>
          <w:sz w:val="24"/>
          <w:lang w:val="en-GB"/>
        </w:rPr>
        <w:t>technically feasible</w:t>
      </w:r>
      <w:r w:rsidRPr="00C349DE">
        <w:rPr>
          <w:rFonts w:ascii="Book Antiqua" w:hAnsi="Book Antiqua" w:cs="Times New Roman" w:hint="eastAsia"/>
          <w:sz w:val="24"/>
        </w:rPr>
        <w:t xml:space="preserve"> and more accurate </w:t>
      </w:r>
      <w:r w:rsidRPr="00C349DE">
        <w:rPr>
          <w:rFonts w:ascii="Book Antiqua" w:hAnsi="Book Antiqua" w:cs="Times New Roman"/>
          <w:sz w:val="24"/>
          <w:lang w:val="en-GB"/>
        </w:rPr>
        <w:t xml:space="preserve">option for patients with gastric infiltrative </w:t>
      </w:r>
      <w:r w:rsidRPr="00C349DE">
        <w:rPr>
          <w:rFonts w:ascii="Book Antiqua" w:hAnsi="Book Antiqua" w:cs="Times New Roman" w:hint="eastAsia"/>
          <w:sz w:val="24"/>
        </w:rPr>
        <w:t>or</w:t>
      </w:r>
      <w:r w:rsidRPr="00C349DE">
        <w:rPr>
          <w:rFonts w:ascii="Book Antiqua" w:hAnsi="Book Antiqua" w:cs="Times New Roman"/>
          <w:sz w:val="24"/>
          <w:lang w:val="en-GB"/>
        </w:rPr>
        <w:t xml:space="preserve"> submucosal tumour</w:t>
      </w:r>
      <w:bookmarkEnd w:id="64"/>
      <w:r w:rsidRPr="00C349DE">
        <w:rPr>
          <w:rFonts w:ascii="Book Antiqua" w:hAnsi="Book Antiqua" w:cs="Times New Roman"/>
          <w:sz w:val="24"/>
          <w:lang w:val="en-GB"/>
        </w:rPr>
        <w:t xml:space="preserve">s. </w:t>
      </w:r>
    </w:p>
    <w:p w:rsidR="000C7C9A" w:rsidRPr="00C349DE" w:rsidRDefault="000C7C9A" w:rsidP="004D1439">
      <w:pPr>
        <w:adjustRightInd w:val="0"/>
        <w:snapToGrid w:val="0"/>
        <w:spacing w:after="0" w:line="360" w:lineRule="auto"/>
        <w:rPr>
          <w:rFonts w:ascii="Book Antiqua" w:hAnsi="Book Antiqua" w:cs="Tahoma"/>
          <w:sz w:val="24"/>
        </w:rPr>
      </w:pPr>
      <w:bookmarkStart w:id="65" w:name="OLE_LINK74"/>
      <w:bookmarkStart w:id="66" w:name="OLE_LINK464"/>
      <w:bookmarkStart w:id="67" w:name="OLE_LINK134"/>
      <w:bookmarkStart w:id="68" w:name="OLE_LINK455"/>
      <w:bookmarkStart w:id="69" w:name="OLE_LINK130"/>
      <w:bookmarkStart w:id="70" w:name="OLE_LINK73"/>
      <w:bookmarkEnd w:id="61"/>
    </w:p>
    <w:p w:rsidR="000C7C9A" w:rsidRPr="00C349DE" w:rsidRDefault="00FC2F7A" w:rsidP="004D1439">
      <w:pPr>
        <w:adjustRightInd w:val="0"/>
        <w:snapToGrid w:val="0"/>
        <w:spacing w:after="0" w:line="360" w:lineRule="auto"/>
        <w:rPr>
          <w:rFonts w:ascii="Book Antiqua" w:hAnsi="Book Antiqua" w:cs="Tahoma"/>
          <w:sz w:val="24"/>
        </w:rPr>
      </w:pPr>
      <w:bookmarkStart w:id="71" w:name="OLE_LINK77"/>
      <w:bookmarkStart w:id="72" w:name="OLE_LINK78"/>
      <w:bookmarkEnd w:id="62"/>
      <w:bookmarkEnd w:id="63"/>
      <w:r w:rsidRPr="00C349DE">
        <w:rPr>
          <w:rFonts w:ascii="Book Antiqua" w:hAnsi="Book Antiqua" w:cs="Tahoma" w:hint="eastAsia"/>
          <w:sz w:val="24"/>
        </w:rPr>
        <w:t>L</w:t>
      </w:r>
      <w:r w:rsidR="00C349DE" w:rsidRPr="00C349DE">
        <w:rPr>
          <w:rFonts w:ascii="Book Antiqua" w:hAnsi="Book Antiqua" w:cs="Tahoma"/>
          <w:sz w:val="24"/>
        </w:rPr>
        <w:t xml:space="preserve">iu </w:t>
      </w:r>
      <w:r w:rsidRPr="00C349DE">
        <w:rPr>
          <w:rFonts w:ascii="Book Antiqua" w:hAnsi="Book Antiqua" w:cs="Tahoma" w:hint="eastAsia"/>
          <w:sz w:val="24"/>
        </w:rPr>
        <w:t>YM, Y</w:t>
      </w:r>
      <w:r w:rsidR="00C349DE" w:rsidRPr="00C349DE">
        <w:rPr>
          <w:rFonts w:ascii="Book Antiqua" w:hAnsi="Book Antiqua" w:cs="Tahoma"/>
          <w:sz w:val="24"/>
        </w:rPr>
        <w:t xml:space="preserve">ang </w:t>
      </w:r>
      <w:r w:rsidRPr="00C349DE">
        <w:rPr>
          <w:rFonts w:ascii="Book Antiqua" w:hAnsi="Book Antiqua" w:cs="Tahoma" w:hint="eastAsia"/>
          <w:sz w:val="24"/>
        </w:rPr>
        <w:t xml:space="preserve">XJ. </w:t>
      </w:r>
      <w:proofErr w:type="gramStart"/>
      <w:r w:rsidR="00C349DE" w:rsidRPr="00C349DE">
        <w:rPr>
          <w:rFonts w:ascii="Book Antiqua" w:hAnsi="Book Antiqua" w:cs="Tahoma"/>
          <w:sz w:val="24"/>
        </w:rPr>
        <w:t>Endoscopic ultrasound</w:t>
      </w:r>
      <w:r w:rsidRPr="00C349DE">
        <w:rPr>
          <w:rFonts w:ascii="Book Antiqua" w:hAnsi="Book Antiqua" w:cs="Tahoma"/>
          <w:sz w:val="24"/>
        </w:rPr>
        <w:t>-guided cut holes and deep biopsy for diagnosis of gastric infiltrative and gastrointestinal submucosal tumours using a novel vertical diathermic loop</w:t>
      </w:r>
      <w:bookmarkStart w:id="73" w:name="OLE_LINK424"/>
      <w:bookmarkStart w:id="74" w:name="OLE_LINK425"/>
      <w:r w:rsidRPr="00C349DE">
        <w:rPr>
          <w:rFonts w:ascii="Book Antiqua" w:hAnsi="Book Antiqua" w:cs="Tahoma" w:hint="eastAsia"/>
          <w:sz w:val="24"/>
        </w:rPr>
        <w:t>.</w:t>
      </w:r>
      <w:proofErr w:type="gramEnd"/>
      <w:r w:rsidRPr="00C349DE">
        <w:rPr>
          <w:rFonts w:ascii="Book Antiqua" w:hAnsi="Book Antiqua" w:cs="Tahoma" w:hint="eastAsia"/>
          <w:sz w:val="24"/>
        </w:rPr>
        <w:t xml:space="preserve"> </w:t>
      </w:r>
      <w:r w:rsidRPr="00C349DE">
        <w:rPr>
          <w:rFonts w:ascii="Book Antiqua" w:hAnsi="Book Antiqua"/>
          <w:i/>
          <w:sz w:val="24"/>
        </w:rPr>
        <w:t>World J Gastroenterol</w:t>
      </w:r>
      <w:r w:rsidRPr="00C349DE">
        <w:rPr>
          <w:rFonts w:ascii="Book Antiqua" w:hAnsi="Book Antiqua"/>
          <w:sz w:val="24"/>
        </w:rPr>
        <w:t xml:space="preserve"> 201</w:t>
      </w:r>
      <w:r w:rsidRPr="00C349DE">
        <w:rPr>
          <w:rFonts w:ascii="Book Antiqua" w:hAnsi="Book Antiqua" w:hint="eastAsia"/>
          <w:sz w:val="24"/>
        </w:rPr>
        <w:t>7</w:t>
      </w:r>
      <w:r w:rsidRPr="00C349DE">
        <w:rPr>
          <w:rFonts w:ascii="Book Antiqua" w:hAnsi="Book Antiqua"/>
          <w:sz w:val="24"/>
        </w:rPr>
        <w:t xml:space="preserve">; </w:t>
      </w:r>
      <w:bookmarkStart w:id="75" w:name="OLE_LINK1298"/>
      <w:bookmarkStart w:id="76" w:name="OLE_LINK1689"/>
      <w:bookmarkStart w:id="77" w:name="OLE_LINK1297"/>
      <w:proofErr w:type="gramStart"/>
      <w:r w:rsidRPr="00C349DE">
        <w:rPr>
          <w:rFonts w:ascii="Book Antiqua" w:hAnsi="Book Antiqua"/>
          <w:sz w:val="24"/>
        </w:rPr>
        <w:t>In</w:t>
      </w:r>
      <w:proofErr w:type="gramEnd"/>
      <w:r w:rsidRPr="00C349DE">
        <w:rPr>
          <w:rFonts w:ascii="Book Antiqua" w:hAnsi="Book Antiqua"/>
          <w:sz w:val="24"/>
        </w:rPr>
        <w:t xml:space="preserve"> press</w:t>
      </w:r>
      <w:bookmarkEnd w:id="75"/>
      <w:bookmarkEnd w:id="76"/>
      <w:bookmarkEnd w:id="77"/>
    </w:p>
    <w:bookmarkEnd w:id="65"/>
    <w:bookmarkEnd w:id="66"/>
    <w:bookmarkEnd w:id="67"/>
    <w:bookmarkEnd w:id="68"/>
    <w:bookmarkEnd w:id="69"/>
    <w:bookmarkEnd w:id="70"/>
    <w:bookmarkEnd w:id="71"/>
    <w:bookmarkEnd w:id="72"/>
    <w:bookmarkEnd w:id="73"/>
    <w:bookmarkEnd w:id="74"/>
    <w:p w:rsidR="000C7C9A" w:rsidRPr="00C349DE" w:rsidRDefault="000C7C9A" w:rsidP="004D1439">
      <w:pPr>
        <w:spacing w:after="0" w:line="360" w:lineRule="auto"/>
        <w:rPr>
          <w:rFonts w:ascii="Book Antiqua" w:hAnsi="Book Antiqua" w:cs="Times New Roman"/>
          <w:sz w:val="24"/>
          <w:lang w:val="en-GB"/>
        </w:rPr>
      </w:pPr>
    </w:p>
    <w:p w:rsidR="000C7C9A" w:rsidRPr="00C349DE" w:rsidRDefault="00FC2F7A" w:rsidP="004D1439">
      <w:pPr>
        <w:widowControl/>
        <w:spacing w:after="0" w:line="360" w:lineRule="auto"/>
        <w:rPr>
          <w:rFonts w:ascii="Book Antiqua" w:hAnsi="Book Antiqua" w:cs="Times New Roman"/>
          <w:b/>
          <w:bCs/>
          <w:sz w:val="24"/>
          <w:lang w:val="en-GB"/>
        </w:rPr>
      </w:pPr>
      <w:r w:rsidRPr="00C349DE">
        <w:rPr>
          <w:rFonts w:ascii="Book Antiqua" w:hAnsi="Book Antiqua" w:cs="Times New Roman"/>
          <w:b/>
          <w:bCs/>
          <w:sz w:val="24"/>
          <w:lang w:val="en-GB"/>
        </w:rPr>
        <w:br w:type="page"/>
      </w:r>
    </w:p>
    <w:p w:rsidR="000C7C9A" w:rsidRPr="00C349DE" w:rsidRDefault="00FC2F7A" w:rsidP="004D1439">
      <w:pPr>
        <w:spacing w:after="0" w:line="360" w:lineRule="auto"/>
        <w:rPr>
          <w:rFonts w:ascii="Book Antiqua" w:hAnsi="Book Antiqua" w:cs="Times New Roman"/>
          <w:b/>
          <w:bCs/>
          <w:sz w:val="24"/>
          <w:lang w:val="en-GB"/>
        </w:rPr>
      </w:pPr>
      <w:r w:rsidRPr="00C349DE">
        <w:rPr>
          <w:rFonts w:ascii="Book Antiqua" w:hAnsi="Book Antiqua" w:cs="Times New Roman"/>
          <w:b/>
          <w:bCs/>
          <w:sz w:val="24"/>
          <w:lang w:val="en-GB"/>
        </w:rPr>
        <w:lastRenderedPageBreak/>
        <w:t>INTRODUCTION</w:t>
      </w:r>
    </w:p>
    <w:p w:rsidR="000C7C9A" w:rsidRPr="00C349DE" w:rsidRDefault="00FC2F7A" w:rsidP="004D1439">
      <w:pPr>
        <w:spacing w:after="0" w:line="360" w:lineRule="auto"/>
        <w:rPr>
          <w:rFonts w:ascii="Book Antiqua" w:hAnsi="Book Antiqua" w:cs="Times New Roman"/>
          <w:sz w:val="24"/>
          <w:lang w:val="en-GB"/>
        </w:rPr>
      </w:pPr>
      <w:r w:rsidRPr="00C349DE">
        <w:rPr>
          <w:rFonts w:ascii="Book Antiqua" w:hAnsi="Book Antiqua" w:cs="Times New Roman"/>
          <w:sz w:val="24"/>
          <w:lang w:val="en-GB"/>
        </w:rPr>
        <w:t xml:space="preserve">Gastric infiltrative tumours, commonly referred to as </w:t>
      </w:r>
      <w:bookmarkStart w:id="78" w:name="OLE_LINK37"/>
      <w:r w:rsidRPr="00C349DE">
        <w:rPr>
          <w:rFonts w:ascii="Book Antiqua" w:hAnsi="Book Antiqua" w:cs="Times New Roman"/>
          <w:sz w:val="24"/>
          <w:lang w:val="en-GB"/>
        </w:rPr>
        <w:t>gastric linitis plastica</w:t>
      </w:r>
      <w:bookmarkEnd w:id="78"/>
      <w:r w:rsidRPr="00C349DE">
        <w:rPr>
          <w:rFonts w:ascii="Book Antiqua" w:hAnsi="Book Antiqua" w:cs="Times New Roman"/>
          <w:sz w:val="24"/>
          <w:lang w:val="en-GB"/>
        </w:rPr>
        <w:t xml:space="preserve"> (GLP) and gastric lymphoma, </w:t>
      </w:r>
      <w:r w:rsidRPr="00C349DE">
        <w:rPr>
          <w:rFonts w:ascii="Book Antiqua" w:hAnsi="Book Antiqua" w:cs="Times New Roman" w:hint="eastAsia"/>
          <w:sz w:val="24"/>
        </w:rPr>
        <w:t>along with</w:t>
      </w:r>
      <w:bookmarkStart w:id="79" w:name="OLE_LINK6"/>
      <w:r w:rsidRPr="00C349DE">
        <w:rPr>
          <w:rFonts w:ascii="Book Antiqua" w:hAnsi="Book Antiqua" w:cs="Times New Roman" w:hint="eastAsia"/>
          <w:sz w:val="24"/>
        </w:rPr>
        <w:t xml:space="preserve"> </w:t>
      </w:r>
      <w:r w:rsidRPr="00C349DE">
        <w:rPr>
          <w:rFonts w:ascii="Book Antiqua" w:hAnsi="Book Antiqua" w:cs="Times New Roman"/>
          <w:sz w:val="24"/>
          <w:lang w:val="en-GB"/>
        </w:rPr>
        <w:t>gastrointestinal submucosal tumour</w:t>
      </w:r>
      <w:bookmarkEnd w:id="79"/>
      <w:r w:rsidRPr="00C349DE">
        <w:rPr>
          <w:rFonts w:ascii="Book Antiqua" w:hAnsi="Book Antiqua" w:cs="Times New Roman" w:hint="eastAsia"/>
          <w:sz w:val="24"/>
        </w:rPr>
        <w:t>s</w:t>
      </w:r>
      <w:r w:rsidRPr="00C349DE">
        <w:rPr>
          <w:rFonts w:ascii="Book Antiqua" w:hAnsi="Book Antiqua" w:cs="Times New Roman"/>
          <w:sz w:val="24"/>
          <w:lang w:val="en-GB"/>
        </w:rPr>
        <w:t xml:space="preserve"> often have more than one negative pathological finding on ordinary endoscopic biopsies. Such troublesome phenomena are associated with the biopsy technique itself and the deep location of the tumours. GLP, which is also known as Borrmann type </w:t>
      </w:r>
      <w:r w:rsidRPr="00C349DE">
        <w:rPr>
          <w:rFonts w:ascii="Book Antiqua" w:hAnsi="Book Antiqua" w:cs="Times New Roman"/>
          <w:sz w:val="24"/>
          <w:lang w:val="en-GB"/>
        </w:rPr>
        <w:fldChar w:fldCharType="begin"/>
      </w:r>
      <w:r w:rsidRPr="00C349DE">
        <w:rPr>
          <w:rFonts w:ascii="Book Antiqua" w:hAnsi="Book Antiqua" w:cs="Times New Roman"/>
          <w:sz w:val="24"/>
          <w:lang w:val="en-GB"/>
        </w:rPr>
        <w:instrText xml:space="preserve"> = 4 \* ROMAN \* MERGEFORMAT </w:instrText>
      </w:r>
      <w:r w:rsidRPr="00C349DE">
        <w:rPr>
          <w:rFonts w:ascii="Book Antiqua" w:hAnsi="Book Antiqua" w:cs="Times New Roman"/>
          <w:sz w:val="24"/>
          <w:lang w:val="en-GB"/>
        </w:rPr>
        <w:fldChar w:fldCharType="separate"/>
      </w:r>
      <w:r w:rsidRPr="00C349DE">
        <w:rPr>
          <w:rFonts w:ascii="Book Antiqua" w:hAnsi="Book Antiqua" w:cs="Times New Roman"/>
          <w:sz w:val="24"/>
          <w:lang w:val="en-GB"/>
        </w:rPr>
        <w:t>IV</w:t>
      </w:r>
      <w:r w:rsidRPr="00C349DE">
        <w:rPr>
          <w:rFonts w:ascii="Book Antiqua" w:hAnsi="Book Antiqua" w:cs="Times New Roman"/>
          <w:sz w:val="24"/>
          <w:lang w:val="en-GB"/>
        </w:rPr>
        <w:fldChar w:fldCharType="end"/>
      </w:r>
      <w:r w:rsidRPr="00C349DE">
        <w:rPr>
          <w:rFonts w:ascii="Book Antiqua" w:hAnsi="Book Antiqua" w:cs="Times New Roman"/>
          <w:sz w:val="24"/>
          <w:lang w:val="en-GB"/>
        </w:rPr>
        <w:t xml:space="preserve"> or diffuse infiltrating-type gastric cancer or scirrhous carcinoma, is an invasive and diffuse carcinoma that is characterized by a thickened, tough and </w:t>
      </w:r>
      <w:bookmarkStart w:id="80" w:name="OLE_LINK1"/>
      <w:r w:rsidRPr="00C349DE">
        <w:rPr>
          <w:rFonts w:ascii="Book Antiqua" w:hAnsi="Book Antiqua" w:cs="Times New Roman"/>
          <w:sz w:val="24"/>
          <w:lang w:val="en-GB"/>
        </w:rPr>
        <w:t>rigid</w:t>
      </w:r>
      <w:bookmarkEnd w:id="80"/>
      <w:r w:rsidRPr="00C349DE">
        <w:rPr>
          <w:rFonts w:ascii="Book Antiqua" w:hAnsi="Book Antiqua" w:cs="Times New Roman"/>
          <w:sz w:val="24"/>
          <w:lang w:val="en-GB"/>
        </w:rPr>
        <w:t xml:space="preserve"> gastric wall and a narrow cavity</w:t>
      </w:r>
      <w:r w:rsidRPr="00C349DE">
        <w:rPr>
          <w:rFonts w:ascii="Book Antiqua" w:hAnsi="Book Antiqua" w:cs="Times New Roman"/>
          <w:sz w:val="24"/>
          <w:vertAlign w:val="superscript"/>
          <w:lang w:val="en-GB"/>
        </w:rPr>
        <w:t>[1]</w:t>
      </w:r>
      <w:r w:rsidRPr="00C349DE">
        <w:rPr>
          <w:rFonts w:ascii="Book Antiqua" w:hAnsi="Book Antiqua" w:cs="Times New Roman"/>
          <w:sz w:val="24"/>
          <w:lang w:val="en-GB"/>
        </w:rPr>
        <w:t xml:space="preserve">. In general, GLP infiltrates the submucosal layer without destroying the superficial structure of the gastric wall; thus, </w:t>
      </w:r>
      <w:bookmarkStart w:id="81" w:name="OLE_LINK36"/>
      <w:r w:rsidRPr="00C349DE">
        <w:rPr>
          <w:rFonts w:ascii="Book Antiqua" w:hAnsi="Book Antiqua" w:cs="Times New Roman"/>
          <w:sz w:val="24"/>
          <w:lang w:val="en-GB"/>
        </w:rPr>
        <w:t xml:space="preserve">pathological findings </w:t>
      </w:r>
      <w:bookmarkEnd w:id="81"/>
      <w:r w:rsidRPr="00C349DE">
        <w:rPr>
          <w:rFonts w:ascii="Book Antiqua" w:hAnsi="Book Antiqua" w:cs="Times New Roman"/>
          <w:sz w:val="24"/>
          <w:lang w:val="en-GB"/>
        </w:rPr>
        <w:t xml:space="preserve">in the mucosal layer are not available for making a diagnosis via common biopsy </w:t>
      </w:r>
      <w:r w:rsidRPr="00C349DE">
        <w:rPr>
          <w:rFonts w:ascii="Book Antiqua" w:hAnsi="Book Antiqua" w:cs="Times New Roman"/>
          <w:sz w:val="24"/>
          <w:vertAlign w:val="superscript"/>
          <w:lang w:val="en-GB"/>
        </w:rPr>
        <w:t>[2]</w:t>
      </w:r>
      <w:r w:rsidRPr="00C349DE">
        <w:rPr>
          <w:rFonts w:ascii="Book Antiqua" w:hAnsi="Book Antiqua" w:cs="Times New Roman"/>
          <w:sz w:val="24"/>
          <w:lang w:val="en-GB"/>
        </w:rPr>
        <w:t xml:space="preserve">. Therefore, making an early diagnosis is difficult, and peritoneal metastasis is common at the time of detection, which results in a poor </w:t>
      </w:r>
      <w:proofErr w:type="gramStart"/>
      <w:r w:rsidRPr="00C349DE">
        <w:rPr>
          <w:rFonts w:ascii="Book Antiqua" w:hAnsi="Book Antiqua" w:cs="Times New Roman"/>
          <w:sz w:val="24"/>
          <w:lang w:val="en-GB"/>
        </w:rPr>
        <w:t>prognosis</w:t>
      </w:r>
      <w:r w:rsidRPr="00C349DE">
        <w:rPr>
          <w:rFonts w:ascii="Book Antiqua" w:hAnsi="Book Antiqua" w:cs="Times New Roman"/>
          <w:sz w:val="24"/>
          <w:vertAlign w:val="superscript"/>
          <w:lang w:val="en-GB"/>
        </w:rPr>
        <w:t>[</w:t>
      </w:r>
      <w:proofErr w:type="gramEnd"/>
      <w:r w:rsidRPr="00C349DE">
        <w:rPr>
          <w:rFonts w:ascii="Book Antiqua" w:hAnsi="Book Antiqua" w:cs="Times New Roman"/>
          <w:sz w:val="24"/>
          <w:vertAlign w:val="superscript"/>
          <w:lang w:val="en-GB"/>
        </w:rPr>
        <w:t>3,4]</w:t>
      </w:r>
      <w:r w:rsidRPr="00C349DE">
        <w:rPr>
          <w:rFonts w:ascii="Book Antiqua" w:hAnsi="Book Antiqua" w:cs="Times New Roman"/>
          <w:sz w:val="24"/>
          <w:lang w:val="en-GB"/>
        </w:rPr>
        <w:t>.</w:t>
      </w:r>
      <w:bookmarkStart w:id="82" w:name="OLE_LINK2"/>
      <w:r w:rsidRPr="00C349DE">
        <w:rPr>
          <w:rFonts w:ascii="Book Antiqua" w:hAnsi="Book Antiqua" w:cs="Times New Roman"/>
          <w:sz w:val="24"/>
          <w:lang w:val="en-GB"/>
        </w:rPr>
        <w:t xml:space="preserve"> Primary gastric lymphomas</w:t>
      </w:r>
      <w:bookmarkEnd w:id="82"/>
      <w:r w:rsidRPr="00C349DE">
        <w:rPr>
          <w:rFonts w:ascii="Book Antiqua" w:hAnsi="Book Antiqua" w:cs="Times New Roman"/>
          <w:sz w:val="24"/>
          <w:lang w:val="en-GB"/>
        </w:rPr>
        <w:t xml:space="preserve">, which are the major malignant tumours of the stomach secondary to gastric carcinoma, mostly originate in the submucosa, and their </w:t>
      </w:r>
      <w:bookmarkStart w:id="83" w:name="OLE_LINK34"/>
      <w:r w:rsidRPr="00C349DE">
        <w:rPr>
          <w:rFonts w:ascii="Book Antiqua" w:hAnsi="Book Antiqua" w:cs="Times New Roman"/>
          <w:sz w:val="24"/>
          <w:lang w:val="en-GB"/>
        </w:rPr>
        <w:t xml:space="preserve">diagnosis via endoscopic forceps biopsy is often difficult, with a positive rate of only 29% in the initial </w:t>
      </w:r>
      <w:proofErr w:type="gramStart"/>
      <w:r w:rsidRPr="00C349DE">
        <w:rPr>
          <w:rFonts w:ascii="Book Antiqua" w:hAnsi="Book Antiqua" w:cs="Times New Roman"/>
          <w:sz w:val="24"/>
          <w:lang w:val="en-GB"/>
        </w:rPr>
        <w:t>detection</w:t>
      </w:r>
      <w:r w:rsidRPr="00C349DE">
        <w:rPr>
          <w:rFonts w:ascii="Book Antiqua" w:hAnsi="Book Antiqua" w:cs="Times New Roman"/>
          <w:sz w:val="24"/>
          <w:vertAlign w:val="superscript"/>
          <w:lang w:val="en-GB"/>
        </w:rPr>
        <w:t>[</w:t>
      </w:r>
      <w:proofErr w:type="gramEnd"/>
      <w:r w:rsidRPr="00C349DE">
        <w:rPr>
          <w:rFonts w:ascii="Book Antiqua" w:hAnsi="Book Antiqua" w:cs="Times New Roman"/>
          <w:sz w:val="24"/>
          <w:vertAlign w:val="superscript"/>
          <w:lang w:val="en-GB"/>
        </w:rPr>
        <w:t>5,6]</w:t>
      </w:r>
      <w:bookmarkEnd w:id="83"/>
      <w:r w:rsidRPr="00C349DE">
        <w:rPr>
          <w:rFonts w:ascii="Book Antiqua" w:hAnsi="Book Antiqua" w:cs="Times New Roman"/>
          <w:sz w:val="24"/>
          <w:lang w:val="en-GB"/>
        </w:rPr>
        <w:t xml:space="preserve">. For patients with primary gastric lymphoma, in contrast to those with GLP, effective chemotherapy produces a good outcome, and unnecessary surgery is avoided. Therefore, the distinction between </w:t>
      </w:r>
      <w:bookmarkStart w:id="84" w:name="OLE_LINK8"/>
      <w:r w:rsidRPr="00C349DE">
        <w:rPr>
          <w:rFonts w:ascii="Book Antiqua" w:hAnsi="Book Antiqua" w:cs="Times New Roman"/>
          <w:sz w:val="24"/>
          <w:lang w:val="en-GB"/>
        </w:rPr>
        <w:t>GLP</w:t>
      </w:r>
      <w:bookmarkEnd w:id="84"/>
      <w:r w:rsidRPr="00C349DE">
        <w:rPr>
          <w:rFonts w:ascii="Book Antiqua" w:hAnsi="Book Antiqua" w:cs="Times New Roman"/>
          <w:sz w:val="24"/>
          <w:lang w:val="en-GB"/>
        </w:rPr>
        <w:t xml:space="preserve"> and gastric lymphoma is also significant for treatment. </w:t>
      </w:r>
      <w:bookmarkStart w:id="85" w:name="OLE_LINK22"/>
      <w:r w:rsidRPr="00C349DE">
        <w:rPr>
          <w:rFonts w:ascii="Book Antiqua" w:hAnsi="Book Antiqua" w:cs="Times New Roman" w:hint="eastAsia"/>
          <w:sz w:val="24"/>
        </w:rPr>
        <w:t>S</w:t>
      </w:r>
      <w:r w:rsidRPr="00C349DE">
        <w:rPr>
          <w:rFonts w:ascii="Book Antiqua" w:hAnsi="Book Antiqua" w:cs="Times New Roman" w:hint="eastAsia"/>
          <w:sz w:val="24"/>
          <w:lang w:val="en-GB"/>
        </w:rPr>
        <w:t>imilarly</w:t>
      </w:r>
      <w:bookmarkEnd w:id="85"/>
      <w:r w:rsidRPr="00C349DE">
        <w:rPr>
          <w:rFonts w:ascii="Book Antiqua" w:hAnsi="Book Antiqua" w:cs="Times New Roman"/>
          <w:sz w:val="24"/>
          <w:lang w:val="en-GB"/>
        </w:rPr>
        <w:t xml:space="preserve">, for GISTs, which generally originate from the muscularis propria, a common endoscopic biopsy cannot acquire the correct tumour tissue that is usually resected during surgery or endoscopic submucosa dissaction (ESD) for immunohistochemistry analysis. </w:t>
      </w:r>
    </w:p>
    <w:p w:rsidR="000C7C9A" w:rsidRPr="00C349DE" w:rsidRDefault="00FC2F7A" w:rsidP="004D1439">
      <w:pPr>
        <w:spacing w:after="0" w:line="360" w:lineRule="auto"/>
        <w:rPr>
          <w:rFonts w:ascii="Book Antiqua" w:hAnsi="Book Antiqua" w:cs="Times New Roman"/>
          <w:sz w:val="24"/>
          <w:lang w:val="en-GB"/>
        </w:rPr>
      </w:pPr>
      <w:r w:rsidRPr="00C349DE">
        <w:rPr>
          <w:rFonts w:ascii="Book Antiqua" w:hAnsi="Book Antiqua" w:cs="Times New Roman"/>
          <w:sz w:val="24"/>
          <w:lang w:val="en-GB"/>
        </w:rPr>
        <w:t xml:space="preserve">  Endoscopic ultrasound (EUS) is reliable in the diagnosis and staging of gastrointestinal malignancies and has become an indispensable evaluation in patients who are suspected of submucosal tumours of the upper gastrointestinal </w:t>
      </w:r>
      <w:proofErr w:type="gramStart"/>
      <w:r w:rsidRPr="00C349DE">
        <w:rPr>
          <w:rFonts w:ascii="Book Antiqua" w:hAnsi="Book Antiqua" w:cs="Times New Roman"/>
          <w:sz w:val="24"/>
          <w:lang w:val="en-GB"/>
        </w:rPr>
        <w:t>tract</w:t>
      </w:r>
      <w:r w:rsidRPr="00C349DE">
        <w:rPr>
          <w:rFonts w:ascii="Book Antiqua" w:hAnsi="Book Antiqua" w:cs="Times New Roman"/>
          <w:sz w:val="24"/>
          <w:vertAlign w:val="superscript"/>
          <w:lang w:val="en-GB"/>
        </w:rPr>
        <w:t>[</w:t>
      </w:r>
      <w:proofErr w:type="gramEnd"/>
      <w:r w:rsidRPr="00C349DE">
        <w:rPr>
          <w:rFonts w:ascii="Book Antiqua" w:hAnsi="Book Antiqua" w:cs="Times New Roman"/>
          <w:sz w:val="24"/>
          <w:vertAlign w:val="superscript"/>
          <w:lang w:val="en-GB"/>
        </w:rPr>
        <w:t>7,8]</w:t>
      </w:r>
      <w:r w:rsidRPr="00C349DE">
        <w:rPr>
          <w:rFonts w:ascii="Book Antiqua" w:hAnsi="Book Antiqua" w:cs="Times New Roman"/>
          <w:sz w:val="24"/>
          <w:lang w:val="en-GB"/>
        </w:rPr>
        <w:t xml:space="preserve">. Specimens obtained with a standard endoscopic biopsy rarely provide a confirmative diagnosis because lesions in the </w:t>
      </w:r>
      <w:r w:rsidRPr="00C349DE">
        <w:rPr>
          <w:rFonts w:ascii="Book Antiqua" w:hAnsi="Book Antiqua" w:cs="Times New Roman"/>
          <w:sz w:val="24"/>
          <w:lang w:val="en-GB"/>
        </w:rPr>
        <w:lastRenderedPageBreak/>
        <w:t xml:space="preserve">submucosa are difficult to reach directly with forceps. </w:t>
      </w:r>
      <w:r w:rsidRPr="00C349DE">
        <w:rPr>
          <w:rFonts w:ascii="Book Antiqua" w:hAnsi="Book Antiqua" w:cs="Times New Roman" w:hint="eastAsia"/>
          <w:sz w:val="24"/>
        </w:rPr>
        <w:t>The</w:t>
      </w:r>
      <w:r w:rsidRPr="00C349DE">
        <w:rPr>
          <w:rFonts w:ascii="Book Antiqua" w:hAnsi="Book Antiqua" w:cs="Times New Roman"/>
          <w:sz w:val="24"/>
          <w:lang w:val="en-GB"/>
        </w:rPr>
        <w:t xml:space="preserve"> excavating biopsy, snaring biopsy and endoscopic mucosal resection (EMR), derived from the traditional biopsy methods, </w:t>
      </w:r>
      <w:r w:rsidRPr="00C349DE">
        <w:rPr>
          <w:rFonts w:ascii="Book Antiqua" w:hAnsi="Book Antiqua" w:cs="Times New Roman" w:hint="eastAsia"/>
          <w:sz w:val="24"/>
        </w:rPr>
        <w:t>are</w:t>
      </w:r>
      <w:r w:rsidRPr="00C349DE">
        <w:rPr>
          <w:rFonts w:ascii="Book Antiqua" w:hAnsi="Book Antiqua" w:cs="Times New Roman"/>
          <w:sz w:val="24"/>
          <w:lang w:val="en-GB"/>
        </w:rPr>
        <w:t xml:space="preserve"> considered unsafe for frequent complications such as haemorrhaging and </w:t>
      </w:r>
      <w:proofErr w:type="gramStart"/>
      <w:r w:rsidRPr="00C349DE">
        <w:rPr>
          <w:rFonts w:ascii="Book Antiqua" w:hAnsi="Book Antiqua" w:cs="Times New Roman"/>
          <w:sz w:val="24"/>
          <w:lang w:val="en-GB"/>
        </w:rPr>
        <w:t>perforation</w:t>
      </w:r>
      <w:r w:rsidRPr="00C349DE">
        <w:rPr>
          <w:rFonts w:ascii="Book Antiqua" w:hAnsi="Book Antiqua" w:cs="Times New Roman"/>
          <w:sz w:val="24"/>
          <w:vertAlign w:val="superscript"/>
          <w:lang w:val="en-GB"/>
        </w:rPr>
        <w:t>[</w:t>
      </w:r>
      <w:proofErr w:type="gramEnd"/>
      <w:r w:rsidRPr="00C349DE">
        <w:rPr>
          <w:rFonts w:ascii="Book Antiqua" w:hAnsi="Book Antiqua" w:cs="Times New Roman"/>
          <w:sz w:val="24"/>
          <w:vertAlign w:val="superscript"/>
          <w:lang w:val="en-GB"/>
        </w:rPr>
        <w:t>9</w:t>
      </w:r>
      <w:r w:rsidRPr="00C349DE">
        <w:rPr>
          <w:rFonts w:ascii="Book Antiqua" w:hAnsi="Book Antiqua" w:cs="Times New Roman" w:hint="eastAsia"/>
          <w:sz w:val="24"/>
          <w:vertAlign w:val="superscript"/>
        </w:rPr>
        <w:t>-10</w:t>
      </w:r>
      <w:r w:rsidRPr="00C349DE">
        <w:rPr>
          <w:rFonts w:ascii="Book Antiqua" w:hAnsi="Book Antiqua" w:cs="Times New Roman"/>
          <w:sz w:val="24"/>
          <w:vertAlign w:val="superscript"/>
          <w:lang w:val="en-GB"/>
        </w:rPr>
        <w:t>]</w:t>
      </w:r>
      <w:r w:rsidRPr="00C349DE">
        <w:rPr>
          <w:rFonts w:ascii="Book Antiqua" w:hAnsi="Book Antiqua" w:cs="Times New Roman"/>
          <w:sz w:val="24"/>
          <w:lang w:val="en-GB"/>
        </w:rPr>
        <w:t xml:space="preserve">. EUS enables the detection of the thickness of the wall and invasive depth of lesions, so it may reduce the operational risks and complications to finish a deep biopsy under the guidance of EUS in real time, which makes up for the deficiency of a routine endoscopy. </w:t>
      </w:r>
      <w:bookmarkStart w:id="86" w:name="OLE_LINK23"/>
      <w:r w:rsidRPr="00C349DE">
        <w:rPr>
          <w:rFonts w:ascii="Book Antiqua" w:hAnsi="Book Antiqua" w:cs="Times New Roman"/>
          <w:sz w:val="24"/>
          <w:lang w:val="en-GB"/>
        </w:rPr>
        <w:t>In addition, given the deficiency of the currently available biopsy methods, such as a broad wound</w:t>
      </w:r>
      <w:r w:rsidRPr="00C349DE">
        <w:rPr>
          <w:rFonts w:ascii="Book Antiqua" w:hAnsi="Book Antiqua" w:cs="Times New Roman" w:hint="eastAsia"/>
          <w:sz w:val="24"/>
        </w:rPr>
        <w:t xml:space="preserve">, an </w:t>
      </w:r>
      <w:r w:rsidRPr="00C349DE">
        <w:rPr>
          <w:rFonts w:ascii="Book Antiqua" w:hAnsi="Book Antiqua" w:cs="Times New Roman"/>
          <w:sz w:val="24"/>
          <w:lang w:val="en-GB"/>
        </w:rPr>
        <w:t>inadequate depth and a rigid gastric wall, we invented a novel assistant tool</w:t>
      </w:r>
      <w:bookmarkStart w:id="87" w:name="OLE_LINK5"/>
      <w:r w:rsidRPr="00C349DE">
        <w:rPr>
          <w:rFonts w:ascii="Book Antiqua" w:hAnsi="Book Antiqua" w:cs="Times New Roman" w:hint="eastAsia"/>
          <w:sz w:val="24"/>
        </w:rPr>
        <w:t xml:space="preserve">, a reform of the </w:t>
      </w:r>
      <w:bookmarkStart w:id="88" w:name="OLE_LINK17"/>
      <w:r w:rsidRPr="00C349DE">
        <w:rPr>
          <w:rFonts w:ascii="Book Antiqua" w:hAnsi="Book Antiqua" w:cs="Times New Roman" w:hint="eastAsia"/>
          <w:sz w:val="24"/>
          <w:lang w:val="en-GB"/>
        </w:rPr>
        <w:t>diathermic</w:t>
      </w:r>
      <w:bookmarkEnd w:id="88"/>
      <w:r w:rsidRPr="00C349DE">
        <w:rPr>
          <w:rFonts w:ascii="Book Antiqua" w:hAnsi="Book Antiqua" w:cs="Times New Roman" w:hint="eastAsia"/>
          <w:sz w:val="24"/>
          <w:lang w:val="en-GB"/>
        </w:rPr>
        <w:t xml:space="preserve"> snare</w:t>
      </w:r>
      <w:r w:rsidRPr="00C349DE">
        <w:rPr>
          <w:rFonts w:ascii="Book Antiqua" w:hAnsi="Book Antiqua" w:cs="Times New Roman" w:hint="eastAsia"/>
          <w:sz w:val="24"/>
        </w:rPr>
        <w:t xml:space="preserve">. </w:t>
      </w:r>
      <w:bookmarkStart w:id="89" w:name="OLE_LINK24"/>
      <w:bookmarkEnd w:id="86"/>
      <w:r w:rsidRPr="00C349DE">
        <w:rPr>
          <w:rFonts w:ascii="Book Antiqua" w:hAnsi="Book Antiqua" w:cs="Times New Roman" w:hint="eastAsia"/>
          <w:sz w:val="24"/>
        </w:rPr>
        <w:t xml:space="preserve">It </w:t>
      </w:r>
      <w:r w:rsidRPr="00C349DE">
        <w:rPr>
          <w:rFonts w:ascii="Book Antiqua" w:hAnsi="Book Antiqua" w:cs="Times New Roman"/>
          <w:sz w:val="24"/>
          <w:lang w:val="en-GB"/>
        </w:rPr>
        <w:t xml:space="preserve">contains a control handle, an insulated sheath and an electric mental wire whose tail end wields a small loop vertically. </w:t>
      </w:r>
      <w:bookmarkEnd w:id="87"/>
      <w:bookmarkEnd w:id="89"/>
      <w:r w:rsidRPr="00C349DE">
        <w:rPr>
          <w:rFonts w:ascii="Book Antiqua" w:hAnsi="Book Antiqua" w:cs="Times New Roman"/>
          <w:sz w:val="24"/>
          <w:lang w:val="en-GB"/>
        </w:rPr>
        <w:t xml:space="preserve">This vertical </w:t>
      </w:r>
      <w:r w:rsidRPr="00C349DE">
        <w:rPr>
          <w:rFonts w:ascii="Book Antiqua" w:hAnsi="Book Antiqua" w:cs="Times New Roman" w:hint="eastAsia"/>
          <w:sz w:val="24"/>
          <w:lang w:val="en-GB"/>
        </w:rPr>
        <w:t>diathermic</w:t>
      </w:r>
      <w:r w:rsidRPr="00C349DE">
        <w:rPr>
          <w:rFonts w:ascii="Book Antiqua" w:hAnsi="Book Antiqua" w:cs="Times New Roman"/>
          <w:sz w:val="24"/>
          <w:lang w:val="en-GB"/>
        </w:rPr>
        <w:t xml:space="preserve"> loop connected with an electrosurgical unit can be used to cut holes by fulguration into the tumour through the biopsy channel first, and the biopsy forceps can be poked into the holes to acquire deep tissue samples. Here, we retrospectively investigated the safety and efficacy of this novel process, called </w:t>
      </w:r>
      <w:bookmarkStart w:id="90" w:name="OLE_LINK3"/>
      <w:r w:rsidRPr="00C349DE">
        <w:rPr>
          <w:rFonts w:ascii="Book Antiqua" w:hAnsi="Book Antiqua" w:cs="Times New Roman"/>
          <w:sz w:val="24"/>
          <w:lang w:val="en-GB"/>
        </w:rPr>
        <w:t>EUS-guided cut holes and deep biopsy</w:t>
      </w:r>
      <w:bookmarkEnd w:id="90"/>
      <w:r w:rsidRPr="00C349DE">
        <w:rPr>
          <w:rFonts w:ascii="Book Antiqua" w:hAnsi="Book Antiqua" w:cs="Times New Roman"/>
          <w:sz w:val="24"/>
          <w:lang w:val="en-GB"/>
        </w:rPr>
        <w:t xml:space="preserve"> (EUS-CHDB), for diagnosing gastric infiltrative and submucosal tumours. </w:t>
      </w:r>
    </w:p>
    <w:p w:rsidR="000C7C9A" w:rsidRPr="00C349DE" w:rsidRDefault="000C7C9A" w:rsidP="004D1439">
      <w:pPr>
        <w:spacing w:after="0" w:line="360" w:lineRule="auto"/>
        <w:rPr>
          <w:rFonts w:ascii="Book Antiqua" w:hAnsi="Book Antiqua" w:cs="Times New Roman"/>
          <w:sz w:val="24"/>
          <w:lang w:val="en-GB"/>
        </w:rPr>
      </w:pPr>
    </w:p>
    <w:p w:rsidR="000C7C9A" w:rsidRPr="00C349DE" w:rsidRDefault="00FC2F7A" w:rsidP="004D1439">
      <w:pPr>
        <w:spacing w:after="0" w:line="360" w:lineRule="auto"/>
        <w:rPr>
          <w:rFonts w:ascii="Book Antiqua" w:hAnsi="Book Antiqua"/>
          <w:b/>
          <w:sz w:val="24"/>
        </w:rPr>
      </w:pPr>
      <w:bookmarkStart w:id="91" w:name="OLE_LINK394"/>
      <w:bookmarkStart w:id="92" w:name="OLE_LINK378"/>
      <w:bookmarkStart w:id="93" w:name="OLE_LINK337"/>
      <w:bookmarkStart w:id="94" w:name="OLE_LINK388"/>
      <w:bookmarkStart w:id="95" w:name="OLE_LINK338"/>
      <w:bookmarkStart w:id="96" w:name="OLE_LINK25"/>
      <w:r w:rsidRPr="00C349DE">
        <w:rPr>
          <w:rFonts w:ascii="Book Antiqua" w:hAnsi="Book Antiqua"/>
          <w:b/>
          <w:sz w:val="24"/>
        </w:rPr>
        <w:t>MATERIALS AND METHODS</w:t>
      </w:r>
    </w:p>
    <w:bookmarkEnd w:id="91"/>
    <w:bookmarkEnd w:id="92"/>
    <w:bookmarkEnd w:id="93"/>
    <w:bookmarkEnd w:id="94"/>
    <w:bookmarkEnd w:id="95"/>
    <w:p w:rsidR="000C7C9A" w:rsidRPr="00C349DE" w:rsidRDefault="00FC2F7A" w:rsidP="004D1439">
      <w:pPr>
        <w:spacing w:after="0" w:line="360" w:lineRule="auto"/>
        <w:rPr>
          <w:rFonts w:ascii="Book Antiqua" w:hAnsi="Book Antiqua" w:cs="Times New Roman"/>
          <w:b/>
          <w:bCs/>
          <w:i/>
          <w:sz w:val="24"/>
          <w:lang w:val="en-GB"/>
        </w:rPr>
      </w:pPr>
      <w:r w:rsidRPr="00C349DE">
        <w:rPr>
          <w:rFonts w:ascii="Book Antiqua" w:hAnsi="Book Antiqua" w:cs="Times New Roman"/>
          <w:b/>
          <w:bCs/>
          <w:i/>
          <w:sz w:val="24"/>
          <w:lang w:val="en-GB"/>
        </w:rPr>
        <w:t>Patients</w:t>
      </w:r>
    </w:p>
    <w:bookmarkEnd w:id="96"/>
    <w:p w:rsidR="000C7C9A" w:rsidRDefault="00FC2F7A" w:rsidP="004D1439">
      <w:pPr>
        <w:spacing w:after="0" w:line="360" w:lineRule="auto"/>
        <w:rPr>
          <w:rFonts w:ascii="Book Antiqua" w:hAnsi="Book Antiqua" w:cs="Times New Roman"/>
          <w:sz w:val="24"/>
          <w:lang w:val="en-GB"/>
        </w:rPr>
      </w:pPr>
      <w:r w:rsidRPr="00C349DE">
        <w:rPr>
          <w:rFonts w:ascii="Book Antiqua" w:hAnsi="Book Antiqua" w:cs="Times New Roman"/>
          <w:sz w:val="24"/>
          <w:lang w:val="en-GB"/>
        </w:rPr>
        <w:t xml:space="preserve">From March 2014 to June 2016, 10 consecutive patients (5 men, average age 52.4 years, age range: 41-75 years) in our department who were suspected of having gastric invasive tumours (or GISTs) underwent EUS-CHDB with the novel electric ring. All patients had undergone ordinary endoscopic biopsies 1 to 4 times, and their pathology showed negative results. </w:t>
      </w:r>
      <w:bookmarkStart w:id="97" w:name="OLE_LINK26"/>
      <w:r w:rsidRPr="00C349DE">
        <w:rPr>
          <w:rFonts w:ascii="Book Antiqua" w:hAnsi="Book Antiqua" w:cs="Times New Roman"/>
          <w:sz w:val="24"/>
          <w:lang w:val="en-GB"/>
        </w:rPr>
        <w:t xml:space="preserve">We extracted </w:t>
      </w:r>
      <w:r w:rsidRPr="00C349DE">
        <w:rPr>
          <w:rFonts w:ascii="Book Antiqua" w:hAnsi="Book Antiqua" w:cs="Times New Roman" w:hint="eastAsia"/>
          <w:sz w:val="24"/>
        </w:rPr>
        <w:t xml:space="preserve">and analyzed </w:t>
      </w:r>
      <w:r w:rsidRPr="00C349DE">
        <w:rPr>
          <w:rFonts w:ascii="Book Antiqua" w:hAnsi="Book Antiqua" w:cs="Times New Roman"/>
          <w:sz w:val="24"/>
          <w:lang w:val="en-GB"/>
        </w:rPr>
        <w:t xml:space="preserve">their medical data. </w:t>
      </w:r>
      <w:bookmarkEnd w:id="97"/>
      <w:r w:rsidRPr="00C349DE">
        <w:rPr>
          <w:rFonts w:ascii="Book Antiqua" w:hAnsi="Book Antiqua" w:cs="Times New Roman"/>
          <w:sz w:val="24"/>
          <w:lang w:val="en-GB"/>
        </w:rPr>
        <w:t>The study was approved by the institutional review board at Fudan University Shanghai Cancer Center, and informed consent for the procedure was obtained.</w:t>
      </w:r>
    </w:p>
    <w:p w:rsidR="00C349DE" w:rsidRPr="00C349DE" w:rsidRDefault="00C349DE" w:rsidP="004D1439">
      <w:pPr>
        <w:spacing w:after="0" w:line="360" w:lineRule="auto"/>
        <w:rPr>
          <w:rFonts w:ascii="Book Antiqua" w:hAnsi="Book Antiqua" w:cs="Times New Roman"/>
          <w:sz w:val="24"/>
          <w:lang w:val="en-GB"/>
        </w:rPr>
      </w:pPr>
    </w:p>
    <w:p w:rsidR="000C7C9A" w:rsidRPr="00C349DE" w:rsidRDefault="00FC2F7A" w:rsidP="004D1439">
      <w:pPr>
        <w:spacing w:after="0" w:line="360" w:lineRule="auto"/>
        <w:rPr>
          <w:rFonts w:ascii="Book Antiqua" w:hAnsi="Book Antiqua" w:cs="Times New Roman"/>
          <w:b/>
          <w:bCs/>
          <w:i/>
          <w:sz w:val="24"/>
          <w:lang w:val="en-GB"/>
        </w:rPr>
      </w:pPr>
      <w:r w:rsidRPr="00C349DE">
        <w:rPr>
          <w:rFonts w:ascii="Book Antiqua" w:hAnsi="Book Antiqua" w:cs="Times New Roman"/>
          <w:b/>
          <w:bCs/>
          <w:i/>
          <w:sz w:val="24"/>
          <w:lang w:val="en-GB"/>
        </w:rPr>
        <w:lastRenderedPageBreak/>
        <w:t>EUS equipment and biopsy instruments</w:t>
      </w:r>
    </w:p>
    <w:p w:rsidR="000C7C9A" w:rsidRDefault="00FC2F7A" w:rsidP="004D1439">
      <w:pPr>
        <w:spacing w:after="0" w:line="360" w:lineRule="auto"/>
        <w:rPr>
          <w:rFonts w:ascii="Book Antiqua" w:hAnsi="Book Antiqua" w:cs="Times New Roman"/>
          <w:sz w:val="24"/>
          <w:lang w:val="en-GB"/>
        </w:rPr>
      </w:pPr>
      <w:r w:rsidRPr="00C349DE">
        <w:rPr>
          <w:rFonts w:ascii="Book Antiqua" w:hAnsi="Book Antiqua" w:cs="Times New Roman"/>
          <w:sz w:val="24"/>
          <w:lang w:val="en-GB"/>
        </w:rPr>
        <w:t>EUS equipment in our endoscopy centre is composed of an ultrasound mainframe (Hitachi Preirus; Hitachi, Tokyo, Japan) and linear echoendoscopes (</w:t>
      </w:r>
      <w:bookmarkStart w:id="98" w:name="OLE_LINK4"/>
      <w:r w:rsidRPr="00C349DE">
        <w:rPr>
          <w:rFonts w:ascii="Book Antiqua" w:hAnsi="Book Antiqua" w:cs="Times New Roman"/>
          <w:sz w:val="24"/>
          <w:lang w:val="en-GB"/>
        </w:rPr>
        <w:t>PANTAX EG-3870UTK</w:t>
      </w:r>
      <w:bookmarkEnd w:id="98"/>
      <w:r w:rsidRPr="00C349DE">
        <w:rPr>
          <w:rFonts w:ascii="Book Antiqua" w:hAnsi="Book Antiqua" w:cs="Times New Roman"/>
          <w:sz w:val="24"/>
          <w:lang w:val="en-GB"/>
        </w:rPr>
        <w:t xml:space="preserve"> and EG-3270UK; PANTAX, Tokyo, Japan). Biopsy instruments consisted of the following: </w:t>
      </w:r>
      <w:r w:rsidRPr="00C349DE">
        <w:rPr>
          <w:rFonts w:ascii="Book Antiqua" w:hAnsi="Book Antiqua" w:cs="Times New Roman" w:hint="eastAsia"/>
          <w:sz w:val="24"/>
        </w:rPr>
        <w:t>a</w:t>
      </w:r>
      <w:r w:rsidRPr="00C349DE">
        <w:rPr>
          <w:rFonts w:ascii="Book Antiqua" w:hAnsi="Book Antiqua" w:cs="Times New Roman"/>
          <w:sz w:val="24"/>
          <w:lang w:val="en-GB"/>
        </w:rPr>
        <w:t xml:space="preserve"> </w:t>
      </w:r>
      <w:bookmarkStart w:id="99" w:name="OLE_LINK18"/>
      <w:r w:rsidRPr="00C349DE">
        <w:rPr>
          <w:rFonts w:ascii="Book Antiqua" w:hAnsi="Book Antiqua" w:cs="Times New Roman"/>
          <w:sz w:val="24"/>
          <w:lang w:val="en-GB"/>
        </w:rPr>
        <w:t xml:space="preserve">vertical </w:t>
      </w:r>
      <w:r w:rsidRPr="00C349DE">
        <w:rPr>
          <w:rFonts w:ascii="Book Antiqua" w:hAnsi="Book Antiqua" w:cs="Times New Roman" w:hint="eastAsia"/>
          <w:sz w:val="24"/>
          <w:lang w:val="en-GB"/>
        </w:rPr>
        <w:t>diathermic</w:t>
      </w:r>
      <w:r w:rsidRPr="00C349DE">
        <w:rPr>
          <w:rFonts w:ascii="Book Antiqua" w:hAnsi="Book Antiqua" w:cs="Times New Roman"/>
          <w:sz w:val="24"/>
          <w:lang w:val="en-GB"/>
        </w:rPr>
        <w:t xml:space="preserve"> </w:t>
      </w:r>
      <w:proofErr w:type="gramStart"/>
      <w:r w:rsidRPr="00C349DE">
        <w:rPr>
          <w:rFonts w:ascii="Book Antiqua" w:hAnsi="Book Antiqua" w:cs="Times New Roman"/>
          <w:sz w:val="24"/>
          <w:lang w:val="en-GB"/>
        </w:rPr>
        <w:t>loop</w:t>
      </w:r>
      <w:bookmarkEnd w:id="99"/>
      <w:r w:rsidRPr="00C349DE">
        <w:rPr>
          <w:rFonts w:ascii="Book Antiqua" w:hAnsi="Book Antiqua" w:cs="Times New Roman"/>
          <w:sz w:val="24"/>
          <w:lang w:val="en-GB"/>
        </w:rPr>
        <w:t>,</w:t>
      </w:r>
      <w:proofErr w:type="gramEnd"/>
      <w:r w:rsidRPr="00C349DE">
        <w:rPr>
          <w:rFonts w:ascii="Book Antiqua" w:hAnsi="Book Antiqua" w:cs="Times New Roman"/>
          <w:sz w:val="24"/>
          <w:lang w:val="en-GB"/>
        </w:rPr>
        <w:t xml:space="preserve"> composed of a control handle, an insulated sheath and an electric mental wire whose end vertically wields a small loop with the diameter of 3-5 mm. The available length of this device was 155 cm. The small ring could be pushed out with the largest length at 1.5 cm or pulled into the sheath with the diameter of approximately 2 mm (Fig</w:t>
      </w:r>
      <w:r w:rsidR="00C349DE">
        <w:rPr>
          <w:rFonts w:ascii="Book Antiqua" w:hAnsi="Book Antiqua" w:cs="Times New Roman" w:hint="eastAsia"/>
          <w:sz w:val="24"/>
          <w:lang w:val="en-GB"/>
        </w:rPr>
        <w:t>ure</w:t>
      </w:r>
      <w:r w:rsidRPr="00C349DE">
        <w:rPr>
          <w:rFonts w:ascii="Book Antiqua" w:hAnsi="Book Antiqua" w:cs="Times New Roman"/>
          <w:sz w:val="24"/>
          <w:lang w:val="en-GB"/>
        </w:rPr>
        <w:t xml:space="preserve"> 1). An electrosurgical unit was connected to the handle of the loop, and energy delivery was controlled by a foot switch. A small conventional biopsy forceps with a diameter of 1.8 mm was attached.</w:t>
      </w:r>
    </w:p>
    <w:p w:rsidR="00C349DE" w:rsidRPr="00C349DE" w:rsidRDefault="00C349DE" w:rsidP="004D1439">
      <w:pPr>
        <w:spacing w:after="0" w:line="360" w:lineRule="auto"/>
        <w:rPr>
          <w:rFonts w:ascii="Book Antiqua" w:hAnsi="Book Antiqua" w:cs="Times New Roman"/>
          <w:sz w:val="24"/>
          <w:lang w:val="en-GB"/>
        </w:rPr>
      </w:pPr>
    </w:p>
    <w:p w:rsidR="000C7C9A" w:rsidRPr="00C349DE" w:rsidRDefault="00FC2F7A" w:rsidP="004D1439">
      <w:pPr>
        <w:spacing w:after="0" w:line="360" w:lineRule="auto"/>
        <w:rPr>
          <w:rFonts w:ascii="Book Antiqua" w:hAnsi="Book Antiqua" w:cs="Times New Roman"/>
          <w:b/>
          <w:bCs/>
          <w:i/>
          <w:sz w:val="24"/>
          <w:lang w:val="en-GB"/>
        </w:rPr>
      </w:pPr>
      <w:r w:rsidRPr="00C349DE">
        <w:rPr>
          <w:rFonts w:ascii="Book Antiqua" w:hAnsi="Book Antiqua" w:cs="Times New Roman"/>
          <w:b/>
          <w:bCs/>
          <w:i/>
          <w:sz w:val="24"/>
          <w:lang w:val="en-GB"/>
        </w:rPr>
        <w:t>Biopsy process</w:t>
      </w:r>
    </w:p>
    <w:p w:rsidR="000C7C9A" w:rsidRDefault="00FC2F7A" w:rsidP="004D1439">
      <w:pPr>
        <w:spacing w:after="0" w:line="360" w:lineRule="auto"/>
        <w:rPr>
          <w:rFonts w:ascii="Book Antiqua" w:hAnsi="Book Antiqua" w:cs="Times New Roman"/>
          <w:sz w:val="24"/>
          <w:lang w:val="en-GB"/>
        </w:rPr>
      </w:pPr>
      <w:r w:rsidRPr="00C349DE">
        <w:rPr>
          <w:rFonts w:ascii="Book Antiqua" w:hAnsi="Book Antiqua" w:cs="Times New Roman"/>
          <w:sz w:val="24"/>
          <w:lang w:val="en-GB"/>
        </w:rPr>
        <w:t xml:space="preserve">All patients experienced conventional EUS examination first to determine the targeted focus characterized by the obviously thick and rigid wall on the tumour. Subsequently, the vertical </w:t>
      </w:r>
      <w:r w:rsidRPr="00C349DE">
        <w:rPr>
          <w:rFonts w:ascii="Book Antiqua" w:hAnsi="Book Antiqua" w:cs="Times New Roman" w:hint="eastAsia"/>
          <w:sz w:val="24"/>
          <w:lang w:val="en-GB"/>
        </w:rPr>
        <w:t>diathermic</w:t>
      </w:r>
      <w:r w:rsidRPr="00C349DE">
        <w:rPr>
          <w:rFonts w:ascii="Book Antiqua" w:hAnsi="Book Antiqua" w:cs="Times New Roman"/>
          <w:sz w:val="24"/>
          <w:lang w:val="en-GB"/>
        </w:rPr>
        <w:t xml:space="preserve"> loop</w:t>
      </w:r>
      <w:r w:rsidRPr="00C349DE">
        <w:rPr>
          <w:rFonts w:ascii="Book Antiqua" w:hAnsi="Book Antiqua" w:cs="Times New Roman" w:hint="eastAsia"/>
          <w:sz w:val="24"/>
        </w:rPr>
        <w:t xml:space="preserve"> </w:t>
      </w:r>
      <w:r w:rsidRPr="00C349DE">
        <w:rPr>
          <w:rFonts w:ascii="Book Antiqua" w:hAnsi="Book Antiqua" w:cs="Times New Roman"/>
          <w:sz w:val="24"/>
          <w:lang w:val="en-GB"/>
        </w:rPr>
        <w:t xml:space="preserve">connected to an electrosurgical unit could be used to cut cylindrical holes under the guidance of EUS by fulguration into the targeted focus through the biopsy channel, and then a conventional biopsy forceps was poked into the holes to acquire the deep tissue samples. The diameters of the holes were approximately 3–5 mm, and the depth to the location was equivalent to the muscularis propria. Every tumour required cutting 2-3 holes to acquire more than 7 blocks of tissue specimens. When the biopsy was finished, if the incision was too broad or still bleeding after spraying thrombin locally, </w:t>
      </w:r>
      <w:r w:rsidRPr="00C349DE">
        <w:rPr>
          <w:rFonts w:ascii="Book Antiqua" w:hAnsi="Book Antiqua" w:cs="Times New Roman" w:hint="eastAsia"/>
          <w:sz w:val="24"/>
        </w:rPr>
        <w:t>the</w:t>
      </w:r>
      <w:r w:rsidRPr="00C349DE">
        <w:rPr>
          <w:rFonts w:ascii="Book Antiqua" w:hAnsi="Book Antiqua" w:cs="Times New Roman"/>
          <w:sz w:val="24"/>
          <w:lang w:val="en-GB"/>
        </w:rPr>
        <w:t xml:space="preserve"> endoclip was selectively used to close it (Fig</w:t>
      </w:r>
      <w:r w:rsidR="00C349DE">
        <w:rPr>
          <w:rFonts w:ascii="Book Antiqua" w:hAnsi="Book Antiqua" w:cs="Times New Roman" w:hint="eastAsia"/>
          <w:sz w:val="24"/>
          <w:lang w:val="en-GB"/>
        </w:rPr>
        <w:t>ure</w:t>
      </w:r>
      <w:r w:rsidRPr="00C349DE">
        <w:rPr>
          <w:rFonts w:ascii="Book Antiqua" w:hAnsi="Book Antiqua" w:cs="Times New Roman"/>
          <w:sz w:val="24"/>
          <w:lang w:val="en-GB"/>
        </w:rPr>
        <w:t xml:space="preserve"> 2). </w:t>
      </w:r>
    </w:p>
    <w:p w:rsidR="000C7C9A" w:rsidRPr="00C349DE" w:rsidRDefault="000C7C9A" w:rsidP="004D1439">
      <w:pPr>
        <w:spacing w:after="0" w:line="360" w:lineRule="auto"/>
        <w:rPr>
          <w:rFonts w:ascii="Book Antiqua" w:hAnsi="Book Antiqua" w:cs="Times New Roman"/>
          <w:sz w:val="24"/>
          <w:lang w:val="en-GB"/>
        </w:rPr>
      </w:pPr>
    </w:p>
    <w:p w:rsidR="000C7C9A" w:rsidRPr="00C349DE" w:rsidRDefault="00FC2F7A" w:rsidP="004D1439">
      <w:pPr>
        <w:spacing w:after="0" w:line="360" w:lineRule="auto"/>
        <w:rPr>
          <w:rFonts w:ascii="Book Antiqua" w:hAnsi="Book Antiqua" w:cs="Times New Roman"/>
          <w:b/>
          <w:bCs/>
          <w:sz w:val="24"/>
          <w:lang w:val="en-GB"/>
        </w:rPr>
      </w:pPr>
      <w:r w:rsidRPr="00C349DE">
        <w:rPr>
          <w:rFonts w:ascii="Book Antiqua" w:hAnsi="Book Antiqua" w:cs="Times New Roman"/>
          <w:b/>
          <w:bCs/>
          <w:sz w:val="24"/>
          <w:lang w:val="en-GB"/>
        </w:rPr>
        <w:t>RESULTS</w:t>
      </w:r>
    </w:p>
    <w:p w:rsidR="000C7C9A" w:rsidRPr="00E7351E" w:rsidRDefault="00FC2F7A" w:rsidP="004D1439">
      <w:pPr>
        <w:spacing w:after="0" w:line="360" w:lineRule="auto"/>
        <w:rPr>
          <w:rFonts w:ascii="Book Antiqua" w:hAnsi="Book Antiqua" w:cs="Times New Roman"/>
          <w:sz w:val="24"/>
          <w:lang w:val="en-GB"/>
        </w:rPr>
      </w:pPr>
      <w:r w:rsidRPr="00C349DE">
        <w:rPr>
          <w:rFonts w:ascii="Book Antiqua" w:hAnsi="Book Antiqua" w:cs="Times New Roman"/>
          <w:sz w:val="24"/>
          <w:lang w:val="en-GB"/>
        </w:rPr>
        <w:t xml:space="preserve">EUS-CHDB was performed successfully in all 10 patients. The median age of </w:t>
      </w:r>
      <w:r w:rsidRPr="00C349DE">
        <w:rPr>
          <w:rFonts w:ascii="Book Antiqua" w:hAnsi="Book Antiqua" w:cs="Times New Roman"/>
          <w:sz w:val="24"/>
          <w:lang w:val="en-GB"/>
        </w:rPr>
        <w:lastRenderedPageBreak/>
        <w:t>the patients was 52.4 years (range 41-75 years), and the male to female ratio was 5:5. Characteristics</w:t>
      </w:r>
      <w:r w:rsidRPr="00C349DE">
        <w:rPr>
          <w:rFonts w:ascii="Book Antiqua" w:hAnsi="Book Antiqua" w:cs="Times New Roman" w:hint="eastAsia"/>
          <w:sz w:val="24"/>
        </w:rPr>
        <w:t xml:space="preserve"> of p</w:t>
      </w:r>
      <w:r w:rsidRPr="00C349DE">
        <w:rPr>
          <w:rFonts w:ascii="Book Antiqua" w:hAnsi="Book Antiqua" w:cs="Times New Roman"/>
          <w:sz w:val="24"/>
          <w:lang w:val="en-GB"/>
        </w:rPr>
        <w:t xml:space="preserve">atient and tumour and the final diagnoses are shown in </w:t>
      </w:r>
      <w:r w:rsidRPr="00E7351E">
        <w:rPr>
          <w:rFonts w:ascii="Book Antiqua" w:hAnsi="Book Antiqua" w:cs="Times New Roman"/>
          <w:bCs/>
          <w:sz w:val="24"/>
          <w:lang w:val="en-GB"/>
        </w:rPr>
        <w:t>Table 1</w:t>
      </w:r>
      <w:r w:rsidRPr="00E7351E">
        <w:rPr>
          <w:rFonts w:ascii="Book Antiqua" w:hAnsi="Book Antiqua" w:cs="Times New Roman"/>
          <w:sz w:val="24"/>
          <w:lang w:val="en-GB"/>
        </w:rPr>
        <w:t>.</w:t>
      </w:r>
    </w:p>
    <w:p w:rsidR="000C7C9A" w:rsidRPr="00C349DE" w:rsidRDefault="00FC2F7A" w:rsidP="004D1439">
      <w:pPr>
        <w:spacing w:after="0" w:line="360" w:lineRule="auto"/>
        <w:rPr>
          <w:rFonts w:ascii="Book Antiqua" w:hAnsi="Book Antiqua" w:cs="Times New Roman"/>
          <w:sz w:val="24"/>
          <w:lang w:val="en-GB"/>
        </w:rPr>
      </w:pPr>
      <w:r w:rsidRPr="00C349DE">
        <w:rPr>
          <w:rFonts w:ascii="Book Antiqua" w:hAnsi="Book Antiqua" w:cs="Times New Roman"/>
          <w:sz w:val="24"/>
          <w:lang w:val="en-GB"/>
        </w:rPr>
        <w:t xml:space="preserve">  The average number of cutting holes and tissue specimens of the total patients was 2.29 (range 2–3) and 8.57 (range 7–12), respectively. There were 2 cases still haemorrhaging after spraying thrombin locally and 3 cases showing a broad wound, so endoclips were used to close the incision. Neither severe haemorrhage nor perforation occurred in any patient. According to the pathology results from the samples obtained by EUS-CHDB, among the 10 patients, there were 3 GLP cases, 1 gastric lymphoma case, 5 GIST cases and only 1 case showing chronic non-atrophic gastritis (Fig</w:t>
      </w:r>
      <w:r w:rsidR="00C349DE">
        <w:rPr>
          <w:rFonts w:ascii="Book Antiqua" w:hAnsi="Book Antiqua" w:cs="Times New Roman" w:hint="eastAsia"/>
          <w:sz w:val="24"/>
          <w:lang w:val="en-GB"/>
        </w:rPr>
        <w:t>ure</w:t>
      </w:r>
      <w:r w:rsidRPr="00C349DE">
        <w:rPr>
          <w:rFonts w:ascii="Book Antiqua" w:hAnsi="Book Antiqua" w:cs="Times New Roman"/>
          <w:sz w:val="24"/>
          <w:lang w:val="en-GB"/>
        </w:rPr>
        <w:t xml:space="preserve"> 3). Three of the 5 patients diagnosed with GIST underwent surgical treatment, and the surgical pathology findings were consistent with the EUS-CHDB findings. The patient showing chronic non-atrophic gastritis was diagnosed as GLP by surgery resection. According to the clinical/imaging follow-up, the diagnosis of patients without surgery resection was consistent with the EUS-CHDB findings. That is, 9 of the cases (90%) treated with EUS-CHDB had positive findings.</w:t>
      </w:r>
    </w:p>
    <w:p w:rsidR="000C7C9A" w:rsidRPr="00C349DE" w:rsidRDefault="000C7C9A" w:rsidP="004D1439">
      <w:pPr>
        <w:spacing w:after="0" w:line="360" w:lineRule="auto"/>
        <w:rPr>
          <w:rFonts w:ascii="Book Antiqua" w:hAnsi="Book Antiqua" w:cs="Times New Roman"/>
          <w:sz w:val="24"/>
          <w:lang w:val="en-GB"/>
        </w:rPr>
      </w:pPr>
    </w:p>
    <w:p w:rsidR="000C7C9A" w:rsidRPr="00C349DE" w:rsidRDefault="00FC2F7A" w:rsidP="004D1439">
      <w:pPr>
        <w:spacing w:after="0" w:line="360" w:lineRule="auto"/>
        <w:rPr>
          <w:rFonts w:ascii="Book Antiqua" w:hAnsi="Book Antiqua" w:cs="Times New Roman"/>
          <w:b/>
          <w:bCs/>
          <w:sz w:val="24"/>
          <w:lang w:val="en-GB"/>
        </w:rPr>
      </w:pPr>
      <w:r w:rsidRPr="00C349DE">
        <w:rPr>
          <w:rFonts w:ascii="Book Antiqua" w:hAnsi="Book Antiqua" w:cs="Times New Roman"/>
          <w:b/>
          <w:bCs/>
          <w:sz w:val="24"/>
          <w:lang w:val="en-GB"/>
        </w:rPr>
        <w:t>DISCUSSION</w:t>
      </w:r>
    </w:p>
    <w:p w:rsidR="000C7C9A" w:rsidRPr="00C349DE" w:rsidRDefault="00FC2F7A" w:rsidP="004D1439">
      <w:pPr>
        <w:spacing w:after="0" w:line="360" w:lineRule="auto"/>
        <w:rPr>
          <w:rFonts w:ascii="Book Antiqua" w:hAnsi="Book Antiqua" w:cs="Times New Roman"/>
          <w:sz w:val="24"/>
          <w:lang w:val="en-GB"/>
        </w:rPr>
      </w:pPr>
      <w:r w:rsidRPr="00C349DE">
        <w:rPr>
          <w:rFonts w:ascii="Book Antiqua" w:hAnsi="Book Antiqua" w:cs="Times New Roman"/>
          <w:sz w:val="24"/>
          <w:lang w:val="en-GB"/>
        </w:rPr>
        <w:t xml:space="preserve">Primary gastric lymphoma (PGL) accounts for 2% to 8% of all malignant gastric tumours, which spread mainly in a </w:t>
      </w:r>
      <w:hyperlink r:id="rId11" w:history="1">
        <w:r w:rsidRPr="00C349DE">
          <w:rPr>
            <w:rFonts w:ascii="Book Antiqua" w:hAnsi="Book Antiqua" w:cs="Times New Roman"/>
            <w:sz w:val="24"/>
            <w:lang w:val="en-GB"/>
          </w:rPr>
          <w:t>longitudinal</w:t>
        </w:r>
      </w:hyperlink>
      <w:r w:rsidRPr="00C349DE">
        <w:rPr>
          <w:rFonts w:ascii="Book Antiqua" w:hAnsi="Book Antiqua" w:cs="Times New Roman"/>
          <w:sz w:val="24"/>
          <w:lang w:val="en-GB"/>
        </w:rPr>
        <w:t> </w:t>
      </w:r>
      <w:hyperlink r:id="rId12" w:history="1">
        <w:r w:rsidRPr="00C349DE">
          <w:rPr>
            <w:rFonts w:ascii="Book Antiqua" w:hAnsi="Book Antiqua" w:cs="Times New Roman"/>
            <w:sz w:val="24"/>
            <w:lang w:val="en-GB"/>
          </w:rPr>
          <w:t>growth</w:t>
        </w:r>
      </w:hyperlink>
      <w:r w:rsidRPr="00C349DE">
        <w:rPr>
          <w:rFonts w:ascii="Book Antiqua" w:hAnsi="Book Antiqua" w:cs="Times New Roman"/>
          <w:sz w:val="24"/>
          <w:lang w:val="en-GB"/>
        </w:rPr>
        <w:t xml:space="preserve"> style. </w:t>
      </w:r>
      <w:bookmarkStart w:id="100" w:name="OLE_LINK29"/>
      <w:r w:rsidRPr="00C349DE">
        <w:rPr>
          <w:rFonts w:ascii="Book Antiqua" w:hAnsi="Book Antiqua" w:cs="Times New Roman"/>
          <w:sz w:val="24"/>
          <w:lang w:val="en-GB"/>
        </w:rPr>
        <w:t>Sueknae</w:t>
      </w:r>
      <w:bookmarkEnd w:id="100"/>
      <w:r w:rsidRPr="00C349DE">
        <w:rPr>
          <w:rFonts w:ascii="Book Antiqua" w:hAnsi="Book Antiqua" w:cs="Times New Roman"/>
          <w:sz w:val="24"/>
          <w:lang w:val="en-GB"/>
        </w:rPr>
        <w:t xml:space="preserve"> </w:t>
      </w:r>
      <w:r w:rsidRPr="00C349DE">
        <w:rPr>
          <w:rFonts w:ascii="Book Antiqua" w:hAnsi="Book Antiqua" w:cs="Times New Roman"/>
          <w:i/>
          <w:sz w:val="24"/>
          <w:lang w:val="en-GB"/>
        </w:rPr>
        <w:t xml:space="preserve">et </w:t>
      </w:r>
      <w:proofErr w:type="gramStart"/>
      <w:r w:rsidRPr="00C349DE">
        <w:rPr>
          <w:rFonts w:ascii="Book Antiqua" w:hAnsi="Book Antiqua" w:cs="Times New Roman"/>
          <w:i/>
          <w:sz w:val="24"/>
          <w:lang w:val="en-GB"/>
        </w:rPr>
        <w:t>al</w:t>
      </w:r>
      <w:r w:rsidRPr="00C349DE">
        <w:rPr>
          <w:rFonts w:ascii="Book Antiqua" w:hAnsi="Book Antiqua" w:cs="Times New Roman"/>
          <w:sz w:val="24"/>
          <w:vertAlign w:val="superscript"/>
          <w:lang w:val="en-GB"/>
        </w:rPr>
        <w:t>[</w:t>
      </w:r>
      <w:proofErr w:type="gramEnd"/>
      <w:r w:rsidRPr="00C349DE">
        <w:rPr>
          <w:rFonts w:ascii="Book Antiqua" w:hAnsi="Book Antiqua" w:cs="Times New Roman"/>
          <w:sz w:val="24"/>
          <w:vertAlign w:val="superscript"/>
          <w:lang w:val="en-GB"/>
        </w:rPr>
        <w:t>1</w:t>
      </w:r>
      <w:r w:rsidRPr="00C349DE">
        <w:rPr>
          <w:rFonts w:ascii="Book Antiqua" w:hAnsi="Book Antiqua" w:cs="Times New Roman" w:hint="eastAsia"/>
          <w:sz w:val="24"/>
          <w:vertAlign w:val="superscript"/>
          <w:lang w:val="en-GB"/>
        </w:rPr>
        <w:t>1</w:t>
      </w:r>
      <w:r w:rsidRPr="00C349DE">
        <w:rPr>
          <w:rFonts w:ascii="Book Antiqua" w:hAnsi="Book Antiqua" w:cs="Times New Roman"/>
          <w:sz w:val="24"/>
          <w:vertAlign w:val="superscript"/>
          <w:lang w:val="en-GB"/>
        </w:rPr>
        <w:t xml:space="preserve">] </w:t>
      </w:r>
      <w:r w:rsidRPr="00C349DE">
        <w:rPr>
          <w:rFonts w:ascii="Book Antiqua" w:hAnsi="Book Antiqua" w:cs="Times New Roman"/>
          <w:sz w:val="24"/>
          <w:lang w:val="en-GB"/>
        </w:rPr>
        <w:t xml:space="preserve">divided the patients into four groups according to the endoscopic ultrasonography findings. The groups included the following: superficially spreading type, diffusely infiltrating type, mass-forming type, and mixed type. Among the four groups, the superficially spreading type had the highest frequency with the EUS imaging feature of diffused gastric wall thickening and the second and third layer were replaced with a </w:t>
      </w:r>
      <w:hyperlink r:id="rId13" w:history="1">
        <w:r w:rsidRPr="00C349DE">
          <w:rPr>
            <w:rFonts w:ascii="Book Antiqua" w:hAnsi="Book Antiqua" w:cs="Times New Roman"/>
            <w:sz w:val="24"/>
            <w:lang w:val="en-GB"/>
          </w:rPr>
          <w:t>hypoecho</w:t>
        </w:r>
      </w:hyperlink>
      <w:r w:rsidRPr="00C349DE">
        <w:rPr>
          <w:rFonts w:ascii="Book Antiqua" w:hAnsi="Book Antiqua" w:cs="Times New Roman"/>
          <w:sz w:val="24"/>
          <w:lang w:val="en-GB"/>
        </w:rPr>
        <w:t xml:space="preserve"> mass. Based on the morphological characteristics of the gastric tumo</w:t>
      </w:r>
      <w:r w:rsidRPr="00C349DE">
        <w:rPr>
          <w:rFonts w:ascii="Book Antiqua" w:hAnsi="Book Antiqua" w:cs="Times New Roman" w:hint="eastAsia"/>
          <w:sz w:val="24"/>
          <w:lang w:val="en-GB"/>
        </w:rPr>
        <w:t>u</w:t>
      </w:r>
      <w:r w:rsidRPr="00C349DE">
        <w:rPr>
          <w:rFonts w:ascii="Book Antiqua" w:hAnsi="Book Antiqua" w:cs="Times New Roman"/>
          <w:sz w:val="24"/>
          <w:lang w:val="en-GB"/>
        </w:rPr>
        <w:t xml:space="preserve">r visualized with common endoscopy or EUS, differential diagnosis of GLP and gastric </w:t>
      </w:r>
      <w:r w:rsidRPr="00C349DE">
        <w:rPr>
          <w:rFonts w:ascii="Book Antiqua" w:hAnsi="Book Antiqua" w:cs="Times New Roman"/>
          <w:sz w:val="24"/>
          <w:lang w:val="en-GB"/>
        </w:rPr>
        <w:lastRenderedPageBreak/>
        <w:t xml:space="preserve">lymphoma is difficult in most cases. In our out-patient department of endoscopy, a female patient of 34 years old, clinically suspected of having gastric lymphoma for more than 3 years, </w:t>
      </w:r>
      <w:r w:rsidRPr="00C349DE">
        <w:rPr>
          <w:rFonts w:ascii="Book Antiqua" w:hAnsi="Book Antiqua" w:cs="Times New Roman" w:hint="eastAsia"/>
          <w:sz w:val="24"/>
        </w:rPr>
        <w:t>who</w:t>
      </w:r>
      <w:r w:rsidRPr="00C349DE">
        <w:rPr>
          <w:rFonts w:ascii="Book Antiqua" w:hAnsi="Book Antiqua" w:cs="Times New Roman"/>
          <w:sz w:val="24"/>
          <w:lang w:val="en-GB"/>
        </w:rPr>
        <w:t xml:space="preserve"> was always treated as chronic gastritis, subsequently suffered with a huge abdominal mass suspected of being the product of metastasis and left us with great regret. We suggest that the correct </w:t>
      </w:r>
      <w:bookmarkStart w:id="101" w:name="OLE_LINK16"/>
      <w:r w:rsidRPr="00C349DE">
        <w:rPr>
          <w:rFonts w:ascii="Book Antiqua" w:hAnsi="Book Antiqua"/>
          <w:sz w:val="24"/>
        </w:rPr>
        <w:fldChar w:fldCharType="begin"/>
      </w:r>
      <w:r w:rsidRPr="00C349DE">
        <w:rPr>
          <w:rFonts w:ascii="Book Antiqua" w:hAnsi="Book Antiqua"/>
          <w:sz w:val="24"/>
        </w:rPr>
        <w:instrText xml:space="preserve"> HYPERLINK "C:/Users/lenovo/AppData/Local/youdao/Dict/Application/6.3.69.8341/resultui/frame/javascript:void(0);" </w:instrText>
      </w:r>
      <w:r w:rsidRPr="00C349DE">
        <w:rPr>
          <w:rFonts w:ascii="Book Antiqua" w:hAnsi="Book Antiqua"/>
          <w:sz w:val="24"/>
        </w:rPr>
        <w:fldChar w:fldCharType="separate"/>
      </w:r>
      <w:r w:rsidRPr="00C349DE">
        <w:rPr>
          <w:rFonts w:ascii="Book Antiqua" w:hAnsi="Book Antiqua" w:cs="Times New Roman"/>
          <w:sz w:val="24"/>
          <w:lang w:val="en-GB"/>
        </w:rPr>
        <w:t>histopathologic</w:t>
      </w:r>
      <w:r w:rsidRPr="00C349DE">
        <w:rPr>
          <w:rFonts w:ascii="Book Antiqua" w:hAnsi="Book Antiqua" w:cs="Times New Roman"/>
          <w:sz w:val="24"/>
          <w:lang w:val="en-GB"/>
        </w:rPr>
        <w:fldChar w:fldCharType="end"/>
      </w:r>
      <w:r w:rsidRPr="00C349DE">
        <w:rPr>
          <w:rFonts w:ascii="Book Antiqua" w:hAnsi="Book Antiqua" w:cs="Times New Roman"/>
          <w:sz w:val="24"/>
          <w:lang w:val="en-GB"/>
        </w:rPr>
        <w:t xml:space="preserve"> findings</w:t>
      </w:r>
      <w:bookmarkEnd w:id="101"/>
      <w:r w:rsidRPr="00C349DE">
        <w:rPr>
          <w:rFonts w:ascii="Book Antiqua" w:hAnsi="Book Antiqua" w:cs="Times New Roman"/>
          <w:sz w:val="24"/>
          <w:lang w:val="en-GB"/>
        </w:rPr>
        <w:t xml:space="preserve"> were closely tied to the prognosis of GLP—</w:t>
      </w:r>
      <w:proofErr w:type="gramStart"/>
      <w:r w:rsidRPr="00C349DE">
        <w:rPr>
          <w:rFonts w:ascii="Book Antiqua" w:hAnsi="Book Antiqua" w:cs="Times New Roman"/>
          <w:sz w:val="24"/>
          <w:lang w:val="en-GB"/>
        </w:rPr>
        <w:t>The</w:t>
      </w:r>
      <w:proofErr w:type="gramEnd"/>
      <w:r w:rsidRPr="00C349DE">
        <w:rPr>
          <w:rFonts w:ascii="Book Antiqua" w:hAnsi="Book Antiqua" w:cs="Times New Roman"/>
          <w:sz w:val="24"/>
          <w:lang w:val="en-GB"/>
        </w:rPr>
        <w:t xml:space="preserve"> sooner the pathology, the better the treatment</w:t>
      </w:r>
      <w:r w:rsidRPr="00C349DE">
        <w:rPr>
          <w:rFonts w:ascii="Book Antiqua" w:hAnsi="Book Antiqua" w:cs="Times New Roman"/>
          <w:sz w:val="24"/>
        </w:rPr>
        <w:t xml:space="preserve">. </w:t>
      </w:r>
      <w:r w:rsidRPr="00C349DE">
        <w:rPr>
          <w:rFonts w:ascii="Book Antiqua" w:hAnsi="Book Antiqua" w:cs="Times New Roman"/>
          <w:sz w:val="24"/>
          <w:lang w:val="en-GB"/>
        </w:rPr>
        <w:t xml:space="preserve">However, the study showed that only 8 cases were diagnosed with preoperative biopsy among 45 cases of </w:t>
      </w:r>
      <w:proofErr w:type="gramStart"/>
      <w:r w:rsidRPr="00C349DE">
        <w:rPr>
          <w:rFonts w:ascii="Book Antiqua" w:hAnsi="Book Antiqua" w:cs="Times New Roman"/>
          <w:sz w:val="24"/>
          <w:lang w:val="en-GB"/>
        </w:rPr>
        <w:t>GPL</w:t>
      </w:r>
      <w:r w:rsidRPr="00C349DE">
        <w:rPr>
          <w:rFonts w:ascii="Book Antiqua" w:hAnsi="Book Antiqua" w:cs="Times New Roman"/>
          <w:sz w:val="24"/>
          <w:vertAlign w:val="superscript"/>
          <w:lang w:val="en-GB"/>
        </w:rPr>
        <w:t>[</w:t>
      </w:r>
      <w:proofErr w:type="gramEnd"/>
      <w:r w:rsidRPr="00C349DE">
        <w:rPr>
          <w:rFonts w:ascii="Book Antiqua" w:hAnsi="Book Antiqua" w:cs="Times New Roman"/>
          <w:sz w:val="24"/>
          <w:vertAlign w:val="superscript"/>
          <w:lang w:val="en-GB"/>
        </w:rPr>
        <w:t>1</w:t>
      </w:r>
      <w:r w:rsidRPr="00C349DE">
        <w:rPr>
          <w:rFonts w:ascii="Book Antiqua" w:hAnsi="Book Antiqua" w:cs="Times New Roman" w:hint="eastAsia"/>
          <w:sz w:val="24"/>
          <w:vertAlign w:val="superscript"/>
          <w:lang w:val="en-GB"/>
        </w:rPr>
        <w:t>2</w:t>
      </w:r>
      <w:r w:rsidRPr="00C349DE">
        <w:rPr>
          <w:rFonts w:ascii="Book Antiqua" w:hAnsi="Book Antiqua" w:cs="Times New Roman"/>
          <w:sz w:val="24"/>
          <w:vertAlign w:val="superscript"/>
          <w:lang w:val="en-GB"/>
        </w:rPr>
        <w:t>]</w:t>
      </w:r>
      <w:r w:rsidRPr="00C349DE">
        <w:rPr>
          <w:rFonts w:ascii="Book Antiqua" w:hAnsi="Book Antiqua" w:cs="Times New Roman"/>
          <w:sz w:val="24"/>
          <w:lang w:val="en-GB"/>
        </w:rPr>
        <w:t>. Thus, finding an effective biopsy method may be the key point.</w:t>
      </w:r>
    </w:p>
    <w:p w:rsidR="000C7C9A" w:rsidRPr="00C349DE" w:rsidRDefault="00FC2F7A" w:rsidP="004D1439">
      <w:pPr>
        <w:spacing w:after="0" w:line="360" w:lineRule="auto"/>
        <w:rPr>
          <w:rFonts w:ascii="Book Antiqua" w:hAnsi="Book Antiqua" w:cs="Times New Roman"/>
          <w:sz w:val="24"/>
          <w:lang w:val="en-GB"/>
        </w:rPr>
      </w:pPr>
      <w:r w:rsidRPr="00C349DE">
        <w:rPr>
          <w:rFonts w:ascii="Book Antiqua" w:hAnsi="Book Antiqua" w:cs="Times New Roman"/>
          <w:sz w:val="24"/>
          <w:lang w:val="en-GB"/>
        </w:rPr>
        <w:t xml:space="preserve">  </w:t>
      </w:r>
      <w:bookmarkStart w:id="102" w:name="OLE_LINK27"/>
      <w:r w:rsidRPr="00C349DE">
        <w:rPr>
          <w:rFonts w:ascii="Book Antiqua" w:hAnsi="Book Antiqua" w:cs="Times New Roman" w:hint="eastAsia"/>
          <w:sz w:val="24"/>
        </w:rPr>
        <w:t xml:space="preserve"> A meta-</w:t>
      </w:r>
      <w:proofErr w:type="gramStart"/>
      <w:r w:rsidRPr="00C349DE">
        <w:rPr>
          <w:rFonts w:ascii="Book Antiqua" w:hAnsi="Book Antiqua" w:cs="Times New Roman" w:hint="eastAsia"/>
          <w:sz w:val="24"/>
        </w:rPr>
        <w:t>analysis</w:t>
      </w:r>
      <w:r w:rsidRPr="00C349DE">
        <w:rPr>
          <w:rFonts w:ascii="Book Antiqua" w:hAnsi="Book Antiqua" w:cs="Times New Roman" w:hint="eastAsia"/>
          <w:sz w:val="24"/>
          <w:vertAlign w:val="superscript"/>
        </w:rPr>
        <w:t>[</w:t>
      </w:r>
      <w:proofErr w:type="gramEnd"/>
      <w:r w:rsidRPr="00C349DE">
        <w:rPr>
          <w:rFonts w:ascii="Book Antiqua" w:hAnsi="Book Antiqua" w:cs="Times New Roman" w:hint="eastAsia"/>
          <w:sz w:val="24"/>
          <w:vertAlign w:val="superscript"/>
        </w:rPr>
        <w:t>4]</w:t>
      </w:r>
      <w:r w:rsidRPr="00C349DE">
        <w:rPr>
          <w:rFonts w:ascii="Book Antiqua" w:hAnsi="Book Antiqua" w:cs="Times New Roman" w:hint="eastAsia"/>
          <w:sz w:val="24"/>
        </w:rPr>
        <w:t>showed that c</w:t>
      </w:r>
      <w:r w:rsidRPr="00C349DE">
        <w:rPr>
          <w:rFonts w:ascii="Book Antiqua" w:hAnsi="Book Antiqua" w:cs="Times New Roman" w:hint="eastAsia"/>
          <w:sz w:val="24"/>
          <w:lang w:val="en-GB"/>
        </w:rPr>
        <w:t>ompared with Borrmann type "others" , B-4 had a higher incidence of poorly differentiated carcinoma (</w:t>
      </w:r>
      <w:r w:rsidR="00E7351E" w:rsidRPr="00E7351E">
        <w:rPr>
          <w:rFonts w:ascii="Book Antiqua" w:hAnsi="Book Antiqua" w:cs="Times New Roman" w:hint="eastAsia"/>
          <w:i/>
          <w:sz w:val="24"/>
          <w:lang w:val="en-GB"/>
        </w:rPr>
        <w:t>P</w:t>
      </w:r>
      <w:r w:rsidR="00E7351E">
        <w:rPr>
          <w:rFonts w:ascii="Book Antiqua" w:hAnsi="Book Antiqua" w:cs="Times New Roman" w:hint="eastAsia"/>
          <w:sz w:val="24"/>
          <w:lang w:val="en-GB"/>
        </w:rPr>
        <w:t xml:space="preserve"> </w:t>
      </w:r>
      <w:r w:rsidRPr="00C349DE">
        <w:rPr>
          <w:rFonts w:ascii="Book Antiqua" w:hAnsi="Book Antiqua" w:cs="Times New Roman" w:hint="eastAsia"/>
          <w:sz w:val="24"/>
          <w:lang w:val="en-GB"/>
        </w:rPr>
        <w:t>&lt;</w:t>
      </w:r>
      <w:r w:rsidR="00E7351E">
        <w:rPr>
          <w:rFonts w:ascii="Book Antiqua" w:hAnsi="Book Antiqua" w:cs="Times New Roman" w:hint="eastAsia"/>
          <w:sz w:val="24"/>
          <w:lang w:val="en-GB"/>
        </w:rPr>
        <w:t xml:space="preserve"> </w:t>
      </w:r>
      <w:r w:rsidRPr="00C349DE">
        <w:rPr>
          <w:rFonts w:ascii="Book Antiqua" w:hAnsi="Book Antiqua" w:cs="Times New Roman" w:hint="eastAsia"/>
          <w:sz w:val="24"/>
          <w:lang w:val="en-GB"/>
        </w:rPr>
        <w:t>0.01), lymph node metastases (</w:t>
      </w:r>
      <w:r w:rsidRPr="00E7351E">
        <w:rPr>
          <w:rFonts w:ascii="Book Antiqua" w:hAnsi="Book Antiqua" w:cs="Times New Roman" w:hint="eastAsia"/>
          <w:i/>
          <w:sz w:val="24"/>
          <w:lang w:val="en-GB"/>
        </w:rPr>
        <w:t>P</w:t>
      </w:r>
      <w:r w:rsidR="00E7351E">
        <w:rPr>
          <w:rFonts w:ascii="Book Antiqua" w:hAnsi="Book Antiqua" w:cs="Times New Roman" w:hint="eastAsia"/>
          <w:sz w:val="24"/>
          <w:lang w:val="en-GB"/>
        </w:rPr>
        <w:t xml:space="preserve"> </w:t>
      </w:r>
      <w:r w:rsidRPr="00C349DE">
        <w:rPr>
          <w:rFonts w:ascii="Book Antiqua" w:hAnsi="Book Antiqua" w:cs="Times New Roman" w:hint="eastAsia"/>
          <w:sz w:val="24"/>
          <w:lang w:val="en-GB"/>
        </w:rPr>
        <w:t>&lt;</w:t>
      </w:r>
      <w:r w:rsidR="00E7351E">
        <w:rPr>
          <w:rFonts w:ascii="Book Antiqua" w:hAnsi="Book Antiqua" w:cs="Times New Roman" w:hint="eastAsia"/>
          <w:sz w:val="24"/>
          <w:lang w:val="en-GB"/>
        </w:rPr>
        <w:t xml:space="preserve"> </w:t>
      </w:r>
      <w:r w:rsidRPr="00C349DE">
        <w:rPr>
          <w:rFonts w:ascii="Book Antiqua" w:hAnsi="Book Antiqua" w:cs="Times New Roman" w:hint="eastAsia"/>
          <w:sz w:val="24"/>
          <w:lang w:val="en-GB"/>
        </w:rPr>
        <w:t>0.01), peritoneal metastases (</w:t>
      </w:r>
      <w:r w:rsidR="00E7351E" w:rsidRPr="00E7351E">
        <w:rPr>
          <w:rFonts w:ascii="Book Antiqua" w:hAnsi="Book Antiqua" w:cs="Times New Roman" w:hint="eastAsia"/>
          <w:i/>
          <w:sz w:val="24"/>
          <w:lang w:val="en-GB"/>
        </w:rPr>
        <w:t>P</w:t>
      </w:r>
      <w:r w:rsidR="00E7351E">
        <w:rPr>
          <w:rFonts w:ascii="Book Antiqua" w:hAnsi="Book Antiqua" w:cs="Times New Roman" w:hint="eastAsia"/>
          <w:sz w:val="24"/>
          <w:lang w:val="en-GB"/>
        </w:rPr>
        <w:t xml:space="preserve"> </w:t>
      </w:r>
      <w:r w:rsidRPr="00C349DE">
        <w:rPr>
          <w:rFonts w:ascii="Book Antiqua" w:hAnsi="Book Antiqua" w:cs="Times New Roman" w:hint="eastAsia"/>
          <w:sz w:val="24"/>
          <w:lang w:val="en-GB"/>
        </w:rPr>
        <w:t>&lt;</w:t>
      </w:r>
      <w:r w:rsidR="00E7351E">
        <w:rPr>
          <w:rFonts w:ascii="Book Antiqua" w:hAnsi="Book Antiqua" w:cs="Times New Roman" w:hint="eastAsia"/>
          <w:sz w:val="24"/>
          <w:lang w:val="en-GB"/>
        </w:rPr>
        <w:t xml:space="preserve"> </w:t>
      </w:r>
      <w:r w:rsidRPr="00C349DE">
        <w:rPr>
          <w:rFonts w:ascii="Book Antiqua" w:hAnsi="Book Antiqua" w:cs="Times New Roman" w:hint="eastAsia"/>
          <w:sz w:val="24"/>
          <w:lang w:val="en-GB"/>
        </w:rPr>
        <w:t xml:space="preserve">0.01), </w:t>
      </w:r>
      <w:r w:rsidRPr="00C349DE">
        <w:rPr>
          <w:rFonts w:ascii="Book Antiqua" w:hAnsi="Book Antiqua" w:cs="Times New Roman" w:hint="eastAsia"/>
          <w:sz w:val="24"/>
        </w:rPr>
        <w:t xml:space="preserve">and </w:t>
      </w:r>
      <w:r w:rsidRPr="00C349DE">
        <w:rPr>
          <w:rFonts w:ascii="Book Antiqua" w:hAnsi="Book Antiqua" w:cs="Times New Roman" w:hint="eastAsia"/>
          <w:sz w:val="24"/>
          <w:lang w:val="en-GB"/>
        </w:rPr>
        <w:t>serosal invasion (</w:t>
      </w:r>
      <w:r w:rsidR="00E7351E" w:rsidRPr="00E7351E">
        <w:rPr>
          <w:rFonts w:ascii="Book Antiqua" w:hAnsi="Book Antiqua" w:cs="Times New Roman" w:hint="eastAsia"/>
          <w:i/>
          <w:sz w:val="24"/>
          <w:lang w:val="en-GB"/>
        </w:rPr>
        <w:t>P</w:t>
      </w:r>
      <w:r w:rsidR="00E7351E">
        <w:rPr>
          <w:rFonts w:ascii="Book Antiqua" w:hAnsi="Book Antiqua" w:cs="Times New Roman" w:hint="eastAsia"/>
          <w:sz w:val="24"/>
          <w:lang w:val="en-GB"/>
        </w:rPr>
        <w:t xml:space="preserve"> </w:t>
      </w:r>
      <w:r w:rsidRPr="00C349DE">
        <w:rPr>
          <w:rFonts w:ascii="Book Antiqua" w:hAnsi="Book Antiqua" w:cs="Times New Roman" w:hint="eastAsia"/>
          <w:sz w:val="24"/>
          <w:lang w:val="en-GB"/>
        </w:rPr>
        <w:t>&lt;</w:t>
      </w:r>
      <w:r w:rsidR="00E7351E">
        <w:rPr>
          <w:rFonts w:ascii="Book Antiqua" w:hAnsi="Book Antiqua" w:cs="Times New Roman" w:hint="eastAsia"/>
          <w:sz w:val="24"/>
          <w:lang w:val="en-GB"/>
        </w:rPr>
        <w:t xml:space="preserve"> </w:t>
      </w:r>
      <w:r w:rsidRPr="00C349DE">
        <w:rPr>
          <w:rFonts w:ascii="Book Antiqua" w:hAnsi="Book Antiqua" w:cs="Times New Roman" w:hint="eastAsia"/>
          <w:sz w:val="24"/>
          <w:lang w:val="en-GB"/>
        </w:rPr>
        <w:t>0.01)</w:t>
      </w:r>
      <w:r w:rsidRPr="00C349DE">
        <w:rPr>
          <w:rFonts w:ascii="Book Antiqua" w:hAnsi="Book Antiqua" w:cs="Times New Roman" w:hint="eastAsia"/>
          <w:sz w:val="24"/>
        </w:rPr>
        <w:t xml:space="preserve">. </w:t>
      </w:r>
      <w:r w:rsidRPr="00C349DE">
        <w:rPr>
          <w:rFonts w:ascii="Book Antiqua" w:hAnsi="Book Antiqua" w:cs="Times New Roman"/>
          <w:sz w:val="24"/>
          <w:lang w:val="en-GB"/>
        </w:rPr>
        <w:t>Suek</w:t>
      </w:r>
      <w:r w:rsidR="00E7351E">
        <w:rPr>
          <w:rFonts w:ascii="Book Antiqua" w:hAnsi="Book Antiqua" w:cs="Times New Roman"/>
          <w:sz w:val="24"/>
          <w:lang w:val="en-GB"/>
        </w:rPr>
        <w:t>nae</w:t>
      </w:r>
      <w:r w:rsidR="00E7351E" w:rsidRPr="00E7351E">
        <w:rPr>
          <w:rFonts w:ascii="Book Antiqua" w:hAnsi="Book Antiqua" w:cs="Times New Roman"/>
          <w:i/>
          <w:sz w:val="24"/>
          <w:lang w:val="en-GB"/>
        </w:rPr>
        <w:t xml:space="preserve"> et </w:t>
      </w:r>
      <w:proofErr w:type="gramStart"/>
      <w:r w:rsidR="00E7351E" w:rsidRPr="00E7351E">
        <w:rPr>
          <w:rFonts w:ascii="Book Antiqua" w:hAnsi="Book Antiqua" w:cs="Times New Roman"/>
          <w:i/>
          <w:sz w:val="24"/>
          <w:lang w:val="en-GB"/>
        </w:rPr>
        <w:t>al</w:t>
      </w:r>
      <w:r w:rsidRPr="00C349DE">
        <w:rPr>
          <w:rFonts w:ascii="Book Antiqua" w:hAnsi="Book Antiqua" w:cs="Times New Roman"/>
          <w:sz w:val="24"/>
          <w:vertAlign w:val="superscript"/>
          <w:lang w:val="en-GB"/>
        </w:rPr>
        <w:t>[</w:t>
      </w:r>
      <w:proofErr w:type="gramEnd"/>
      <w:r w:rsidRPr="00C349DE">
        <w:rPr>
          <w:rFonts w:ascii="Book Antiqua" w:hAnsi="Book Antiqua" w:cs="Times New Roman"/>
          <w:sz w:val="24"/>
          <w:vertAlign w:val="superscript"/>
          <w:lang w:val="en-GB"/>
        </w:rPr>
        <w:t>1</w:t>
      </w:r>
      <w:r w:rsidRPr="00C349DE">
        <w:rPr>
          <w:rFonts w:ascii="Book Antiqua" w:hAnsi="Book Antiqua" w:cs="Times New Roman" w:hint="eastAsia"/>
          <w:sz w:val="24"/>
          <w:vertAlign w:val="superscript"/>
          <w:lang w:val="en-GB"/>
        </w:rPr>
        <w:t>4</w:t>
      </w:r>
      <w:r w:rsidRPr="00C349DE">
        <w:rPr>
          <w:rFonts w:ascii="Book Antiqua" w:hAnsi="Book Antiqua" w:cs="Times New Roman"/>
          <w:sz w:val="24"/>
          <w:vertAlign w:val="superscript"/>
          <w:lang w:val="en-GB"/>
        </w:rPr>
        <w:t>]</w:t>
      </w:r>
      <w:r w:rsidRPr="00C349DE">
        <w:rPr>
          <w:rFonts w:ascii="Book Antiqua" w:hAnsi="Book Antiqua" w:cs="Times New Roman"/>
          <w:sz w:val="24"/>
          <w:lang w:val="en-GB"/>
        </w:rPr>
        <w:t xml:space="preserve"> showed that the false </w:t>
      </w:r>
      <w:r w:rsidRPr="00C349DE">
        <w:rPr>
          <w:rFonts w:ascii="Book Antiqua" w:hAnsi="Book Antiqua" w:cs="Times New Roman" w:hint="eastAsia"/>
          <w:sz w:val="24"/>
        </w:rPr>
        <w:t>missed</w:t>
      </w:r>
      <w:r w:rsidRPr="00C349DE">
        <w:rPr>
          <w:rFonts w:ascii="Book Antiqua" w:hAnsi="Book Antiqua" w:cs="Times New Roman"/>
          <w:sz w:val="24"/>
          <w:lang w:val="en-GB"/>
        </w:rPr>
        <w:t xml:space="preserve"> rate of ordinary biopsies in diagnosing Borrmann type IV gastric cancer was high, that is, up to 55.9%. </w:t>
      </w:r>
      <w:bookmarkEnd w:id="102"/>
      <w:r w:rsidRPr="00C349DE">
        <w:rPr>
          <w:rFonts w:ascii="Book Antiqua" w:hAnsi="Book Antiqua" w:cs="Times New Roman"/>
          <w:sz w:val="24"/>
          <w:lang w:val="en-GB"/>
        </w:rPr>
        <w:t>Lesions showing thickening of the gastric mucosa generally originate from the submucosa, whose tissue samples obtained by large-capacity biopsy forceps can improve the d</w:t>
      </w:r>
      <w:r w:rsidR="00E7351E">
        <w:rPr>
          <w:rFonts w:ascii="Book Antiqua" w:hAnsi="Book Antiqua" w:cs="Times New Roman"/>
          <w:sz w:val="24"/>
          <w:lang w:val="en-GB"/>
        </w:rPr>
        <w:t>iagnostic rate, but only to 17</w:t>
      </w:r>
      <w:proofErr w:type="gramStart"/>
      <w:r w:rsidR="00E7351E">
        <w:rPr>
          <w:rFonts w:ascii="Book Antiqua" w:hAnsi="Book Antiqua" w:cs="Times New Roman"/>
          <w:sz w:val="24"/>
          <w:lang w:val="en-GB"/>
        </w:rPr>
        <w:t>%</w:t>
      </w:r>
      <w:r w:rsidRPr="00C349DE">
        <w:rPr>
          <w:rFonts w:ascii="Book Antiqua" w:hAnsi="Book Antiqua" w:cs="Times New Roman"/>
          <w:sz w:val="24"/>
          <w:vertAlign w:val="superscript"/>
          <w:lang w:val="en-GB"/>
        </w:rPr>
        <w:t>[</w:t>
      </w:r>
      <w:proofErr w:type="gramEnd"/>
      <w:r w:rsidRPr="00C349DE">
        <w:rPr>
          <w:rFonts w:ascii="Book Antiqua" w:hAnsi="Book Antiqua" w:cs="Times New Roman"/>
          <w:sz w:val="24"/>
          <w:vertAlign w:val="superscript"/>
          <w:lang w:val="en-GB"/>
        </w:rPr>
        <w:t>13]</w:t>
      </w:r>
      <w:r w:rsidRPr="00C349DE">
        <w:rPr>
          <w:rFonts w:ascii="Book Antiqua" w:hAnsi="Book Antiqua" w:cs="Times New Roman"/>
          <w:sz w:val="24"/>
          <w:lang w:val="en-GB"/>
        </w:rPr>
        <w:t>. For patients of gastric infiltrative tumors whose initial biopsy is negative for malignancy, the following two to four biopsies enable an increase in the positive rate</w:t>
      </w:r>
      <w:r w:rsidRPr="00C349DE">
        <w:rPr>
          <w:rFonts w:ascii="Book Antiqua" w:hAnsi="Book Antiqua" w:cs="Times New Roman" w:hint="eastAsia"/>
          <w:sz w:val="24"/>
        </w:rPr>
        <w:t xml:space="preserve">, </w:t>
      </w:r>
      <w:r w:rsidRPr="00C349DE">
        <w:rPr>
          <w:rFonts w:ascii="Book Antiqua" w:hAnsi="Book Antiqua" w:cs="Times New Roman"/>
          <w:sz w:val="24"/>
          <w:lang w:val="en-GB"/>
        </w:rPr>
        <w:t xml:space="preserve">but </w:t>
      </w:r>
      <w:proofErr w:type="gramStart"/>
      <w:r w:rsidRPr="00C349DE">
        <w:rPr>
          <w:rFonts w:ascii="Book Antiqua" w:hAnsi="Book Antiqua" w:cs="Times New Roman"/>
          <w:sz w:val="24"/>
          <w:lang w:val="en-GB"/>
        </w:rPr>
        <w:t>limited</w:t>
      </w:r>
      <w:r w:rsidRPr="00C349DE">
        <w:rPr>
          <w:rFonts w:ascii="Book Antiqua" w:hAnsi="Book Antiqua" w:cs="Times New Roman" w:hint="eastAsia"/>
          <w:sz w:val="24"/>
        </w:rPr>
        <w:t>,</w:t>
      </w:r>
      <w:proofErr w:type="gramEnd"/>
      <w:r w:rsidRPr="00C349DE">
        <w:rPr>
          <w:rFonts w:ascii="Book Antiqua" w:hAnsi="Book Antiqua" w:cs="Times New Roman" w:hint="eastAsia"/>
          <w:sz w:val="24"/>
        </w:rPr>
        <w:t xml:space="preserve"> </w:t>
      </w:r>
      <w:r w:rsidRPr="00C349DE">
        <w:rPr>
          <w:rFonts w:ascii="Book Antiqua" w:hAnsi="Book Antiqua" w:cs="Times New Roman"/>
          <w:sz w:val="24"/>
          <w:lang w:val="en-GB"/>
        </w:rPr>
        <w:t>and repeated endoscopy examinations and biopsies may bring more suffering, cost burdens and even delayed treatment.</w:t>
      </w:r>
    </w:p>
    <w:p w:rsidR="000C7C9A" w:rsidRPr="00C349DE" w:rsidRDefault="00FC2F7A" w:rsidP="004D1439">
      <w:pPr>
        <w:spacing w:after="0" w:line="360" w:lineRule="auto"/>
        <w:rPr>
          <w:rFonts w:ascii="Book Antiqua" w:hAnsi="Book Antiqua" w:cs="Times New Roman"/>
          <w:sz w:val="24"/>
          <w:lang w:val="en-GB"/>
        </w:rPr>
      </w:pPr>
      <w:r w:rsidRPr="00C349DE">
        <w:rPr>
          <w:rFonts w:ascii="Book Antiqua" w:hAnsi="Book Antiqua" w:cs="Times New Roman"/>
          <w:sz w:val="24"/>
          <w:lang w:val="en-GB"/>
        </w:rPr>
        <w:t xml:space="preserve">  Along with the advancement of endoscopic diagnostic and therapeutic technology, </w:t>
      </w:r>
      <w:bookmarkStart w:id="103" w:name="OLE_LINK62"/>
      <w:r w:rsidRPr="00C349DE">
        <w:rPr>
          <w:rFonts w:ascii="Book Antiqua" w:hAnsi="Book Antiqua" w:cs="Times New Roman"/>
          <w:sz w:val="24"/>
          <w:lang w:val="en-GB"/>
        </w:rPr>
        <w:t xml:space="preserve">several novel technologies, such as EUS-guided fine needle aspiration (EUS-FNA), excavating biopsy, snaring biopsy and endoscopic mucosal resection (EMR), </w:t>
      </w:r>
      <w:bookmarkEnd w:id="103"/>
      <w:r w:rsidRPr="00C349DE">
        <w:rPr>
          <w:rFonts w:ascii="Book Antiqua" w:hAnsi="Book Antiqua" w:cs="Times New Roman"/>
          <w:sz w:val="24"/>
          <w:lang w:val="en-GB"/>
        </w:rPr>
        <w:t xml:space="preserve">have emerged. EUS-FNA for gastric infiltrative tumours can be used to acquire cytology findings, but for large tissue specimens for histopathology analysis, with the disadvantage of difficult operations, long time and high expenses, </w:t>
      </w:r>
      <w:bookmarkStart w:id="104" w:name="OLE_LINK63"/>
      <w:r w:rsidRPr="00C349DE">
        <w:rPr>
          <w:rFonts w:ascii="Book Antiqua" w:hAnsi="Book Antiqua" w:cs="Times New Roman"/>
          <w:sz w:val="24"/>
          <w:lang w:val="en-GB"/>
        </w:rPr>
        <w:t>the positive findings rate is still undesirable</w:t>
      </w:r>
      <w:bookmarkEnd w:id="104"/>
      <w:r w:rsidRPr="00C349DE">
        <w:rPr>
          <w:rFonts w:ascii="Book Antiqua" w:hAnsi="Book Antiqua" w:cs="Times New Roman"/>
          <w:sz w:val="24"/>
          <w:vertAlign w:val="superscript"/>
          <w:lang w:val="en-GB"/>
        </w:rPr>
        <w:t>[1</w:t>
      </w:r>
      <w:r w:rsidRPr="00C349DE">
        <w:rPr>
          <w:rFonts w:ascii="Book Antiqua" w:hAnsi="Book Antiqua" w:cs="Times New Roman" w:hint="eastAsia"/>
          <w:sz w:val="24"/>
          <w:vertAlign w:val="superscript"/>
          <w:lang w:val="en-GB"/>
        </w:rPr>
        <w:t>5</w:t>
      </w:r>
      <w:r w:rsidRPr="00C349DE">
        <w:rPr>
          <w:rFonts w:ascii="Book Antiqua" w:hAnsi="Book Antiqua" w:cs="Times New Roman"/>
          <w:sz w:val="24"/>
          <w:vertAlign w:val="superscript"/>
          <w:lang w:val="en-GB"/>
        </w:rPr>
        <w:t>-1</w:t>
      </w:r>
      <w:r w:rsidRPr="00C349DE">
        <w:rPr>
          <w:rFonts w:ascii="Book Antiqua" w:hAnsi="Book Antiqua" w:cs="Times New Roman" w:hint="eastAsia"/>
          <w:sz w:val="24"/>
          <w:vertAlign w:val="superscript"/>
          <w:lang w:val="en-GB"/>
        </w:rPr>
        <w:t>7</w:t>
      </w:r>
      <w:r w:rsidRPr="00C349DE">
        <w:rPr>
          <w:rFonts w:ascii="Book Antiqua" w:hAnsi="Book Antiqua" w:cs="Times New Roman"/>
          <w:sz w:val="24"/>
          <w:vertAlign w:val="superscript"/>
          <w:lang w:val="en-GB"/>
        </w:rPr>
        <w:t>]</w:t>
      </w:r>
      <w:r w:rsidRPr="00C349DE">
        <w:rPr>
          <w:rFonts w:ascii="Book Antiqua" w:hAnsi="Book Antiqua" w:cs="Times New Roman"/>
          <w:sz w:val="24"/>
          <w:lang w:val="en-GB"/>
        </w:rPr>
        <w:t>.</w:t>
      </w:r>
      <w:r w:rsidRPr="00C349DE">
        <w:rPr>
          <w:rFonts w:ascii="Book Antiqua" w:hAnsi="Book Antiqua" w:cs="Times New Roman" w:hint="eastAsia"/>
          <w:sz w:val="24"/>
          <w:lang w:val="en-GB"/>
        </w:rPr>
        <w:t xml:space="preserve"> </w:t>
      </w:r>
      <w:r w:rsidRPr="00C349DE">
        <w:rPr>
          <w:rFonts w:ascii="Book Antiqua" w:hAnsi="Book Antiqua" w:cs="Times New Roman"/>
          <w:sz w:val="24"/>
          <w:lang w:val="en-GB"/>
        </w:rPr>
        <w:t>Al-Haddad</w:t>
      </w:r>
      <w:r w:rsidR="00E7351E">
        <w:rPr>
          <w:rFonts w:ascii="Book Antiqua" w:hAnsi="Book Antiqua" w:cs="Times New Roman" w:hint="eastAsia"/>
          <w:sz w:val="24"/>
          <w:lang w:val="en-GB"/>
        </w:rPr>
        <w:t xml:space="preserve"> </w:t>
      </w:r>
      <w:r w:rsidRPr="00E7351E">
        <w:rPr>
          <w:rFonts w:ascii="Book Antiqua" w:hAnsi="Book Antiqua" w:cs="Times New Roman" w:hint="eastAsia"/>
          <w:i/>
          <w:sz w:val="24"/>
          <w:lang w:val="en-GB"/>
        </w:rPr>
        <w:t xml:space="preserve">et </w:t>
      </w:r>
      <w:proofErr w:type="gramStart"/>
      <w:r w:rsidRPr="00E7351E">
        <w:rPr>
          <w:rFonts w:ascii="Book Antiqua" w:hAnsi="Book Antiqua" w:cs="Times New Roman" w:hint="eastAsia"/>
          <w:i/>
          <w:sz w:val="24"/>
          <w:lang w:val="en-GB"/>
        </w:rPr>
        <w:t>al</w:t>
      </w:r>
      <w:r w:rsidR="00E7351E" w:rsidRPr="00C349DE">
        <w:rPr>
          <w:rFonts w:ascii="Book Antiqua" w:hAnsi="Book Antiqua" w:cs="Times New Roman" w:hint="eastAsia"/>
          <w:sz w:val="24"/>
          <w:vertAlign w:val="superscript"/>
          <w:lang w:val="en-GB"/>
        </w:rPr>
        <w:t>[</w:t>
      </w:r>
      <w:proofErr w:type="gramEnd"/>
      <w:r w:rsidR="00E7351E" w:rsidRPr="00C349DE">
        <w:rPr>
          <w:rFonts w:ascii="Book Antiqua" w:hAnsi="Book Antiqua" w:cs="Times New Roman" w:hint="eastAsia"/>
          <w:sz w:val="24"/>
          <w:vertAlign w:val="superscript"/>
          <w:lang w:val="en-GB"/>
        </w:rPr>
        <w:t>18]</w:t>
      </w:r>
      <w:r w:rsidRPr="00C349DE">
        <w:rPr>
          <w:rFonts w:ascii="Book Antiqua" w:hAnsi="Book Antiqua" w:cs="Times New Roman" w:hint="eastAsia"/>
          <w:sz w:val="24"/>
          <w:lang w:val="en-GB"/>
        </w:rPr>
        <w:t xml:space="preserve"> </w:t>
      </w:r>
      <w:r w:rsidRPr="00C349DE">
        <w:rPr>
          <w:rFonts w:ascii="Book Antiqua" w:hAnsi="Book Antiqua" w:cs="Times New Roman"/>
          <w:sz w:val="24"/>
          <w:lang w:val="en-GB"/>
        </w:rPr>
        <w:t xml:space="preserve">reported that the sensitivity, specificity </w:t>
      </w:r>
      <w:r w:rsidRPr="00C349DE">
        <w:rPr>
          <w:rFonts w:ascii="Book Antiqua" w:hAnsi="Book Antiqua" w:cs="Times New Roman"/>
          <w:sz w:val="24"/>
          <w:lang w:val="en-GB"/>
        </w:rPr>
        <w:lastRenderedPageBreak/>
        <w:t xml:space="preserve">and accuracy rate of EUS-FNA in the diagnosis of lymphoma were </w:t>
      </w:r>
      <w:r w:rsidRPr="00C349DE">
        <w:rPr>
          <w:rFonts w:ascii="Book Antiqua" w:hAnsi="Book Antiqua" w:cs="Times New Roman" w:hint="eastAsia"/>
          <w:sz w:val="24"/>
          <w:lang w:val="en-GB"/>
        </w:rPr>
        <w:t>80-87</w:t>
      </w:r>
      <w:r w:rsidRPr="00C349DE">
        <w:rPr>
          <w:rFonts w:ascii="Book Antiqua" w:hAnsi="Book Antiqua" w:cs="Times New Roman"/>
          <w:sz w:val="24"/>
          <w:lang w:val="en-GB"/>
        </w:rPr>
        <w:t xml:space="preserve">%, </w:t>
      </w:r>
      <w:r w:rsidRPr="00C349DE">
        <w:rPr>
          <w:rFonts w:ascii="Book Antiqua" w:hAnsi="Book Antiqua" w:cs="Times New Roman" w:hint="eastAsia"/>
          <w:sz w:val="24"/>
          <w:lang w:val="en-GB"/>
        </w:rPr>
        <w:t>92</w:t>
      </w:r>
      <w:r w:rsidR="00E7351E">
        <w:rPr>
          <w:rFonts w:ascii="Book Antiqua" w:hAnsi="Book Antiqua" w:cs="Times New Roman" w:hint="eastAsia"/>
          <w:sz w:val="24"/>
          <w:lang w:val="en-GB"/>
        </w:rPr>
        <w:t>%</w:t>
      </w:r>
      <w:r w:rsidRPr="00C349DE">
        <w:rPr>
          <w:rFonts w:ascii="Book Antiqua" w:hAnsi="Book Antiqua" w:cs="Times New Roman" w:hint="eastAsia"/>
          <w:sz w:val="24"/>
          <w:lang w:val="en-GB"/>
        </w:rPr>
        <w:t>-</w:t>
      </w:r>
      <w:r w:rsidRPr="00C349DE">
        <w:rPr>
          <w:rFonts w:ascii="Book Antiqua" w:hAnsi="Book Antiqua" w:cs="Times New Roman"/>
          <w:sz w:val="24"/>
          <w:lang w:val="en-GB"/>
        </w:rPr>
        <w:t>93%, and 8</w:t>
      </w:r>
      <w:r w:rsidRPr="00C349DE">
        <w:rPr>
          <w:rFonts w:ascii="Book Antiqua" w:hAnsi="Book Antiqua" w:cs="Times New Roman" w:hint="eastAsia"/>
          <w:sz w:val="24"/>
          <w:lang w:val="en-GB"/>
        </w:rPr>
        <w:t>3</w:t>
      </w:r>
      <w:r w:rsidR="00E7351E">
        <w:rPr>
          <w:rFonts w:ascii="Book Antiqua" w:hAnsi="Book Antiqua" w:cs="Times New Roman" w:hint="eastAsia"/>
          <w:sz w:val="24"/>
          <w:lang w:val="en-GB"/>
        </w:rPr>
        <w:t>%</w:t>
      </w:r>
      <w:r w:rsidRPr="00C349DE">
        <w:rPr>
          <w:rFonts w:ascii="Book Antiqua" w:hAnsi="Book Antiqua" w:cs="Times New Roman" w:hint="eastAsia"/>
          <w:sz w:val="24"/>
          <w:lang w:val="en-GB"/>
        </w:rPr>
        <w:t>-89</w:t>
      </w:r>
      <w:r w:rsidRPr="00C349DE">
        <w:rPr>
          <w:rFonts w:ascii="Book Antiqua" w:hAnsi="Book Antiqua" w:cs="Times New Roman"/>
          <w:sz w:val="24"/>
          <w:lang w:val="en-GB"/>
        </w:rPr>
        <w:t xml:space="preserve">%, respectively. </w:t>
      </w:r>
      <w:r w:rsidRPr="00C349DE">
        <w:rPr>
          <w:rFonts w:ascii="Book Antiqua" w:hAnsi="Book Antiqua" w:cs="Times New Roman" w:hint="eastAsia"/>
          <w:sz w:val="24"/>
          <w:lang w:val="en-GB"/>
        </w:rPr>
        <w:t xml:space="preserve">Recently, </w:t>
      </w:r>
      <w:r w:rsidRPr="00C349DE">
        <w:rPr>
          <w:rFonts w:ascii="Book Antiqua" w:hAnsi="Book Antiqua" w:cs="Times New Roman"/>
          <w:sz w:val="24"/>
          <w:lang w:val="en-GB"/>
        </w:rPr>
        <w:t>Zhou</w:t>
      </w:r>
      <w:r w:rsidR="00E7351E" w:rsidRPr="00E7351E">
        <w:rPr>
          <w:rFonts w:ascii="Book Antiqua" w:hAnsi="Book Antiqua" w:cs="Times New Roman" w:hint="eastAsia"/>
          <w:i/>
          <w:sz w:val="24"/>
          <w:vertAlign w:val="superscript"/>
          <w:lang w:val="en-GB"/>
        </w:rPr>
        <w:t xml:space="preserve"> </w:t>
      </w:r>
      <w:r w:rsidRPr="00E7351E">
        <w:rPr>
          <w:rFonts w:ascii="Book Antiqua" w:hAnsi="Book Antiqua" w:cs="Times New Roman" w:hint="eastAsia"/>
          <w:i/>
          <w:sz w:val="24"/>
          <w:lang w:val="en-GB"/>
        </w:rPr>
        <w:t xml:space="preserve">et </w:t>
      </w:r>
      <w:proofErr w:type="gramStart"/>
      <w:r w:rsidRPr="00E7351E">
        <w:rPr>
          <w:rFonts w:ascii="Book Antiqua" w:hAnsi="Book Antiqua" w:cs="Times New Roman" w:hint="eastAsia"/>
          <w:i/>
          <w:sz w:val="24"/>
          <w:lang w:val="en-GB"/>
        </w:rPr>
        <w:t>al</w:t>
      </w:r>
      <w:r w:rsidR="00E7351E" w:rsidRPr="00C349DE">
        <w:rPr>
          <w:rFonts w:ascii="Book Antiqua" w:hAnsi="Book Antiqua" w:cs="Times New Roman" w:hint="eastAsia"/>
          <w:sz w:val="24"/>
          <w:vertAlign w:val="superscript"/>
          <w:lang w:val="en-GB"/>
        </w:rPr>
        <w:t>[</w:t>
      </w:r>
      <w:proofErr w:type="gramEnd"/>
      <w:r w:rsidR="00E7351E" w:rsidRPr="00C349DE">
        <w:rPr>
          <w:rFonts w:ascii="Book Antiqua" w:hAnsi="Book Antiqua" w:cs="Times New Roman" w:hint="eastAsia"/>
          <w:sz w:val="24"/>
          <w:vertAlign w:val="superscript"/>
          <w:lang w:val="en-GB"/>
        </w:rPr>
        <w:t>19]</w:t>
      </w:r>
      <w:r w:rsidRPr="00C349DE">
        <w:rPr>
          <w:rFonts w:ascii="Book Antiqua" w:hAnsi="Book Antiqua" w:cs="Times New Roman" w:hint="eastAsia"/>
          <w:sz w:val="24"/>
          <w:lang w:val="en-GB"/>
        </w:rPr>
        <w:t xml:space="preserve"> confirmed that e</w:t>
      </w:r>
      <w:r w:rsidRPr="00C349DE">
        <w:rPr>
          <w:rFonts w:ascii="Book Antiqua" w:hAnsi="Book Antiqua" w:cs="Times New Roman"/>
          <w:sz w:val="24"/>
          <w:lang w:val="en-GB"/>
        </w:rPr>
        <w:t>ndoscopic ultrasound-guided deep and large biopsy technique provided a definitive and conclusive diagnosis in 29 (80.6%) of the 36 patients</w:t>
      </w:r>
      <w:r w:rsidRPr="00C349DE">
        <w:rPr>
          <w:rFonts w:ascii="Book Antiqua" w:hAnsi="Book Antiqua" w:cs="Times New Roman" w:hint="eastAsia"/>
          <w:sz w:val="24"/>
          <w:lang w:val="en-GB"/>
        </w:rPr>
        <w:t xml:space="preserve"> suspected of gastric infiltrating tumours</w:t>
      </w:r>
      <w:r w:rsidRPr="00C349DE">
        <w:rPr>
          <w:rFonts w:ascii="Book Antiqua" w:hAnsi="Book Antiqua" w:cs="Times New Roman"/>
          <w:sz w:val="24"/>
          <w:lang w:val="en-GB"/>
        </w:rPr>
        <w:t>.</w:t>
      </w:r>
      <w:r w:rsidRPr="00C349DE">
        <w:rPr>
          <w:rFonts w:ascii="Book Antiqua" w:hAnsi="Book Antiqua" w:cs="Times New Roman" w:hint="eastAsia"/>
          <w:sz w:val="24"/>
          <w:lang w:val="en-GB"/>
        </w:rPr>
        <w:t xml:space="preserve"> </w:t>
      </w:r>
      <w:r w:rsidRPr="00C349DE">
        <w:rPr>
          <w:rFonts w:ascii="Book Antiqua" w:hAnsi="Book Antiqua" w:cs="Times New Roman"/>
          <w:sz w:val="24"/>
          <w:lang w:val="en-GB"/>
        </w:rPr>
        <w:t xml:space="preserve">Excavating biopsy, snaring biopsy and endoscopic mucosal resection (EMR), which generally cannot obtain the correct deep tissue samples, are considered unsafe due to frequent complications such as haemorrhaging and </w:t>
      </w:r>
      <w:proofErr w:type="gramStart"/>
      <w:r w:rsidRPr="00C349DE">
        <w:rPr>
          <w:rFonts w:ascii="Book Antiqua" w:hAnsi="Book Antiqua" w:cs="Times New Roman"/>
          <w:sz w:val="24"/>
          <w:lang w:val="en-GB"/>
        </w:rPr>
        <w:t>perforation</w:t>
      </w:r>
      <w:r w:rsidRPr="00C349DE">
        <w:rPr>
          <w:rFonts w:ascii="Book Antiqua" w:hAnsi="Book Antiqua" w:cs="Times New Roman"/>
          <w:sz w:val="24"/>
          <w:vertAlign w:val="superscript"/>
          <w:lang w:val="en-GB"/>
        </w:rPr>
        <w:t>[</w:t>
      </w:r>
      <w:proofErr w:type="gramEnd"/>
      <w:r w:rsidRPr="00C349DE">
        <w:rPr>
          <w:rFonts w:ascii="Book Antiqua" w:hAnsi="Book Antiqua" w:cs="Times New Roman"/>
          <w:sz w:val="24"/>
          <w:vertAlign w:val="superscript"/>
          <w:lang w:val="en-GB"/>
        </w:rPr>
        <w:t>1</w:t>
      </w:r>
      <w:r w:rsidRPr="00C349DE">
        <w:rPr>
          <w:rFonts w:ascii="Book Antiqua" w:hAnsi="Book Antiqua" w:cs="Times New Roman" w:hint="eastAsia"/>
          <w:sz w:val="24"/>
          <w:vertAlign w:val="superscript"/>
          <w:lang w:val="en-GB"/>
        </w:rPr>
        <w:t>9</w:t>
      </w:r>
      <w:r w:rsidRPr="00C349DE">
        <w:rPr>
          <w:rFonts w:ascii="Book Antiqua" w:hAnsi="Book Antiqua" w:cs="Times New Roman"/>
          <w:sz w:val="24"/>
          <w:vertAlign w:val="superscript"/>
          <w:lang w:val="en-GB"/>
        </w:rPr>
        <w:t>]</w:t>
      </w:r>
      <w:r w:rsidRPr="00C349DE">
        <w:rPr>
          <w:rFonts w:ascii="Book Antiqua" w:hAnsi="Book Antiqua" w:cs="Times New Roman"/>
          <w:sz w:val="24"/>
          <w:lang w:val="en-GB"/>
        </w:rPr>
        <w:t>.</w:t>
      </w:r>
      <w:r w:rsidRPr="00C349DE">
        <w:t xml:space="preserve"> </w:t>
      </w:r>
    </w:p>
    <w:p w:rsidR="000C7C9A" w:rsidRPr="00C349DE" w:rsidRDefault="00FC2F7A" w:rsidP="004D1439">
      <w:pPr>
        <w:spacing w:after="0" w:line="360" w:lineRule="auto"/>
        <w:rPr>
          <w:rFonts w:ascii="Book Antiqua" w:hAnsi="Book Antiqua" w:cs="Times New Roman"/>
          <w:sz w:val="24"/>
          <w:lang w:val="en-GB"/>
        </w:rPr>
      </w:pPr>
      <w:r w:rsidRPr="00C349DE">
        <w:rPr>
          <w:rFonts w:ascii="Book Antiqua" w:hAnsi="Book Antiqua" w:cs="Times New Roman"/>
          <w:sz w:val="24"/>
          <w:lang w:val="en-GB"/>
        </w:rPr>
        <w:t xml:space="preserve">  Gastrointestinal stromal tumours (GISTs), demonstrated to stem from gain-of-function mutations of the platelet-derived growth factor receptor alpha gene and/or C-KIT </w:t>
      </w:r>
      <w:proofErr w:type="gramStart"/>
      <w:r w:rsidRPr="00C349DE">
        <w:rPr>
          <w:rFonts w:ascii="Book Antiqua" w:hAnsi="Book Antiqua" w:cs="Times New Roman"/>
          <w:sz w:val="24"/>
          <w:lang w:val="en-GB"/>
        </w:rPr>
        <w:t>gene</w:t>
      </w:r>
      <w:r w:rsidRPr="00C349DE">
        <w:rPr>
          <w:rFonts w:ascii="Book Antiqua" w:hAnsi="Book Antiqua" w:cs="Times New Roman"/>
          <w:sz w:val="24"/>
          <w:vertAlign w:val="superscript"/>
          <w:lang w:val="en-GB"/>
        </w:rPr>
        <w:t>[</w:t>
      </w:r>
      <w:proofErr w:type="gramEnd"/>
      <w:r w:rsidRPr="00C349DE">
        <w:rPr>
          <w:rFonts w:ascii="Book Antiqua" w:hAnsi="Book Antiqua" w:cs="Times New Roman" w:hint="eastAsia"/>
          <w:sz w:val="24"/>
          <w:vertAlign w:val="superscript"/>
          <w:lang w:val="en-GB"/>
        </w:rPr>
        <w:t>20</w:t>
      </w:r>
      <w:r w:rsidRPr="00C349DE">
        <w:rPr>
          <w:rFonts w:ascii="Book Antiqua" w:hAnsi="Book Antiqua" w:cs="Times New Roman"/>
          <w:sz w:val="24"/>
          <w:vertAlign w:val="superscript"/>
          <w:lang w:val="en-GB"/>
        </w:rPr>
        <w:t>-2</w:t>
      </w:r>
      <w:r w:rsidRPr="00C349DE">
        <w:rPr>
          <w:rFonts w:ascii="Book Antiqua" w:hAnsi="Book Antiqua" w:cs="Times New Roman" w:hint="eastAsia"/>
          <w:sz w:val="24"/>
          <w:vertAlign w:val="superscript"/>
          <w:lang w:val="en-GB"/>
        </w:rPr>
        <w:t>1</w:t>
      </w:r>
      <w:r w:rsidRPr="00C349DE">
        <w:rPr>
          <w:rFonts w:ascii="Book Antiqua" w:hAnsi="Book Antiqua" w:cs="Times New Roman"/>
          <w:sz w:val="24"/>
          <w:vertAlign w:val="superscript"/>
          <w:lang w:val="en-GB"/>
        </w:rPr>
        <w:t>]</w:t>
      </w:r>
      <w:r w:rsidRPr="00C349DE">
        <w:rPr>
          <w:rFonts w:ascii="Book Antiqua" w:hAnsi="Book Antiqua" w:cs="Times New Roman"/>
          <w:sz w:val="24"/>
          <w:lang w:val="en-GB"/>
        </w:rPr>
        <w:t xml:space="preserve">, account for 1% of primary GI tumours. Although surgical resection has been the main modality of treatment </w:t>
      </w:r>
      <w:r w:rsidRPr="00C349DE">
        <w:rPr>
          <w:rFonts w:ascii="Book Antiqua" w:hAnsi="Book Antiqua" w:cs="Times New Roman"/>
          <w:sz w:val="24"/>
          <w:vertAlign w:val="superscript"/>
          <w:lang w:val="en-GB"/>
        </w:rPr>
        <w:t>[2</w:t>
      </w:r>
      <w:r w:rsidRPr="00C349DE">
        <w:rPr>
          <w:rFonts w:ascii="Book Antiqua" w:hAnsi="Book Antiqua" w:cs="Times New Roman" w:hint="eastAsia"/>
          <w:sz w:val="24"/>
          <w:vertAlign w:val="superscript"/>
          <w:lang w:val="en-GB"/>
        </w:rPr>
        <w:t>2</w:t>
      </w:r>
      <w:r w:rsidRPr="00C349DE">
        <w:rPr>
          <w:rFonts w:ascii="Book Antiqua" w:hAnsi="Book Antiqua" w:cs="Times New Roman"/>
          <w:sz w:val="24"/>
          <w:vertAlign w:val="superscript"/>
          <w:lang w:val="en-GB"/>
        </w:rPr>
        <w:t>]</w:t>
      </w:r>
      <w:r w:rsidRPr="00C349DE">
        <w:rPr>
          <w:rFonts w:ascii="Book Antiqua" w:hAnsi="Book Antiqua" w:cs="Times New Roman"/>
          <w:sz w:val="24"/>
          <w:lang w:val="en-GB"/>
        </w:rPr>
        <w:t>, many cases are locally advanced and unresectable at present. In addition, as post curative resections, approximately 40% cases will develop recurrences in the form</w:t>
      </w:r>
      <w:r w:rsidR="00E7351E">
        <w:rPr>
          <w:rFonts w:ascii="Book Antiqua" w:hAnsi="Book Antiqua" w:cs="Times New Roman"/>
          <w:sz w:val="24"/>
          <w:lang w:val="en-GB"/>
        </w:rPr>
        <w:t xml:space="preserve"> of local or distant </w:t>
      </w:r>
      <w:proofErr w:type="gramStart"/>
      <w:r w:rsidR="00E7351E">
        <w:rPr>
          <w:rFonts w:ascii="Book Antiqua" w:hAnsi="Book Antiqua" w:cs="Times New Roman"/>
          <w:sz w:val="24"/>
          <w:lang w:val="en-GB"/>
        </w:rPr>
        <w:t>metastasis</w:t>
      </w:r>
      <w:r w:rsidRPr="00C349DE">
        <w:rPr>
          <w:rFonts w:ascii="Book Antiqua" w:hAnsi="Book Antiqua" w:cs="Times New Roman"/>
          <w:sz w:val="24"/>
          <w:vertAlign w:val="superscript"/>
          <w:lang w:val="en-GB"/>
        </w:rPr>
        <w:t>[</w:t>
      </w:r>
      <w:proofErr w:type="gramEnd"/>
      <w:r w:rsidRPr="00C349DE">
        <w:rPr>
          <w:rFonts w:ascii="Book Antiqua" w:hAnsi="Book Antiqua" w:cs="Times New Roman"/>
          <w:sz w:val="24"/>
          <w:vertAlign w:val="superscript"/>
          <w:lang w:val="en-GB"/>
        </w:rPr>
        <w:t>2</w:t>
      </w:r>
      <w:r w:rsidRPr="00C349DE">
        <w:rPr>
          <w:rFonts w:ascii="Book Antiqua" w:hAnsi="Book Antiqua" w:cs="Times New Roman" w:hint="eastAsia"/>
          <w:sz w:val="24"/>
          <w:vertAlign w:val="superscript"/>
          <w:lang w:val="en-GB"/>
        </w:rPr>
        <w:t>3</w:t>
      </w:r>
      <w:r w:rsidRPr="00C349DE">
        <w:rPr>
          <w:rFonts w:ascii="Book Antiqua" w:hAnsi="Book Antiqua" w:cs="Times New Roman"/>
          <w:sz w:val="24"/>
          <w:vertAlign w:val="superscript"/>
          <w:lang w:val="en-GB"/>
        </w:rPr>
        <w:t>-2</w:t>
      </w:r>
      <w:r w:rsidRPr="00C349DE">
        <w:rPr>
          <w:rFonts w:ascii="Book Antiqua" w:hAnsi="Book Antiqua" w:cs="Times New Roman" w:hint="eastAsia"/>
          <w:sz w:val="24"/>
          <w:vertAlign w:val="superscript"/>
          <w:lang w:val="en-GB"/>
        </w:rPr>
        <w:t>4</w:t>
      </w:r>
      <w:r w:rsidRPr="00C349DE">
        <w:rPr>
          <w:rFonts w:ascii="Book Antiqua" w:hAnsi="Book Antiqua" w:cs="Times New Roman"/>
          <w:sz w:val="24"/>
          <w:vertAlign w:val="superscript"/>
          <w:lang w:val="en-GB"/>
        </w:rPr>
        <w:t>]</w:t>
      </w:r>
      <w:r w:rsidRPr="00C349DE">
        <w:rPr>
          <w:rFonts w:ascii="Book Antiqua" w:hAnsi="Book Antiqua" w:cs="Times New Roman"/>
          <w:sz w:val="24"/>
          <w:lang w:val="en-GB"/>
        </w:rPr>
        <w:t>. Imatinib mesylate (IM), the tyrosine kinase targeted therapy, is now the standard adjuvant therapy before or after surgical resection of non-metastatic GISTs with significant r</w:t>
      </w:r>
      <w:r w:rsidR="00E7351E">
        <w:rPr>
          <w:rFonts w:ascii="Book Antiqua" w:hAnsi="Book Antiqua" w:cs="Times New Roman"/>
          <w:sz w:val="24"/>
          <w:lang w:val="en-GB"/>
        </w:rPr>
        <w:t xml:space="preserve">isk of </w:t>
      </w:r>
      <w:proofErr w:type="gramStart"/>
      <w:r w:rsidR="00E7351E">
        <w:rPr>
          <w:rFonts w:ascii="Book Antiqua" w:hAnsi="Book Antiqua" w:cs="Times New Roman"/>
          <w:sz w:val="24"/>
          <w:lang w:val="en-GB"/>
        </w:rPr>
        <w:t>recurrence</w:t>
      </w:r>
      <w:r w:rsidRPr="00C349DE">
        <w:rPr>
          <w:rFonts w:ascii="Book Antiqua" w:hAnsi="Book Antiqua" w:cs="Times New Roman"/>
          <w:sz w:val="24"/>
          <w:vertAlign w:val="superscript"/>
          <w:lang w:val="en-GB"/>
        </w:rPr>
        <w:t>[</w:t>
      </w:r>
      <w:proofErr w:type="gramEnd"/>
      <w:r w:rsidRPr="00C349DE">
        <w:rPr>
          <w:rFonts w:ascii="Book Antiqua" w:hAnsi="Book Antiqua" w:cs="Times New Roman"/>
          <w:sz w:val="24"/>
          <w:vertAlign w:val="superscript"/>
          <w:lang w:val="en-GB"/>
        </w:rPr>
        <w:t>2</w:t>
      </w:r>
      <w:r w:rsidRPr="00C349DE">
        <w:rPr>
          <w:rFonts w:ascii="Book Antiqua" w:hAnsi="Book Antiqua" w:cs="Times New Roman" w:hint="eastAsia"/>
          <w:sz w:val="24"/>
          <w:vertAlign w:val="superscript"/>
          <w:lang w:val="en-GB"/>
        </w:rPr>
        <w:t>5</w:t>
      </w:r>
      <w:r w:rsidRPr="00C349DE">
        <w:rPr>
          <w:rFonts w:ascii="Book Antiqua" w:hAnsi="Book Antiqua" w:cs="Times New Roman"/>
          <w:sz w:val="24"/>
          <w:vertAlign w:val="superscript"/>
          <w:lang w:val="en-GB"/>
        </w:rPr>
        <w:t>-2</w:t>
      </w:r>
      <w:r w:rsidRPr="00C349DE">
        <w:rPr>
          <w:rFonts w:ascii="Book Antiqua" w:hAnsi="Book Antiqua" w:cs="Times New Roman" w:hint="eastAsia"/>
          <w:sz w:val="24"/>
          <w:vertAlign w:val="superscript"/>
          <w:lang w:val="en-GB"/>
        </w:rPr>
        <w:t>6</w:t>
      </w:r>
      <w:r w:rsidRPr="00C349DE">
        <w:rPr>
          <w:rFonts w:ascii="Book Antiqua" w:hAnsi="Book Antiqua" w:cs="Times New Roman"/>
          <w:sz w:val="24"/>
          <w:vertAlign w:val="superscript"/>
          <w:lang w:val="en-GB"/>
        </w:rPr>
        <w:t>]</w:t>
      </w:r>
      <w:r w:rsidRPr="00C349DE">
        <w:rPr>
          <w:rFonts w:ascii="Book Antiqua" w:hAnsi="Book Antiqua" w:cs="Times New Roman"/>
          <w:sz w:val="24"/>
          <w:lang w:val="en-GB"/>
        </w:rPr>
        <w:t xml:space="preserve">. In locally advanced or unresectable GISTs, use of neoadjuvant IM helps decrease the extent of resection and surgical morbidity by diminishing the tumour and reducing the intraoperative spillage of tumour </w:t>
      </w:r>
      <w:proofErr w:type="gramStart"/>
      <w:r w:rsidRPr="00C349DE">
        <w:rPr>
          <w:rFonts w:ascii="Book Antiqua" w:hAnsi="Book Antiqua" w:cs="Times New Roman"/>
          <w:sz w:val="24"/>
          <w:lang w:val="en-GB"/>
        </w:rPr>
        <w:t>cells</w:t>
      </w:r>
      <w:r w:rsidRPr="00C349DE">
        <w:rPr>
          <w:rFonts w:ascii="Book Antiqua" w:hAnsi="Book Antiqua" w:cs="Times New Roman"/>
          <w:sz w:val="24"/>
          <w:vertAlign w:val="superscript"/>
          <w:lang w:val="en-GB"/>
        </w:rPr>
        <w:t>[</w:t>
      </w:r>
      <w:proofErr w:type="gramEnd"/>
      <w:r w:rsidRPr="00C349DE">
        <w:rPr>
          <w:rFonts w:ascii="Book Antiqua" w:hAnsi="Book Antiqua" w:cs="Times New Roman"/>
          <w:sz w:val="24"/>
          <w:vertAlign w:val="superscript"/>
          <w:lang w:val="en-GB"/>
        </w:rPr>
        <w:t>2</w:t>
      </w:r>
      <w:r w:rsidRPr="00C349DE">
        <w:rPr>
          <w:rFonts w:ascii="Book Antiqua" w:hAnsi="Book Antiqua" w:cs="Times New Roman" w:hint="eastAsia"/>
          <w:sz w:val="24"/>
          <w:vertAlign w:val="superscript"/>
          <w:lang w:val="en-GB"/>
        </w:rPr>
        <w:t>7</w:t>
      </w:r>
      <w:r w:rsidRPr="00C349DE">
        <w:rPr>
          <w:rFonts w:ascii="Book Antiqua" w:hAnsi="Book Antiqua" w:cs="Times New Roman"/>
          <w:sz w:val="24"/>
          <w:vertAlign w:val="superscript"/>
          <w:lang w:val="en-GB"/>
        </w:rPr>
        <w:t>-2</w:t>
      </w:r>
      <w:r w:rsidRPr="00C349DE">
        <w:rPr>
          <w:rFonts w:ascii="Book Antiqua" w:hAnsi="Book Antiqua" w:cs="Times New Roman" w:hint="eastAsia"/>
          <w:sz w:val="24"/>
          <w:vertAlign w:val="superscript"/>
          <w:lang w:val="en-GB"/>
        </w:rPr>
        <w:t>9</w:t>
      </w:r>
      <w:r w:rsidRPr="00C349DE">
        <w:rPr>
          <w:rFonts w:ascii="Book Antiqua" w:hAnsi="Book Antiqua" w:cs="Times New Roman"/>
          <w:sz w:val="24"/>
          <w:vertAlign w:val="superscript"/>
          <w:lang w:val="en-GB"/>
        </w:rPr>
        <w:t>]</w:t>
      </w:r>
      <w:r w:rsidRPr="00C349DE">
        <w:rPr>
          <w:rFonts w:ascii="Book Antiqua" w:hAnsi="Book Antiqua" w:cs="Times New Roman"/>
          <w:sz w:val="24"/>
          <w:lang w:val="en-GB"/>
        </w:rPr>
        <w:t xml:space="preserve">. Obtaining the gene mutation status from the biopsy </w:t>
      </w:r>
      <w:bookmarkStart w:id="105" w:name="OLE_LINK10"/>
      <w:r w:rsidRPr="00C349DE">
        <w:rPr>
          <w:rFonts w:ascii="Book Antiqua" w:hAnsi="Book Antiqua" w:cs="Times New Roman"/>
          <w:sz w:val="24"/>
          <w:lang w:val="en-GB"/>
        </w:rPr>
        <w:t>specimens</w:t>
      </w:r>
      <w:bookmarkEnd w:id="105"/>
      <w:r w:rsidRPr="00C349DE">
        <w:rPr>
          <w:rFonts w:ascii="Book Antiqua" w:hAnsi="Book Antiqua" w:cs="Times New Roman"/>
          <w:sz w:val="24"/>
          <w:lang w:val="en-GB"/>
        </w:rPr>
        <w:t xml:space="preserve"> before neoadjuvant IM therapy makes the process more accurate, which is in accordance with the latest edition of the NCCN clinical practice guidelines (2016) for gastrointestinal stromal tumours. Decisions to improve the outcomes in the management of GISTs is based on the risk of progression, pathologic characteristics, and tumour </w:t>
      </w:r>
      <w:proofErr w:type="gramStart"/>
      <w:r w:rsidRPr="00C349DE">
        <w:rPr>
          <w:rFonts w:ascii="Book Antiqua" w:hAnsi="Book Antiqua" w:cs="Times New Roman"/>
          <w:sz w:val="24"/>
          <w:lang w:val="en-GB"/>
        </w:rPr>
        <w:t>locations</w:t>
      </w:r>
      <w:r w:rsidRPr="00C349DE">
        <w:rPr>
          <w:rFonts w:ascii="Book Antiqua" w:hAnsi="Book Antiqua" w:cs="Times New Roman"/>
          <w:sz w:val="24"/>
          <w:vertAlign w:val="superscript"/>
          <w:lang w:val="en-GB"/>
        </w:rPr>
        <w:t>[</w:t>
      </w:r>
      <w:proofErr w:type="gramEnd"/>
      <w:r w:rsidRPr="00C349DE">
        <w:rPr>
          <w:rFonts w:ascii="Book Antiqua" w:hAnsi="Book Antiqua" w:cs="Times New Roman" w:hint="eastAsia"/>
          <w:sz w:val="24"/>
          <w:vertAlign w:val="superscript"/>
          <w:lang w:val="en-GB"/>
        </w:rPr>
        <w:t>30</w:t>
      </w:r>
      <w:r w:rsidRPr="00C349DE">
        <w:rPr>
          <w:rFonts w:ascii="Book Antiqua" w:hAnsi="Book Antiqua" w:cs="Times New Roman"/>
          <w:sz w:val="24"/>
          <w:vertAlign w:val="superscript"/>
          <w:lang w:val="en-GB"/>
        </w:rPr>
        <w:t>]</w:t>
      </w:r>
      <w:r w:rsidRPr="00C349DE">
        <w:rPr>
          <w:rFonts w:ascii="Book Antiqua" w:hAnsi="Book Antiqua" w:cs="Times New Roman" w:hint="eastAsia"/>
          <w:sz w:val="24"/>
        </w:rPr>
        <w:t xml:space="preserve">. </w:t>
      </w:r>
      <w:r w:rsidRPr="00C349DE">
        <w:rPr>
          <w:rFonts w:ascii="Book Antiqua" w:hAnsi="Book Antiqua" w:cs="Times New Roman"/>
          <w:sz w:val="24"/>
          <w:lang w:val="en-GB"/>
        </w:rPr>
        <w:t>Limited by a fine needle, specimens obtained by EUS-FNA are often not sufficient to allow immunohistochemistry and genotype analysis, which could occur with EUS-CHDB with careful operations to reduce the intraoperative spillage of tumour cells.</w:t>
      </w:r>
    </w:p>
    <w:p w:rsidR="000C7C9A" w:rsidRPr="00C349DE" w:rsidRDefault="00FC2F7A" w:rsidP="004D1439">
      <w:pPr>
        <w:spacing w:after="0" w:line="360" w:lineRule="auto"/>
        <w:rPr>
          <w:rFonts w:ascii="Book Antiqua" w:hAnsi="Book Antiqua" w:cs="Times New Roman"/>
          <w:sz w:val="24"/>
          <w:lang w:val="en-GB"/>
        </w:rPr>
      </w:pPr>
      <w:r w:rsidRPr="00C349DE">
        <w:rPr>
          <w:rFonts w:ascii="Book Antiqua" w:hAnsi="Book Antiqua" w:cs="Times New Roman"/>
          <w:sz w:val="24"/>
          <w:lang w:val="en-GB"/>
        </w:rPr>
        <w:lastRenderedPageBreak/>
        <w:t xml:space="preserve">  Using the vertical </w:t>
      </w:r>
      <w:bookmarkStart w:id="106" w:name="OLE_LINK30"/>
      <w:r w:rsidRPr="00C349DE">
        <w:rPr>
          <w:rFonts w:ascii="Book Antiqua" w:hAnsi="Book Antiqua" w:cs="Times New Roman" w:hint="eastAsia"/>
          <w:sz w:val="24"/>
          <w:lang w:val="en-GB"/>
        </w:rPr>
        <w:t>diathermic</w:t>
      </w:r>
      <w:r w:rsidRPr="00C349DE">
        <w:rPr>
          <w:rFonts w:ascii="Book Antiqua" w:hAnsi="Book Antiqua" w:cs="Times New Roman"/>
          <w:sz w:val="24"/>
          <w:lang w:val="en-GB"/>
        </w:rPr>
        <w:t xml:space="preserve"> </w:t>
      </w:r>
      <w:bookmarkEnd w:id="106"/>
      <w:r w:rsidRPr="00C349DE">
        <w:rPr>
          <w:rFonts w:ascii="Book Antiqua" w:hAnsi="Book Antiqua" w:cs="Times New Roman"/>
          <w:sz w:val="24"/>
          <w:lang w:val="en-GB"/>
        </w:rPr>
        <w:t xml:space="preserve">loop, gastric infiltrative tumours were open to the biopsy forceps safely by electric coagulation, which resulted in a positive rate of 90% in this study. In particular, for a rigid and tough wall, the </w:t>
      </w:r>
      <w:r w:rsidRPr="00C349DE">
        <w:rPr>
          <w:rFonts w:ascii="Book Antiqua" w:hAnsi="Book Antiqua" w:cs="Times New Roman" w:hint="eastAsia"/>
          <w:sz w:val="24"/>
          <w:lang w:val="en-GB"/>
        </w:rPr>
        <w:t>diathermic</w:t>
      </w:r>
      <w:r w:rsidRPr="00C349DE">
        <w:rPr>
          <w:rFonts w:ascii="Book Antiqua" w:hAnsi="Book Antiqua" w:cs="Times New Roman"/>
          <w:sz w:val="24"/>
          <w:lang w:val="en-GB"/>
        </w:rPr>
        <w:t xml:space="preserve"> loop, similar to a knife, makes the tumour incised and revealed. The vertical angle makes cutting holes in tumours easier than with other electroexcision tools or biopsy forceps. Under the guidance of EUS, we can determine the most characterized targeted focus, guarantee electroexcision without risk, and avoid areas with abundant irregular branch blood flow signals. In this way, EUS-CHDB was </w:t>
      </w:r>
      <w:bookmarkStart w:id="107" w:name="OLE_LINK7"/>
      <w:r w:rsidRPr="00C349DE">
        <w:rPr>
          <w:rFonts w:ascii="Book Antiqua" w:hAnsi="Book Antiqua" w:cs="Times New Roman"/>
          <w:sz w:val="24"/>
          <w:lang w:val="en-GB"/>
        </w:rPr>
        <w:t>preliminarily</w:t>
      </w:r>
      <w:bookmarkEnd w:id="107"/>
      <w:r w:rsidRPr="00C349DE">
        <w:rPr>
          <w:rFonts w:ascii="Book Antiqua" w:hAnsi="Book Antiqua" w:cs="Times New Roman"/>
          <w:sz w:val="24"/>
          <w:lang w:val="en-GB"/>
        </w:rPr>
        <w:t xml:space="preserve"> proved to be quite safe because neither severe haemorrhaging nor perforation occurred in any patient. In contrast to EUS-FNA, EUS-CHDB is less costly, easier to carry out and, most significantly, allows more histopathology findings. Meanwhile, EUS-CHDB can obtain a larger tissue specimen and may thus increase the rate of positive diagnostic findings compared with conventional biopsies. We spent some time reflecting on the only negative case, </w:t>
      </w:r>
      <w:proofErr w:type="gramStart"/>
      <w:r w:rsidRPr="00C349DE">
        <w:rPr>
          <w:rFonts w:ascii="Book Antiqua" w:hAnsi="Book Antiqua" w:cs="Times New Roman"/>
          <w:sz w:val="24"/>
          <w:lang w:val="en-GB"/>
        </w:rPr>
        <w:t>who</w:t>
      </w:r>
      <w:proofErr w:type="gramEnd"/>
      <w:r w:rsidRPr="00C349DE">
        <w:rPr>
          <w:rFonts w:ascii="Book Antiqua" w:hAnsi="Book Antiqua" w:cs="Times New Roman"/>
          <w:sz w:val="24"/>
          <w:lang w:val="en-GB"/>
        </w:rPr>
        <w:t xml:space="preserve"> was suspected of GLP but suffered a negative pathology, and the rational speculation was focused on an inadequate depth, insufficient biopsy samples or invalid biopsy on the tissue that received electrocoagulation. For negative cases, if necessary, EUS-FNA combined with EUS-CHDB may offer a satisfactory solution.</w:t>
      </w:r>
    </w:p>
    <w:p w:rsidR="000C7C9A" w:rsidRPr="00C349DE" w:rsidRDefault="00FC2F7A" w:rsidP="004D1439">
      <w:pPr>
        <w:spacing w:after="0" w:line="360" w:lineRule="auto"/>
        <w:rPr>
          <w:rFonts w:ascii="Book Antiqua" w:hAnsi="Book Antiqua" w:cs="Times New Roman"/>
          <w:sz w:val="24"/>
          <w:lang w:val="en-GB"/>
        </w:rPr>
      </w:pPr>
      <w:r w:rsidRPr="00C349DE">
        <w:rPr>
          <w:rFonts w:ascii="Book Antiqua" w:hAnsi="Book Antiqua" w:cs="Times New Roman"/>
          <w:sz w:val="24"/>
        </w:rPr>
        <w:t xml:space="preserve">  </w:t>
      </w:r>
      <w:r w:rsidRPr="00C349DE">
        <w:rPr>
          <w:rFonts w:ascii="Book Antiqua" w:hAnsi="Book Antiqua" w:cs="Times New Roman"/>
          <w:sz w:val="24"/>
          <w:lang w:val="en-GB"/>
        </w:rPr>
        <w:t>As a limitation, this study was performed at a single centre with a small number of patients and without a control group. Further large studies on this method are needed to clarify the indications and clinical outcomes.</w:t>
      </w:r>
    </w:p>
    <w:p w:rsidR="000C7C9A" w:rsidRDefault="00FC2F7A" w:rsidP="004D1439">
      <w:pPr>
        <w:spacing w:after="0" w:line="360" w:lineRule="auto"/>
        <w:rPr>
          <w:rFonts w:ascii="Book Antiqua" w:hAnsi="Book Antiqua" w:cs="Times New Roman"/>
          <w:sz w:val="24"/>
          <w:lang w:val="en-GB"/>
        </w:rPr>
      </w:pPr>
      <w:r w:rsidRPr="00C349DE">
        <w:rPr>
          <w:rFonts w:ascii="Book Antiqua" w:hAnsi="Book Antiqua" w:cs="Times New Roman" w:hint="eastAsia"/>
          <w:sz w:val="24"/>
        </w:rPr>
        <w:t xml:space="preserve">  </w:t>
      </w:r>
      <w:r w:rsidRPr="00C349DE">
        <w:rPr>
          <w:rFonts w:ascii="Book Antiqua" w:hAnsi="Book Antiqua" w:cs="Times New Roman"/>
          <w:sz w:val="24"/>
          <w:lang w:val="en-GB"/>
        </w:rPr>
        <w:t xml:space="preserve">In conclusion, under the guidance of high-definition longitudinal axis EUS, the vertical </w:t>
      </w:r>
      <w:r w:rsidRPr="00C349DE">
        <w:rPr>
          <w:rFonts w:ascii="Book Antiqua" w:hAnsi="Book Antiqua" w:cs="Times New Roman" w:hint="eastAsia"/>
          <w:sz w:val="24"/>
          <w:lang w:val="en-GB"/>
        </w:rPr>
        <w:t>diathermic</w:t>
      </w:r>
      <w:r w:rsidRPr="00C349DE">
        <w:rPr>
          <w:rFonts w:ascii="Book Antiqua" w:hAnsi="Book Antiqua" w:cs="Times New Roman"/>
          <w:sz w:val="24"/>
          <w:lang w:val="en-GB"/>
        </w:rPr>
        <w:t xml:space="preserve"> loop can safely and efficiently break up the shield of a thick and rigid wall of the gastric or mucous layer above the tumour. EUS-CHDB may be a technically feasible and safe option for patients with gastric infiltrative tumours </w:t>
      </w:r>
      <w:r w:rsidRPr="00C349DE">
        <w:rPr>
          <w:rFonts w:ascii="Book Antiqua" w:hAnsi="Book Antiqua" w:cs="Times New Roman" w:hint="eastAsia"/>
          <w:sz w:val="24"/>
        </w:rPr>
        <w:t>or</w:t>
      </w:r>
      <w:r w:rsidRPr="00C349DE">
        <w:rPr>
          <w:rFonts w:ascii="Book Antiqua" w:hAnsi="Book Antiqua" w:cs="Times New Roman"/>
          <w:sz w:val="24"/>
          <w:lang w:val="en-GB"/>
        </w:rPr>
        <w:t xml:space="preserve"> gastrointestinal submucosal tumours. EUS-CHDB could be recommended as a remedial or even preferred biopsy method for some submucosal lesions.</w:t>
      </w:r>
    </w:p>
    <w:p w:rsidR="00EF6842" w:rsidRPr="00C349DE" w:rsidRDefault="00EF6842" w:rsidP="004D1439">
      <w:pPr>
        <w:spacing w:after="0" w:line="360" w:lineRule="auto"/>
        <w:rPr>
          <w:rFonts w:ascii="Book Antiqua" w:hAnsi="Book Antiqua" w:cs="Times New Roman"/>
          <w:sz w:val="24"/>
          <w:lang w:val="en-GB"/>
        </w:rPr>
      </w:pPr>
    </w:p>
    <w:p w:rsidR="000C7C9A" w:rsidRPr="00C349DE" w:rsidRDefault="00FC2F7A" w:rsidP="004D1439">
      <w:pPr>
        <w:spacing w:after="0" w:line="360" w:lineRule="auto"/>
        <w:rPr>
          <w:rFonts w:ascii="Book Antiqua" w:hAnsi="Book Antiqua"/>
          <w:b/>
          <w:sz w:val="24"/>
        </w:rPr>
      </w:pPr>
      <w:bookmarkStart w:id="108" w:name="OLE_LINK595"/>
      <w:bookmarkStart w:id="109" w:name="OLE_LINK596"/>
      <w:r w:rsidRPr="00C349DE">
        <w:rPr>
          <w:rFonts w:ascii="Book Antiqua" w:hAnsi="Book Antiqua"/>
          <w:b/>
          <w:sz w:val="24"/>
        </w:rPr>
        <w:lastRenderedPageBreak/>
        <w:t>COMMENTS</w:t>
      </w:r>
    </w:p>
    <w:p w:rsidR="000C7C9A" w:rsidRPr="00C349DE" w:rsidRDefault="00FC2F7A" w:rsidP="004D1439">
      <w:pPr>
        <w:spacing w:after="0" w:line="360" w:lineRule="auto"/>
        <w:rPr>
          <w:rFonts w:ascii="Book Antiqua" w:hAnsi="Book Antiqua"/>
          <w:b/>
          <w:bCs/>
          <w:sz w:val="24"/>
        </w:rPr>
      </w:pPr>
      <w:r w:rsidRPr="00C349DE">
        <w:rPr>
          <w:rFonts w:ascii="Book Antiqua" w:hAnsi="Book Antiqua"/>
          <w:b/>
          <w:bCs/>
          <w:i/>
          <w:sz w:val="24"/>
        </w:rPr>
        <w:t>Background</w:t>
      </w:r>
    </w:p>
    <w:p w:rsidR="000C7C9A" w:rsidRDefault="00FC2F7A" w:rsidP="004D1439">
      <w:pPr>
        <w:spacing w:after="0" w:line="360" w:lineRule="auto"/>
        <w:rPr>
          <w:rFonts w:ascii="Book Antiqua" w:hAnsi="Book Antiqua" w:cs="Times New Roman"/>
          <w:sz w:val="24"/>
          <w:lang w:val="en-GB"/>
        </w:rPr>
      </w:pPr>
      <w:bookmarkStart w:id="110" w:name="OLE_LINK58"/>
      <w:r w:rsidRPr="00C349DE">
        <w:rPr>
          <w:rFonts w:ascii="Book Antiqua" w:hAnsi="Book Antiqua" w:cs="Times New Roman"/>
          <w:sz w:val="24"/>
          <w:lang w:val="en-GB"/>
        </w:rPr>
        <w:t>Gastric infiltrative tumours,</w:t>
      </w:r>
      <w:bookmarkEnd w:id="110"/>
      <w:r w:rsidRPr="00C349DE">
        <w:rPr>
          <w:rFonts w:ascii="Book Antiqua" w:hAnsi="Book Antiqua" w:cs="Times New Roman"/>
          <w:sz w:val="24"/>
          <w:lang w:val="en-GB"/>
        </w:rPr>
        <w:t xml:space="preserve"> such as gastric linitis plastica (GLP) and gastric lymphoma, and </w:t>
      </w:r>
      <w:bookmarkStart w:id="111" w:name="OLE_LINK61"/>
      <w:r w:rsidRPr="00C349DE">
        <w:rPr>
          <w:rFonts w:ascii="Book Antiqua" w:hAnsi="Book Antiqua" w:cs="Times New Roman"/>
          <w:sz w:val="24"/>
          <w:lang w:val="en-GB"/>
        </w:rPr>
        <w:t>gastrointestinal submucosal tumours</w:t>
      </w:r>
      <w:bookmarkEnd w:id="111"/>
      <w:r w:rsidRPr="00C349DE">
        <w:rPr>
          <w:rFonts w:ascii="Book Antiqua" w:hAnsi="Book Antiqua" w:cs="Times New Roman"/>
          <w:sz w:val="24"/>
          <w:lang w:val="en-GB"/>
        </w:rPr>
        <w:t xml:space="preserve"> often have more than one negative pathological finding on ordinary endoscopic biopsies. </w:t>
      </w:r>
      <w:r w:rsidR="00E7351E">
        <w:rPr>
          <w:rFonts w:ascii="Book Antiqua" w:hAnsi="Book Antiqua" w:cs="Times New Roman"/>
          <w:sz w:val="24"/>
          <w:lang w:val="en-GB"/>
        </w:rPr>
        <w:t>They</w:t>
      </w:r>
      <w:r w:rsidR="00E7351E" w:rsidRPr="00C349DE">
        <w:rPr>
          <w:rFonts w:ascii="Book Antiqua" w:hAnsi="Book Antiqua" w:cs="Times New Roman"/>
          <w:sz w:val="24"/>
          <w:lang w:val="en-GB"/>
        </w:rPr>
        <w:t xml:space="preserve"> </w:t>
      </w:r>
      <w:r w:rsidRPr="00C349DE">
        <w:rPr>
          <w:rFonts w:ascii="Book Antiqua" w:hAnsi="Book Antiqua" w:cs="Times New Roman"/>
          <w:sz w:val="24"/>
          <w:lang w:val="en-GB"/>
        </w:rPr>
        <w:t xml:space="preserve">invented a novel vertical </w:t>
      </w:r>
      <w:r w:rsidRPr="00C349DE">
        <w:rPr>
          <w:rFonts w:ascii="Book Antiqua" w:hAnsi="Book Antiqua" w:cs="Times New Roman" w:hint="eastAsia"/>
          <w:sz w:val="24"/>
          <w:lang w:val="en-GB"/>
        </w:rPr>
        <w:t>diathermic</w:t>
      </w:r>
      <w:r w:rsidRPr="00C349DE">
        <w:rPr>
          <w:rFonts w:ascii="Book Antiqua" w:hAnsi="Book Antiqua" w:cs="Times New Roman"/>
          <w:sz w:val="24"/>
          <w:lang w:val="en-GB"/>
        </w:rPr>
        <w:t xml:space="preserve"> loop to perform EUS-guided cut holes and deep biopsies (EUS-CHDBs). </w:t>
      </w:r>
    </w:p>
    <w:p w:rsidR="00E7351E" w:rsidRPr="00C349DE" w:rsidRDefault="00E7351E" w:rsidP="004D1439">
      <w:pPr>
        <w:spacing w:after="0" w:line="360" w:lineRule="auto"/>
        <w:rPr>
          <w:rFonts w:ascii="Book Antiqua" w:hAnsi="Book Antiqua"/>
          <w:b/>
          <w:bCs/>
          <w:sz w:val="24"/>
        </w:rPr>
      </w:pPr>
    </w:p>
    <w:p w:rsidR="000C7C9A" w:rsidRPr="00C349DE" w:rsidRDefault="00FC2F7A" w:rsidP="004D1439">
      <w:pPr>
        <w:spacing w:after="0" w:line="360" w:lineRule="auto"/>
        <w:rPr>
          <w:rFonts w:ascii="Book Antiqua" w:hAnsi="Book Antiqua"/>
          <w:b/>
          <w:bCs/>
          <w:sz w:val="24"/>
        </w:rPr>
      </w:pPr>
      <w:r w:rsidRPr="00C349DE">
        <w:rPr>
          <w:rFonts w:ascii="Book Antiqua" w:hAnsi="Book Antiqua"/>
          <w:b/>
          <w:bCs/>
          <w:i/>
          <w:sz w:val="24"/>
        </w:rPr>
        <w:t>Research frontiers</w:t>
      </w:r>
    </w:p>
    <w:p w:rsidR="000C7C9A" w:rsidRDefault="00FC2F7A" w:rsidP="004D1439">
      <w:pPr>
        <w:spacing w:after="0" w:line="360" w:lineRule="auto"/>
        <w:rPr>
          <w:rFonts w:ascii="Book Antiqua" w:hAnsi="Book Antiqua" w:cs="Times New Roman"/>
          <w:sz w:val="24"/>
        </w:rPr>
      </w:pPr>
      <w:r w:rsidRPr="00C349DE">
        <w:rPr>
          <w:rFonts w:ascii="Book Antiqua" w:hAnsi="Book Antiqua" w:hint="eastAsia"/>
          <w:sz w:val="24"/>
        </w:rPr>
        <w:t>For patients suspected with g</w:t>
      </w:r>
      <w:r w:rsidRPr="00C349DE">
        <w:rPr>
          <w:rFonts w:ascii="Book Antiqua" w:hAnsi="Book Antiqua"/>
          <w:sz w:val="24"/>
          <w:lang w:val="en-GB"/>
        </w:rPr>
        <w:t>astric infiltrative tumours</w:t>
      </w:r>
      <w:r w:rsidRPr="00C349DE">
        <w:rPr>
          <w:rFonts w:ascii="Book Antiqua" w:hAnsi="Book Antiqua" w:hint="eastAsia"/>
          <w:sz w:val="24"/>
        </w:rPr>
        <w:t xml:space="preserve"> or </w:t>
      </w:r>
      <w:r w:rsidRPr="00C349DE">
        <w:rPr>
          <w:rFonts w:ascii="Book Antiqua" w:hAnsi="Book Antiqua"/>
          <w:sz w:val="24"/>
          <w:lang w:val="en-GB"/>
        </w:rPr>
        <w:t>gastrointestinal submucosal tumours</w:t>
      </w:r>
      <w:r w:rsidRPr="00C349DE">
        <w:rPr>
          <w:rFonts w:ascii="Book Antiqua" w:hAnsi="Book Antiqua" w:hint="eastAsia"/>
          <w:sz w:val="24"/>
        </w:rPr>
        <w:t xml:space="preserve">, diagnosis via endoscopic forceps biopsy is often difficult, with a low positive rate in the initial detection. </w:t>
      </w:r>
      <w:proofErr w:type="gramStart"/>
      <w:r w:rsidRPr="00C349DE">
        <w:rPr>
          <w:rFonts w:ascii="Book Antiqua" w:hAnsi="Book Antiqua"/>
          <w:sz w:val="24"/>
          <w:lang w:val="en-GB"/>
        </w:rPr>
        <w:t>several</w:t>
      </w:r>
      <w:proofErr w:type="gramEnd"/>
      <w:r w:rsidRPr="00C349DE">
        <w:rPr>
          <w:rFonts w:ascii="Book Antiqua" w:hAnsi="Book Antiqua"/>
          <w:sz w:val="24"/>
          <w:lang w:val="en-GB"/>
        </w:rPr>
        <w:t xml:space="preserve"> novel emerging technologies, such as EUS-guided fine needle aspiration, excavating biopsy, snaring biopsy and endoscopic mucosal resection</w:t>
      </w:r>
      <w:r w:rsidRPr="00C349DE">
        <w:rPr>
          <w:rFonts w:ascii="Book Antiqua" w:hAnsi="Book Antiqua" w:hint="eastAsia"/>
          <w:sz w:val="24"/>
        </w:rPr>
        <w:t xml:space="preserve">, have emerged. However, </w:t>
      </w:r>
      <w:r w:rsidRPr="00C349DE">
        <w:rPr>
          <w:rFonts w:ascii="Book Antiqua" w:hAnsi="Book Antiqua" w:cs="Times New Roman"/>
          <w:sz w:val="24"/>
          <w:lang w:val="en-GB"/>
        </w:rPr>
        <w:t xml:space="preserve">the positive findings rate </w:t>
      </w:r>
      <w:r w:rsidRPr="00C349DE">
        <w:rPr>
          <w:rFonts w:ascii="Book Antiqua" w:hAnsi="Book Antiqua" w:cs="Times New Roman" w:hint="eastAsia"/>
          <w:sz w:val="24"/>
        </w:rPr>
        <w:t xml:space="preserve">of the above techniques </w:t>
      </w:r>
      <w:r w:rsidRPr="00C349DE">
        <w:rPr>
          <w:rFonts w:ascii="Book Antiqua" w:hAnsi="Book Antiqua" w:cs="Times New Roman"/>
          <w:sz w:val="24"/>
          <w:lang w:val="en-GB"/>
        </w:rPr>
        <w:t>is still undesirable</w:t>
      </w:r>
      <w:r w:rsidRPr="00C349DE">
        <w:rPr>
          <w:rFonts w:ascii="Book Antiqua" w:hAnsi="Book Antiqua" w:cs="Times New Roman" w:hint="eastAsia"/>
          <w:sz w:val="24"/>
        </w:rPr>
        <w:t>.</w:t>
      </w:r>
    </w:p>
    <w:p w:rsidR="00EF6842" w:rsidRPr="00C349DE" w:rsidRDefault="00EF6842" w:rsidP="004D1439">
      <w:pPr>
        <w:spacing w:after="0" w:line="360" w:lineRule="auto"/>
        <w:rPr>
          <w:rFonts w:ascii="Book Antiqua" w:hAnsi="Book Antiqua"/>
          <w:b/>
          <w:sz w:val="24"/>
        </w:rPr>
      </w:pPr>
    </w:p>
    <w:p w:rsidR="000C7C9A" w:rsidRPr="00C349DE" w:rsidRDefault="00FC2F7A" w:rsidP="004D1439">
      <w:pPr>
        <w:spacing w:after="0" w:line="360" w:lineRule="auto"/>
        <w:rPr>
          <w:rFonts w:ascii="Book Antiqua" w:hAnsi="Book Antiqua"/>
          <w:b/>
          <w:bCs/>
          <w:sz w:val="24"/>
        </w:rPr>
      </w:pPr>
      <w:r w:rsidRPr="00C349DE">
        <w:rPr>
          <w:rFonts w:ascii="Book Antiqua" w:hAnsi="Book Antiqua"/>
          <w:b/>
          <w:bCs/>
          <w:i/>
          <w:sz w:val="24"/>
        </w:rPr>
        <w:t>Innovations and breakthroughs</w:t>
      </w:r>
    </w:p>
    <w:p w:rsidR="000C7C9A" w:rsidRDefault="00FC2F7A" w:rsidP="004D1439">
      <w:pPr>
        <w:spacing w:after="0" w:line="360" w:lineRule="auto"/>
        <w:rPr>
          <w:rFonts w:ascii="Book Antiqua" w:hAnsi="Book Antiqua" w:cs="Times New Roman"/>
          <w:sz w:val="24"/>
        </w:rPr>
      </w:pPr>
      <w:r w:rsidRPr="00C349DE">
        <w:rPr>
          <w:rFonts w:ascii="Book Antiqua" w:hAnsi="Book Antiqua" w:hint="eastAsia"/>
          <w:sz w:val="24"/>
        </w:rPr>
        <w:t xml:space="preserve">This study </w:t>
      </w:r>
      <w:r w:rsidRPr="00C349DE">
        <w:rPr>
          <w:rFonts w:ascii="Book Antiqua" w:hAnsi="Book Antiqua"/>
          <w:sz w:val="24"/>
        </w:rPr>
        <w:t>report</w:t>
      </w:r>
      <w:r w:rsidRPr="00C349DE">
        <w:rPr>
          <w:rFonts w:ascii="Book Antiqua" w:hAnsi="Book Antiqua" w:hint="eastAsia"/>
          <w:sz w:val="24"/>
        </w:rPr>
        <w:t>ed</w:t>
      </w:r>
      <w:r w:rsidRPr="00C349DE">
        <w:rPr>
          <w:rFonts w:ascii="Book Antiqua" w:hAnsi="Book Antiqua"/>
          <w:sz w:val="24"/>
        </w:rPr>
        <w:t xml:space="preserve"> on a more accurate diagnostic possibility offered by EUS-CHDB for pathologic diagnosis of </w:t>
      </w:r>
      <w:bookmarkStart w:id="112" w:name="OLE_LINK66"/>
      <w:r w:rsidRPr="00C349DE">
        <w:rPr>
          <w:rFonts w:ascii="Book Antiqua" w:hAnsi="Book Antiqua"/>
          <w:sz w:val="24"/>
        </w:rPr>
        <w:t>gastric infiltrative tumours and gastrointestinal submucosal tumours.</w:t>
      </w:r>
      <w:bookmarkEnd w:id="112"/>
      <w:r w:rsidRPr="00C349DE">
        <w:rPr>
          <w:rFonts w:ascii="Book Antiqua" w:hAnsi="Book Antiqua"/>
          <w:sz w:val="24"/>
        </w:rPr>
        <w:t xml:space="preserve"> </w:t>
      </w:r>
      <w:r w:rsidRPr="00C349DE">
        <w:rPr>
          <w:rFonts w:ascii="Book Antiqua" w:eastAsia="宋体" w:hAnsi="Book Antiqua" w:cs="Arial Unicode MS" w:hint="eastAsia"/>
          <w:sz w:val="24"/>
        </w:rPr>
        <w:t>This new technique was</w:t>
      </w:r>
      <w:r w:rsidRPr="00C349DE">
        <w:rPr>
          <w:rFonts w:ascii="Book Antiqua" w:eastAsia="Times New Roman" w:hAnsi="Book Antiqua" w:cs="Arial Unicode MS" w:hint="eastAsia"/>
          <w:sz w:val="24"/>
          <w:lang w:val="en"/>
        </w:rPr>
        <w:t xml:space="preserve"> proved to be </w:t>
      </w:r>
      <w:r w:rsidRPr="00C349DE">
        <w:rPr>
          <w:rFonts w:ascii="Book Antiqua" w:hAnsi="Book Antiqua" w:cs="Times New Roman"/>
          <w:sz w:val="24"/>
          <w:lang w:val="en-GB"/>
        </w:rPr>
        <w:t>a safe</w:t>
      </w:r>
      <w:r w:rsidRPr="00C349DE">
        <w:rPr>
          <w:rFonts w:ascii="Book Antiqua" w:hAnsi="Book Antiqua" w:cs="Times New Roman" w:hint="eastAsia"/>
          <w:sz w:val="24"/>
        </w:rPr>
        <w:t xml:space="preserve">, </w:t>
      </w:r>
      <w:r w:rsidRPr="00C349DE">
        <w:rPr>
          <w:rFonts w:ascii="Book Antiqua" w:hAnsi="Book Antiqua" w:cs="Times New Roman"/>
          <w:sz w:val="24"/>
          <w:lang w:val="en-GB"/>
        </w:rPr>
        <w:t>technically feasible</w:t>
      </w:r>
      <w:r w:rsidRPr="00C349DE">
        <w:rPr>
          <w:rFonts w:ascii="Book Antiqua" w:hAnsi="Book Antiqua" w:cs="Times New Roman" w:hint="eastAsia"/>
          <w:sz w:val="24"/>
        </w:rPr>
        <w:t xml:space="preserve"> and more accurate </w:t>
      </w:r>
      <w:r w:rsidRPr="00C349DE">
        <w:rPr>
          <w:rFonts w:ascii="Book Antiqua" w:hAnsi="Book Antiqua" w:cs="Times New Roman"/>
          <w:sz w:val="24"/>
          <w:lang w:val="en-GB"/>
        </w:rPr>
        <w:t xml:space="preserve">option for patients with gastric infiltrative </w:t>
      </w:r>
      <w:r w:rsidRPr="00C349DE">
        <w:rPr>
          <w:rFonts w:ascii="Book Antiqua" w:hAnsi="Book Antiqua" w:cs="Times New Roman" w:hint="eastAsia"/>
          <w:sz w:val="24"/>
        </w:rPr>
        <w:t>or</w:t>
      </w:r>
      <w:r w:rsidRPr="00C349DE">
        <w:rPr>
          <w:rFonts w:ascii="Book Antiqua" w:hAnsi="Book Antiqua" w:cs="Times New Roman"/>
          <w:sz w:val="24"/>
          <w:lang w:val="en-GB"/>
        </w:rPr>
        <w:t xml:space="preserve"> submucosal tumour</w:t>
      </w:r>
      <w:r w:rsidRPr="00C349DE">
        <w:rPr>
          <w:rFonts w:ascii="Book Antiqua" w:hAnsi="Book Antiqua" w:cs="Times New Roman" w:hint="eastAsia"/>
          <w:sz w:val="24"/>
        </w:rPr>
        <w:t>.</w:t>
      </w:r>
    </w:p>
    <w:p w:rsidR="00EF6842" w:rsidRPr="00C349DE" w:rsidRDefault="00EF6842" w:rsidP="004D1439">
      <w:pPr>
        <w:spacing w:after="0" w:line="360" w:lineRule="auto"/>
        <w:rPr>
          <w:rFonts w:ascii="Book Antiqua" w:hAnsi="Book Antiqua"/>
          <w:sz w:val="24"/>
        </w:rPr>
      </w:pPr>
    </w:p>
    <w:p w:rsidR="000C7C9A" w:rsidRPr="00C349DE" w:rsidRDefault="00FC2F7A" w:rsidP="004D1439">
      <w:pPr>
        <w:spacing w:after="0" w:line="360" w:lineRule="auto"/>
        <w:rPr>
          <w:rFonts w:ascii="Book Antiqua" w:hAnsi="Book Antiqua"/>
          <w:b/>
          <w:bCs/>
          <w:sz w:val="24"/>
        </w:rPr>
      </w:pPr>
      <w:r w:rsidRPr="00C349DE">
        <w:rPr>
          <w:rFonts w:ascii="Book Antiqua" w:hAnsi="Book Antiqua"/>
          <w:b/>
          <w:bCs/>
          <w:i/>
          <w:sz w:val="24"/>
        </w:rPr>
        <w:t>Applications</w:t>
      </w:r>
    </w:p>
    <w:p w:rsidR="000C7C9A" w:rsidRDefault="00FC2F7A" w:rsidP="004D1439">
      <w:pPr>
        <w:spacing w:after="0" w:line="360" w:lineRule="auto"/>
        <w:rPr>
          <w:rFonts w:ascii="Book Antiqua" w:hAnsi="Book Antiqua"/>
          <w:sz w:val="24"/>
        </w:rPr>
      </w:pPr>
      <w:r w:rsidRPr="00C349DE">
        <w:rPr>
          <w:rFonts w:ascii="Book Antiqua" w:hAnsi="Book Antiqua" w:hint="eastAsia"/>
          <w:sz w:val="24"/>
        </w:rPr>
        <w:t xml:space="preserve">This study serves as the </w:t>
      </w:r>
      <w:r w:rsidRPr="00C349DE">
        <w:rPr>
          <w:rFonts w:ascii="Book Antiqua" w:eastAsia="Book Antiqua" w:hAnsi="Book Antiqua" w:hint="eastAsia"/>
          <w:sz w:val="24"/>
        </w:rPr>
        <w:t>evidence supporting</w:t>
      </w:r>
      <w:r w:rsidRPr="00C349DE">
        <w:rPr>
          <w:rFonts w:ascii="Book Antiqua" w:hAnsi="Book Antiqua" w:hint="eastAsia"/>
          <w:sz w:val="24"/>
        </w:rPr>
        <w:t xml:space="preserve"> a new technique about biopsy </w:t>
      </w:r>
      <w:r w:rsidRPr="00C349DE">
        <w:rPr>
          <w:rFonts w:ascii="Book Antiqua" w:hAnsi="Book Antiqua" w:hint="eastAsia"/>
          <w:sz w:val="24"/>
        </w:rPr>
        <w:t>—</w:t>
      </w:r>
      <w:r w:rsidRPr="00C349DE">
        <w:rPr>
          <w:rFonts w:ascii="Book Antiqua" w:hAnsi="Book Antiqua" w:hint="eastAsia"/>
          <w:sz w:val="24"/>
        </w:rPr>
        <w:t xml:space="preserve">EUS-CHDB, which may improve the diagnostic accuracy and even assist in the early diagnosis of </w:t>
      </w:r>
      <w:r w:rsidRPr="00C349DE">
        <w:rPr>
          <w:rFonts w:ascii="Book Antiqua" w:hAnsi="Book Antiqua"/>
          <w:sz w:val="24"/>
        </w:rPr>
        <w:t>gastric infiltrative tumours and gastrointestinal submucosal tumours.</w:t>
      </w:r>
      <w:r w:rsidRPr="00C349DE">
        <w:rPr>
          <w:rFonts w:ascii="Book Antiqua" w:hAnsi="Book Antiqua" w:hint="eastAsia"/>
          <w:sz w:val="24"/>
        </w:rPr>
        <w:t xml:space="preserve">  </w:t>
      </w:r>
    </w:p>
    <w:p w:rsidR="00EF6842" w:rsidRPr="00C349DE" w:rsidRDefault="00EF6842" w:rsidP="004D1439">
      <w:pPr>
        <w:spacing w:after="0" w:line="360" w:lineRule="auto"/>
        <w:rPr>
          <w:rFonts w:ascii="Book Antiqua" w:hAnsi="Book Antiqua"/>
          <w:sz w:val="24"/>
        </w:rPr>
      </w:pPr>
    </w:p>
    <w:p w:rsidR="000C7C9A" w:rsidRPr="00C349DE" w:rsidRDefault="00FC2F7A" w:rsidP="004D1439">
      <w:pPr>
        <w:spacing w:after="0" w:line="360" w:lineRule="auto"/>
        <w:rPr>
          <w:rFonts w:ascii="Book Antiqua" w:hAnsi="Book Antiqua" w:cs="Arial"/>
          <w:b/>
          <w:bCs/>
          <w:sz w:val="24"/>
        </w:rPr>
      </w:pPr>
      <w:r w:rsidRPr="00C349DE">
        <w:rPr>
          <w:rFonts w:ascii="Book Antiqua" w:hAnsi="Book Antiqua" w:cs="Arial"/>
          <w:b/>
          <w:bCs/>
          <w:i/>
          <w:sz w:val="24"/>
        </w:rPr>
        <w:lastRenderedPageBreak/>
        <w:t>Terminology</w:t>
      </w:r>
    </w:p>
    <w:p w:rsidR="000C7C9A" w:rsidRDefault="00FC2F7A" w:rsidP="004D1439">
      <w:pPr>
        <w:spacing w:after="0" w:line="360" w:lineRule="auto"/>
        <w:rPr>
          <w:rFonts w:ascii="Book Antiqua" w:hAnsi="Book Antiqua" w:cs="Times New Roman"/>
          <w:sz w:val="24"/>
        </w:rPr>
      </w:pPr>
      <w:r w:rsidRPr="00C349DE">
        <w:rPr>
          <w:rFonts w:ascii="Book Antiqua" w:hAnsi="Book Antiqua" w:cs="Arial" w:hint="eastAsia"/>
          <w:sz w:val="24"/>
        </w:rPr>
        <w:t xml:space="preserve">EUS: the endoscopy with an ultrasonic probe in the </w:t>
      </w:r>
      <w:proofErr w:type="gramStart"/>
      <w:r w:rsidRPr="00C349DE">
        <w:rPr>
          <w:rFonts w:ascii="Book Antiqua" w:hAnsi="Book Antiqua" w:cs="Arial" w:hint="eastAsia"/>
          <w:sz w:val="24"/>
        </w:rPr>
        <w:t>headend,</w:t>
      </w:r>
      <w:proofErr w:type="gramEnd"/>
      <w:r w:rsidRPr="00C349DE">
        <w:rPr>
          <w:rFonts w:ascii="Book Antiqua" w:hAnsi="Book Antiqua" w:cs="Arial" w:hint="eastAsia"/>
          <w:sz w:val="24"/>
        </w:rPr>
        <w:t xml:space="preserve"> can detect and scan lesions of gastrointestinal tract, pancrea, liver gallbladder and </w:t>
      </w:r>
      <w:r w:rsidRPr="00C349DE">
        <w:rPr>
          <w:rFonts w:ascii="Book Antiqua" w:hAnsi="Book Antiqua" w:cs="Times New Roman" w:hint="eastAsia"/>
          <w:sz w:val="24"/>
          <w:lang w:val="en-GB"/>
        </w:rPr>
        <w:t>adjacent organs</w:t>
      </w:r>
      <w:r w:rsidRPr="00C349DE">
        <w:rPr>
          <w:rFonts w:ascii="Book Antiqua" w:hAnsi="Book Antiqua" w:cs="Times New Roman" w:hint="eastAsia"/>
          <w:sz w:val="24"/>
        </w:rPr>
        <w:t xml:space="preserve"> by virtue of ultrasound</w:t>
      </w:r>
      <w:r w:rsidRPr="00C349DE">
        <w:rPr>
          <w:rFonts w:ascii="Book Antiqua" w:hAnsi="Book Antiqua" w:cs="Times New Roman" w:hint="eastAsia"/>
          <w:sz w:val="24"/>
          <w:lang w:val="en-GB"/>
        </w:rPr>
        <w:t>.</w:t>
      </w:r>
      <w:r w:rsidRPr="00C349DE">
        <w:rPr>
          <w:rFonts w:ascii="Book Antiqua" w:hAnsi="Book Antiqua" w:cs="Times New Roman" w:hint="eastAsia"/>
          <w:sz w:val="24"/>
        </w:rPr>
        <w:t xml:space="preserve"> </w:t>
      </w:r>
      <w:r w:rsidRPr="00C349DE">
        <w:rPr>
          <w:rFonts w:ascii="Book Antiqua" w:hAnsi="Book Antiqua" w:cs="Times New Roman"/>
          <w:sz w:val="24"/>
          <w:lang w:val="en-GB"/>
        </w:rPr>
        <w:t>GLP</w:t>
      </w:r>
      <w:r w:rsidRPr="00C349DE">
        <w:rPr>
          <w:rFonts w:ascii="Book Antiqua" w:hAnsi="Book Antiqua" w:cs="Times New Roman" w:hint="eastAsia"/>
          <w:sz w:val="24"/>
        </w:rPr>
        <w:t>:</w:t>
      </w:r>
      <w:r w:rsidR="00EF6842">
        <w:rPr>
          <w:rFonts w:ascii="Book Antiqua" w:hAnsi="Book Antiqua" w:cs="Times New Roman" w:hint="eastAsia"/>
          <w:sz w:val="24"/>
        </w:rPr>
        <w:t xml:space="preserve"> </w:t>
      </w:r>
      <w:r w:rsidRPr="00C349DE">
        <w:rPr>
          <w:rFonts w:ascii="Book Antiqua" w:hAnsi="Book Antiqua" w:cs="Times New Roman" w:hint="eastAsia"/>
          <w:sz w:val="24"/>
        </w:rPr>
        <w:t>a special type of diffuse infiltrative gastric carcinoma and tumor growth direction is to the submucosa so that the gastric cavity becomes small, gastric full layer is thickening and hardening.</w:t>
      </w:r>
    </w:p>
    <w:p w:rsidR="00EF6842" w:rsidRPr="00EF6842" w:rsidRDefault="00EF6842" w:rsidP="004D1439">
      <w:pPr>
        <w:spacing w:after="0" w:line="360" w:lineRule="auto"/>
        <w:rPr>
          <w:rFonts w:ascii="Book Antiqua" w:hAnsi="Book Antiqua" w:cs="Arial"/>
          <w:sz w:val="24"/>
        </w:rPr>
      </w:pPr>
    </w:p>
    <w:p w:rsidR="000C7C9A" w:rsidRPr="00C349DE" w:rsidRDefault="00FC2F7A" w:rsidP="004D1439">
      <w:pPr>
        <w:spacing w:after="0" w:line="360" w:lineRule="auto"/>
        <w:rPr>
          <w:rFonts w:ascii="Book Antiqua" w:hAnsi="Book Antiqua"/>
          <w:b/>
          <w:i/>
          <w:sz w:val="24"/>
        </w:rPr>
      </w:pPr>
      <w:bookmarkStart w:id="113" w:name="OLE_LINK377"/>
      <w:bookmarkStart w:id="114" w:name="OLE_LINK349"/>
      <w:bookmarkStart w:id="115" w:name="OLE_LINK386"/>
      <w:bookmarkStart w:id="116" w:name="OLE_LINK416"/>
      <w:bookmarkStart w:id="117" w:name="OLE_LINK512"/>
      <w:bookmarkStart w:id="118" w:name="OLE_LINK400"/>
      <w:bookmarkStart w:id="119" w:name="OLE_LINK323"/>
      <w:bookmarkStart w:id="120" w:name="OLE_LINK599"/>
      <w:bookmarkStart w:id="121" w:name="OLE_LINK598"/>
      <w:r w:rsidRPr="00C349DE">
        <w:rPr>
          <w:rFonts w:ascii="Book Antiqua" w:hAnsi="Book Antiqua"/>
          <w:b/>
          <w:i/>
          <w:sz w:val="24"/>
        </w:rPr>
        <w:t>Peer</w:t>
      </w:r>
      <w:r w:rsidRPr="00C349DE">
        <w:rPr>
          <w:rFonts w:ascii="Book Antiqua" w:hAnsi="Book Antiqua" w:hint="eastAsia"/>
          <w:b/>
          <w:i/>
          <w:sz w:val="24"/>
        </w:rPr>
        <w:t>-</w:t>
      </w:r>
      <w:r w:rsidRPr="00C349DE">
        <w:rPr>
          <w:rFonts w:ascii="Book Antiqua" w:hAnsi="Book Antiqua"/>
          <w:b/>
          <w:i/>
          <w:sz w:val="24"/>
        </w:rPr>
        <w:t>review</w:t>
      </w:r>
    </w:p>
    <w:p w:rsidR="000C7C9A" w:rsidRDefault="00FC2F7A" w:rsidP="004D1439">
      <w:pPr>
        <w:spacing w:after="0" w:line="360" w:lineRule="auto"/>
        <w:rPr>
          <w:rFonts w:ascii="Book Antiqua" w:hAnsi="Book Antiqua"/>
          <w:sz w:val="24"/>
        </w:rPr>
      </w:pPr>
      <w:r w:rsidRPr="00C349DE">
        <w:rPr>
          <w:rFonts w:ascii="Book Antiqua" w:hAnsi="Book Antiqua"/>
          <w:sz w:val="24"/>
        </w:rPr>
        <w:t xml:space="preserve">Gastric infiltrative tumours, such as gastric linitis plastica and gastric lymphoma, and gastrointestinal submucosal tumours often have more than one negative pathological finding on ordinary endoscopic biopsies. The authors invented a novel vertical electrode loop to perform EUS-guided cut holes and deep biopsies.The authors </w:t>
      </w:r>
      <w:bookmarkStart w:id="122" w:name="OLE_LINK64"/>
      <w:r w:rsidRPr="00C349DE">
        <w:rPr>
          <w:rFonts w:ascii="Book Antiqua" w:hAnsi="Book Antiqua"/>
          <w:sz w:val="24"/>
        </w:rPr>
        <w:t xml:space="preserve">report on a more accurate diagnostic possibility offered by EUS-CHDB for pathologic diagnosis of gastric infiltrative tumours and gastrointestinal submucosal tumours. </w:t>
      </w:r>
      <w:bookmarkEnd w:id="122"/>
      <w:r w:rsidRPr="00C349DE">
        <w:rPr>
          <w:rFonts w:ascii="Book Antiqua" w:hAnsi="Book Antiqua"/>
          <w:sz w:val="24"/>
        </w:rPr>
        <w:t>The results are interesting.</w:t>
      </w:r>
    </w:p>
    <w:p w:rsidR="00EF6842" w:rsidRDefault="00EF6842" w:rsidP="004D1439">
      <w:pPr>
        <w:spacing w:after="0" w:line="360" w:lineRule="auto"/>
        <w:rPr>
          <w:rFonts w:ascii="Book Antiqua" w:hAnsi="Book Antiqua"/>
          <w:sz w:val="24"/>
        </w:rPr>
      </w:pPr>
    </w:p>
    <w:p w:rsidR="00EF6842" w:rsidRPr="00C349DE" w:rsidRDefault="00EF6842" w:rsidP="004D1439">
      <w:pPr>
        <w:spacing w:after="0" w:line="360" w:lineRule="auto"/>
        <w:rPr>
          <w:rFonts w:ascii="Book Antiqua" w:hAnsi="Book Antiqua"/>
          <w:b/>
          <w:i/>
          <w:sz w:val="24"/>
        </w:rPr>
      </w:pPr>
    </w:p>
    <w:p w:rsidR="00EF6842" w:rsidRDefault="00EF6842" w:rsidP="004D1439">
      <w:pPr>
        <w:widowControl/>
        <w:spacing w:after="0" w:line="240" w:lineRule="auto"/>
        <w:jc w:val="left"/>
        <w:rPr>
          <w:rFonts w:ascii="Book Antiqua" w:hAnsi="Book Antiqua" w:cs="Arial"/>
          <w:b/>
          <w:sz w:val="24"/>
        </w:rPr>
      </w:pPr>
      <w:bookmarkStart w:id="123" w:name="OLE_LINK346"/>
      <w:bookmarkStart w:id="124" w:name="OLE_LINK347"/>
      <w:bookmarkEnd w:id="108"/>
      <w:bookmarkEnd w:id="109"/>
      <w:bookmarkEnd w:id="113"/>
      <w:bookmarkEnd w:id="114"/>
      <w:bookmarkEnd w:id="115"/>
      <w:bookmarkEnd w:id="116"/>
      <w:bookmarkEnd w:id="117"/>
      <w:bookmarkEnd w:id="118"/>
      <w:bookmarkEnd w:id="119"/>
      <w:bookmarkEnd w:id="120"/>
      <w:bookmarkEnd w:id="121"/>
      <w:r>
        <w:rPr>
          <w:rFonts w:ascii="Book Antiqua" w:hAnsi="Book Antiqua" w:cs="Arial"/>
          <w:b/>
          <w:sz w:val="24"/>
        </w:rPr>
        <w:br w:type="page"/>
      </w:r>
    </w:p>
    <w:p w:rsidR="00C349DE" w:rsidRDefault="00FC2F7A" w:rsidP="004D1439">
      <w:pPr>
        <w:autoSpaceDE w:val="0"/>
        <w:autoSpaceDN w:val="0"/>
        <w:adjustRightInd w:val="0"/>
        <w:snapToGrid w:val="0"/>
        <w:spacing w:after="0" w:line="360" w:lineRule="auto"/>
        <w:rPr>
          <w:rFonts w:ascii="Book Antiqua" w:hAnsi="Book Antiqua" w:cs="Times New Roman"/>
          <w:sz w:val="24"/>
          <w:lang w:val="en-GB"/>
        </w:rPr>
      </w:pPr>
      <w:r w:rsidRPr="00C349DE">
        <w:rPr>
          <w:rFonts w:ascii="Book Antiqua" w:hAnsi="Book Antiqua" w:cs="Arial"/>
          <w:b/>
          <w:sz w:val="24"/>
        </w:rPr>
        <w:lastRenderedPageBreak/>
        <w:t>REFERENCES</w:t>
      </w:r>
      <w:bookmarkEnd w:id="123"/>
      <w:bookmarkEnd w:id="124"/>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1 </w:t>
      </w:r>
      <w:r w:rsidRPr="00A35CC1">
        <w:rPr>
          <w:rFonts w:ascii="Book Antiqua" w:eastAsia="宋体" w:hAnsi="Book Antiqua" w:cs="宋体"/>
          <w:b/>
          <w:bCs/>
          <w:kern w:val="0"/>
          <w:sz w:val="24"/>
        </w:rPr>
        <w:t>Yoon WJ</w:t>
      </w:r>
      <w:r w:rsidRPr="00A35CC1">
        <w:rPr>
          <w:rFonts w:ascii="Book Antiqua" w:eastAsia="宋体" w:hAnsi="Book Antiqua" w:cs="宋体"/>
          <w:kern w:val="0"/>
          <w:sz w:val="24"/>
        </w:rPr>
        <w:t xml:space="preserve">, Brugge WR. </w:t>
      </w:r>
      <w:proofErr w:type="gramStart"/>
      <w:r w:rsidRPr="00A35CC1">
        <w:rPr>
          <w:rFonts w:ascii="Book Antiqua" w:eastAsia="宋体" w:hAnsi="Book Antiqua" w:cs="宋体"/>
          <w:kern w:val="0"/>
          <w:sz w:val="24"/>
        </w:rPr>
        <w:t>Endoscopic ultrasound and pancreatic cystic lesions-diagnostic and therapeutic applications.</w:t>
      </w:r>
      <w:proofErr w:type="gramEnd"/>
      <w:r w:rsidRPr="00A35CC1">
        <w:rPr>
          <w:rFonts w:ascii="Book Antiqua" w:eastAsia="宋体" w:hAnsi="Book Antiqua" w:cs="宋体"/>
          <w:kern w:val="0"/>
          <w:sz w:val="24"/>
        </w:rPr>
        <w:t> </w:t>
      </w:r>
      <w:r w:rsidRPr="00A35CC1">
        <w:rPr>
          <w:rFonts w:ascii="Book Antiqua" w:eastAsia="宋体" w:hAnsi="Book Antiqua" w:cs="宋体"/>
          <w:i/>
          <w:iCs/>
          <w:kern w:val="0"/>
          <w:sz w:val="24"/>
        </w:rPr>
        <w:t>Endosc Ultrasound</w:t>
      </w:r>
      <w:r w:rsidRPr="00A35CC1">
        <w:rPr>
          <w:rFonts w:ascii="Book Antiqua" w:eastAsia="宋体" w:hAnsi="Book Antiqua" w:cs="宋体"/>
          <w:kern w:val="0"/>
          <w:sz w:val="24"/>
        </w:rPr>
        <w:t> 2012; </w:t>
      </w:r>
      <w:r w:rsidRPr="00A35CC1">
        <w:rPr>
          <w:rFonts w:ascii="Book Antiqua" w:eastAsia="宋体" w:hAnsi="Book Antiqua" w:cs="宋体"/>
          <w:b/>
          <w:bCs/>
          <w:kern w:val="0"/>
          <w:sz w:val="24"/>
        </w:rPr>
        <w:t>1</w:t>
      </w:r>
      <w:r w:rsidRPr="00A35CC1">
        <w:rPr>
          <w:rFonts w:ascii="Book Antiqua" w:eastAsia="宋体" w:hAnsi="Book Antiqua" w:cs="宋体"/>
          <w:kern w:val="0"/>
          <w:sz w:val="24"/>
        </w:rPr>
        <w:t>: 75-79 [PMID: 24949341 DOI: 10.7178/eus.02.004]</w:t>
      </w:r>
    </w:p>
    <w:p w:rsidR="004D1439" w:rsidRPr="00A35CC1" w:rsidRDefault="004D1439" w:rsidP="004D1439">
      <w:pPr>
        <w:widowControl/>
        <w:spacing w:after="0" w:line="360" w:lineRule="auto"/>
        <w:rPr>
          <w:rFonts w:ascii="Book Antiqua" w:eastAsia="宋体" w:hAnsi="Book Antiqua" w:cs="宋体"/>
          <w:kern w:val="0"/>
          <w:sz w:val="24"/>
        </w:rPr>
      </w:pPr>
      <w:proofErr w:type="gramStart"/>
      <w:r w:rsidRPr="00A35CC1">
        <w:rPr>
          <w:rFonts w:ascii="Book Antiqua" w:eastAsia="宋体" w:hAnsi="Book Antiqua" w:cs="宋体"/>
          <w:kern w:val="0"/>
          <w:sz w:val="24"/>
        </w:rPr>
        <w:t>2 </w:t>
      </w:r>
      <w:r w:rsidRPr="00A35CC1">
        <w:rPr>
          <w:rFonts w:ascii="Book Antiqua" w:eastAsia="宋体" w:hAnsi="Book Antiqua" w:cs="宋体"/>
          <w:b/>
          <w:bCs/>
          <w:kern w:val="0"/>
          <w:sz w:val="24"/>
        </w:rPr>
        <w:t>Laffan TA</w:t>
      </w:r>
      <w:r w:rsidRPr="00A35CC1">
        <w:rPr>
          <w:rFonts w:ascii="Book Antiqua" w:eastAsia="宋体" w:hAnsi="Book Antiqua" w:cs="宋体"/>
          <w:kern w:val="0"/>
          <w:sz w:val="24"/>
        </w:rPr>
        <w:t>, Horton KM, Klein AP, Berlanstein B, Siegelman SS, Kawamoto S, Johnson PT, Fishman EK, Hruban RH.</w:t>
      </w:r>
      <w:proofErr w:type="gramEnd"/>
      <w:r w:rsidRPr="00A35CC1">
        <w:rPr>
          <w:rFonts w:ascii="Book Antiqua" w:eastAsia="宋体" w:hAnsi="Book Antiqua" w:cs="宋体"/>
          <w:kern w:val="0"/>
          <w:sz w:val="24"/>
        </w:rPr>
        <w:t xml:space="preserve"> </w:t>
      </w:r>
      <w:proofErr w:type="gramStart"/>
      <w:r w:rsidRPr="00A35CC1">
        <w:rPr>
          <w:rFonts w:ascii="Book Antiqua" w:eastAsia="宋体" w:hAnsi="Book Antiqua" w:cs="宋体"/>
          <w:kern w:val="0"/>
          <w:sz w:val="24"/>
        </w:rPr>
        <w:t>Prevalence of unsuspected pancreatic cysts on MDCT.</w:t>
      </w:r>
      <w:proofErr w:type="gramEnd"/>
      <w:r w:rsidRPr="00A35CC1">
        <w:rPr>
          <w:rFonts w:ascii="Book Antiqua" w:eastAsia="宋体" w:hAnsi="Book Antiqua" w:cs="宋体"/>
          <w:kern w:val="0"/>
          <w:sz w:val="24"/>
        </w:rPr>
        <w:t> </w:t>
      </w:r>
      <w:r w:rsidRPr="00A35CC1">
        <w:rPr>
          <w:rFonts w:ascii="Book Antiqua" w:eastAsia="宋体" w:hAnsi="Book Antiqua" w:cs="宋体"/>
          <w:i/>
          <w:iCs/>
          <w:kern w:val="0"/>
          <w:sz w:val="24"/>
        </w:rPr>
        <w:t>AJR Am J Roentgenol</w:t>
      </w:r>
      <w:r w:rsidRPr="00A35CC1">
        <w:rPr>
          <w:rFonts w:ascii="Book Antiqua" w:eastAsia="宋体" w:hAnsi="Book Antiqua" w:cs="宋体"/>
          <w:kern w:val="0"/>
          <w:sz w:val="24"/>
        </w:rPr>
        <w:t> 2008; </w:t>
      </w:r>
      <w:r w:rsidRPr="00A35CC1">
        <w:rPr>
          <w:rFonts w:ascii="Book Antiqua" w:eastAsia="宋体" w:hAnsi="Book Antiqua" w:cs="宋体"/>
          <w:b/>
          <w:bCs/>
          <w:kern w:val="0"/>
          <w:sz w:val="24"/>
        </w:rPr>
        <w:t>191</w:t>
      </w:r>
      <w:r w:rsidRPr="00A35CC1">
        <w:rPr>
          <w:rFonts w:ascii="Book Antiqua" w:eastAsia="宋体" w:hAnsi="Book Antiqua" w:cs="宋体"/>
          <w:kern w:val="0"/>
          <w:sz w:val="24"/>
        </w:rPr>
        <w:t>: 802-807 [PMID: 18716113 DOI: 10.2214/AJR.07.3340]</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3 </w:t>
      </w:r>
      <w:r w:rsidRPr="00A35CC1">
        <w:rPr>
          <w:rFonts w:ascii="Book Antiqua" w:eastAsia="宋体" w:hAnsi="Book Antiqua" w:cs="宋体"/>
          <w:b/>
          <w:bCs/>
          <w:kern w:val="0"/>
          <w:sz w:val="24"/>
        </w:rPr>
        <w:t>Lee KS</w:t>
      </w:r>
      <w:r w:rsidRPr="00A35CC1">
        <w:rPr>
          <w:rFonts w:ascii="Book Antiqua" w:eastAsia="宋体" w:hAnsi="Book Antiqua" w:cs="宋体"/>
          <w:kern w:val="0"/>
          <w:sz w:val="24"/>
        </w:rPr>
        <w:t>, Sekhar A, Rofsky NM, Pedrosa I. Prevalence of incidental pancreatic cysts in the adult population on MR imaging. </w:t>
      </w:r>
      <w:r w:rsidRPr="00A35CC1">
        <w:rPr>
          <w:rFonts w:ascii="Book Antiqua" w:eastAsia="宋体" w:hAnsi="Book Antiqua" w:cs="宋体"/>
          <w:i/>
          <w:iCs/>
          <w:kern w:val="0"/>
          <w:sz w:val="24"/>
        </w:rPr>
        <w:t>Am J Gastroenterol</w:t>
      </w:r>
      <w:r w:rsidRPr="00A35CC1">
        <w:rPr>
          <w:rFonts w:ascii="Book Antiqua" w:eastAsia="宋体" w:hAnsi="Book Antiqua" w:cs="宋体"/>
          <w:kern w:val="0"/>
          <w:sz w:val="24"/>
        </w:rPr>
        <w:t> 2010; </w:t>
      </w:r>
      <w:r w:rsidRPr="00A35CC1">
        <w:rPr>
          <w:rFonts w:ascii="Book Antiqua" w:eastAsia="宋体" w:hAnsi="Book Antiqua" w:cs="宋体"/>
          <w:b/>
          <w:bCs/>
          <w:kern w:val="0"/>
          <w:sz w:val="24"/>
        </w:rPr>
        <w:t>105</w:t>
      </w:r>
      <w:r w:rsidRPr="00A35CC1">
        <w:rPr>
          <w:rFonts w:ascii="Book Antiqua" w:eastAsia="宋体" w:hAnsi="Book Antiqua" w:cs="宋体"/>
          <w:kern w:val="0"/>
          <w:sz w:val="24"/>
        </w:rPr>
        <w:t>: 2079-2084 [PMID: 20354507 DOI: 10.1038/ajg.2010.122]</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4 </w:t>
      </w:r>
      <w:r w:rsidRPr="00A35CC1">
        <w:rPr>
          <w:rFonts w:ascii="Book Antiqua" w:eastAsia="宋体" w:hAnsi="Book Antiqua" w:cs="宋体"/>
          <w:b/>
          <w:bCs/>
          <w:kern w:val="0"/>
          <w:sz w:val="24"/>
        </w:rPr>
        <w:t>Zhang XM</w:t>
      </w:r>
      <w:r w:rsidRPr="00A35CC1">
        <w:rPr>
          <w:rFonts w:ascii="Book Antiqua" w:eastAsia="宋体" w:hAnsi="Book Antiqua" w:cs="宋体"/>
          <w:kern w:val="0"/>
          <w:sz w:val="24"/>
        </w:rPr>
        <w:t>, Mitchell DG, Dohke M, Holland GA, Parker L. Pancreatic cysts: depiction on single-shot fast spin-echo MR images. </w:t>
      </w:r>
      <w:r w:rsidRPr="00A35CC1">
        <w:rPr>
          <w:rFonts w:ascii="Book Antiqua" w:eastAsia="宋体" w:hAnsi="Book Antiqua" w:cs="宋体"/>
          <w:i/>
          <w:iCs/>
          <w:kern w:val="0"/>
          <w:sz w:val="24"/>
        </w:rPr>
        <w:t>Radiology</w:t>
      </w:r>
      <w:r w:rsidRPr="00A35CC1">
        <w:rPr>
          <w:rFonts w:ascii="Book Antiqua" w:eastAsia="宋体" w:hAnsi="Book Antiqua" w:cs="宋体"/>
          <w:kern w:val="0"/>
          <w:sz w:val="24"/>
        </w:rPr>
        <w:t> 2002; </w:t>
      </w:r>
      <w:r w:rsidRPr="00A35CC1">
        <w:rPr>
          <w:rFonts w:ascii="Book Antiqua" w:eastAsia="宋体" w:hAnsi="Book Antiqua" w:cs="宋体"/>
          <w:b/>
          <w:bCs/>
          <w:kern w:val="0"/>
          <w:sz w:val="24"/>
        </w:rPr>
        <w:t>223</w:t>
      </w:r>
      <w:r w:rsidRPr="00A35CC1">
        <w:rPr>
          <w:rFonts w:ascii="Book Antiqua" w:eastAsia="宋体" w:hAnsi="Book Antiqua" w:cs="宋体"/>
          <w:kern w:val="0"/>
          <w:sz w:val="24"/>
        </w:rPr>
        <w:t>: 547-553 [PMID: 11997566 DOI: 10.1148/radiol.2232010815]</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5 </w:t>
      </w:r>
      <w:r w:rsidRPr="00A35CC1">
        <w:rPr>
          <w:rFonts w:ascii="Book Antiqua" w:eastAsia="宋体" w:hAnsi="Book Antiqua" w:cs="宋体"/>
          <w:b/>
          <w:bCs/>
          <w:kern w:val="0"/>
          <w:sz w:val="24"/>
        </w:rPr>
        <w:t>Vege SS</w:t>
      </w:r>
      <w:r w:rsidRPr="00A35CC1">
        <w:rPr>
          <w:rFonts w:ascii="Book Antiqua" w:eastAsia="宋体" w:hAnsi="Book Antiqua" w:cs="宋体"/>
          <w:kern w:val="0"/>
          <w:sz w:val="24"/>
        </w:rPr>
        <w:t>, Ziring B, Jain R, Moayyedi P. American gastroenterological association institute guideline on the diagnosis and management of asymptomatic neoplastic pancreatic cysts. </w:t>
      </w:r>
      <w:r w:rsidRPr="00A35CC1">
        <w:rPr>
          <w:rFonts w:ascii="Book Antiqua" w:eastAsia="宋体" w:hAnsi="Book Antiqua" w:cs="宋体"/>
          <w:i/>
          <w:iCs/>
          <w:kern w:val="0"/>
          <w:sz w:val="24"/>
        </w:rPr>
        <w:t>Gastroenterology</w:t>
      </w:r>
      <w:r w:rsidRPr="00A35CC1">
        <w:rPr>
          <w:rFonts w:ascii="Book Antiqua" w:eastAsia="宋体" w:hAnsi="Book Antiqua" w:cs="宋体"/>
          <w:kern w:val="0"/>
          <w:sz w:val="24"/>
        </w:rPr>
        <w:t> 2015; </w:t>
      </w:r>
      <w:r w:rsidRPr="00A35CC1">
        <w:rPr>
          <w:rFonts w:ascii="Book Antiqua" w:eastAsia="宋体" w:hAnsi="Book Antiqua" w:cs="宋体"/>
          <w:b/>
          <w:bCs/>
          <w:kern w:val="0"/>
          <w:sz w:val="24"/>
        </w:rPr>
        <w:t>148</w:t>
      </w:r>
      <w:r w:rsidRPr="00A35CC1">
        <w:rPr>
          <w:rFonts w:ascii="Book Antiqua" w:eastAsia="宋体" w:hAnsi="Book Antiqua" w:cs="宋体"/>
          <w:kern w:val="0"/>
          <w:sz w:val="24"/>
        </w:rPr>
        <w:t>: 819-22; quize12-3 [PMID: 25805375 DOI: 10.1053/j.gastro.2015.01.015]</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6 </w:t>
      </w:r>
      <w:r w:rsidRPr="00A35CC1">
        <w:rPr>
          <w:rFonts w:ascii="Book Antiqua" w:eastAsia="宋体" w:hAnsi="Book Antiqua" w:cs="宋体"/>
          <w:b/>
          <w:bCs/>
          <w:kern w:val="0"/>
          <w:sz w:val="24"/>
        </w:rPr>
        <w:t>Soroida Y</w:t>
      </w:r>
      <w:r w:rsidRPr="00A35CC1">
        <w:rPr>
          <w:rFonts w:ascii="Book Antiqua" w:eastAsia="宋体" w:hAnsi="Book Antiqua" w:cs="宋体"/>
          <w:kern w:val="0"/>
          <w:sz w:val="24"/>
        </w:rPr>
        <w:t>, Sato M, Hikita H, Hagiwara S, Sato M, Gotoh H, Kato S, Iwai T, Yamazaki T, Yatomi Y, Sasano T, Ikeda H. Pancreatic cysts in general population on ultrasonography: Prevalence and development of risk score. </w:t>
      </w:r>
      <w:r w:rsidRPr="00A35CC1">
        <w:rPr>
          <w:rFonts w:ascii="Book Antiqua" w:eastAsia="宋体" w:hAnsi="Book Antiqua" w:cs="宋体"/>
          <w:i/>
          <w:iCs/>
          <w:kern w:val="0"/>
          <w:sz w:val="24"/>
        </w:rPr>
        <w:t>J Gastroenterol</w:t>
      </w:r>
      <w:r w:rsidRPr="00A35CC1">
        <w:rPr>
          <w:rFonts w:ascii="Book Antiqua" w:eastAsia="宋体" w:hAnsi="Book Antiqua" w:cs="宋体"/>
          <w:kern w:val="0"/>
          <w:sz w:val="24"/>
        </w:rPr>
        <w:t> 2016; </w:t>
      </w:r>
      <w:r w:rsidRPr="00A35CC1">
        <w:rPr>
          <w:rFonts w:ascii="Book Antiqua" w:eastAsia="宋体" w:hAnsi="Book Antiqua" w:cs="宋体"/>
          <w:b/>
          <w:bCs/>
          <w:kern w:val="0"/>
          <w:sz w:val="24"/>
        </w:rPr>
        <w:t>51</w:t>
      </w:r>
      <w:r w:rsidRPr="00A35CC1">
        <w:rPr>
          <w:rFonts w:ascii="Book Antiqua" w:eastAsia="宋体" w:hAnsi="Book Antiqua" w:cs="宋体"/>
          <w:kern w:val="0"/>
          <w:sz w:val="24"/>
        </w:rPr>
        <w:t>: 1133-1140 [PMID: 26988361 DOI: 10.1007/s00535-016-1196-y]</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7 </w:t>
      </w:r>
      <w:r w:rsidRPr="00A35CC1">
        <w:rPr>
          <w:rFonts w:ascii="Book Antiqua" w:eastAsia="宋体" w:hAnsi="Book Antiqua" w:cs="宋体"/>
          <w:b/>
          <w:bCs/>
          <w:kern w:val="0"/>
          <w:sz w:val="24"/>
        </w:rPr>
        <w:t>Kim JH</w:t>
      </w:r>
      <w:r w:rsidRPr="00A35CC1">
        <w:rPr>
          <w:rFonts w:ascii="Book Antiqua" w:eastAsia="宋体" w:hAnsi="Book Antiqua" w:cs="宋体"/>
          <w:kern w:val="0"/>
          <w:sz w:val="24"/>
        </w:rPr>
        <w:t xml:space="preserve">, Eun HW, Park HJ, Hong SS, Kim YJ. </w:t>
      </w:r>
      <w:proofErr w:type="gramStart"/>
      <w:r w:rsidRPr="00A35CC1">
        <w:rPr>
          <w:rFonts w:ascii="Book Antiqua" w:eastAsia="宋体" w:hAnsi="Book Antiqua" w:cs="宋体"/>
          <w:kern w:val="0"/>
          <w:sz w:val="24"/>
        </w:rPr>
        <w:t>Diagnostic performance of MRI and EUS in the differentiation of benign from malignant pancreatic cyst and cyst communication with the main duct.</w:t>
      </w:r>
      <w:proofErr w:type="gramEnd"/>
      <w:r w:rsidRPr="00A35CC1">
        <w:rPr>
          <w:rFonts w:ascii="Book Antiqua" w:eastAsia="宋体" w:hAnsi="Book Antiqua" w:cs="宋体"/>
          <w:kern w:val="0"/>
          <w:sz w:val="24"/>
        </w:rPr>
        <w:t> </w:t>
      </w:r>
      <w:r w:rsidRPr="00A35CC1">
        <w:rPr>
          <w:rFonts w:ascii="Book Antiqua" w:eastAsia="宋体" w:hAnsi="Book Antiqua" w:cs="宋体"/>
          <w:i/>
          <w:iCs/>
          <w:kern w:val="0"/>
          <w:sz w:val="24"/>
        </w:rPr>
        <w:t>Eur J Radiol</w:t>
      </w:r>
      <w:r w:rsidRPr="00A35CC1">
        <w:rPr>
          <w:rFonts w:ascii="Book Antiqua" w:eastAsia="宋体" w:hAnsi="Book Antiqua" w:cs="宋体"/>
          <w:kern w:val="0"/>
          <w:sz w:val="24"/>
        </w:rPr>
        <w:t> 2012; </w:t>
      </w:r>
      <w:r w:rsidRPr="00A35CC1">
        <w:rPr>
          <w:rFonts w:ascii="Book Antiqua" w:eastAsia="宋体" w:hAnsi="Book Antiqua" w:cs="宋体"/>
          <w:b/>
          <w:bCs/>
          <w:kern w:val="0"/>
          <w:sz w:val="24"/>
        </w:rPr>
        <w:t>81</w:t>
      </w:r>
      <w:r w:rsidRPr="00A35CC1">
        <w:rPr>
          <w:rFonts w:ascii="Book Antiqua" w:eastAsia="宋体" w:hAnsi="Book Antiqua" w:cs="宋体"/>
          <w:kern w:val="0"/>
          <w:sz w:val="24"/>
        </w:rPr>
        <w:t>: 2927-2935 [PMID: 22227264 DOI: 10.1016/j.ejrad.2011.12.019]</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8 </w:t>
      </w:r>
      <w:r w:rsidRPr="00A35CC1">
        <w:rPr>
          <w:rFonts w:ascii="Book Antiqua" w:eastAsia="宋体" w:hAnsi="Book Antiqua" w:cs="宋体"/>
          <w:b/>
          <w:bCs/>
          <w:kern w:val="0"/>
          <w:sz w:val="24"/>
        </w:rPr>
        <w:t>Rastegar N</w:t>
      </w:r>
      <w:r w:rsidRPr="00A35CC1">
        <w:rPr>
          <w:rFonts w:ascii="Book Antiqua" w:eastAsia="宋体" w:hAnsi="Book Antiqua" w:cs="宋体"/>
          <w:kern w:val="0"/>
          <w:sz w:val="24"/>
        </w:rPr>
        <w:t xml:space="preserve">, Matteoni-Athayde LG, Eng J, Takahashi N, Tamm EP, Mortele KJ, Syngal S, Margolis D, Lennon AM, Wolfgang CL, Fishman EK, Hruban RH, Goggins M, Canto MI, Kamel IR. </w:t>
      </w:r>
      <w:proofErr w:type="gramStart"/>
      <w:r w:rsidRPr="00A35CC1">
        <w:rPr>
          <w:rFonts w:ascii="Book Antiqua" w:eastAsia="宋体" w:hAnsi="Book Antiqua" w:cs="宋体"/>
          <w:kern w:val="0"/>
          <w:sz w:val="24"/>
        </w:rPr>
        <w:t xml:space="preserve">Incremental value of secretin-enhanced </w:t>
      </w:r>
      <w:r w:rsidRPr="00A35CC1">
        <w:rPr>
          <w:rFonts w:ascii="Book Antiqua" w:eastAsia="宋体" w:hAnsi="Book Antiqua" w:cs="宋体"/>
          <w:kern w:val="0"/>
          <w:sz w:val="24"/>
        </w:rPr>
        <w:lastRenderedPageBreak/>
        <w:t>magnetic resonance cholangiopancreatography in detecting ductal communication in a population with high prevalence of small pancreatic cysts.</w:t>
      </w:r>
      <w:proofErr w:type="gramEnd"/>
      <w:r w:rsidRPr="00A35CC1">
        <w:rPr>
          <w:rFonts w:ascii="Book Antiqua" w:eastAsia="宋体" w:hAnsi="Book Antiqua" w:cs="宋体"/>
          <w:kern w:val="0"/>
          <w:sz w:val="24"/>
        </w:rPr>
        <w:t> </w:t>
      </w:r>
      <w:r w:rsidRPr="00A35CC1">
        <w:rPr>
          <w:rFonts w:ascii="Book Antiqua" w:eastAsia="宋体" w:hAnsi="Book Antiqua" w:cs="宋体"/>
          <w:i/>
          <w:iCs/>
          <w:kern w:val="0"/>
          <w:sz w:val="24"/>
        </w:rPr>
        <w:t>Eur J Radiol</w:t>
      </w:r>
      <w:r w:rsidRPr="00A35CC1">
        <w:rPr>
          <w:rFonts w:ascii="Book Antiqua" w:eastAsia="宋体" w:hAnsi="Book Antiqua" w:cs="宋体"/>
          <w:kern w:val="0"/>
          <w:sz w:val="24"/>
        </w:rPr>
        <w:t> 2015; </w:t>
      </w:r>
      <w:r w:rsidRPr="00A35CC1">
        <w:rPr>
          <w:rFonts w:ascii="Book Antiqua" w:eastAsia="宋体" w:hAnsi="Book Antiqua" w:cs="宋体"/>
          <w:b/>
          <w:bCs/>
          <w:kern w:val="0"/>
          <w:sz w:val="24"/>
        </w:rPr>
        <w:t>84</w:t>
      </w:r>
      <w:r w:rsidRPr="00A35CC1">
        <w:rPr>
          <w:rFonts w:ascii="Book Antiqua" w:eastAsia="宋体" w:hAnsi="Book Antiqua" w:cs="宋体"/>
          <w:kern w:val="0"/>
          <w:sz w:val="24"/>
        </w:rPr>
        <w:t>: 575-580 [PMID: 25619503 DOI: 10.1016/j.ejrad.2014.12.028]</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9 </w:t>
      </w:r>
      <w:r w:rsidRPr="00A35CC1">
        <w:rPr>
          <w:rFonts w:ascii="Book Antiqua" w:eastAsia="宋体" w:hAnsi="Book Antiqua" w:cs="宋体"/>
          <w:b/>
          <w:bCs/>
          <w:kern w:val="0"/>
          <w:sz w:val="24"/>
        </w:rPr>
        <w:t>Kauhanen S</w:t>
      </w:r>
      <w:r w:rsidRPr="00A35CC1">
        <w:rPr>
          <w:rFonts w:ascii="Book Antiqua" w:eastAsia="宋体" w:hAnsi="Book Antiqua" w:cs="宋体"/>
          <w:kern w:val="0"/>
          <w:sz w:val="24"/>
        </w:rPr>
        <w:t>, Rinta-Kiikka I, Kemppainen J, Grönroos J, Kajander S, Seppänen M, Alanen K, Gullichsen R, Nuutila P, Ovaska J. Accuracy of 18F-FDG PET/CT, Multidetector CT, and MR Imaging in the Diagnosis of Pancreatic Cysts: A Prospective Single-Center Study. </w:t>
      </w:r>
      <w:r w:rsidRPr="00A35CC1">
        <w:rPr>
          <w:rFonts w:ascii="Book Antiqua" w:eastAsia="宋体" w:hAnsi="Book Antiqua" w:cs="宋体"/>
          <w:i/>
          <w:iCs/>
          <w:kern w:val="0"/>
          <w:sz w:val="24"/>
        </w:rPr>
        <w:t>J Nucl Med</w:t>
      </w:r>
      <w:r w:rsidRPr="00A35CC1">
        <w:rPr>
          <w:rFonts w:ascii="Book Antiqua" w:eastAsia="宋体" w:hAnsi="Book Antiqua" w:cs="宋体"/>
          <w:kern w:val="0"/>
          <w:sz w:val="24"/>
        </w:rPr>
        <w:t> 2015; </w:t>
      </w:r>
      <w:r w:rsidRPr="00A35CC1">
        <w:rPr>
          <w:rFonts w:ascii="Book Antiqua" w:eastAsia="宋体" w:hAnsi="Book Antiqua" w:cs="宋体"/>
          <w:b/>
          <w:bCs/>
          <w:kern w:val="0"/>
          <w:sz w:val="24"/>
        </w:rPr>
        <w:t>56</w:t>
      </w:r>
      <w:r w:rsidRPr="00A35CC1">
        <w:rPr>
          <w:rFonts w:ascii="Book Antiqua" w:eastAsia="宋体" w:hAnsi="Book Antiqua" w:cs="宋体"/>
          <w:kern w:val="0"/>
          <w:sz w:val="24"/>
        </w:rPr>
        <w:t>: 1163-1168 [PMID: 26045314 DOI: 10.2967/jnumed.114.148940]</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10 </w:t>
      </w:r>
      <w:r w:rsidRPr="00A35CC1">
        <w:rPr>
          <w:rFonts w:ascii="Book Antiqua" w:eastAsia="宋体" w:hAnsi="Book Antiqua" w:cs="宋体"/>
          <w:b/>
          <w:bCs/>
          <w:kern w:val="0"/>
          <w:sz w:val="24"/>
        </w:rPr>
        <w:t>Yoshioka T</w:t>
      </w:r>
      <w:r w:rsidRPr="00A35CC1">
        <w:rPr>
          <w:rFonts w:ascii="Book Antiqua" w:eastAsia="宋体" w:hAnsi="Book Antiqua" w:cs="宋体"/>
          <w:kern w:val="0"/>
          <w:sz w:val="24"/>
        </w:rPr>
        <w:t xml:space="preserve">, Shigekawa M, Yamai T, Suda T, Kegasawa T, Iwahashi K, Ikezawa K, Sakamori R, Yakushijin T, Hiramatsu N, Tatsumi T, Takehara T. </w:t>
      </w:r>
      <w:proofErr w:type="gramStart"/>
      <w:r w:rsidRPr="00A35CC1">
        <w:rPr>
          <w:rFonts w:ascii="Book Antiqua" w:eastAsia="宋体" w:hAnsi="Book Antiqua" w:cs="宋体"/>
          <w:kern w:val="0"/>
          <w:sz w:val="24"/>
        </w:rPr>
        <w:t>The safety and benefit of pancreatic juice cytology under ERCP in IPMN patients.</w:t>
      </w:r>
      <w:proofErr w:type="gramEnd"/>
      <w:r w:rsidRPr="00A35CC1">
        <w:rPr>
          <w:rFonts w:ascii="Book Antiqua" w:eastAsia="宋体" w:hAnsi="Book Antiqua" w:cs="宋体"/>
          <w:kern w:val="0"/>
          <w:sz w:val="24"/>
        </w:rPr>
        <w:t> </w:t>
      </w:r>
      <w:r w:rsidRPr="00A35CC1">
        <w:rPr>
          <w:rFonts w:ascii="Book Antiqua" w:eastAsia="宋体" w:hAnsi="Book Antiqua" w:cs="宋体"/>
          <w:i/>
          <w:iCs/>
          <w:kern w:val="0"/>
          <w:sz w:val="24"/>
        </w:rPr>
        <w:t>Pancreatology</w:t>
      </w:r>
      <w:r w:rsidRPr="00A35CC1">
        <w:rPr>
          <w:rFonts w:ascii="Book Antiqua" w:eastAsia="宋体" w:hAnsi="Book Antiqua" w:cs="宋体"/>
          <w:kern w:val="0"/>
          <w:sz w:val="24"/>
        </w:rPr>
        <w:t> </w:t>
      </w:r>
      <w:r>
        <w:rPr>
          <w:rFonts w:ascii="Book Antiqua" w:eastAsia="宋体" w:hAnsi="Book Antiqua" w:cs="宋体" w:hint="eastAsia"/>
          <w:kern w:val="0"/>
          <w:sz w:val="24"/>
        </w:rPr>
        <w:t>2016</w:t>
      </w:r>
      <w:r w:rsidRPr="00A35CC1">
        <w:rPr>
          <w:rFonts w:ascii="Book Antiqua" w:eastAsia="宋体" w:hAnsi="Book Antiqua" w:cs="宋体"/>
          <w:kern w:val="0"/>
          <w:sz w:val="24"/>
        </w:rPr>
        <w:t>; </w:t>
      </w:r>
      <w:r w:rsidRPr="00A35CC1">
        <w:rPr>
          <w:rFonts w:ascii="Book Antiqua" w:eastAsia="宋体" w:hAnsi="Book Antiqua" w:cs="宋体"/>
          <w:b/>
          <w:bCs/>
          <w:kern w:val="0"/>
          <w:sz w:val="24"/>
        </w:rPr>
        <w:t>16</w:t>
      </w:r>
      <w:r w:rsidRPr="00A35CC1">
        <w:rPr>
          <w:rFonts w:ascii="Book Antiqua" w:eastAsia="宋体" w:hAnsi="Book Antiqua" w:cs="宋体"/>
          <w:kern w:val="0"/>
          <w:sz w:val="24"/>
        </w:rPr>
        <w:t>: 1020-1027 [PMID: 27567445 DOI: 10.1016/j.pan.2016.08.009]</w:t>
      </w:r>
    </w:p>
    <w:p w:rsidR="004D1439" w:rsidRPr="00A35CC1" w:rsidRDefault="004D1439" w:rsidP="004D1439">
      <w:pPr>
        <w:widowControl/>
        <w:spacing w:after="0" w:line="360" w:lineRule="auto"/>
        <w:rPr>
          <w:rFonts w:ascii="Book Antiqua" w:eastAsia="宋体" w:hAnsi="Book Antiqua" w:cs="宋体"/>
          <w:kern w:val="0"/>
          <w:sz w:val="24"/>
        </w:rPr>
      </w:pPr>
      <w:proofErr w:type="gramStart"/>
      <w:r w:rsidRPr="00A35CC1">
        <w:rPr>
          <w:rFonts w:ascii="Book Antiqua" w:eastAsia="宋体" w:hAnsi="Book Antiqua" w:cs="宋体"/>
          <w:kern w:val="0"/>
          <w:sz w:val="24"/>
        </w:rPr>
        <w:t>11 </w:t>
      </w:r>
      <w:r w:rsidRPr="00A35CC1">
        <w:rPr>
          <w:rFonts w:ascii="Book Antiqua" w:eastAsia="宋体" w:hAnsi="Book Antiqua" w:cs="宋体"/>
          <w:b/>
          <w:bCs/>
          <w:kern w:val="0"/>
          <w:sz w:val="24"/>
        </w:rPr>
        <w:t>Lee YS</w:t>
      </w:r>
      <w:r w:rsidRPr="00A35CC1">
        <w:rPr>
          <w:rFonts w:ascii="Book Antiqua" w:eastAsia="宋体" w:hAnsi="Book Antiqua" w:cs="宋体"/>
          <w:kern w:val="0"/>
          <w:sz w:val="24"/>
        </w:rPr>
        <w:t>, Paik KH, Kim HW, Lee JC, Kim J, Hwang JH.</w:t>
      </w:r>
      <w:proofErr w:type="gramEnd"/>
      <w:r w:rsidRPr="00A35CC1">
        <w:rPr>
          <w:rFonts w:ascii="Book Antiqua" w:eastAsia="宋体" w:hAnsi="Book Antiqua" w:cs="宋体"/>
          <w:kern w:val="0"/>
          <w:sz w:val="24"/>
        </w:rPr>
        <w:t xml:space="preserve"> </w:t>
      </w:r>
      <w:proofErr w:type="gramStart"/>
      <w:r w:rsidRPr="00A35CC1">
        <w:rPr>
          <w:rFonts w:ascii="Book Antiqua" w:eastAsia="宋体" w:hAnsi="Book Antiqua" w:cs="宋体"/>
          <w:kern w:val="0"/>
          <w:sz w:val="24"/>
        </w:rPr>
        <w:t>Comparison of Endoscopic Ultrasonography, Computed Tomography, and Magnetic Resonance Imaging for Pancreas Cystic Lesions.</w:t>
      </w:r>
      <w:proofErr w:type="gramEnd"/>
      <w:r w:rsidRPr="00A35CC1">
        <w:rPr>
          <w:rFonts w:ascii="Book Antiqua" w:eastAsia="宋体" w:hAnsi="Book Antiqua" w:cs="宋体"/>
          <w:kern w:val="0"/>
          <w:sz w:val="24"/>
        </w:rPr>
        <w:t> </w:t>
      </w:r>
      <w:r w:rsidRPr="00A35CC1">
        <w:rPr>
          <w:rFonts w:ascii="Book Antiqua" w:eastAsia="宋体" w:hAnsi="Book Antiqua" w:cs="宋体"/>
          <w:i/>
          <w:iCs/>
          <w:kern w:val="0"/>
          <w:sz w:val="24"/>
        </w:rPr>
        <w:t xml:space="preserve">Medicine </w:t>
      </w:r>
      <w:r w:rsidRPr="00A35CC1">
        <w:rPr>
          <w:rFonts w:ascii="Book Antiqua" w:eastAsia="宋体" w:hAnsi="Book Antiqua" w:cs="宋体"/>
          <w:iCs/>
          <w:kern w:val="0"/>
          <w:sz w:val="24"/>
        </w:rPr>
        <w:t>(Baltimore)</w:t>
      </w:r>
      <w:r w:rsidRPr="00A35CC1">
        <w:rPr>
          <w:rFonts w:ascii="Book Antiqua" w:eastAsia="宋体" w:hAnsi="Book Antiqua" w:cs="宋体"/>
          <w:kern w:val="0"/>
          <w:sz w:val="24"/>
        </w:rPr>
        <w:t> 2015; </w:t>
      </w:r>
      <w:r w:rsidRPr="00A35CC1">
        <w:rPr>
          <w:rFonts w:ascii="Book Antiqua" w:eastAsia="宋体" w:hAnsi="Book Antiqua" w:cs="宋体"/>
          <w:b/>
          <w:bCs/>
          <w:kern w:val="0"/>
          <w:sz w:val="24"/>
        </w:rPr>
        <w:t>94</w:t>
      </w:r>
      <w:r w:rsidRPr="00A35CC1">
        <w:rPr>
          <w:rFonts w:ascii="Book Antiqua" w:eastAsia="宋体" w:hAnsi="Book Antiqua" w:cs="宋体"/>
          <w:kern w:val="0"/>
          <w:sz w:val="24"/>
        </w:rPr>
        <w:t>: e1666 [PMID: 26469901 DOI: 10.1097/MD.0000000000001666]</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12 </w:t>
      </w:r>
      <w:r w:rsidRPr="00A35CC1">
        <w:rPr>
          <w:rFonts w:ascii="Book Antiqua" w:eastAsia="宋体" w:hAnsi="Book Antiqua" w:cs="宋体"/>
          <w:b/>
          <w:bCs/>
          <w:kern w:val="0"/>
          <w:sz w:val="24"/>
        </w:rPr>
        <w:t>Jani N</w:t>
      </w:r>
      <w:r w:rsidRPr="00A35CC1">
        <w:rPr>
          <w:rFonts w:ascii="Book Antiqua" w:eastAsia="宋体" w:hAnsi="Book Antiqua" w:cs="宋体"/>
          <w:kern w:val="0"/>
          <w:sz w:val="24"/>
        </w:rPr>
        <w:t>, Bani Hani M, Schulick RD, Hruban RH, Cunningham SC. Diagnosis and management of cystic lesions of the pancreas. </w:t>
      </w:r>
      <w:r w:rsidRPr="00A35CC1">
        <w:rPr>
          <w:rFonts w:ascii="Book Antiqua" w:eastAsia="宋体" w:hAnsi="Book Antiqua" w:cs="宋体"/>
          <w:i/>
          <w:iCs/>
          <w:kern w:val="0"/>
          <w:sz w:val="24"/>
        </w:rPr>
        <w:t>Diagn Ther Endosc</w:t>
      </w:r>
      <w:r w:rsidRPr="00A35CC1">
        <w:rPr>
          <w:rFonts w:ascii="Book Antiqua" w:eastAsia="宋体" w:hAnsi="Book Antiqua" w:cs="宋体"/>
          <w:kern w:val="0"/>
          <w:sz w:val="24"/>
        </w:rPr>
        <w:t> 2011; </w:t>
      </w:r>
      <w:r w:rsidRPr="00A35CC1">
        <w:rPr>
          <w:rFonts w:ascii="Book Antiqua" w:eastAsia="宋体" w:hAnsi="Book Antiqua" w:cs="宋体"/>
          <w:b/>
          <w:bCs/>
          <w:kern w:val="0"/>
          <w:sz w:val="24"/>
        </w:rPr>
        <w:t>2011</w:t>
      </w:r>
      <w:r w:rsidRPr="00A35CC1">
        <w:rPr>
          <w:rFonts w:ascii="Book Antiqua" w:eastAsia="宋体" w:hAnsi="Book Antiqua" w:cs="宋体"/>
          <w:kern w:val="0"/>
          <w:sz w:val="24"/>
        </w:rPr>
        <w:t>: 478913 [PMID: 21904442 DOI: 10.1155/2011/478913]</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13 </w:t>
      </w:r>
      <w:r w:rsidRPr="00A35CC1">
        <w:rPr>
          <w:rFonts w:ascii="Book Antiqua" w:eastAsia="宋体" w:hAnsi="Book Antiqua" w:cs="宋体"/>
          <w:b/>
          <w:bCs/>
          <w:kern w:val="0"/>
          <w:sz w:val="24"/>
        </w:rPr>
        <w:t>Jones MJ</w:t>
      </w:r>
      <w:r w:rsidRPr="00A35CC1">
        <w:rPr>
          <w:rFonts w:ascii="Book Antiqua" w:eastAsia="宋体" w:hAnsi="Book Antiqua" w:cs="宋体"/>
          <w:kern w:val="0"/>
          <w:sz w:val="24"/>
        </w:rPr>
        <w:t>, Buchanan AS, Neal CP, Dennison AR, Metcalfe MS, Garcea G. Imaging of indeterminate pancreatic cystic lesions: a systematic review. </w:t>
      </w:r>
      <w:r w:rsidRPr="00A35CC1">
        <w:rPr>
          <w:rFonts w:ascii="Book Antiqua" w:eastAsia="宋体" w:hAnsi="Book Antiqua" w:cs="宋体"/>
          <w:i/>
          <w:iCs/>
          <w:kern w:val="0"/>
          <w:sz w:val="24"/>
        </w:rPr>
        <w:t>Pancreatology</w:t>
      </w:r>
      <w:r w:rsidRPr="00A35CC1">
        <w:rPr>
          <w:rFonts w:ascii="Book Antiqua" w:eastAsia="宋体" w:hAnsi="Book Antiqua" w:cs="宋体"/>
          <w:kern w:val="0"/>
          <w:sz w:val="24"/>
        </w:rPr>
        <w:t> </w:t>
      </w:r>
      <w:r>
        <w:rPr>
          <w:rFonts w:ascii="Book Antiqua" w:eastAsia="宋体" w:hAnsi="Book Antiqua" w:cs="宋体" w:hint="eastAsia"/>
          <w:kern w:val="0"/>
          <w:sz w:val="24"/>
        </w:rPr>
        <w:t>2013</w:t>
      </w:r>
      <w:r w:rsidRPr="00A35CC1">
        <w:rPr>
          <w:rFonts w:ascii="Book Antiqua" w:eastAsia="宋体" w:hAnsi="Book Antiqua" w:cs="宋体"/>
          <w:kern w:val="0"/>
          <w:sz w:val="24"/>
        </w:rPr>
        <w:t>; </w:t>
      </w:r>
      <w:r w:rsidRPr="00A35CC1">
        <w:rPr>
          <w:rFonts w:ascii="Book Antiqua" w:eastAsia="宋体" w:hAnsi="Book Antiqua" w:cs="宋体"/>
          <w:b/>
          <w:bCs/>
          <w:kern w:val="0"/>
          <w:sz w:val="24"/>
        </w:rPr>
        <w:t>13</w:t>
      </w:r>
      <w:r w:rsidRPr="00A35CC1">
        <w:rPr>
          <w:rFonts w:ascii="Book Antiqua" w:eastAsia="宋体" w:hAnsi="Book Antiqua" w:cs="宋体"/>
          <w:kern w:val="0"/>
          <w:sz w:val="24"/>
        </w:rPr>
        <w:t>: 436-442 [PMID: 23890144 DOI: 10.1016/j.pan.2013.05.007]</w:t>
      </w:r>
    </w:p>
    <w:p w:rsidR="004D1439" w:rsidRPr="00A35CC1" w:rsidRDefault="004D1439" w:rsidP="004D1439">
      <w:pPr>
        <w:widowControl/>
        <w:spacing w:after="0" w:line="360" w:lineRule="auto"/>
        <w:rPr>
          <w:rFonts w:ascii="Book Antiqua" w:eastAsia="宋体" w:hAnsi="Book Antiqua" w:cs="宋体"/>
          <w:kern w:val="0"/>
          <w:sz w:val="24"/>
        </w:rPr>
      </w:pPr>
      <w:proofErr w:type="gramStart"/>
      <w:r w:rsidRPr="00A35CC1">
        <w:rPr>
          <w:rFonts w:ascii="Book Antiqua" w:eastAsia="宋体" w:hAnsi="Book Antiqua" w:cs="宋体"/>
          <w:kern w:val="0"/>
          <w:sz w:val="24"/>
        </w:rPr>
        <w:t>14 </w:t>
      </w:r>
      <w:r w:rsidRPr="00A35CC1">
        <w:rPr>
          <w:rFonts w:ascii="Book Antiqua" w:eastAsia="宋体" w:hAnsi="Book Antiqua" w:cs="宋体"/>
          <w:b/>
          <w:bCs/>
          <w:kern w:val="0"/>
          <w:sz w:val="24"/>
        </w:rPr>
        <w:t>Brugge WR</w:t>
      </w:r>
      <w:r w:rsidRPr="00A35CC1">
        <w:rPr>
          <w:rFonts w:ascii="Book Antiqua" w:eastAsia="宋体" w:hAnsi="Book Antiqua" w:cs="宋体"/>
          <w:kern w:val="0"/>
          <w:sz w:val="24"/>
        </w:rPr>
        <w:t>.</w:t>
      </w:r>
      <w:proofErr w:type="gramEnd"/>
      <w:r w:rsidRPr="00A35CC1">
        <w:rPr>
          <w:rFonts w:ascii="Book Antiqua" w:eastAsia="宋体" w:hAnsi="Book Antiqua" w:cs="宋体"/>
          <w:kern w:val="0"/>
          <w:sz w:val="24"/>
        </w:rPr>
        <w:t xml:space="preserve"> </w:t>
      </w:r>
      <w:proofErr w:type="gramStart"/>
      <w:r w:rsidRPr="00A35CC1">
        <w:rPr>
          <w:rFonts w:ascii="Book Antiqua" w:eastAsia="宋体" w:hAnsi="Book Antiqua" w:cs="宋体"/>
          <w:kern w:val="0"/>
          <w:sz w:val="24"/>
        </w:rPr>
        <w:t>Diagnosis and management of cystic lesions of the pancreas.</w:t>
      </w:r>
      <w:proofErr w:type="gramEnd"/>
      <w:r w:rsidRPr="00A35CC1">
        <w:rPr>
          <w:rFonts w:ascii="Book Antiqua" w:eastAsia="宋体" w:hAnsi="Book Antiqua" w:cs="宋体"/>
          <w:kern w:val="0"/>
          <w:sz w:val="24"/>
        </w:rPr>
        <w:t> </w:t>
      </w:r>
      <w:r w:rsidRPr="00A35CC1">
        <w:rPr>
          <w:rFonts w:ascii="Book Antiqua" w:eastAsia="宋体" w:hAnsi="Book Antiqua" w:cs="宋体"/>
          <w:i/>
          <w:iCs/>
          <w:kern w:val="0"/>
          <w:sz w:val="24"/>
        </w:rPr>
        <w:t>J Gastrointest Oncol</w:t>
      </w:r>
      <w:r w:rsidRPr="00A35CC1">
        <w:rPr>
          <w:rFonts w:ascii="Book Antiqua" w:eastAsia="宋体" w:hAnsi="Book Antiqua" w:cs="宋体"/>
          <w:kern w:val="0"/>
          <w:sz w:val="24"/>
        </w:rPr>
        <w:t> 2015; </w:t>
      </w:r>
      <w:r w:rsidRPr="00A35CC1">
        <w:rPr>
          <w:rFonts w:ascii="Book Antiqua" w:eastAsia="宋体" w:hAnsi="Book Antiqua" w:cs="宋体"/>
          <w:b/>
          <w:bCs/>
          <w:kern w:val="0"/>
          <w:sz w:val="24"/>
        </w:rPr>
        <w:t>6</w:t>
      </w:r>
      <w:r w:rsidRPr="00A35CC1">
        <w:rPr>
          <w:rFonts w:ascii="Book Antiqua" w:eastAsia="宋体" w:hAnsi="Book Antiqua" w:cs="宋体"/>
          <w:kern w:val="0"/>
          <w:sz w:val="24"/>
        </w:rPr>
        <w:t>: 375-388 [PMID: 26261724 DOI: 10.3978/j.issn.2078-6891.2015.057]</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15 </w:t>
      </w:r>
      <w:r w:rsidRPr="00A35CC1">
        <w:rPr>
          <w:rFonts w:ascii="Book Antiqua" w:eastAsia="宋体" w:hAnsi="Book Antiqua" w:cs="宋体"/>
          <w:b/>
          <w:bCs/>
          <w:kern w:val="0"/>
          <w:sz w:val="24"/>
        </w:rPr>
        <w:t>Tsujino T</w:t>
      </w:r>
      <w:r w:rsidRPr="00A35CC1">
        <w:rPr>
          <w:rFonts w:ascii="Book Antiqua" w:eastAsia="宋体" w:hAnsi="Book Antiqua" w:cs="宋体"/>
          <w:kern w:val="0"/>
          <w:sz w:val="24"/>
        </w:rPr>
        <w:t xml:space="preserve">, Yan-Lin Huang J, Nakai Y, Samarasena JB, Lee JG, Chang KJ. </w:t>
      </w:r>
      <w:proofErr w:type="gramStart"/>
      <w:r w:rsidRPr="00A35CC1">
        <w:rPr>
          <w:rFonts w:ascii="Book Antiqua" w:eastAsia="宋体" w:hAnsi="Book Antiqua" w:cs="宋体"/>
          <w:kern w:val="0"/>
          <w:sz w:val="24"/>
        </w:rPr>
        <w:t xml:space="preserve">In vivo identification of pancreatic cystic neoplasms with needle-based confocal </w:t>
      </w:r>
      <w:r w:rsidRPr="00A35CC1">
        <w:rPr>
          <w:rFonts w:ascii="Book Antiqua" w:eastAsia="宋体" w:hAnsi="Book Antiqua" w:cs="宋体"/>
          <w:kern w:val="0"/>
          <w:sz w:val="24"/>
        </w:rPr>
        <w:lastRenderedPageBreak/>
        <w:t>laser endomicroscopy.</w:t>
      </w:r>
      <w:proofErr w:type="gramEnd"/>
      <w:r w:rsidRPr="00A35CC1">
        <w:rPr>
          <w:rFonts w:ascii="Book Antiqua" w:eastAsia="宋体" w:hAnsi="Book Antiqua" w:cs="宋体"/>
          <w:kern w:val="0"/>
          <w:sz w:val="24"/>
        </w:rPr>
        <w:t> </w:t>
      </w:r>
      <w:r w:rsidRPr="00A35CC1">
        <w:rPr>
          <w:rFonts w:ascii="Book Antiqua" w:eastAsia="宋体" w:hAnsi="Book Antiqua" w:cs="宋体"/>
          <w:i/>
          <w:iCs/>
          <w:kern w:val="0"/>
          <w:sz w:val="24"/>
        </w:rPr>
        <w:t>Best Pract Res Clin Gastroenterol</w:t>
      </w:r>
      <w:r w:rsidRPr="00A35CC1">
        <w:rPr>
          <w:rFonts w:ascii="Book Antiqua" w:eastAsia="宋体" w:hAnsi="Book Antiqua" w:cs="宋体"/>
          <w:kern w:val="0"/>
          <w:sz w:val="24"/>
        </w:rPr>
        <w:t> 2015; </w:t>
      </w:r>
      <w:r w:rsidRPr="00A35CC1">
        <w:rPr>
          <w:rFonts w:ascii="Book Antiqua" w:eastAsia="宋体" w:hAnsi="Book Antiqua" w:cs="宋体"/>
          <w:b/>
          <w:bCs/>
          <w:kern w:val="0"/>
          <w:sz w:val="24"/>
        </w:rPr>
        <w:t>29</w:t>
      </w:r>
      <w:r w:rsidRPr="00A35CC1">
        <w:rPr>
          <w:rFonts w:ascii="Book Antiqua" w:eastAsia="宋体" w:hAnsi="Book Antiqua" w:cs="宋体"/>
          <w:kern w:val="0"/>
          <w:sz w:val="24"/>
        </w:rPr>
        <w:t>: 601-610 [PMID: 26381305 DOI: 10.1016/j.bpg.2015.06.006]</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16 </w:t>
      </w:r>
      <w:r w:rsidRPr="00A35CC1">
        <w:rPr>
          <w:rFonts w:ascii="Book Antiqua" w:eastAsia="宋体" w:hAnsi="Book Antiqua" w:cs="宋体"/>
          <w:b/>
          <w:bCs/>
          <w:kern w:val="0"/>
          <w:sz w:val="24"/>
        </w:rPr>
        <w:t>Bhutani MS</w:t>
      </w:r>
      <w:r w:rsidRPr="00A35CC1">
        <w:rPr>
          <w:rFonts w:ascii="Book Antiqua" w:eastAsia="宋体" w:hAnsi="Book Antiqua" w:cs="宋体"/>
          <w:kern w:val="0"/>
          <w:sz w:val="24"/>
        </w:rPr>
        <w:t>. Role of endoscopic ultrasound for pancreatic cystic lesions: Past, present, and future! </w:t>
      </w:r>
      <w:r w:rsidRPr="00A35CC1">
        <w:rPr>
          <w:rFonts w:ascii="Book Antiqua" w:eastAsia="宋体" w:hAnsi="Book Antiqua" w:cs="宋体"/>
          <w:i/>
          <w:iCs/>
          <w:kern w:val="0"/>
          <w:sz w:val="24"/>
        </w:rPr>
        <w:t>Endosc Ultrasound</w:t>
      </w:r>
      <w:r w:rsidRPr="00A35CC1">
        <w:rPr>
          <w:rFonts w:ascii="Book Antiqua" w:eastAsia="宋体" w:hAnsi="Book Antiqua" w:cs="宋体"/>
          <w:kern w:val="0"/>
          <w:sz w:val="24"/>
        </w:rPr>
        <w:t> </w:t>
      </w:r>
      <w:r>
        <w:rPr>
          <w:rFonts w:ascii="Book Antiqua" w:eastAsia="宋体" w:hAnsi="Book Antiqua" w:cs="宋体" w:hint="eastAsia"/>
          <w:kern w:val="0"/>
          <w:sz w:val="24"/>
        </w:rPr>
        <w:t>2015</w:t>
      </w:r>
      <w:r w:rsidRPr="00A35CC1">
        <w:rPr>
          <w:rFonts w:ascii="Book Antiqua" w:eastAsia="宋体" w:hAnsi="Book Antiqua" w:cs="宋体"/>
          <w:kern w:val="0"/>
          <w:sz w:val="24"/>
        </w:rPr>
        <w:t>; </w:t>
      </w:r>
      <w:r w:rsidRPr="00A35CC1">
        <w:rPr>
          <w:rFonts w:ascii="Book Antiqua" w:eastAsia="宋体" w:hAnsi="Book Antiqua" w:cs="宋体"/>
          <w:b/>
          <w:bCs/>
          <w:kern w:val="0"/>
          <w:sz w:val="24"/>
        </w:rPr>
        <w:t>4</w:t>
      </w:r>
      <w:r w:rsidRPr="00A35CC1">
        <w:rPr>
          <w:rFonts w:ascii="Book Antiqua" w:eastAsia="宋体" w:hAnsi="Book Antiqua" w:cs="宋体"/>
          <w:kern w:val="0"/>
          <w:sz w:val="24"/>
        </w:rPr>
        <w:t>: 273-275 [PMID: 26643692 DOI: 10.4103/2303-9027.170400]</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17 </w:t>
      </w:r>
      <w:r w:rsidRPr="00A35CC1">
        <w:rPr>
          <w:rFonts w:ascii="Book Antiqua" w:eastAsia="宋体" w:hAnsi="Book Antiqua" w:cs="宋体"/>
          <w:b/>
          <w:bCs/>
          <w:kern w:val="0"/>
          <w:sz w:val="24"/>
        </w:rPr>
        <w:t>Falasca M</w:t>
      </w:r>
      <w:r w:rsidRPr="00A35CC1">
        <w:rPr>
          <w:rFonts w:ascii="Book Antiqua" w:eastAsia="宋体" w:hAnsi="Book Antiqua" w:cs="宋体"/>
          <w:kern w:val="0"/>
          <w:sz w:val="24"/>
        </w:rPr>
        <w:t>, Kim M, Casari I. Pancreatic cancer: Current research and future directions. </w:t>
      </w:r>
      <w:r w:rsidRPr="00A35CC1">
        <w:rPr>
          <w:rFonts w:ascii="Book Antiqua" w:eastAsia="宋体" w:hAnsi="Book Antiqua" w:cs="宋体"/>
          <w:i/>
          <w:iCs/>
          <w:kern w:val="0"/>
          <w:sz w:val="24"/>
        </w:rPr>
        <w:t>Biochim Biophys Acta</w:t>
      </w:r>
      <w:r w:rsidRPr="00A35CC1">
        <w:rPr>
          <w:rFonts w:ascii="Book Antiqua" w:eastAsia="宋体" w:hAnsi="Book Antiqua" w:cs="宋体"/>
          <w:kern w:val="0"/>
          <w:sz w:val="24"/>
        </w:rPr>
        <w:t> 2016; </w:t>
      </w:r>
      <w:r w:rsidRPr="00A35CC1">
        <w:rPr>
          <w:rFonts w:ascii="Book Antiqua" w:eastAsia="宋体" w:hAnsi="Book Antiqua" w:cs="宋体"/>
          <w:b/>
          <w:bCs/>
          <w:kern w:val="0"/>
          <w:sz w:val="24"/>
        </w:rPr>
        <w:t>1865</w:t>
      </w:r>
      <w:r w:rsidRPr="00A35CC1">
        <w:rPr>
          <w:rFonts w:ascii="Book Antiqua" w:eastAsia="宋体" w:hAnsi="Book Antiqua" w:cs="宋体"/>
          <w:kern w:val="0"/>
          <w:sz w:val="24"/>
        </w:rPr>
        <w:t>: 123-132 [PMID: 26794394 DOI: 10.1016/j.bbcan.2016.01.001]</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18 </w:t>
      </w:r>
      <w:r w:rsidRPr="00A35CC1">
        <w:rPr>
          <w:rFonts w:ascii="Book Antiqua" w:eastAsia="宋体" w:hAnsi="Book Antiqua" w:cs="宋体"/>
          <w:b/>
          <w:bCs/>
          <w:kern w:val="0"/>
          <w:sz w:val="24"/>
        </w:rPr>
        <w:t>Scheiman JM</w:t>
      </w:r>
      <w:r w:rsidRPr="00A35CC1">
        <w:rPr>
          <w:rFonts w:ascii="Book Antiqua" w:eastAsia="宋体" w:hAnsi="Book Antiqua" w:cs="宋体"/>
          <w:kern w:val="0"/>
          <w:sz w:val="24"/>
        </w:rPr>
        <w:t>, Hwang JH, Moayyedi P. American gastroenterological association technical review on the diagnosis and management of asymptomatic neoplastic pancreatic cysts. </w:t>
      </w:r>
      <w:r w:rsidRPr="00A35CC1">
        <w:rPr>
          <w:rFonts w:ascii="Book Antiqua" w:eastAsia="宋体" w:hAnsi="Book Antiqua" w:cs="宋体"/>
          <w:i/>
          <w:iCs/>
          <w:kern w:val="0"/>
          <w:sz w:val="24"/>
        </w:rPr>
        <w:t>Gastroenterology</w:t>
      </w:r>
      <w:r w:rsidRPr="00A35CC1">
        <w:rPr>
          <w:rFonts w:ascii="Book Antiqua" w:eastAsia="宋体" w:hAnsi="Book Antiqua" w:cs="宋体"/>
          <w:kern w:val="0"/>
          <w:sz w:val="24"/>
        </w:rPr>
        <w:t> 2015; </w:t>
      </w:r>
      <w:r w:rsidRPr="00A35CC1">
        <w:rPr>
          <w:rFonts w:ascii="Book Antiqua" w:eastAsia="宋体" w:hAnsi="Book Antiqua" w:cs="宋体"/>
          <w:b/>
          <w:bCs/>
          <w:kern w:val="0"/>
          <w:sz w:val="24"/>
        </w:rPr>
        <w:t>148</w:t>
      </w:r>
      <w:r w:rsidRPr="00A35CC1">
        <w:rPr>
          <w:rFonts w:ascii="Book Antiqua" w:eastAsia="宋体" w:hAnsi="Book Antiqua" w:cs="宋体"/>
          <w:kern w:val="0"/>
          <w:sz w:val="24"/>
        </w:rPr>
        <w:t>: 824-48.e22 [PMID: 25805376 DOI: 10.1053/j.gastro.2015.01.014]</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19 </w:t>
      </w:r>
      <w:r w:rsidRPr="00A35CC1">
        <w:rPr>
          <w:rFonts w:ascii="Book Antiqua" w:eastAsia="宋体" w:hAnsi="Book Antiqua" w:cs="宋体"/>
          <w:b/>
          <w:bCs/>
          <w:kern w:val="0"/>
          <w:sz w:val="24"/>
        </w:rPr>
        <w:t>Tanaka M</w:t>
      </w:r>
      <w:r w:rsidRPr="00A35CC1">
        <w:rPr>
          <w:rFonts w:ascii="Book Antiqua" w:eastAsia="宋体" w:hAnsi="Book Antiqua" w:cs="宋体"/>
          <w:kern w:val="0"/>
          <w:sz w:val="24"/>
        </w:rPr>
        <w:t>, Fernández-del Castillo C, Adsay V, Chari S, Falconi M, Jang JY, Kimura W, Levy P, Pitman MB, Schmidt CM, Shimizu M, Wolfgang CL, Yamaguchi K, Yamao K. International consensus guidelines 2012 for the management of IPMN and MCN of the pancreas. </w:t>
      </w:r>
      <w:r w:rsidRPr="00A35CC1">
        <w:rPr>
          <w:rFonts w:ascii="Book Antiqua" w:eastAsia="宋体" w:hAnsi="Book Antiqua" w:cs="宋体"/>
          <w:i/>
          <w:iCs/>
          <w:kern w:val="0"/>
          <w:sz w:val="24"/>
        </w:rPr>
        <w:t>Pancreatology</w:t>
      </w:r>
      <w:r w:rsidRPr="00A35CC1">
        <w:rPr>
          <w:rFonts w:ascii="Book Antiqua" w:eastAsia="宋体" w:hAnsi="Book Antiqua" w:cs="宋体"/>
          <w:kern w:val="0"/>
          <w:sz w:val="24"/>
        </w:rPr>
        <w:t> </w:t>
      </w:r>
      <w:r>
        <w:rPr>
          <w:rFonts w:ascii="Book Antiqua" w:eastAsia="宋体" w:hAnsi="Book Antiqua" w:cs="宋体" w:hint="eastAsia"/>
          <w:kern w:val="0"/>
          <w:sz w:val="24"/>
        </w:rPr>
        <w:t>2012</w:t>
      </w:r>
      <w:r w:rsidRPr="00A35CC1">
        <w:rPr>
          <w:rFonts w:ascii="Book Antiqua" w:eastAsia="宋体" w:hAnsi="Book Antiqua" w:cs="宋体"/>
          <w:kern w:val="0"/>
          <w:sz w:val="24"/>
        </w:rPr>
        <w:t>; </w:t>
      </w:r>
      <w:r w:rsidRPr="00A35CC1">
        <w:rPr>
          <w:rFonts w:ascii="Book Antiqua" w:eastAsia="宋体" w:hAnsi="Book Antiqua" w:cs="宋体"/>
          <w:b/>
          <w:bCs/>
          <w:kern w:val="0"/>
          <w:sz w:val="24"/>
        </w:rPr>
        <w:t>12</w:t>
      </w:r>
      <w:r w:rsidRPr="00A35CC1">
        <w:rPr>
          <w:rFonts w:ascii="Book Antiqua" w:eastAsia="宋体" w:hAnsi="Book Antiqua" w:cs="宋体"/>
          <w:kern w:val="0"/>
          <w:sz w:val="24"/>
        </w:rPr>
        <w:t>: 183-197 [PMID: 22687371 DOI: 10.1016/j.pan.2012.04.004]</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20 </w:t>
      </w:r>
      <w:r w:rsidRPr="00A35CC1">
        <w:rPr>
          <w:rFonts w:ascii="Book Antiqua" w:eastAsia="宋体" w:hAnsi="Book Antiqua" w:cs="宋体"/>
          <w:b/>
          <w:bCs/>
          <w:kern w:val="0"/>
          <w:sz w:val="24"/>
        </w:rPr>
        <w:t>Farrell JJ</w:t>
      </w:r>
      <w:r w:rsidRPr="00A35CC1">
        <w:rPr>
          <w:rFonts w:ascii="Book Antiqua" w:eastAsia="宋体" w:hAnsi="Book Antiqua" w:cs="宋体"/>
          <w:kern w:val="0"/>
          <w:sz w:val="24"/>
        </w:rPr>
        <w:t>, Fernández-del Castillo C. Pancreatic cystic neoplasms: management and unanswered questions. </w:t>
      </w:r>
      <w:r w:rsidRPr="00A35CC1">
        <w:rPr>
          <w:rFonts w:ascii="Book Antiqua" w:eastAsia="宋体" w:hAnsi="Book Antiqua" w:cs="宋体"/>
          <w:i/>
          <w:iCs/>
          <w:kern w:val="0"/>
          <w:sz w:val="24"/>
        </w:rPr>
        <w:t>Gastroenterology</w:t>
      </w:r>
      <w:r w:rsidRPr="00A35CC1">
        <w:rPr>
          <w:rFonts w:ascii="Book Antiqua" w:eastAsia="宋体" w:hAnsi="Book Antiqua" w:cs="宋体"/>
          <w:kern w:val="0"/>
          <w:sz w:val="24"/>
        </w:rPr>
        <w:t> 2013; </w:t>
      </w:r>
      <w:r w:rsidRPr="00A35CC1">
        <w:rPr>
          <w:rFonts w:ascii="Book Antiqua" w:eastAsia="宋体" w:hAnsi="Book Antiqua" w:cs="宋体"/>
          <w:b/>
          <w:bCs/>
          <w:kern w:val="0"/>
          <w:sz w:val="24"/>
        </w:rPr>
        <w:t>144</w:t>
      </w:r>
      <w:r w:rsidRPr="00A35CC1">
        <w:rPr>
          <w:rFonts w:ascii="Book Antiqua" w:eastAsia="宋体" w:hAnsi="Book Antiqua" w:cs="宋体"/>
          <w:kern w:val="0"/>
          <w:sz w:val="24"/>
        </w:rPr>
        <w:t>: 1303-1315 [PMID: 23622140 DOI: 10.1053/j.gastro.2013.01.073]</w:t>
      </w:r>
    </w:p>
    <w:p w:rsidR="004D1439" w:rsidRPr="00A35CC1" w:rsidRDefault="004D1439" w:rsidP="004D1439">
      <w:pPr>
        <w:widowControl/>
        <w:spacing w:after="0" w:line="360" w:lineRule="auto"/>
        <w:rPr>
          <w:rFonts w:ascii="Book Antiqua" w:eastAsia="宋体" w:hAnsi="Book Antiqua" w:cs="宋体"/>
          <w:kern w:val="0"/>
          <w:sz w:val="24"/>
        </w:rPr>
      </w:pPr>
      <w:proofErr w:type="gramStart"/>
      <w:r w:rsidRPr="00A35CC1">
        <w:rPr>
          <w:rFonts w:ascii="Book Antiqua" w:eastAsia="宋体" w:hAnsi="Book Antiqua" w:cs="宋体"/>
          <w:kern w:val="0"/>
          <w:sz w:val="24"/>
        </w:rPr>
        <w:t>21 </w:t>
      </w:r>
      <w:r w:rsidRPr="00A35CC1">
        <w:rPr>
          <w:rFonts w:ascii="Book Antiqua" w:eastAsia="宋体" w:hAnsi="Book Antiqua" w:cs="宋体"/>
          <w:b/>
          <w:bCs/>
          <w:kern w:val="0"/>
          <w:sz w:val="24"/>
        </w:rPr>
        <w:t>Cho HW</w:t>
      </w:r>
      <w:r w:rsidRPr="00A35CC1">
        <w:rPr>
          <w:rFonts w:ascii="Book Antiqua" w:eastAsia="宋体" w:hAnsi="Book Antiqua" w:cs="宋体"/>
          <w:kern w:val="0"/>
          <w:sz w:val="24"/>
        </w:rPr>
        <w:t>, Choi JY, Kim MJ, Park MS, Lim JS, Chung YE, Kim KW.</w:t>
      </w:r>
      <w:proofErr w:type="gramEnd"/>
      <w:r w:rsidRPr="00A35CC1">
        <w:rPr>
          <w:rFonts w:ascii="Book Antiqua" w:eastAsia="宋体" w:hAnsi="Book Antiqua" w:cs="宋体"/>
          <w:kern w:val="0"/>
          <w:sz w:val="24"/>
        </w:rPr>
        <w:t xml:space="preserve"> Pancreatic tumors: emphasis on CT findings and pathologic classification. </w:t>
      </w:r>
      <w:r w:rsidRPr="00A35CC1">
        <w:rPr>
          <w:rFonts w:ascii="Book Antiqua" w:eastAsia="宋体" w:hAnsi="Book Antiqua" w:cs="宋体"/>
          <w:i/>
          <w:iCs/>
          <w:kern w:val="0"/>
          <w:sz w:val="24"/>
        </w:rPr>
        <w:t>Korean J Radiol</w:t>
      </w:r>
      <w:r w:rsidRPr="00A35CC1">
        <w:rPr>
          <w:rFonts w:ascii="Book Antiqua" w:eastAsia="宋体" w:hAnsi="Book Antiqua" w:cs="宋体"/>
          <w:kern w:val="0"/>
          <w:sz w:val="24"/>
        </w:rPr>
        <w:t> </w:t>
      </w:r>
      <w:r>
        <w:rPr>
          <w:rFonts w:ascii="Book Antiqua" w:eastAsia="宋体" w:hAnsi="Book Antiqua" w:cs="宋体" w:hint="eastAsia"/>
          <w:kern w:val="0"/>
          <w:sz w:val="24"/>
        </w:rPr>
        <w:t>2011</w:t>
      </w:r>
      <w:r w:rsidRPr="00A35CC1">
        <w:rPr>
          <w:rFonts w:ascii="Book Antiqua" w:eastAsia="宋体" w:hAnsi="Book Antiqua" w:cs="宋体"/>
          <w:kern w:val="0"/>
          <w:sz w:val="24"/>
        </w:rPr>
        <w:t>; </w:t>
      </w:r>
      <w:r w:rsidRPr="00A35CC1">
        <w:rPr>
          <w:rFonts w:ascii="Book Antiqua" w:eastAsia="宋体" w:hAnsi="Book Antiqua" w:cs="宋体"/>
          <w:b/>
          <w:bCs/>
          <w:kern w:val="0"/>
          <w:sz w:val="24"/>
        </w:rPr>
        <w:t>12</w:t>
      </w:r>
      <w:r w:rsidRPr="00A35CC1">
        <w:rPr>
          <w:rFonts w:ascii="Book Antiqua" w:eastAsia="宋体" w:hAnsi="Book Antiqua" w:cs="宋体"/>
          <w:kern w:val="0"/>
          <w:sz w:val="24"/>
        </w:rPr>
        <w:t>: 731-739 [PMID: 22043156 DOI: 10.3348/kjr.2011.12.6.731]</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22 </w:t>
      </w:r>
      <w:r w:rsidRPr="00A35CC1">
        <w:rPr>
          <w:rFonts w:ascii="Book Antiqua" w:eastAsia="宋体" w:hAnsi="Book Antiqua" w:cs="宋体"/>
          <w:b/>
          <w:bCs/>
          <w:kern w:val="0"/>
          <w:sz w:val="24"/>
        </w:rPr>
        <w:t>Nakai Y</w:t>
      </w:r>
      <w:r w:rsidRPr="00A35CC1">
        <w:rPr>
          <w:rFonts w:ascii="Book Antiqua" w:eastAsia="宋体" w:hAnsi="Book Antiqua" w:cs="宋体"/>
          <w:kern w:val="0"/>
          <w:sz w:val="24"/>
        </w:rPr>
        <w:t>, Isayama H, Itoi T, Yamamoto N, Kogure H, Sasaki T, Hirano K, Tada M, Koike K. Role of endoscopic ultrasonography in pancreatic cystic neoplasms: where do we stand and where will we go? </w:t>
      </w:r>
      <w:r w:rsidRPr="00A35CC1">
        <w:rPr>
          <w:rFonts w:ascii="Book Antiqua" w:eastAsia="宋体" w:hAnsi="Book Antiqua" w:cs="宋体"/>
          <w:i/>
          <w:iCs/>
          <w:kern w:val="0"/>
          <w:sz w:val="24"/>
        </w:rPr>
        <w:t>Dig Endosc</w:t>
      </w:r>
      <w:r w:rsidRPr="00A35CC1">
        <w:rPr>
          <w:rFonts w:ascii="Book Antiqua" w:eastAsia="宋体" w:hAnsi="Book Antiqua" w:cs="宋体"/>
          <w:kern w:val="0"/>
          <w:sz w:val="24"/>
        </w:rPr>
        <w:t> 2014; </w:t>
      </w:r>
      <w:r w:rsidRPr="00A35CC1">
        <w:rPr>
          <w:rFonts w:ascii="Book Antiqua" w:eastAsia="宋体" w:hAnsi="Book Antiqua" w:cs="宋体"/>
          <w:b/>
          <w:bCs/>
          <w:kern w:val="0"/>
          <w:sz w:val="24"/>
        </w:rPr>
        <w:t>26</w:t>
      </w:r>
      <w:r w:rsidRPr="00A35CC1">
        <w:rPr>
          <w:rFonts w:ascii="Book Antiqua" w:eastAsia="宋体" w:hAnsi="Book Antiqua" w:cs="宋体"/>
          <w:kern w:val="0"/>
          <w:sz w:val="24"/>
        </w:rPr>
        <w:t>: 135-143 [PMID: 24219338 DOI: 10.1111/den.12202]</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lastRenderedPageBreak/>
        <w:t>23 </w:t>
      </w:r>
      <w:r w:rsidRPr="00A35CC1">
        <w:rPr>
          <w:rFonts w:ascii="Book Antiqua" w:eastAsia="宋体" w:hAnsi="Book Antiqua" w:cs="宋体"/>
          <w:b/>
          <w:bCs/>
          <w:kern w:val="0"/>
          <w:sz w:val="24"/>
        </w:rPr>
        <w:t>Lu X</w:t>
      </w:r>
      <w:r w:rsidRPr="00A35CC1">
        <w:rPr>
          <w:rFonts w:ascii="Book Antiqua" w:eastAsia="宋体" w:hAnsi="Book Antiqua" w:cs="宋体"/>
          <w:kern w:val="0"/>
          <w:sz w:val="24"/>
        </w:rPr>
        <w:t>, Zhang S, Ma C, Peng C, Lv Y, Zou X. The diagnostic value of EUS in pancreatic cystic neoplasms compared with CT and MRI. </w:t>
      </w:r>
      <w:r w:rsidRPr="00A35CC1">
        <w:rPr>
          <w:rFonts w:ascii="Book Antiqua" w:eastAsia="宋体" w:hAnsi="Book Antiqua" w:cs="宋体"/>
          <w:i/>
          <w:iCs/>
          <w:kern w:val="0"/>
          <w:sz w:val="24"/>
        </w:rPr>
        <w:t>Endosc Ultrasound</w:t>
      </w:r>
      <w:r w:rsidRPr="00A35CC1">
        <w:rPr>
          <w:rFonts w:ascii="Book Antiqua" w:eastAsia="宋体" w:hAnsi="Book Antiqua" w:cs="宋体"/>
          <w:kern w:val="0"/>
          <w:sz w:val="24"/>
        </w:rPr>
        <w:t> </w:t>
      </w:r>
      <w:r>
        <w:rPr>
          <w:rFonts w:ascii="Book Antiqua" w:eastAsia="宋体" w:hAnsi="Book Antiqua" w:cs="宋体" w:hint="eastAsia"/>
          <w:kern w:val="0"/>
          <w:sz w:val="24"/>
        </w:rPr>
        <w:t>2015</w:t>
      </w:r>
      <w:r w:rsidRPr="00A35CC1">
        <w:rPr>
          <w:rFonts w:ascii="Book Antiqua" w:eastAsia="宋体" w:hAnsi="Book Antiqua" w:cs="宋体"/>
          <w:kern w:val="0"/>
          <w:sz w:val="24"/>
        </w:rPr>
        <w:t>; </w:t>
      </w:r>
      <w:r w:rsidRPr="00A35CC1">
        <w:rPr>
          <w:rFonts w:ascii="Book Antiqua" w:eastAsia="宋体" w:hAnsi="Book Antiqua" w:cs="宋体"/>
          <w:b/>
          <w:bCs/>
          <w:kern w:val="0"/>
          <w:sz w:val="24"/>
        </w:rPr>
        <w:t>4</w:t>
      </w:r>
      <w:r w:rsidRPr="00A35CC1">
        <w:rPr>
          <w:rFonts w:ascii="Book Antiqua" w:eastAsia="宋体" w:hAnsi="Book Antiqua" w:cs="宋体"/>
          <w:kern w:val="0"/>
          <w:sz w:val="24"/>
        </w:rPr>
        <w:t>: 324-329 [PMID: 26643701 DOI: 10.4103/2303-9027.170425]</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24 </w:t>
      </w:r>
      <w:r w:rsidRPr="00A35CC1">
        <w:rPr>
          <w:rFonts w:ascii="Book Antiqua" w:eastAsia="宋体" w:hAnsi="Book Antiqua" w:cs="宋体"/>
          <w:b/>
          <w:bCs/>
          <w:kern w:val="0"/>
          <w:sz w:val="24"/>
        </w:rPr>
        <w:t>Wright GP</w:t>
      </w:r>
      <w:r w:rsidRPr="00A35CC1">
        <w:rPr>
          <w:rFonts w:ascii="Book Antiqua" w:eastAsia="宋体" w:hAnsi="Book Antiqua" w:cs="宋体"/>
          <w:kern w:val="0"/>
          <w:sz w:val="24"/>
        </w:rPr>
        <w:t>, Morrow JB, Shaheen M, Goslin BJ, Baatenburg L, Chung MH. Accuracy of endoscopic ultrasound in the evaluation of cystic pancreatic neoplasms: a community hospital experience. </w:t>
      </w:r>
      <w:r w:rsidRPr="00A35CC1">
        <w:rPr>
          <w:rFonts w:ascii="Book Antiqua" w:eastAsia="宋体" w:hAnsi="Book Antiqua" w:cs="宋体"/>
          <w:i/>
          <w:iCs/>
          <w:kern w:val="0"/>
          <w:sz w:val="24"/>
        </w:rPr>
        <w:t>Pancreas</w:t>
      </w:r>
      <w:r w:rsidRPr="00A35CC1">
        <w:rPr>
          <w:rFonts w:ascii="Book Antiqua" w:eastAsia="宋体" w:hAnsi="Book Antiqua" w:cs="宋体"/>
          <w:kern w:val="0"/>
          <w:sz w:val="24"/>
        </w:rPr>
        <w:t> 2014; </w:t>
      </w:r>
      <w:r w:rsidRPr="00A35CC1">
        <w:rPr>
          <w:rFonts w:ascii="Book Antiqua" w:eastAsia="宋体" w:hAnsi="Book Antiqua" w:cs="宋体"/>
          <w:b/>
          <w:bCs/>
          <w:kern w:val="0"/>
          <w:sz w:val="24"/>
        </w:rPr>
        <w:t>43</w:t>
      </w:r>
      <w:r w:rsidRPr="00A35CC1">
        <w:rPr>
          <w:rFonts w:ascii="Book Antiqua" w:eastAsia="宋体" w:hAnsi="Book Antiqua" w:cs="宋体"/>
          <w:kern w:val="0"/>
          <w:sz w:val="24"/>
        </w:rPr>
        <w:t>: 465-469 [PMID: 24622081 DOI: 10.1097/MPA.0000000000000057]</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25 </w:t>
      </w:r>
      <w:r w:rsidRPr="00A35CC1">
        <w:rPr>
          <w:rFonts w:ascii="Book Antiqua" w:eastAsia="宋体" w:hAnsi="Book Antiqua" w:cs="宋体"/>
          <w:b/>
          <w:bCs/>
          <w:kern w:val="0"/>
          <w:sz w:val="24"/>
        </w:rPr>
        <w:t>Arshad HM</w:t>
      </w:r>
      <w:r w:rsidRPr="00A35CC1">
        <w:rPr>
          <w:rFonts w:ascii="Book Antiqua" w:eastAsia="宋体" w:hAnsi="Book Antiqua" w:cs="宋体"/>
          <w:kern w:val="0"/>
          <w:sz w:val="24"/>
        </w:rPr>
        <w:t>, Bharmal S, Duman DG, Liangpunsakul S, Turner BG. Advanced endoscopic ultrasound management techniques for preneoplastic pancreatic cystic lesions. </w:t>
      </w:r>
      <w:r w:rsidRPr="00A35CC1">
        <w:rPr>
          <w:rFonts w:ascii="Book Antiqua" w:eastAsia="宋体" w:hAnsi="Book Antiqua" w:cs="宋体"/>
          <w:i/>
          <w:iCs/>
          <w:kern w:val="0"/>
          <w:sz w:val="24"/>
        </w:rPr>
        <w:t>J Investig Med</w:t>
      </w:r>
      <w:r w:rsidRPr="00A35CC1">
        <w:rPr>
          <w:rFonts w:ascii="Book Antiqua" w:eastAsia="宋体" w:hAnsi="Book Antiqua" w:cs="宋体"/>
          <w:kern w:val="0"/>
          <w:sz w:val="24"/>
        </w:rPr>
        <w:t> 2017; </w:t>
      </w:r>
      <w:r w:rsidRPr="00A35CC1">
        <w:rPr>
          <w:rFonts w:ascii="Book Antiqua" w:eastAsia="宋体" w:hAnsi="Book Antiqua" w:cs="宋体"/>
          <w:b/>
          <w:bCs/>
          <w:kern w:val="0"/>
          <w:sz w:val="24"/>
        </w:rPr>
        <w:t>65</w:t>
      </w:r>
      <w:r w:rsidRPr="00A35CC1">
        <w:rPr>
          <w:rFonts w:ascii="Book Antiqua" w:eastAsia="宋体" w:hAnsi="Book Antiqua" w:cs="宋体"/>
          <w:kern w:val="0"/>
          <w:sz w:val="24"/>
        </w:rPr>
        <w:t>: 7-14 [PMID: 27574295 DOI: 10.1136/jim-2016-000167]</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26 </w:t>
      </w:r>
      <w:r w:rsidRPr="00A35CC1">
        <w:rPr>
          <w:rFonts w:ascii="Book Antiqua" w:eastAsia="宋体" w:hAnsi="Book Antiqua" w:cs="宋体"/>
          <w:b/>
          <w:bCs/>
          <w:kern w:val="0"/>
          <w:sz w:val="24"/>
        </w:rPr>
        <w:t>Canto MI</w:t>
      </w:r>
      <w:r w:rsidRPr="00A35CC1">
        <w:rPr>
          <w:rFonts w:ascii="Book Antiqua" w:eastAsia="宋体" w:hAnsi="Book Antiqua" w:cs="宋体"/>
          <w:kern w:val="0"/>
          <w:sz w:val="24"/>
        </w:rPr>
        <w:t>, Hruban RH, Fishman EK, Kamel IR, Schulick R, Zhang Z, Topazian M, Takahashi N, Fletcher J, Petersen G, Klein AP, Axilbund J, Griffin C, Syngal S, Saltzman JR, Mortele KJ, Lee J, Tamm E, Vikram R, Bhosale P, Margolis D, Farrell J, Goggins M. Frequent detection of pancreatic lesions in asymptomatic high-risk individuals. </w:t>
      </w:r>
      <w:r w:rsidRPr="00A35CC1">
        <w:rPr>
          <w:rFonts w:ascii="Book Antiqua" w:eastAsia="宋体" w:hAnsi="Book Antiqua" w:cs="宋体"/>
          <w:i/>
          <w:iCs/>
          <w:kern w:val="0"/>
          <w:sz w:val="24"/>
        </w:rPr>
        <w:t>Gastroenterology</w:t>
      </w:r>
      <w:r w:rsidRPr="00A35CC1">
        <w:rPr>
          <w:rFonts w:ascii="Book Antiqua" w:eastAsia="宋体" w:hAnsi="Book Antiqua" w:cs="宋体"/>
          <w:kern w:val="0"/>
          <w:sz w:val="24"/>
        </w:rPr>
        <w:t> 2012; </w:t>
      </w:r>
      <w:r w:rsidRPr="00A35CC1">
        <w:rPr>
          <w:rFonts w:ascii="Book Antiqua" w:eastAsia="宋体" w:hAnsi="Book Antiqua" w:cs="宋体"/>
          <w:b/>
          <w:bCs/>
          <w:kern w:val="0"/>
          <w:sz w:val="24"/>
        </w:rPr>
        <w:t>142</w:t>
      </w:r>
      <w:r w:rsidRPr="00A35CC1">
        <w:rPr>
          <w:rFonts w:ascii="Book Antiqua" w:eastAsia="宋体" w:hAnsi="Book Antiqua" w:cs="宋体"/>
          <w:kern w:val="0"/>
          <w:sz w:val="24"/>
        </w:rPr>
        <w:t>: 796-804; quiz e14-5 [PMID: 22245846 DOI: 10.1053/j.gastro.2012.01.005]</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27 </w:t>
      </w:r>
      <w:r w:rsidRPr="00A35CC1">
        <w:rPr>
          <w:rFonts w:ascii="Book Antiqua" w:eastAsia="宋体" w:hAnsi="Book Antiqua" w:cs="宋体"/>
          <w:b/>
          <w:bCs/>
          <w:kern w:val="0"/>
          <w:sz w:val="24"/>
        </w:rPr>
        <w:t>Hijioka S</w:t>
      </w:r>
      <w:r w:rsidRPr="00A35CC1">
        <w:rPr>
          <w:rFonts w:ascii="Book Antiqua" w:eastAsia="宋体" w:hAnsi="Book Antiqua" w:cs="宋体"/>
          <w:kern w:val="0"/>
          <w:sz w:val="24"/>
        </w:rPr>
        <w:t>, Hara K, Mizuno N, Imaoka H, Bhatia V, Yamao K. Morphological differentiation and follow-up of pancreatic cystic neoplasms using endoscopic ultrasound. </w:t>
      </w:r>
      <w:r w:rsidRPr="00A35CC1">
        <w:rPr>
          <w:rFonts w:ascii="Book Antiqua" w:eastAsia="宋体" w:hAnsi="Book Antiqua" w:cs="宋体"/>
          <w:i/>
          <w:iCs/>
          <w:kern w:val="0"/>
          <w:sz w:val="24"/>
        </w:rPr>
        <w:t>Endosc Ultrasound</w:t>
      </w:r>
      <w:r w:rsidRPr="00A35CC1">
        <w:rPr>
          <w:rFonts w:ascii="Book Antiqua" w:eastAsia="宋体" w:hAnsi="Book Antiqua" w:cs="宋体"/>
          <w:kern w:val="0"/>
          <w:sz w:val="24"/>
        </w:rPr>
        <w:t> </w:t>
      </w:r>
      <w:r>
        <w:rPr>
          <w:rFonts w:ascii="Book Antiqua" w:eastAsia="宋体" w:hAnsi="Book Antiqua" w:cs="宋体" w:hint="eastAsia"/>
          <w:kern w:val="0"/>
          <w:sz w:val="24"/>
        </w:rPr>
        <w:t>2012</w:t>
      </w:r>
      <w:r w:rsidRPr="00A35CC1">
        <w:rPr>
          <w:rFonts w:ascii="Book Antiqua" w:eastAsia="宋体" w:hAnsi="Book Antiqua" w:cs="宋体"/>
          <w:kern w:val="0"/>
          <w:sz w:val="24"/>
        </w:rPr>
        <w:t>; </w:t>
      </w:r>
      <w:r w:rsidRPr="00A35CC1">
        <w:rPr>
          <w:rFonts w:ascii="Book Antiqua" w:eastAsia="宋体" w:hAnsi="Book Antiqua" w:cs="宋体"/>
          <w:b/>
          <w:bCs/>
          <w:kern w:val="0"/>
          <w:sz w:val="24"/>
        </w:rPr>
        <w:t>4</w:t>
      </w:r>
      <w:r w:rsidRPr="00A35CC1">
        <w:rPr>
          <w:rFonts w:ascii="Book Antiqua" w:eastAsia="宋体" w:hAnsi="Book Antiqua" w:cs="宋体"/>
          <w:kern w:val="0"/>
          <w:sz w:val="24"/>
        </w:rPr>
        <w:t>: 312-318 [PMID: 26643699 DOI: 10.4103/2303-9027.170423]</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28 </w:t>
      </w:r>
      <w:r w:rsidRPr="00A35CC1">
        <w:rPr>
          <w:rFonts w:ascii="Book Antiqua" w:eastAsia="宋体" w:hAnsi="Book Antiqua" w:cs="宋体"/>
          <w:b/>
          <w:bCs/>
          <w:kern w:val="0"/>
          <w:sz w:val="24"/>
        </w:rPr>
        <w:t>Adimoolam V</w:t>
      </w:r>
      <w:r w:rsidRPr="00A35CC1">
        <w:rPr>
          <w:rFonts w:ascii="Book Antiqua" w:eastAsia="宋体" w:hAnsi="Book Antiqua" w:cs="宋体"/>
          <w:kern w:val="0"/>
          <w:sz w:val="24"/>
        </w:rPr>
        <w:t>, Sanchez MJ, Siddiqui UD, Yu S, Dzuira JD, Padda MS, Aslanian HR. Endoscopic ultrasound identifies synchronous pancreas cystic lesions not seen on initial cross-sectional imaging. </w:t>
      </w:r>
      <w:r w:rsidRPr="00A35CC1">
        <w:rPr>
          <w:rFonts w:ascii="Book Antiqua" w:eastAsia="宋体" w:hAnsi="Book Antiqua" w:cs="宋体"/>
          <w:i/>
          <w:iCs/>
          <w:kern w:val="0"/>
          <w:sz w:val="24"/>
        </w:rPr>
        <w:t>Pancreas</w:t>
      </w:r>
      <w:r w:rsidRPr="00A35CC1">
        <w:rPr>
          <w:rFonts w:ascii="Book Antiqua" w:eastAsia="宋体" w:hAnsi="Book Antiqua" w:cs="宋体"/>
          <w:kern w:val="0"/>
          <w:sz w:val="24"/>
        </w:rPr>
        <w:t> 2011; </w:t>
      </w:r>
      <w:r w:rsidRPr="00A35CC1">
        <w:rPr>
          <w:rFonts w:ascii="Book Antiqua" w:eastAsia="宋体" w:hAnsi="Book Antiqua" w:cs="宋体"/>
          <w:b/>
          <w:bCs/>
          <w:kern w:val="0"/>
          <w:sz w:val="24"/>
        </w:rPr>
        <w:t>40</w:t>
      </w:r>
      <w:r w:rsidRPr="00A35CC1">
        <w:rPr>
          <w:rFonts w:ascii="Book Antiqua" w:eastAsia="宋体" w:hAnsi="Book Antiqua" w:cs="宋体"/>
          <w:kern w:val="0"/>
          <w:sz w:val="24"/>
        </w:rPr>
        <w:t>: 1070-1072 [PMID: 21705942 DOI: 10.1097/MPA.0b013e31821f65e3]</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29 </w:t>
      </w:r>
      <w:r w:rsidRPr="00A35CC1">
        <w:rPr>
          <w:rFonts w:ascii="Book Antiqua" w:eastAsia="宋体" w:hAnsi="Book Antiqua" w:cs="宋体"/>
          <w:b/>
          <w:bCs/>
          <w:kern w:val="0"/>
          <w:sz w:val="24"/>
        </w:rPr>
        <w:t>Gerke H</w:t>
      </w:r>
      <w:r w:rsidRPr="00A35CC1">
        <w:rPr>
          <w:rFonts w:ascii="Book Antiqua" w:eastAsia="宋体" w:hAnsi="Book Antiqua" w:cs="宋体"/>
          <w:kern w:val="0"/>
          <w:sz w:val="24"/>
        </w:rPr>
        <w:t>, Jaffe TA, Mitchell RM, Byrne MF, Stiffler HL, Branch MS, Baillie J, Jowell PS. Endoscopic ultrasound and computer tomography are inaccurate methods of classifying cystic pancreatic lesions. </w:t>
      </w:r>
      <w:r w:rsidRPr="00A35CC1">
        <w:rPr>
          <w:rFonts w:ascii="Book Antiqua" w:eastAsia="宋体" w:hAnsi="Book Antiqua" w:cs="宋体"/>
          <w:i/>
          <w:iCs/>
          <w:kern w:val="0"/>
          <w:sz w:val="24"/>
        </w:rPr>
        <w:t>Dig Liver Dis</w:t>
      </w:r>
      <w:r w:rsidRPr="00A35CC1">
        <w:rPr>
          <w:rFonts w:ascii="Book Antiqua" w:eastAsia="宋体" w:hAnsi="Book Antiqua" w:cs="宋体"/>
          <w:kern w:val="0"/>
          <w:sz w:val="24"/>
        </w:rPr>
        <w:t> 2006; </w:t>
      </w:r>
      <w:r w:rsidRPr="00A35CC1">
        <w:rPr>
          <w:rFonts w:ascii="Book Antiqua" w:eastAsia="宋体" w:hAnsi="Book Antiqua" w:cs="宋体"/>
          <w:b/>
          <w:bCs/>
          <w:kern w:val="0"/>
          <w:sz w:val="24"/>
        </w:rPr>
        <w:t>38</w:t>
      </w:r>
      <w:r w:rsidRPr="00A35CC1">
        <w:rPr>
          <w:rFonts w:ascii="Book Antiqua" w:eastAsia="宋体" w:hAnsi="Book Antiqua" w:cs="宋体"/>
          <w:kern w:val="0"/>
          <w:sz w:val="24"/>
        </w:rPr>
        <w:t>: 39-44 [PMID: 16314152 DOI: 10.1016/j.dld.2005.09.023]</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lastRenderedPageBreak/>
        <w:t>30 Brugge WR, Lewandrowski K, Lee-Lewandrowski E, Centeno BA, Szydlo T, Regan S, del Castillo CF, Warshaw AL. Diagnosis of pancreatic cystic neoplasms: a report of the cooperative pancreatic cyst study. Gastroenterology 2004; 126(5): 1330-1336 [DOI: 10.1053/j.gastro.2004.02.013]</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31 </w:t>
      </w:r>
      <w:r w:rsidRPr="00A35CC1">
        <w:rPr>
          <w:rFonts w:ascii="Book Antiqua" w:eastAsia="宋体" w:hAnsi="Book Antiqua" w:cs="宋体"/>
          <w:b/>
          <w:bCs/>
          <w:kern w:val="0"/>
          <w:sz w:val="24"/>
        </w:rPr>
        <w:t>Wamsteker EJ</w:t>
      </w:r>
      <w:r w:rsidRPr="00A35CC1">
        <w:rPr>
          <w:rFonts w:ascii="Book Antiqua" w:eastAsia="宋体" w:hAnsi="Book Antiqua" w:cs="宋体"/>
          <w:kern w:val="0"/>
          <w:sz w:val="24"/>
        </w:rPr>
        <w:t xml:space="preserve">, Gauger PG, Thompson NW, Scheiman JM. </w:t>
      </w:r>
      <w:proofErr w:type="gramStart"/>
      <w:r w:rsidRPr="00A35CC1">
        <w:rPr>
          <w:rFonts w:ascii="Book Antiqua" w:eastAsia="宋体" w:hAnsi="Book Antiqua" w:cs="宋体"/>
          <w:kern w:val="0"/>
          <w:sz w:val="24"/>
        </w:rPr>
        <w:t>EUS detection of pancreatic endocrine tumors in asymptomatic patients with type 1 multiple endocrine neoplasia.</w:t>
      </w:r>
      <w:proofErr w:type="gramEnd"/>
      <w:r w:rsidRPr="00A35CC1">
        <w:rPr>
          <w:rFonts w:ascii="Book Antiqua" w:eastAsia="宋体" w:hAnsi="Book Antiqua" w:cs="宋体"/>
          <w:kern w:val="0"/>
          <w:sz w:val="24"/>
        </w:rPr>
        <w:t> </w:t>
      </w:r>
      <w:r w:rsidRPr="00A35CC1">
        <w:rPr>
          <w:rFonts w:ascii="Book Antiqua" w:eastAsia="宋体" w:hAnsi="Book Antiqua" w:cs="宋体"/>
          <w:i/>
          <w:iCs/>
          <w:kern w:val="0"/>
          <w:sz w:val="24"/>
        </w:rPr>
        <w:t>Gastrointest Endosc</w:t>
      </w:r>
      <w:r w:rsidRPr="00A35CC1">
        <w:rPr>
          <w:rFonts w:ascii="Book Antiqua" w:eastAsia="宋体" w:hAnsi="Book Antiqua" w:cs="宋体"/>
          <w:kern w:val="0"/>
          <w:sz w:val="24"/>
        </w:rPr>
        <w:t> 2003; </w:t>
      </w:r>
      <w:r w:rsidRPr="00A35CC1">
        <w:rPr>
          <w:rFonts w:ascii="Book Antiqua" w:eastAsia="宋体" w:hAnsi="Book Antiqua" w:cs="宋体"/>
          <w:b/>
          <w:bCs/>
          <w:kern w:val="0"/>
          <w:sz w:val="24"/>
        </w:rPr>
        <w:t>58</w:t>
      </w:r>
      <w:r w:rsidRPr="00A35CC1">
        <w:rPr>
          <w:rFonts w:ascii="Book Antiqua" w:eastAsia="宋体" w:hAnsi="Book Antiqua" w:cs="宋体"/>
          <w:kern w:val="0"/>
          <w:sz w:val="24"/>
        </w:rPr>
        <w:t>: 531-535 [PMID: 14520285]</w:t>
      </w:r>
    </w:p>
    <w:p w:rsidR="004D1439" w:rsidRPr="00A35CC1" w:rsidRDefault="004D1439" w:rsidP="004D1439">
      <w:pPr>
        <w:widowControl/>
        <w:spacing w:after="0" w:line="360" w:lineRule="auto"/>
        <w:rPr>
          <w:rFonts w:ascii="Book Antiqua" w:eastAsia="宋体" w:hAnsi="Book Antiqua" w:cs="宋体"/>
          <w:kern w:val="0"/>
          <w:sz w:val="24"/>
        </w:rPr>
      </w:pPr>
      <w:proofErr w:type="gramStart"/>
      <w:r w:rsidRPr="00A35CC1">
        <w:rPr>
          <w:rFonts w:ascii="Book Antiqua" w:eastAsia="宋体" w:hAnsi="Book Antiqua" w:cs="宋体"/>
          <w:kern w:val="0"/>
          <w:sz w:val="24"/>
        </w:rPr>
        <w:t>32 </w:t>
      </w:r>
      <w:r w:rsidRPr="00A35CC1">
        <w:rPr>
          <w:rFonts w:ascii="Book Antiqua" w:eastAsia="宋体" w:hAnsi="Book Antiqua" w:cs="宋体"/>
          <w:b/>
          <w:bCs/>
          <w:kern w:val="0"/>
          <w:sz w:val="24"/>
        </w:rPr>
        <w:t>Leeds JS</w:t>
      </w:r>
      <w:r w:rsidRPr="00A35CC1">
        <w:rPr>
          <w:rFonts w:ascii="Book Antiqua" w:eastAsia="宋体" w:hAnsi="Book Antiqua" w:cs="宋体"/>
          <w:kern w:val="0"/>
          <w:sz w:val="24"/>
        </w:rPr>
        <w:t>, Nayar MN, Dawwas M, Scott J, Anderson K, Haugk B, Oppong KW.</w:t>
      </w:r>
      <w:proofErr w:type="gramEnd"/>
      <w:r w:rsidRPr="00A35CC1">
        <w:rPr>
          <w:rFonts w:ascii="Book Antiqua" w:eastAsia="宋体" w:hAnsi="Book Antiqua" w:cs="宋体"/>
          <w:kern w:val="0"/>
          <w:sz w:val="24"/>
        </w:rPr>
        <w:t xml:space="preserve"> </w:t>
      </w:r>
      <w:proofErr w:type="gramStart"/>
      <w:r w:rsidRPr="00A35CC1">
        <w:rPr>
          <w:rFonts w:ascii="Book Antiqua" w:eastAsia="宋体" w:hAnsi="Book Antiqua" w:cs="宋体"/>
          <w:kern w:val="0"/>
          <w:sz w:val="24"/>
        </w:rPr>
        <w:t>Comparison of endoscopic ultrasound and computed tomography in the assessment of pancreatic cyst size using pathology as the gold standard.</w:t>
      </w:r>
      <w:proofErr w:type="gramEnd"/>
      <w:r w:rsidRPr="00A35CC1">
        <w:rPr>
          <w:rFonts w:ascii="Book Antiqua" w:eastAsia="宋体" w:hAnsi="Book Antiqua" w:cs="宋体"/>
          <w:kern w:val="0"/>
          <w:sz w:val="24"/>
        </w:rPr>
        <w:t> </w:t>
      </w:r>
      <w:r w:rsidRPr="00A35CC1">
        <w:rPr>
          <w:rFonts w:ascii="Book Antiqua" w:eastAsia="宋体" w:hAnsi="Book Antiqua" w:cs="宋体"/>
          <w:i/>
          <w:iCs/>
          <w:kern w:val="0"/>
          <w:sz w:val="24"/>
        </w:rPr>
        <w:t>Pancreatology</w:t>
      </w:r>
      <w:r w:rsidRPr="00A35CC1">
        <w:rPr>
          <w:rFonts w:ascii="Book Antiqua" w:eastAsia="宋体" w:hAnsi="Book Antiqua" w:cs="宋体"/>
          <w:kern w:val="0"/>
          <w:sz w:val="24"/>
        </w:rPr>
        <w:t> </w:t>
      </w:r>
      <w:r>
        <w:rPr>
          <w:rFonts w:ascii="Book Antiqua" w:eastAsia="宋体" w:hAnsi="Book Antiqua" w:cs="宋体" w:hint="eastAsia"/>
          <w:kern w:val="0"/>
          <w:sz w:val="24"/>
        </w:rPr>
        <w:t>2013</w:t>
      </w:r>
      <w:r w:rsidRPr="00A35CC1">
        <w:rPr>
          <w:rFonts w:ascii="Book Antiqua" w:eastAsia="宋体" w:hAnsi="Book Antiqua" w:cs="宋体"/>
          <w:kern w:val="0"/>
          <w:sz w:val="24"/>
        </w:rPr>
        <w:t>; </w:t>
      </w:r>
      <w:r w:rsidRPr="00A35CC1">
        <w:rPr>
          <w:rFonts w:ascii="Book Antiqua" w:eastAsia="宋体" w:hAnsi="Book Antiqua" w:cs="宋体"/>
          <w:b/>
          <w:bCs/>
          <w:kern w:val="0"/>
          <w:sz w:val="24"/>
        </w:rPr>
        <w:t>13</w:t>
      </w:r>
      <w:r w:rsidRPr="00A35CC1">
        <w:rPr>
          <w:rFonts w:ascii="Book Antiqua" w:eastAsia="宋体" w:hAnsi="Book Antiqua" w:cs="宋体"/>
          <w:kern w:val="0"/>
          <w:sz w:val="24"/>
        </w:rPr>
        <w:t>: 263-266 [PMID: 23719598 DOI: 10.1016/j.pan.2013.02.009]</w:t>
      </w:r>
    </w:p>
    <w:p w:rsidR="004D1439" w:rsidRPr="00A35CC1" w:rsidRDefault="004D1439" w:rsidP="004D1439">
      <w:pPr>
        <w:widowControl/>
        <w:spacing w:after="0" w:line="360" w:lineRule="auto"/>
        <w:rPr>
          <w:rFonts w:ascii="Book Antiqua" w:eastAsia="宋体" w:hAnsi="Book Antiqua" w:cs="宋体"/>
          <w:kern w:val="0"/>
          <w:sz w:val="24"/>
        </w:rPr>
      </w:pPr>
      <w:proofErr w:type="gramStart"/>
      <w:r w:rsidRPr="00A35CC1">
        <w:rPr>
          <w:rFonts w:ascii="Book Antiqua" w:eastAsia="宋体" w:hAnsi="Book Antiqua" w:cs="宋体"/>
          <w:kern w:val="0"/>
          <w:sz w:val="24"/>
        </w:rPr>
        <w:t>33</w:t>
      </w:r>
      <w:r w:rsidRPr="00A35CC1">
        <w:rPr>
          <w:rFonts w:ascii="Book Antiqua" w:eastAsia="宋体" w:hAnsi="Book Antiqua" w:cs="宋体"/>
          <w:b/>
          <w:kern w:val="0"/>
          <w:sz w:val="24"/>
        </w:rPr>
        <w:t xml:space="preserve"> Maimone S</w:t>
      </w:r>
      <w:r w:rsidRPr="00A35CC1">
        <w:rPr>
          <w:rFonts w:ascii="Book Antiqua" w:eastAsia="宋体" w:hAnsi="Book Antiqua" w:cs="宋体"/>
          <w:kern w:val="0"/>
          <w:sz w:val="24"/>
        </w:rPr>
        <w:t xml:space="preserve">, Agrawal D, Pollack MJ, Wong RCK, Willis J, Faulx AL, Isenberg GA, Chak A. </w:t>
      </w:r>
      <w:bookmarkStart w:id="125" w:name="OLE_LINK121"/>
      <w:bookmarkStart w:id="126" w:name="OLE_LINK122"/>
      <w:r w:rsidRPr="00A35CC1">
        <w:rPr>
          <w:rFonts w:ascii="Book Antiqua" w:eastAsia="宋体" w:hAnsi="Book Antiqua" w:cs="宋体"/>
          <w:kern w:val="0"/>
          <w:sz w:val="24"/>
        </w:rPr>
        <w:t>Variability in measurements of pancreatic cyst size among EUS, CT, and magnetic resonance imaging modalities</w:t>
      </w:r>
      <w:bookmarkEnd w:id="125"/>
      <w:bookmarkEnd w:id="126"/>
      <w:r w:rsidRPr="00A35CC1">
        <w:rPr>
          <w:rFonts w:ascii="Book Antiqua" w:eastAsia="宋体" w:hAnsi="Book Antiqua" w:cs="宋体"/>
          <w:kern w:val="0"/>
          <w:sz w:val="24"/>
        </w:rPr>
        <w:t>.</w:t>
      </w:r>
      <w:proofErr w:type="gramEnd"/>
      <w:r w:rsidRPr="00A35CC1">
        <w:rPr>
          <w:rFonts w:ascii="Book Antiqua" w:eastAsia="宋体" w:hAnsi="Book Antiqua" w:cs="宋体"/>
          <w:kern w:val="0"/>
          <w:sz w:val="24"/>
        </w:rPr>
        <w:t xml:space="preserve"> </w:t>
      </w:r>
      <w:r w:rsidRPr="00A35CC1">
        <w:rPr>
          <w:rFonts w:ascii="Book Antiqua" w:eastAsia="宋体" w:hAnsi="Book Antiqua" w:cs="宋体"/>
          <w:i/>
          <w:kern w:val="0"/>
          <w:sz w:val="24"/>
        </w:rPr>
        <w:t xml:space="preserve">Gastrointest Endosc </w:t>
      </w:r>
      <w:r w:rsidRPr="00A35CC1">
        <w:rPr>
          <w:rFonts w:ascii="Book Antiqua" w:eastAsia="宋体" w:hAnsi="Book Antiqua" w:cs="宋体"/>
          <w:kern w:val="0"/>
          <w:sz w:val="24"/>
        </w:rPr>
        <w:t xml:space="preserve">2010; </w:t>
      </w:r>
      <w:r w:rsidRPr="00A35CC1">
        <w:rPr>
          <w:rFonts w:ascii="Book Antiqua" w:eastAsia="宋体" w:hAnsi="Book Antiqua" w:cs="宋体"/>
          <w:b/>
          <w:kern w:val="0"/>
          <w:sz w:val="24"/>
        </w:rPr>
        <w:t>71</w:t>
      </w:r>
      <w:r w:rsidRPr="00A35CC1">
        <w:rPr>
          <w:rFonts w:ascii="Book Antiqua" w:eastAsia="宋体" w:hAnsi="Book Antiqua" w:cs="宋体"/>
          <w:kern w:val="0"/>
          <w:sz w:val="24"/>
        </w:rPr>
        <w:t>: 945-950 [PMID: 20231021 DOI: 10.1016/j.gie.2009.11.046]</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34 </w:t>
      </w:r>
      <w:r w:rsidRPr="00A35CC1">
        <w:rPr>
          <w:rFonts w:ascii="Book Antiqua" w:eastAsia="宋体" w:hAnsi="Book Antiqua" w:cs="宋体"/>
          <w:b/>
          <w:bCs/>
          <w:kern w:val="0"/>
          <w:sz w:val="24"/>
        </w:rPr>
        <w:t>Duconseil P</w:t>
      </w:r>
      <w:r w:rsidRPr="00A35CC1">
        <w:rPr>
          <w:rFonts w:ascii="Book Antiqua" w:eastAsia="宋体" w:hAnsi="Book Antiqua" w:cs="宋体"/>
          <w:kern w:val="0"/>
          <w:sz w:val="24"/>
        </w:rPr>
        <w:t>, Turrini O, Ewald J, Soussan J, Sarran A, Gasmi M, Moutardier V, Delpero JR. 'Peripheric' pancreatic cysts: performance of CT scan, MRI and endoscopy according to final pathological examination. </w:t>
      </w:r>
      <w:r w:rsidRPr="00A35CC1">
        <w:rPr>
          <w:rFonts w:ascii="Book Antiqua" w:eastAsia="宋体" w:hAnsi="Book Antiqua" w:cs="宋体"/>
          <w:i/>
          <w:iCs/>
          <w:kern w:val="0"/>
          <w:sz w:val="24"/>
        </w:rPr>
        <w:t xml:space="preserve">HPB </w:t>
      </w:r>
      <w:r w:rsidRPr="00A35CC1">
        <w:rPr>
          <w:rFonts w:ascii="Book Antiqua" w:eastAsia="宋体" w:hAnsi="Book Antiqua" w:cs="宋体"/>
          <w:iCs/>
          <w:kern w:val="0"/>
          <w:sz w:val="24"/>
        </w:rPr>
        <w:t>(Oxford)</w:t>
      </w:r>
      <w:r w:rsidRPr="00A35CC1">
        <w:rPr>
          <w:rFonts w:ascii="Book Antiqua" w:eastAsia="宋体" w:hAnsi="Book Antiqua" w:cs="宋体"/>
          <w:kern w:val="0"/>
          <w:sz w:val="24"/>
        </w:rPr>
        <w:t> 2015; </w:t>
      </w:r>
      <w:r w:rsidRPr="00A35CC1">
        <w:rPr>
          <w:rFonts w:ascii="Book Antiqua" w:eastAsia="宋体" w:hAnsi="Book Antiqua" w:cs="宋体"/>
          <w:b/>
          <w:bCs/>
          <w:kern w:val="0"/>
          <w:sz w:val="24"/>
        </w:rPr>
        <w:t>17</w:t>
      </w:r>
      <w:r w:rsidRPr="00A35CC1">
        <w:rPr>
          <w:rFonts w:ascii="Book Antiqua" w:eastAsia="宋体" w:hAnsi="Book Antiqua" w:cs="宋体"/>
          <w:kern w:val="0"/>
          <w:sz w:val="24"/>
        </w:rPr>
        <w:t>: 485-489 [PMID: 25691074 DOI: 10.1111/hpb.12388]</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35 </w:t>
      </w:r>
      <w:r w:rsidRPr="00A35CC1">
        <w:rPr>
          <w:rFonts w:ascii="Book Antiqua" w:eastAsia="宋体" w:hAnsi="Book Antiqua" w:cs="宋体"/>
          <w:b/>
          <w:bCs/>
          <w:kern w:val="0"/>
          <w:sz w:val="24"/>
        </w:rPr>
        <w:t>Kim SY</w:t>
      </w:r>
      <w:r w:rsidRPr="00A35CC1">
        <w:rPr>
          <w:rFonts w:ascii="Book Antiqua" w:eastAsia="宋体" w:hAnsi="Book Antiqua" w:cs="宋体"/>
          <w:kern w:val="0"/>
          <w:sz w:val="24"/>
        </w:rPr>
        <w:t>, Lee JM, Kim SH, Shin KS, Kim YJ, An SK, Han CJ, Han JK, Choi BI. Macrocystic neoplasms of the pancreas: CT differentiation of serous oligocystic adenoma from mucinous cystadenoma and intraductal papillary mucinous tumor. </w:t>
      </w:r>
      <w:r w:rsidRPr="00A35CC1">
        <w:rPr>
          <w:rFonts w:ascii="Book Antiqua" w:eastAsia="宋体" w:hAnsi="Book Antiqua" w:cs="宋体"/>
          <w:i/>
          <w:iCs/>
          <w:kern w:val="0"/>
          <w:sz w:val="24"/>
        </w:rPr>
        <w:t>AJR Am J Roentgenol</w:t>
      </w:r>
      <w:r w:rsidRPr="00A35CC1">
        <w:rPr>
          <w:rFonts w:ascii="Book Antiqua" w:eastAsia="宋体" w:hAnsi="Book Antiqua" w:cs="宋体"/>
          <w:kern w:val="0"/>
          <w:sz w:val="24"/>
        </w:rPr>
        <w:t> 2006; </w:t>
      </w:r>
      <w:r w:rsidRPr="00A35CC1">
        <w:rPr>
          <w:rFonts w:ascii="Book Antiqua" w:eastAsia="宋体" w:hAnsi="Book Antiqua" w:cs="宋体"/>
          <w:b/>
          <w:bCs/>
          <w:kern w:val="0"/>
          <w:sz w:val="24"/>
        </w:rPr>
        <w:t>187</w:t>
      </w:r>
      <w:r w:rsidRPr="00A35CC1">
        <w:rPr>
          <w:rFonts w:ascii="Book Antiqua" w:eastAsia="宋体" w:hAnsi="Book Antiqua" w:cs="宋体"/>
          <w:kern w:val="0"/>
          <w:sz w:val="24"/>
        </w:rPr>
        <w:t>: 1192-1198 [PMID: 17056905 DOI: 10.2214/AJR.05.0337]</w:t>
      </w:r>
    </w:p>
    <w:p w:rsidR="004D1439" w:rsidRPr="00A35CC1" w:rsidRDefault="004D1439" w:rsidP="004D1439">
      <w:pPr>
        <w:widowControl/>
        <w:spacing w:after="0" w:line="360" w:lineRule="auto"/>
        <w:rPr>
          <w:rFonts w:ascii="Book Antiqua" w:eastAsia="宋体" w:hAnsi="Book Antiqua" w:cs="宋体"/>
          <w:kern w:val="0"/>
          <w:sz w:val="24"/>
        </w:rPr>
      </w:pPr>
      <w:proofErr w:type="gramStart"/>
      <w:r w:rsidRPr="00A35CC1">
        <w:rPr>
          <w:rFonts w:ascii="Book Antiqua" w:eastAsia="宋体" w:hAnsi="Book Antiqua" w:cs="宋体"/>
          <w:kern w:val="0"/>
          <w:sz w:val="24"/>
        </w:rPr>
        <w:t>36 </w:t>
      </w:r>
      <w:r w:rsidRPr="00A35CC1">
        <w:rPr>
          <w:rFonts w:ascii="Book Antiqua" w:eastAsia="宋体" w:hAnsi="Book Antiqua" w:cs="宋体"/>
          <w:b/>
          <w:bCs/>
          <w:kern w:val="0"/>
          <w:sz w:val="24"/>
        </w:rPr>
        <w:t>Alkaade S</w:t>
      </w:r>
      <w:r w:rsidRPr="00A35CC1">
        <w:rPr>
          <w:rFonts w:ascii="Book Antiqua" w:eastAsia="宋体" w:hAnsi="Book Antiqua" w:cs="宋体"/>
          <w:kern w:val="0"/>
          <w:sz w:val="24"/>
        </w:rPr>
        <w:t>, Chahla E, Levy M. Role of endoscopic ultrasound-guided fine-needle aspiration cytology, viscosity, and carcinoembryonic antigen in pancreatic cyst fluid.</w:t>
      </w:r>
      <w:proofErr w:type="gramEnd"/>
      <w:r w:rsidRPr="00A35CC1">
        <w:rPr>
          <w:rFonts w:ascii="Book Antiqua" w:eastAsia="宋体" w:hAnsi="Book Antiqua" w:cs="宋体"/>
          <w:kern w:val="0"/>
          <w:sz w:val="24"/>
        </w:rPr>
        <w:t> </w:t>
      </w:r>
      <w:r w:rsidRPr="00A35CC1">
        <w:rPr>
          <w:rFonts w:ascii="Book Antiqua" w:eastAsia="宋体" w:hAnsi="Book Antiqua" w:cs="宋体"/>
          <w:i/>
          <w:iCs/>
          <w:kern w:val="0"/>
          <w:sz w:val="24"/>
        </w:rPr>
        <w:t>Endosc Ultrasound</w:t>
      </w:r>
      <w:r w:rsidRPr="00A35CC1">
        <w:rPr>
          <w:rFonts w:ascii="Book Antiqua" w:eastAsia="宋体" w:hAnsi="Book Antiqua" w:cs="宋体"/>
          <w:kern w:val="0"/>
          <w:sz w:val="24"/>
        </w:rPr>
        <w:t> </w:t>
      </w:r>
      <w:r>
        <w:rPr>
          <w:rFonts w:ascii="Book Antiqua" w:eastAsia="宋体" w:hAnsi="Book Antiqua" w:cs="宋体" w:hint="eastAsia"/>
          <w:kern w:val="0"/>
          <w:sz w:val="24"/>
        </w:rPr>
        <w:t>2015</w:t>
      </w:r>
      <w:r w:rsidRPr="00A35CC1">
        <w:rPr>
          <w:rFonts w:ascii="Book Antiqua" w:eastAsia="宋体" w:hAnsi="Book Antiqua" w:cs="宋体"/>
          <w:kern w:val="0"/>
          <w:sz w:val="24"/>
        </w:rPr>
        <w:t>; </w:t>
      </w:r>
      <w:r w:rsidRPr="00A35CC1">
        <w:rPr>
          <w:rFonts w:ascii="Book Antiqua" w:eastAsia="宋体" w:hAnsi="Book Antiqua" w:cs="宋体"/>
          <w:b/>
          <w:bCs/>
          <w:kern w:val="0"/>
          <w:sz w:val="24"/>
        </w:rPr>
        <w:t>4</w:t>
      </w:r>
      <w:r w:rsidRPr="00A35CC1">
        <w:rPr>
          <w:rFonts w:ascii="Book Antiqua" w:eastAsia="宋体" w:hAnsi="Book Antiqua" w:cs="宋体"/>
          <w:kern w:val="0"/>
          <w:sz w:val="24"/>
        </w:rPr>
        <w:t>: 299-303 [PMID: 26643697 DOI: 10.4103/2303-9027.170417]</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lastRenderedPageBreak/>
        <w:t>37 </w:t>
      </w:r>
      <w:r w:rsidRPr="00A35CC1">
        <w:rPr>
          <w:rFonts w:ascii="Book Antiqua" w:eastAsia="宋体" w:hAnsi="Book Antiqua" w:cs="宋体"/>
          <w:b/>
          <w:bCs/>
          <w:kern w:val="0"/>
          <w:sz w:val="24"/>
        </w:rPr>
        <w:t>Yoon WJ</w:t>
      </w:r>
      <w:r w:rsidRPr="00A35CC1">
        <w:rPr>
          <w:rFonts w:ascii="Book Antiqua" w:eastAsia="宋体" w:hAnsi="Book Antiqua" w:cs="宋体"/>
          <w:kern w:val="0"/>
          <w:sz w:val="24"/>
        </w:rPr>
        <w:t xml:space="preserve">, Brugge WR. </w:t>
      </w:r>
      <w:proofErr w:type="gramStart"/>
      <w:r w:rsidRPr="00A35CC1">
        <w:rPr>
          <w:rFonts w:ascii="Book Antiqua" w:eastAsia="宋体" w:hAnsi="Book Antiqua" w:cs="宋体"/>
          <w:kern w:val="0"/>
          <w:sz w:val="24"/>
        </w:rPr>
        <w:t>The safety of endoscopic ultrasound-guided fine-needle aspiration of pancreatic cystic lesions.</w:t>
      </w:r>
      <w:proofErr w:type="gramEnd"/>
      <w:r w:rsidRPr="00A35CC1">
        <w:rPr>
          <w:rFonts w:ascii="Book Antiqua" w:eastAsia="宋体" w:hAnsi="Book Antiqua" w:cs="宋体"/>
          <w:kern w:val="0"/>
          <w:sz w:val="24"/>
        </w:rPr>
        <w:t> </w:t>
      </w:r>
      <w:r w:rsidRPr="00A35CC1">
        <w:rPr>
          <w:rFonts w:ascii="Book Antiqua" w:eastAsia="宋体" w:hAnsi="Book Antiqua" w:cs="宋体"/>
          <w:i/>
          <w:iCs/>
          <w:kern w:val="0"/>
          <w:sz w:val="24"/>
        </w:rPr>
        <w:t>Endosc Ultrasound</w:t>
      </w:r>
      <w:r w:rsidRPr="00A35CC1">
        <w:rPr>
          <w:rFonts w:ascii="Book Antiqua" w:eastAsia="宋体" w:hAnsi="Book Antiqua" w:cs="宋体"/>
          <w:kern w:val="0"/>
          <w:sz w:val="24"/>
        </w:rPr>
        <w:t> </w:t>
      </w:r>
      <w:r>
        <w:rPr>
          <w:rFonts w:ascii="Book Antiqua" w:eastAsia="宋体" w:hAnsi="Book Antiqua" w:cs="宋体" w:hint="eastAsia"/>
          <w:kern w:val="0"/>
          <w:sz w:val="24"/>
        </w:rPr>
        <w:t>2015</w:t>
      </w:r>
      <w:r w:rsidRPr="00A35CC1">
        <w:rPr>
          <w:rFonts w:ascii="Book Antiqua" w:eastAsia="宋体" w:hAnsi="Book Antiqua" w:cs="宋体"/>
          <w:kern w:val="0"/>
          <w:sz w:val="24"/>
        </w:rPr>
        <w:t>; </w:t>
      </w:r>
      <w:r w:rsidRPr="00A35CC1">
        <w:rPr>
          <w:rFonts w:ascii="Book Antiqua" w:eastAsia="宋体" w:hAnsi="Book Antiqua" w:cs="宋体"/>
          <w:b/>
          <w:bCs/>
          <w:kern w:val="0"/>
          <w:sz w:val="24"/>
        </w:rPr>
        <w:t>4</w:t>
      </w:r>
      <w:r w:rsidRPr="00A35CC1">
        <w:rPr>
          <w:rFonts w:ascii="Book Antiqua" w:eastAsia="宋体" w:hAnsi="Book Antiqua" w:cs="宋体"/>
          <w:kern w:val="0"/>
          <w:sz w:val="24"/>
        </w:rPr>
        <w:t>: 289-292 [PMID: 26643695 DOI: 10.4103/2303-9027.170408]</w:t>
      </w:r>
    </w:p>
    <w:p w:rsidR="004D1439" w:rsidRPr="00A35CC1" w:rsidRDefault="004D1439" w:rsidP="004D1439">
      <w:pPr>
        <w:widowControl/>
        <w:spacing w:after="0" w:line="360" w:lineRule="auto"/>
        <w:rPr>
          <w:rFonts w:ascii="Book Antiqua" w:eastAsia="宋体" w:hAnsi="Book Antiqua" w:cs="宋体"/>
          <w:kern w:val="0"/>
          <w:sz w:val="24"/>
        </w:rPr>
      </w:pPr>
      <w:proofErr w:type="gramStart"/>
      <w:r w:rsidRPr="00A35CC1">
        <w:rPr>
          <w:rFonts w:ascii="Book Antiqua" w:eastAsia="宋体" w:hAnsi="Book Antiqua" w:cs="宋体"/>
          <w:kern w:val="0"/>
          <w:sz w:val="24"/>
        </w:rPr>
        <w:t>38 </w:t>
      </w:r>
      <w:r w:rsidRPr="00A35CC1">
        <w:rPr>
          <w:rFonts w:ascii="Book Antiqua" w:eastAsia="宋体" w:hAnsi="Book Antiqua" w:cs="宋体"/>
          <w:b/>
          <w:bCs/>
          <w:kern w:val="0"/>
          <w:sz w:val="24"/>
        </w:rPr>
        <w:t>Tanaka SA</w:t>
      </w:r>
      <w:r w:rsidRPr="00A35CC1">
        <w:rPr>
          <w:rFonts w:ascii="Book Antiqua" w:eastAsia="宋体" w:hAnsi="Book Antiqua" w:cs="宋体"/>
          <w:kern w:val="0"/>
          <w:sz w:val="24"/>
        </w:rPr>
        <w:t>, McKee JD, Conway WC.</w:t>
      </w:r>
      <w:proofErr w:type="gramEnd"/>
      <w:r w:rsidRPr="00A35CC1">
        <w:rPr>
          <w:rFonts w:ascii="Book Antiqua" w:eastAsia="宋体" w:hAnsi="Book Antiqua" w:cs="宋体"/>
          <w:kern w:val="0"/>
          <w:sz w:val="24"/>
        </w:rPr>
        <w:t xml:space="preserve"> </w:t>
      </w:r>
      <w:proofErr w:type="gramStart"/>
      <w:r w:rsidRPr="00A35CC1">
        <w:rPr>
          <w:rFonts w:ascii="Book Antiqua" w:eastAsia="宋体" w:hAnsi="Book Antiqua" w:cs="宋体"/>
          <w:kern w:val="0"/>
          <w:sz w:val="24"/>
        </w:rPr>
        <w:t>Intracystic Biopsy and Diagnosis of Intraductal Papillary Mucinous Neoplasm via SpyGlass Pancreatoscopy.</w:t>
      </w:r>
      <w:proofErr w:type="gramEnd"/>
      <w:r w:rsidRPr="00A35CC1">
        <w:rPr>
          <w:rFonts w:ascii="Book Antiqua" w:eastAsia="宋体" w:hAnsi="Book Antiqua" w:cs="宋体"/>
          <w:kern w:val="0"/>
          <w:sz w:val="24"/>
        </w:rPr>
        <w:t> </w:t>
      </w:r>
      <w:r w:rsidRPr="00A35CC1">
        <w:rPr>
          <w:rFonts w:ascii="Book Antiqua" w:eastAsia="宋体" w:hAnsi="Book Antiqua" w:cs="宋体"/>
          <w:i/>
          <w:iCs/>
          <w:kern w:val="0"/>
          <w:sz w:val="24"/>
        </w:rPr>
        <w:t>Ochsner J</w:t>
      </w:r>
      <w:r w:rsidRPr="00A35CC1">
        <w:rPr>
          <w:rFonts w:ascii="Book Antiqua" w:eastAsia="宋体" w:hAnsi="Book Antiqua" w:cs="宋体"/>
          <w:kern w:val="0"/>
          <w:sz w:val="24"/>
        </w:rPr>
        <w:t> 2015; </w:t>
      </w:r>
      <w:r w:rsidRPr="00A35CC1">
        <w:rPr>
          <w:rFonts w:ascii="Book Antiqua" w:eastAsia="宋体" w:hAnsi="Book Antiqua" w:cs="宋体"/>
          <w:b/>
          <w:bCs/>
          <w:kern w:val="0"/>
          <w:sz w:val="24"/>
        </w:rPr>
        <w:t>15</w:t>
      </w:r>
      <w:r w:rsidRPr="00A35CC1">
        <w:rPr>
          <w:rFonts w:ascii="Book Antiqua" w:eastAsia="宋体" w:hAnsi="Book Antiqua" w:cs="宋体"/>
          <w:kern w:val="0"/>
          <w:sz w:val="24"/>
        </w:rPr>
        <w:t>: 452-454 [PMID: 26730233]</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39 </w:t>
      </w:r>
      <w:r w:rsidRPr="00A35CC1">
        <w:rPr>
          <w:rFonts w:ascii="Book Antiqua" w:eastAsia="宋体" w:hAnsi="Book Antiqua" w:cs="宋体"/>
          <w:b/>
          <w:bCs/>
          <w:kern w:val="0"/>
          <w:sz w:val="24"/>
        </w:rPr>
        <w:t>Pai M</w:t>
      </w:r>
      <w:r w:rsidRPr="00A35CC1">
        <w:rPr>
          <w:rFonts w:ascii="Book Antiqua" w:eastAsia="宋体" w:hAnsi="Book Antiqua" w:cs="宋体"/>
          <w:kern w:val="0"/>
          <w:sz w:val="24"/>
        </w:rPr>
        <w:t>, Habib N, Senturk H, Lakhtakia S, Reddy N, Cicinnati VR, Kaba I, Beckebaum S, Drymousis P, Kahaleh M, Brugge W. Endoscopic ultrasound guided radiofrequency ablation, for pancreatic cystic neoplasms and neuroendocrine tumors. </w:t>
      </w:r>
      <w:r w:rsidRPr="00A35CC1">
        <w:rPr>
          <w:rFonts w:ascii="Book Antiqua" w:eastAsia="宋体" w:hAnsi="Book Antiqua" w:cs="宋体"/>
          <w:i/>
          <w:iCs/>
          <w:kern w:val="0"/>
          <w:sz w:val="24"/>
        </w:rPr>
        <w:t>World J Gastrointest Surg</w:t>
      </w:r>
      <w:r w:rsidRPr="00A35CC1">
        <w:rPr>
          <w:rFonts w:ascii="Book Antiqua" w:eastAsia="宋体" w:hAnsi="Book Antiqua" w:cs="宋体"/>
          <w:kern w:val="0"/>
          <w:sz w:val="24"/>
        </w:rPr>
        <w:t> 2015; </w:t>
      </w:r>
      <w:r w:rsidRPr="00A35CC1">
        <w:rPr>
          <w:rFonts w:ascii="Book Antiqua" w:eastAsia="宋体" w:hAnsi="Book Antiqua" w:cs="宋体"/>
          <w:b/>
          <w:bCs/>
          <w:kern w:val="0"/>
          <w:sz w:val="24"/>
        </w:rPr>
        <w:t>7</w:t>
      </w:r>
      <w:r w:rsidRPr="00A35CC1">
        <w:rPr>
          <w:rFonts w:ascii="Book Antiqua" w:eastAsia="宋体" w:hAnsi="Book Antiqua" w:cs="宋体"/>
          <w:kern w:val="0"/>
          <w:sz w:val="24"/>
        </w:rPr>
        <w:t>: 52-59 [PMID: 25914783 DOI: 10.4240/wjgs.v7.i4.52]</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40 </w:t>
      </w:r>
      <w:r w:rsidRPr="00A35CC1">
        <w:rPr>
          <w:rFonts w:ascii="Book Antiqua" w:eastAsia="宋体" w:hAnsi="Book Antiqua" w:cs="宋体"/>
          <w:b/>
          <w:bCs/>
          <w:kern w:val="0"/>
          <w:sz w:val="24"/>
        </w:rPr>
        <w:t>Caillol F</w:t>
      </w:r>
      <w:r w:rsidRPr="00A35CC1">
        <w:rPr>
          <w:rFonts w:ascii="Book Antiqua" w:eastAsia="宋体" w:hAnsi="Book Antiqua" w:cs="宋体"/>
          <w:kern w:val="0"/>
          <w:sz w:val="24"/>
        </w:rPr>
        <w:t>, Poincloux L, Bories E, Cruzille E, Pesenti C, Darcha C, Poizat F, Monges G, Raoul JL, Bommelaer G, Giovannini M. Ethanol lavage of 14 mucinous cysts of the pancreas: A retrospective study in two tertiary centers. </w:t>
      </w:r>
      <w:r w:rsidRPr="00A35CC1">
        <w:rPr>
          <w:rFonts w:ascii="Book Antiqua" w:eastAsia="宋体" w:hAnsi="Book Antiqua" w:cs="宋体"/>
          <w:i/>
          <w:iCs/>
          <w:kern w:val="0"/>
          <w:sz w:val="24"/>
        </w:rPr>
        <w:t>Endosc Ultrasound</w:t>
      </w:r>
      <w:r w:rsidRPr="00A35CC1">
        <w:rPr>
          <w:rFonts w:ascii="Book Antiqua" w:eastAsia="宋体" w:hAnsi="Book Antiqua" w:cs="宋体"/>
          <w:kern w:val="0"/>
          <w:sz w:val="24"/>
        </w:rPr>
        <w:t> 2012; </w:t>
      </w:r>
      <w:r w:rsidRPr="00A35CC1">
        <w:rPr>
          <w:rFonts w:ascii="Book Antiqua" w:eastAsia="宋体" w:hAnsi="Book Antiqua" w:cs="宋体"/>
          <w:b/>
          <w:bCs/>
          <w:kern w:val="0"/>
          <w:sz w:val="24"/>
        </w:rPr>
        <w:t>1</w:t>
      </w:r>
      <w:r w:rsidRPr="00A35CC1">
        <w:rPr>
          <w:rFonts w:ascii="Book Antiqua" w:eastAsia="宋体" w:hAnsi="Book Antiqua" w:cs="宋体"/>
          <w:kern w:val="0"/>
          <w:sz w:val="24"/>
        </w:rPr>
        <w:t>: 48-52 [PMID: 24949335 DOI: 10.7178/eus.01.008]</w:t>
      </w:r>
    </w:p>
    <w:p w:rsidR="004D1439" w:rsidRPr="00A35CC1" w:rsidRDefault="004D1439" w:rsidP="004D1439">
      <w:pPr>
        <w:widowControl/>
        <w:spacing w:after="0" w:line="360" w:lineRule="auto"/>
        <w:rPr>
          <w:rFonts w:ascii="Book Antiqua" w:eastAsia="宋体" w:hAnsi="Book Antiqua" w:cs="宋体"/>
          <w:kern w:val="0"/>
          <w:sz w:val="24"/>
        </w:rPr>
      </w:pPr>
      <w:proofErr w:type="gramStart"/>
      <w:r w:rsidRPr="00A35CC1">
        <w:rPr>
          <w:rFonts w:ascii="Book Antiqua" w:eastAsia="宋体" w:hAnsi="Book Antiqua" w:cs="宋体"/>
          <w:kern w:val="0"/>
          <w:sz w:val="24"/>
        </w:rPr>
        <w:t>41 </w:t>
      </w:r>
      <w:r w:rsidRPr="00A35CC1">
        <w:rPr>
          <w:rFonts w:ascii="Book Antiqua" w:eastAsia="宋体" w:hAnsi="Book Antiqua" w:cs="宋体"/>
          <w:b/>
          <w:bCs/>
          <w:kern w:val="0"/>
          <w:sz w:val="24"/>
        </w:rPr>
        <w:t>Park JK</w:t>
      </w:r>
      <w:r w:rsidRPr="00A35CC1">
        <w:rPr>
          <w:rFonts w:ascii="Book Antiqua" w:eastAsia="宋体" w:hAnsi="Book Antiqua" w:cs="宋体"/>
          <w:kern w:val="0"/>
          <w:sz w:val="24"/>
        </w:rPr>
        <w:t>, Song BJ, Ryu JK, Paik WH, Park JM, Kim J, Lee SH, Kim YT.</w:t>
      </w:r>
      <w:proofErr w:type="gramEnd"/>
      <w:r w:rsidRPr="00A35CC1">
        <w:rPr>
          <w:rFonts w:ascii="Book Antiqua" w:eastAsia="宋体" w:hAnsi="Book Antiqua" w:cs="宋体"/>
          <w:kern w:val="0"/>
          <w:sz w:val="24"/>
        </w:rPr>
        <w:t xml:space="preserve"> </w:t>
      </w:r>
      <w:proofErr w:type="gramStart"/>
      <w:r w:rsidRPr="00A35CC1">
        <w:rPr>
          <w:rFonts w:ascii="Book Antiqua" w:eastAsia="宋体" w:hAnsi="Book Antiqua" w:cs="宋体"/>
          <w:kern w:val="0"/>
          <w:sz w:val="24"/>
        </w:rPr>
        <w:t>Clinical Outcomes of Endoscopic Ultrasonography-Guided Pancreatic Cyst Ablation.</w:t>
      </w:r>
      <w:proofErr w:type="gramEnd"/>
      <w:r w:rsidRPr="00A35CC1">
        <w:rPr>
          <w:rFonts w:ascii="Book Antiqua" w:eastAsia="宋体" w:hAnsi="Book Antiqua" w:cs="宋体"/>
          <w:kern w:val="0"/>
          <w:sz w:val="24"/>
        </w:rPr>
        <w:t> </w:t>
      </w:r>
      <w:r w:rsidRPr="00A35CC1">
        <w:rPr>
          <w:rFonts w:ascii="Book Antiqua" w:eastAsia="宋体" w:hAnsi="Book Antiqua" w:cs="宋体"/>
          <w:i/>
          <w:iCs/>
          <w:kern w:val="0"/>
          <w:sz w:val="24"/>
        </w:rPr>
        <w:t>Pancreas</w:t>
      </w:r>
      <w:r w:rsidRPr="00A35CC1">
        <w:rPr>
          <w:rFonts w:ascii="Book Antiqua" w:eastAsia="宋体" w:hAnsi="Book Antiqua" w:cs="宋体"/>
          <w:kern w:val="0"/>
          <w:sz w:val="24"/>
        </w:rPr>
        <w:t> 2016; </w:t>
      </w:r>
      <w:r w:rsidRPr="00A35CC1">
        <w:rPr>
          <w:rFonts w:ascii="Book Antiqua" w:eastAsia="宋体" w:hAnsi="Book Antiqua" w:cs="宋体"/>
          <w:b/>
          <w:bCs/>
          <w:kern w:val="0"/>
          <w:sz w:val="24"/>
        </w:rPr>
        <w:t>45</w:t>
      </w:r>
      <w:r w:rsidRPr="00A35CC1">
        <w:rPr>
          <w:rFonts w:ascii="Book Antiqua" w:eastAsia="宋体" w:hAnsi="Book Antiqua" w:cs="宋体"/>
          <w:kern w:val="0"/>
          <w:sz w:val="24"/>
        </w:rPr>
        <w:t>: 889-894 [PMID: 26765962 DOI: 10.1097/MPA.0000000000000567]</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42 </w:t>
      </w:r>
      <w:r w:rsidRPr="00A35CC1">
        <w:rPr>
          <w:rFonts w:ascii="Book Antiqua" w:eastAsia="宋体" w:hAnsi="Book Antiqua" w:cs="宋体"/>
          <w:b/>
          <w:bCs/>
          <w:kern w:val="0"/>
          <w:sz w:val="24"/>
        </w:rPr>
        <w:t>Oh HC</w:t>
      </w:r>
      <w:r w:rsidRPr="00A35CC1">
        <w:rPr>
          <w:rFonts w:ascii="Book Antiqua" w:eastAsia="宋体" w:hAnsi="Book Antiqua" w:cs="宋体"/>
          <w:kern w:val="0"/>
          <w:sz w:val="24"/>
        </w:rPr>
        <w:t>, Seo DW, Song TJ, Moon SH, Park DH, Soo Lee S, Lee SK, Kim MH, Kim J. Endoscopic ultrasonography-guided ethanol lavage with paclitaxel injection treats patients with pancreatic cysts. </w:t>
      </w:r>
      <w:r w:rsidRPr="00A35CC1">
        <w:rPr>
          <w:rFonts w:ascii="Book Antiqua" w:eastAsia="宋体" w:hAnsi="Book Antiqua" w:cs="宋体"/>
          <w:i/>
          <w:iCs/>
          <w:kern w:val="0"/>
          <w:sz w:val="24"/>
        </w:rPr>
        <w:t>Gastroenterology</w:t>
      </w:r>
      <w:r w:rsidRPr="00A35CC1">
        <w:rPr>
          <w:rFonts w:ascii="Book Antiqua" w:eastAsia="宋体" w:hAnsi="Book Antiqua" w:cs="宋体"/>
          <w:kern w:val="0"/>
          <w:sz w:val="24"/>
        </w:rPr>
        <w:t> 2011; </w:t>
      </w:r>
      <w:r w:rsidRPr="00A35CC1">
        <w:rPr>
          <w:rFonts w:ascii="Book Antiqua" w:eastAsia="宋体" w:hAnsi="Book Antiqua" w:cs="宋体"/>
          <w:b/>
          <w:bCs/>
          <w:kern w:val="0"/>
          <w:sz w:val="24"/>
        </w:rPr>
        <w:t>140</w:t>
      </w:r>
      <w:r w:rsidRPr="00A35CC1">
        <w:rPr>
          <w:rFonts w:ascii="Book Antiqua" w:eastAsia="宋体" w:hAnsi="Book Antiqua" w:cs="宋体"/>
          <w:kern w:val="0"/>
          <w:sz w:val="24"/>
        </w:rPr>
        <w:t>: 172-179 [PMID: 20950614 DOI: 10.1053/j.gastro.2010.10.001]</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43 </w:t>
      </w:r>
      <w:r w:rsidRPr="00A35CC1">
        <w:rPr>
          <w:rFonts w:ascii="Book Antiqua" w:eastAsia="宋体" w:hAnsi="Book Antiqua" w:cs="宋体"/>
          <w:b/>
          <w:bCs/>
          <w:kern w:val="0"/>
          <w:sz w:val="24"/>
        </w:rPr>
        <w:t>Gan SI</w:t>
      </w:r>
      <w:r w:rsidRPr="00A35CC1">
        <w:rPr>
          <w:rFonts w:ascii="Book Antiqua" w:eastAsia="宋体" w:hAnsi="Book Antiqua" w:cs="宋体"/>
          <w:kern w:val="0"/>
          <w:sz w:val="24"/>
        </w:rPr>
        <w:t>, Thompson CC, Lauwers GY, Bounds BC, Brugge WR. Ethanol lavage of pancreatic cystic lesions: initial pilot study. </w:t>
      </w:r>
      <w:r w:rsidRPr="00A35CC1">
        <w:rPr>
          <w:rFonts w:ascii="Book Antiqua" w:eastAsia="宋体" w:hAnsi="Book Antiqua" w:cs="宋体"/>
          <w:i/>
          <w:iCs/>
          <w:kern w:val="0"/>
          <w:sz w:val="24"/>
        </w:rPr>
        <w:t>Gastrointest Endosc</w:t>
      </w:r>
      <w:r w:rsidRPr="00A35CC1">
        <w:rPr>
          <w:rFonts w:ascii="Book Antiqua" w:eastAsia="宋体" w:hAnsi="Book Antiqua" w:cs="宋体"/>
          <w:kern w:val="0"/>
          <w:sz w:val="24"/>
        </w:rPr>
        <w:t> 2005; </w:t>
      </w:r>
      <w:r w:rsidRPr="00A35CC1">
        <w:rPr>
          <w:rFonts w:ascii="Book Antiqua" w:eastAsia="宋体" w:hAnsi="Book Antiqua" w:cs="宋体"/>
          <w:b/>
          <w:bCs/>
          <w:kern w:val="0"/>
          <w:sz w:val="24"/>
        </w:rPr>
        <w:t>61</w:t>
      </w:r>
      <w:r w:rsidRPr="00A35CC1">
        <w:rPr>
          <w:rFonts w:ascii="Book Antiqua" w:eastAsia="宋体" w:hAnsi="Book Antiqua" w:cs="宋体"/>
          <w:kern w:val="0"/>
          <w:sz w:val="24"/>
        </w:rPr>
        <w:t>: 746-752 [PMID: 15855986]</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44 </w:t>
      </w:r>
      <w:r w:rsidRPr="00A35CC1">
        <w:rPr>
          <w:rFonts w:ascii="Book Antiqua" w:eastAsia="宋体" w:hAnsi="Book Antiqua" w:cs="宋体"/>
          <w:b/>
          <w:bCs/>
          <w:kern w:val="0"/>
          <w:sz w:val="24"/>
        </w:rPr>
        <w:t>DeWitt J</w:t>
      </w:r>
      <w:r w:rsidRPr="00A35CC1">
        <w:rPr>
          <w:rFonts w:ascii="Book Antiqua" w:eastAsia="宋体" w:hAnsi="Book Antiqua" w:cs="宋体"/>
          <w:kern w:val="0"/>
          <w:sz w:val="24"/>
        </w:rPr>
        <w:t xml:space="preserve">, McGreevy K, Schmidt CM, Brugge WR. EUS-guided ethanol versus saline solution lavage for pancreatic cysts: a randomized, double-blind </w:t>
      </w:r>
      <w:r w:rsidRPr="00A35CC1">
        <w:rPr>
          <w:rFonts w:ascii="Book Antiqua" w:eastAsia="宋体" w:hAnsi="Book Antiqua" w:cs="宋体"/>
          <w:kern w:val="0"/>
          <w:sz w:val="24"/>
        </w:rPr>
        <w:lastRenderedPageBreak/>
        <w:t>study. </w:t>
      </w:r>
      <w:r w:rsidRPr="00A35CC1">
        <w:rPr>
          <w:rFonts w:ascii="Book Antiqua" w:eastAsia="宋体" w:hAnsi="Book Antiqua" w:cs="宋体"/>
          <w:i/>
          <w:iCs/>
          <w:kern w:val="0"/>
          <w:sz w:val="24"/>
        </w:rPr>
        <w:t>Gastrointest Endosc</w:t>
      </w:r>
      <w:r w:rsidRPr="00A35CC1">
        <w:rPr>
          <w:rFonts w:ascii="Book Antiqua" w:eastAsia="宋体" w:hAnsi="Book Antiqua" w:cs="宋体"/>
          <w:kern w:val="0"/>
          <w:sz w:val="24"/>
        </w:rPr>
        <w:t> 2009; </w:t>
      </w:r>
      <w:r w:rsidRPr="00A35CC1">
        <w:rPr>
          <w:rFonts w:ascii="Book Antiqua" w:eastAsia="宋体" w:hAnsi="Book Antiqua" w:cs="宋体"/>
          <w:b/>
          <w:bCs/>
          <w:kern w:val="0"/>
          <w:sz w:val="24"/>
        </w:rPr>
        <w:t>70</w:t>
      </w:r>
      <w:r w:rsidRPr="00A35CC1">
        <w:rPr>
          <w:rFonts w:ascii="Book Antiqua" w:eastAsia="宋体" w:hAnsi="Book Antiqua" w:cs="宋体"/>
          <w:kern w:val="0"/>
          <w:sz w:val="24"/>
        </w:rPr>
        <w:t>: 710-723 [PMID: 19577745 DOI: 10.1016/j.gie.2009.03.1173]</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45 </w:t>
      </w:r>
      <w:r w:rsidRPr="00A35CC1">
        <w:rPr>
          <w:rFonts w:ascii="Book Antiqua" w:eastAsia="宋体" w:hAnsi="Book Antiqua" w:cs="宋体"/>
          <w:b/>
          <w:bCs/>
          <w:kern w:val="0"/>
          <w:sz w:val="24"/>
        </w:rPr>
        <w:t>DeWitt J</w:t>
      </w:r>
      <w:r w:rsidRPr="00A35CC1">
        <w:rPr>
          <w:rFonts w:ascii="Book Antiqua" w:eastAsia="宋体" w:hAnsi="Book Antiqua" w:cs="宋体"/>
          <w:kern w:val="0"/>
          <w:sz w:val="24"/>
        </w:rPr>
        <w:t xml:space="preserve">, DiMaio CJ, Brugge WR. </w:t>
      </w:r>
      <w:proofErr w:type="gramStart"/>
      <w:r w:rsidRPr="00A35CC1">
        <w:rPr>
          <w:rFonts w:ascii="Book Antiqua" w:eastAsia="宋体" w:hAnsi="Book Antiqua" w:cs="宋体"/>
          <w:kern w:val="0"/>
          <w:sz w:val="24"/>
        </w:rPr>
        <w:t>Long-term follow-up of pancreatic cysts that resolve radiologically after EUS-guided ethanol ablation.</w:t>
      </w:r>
      <w:proofErr w:type="gramEnd"/>
      <w:r w:rsidRPr="00A35CC1">
        <w:rPr>
          <w:rFonts w:ascii="Book Antiqua" w:eastAsia="宋体" w:hAnsi="Book Antiqua" w:cs="宋体"/>
          <w:kern w:val="0"/>
          <w:sz w:val="24"/>
        </w:rPr>
        <w:t> </w:t>
      </w:r>
      <w:r w:rsidRPr="00A35CC1">
        <w:rPr>
          <w:rFonts w:ascii="Book Antiqua" w:eastAsia="宋体" w:hAnsi="Book Antiqua" w:cs="宋体"/>
          <w:i/>
          <w:iCs/>
          <w:kern w:val="0"/>
          <w:sz w:val="24"/>
        </w:rPr>
        <w:t>Gastrointest Endosc</w:t>
      </w:r>
      <w:r w:rsidRPr="00A35CC1">
        <w:rPr>
          <w:rFonts w:ascii="Book Antiqua" w:eastAsia="宋体" w:hAnsi="Book Antiqua" w:cs="宋体"/>
          <w:kern w:val="0"/>
          <w:sz w:val="24"/>
        </w:rPr>
        <w:t> 2010; </w:t>
      </w:r>
      <w:r w:rsidRPr="00A35CC1">
        <w:rPr>
          <w:rFonts w:ascii="Book Antiqua" w:eastAsia="宋体" w:hAnsi="Book Antiqua" w:cs="宋体"/>
          <w:b/>
          <w:bCs/>
          <w:kern w:val="0"/>
          <w:sz w:val="24"/>
        </w:rPr>
        <w:t>72</w:t>
      </w:r>
      <w:r w:rsidRPr="00A35CC1">
        <w:rPr>
          <w:rFonts w:ascii="Book Antiqua" w:eastAsia="宋体" w:hAnsi="Book Antiqua" w:cs="宋体"/>
          <w:kern w:val="0"/>
          <w:sz w:val="24"/>
        </w:rPr>
        <w:t>: 862-866 [PMID: 20883866 DOI: 10.1016/j.gie.2010.02.039]</w:t>
      </w:r>
    </w:p>
    <w:p w:rsidR="004D1439" w:rsidRPr="00A35CC1" w:rsidRDefault="004D1439" w:rsidP="004D1439">
      <w:pPr>
        <w:widowControl/>
        <w:spacing w:after="0" w:line="360" w:lineRule="auto"/>
        <w:rPr>
          <w:rFonts w:ascii="Book Antiqua" w:eastAsia="宋体" w:hAnsi="Book Antiqua" w:cs="宋体"/>
          <w:kern w:val="0"/>
          <w:sz w:val="24"/>
        </w:rPr>
      </w:pPr>
      <w:r w:rsidRPr="00A35CC1">
        <w:rPr>
          <w:rFonts w:ascii="Book Antiqua" w:eastAsia="宋体" w:hAnsi="Book Antiqua" w:cs="宋体"/>
          <w:kern w:val="0"/>
          <w:sz w:val="24"/>
        </w:rPr>
        <w:t>46 </w:t>
      </w:r>
      <w:r w:rsidRPr="00A35CC1">
        <w:rPr>
          <w:rFonts w:ascii="Book Antiqua" w:eastAsia="宋体" w:hAnsi="Book Antiqua" w:cs="宋体"/>
          <w:b/>
          <w:bCs/>
          <w:kern w:val="0"/>
          <w:sz w:val="24"/>
        </w:rPr>
        <w:t>Ahmad NA</w:t>
      </w:r>
      <w:r w:rsidRPr="00A35CC1">
        <w:rPr>
          <w:rFonts w:ascii="Book Antiqua" w:eastAsia="宋体" w:hAnsi="Book Antiqua" w:cs="宋体"/>
          <w:kern w:val="0"/>
          <w:sz w:val="24"/>
        </w:rPr>
        <w:t xml:space="preserve">, Kochman ML, Brensinger C, Brugge WR, Faigel DO, Gress FG, Kimmey MB, Nickl NJ, Savides TJ, Wallace MB, Wiersema MJ, Ginsberg GG. </w:t>
      </w:r>
      <w:proofErr w:type="gramStart"/>
      <w:r w:rsidRPr="00A35CC1">
        <w:rPr>
          <w:rFonts w:ascii="Book Antiqua" w:eastAsia="宋体" w:hAnsi="Book Antiqua" w:cs="宋体"/>
          <w:kern w:val="0"/>
          <w:sz w:val="24"/>
        </w:rPr>
        <w:t>Interobserver agreement among endosonographers for the diagnosis of neoplastic versus non-neoplastic pancreatic cystic lesions.</w:t>
      </w:r>
      <w:proofErr w:type="gramEnd"/>
      <w:r w:rsidRPr="00A35CC1">
        <w:rPr>
          <w:rFonts w:ascii="Book Antiqua" w:eastAsia="宋体" w:hAnsi="Book Antiqua" w:cs="宋体"/>
          <w:kern w:val="0"/>
          <w:sz w:val="24"/>
        </w:rPr>
        <w:t> </w:t>
      </w:r>
      <w:r w:rsidRPr="00A35CC1">
        <w:rPr>
          <w:rFonts w:ascii="Book Antiqua" w:eastAsia="宋体" w:hAnsi="Book Antiqua" w:cs="宋体"/>
          <w:i/>
          <w:iCs/>
          <w:kern w:val="0"/>
          <w:sz w:val="24"/>
        </w:rPr>
        <w:t>Gastrointest Endosc</w:t>
      </w:r>
      <w:r w:rsidRPr="00A35CC1">
        <w:rPr>
          <w:rFonts w:ascii="Book Antiqua" w:eastAsia="宋体" w:hAnsi="Book Antiqua" w:cs="宋体"/>
          <w:kern w:val="0"/>
          <w:sz w:val="24"/>
        </w:rPr>
        <w:t> 2003; </w:t>
      </w:r>
      <w:r w:rsidRPr="00A35CC1">
        <w:rPr>
          <w:rFonts w:ascii="Book Antiqua" w:eastAsia="宋体" w:hAnsi="Book Antiqua" w:cs="宋体"/>
          <w:b/>
          <w:bCs/>
          <w:kern w:val="0"/>
          <w:sz w:val="24"/>
        </w:rPr>
        <w:t>58</w:t>
      </w:r>
      <w:r w:rsidRPr="00A35CC1">
        <w:rPr>
          <w:rFonts w:ascii="Book Antiqua" w:eastAsia="宋体" w:hAnsi="Book Antiqua" w:cs="宋体"/>
          <w:kern w:val="0"/>
          <w:sz w:val="24"/>
        </w:rPr>
        <w:t>: 59-64 [PMID: 12838222 DOI: 10.1067/mge.2003.298]</w:t>
      </w:r>
    </w:p>
    <w:p w:rsidR="002B7679" w:rsidRDefault="002B7679" w:rsidP="004D1439">
      <w:pPr>
        <w:spacing w:after="0" w:line="360" w:lineRule="auto"/>
        <w:rPr>
          <w:rFonts w:ascii="Book Antiqua" w:hAnsi="Book Antiqua" w:cs="Times New Roman"/>
          <w:sz w:val="24"/>
          <w:lang w:val="en-GB"/>
        </w:rPr>
      </w:pPr>
    </w:p>
    <w:p w:rsidR="002B7679" w:rsidRPr="008E0A88" w:rsidRDefault="002B7679" w:rsidP="004D1439">
      <w:pPr>
        <w:pStyle w:val="ad"/>
        <w:spacing w:line="360" w:lineRule="auto"/>
        <w:ind w:right="120" w:firstLineChars="0" w:firstLine="0"/>
        <w:rPr>
          <w:rFonts w:ascii="Book Antiqua" w:eastAsia="宋体" w:hAnsi="Book Antiqua"/>
          <w:b/>
          <w:bCs/>
          <w:color w:val="000000"/>
          <w:lang w:eastAsia="zh-CN"/>
        </w:rPr>
      </w:pPr>
      <w:r w:rsidRPr="00712F63">
        <w:rPr>
          <w:rStyle w:val="a9"/>
          <w:rFonts w:ascii="Book Antiqua" w:hAnsi="Book Antiqua" w:cs="Arial"/>
          <w:bCs w:val="0"/>
          <w:noProof/>
          <w:color w:val="000000"/>
        </w:rPr>
        <w:t>P-Reviewer</w:t>
      </w:r>
      <w:r w:rsidRPr="00712F63">
        <w:rPr>
          <w:rStyle w:val="a9"/>
          <w:rFonts w:ascii="Book Antiqua" w:eastAsia="宋体" w:hAnsi="Book Antiqua" w:cs="Arial"/>
          <w:bCs w:val="0"/>
          <w:noProof/>
          <w:color w:val="000000"/>
          <w:lang w:eastAsia="zh-CN"/>
        </w:rPr>
        <w:t>:</w:t>
      </w:r>
      <w:r w:rsidRPr="002B7679">
        <w:t xml:space="preserve"> </w:t>
      </w:r>
      <w:r w:rsidRPr="002B7679">
        <w:rPr>
          <w:rStyle w:val="a9"/>
          <w:rFonts w:ascii="Book Antiqua" w:eastAsia="宋体" w:hAnsi="Book Antiqua" w:cs="Arial"/>
          <w:b w:val="0"/>
          <w:bCs w:val="0"/>
          <w:noProof/>
          <w:color w:val="000000"/>
          <w:lang w:eastAsia="zh-CN"/>
        </w:rPr>
        <w:t>Fernandez</w:t>
      </w:r>
      <w:r w:rsidRPr="002B7679">
        <w:rPr>
          <w:rStyle w:val="a9"/>
          <w:rFonts w:ascii="Book Antiqua" w:eastAsia="宋体" w:hAnsi="Book Antiqua" w:cs="Arial" w:hint="eastAsia"/>
          <w:b w:val="0"/>
          <w:bCs w:val="0"/>
          <w:noProof/>
          <w:color w:val="000000"/>
          <w:lang w:eastAsia="zh-CN"/>
        </w:rPr>
        <w:t xml:space="preserve"> </w:t>
      </w:r>
      <w:r w:rsidRPr="002B7679">
        <w:rPr>
          <w:rStyle w:val="a9"/>
          <w:rFonts w:ascii="Book Antiqua" w:eastAsia="宋体" w:hAnsi="Book Antiqua" w:cs="Arial"/>
          <w:b w:val="0"/>
          <w:bCs w:val="0"/>
          <w:noProof/>
          <w:color w:val="000000"/>
          <w:lang w:eastAsia="zh-CN"/>
        </w:rPr>
        <w:t>JM</w:t>
      </w:r>
      <w:r w:rsidRPr="002B7679">
        <w:rPr>
          <w:rStyle w:val="a9"/>
          <w:rFonts w:ascii="Book Antiqua" w:eastAsia="宋体" w:hAnsi="Book Antiqua" w:cs="Arial" w:hint="eastAsia"/>
          <w:b w:val="0"/>
          <w:bCs w:val="0"/>
          <w:noProof/>
          <w:color w:val="000000"/>
          <w:lang w:eastAsia="zh-CN"/>
        </w:rPr>
        <w:t>,</w:t>
      </w:r>
      <w:r w:rsidRPr="002B7679">
        <w:rPr>
          <w:b/>
        </w:rPr>
        <w:t xml:space="preserve"> </w:t>
      </w:r>
      <w:r w:rsidRPr="002B7679">
        <w:rPr>
          <w:rStyle w:val="a9"/>
          <w:rFonts w:ascii="Book Antiqua" w:eastAsia="宋体" w:hAnsi="Book Antiqua" w:cs="Arial"/>
          <w:b w:val="0"/>
          <w:bCs w:val="0"/>
          <w:noProof/>
          <w:color w:val="000000"/>
          <w:lang w:eastAsia="zh-CN"/>
        </w:rPr>
        <w:t>Sato</w:t>
      </w:r>
      <w:r w:rsidRPr="002B7679">
        <w:rPr>
          <w:rStyle w:val="a9"/>
          <w:rFonts w:ascii="Book Antiqua" w:eastAsia="宋体" w:hAnsi="Book Antiqua" w:cs="Arial" w:hint="eastAsia"/>
          <w:b w:val="0"/>
          <w:bCs w:val="0"/>
          <w:noProof/>
          <w:color w:val="000000"/>
          <w:lang w:eastAsia="zh-CN"/>
        </w:rPr>
        <w:t xml:space="preserve"> </w:t>
      </w:r>
      <w:r w:rsidRPr="002B7679">
        <w:rPr>
          <w:rStyle w:val="a9"/>
          <w:rFonts w:ascii="Book Antiqua" w:eastAsia="宋体" w:hAnsi="Book Antiqua" w:cs="Arial"/>
          <w:b w:val="0"/>
          <w:bCs w:val="0"/>
          <w:noProof/>
          <w:color w:val="000000"/>
          <w:lang w:eastAsia="zh-CN"/>
        </w:rPr>
        <w:t>H</w:t>
      </w:r>
      <w:r>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Pr="00712F63">
        <w:rPr>
          <w:rFonts w:ascii="Book Antiqua" w:hAnsi="Book Antiqua"/>
          <w:b/>
          <w:bCs/>
          <w:color w:val="000000"/>
        </w:rPr>
        <w:t xml:space="preserve">   L-Editor</w:t>
      </w:r>
      <w:r w:rsidRPr="00712F63">
        <w:rPr>
          <w:rFonts w:ascii="Book Antiqua" w:eastAsia="宋体" w:hAnsi="Book Antiqua"/>
          <w:b/>
          <w:bCs/>
          <w:color w:val="000000"/>
          <w:lang w:eastAsia="zh-CN"/>
        </w:rPr>
        <w:t>:</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p>
    <w:p w:rsidR="002B7679" w:rsidRPr="008F0DB6" w:rsidRDefault="002B7679" w:rsidP="004D1439">
      <w:pPr>
        <w:shd w:val="clear" w:color="auto" w:fill="FFFFFF"/>
        <w:snapToGrid w:val="0"/>
        <w:spacing w:after="0" w:line="360" w:lineRule="auto"/>
        <w:rPr>
          <w:rFonts w:ascii="Book Antiqua" w:hAnsi="Book Antiqua" w:cs="Helvetica"/>
          <w:b/>
          <w:sz w:val="24"/>
        </w:rPr>
      </w:pPr>
      <w:r w:rsidRPr="008F0DB6">
        <w:rPr>
          <w:rFonts w:ascii="Book Antiqua" w:hAnsi="Book Antiqua" w:cs="Helvetica"/>
          <w:b/>
          <w:sz w:val="24"/>
        </w:rPr>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Pr="008F0DB6">
        <w:rPr>
          <w:rFonts w:ascii="Book Antiqua" w:hAnsi="Book Antiqua" w:cs="Helvetica"/>
          <w:sz w:val="24"/>
        </w:rPr>
        <w:t>hepatology</w:t>
      </w:r>
    </w:p>
    <w:p w:rsidR="002B7679" w:rsidRPr="008F0DB6" w:rsidRDefault="002B7679" w:rsidP="004D1439">
      <w:pPr>
        <w:shd w:val="clear" w:color="auto" w:fill="FFFFFF"/>
        <w:snapToGrid w:val="0"/>
        <w:spacing w:after="0" w:line="360" w:lineRule="auto"/>
        <w:rPr>
          <w:rFonts w:ascii="Book Antiqua" w:hAnsi="Book Antiqua" w:cs="Helvetica"/>
          <w:b/>
          <w:sz w:val="24"/>
        </w:rPr>
      </w:pPr>
      <w:r w:rsidRPr="008F0DB6">
        <w:rPr>
          <w:rFonts w:ascii="Book Antiqua" w:hAnsi="Book Antiqua" w:cs="Helvetica"/>
          <w:b/>
          <w:sz w:val="24"/>
        </w:rPr>
        <w:t xml:space="preserve">Country of origin: </w:t>
      </w:r>
      <w:r w:rsidRPr="002B7679">
        <w:rPr>
          <w:rFonts w:ascii="Book Antiqua" w:hAnsi="Book Antiqua" w:cs="Helvetica"/>
          <w:sz w:val="24"/>
        </w:rPr>
        <w:t>China</w:t>
      </w:r>
    </w:p>
    <w:p w:rsidR="002B7679" w:rsidRPr="008F0DB6" w:rsidRDefault="002B7679" w:rsidP="004D1439">
      <w:pPr>
        <w:shd w:val="clear" w:color="auto" w:fill="FFFFFF"/>
        <w:snapToGrid w:val="0"/>
        <w:spacing w:after="0" w:line="360" w:lineRule="auto"/>
        <w:rPr>
          <w:rFonts w:ascii="Book Antiqua" w:hAnsi="Book Antiqua" w:cs="Helvetica"/>
          <w:b/>
          <w:sz w:val="24"/>
        </w:rPr>
      </w:pPr>
      <w:r w:rsidRPr="008F0DB6">
        <w:rPr>
          <w:rFonts w:ascii="Book Antiqua" w:hAnsi="Book Antiqua" w:cs="Helvetica"/>
          <w:b/>
          <w:sz w:val="24"/>
        </w:rPr>
        <w:t>Peer-review report classification</w:t>
      </w:r>
    </w:p>
    <w:p w:rsidR="002B7679" w:rsidRPr="008F0DB6" w:rsidRDefault="002B7679" w:rsidP="004D1439">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w:t>
      </w:r>
      <w:proofErr w:type="gramStart"/>
      <w:r w:rsidRPr="008F0DB6">
        <w:rPr>
          <w:rFonts w:ascii="Book Antiqua" w:hAnsi="Book Antiqua" w:cs="Helvetica"/>
          <w:sz w:val="24"/>
        </w:rPr>
        <w:t>A</w:t>
      </w:r>
      <w:proofErr w:type="gramEnd"/>
      <w:r w:rsidRPr="008F0DB6">
        <w:rPr>
          <w:rFonts w:ascii="Book Antiqua" w:hAnsi="Book Antiqua" w:cs="Helvetica"/>
          <w:sz w:val="24"/>
        </w:rPr>
        <w:t xml:space="preserve"> (Excellent): </w:t>
      </w:r>
      <w:r w:rsidRPr="008F0DB6">
        <w:rPr>
          <w:rFonts w:ascii="Book Antiqua" w:hAnsi="Book Antiqua" w:cs="Helvetica" w:hint="eastAsia"/>
          <w:sz w:val="24"/>
        </w:rPr>
        <w:t>0</w:t>
      </w:r>
    </w:p>
    <w:p w:rsidR="002B7679" w:rsidRPr="008F0DB6" w:rsidRDefault="002B7679" w:rsidP="004D1439">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B (Very good): </w:t>
      </w:r>
      <w:r>
        <w:rPr>
          <w:rFonts w:ascii="Book Antiqua" w:hAnsi="Book Antiqua" w:cs="Helvetica" w:hint="eastAsia"/>
          <w:sz w:val="24"/>
        </w:rPr>
        <w:t>B, B</w:t>
      </w:r>
    </w:p>
    <w:p w:rsidR="002B7679" w:rsidRPr="008F0DB6" w:rsidRDefault="002B7679" w:rsidP="004D1439">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C (Good): </w:t>
      </w:r>
      <w:r w:rsidRPr="008F0DB6">
        <w:rPr>
          <w:rFonts w:ascii="Book Antiqua" w:hAnsi="Book Antiqua" w:cs="Helvetica" w:hint="eastAsia"/>
          <w:sz w:val="24"/>
        </w:rPr>
        <w:t>0</w:t>
      </w:r>
    </w:p>
    <w:p w:rsidR="002B7679" w:rsidRPr="008F0DB6" w:rsidRDefault="002B7679" w:rsidP="004D1439">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rsidR="002B7679" w:rsidRPr="008F0DB6" w:rsidRDefault="002B7679" w:rsidP="004D1439">
      <w:pPr>
        <w:shd w:val="clear" w:color="auto" w:fill="FFFFFF"/>
        <w:snapToGrid w:val="0"/>
        <w:spacing w:after="0"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rsidR="00C349DE" w:rsidRDefault="00C349DE" w:rsidP="004D1439">
      <w:pPr>
        <w:widowControl/>
        <w:spacing w:after="0" w:line="240" w:lineRule="auto"/>
        <w:jc w:val="left"/>
        <w:rPr>
          <w:rFonts w:ascii="Book Antiqua" w:hAnsi="Book Antiqua" w:cs="Times New Roman"/>
          <w:sz w:val="24"/>
          <w:lang w:val="en-GB"/>
        </w:rPr>
      </w:pPr>
      <w:r>
        <w:rPr>
          <w:rFonts w:ascii="Book Antiqua" w:hAnsi="Book Antiqua" w:cs="Times New Roman"/>
          <w:sz w:val="24"/>
          <w:lang w:val="en-GB"/>
        </w:rPr>
        <w:br w:type="page"/>
      </w:r>
    </w:p>
    <w:p w:rsidR="002B7679" w:rsidRDefault="002B7679" w:rsidP="004D1439">
      <w:pPr>
        <w:widowControl/>
        <w:spacing w:after="0" w:line="240" w:lineRule="auto"/>
        <w:jc w:val="left"/>
        <w:rPr>
          <w:rFonts w:ascii="Book Antiqua" w:hAnsi="Book Antiqua" w:cs="Times New Roman"/>
          <w:sz w:val="24"/>
          <w:lang w:val="en-GB"/>
        </w:rPr>
      </w:pPr>
    </w:p>
    <w:p w:rsidR="00C349DE" w:rsidRPr="00C349DE" w:rsidRDefault="00AA2164" w:rsidP="004D1439">
      <w:pPr>
        <w:spacing w:after="0" w:line="360" w:lineRule="auto"/>
        <w:rPr>
          <w:rFonts w:ascii="Book Antiqua" w:hAnsi="Book Antiqua" w:cs="Times New Roman"/>
          <w:b/>
          <w:bCs/>
          <w:sz w:val="24"/>
          <w:lang w:val="en-GB"/>
        </w:rPr>
      </w:pPr>
      <w:r>
        <w:rPr>
          <w:noProof/>
        </w:rPr>
        <w:drawing>
          <wp:inline distT="0" distB="0" distL="0" distR="0" wp14:anchorId="55E48D44" wp14:editId="3C0C4767">
            <wp:extent cx="5274310" cy="3954512"/>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3954512"/>
                    </a:xfrm>
                    <a:prstGeom prst="rect">
                      <a:avLst/>
                    </a:prstGeom>
                  </pic:spPr>
                </pic:pic>
              </a:graphicData>
            </a:graphic>
          </wp:inline>
        </w:drawing>
      </w:r>
      <w:r w:rsidR="00C349DE" w:rsidRPr="00C349DE">
        <w:rPr>
          <w:rFonts w:ascii="Book Antiqua" w:hAnsi="Book Antiqua" w:cs="Times New Roman"/>
          <w:b/>
          <w:bCs/>
          <w:sz w:val="24"/>
          <w:lang w:val="en-GB"/>
        </w:rPr>
        <w:t>Fig</w:t>
      </w:r>
      <w:r w:rsidR="00C349DE">
        <w:rPr>
          <w:rFonts w:ascii="Book Antiqua" w:hAnsi="Book Antiqua" w:cs="Times New Roman" w:hint="eastAsia"/>
          <w:b/>
          <w:bCs/>
          <w:sz w:val="24"/>
          <w:lang w:val="en-GB"/>
        </w:rPr>
        <w:t>ure</w:t>
      </w:r>
      <w:r w:rsidR="00C349DE" w:rsidRPr="00C349DE">
        <w:rPr>
          <w:rFonts w:ascii="Book Antiqua" w:hAnsi="Book Antiqua" w:cs="Times New Roman"/>
          <w:b/>
          <w:bCs/>
          <w:sz w:val="24"/>
          <w:lang w:val="en-GB"/>
        </w:rPr>
        <w:t xml:space="preserve"> 1 Vertical electrode loop</w:t>
      </w:r>
      <w:r w:rsidR="00C349DE">
        <w:rPr>
          <w:rFonts w:ascii="Book Antiqua" w:hAnsi="Book Antiqua" w:cs="Times New Roman" w:hint="eastAsia"/>
          <w:b/>
          <w:bCs/>
          <w:sz w:val="24"/>
          <w:lang w:val="en-GB"/>
        </w:rPr>
        <w:t xml:space="preserve">. </w:t>
      </w:r>
      <w:r w:rsidR="00C349DE" w:rsidRPr="00C349DE">
        <w:rPr>
          <w:rFonts w:ascii="Book Antiqua" w:hAnsi="Book Antiqua" w:cs="Times New Roman"/>
          <w:bCs/>
          <w:sz w:val="24"/>
          <w:lang w:val="en-GB"/>
        </w:rPr>
        <w:t>A</w:t>
      </w:r>
      <w:r w:rsidR="00C349DE" w:rsidRPr="00C349DE">
        <w:rPr>
          <w:rFonts w:ascii="Book Antiqua" w:hAnsi="Book Antiqua" w:cs="Times New Roman" w:hint="eastAsia"/>
          <w:bCs/>
          <w:sz w:val="24"/>
          <w:lang w:val="en-GB"/>
        </w:rPr>
        <w:t>:</w:t>
      </w:r>
      <w:r w:rsidR="00C349DE" w:rsidRPr="00C349DE">
        <w:rPr>
          <w:rFonts w:ascii="Book Antiqua" w:hAnsi="Book Antiqua" w:cs="Times New Roman"/>
          <w:bCs/>
          <w:sz w:val="24"/>
          <w:lang w:val="en-GB"/>
        </w:rPr>
        <w:t xml:space="preserve"> </w:t>
      </w:r>
      <w:r w:rsidR="00C349DE" w:rsidRPr="00C349DE">
        <w:rPr>
          <w:rFonts w:ascii="Book Antiqua" w:hAnsi="Book Antiqua" w:cs="Times New Roman"/>
          <w:sz w:val="24"/>
          <w:lang w:val="en-GB"/>
        </w:rPr>
        <w:t>The vertical electrode loop device</w:t>
      </w:r>
      <w:r w:rsidR="00C349DE" w:rsidRPr="00C349DE">
        <w:rPr>
          <w:rFonts w:ascii="Book Antiqua" w:hAnsi="Book Antiqua" w:cs="Times New Roman" w:hint="eastAsia"/>
          <w:sz w:val="24"/>
          <w:lang w:val="en-GB"/>
        </w:rPr>
        <w:t>;</w:t>
      </w:r>
      <w:r w:rsidR="00C349DE" w:rsidRPr="00C349DE">
        <w:rPr>
          <w:rFonts w:ascii="Book Antiqua" w:hAnsi="Book Antiqua" w:cs="Times New Roman"/>
          <w:sz w:val="24"/>
          <w:lang w:val="en-GB"/>
        </w:rPr>
        <w:t xml:space="preserve"> </w:t>
      </w:r>
      <w:r w:rsidR="00C349DE" w:rsidRPr="00C349DE">
        <w:rPr>
          <w:rFonts w:ascii="Book Antiqua" w:hAnsi="Book Antiqua" w:cs="Times New Roman"/>
          <w:bCs/>
          <w:sz w:val="24"/>
          <w:lang w:val="en-GB"/>
        </w:rPr>
        <w:t>B</w:t>
      </w:r>
      <w:r w:rsidR="00C349DE" w:rsidRPr="00C349DE">
        <w:rPr>
          <w:rFonts w:ascii="Book Antiqua" w:hAnsi="Book Antiqua" w:cs="Times New Roman" w:hint="eastAsia"/>
          <w:bCs/>
          <w:sz w:val="24"/>
          <w:lang w:val="en-GB"/>
        </w:rPr>
        <w:t>:</w:t>
      </w:r>
      <w:r w:rsidR="00C349DE" w:rsidRPr="00C349DE">
        <w:rPr>
          <w:rFonts w:ascii="Book Antiqua" w:hAnsi="Book Antiqua" w:cs="Times New Roman"/>
          <w:bCs/>
          <w:sz w:val="24"/>
          <w:lang w:val="en-GB"/>
        </w:rPr>
        <w:t xml:space="preserve"> </w:t>
      </w:r>
      <w:r w:rsidR="00C349DE" w:rsidRPr="00C349DE">
        <w:rPr>
          <w:rFonts w:ascii="Book Antiqua" w:hAnsi="Book Antiqua" w:cs="Times New Roman"/>
          <w:sz w:val="24"/>
          <w:lang w:val="en-GB"/>
        </w:rPr>
        <w:t>The loop is dragged into the sheath when not working</w:t>
      </w:r>
      <w:r w:rsidR="00C349DE" w:rsidRPr="00C349DE">
        <w:rPr>
          <w:rFonts w:ascii="Book Antiqua" w:hAnsi="Book Antiqua" w:cs="Times New Roman" w:hint="eastAsia"/>
          <w:sz w:val="24"/>
          <w:lang w:val="en-GB"/>
        </w:rPr>
        <w:t xml:space="preserve">; </w:t>
      </w:r>
      <w:r w:rsidR="00C349DE" w:rsidRPr="00C349DE">
        <w:rPr>
          <w:rFonts w:ascii="Book Antiqua" w:hAnsi="Book Antiqua" w:cs="Times New Roman"/>
          <w:bCs/>
          <w:sz w:val="24"/>
          <w:lang w:val="en-GB"/>
        </w:rPr>
        <w:t>C</w:t>
      </w:r>
      <w:r w:rsidR="00FA583E">
        <w:rPr>
          <w:rFonts w:ascii="Book Antiqua" w:hAnsi="Book Antiqua" w:cs="Times New Roman" w:hint="eastAsia"/>
          <w:bCs/>
          <w:sz w:val="24"/>
          <w:lang w:val="en-GB"/>
        </w:rPr>
        <w:t xml:space="preserve">, </w:t>
      </w:r>
      <w:r w:rsidR="00C349DE" w:rsidRPr="00C349DE">
        <w:rPr>
          <w:rFonts w:ascii="Book Antiqua" w:hAnsi="Book Antiqua" w:cs="Times New Roman"/>
          <w:bCs/>
          <w:sz w:val="24"/>
          <w:lang w:val="en-GB"/>
        </w:rPr>
        <w:t>D</w:t>
      </w:r>
      <w:r w:rsidR="00C349DE" w:rsidRPr="00C349DE">
        <w:rPr>
          <w:rFonts w:ascii="Book Antiqua" w:hAnsi="Book Antiqua" w:cs="Times New Roman" w:hint="eastAsia"/>
          <w:bCs/>
          <w:sz w:val="24"/>
          <w:lang w:val="en-GB"/>
        </w:rPr>
        <w:t>:</w:t>
      </w:r>
      <w:r w:rsidR="00C349DE" w:rsidRPr="00C349DE">
        <w:rPr>
          <w:rFonts w:ascii="Book Antiqua" w:hAnsi="Book Antiqua" w:cs="Times New Roman"/>
          <w:bCs/>
          <w:sz w:val="24"/>
          <w:lang w:val="en-GB"/>
        </w:rPr>
        <w:t xml:space="preserve"> </w:t>
      </w:r>
      <w:r w:rsidR="00C349DE" w:rsidRPr="00C349DE">
        <w:rPr>
          <w:rFonts w:ascii="Book Antiqua" w:hAnsi="Book Antiqua" w:cs="Times New Roman"/>
          <w:sz w:val="24"/>
          <w:lang w:val="en-GB"/>
        </w:rPr>
        <w:t>When working, the small loop that is vertically wielded to the end of the electric metal wire is pushed out of the sheath.</w:t>
      </w:r>
    </w:p>
    <w:p w:rsidR="000C7C9A" w:rsidRDefault="000C7C9A" w:rsidP="004D1439">
      <w:pPr>
        <w:spacing w:after="0" w:line="360" w:lineRule="auto"/>
        <w:rPr>
          <w:rFonts w:ascii="Book Antiqua" w:hAnsi="Book Antiqua" w:cs="Times New Roman"/>
          <w:sz w:val="24"/>
          <w:lang w:val="en-GB"/>
        </w:rPr>
      </w:pPr>
    </w:p>
    <w:p w:rsidR="00C349DE" w:rsidRDefault="00AA2164" w:rsidP="004D1439">
      <w:pPr>
        <w:spacing w:after="0" w:line="360" w:lineRule="auto"/>
        <w:rPr>
          <w:rFonts w:ascii="Book Antiqua" w:hAnsi="Book Antiqua" w:cs="Times New Roman"/>
          <w:sz w:val="24"/>
          <w:lang w:val="en-GB"/>
        </w:rPr>
      </w:pPr>
      <w:r>
        <w:rPr>
          <w:noProof/>
        </w:rPr>
        <w:lastRenderedPageBreak/>
        <w:drawing>
          <wp:inline distT="0" distB="0" distL="0" distR="0" wp14:anchorId="3E1C068C" wp14:editId="5433F150">
            <wp:extent cx="5274310" cy="3964889"/>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3964889"/>
                    </a:xfrm>
                    <a:prstGeom prst="rect">
                      <a:avLst/>
                    </a:prstGeom>
                  </pic:spPr>
                </pic:pic>
              </a:graphicData>
            </a:graphic>
          </wp:inline>
        </w:drawing>
      </w:r>
    </w:p>
    <w:p w:rsidR="00C349DE" w:rsidRPr="00C349DE" w:rsidRDefault="00C349DE" w:rsidP="004D1439">
      <w:pPr>
        <w:spacing w:after="0" w:line="360" w:lineRule="auto"/>
        <w:rPr>
          <w:rFonts w:ascii="Book Antiqua" w:hAnsi="Book Antiqua" w:cs="Times New Roman"/>
          <w:b/>
          <w:bCs/>
          <w:sz w:val="24"/>
          <w:lang w:val="en-GB"/>
        </w:rPr>
      </w:pPr>
      <w:r w:rsidRPr="00C349DE">
        <w:rPr>
          <w:rFonts w:ascii="Book Antiqua" w:hAnsi="Book Antiqua" w:cs="Times New Roman"/>
          <w:b/>
          <w:bCs/>
          <w:sz w:val="24"/>
          <w:lang w:val="en-GB"/>
        </w:rPr>
        <w:t>Fig</w:t>
      </w:r>
      <w:r>
        <w:rPr>
          <w:rFonts w:ascii="Book Antiqua" w:hAnsi="Book Antiqua" w:cs="Times New Roman" w:hint="eastAsia"/>
          <w:b/>
          <w:bCs/>
          <w:sz w:val="24"/>
          <w:lang w:val="en-GB"/>
        </w:rPr>
        <w:t xml:space="preserve">ure </w:t>
      </w:r>
      <w:r w:rsidRPr="00C349DE">
        <w:rPr>
          <w:rFonts w:ascii="Book Antiqua" w:hAnsi="Book Antiqua" w:cs="Times New Roman"/>
          <w:b/>
          <w:bCs/>
          <w:sz w:val="24"/>
          <w:lang w:val="en-GB"/>
        </w:rPr>
        <w:t xml:space="preserve">2 A </w:t>
      </w:r>
      <w:proofErr w:type="gramStart"/>
      <w:r w:rsidRPr="00C349DE">
        <w:rPr>
          <w:rFonts w:ascii="Book Antiqua" w:hAnsi="Book Antiqua" w:cs="Times New Roman"/>
          <w:b/>
          <w:bCs/>
          <w:sz w:val="24"/>
          <w:lang w:val="en-GB"/>
        </w:rPr>
        <w:t>case</w:t>
      </w:r>
      <w:proofErr w:type="gramEnd"/>
      <w:r w:rsidRPr="00C349DE">
        <w:rPr>
          <w:rFonts w:ascii="Book Antiqua" w:hAnsi="Book Antiqua" w:cs="Times New Roman"/>
          <w:b/>
          <w:bCs/>
          <w:sz w:val="24"/>
          <w:lang w:val="en-GB"/>
        </w:rPr>
        <w:t xml:space="preserve"> diagnosed with gastric linitis </w:t>
      </w:r>
      <w:r>
        <w:rPr>
          <w:rFonts w:ascii="Book Antiqua" w:hAnsi="Book Antiqua" w:cs="Times New Roman"/>
          <w:b/>
          <w:bCs/>
          <w:sz w:val="24"/>
          <w:lang w:val="en-GB"/>
        </w:rPr>
        <w:t>plastic</w:t>
      </w:r>
      <w:r>
        <w:rPr>
          <w:rFonts w:ascii="Book Antiqua" w:hAnsi="Book Antiqua" w:cs="Times New Roman" w:hint="eastAsia"/>
          <w:b/>
          <w:bCs/>
          <w:sz w:val="24"/>
          <w:lang w:val="en-GB"/>
        </w:rPr>
        <w:t xml:space="preserve">. </w:t>
      </w:r>
      <w:r w:rsidRPr="00FA583E">
        <w:rPr>
          <w:rFonts w:ascii="Book Antiqua" w:hAnsi="Book Antiqua" w:cs="Times New Roman"/>
          <w:bCs/>
          <w:sz w:val="24"/>
          <w:lang w:val="en-GB"/>
        </w:rPr>
        <w:t>A</w:t>
      </w:r>
      <w:r w:rsidRPr="00FA583E">
        <w:rPr>
          <w:rFonts w:ascii="Book Antiqua" w:hAnsi="Book Antiqua" w:cs="Times New Roman" w:hint="eastAsia"/>
          <w:bCs/>
          <w:sz w:val="24"/>
          <w:lang w:val="en-GB"/>
        </w:rPr>
        <w:t>:</w:t>
      </w:r>
      <w:r w:rsidRPr="00FA583E">
        <w:rPr>
          <w:rFonts w:ascii="Book Antiqua" w:hAnsi="Book Antiqua" w:cs="Times New Roman"/>
          <w:bCs/>
          <w:sz w:val="24"/>
          <w:lang w:val="en-GB"/>
        </w:rPr>
        <w:t xml:space="preserve"> </w:t>
      </w:r>
      <w:r w:rsidRPr="00FA583E">
        <w:rPr>
          <w:rFonts w:ascii="Book Antiqua" w:hAnsi="Book Antiqua" w:cs="Times New Roman"/>
          <w:sz w:val="24"/>
          <w:lang w:val="en-GB"/>
        </w:rPr>
        <w:t>Endoscopic characteristics: thick and rigid gastric duplicature and a narrow cavity</w:t>
      </w:r>
      <w:r w:rsidR="00FA583E">
        <w:rPr>
          <w:rFonts w:ascii="Book Antiqua" w:hAnsi="Book Antiqua" w:cs="Times New Roman" w:hint="eastAsia"/>
          <w:sz w:val="24"/>
          <w:lang w:val="en-GB"/>
        </w:rPr>
        <w:t>;</w:t>
      </w:r>
      <w:r w:rsidRPr="00FA583E">
        <w:rPr>
          <w:rFonts w:ascii="Book Antiqua" w:hAnsi="Book Antiqua" w:cs="Times New Roman"/>
          <w:sz w:val="24"/>
          <w:lang w:val="en-GB"/>
        </w:rPr>
        <w:t xml:space="preserve"> </w:t>
      </w:r>
      <w:r w:rsidRPr="00FA583E">
        <w:rPr>
          <w:rFonts w:ascii="Book Antiqua" w:hAnsi="Book Antiqua" w:cs="Times New Roman"/>
          <w:bCs/>
          <w:sz w:val="24"/>
          <w:lang w:val="en-GB"/>
        </w:rPr>
        <w:t>B</w:t>
      </w:r>
      <w:r w:rsidRPr="00FA583E">
        <w:rPr>
          <w:rFonts w:ascii="Book Antiqua" w:hAnsi="Book Antiqua" w:cs="Times New Roman" w:hint="eastAsia"/>
          <w:bCs/>
          <w:sz w:val="24"/>
          <w:lang w:val="en-GB"/>
        </w:rPr>
        <w:t>:</w:t>
      </w:r>
      <w:r w:rsidRPr="00FA583E">
        <w:rPr>
          <w:rFonts w:ascii="Book Antiqua" w:hAnsi="Book Antiqua" w:cs="Times New Roman"/>
          <w:bCs/>
          <w:sz w:val="24"/>
          <w:lang w:val="en-GB"/>
        </w:rPr>
        <w:t xml:space="preserve"> </w:t>
      </w:r>
      <w:r w:rsidRPr="00FA583E">
        <w:rPr>
          <w:rFonts w:ascii="Book Antiqua" w:hAnsi="Book Antiqua" w:cs="Times New Roman"/>
          <w:sz w:val="24"/>
          <w:lang w:val="en-GB"/>
        </w:rPr>
        <w:t>The loop was placed on the targeted focus characterized by the obviously thick and rigid wall on the tumour, then the holes were cut</w:t>
      </w:r>
      <w:r w:rsidR="00FA583E">
        <w:rPr>
          <w:rFonts w:ascii="Book Antiqua" w:hAnsi="Book Antiqua" w:cs="Times New Roman" w:hint="eastAsia"/>
          <w:sz w:val="24"/>
          <w:lang w:val="en-GB"/>
        </w:rPr>
        <w:t>;</w:t>
      </w:r>
      <w:r w:rsidRPr="00FA583E">
        <w:rPr>
          <w:rFonts w:ascii="Book Antiqua" w:hAnsi="Book Antiqua" w:cs="Times New Roman"/>
          <w:sz w:val="24"/>
          <w:lang w:val="en-GB"/>
        </w:rPr>
        <w:t xml:space="preserve"> </w:t>
      </w:r>
      <w:r w:rsidRPr="00FA583E">
        <w:rPr>
          <w:rFonts w:ascii="Book Antiqua" w:hAnsi="Book Antiqua" w:cs="Times New Roman"/>
          <w:bCs/>
          <w:sz w:val="24"/>
          <w:lang w:val="en-GB"/>
        </w:rPr>
        <w:t>C</w:t>
      </w:r>
      <w:r w:rsidRPr="00FA583E">
        <w:rPr>
          <w:rFonts w:ascii="Book Antiqua" w:hAnsi="Book Antiqua" w:cs="Times New Roman" w:hint="eastAsia"/>
          <w:bCs/>
          <w:sz w:val="24"/>
          <w:lang w:val="en-GB"/>
        </w:rPr>
        <w:t>:</w:t>
      </w:r>
      <w:r w:rsidRPr="00FA583E">
        <w:rPr>
          <w:rFonts w:ascii="Book Antiqua" w:hAnsi="Book Antiqua" w:cs="Times New Roman"/>
          <w:bCs/>
          <w:sz w:val="24"/>
          <w:lang w:val="en-GB"/>
        </w:rPr>
        <w:t xml:space="preserve"> </w:t>
      </w:r>
      <w:r w:rsidRPr="00FA583E">
        <w:rPr>
          <w:rFonts w:ascii="Book Antiqua" w:hAnsi="Book Antiqua" w:cs="Times New Roman"/>
          <w:sz w:val="24"/>
          <w:lang w:val="en-GB"/>
        </w:rPr>
        <w:t>A biopsy forceps was poked into the holes to acquire the deep tissue samples under the guidance of EUS</w:t>
      </w:r>
      <w:r w:rsidR="00FA583E">
        <w:rPr>
          <w:rFonts w:ascii="Book Antiqua" w:hAnsi="Book Antiqua" w:cs="Times New Roman" w:hint="eastAsia"/>
          <w:sz w:val="24"/>
          <w:lang w:val="en-GB"/>
        </w:rPr>
        <w:t>;</w:t>
      </w:r>
      <w:r w:rsidRPr="00FA583E">
        <w:rPr>
          <w:rFonts w:ascii="Book Antiqua" w:hAnsi="Book Antiqua" w:cs="Times New Roman"/>
          <w:sz w:val="24"/>
          <w:lang w:val="en-GB"/>
        </w:rPr>
        <w:t xml:space="preserve"> </w:t>
      </w:r>
      <w:r w:rsidRPr="00FA583E">
        <w:rPr>
          <w:rFonts w:ascii="Book Antiqua" w:hAnsi="Book Antiqua" w:cs="Times New Roman"/>
          <w:bCs/>
          <w:sz w:val="24"/>
          <w:lang w:val="en-GB"/>
        </w:rPr>
        <w:t>D</w:t>
      </w:r>
      <w:r w:rsidRPr="00FA583E">
        <w:rPr>
          <w:rFonts w:ascii="Book Antiqua" w:hAnsi="Book Antiqua" w:cs="Times New Roman" w:hint="eastAsia"/>
          <w:bCs/>
          <w:sz w:val="24"/>
          <w:lang w:val="en-GB"/>
        </w:rPr>
        <w:t>:</w:t>
      </w:r>
      <w:r w:rsidRPr="00FA583E">
        <w:rPr>
          <w:rFonts w:ascii="Book Antiqua" w:hAnsi="Book Antiqua" w:cs="Times New Roman"/>
          <w:bCs/>
          <w:sz w:val="24"/>
          <w:lang w:val="en-GB"/>
        </w:rPr>
        <w:t xml:space="preserve"> </w:t>
      </w:r>
      <w:r w:rsidRPr="00FA583E">
        <w:rPr>
          <w:rFonts w:ascii="Book Antiqua" w:hAnsi="Book Antiqua" w:cs="Times New Roman"/>
          <w:sz w:val="24"/>
          <w:lang w:val="en-GB"/>
        </w:rPr>
        <w:t>The tissue specimen was then analysed histopathologically and shown to be gastric adenocarcinoma.</w:t>
      </w:r>
    </w:p>
    <w:p w:rsidR="00C349DE" w:rsidRDefault="00C349DE" w:rsidP="004D1439">
      <w:pPr>
        <w:spacing w:after="0" w:line="360" w:lineRule="auto"/>
        <w:rPr>
          <w:rFonts w:ascii="Book Antiqua" w:hAnsi="Book Antiqua" w:cs="Times New Roman"/>
          <w:sz w:val="24"/>
          <w:lang w:val="en-GB"/>
        </w:rPr>
      </w:pPr>
    </w:p>
    <w:p w:rsidR="00C349DE" w:rsidRDefault="00AA2164" w:rsidP="004D1439">
      <w:pPr>
        <w:spacing w:after="0" w:line="360" w:lineRule="auto"/>
        <w:rPr>
          <w:rFonts w:ascii="Book Antiqua" w:hAnsi="Book Antiqua" w:cs="Times New Roman"/>
          <w:sz w:val="24"/>
          <w:lang w:val="en-GB"/>
        </w:rPr>
      </w:pPr>
      <w:r>
        <w:rPr>
          <w:noProof/>
        </w:rPr>
        <w:lastRenderedPageBreak/>
        <w:drawing>
          <wp:inline distT="0" distB="0" distL="0" distR="0" wp14:anchorId="67BD7CB3" wp14:editId="6B65DBC8">
            <wp:extent cx="5274310" cy="3960006"/>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3960006"/>
                    </a:xfrm>
                    <a:prstGeom prst="rect">
                      <a:avLst/>
                    </a:prstGeom>
                  </pic:spPr>
                </pic:pic>
              </a:graphicData>
            </a:graphic>
          </wp:inline>
        </w:drawing>
      </w:r>
    </w:p>
    <w:p w:rsidR="00C349DE" w:rsidRPr="00C349DE" w:rsidRDefault="00C349DE" w:rsidP="004D1439">
      <w:pPr>
        <w:spacing w:after="0" w:line="360" w:lineRule="auto"/>
        <w:rPr>
          <w:rFonts w:ascii="Book Antiqua" w:hAnsi="Book Antiqua" w:cs="Times New Roman"/>
          <w:bCs/>
          <w:sz w:val="24"/>
          <w:lang w:val="en-GB"/>
        </w:rPr>
      </w:pPr>
      <w:r w:rsidRPr="00C349DE">
        <w:rPr>
          <w:rFonts w:ascii="Book Antiqua" w:hAnsi="Book Antiqua" w:cs="Times New Roman"/>
          <w:b/>
          <w:bCs/>
          <w:sz w:val="24"/>
          <w:lang w:val="en-GB"/>
        </w:rPr>
        <w:t>Fig</w:t>
      </w:r>
      <w:r>
        <w:rPr>
          <w:rFonts w:ascii="Book Antiqua" w:hAnsi="Book Antiqua" w:cs="Times New Roman" w:hint="eastAsia"/>
          <w:b/>
          <w:bCs/>
          <w:sz w:val="24"/>
          <w:lang w:val="en-GB"/>
        </w:rPr>
        <w:t>ure</w:t>
      </w:r>
      <w:r w:rsidRPr="00C349DE">
        <w:rPr>
          <w:rFonts w:ascii="Book Antiqua" w:hAnsi="Book Antiqua" w:cs="Times New Roman"/>
          <w:b/>
          <w:bCs/>
          <w:sz w:val="24"/>
          <w:lang w:val="en-GB"/>
        </w:rPr>
        <w:t xml:space="preserve"> 3 Results of pathology and immunohistochemistry of </w:t>
      </w:r>
      <w:r w:rsidR="00FA583E" w:rsidRPr="00FA583E">
        <w:rPr>
          <w:rFonts w:ascii="Book Antiqua" w:hAnsi="Book Antiqua" w:cs="Times New Roman"/>
          <w:b/>
          <w:bCs/>
          <w:sz w:val="24"/>
          <w:lang w:val="en-GB"/>
        </w:rPr>
        <w:t xml:space="preserve">gastrointestinal stromal tumors </w:t>
      </w:r>
      <w:r w:rsidRPr="00C349DE">
        <w:rPr>
          <w:rFonts w:ascii="Book Antiqua" w:hAnsi="Book Antiqua" w:cs="Times New Roman"/>
          <w:b/>
          <w:bCs/>
          <w:sz w:val="24"/>
          <w:lang w:val="en-GB"/>
        </w:rPr>
        <w:t>and gastric lymphoma.</w:t>
      </w:r>
      <w:r>
        <w:rPr>
          <w:rFonts w:ascii="Book Antiqua" w:hAnsi="Book Antiqua" w:cs="Times New Roman" w:hint="eastAsia"/>
          <w:b/>
          <w:bCs/>
          <w:sz w:val="24"/>
          <w:lang w:val="en-GB"/>
        </w:rPr>
        <w:t xml:space="preserve"> </w:t>
      </w:r>
      <w:r w:rsidRPr="00C349DE">
        <w:rPr>
          <w:rFonts w:ascii="Book Antiqua" w:hAnsi="Book Antiqua" w:cs="Times New Roman"/>
          <w:bCs/>
          <w:sz w:val="24"/>
          <w:lang w:val="en-GB"/>
        </w:rPr>
        <w:t>A</w:t>
      </w:r>
      <w:r w:rsidRPr="00C349DE">
        <w:rPr>
          <w:rFonts w:ascii="Book Antiqua" w:hAnsi="Book Antiqua" w:cs="Times New Roman" w:hint="eastAsia"/>
          <w:bCs/>
          <w:sz w:val="24"/>
          <w:lang w:val="en-GB"/>
        </w:rPr>
        <w:t xml:space="preserve">, </w:t>
      </w:r>
      <w:r w:rsidRPr="00C349DE">
        <w:rPr>
          <w:rFonts w:ascii="Book Antiqua" w:hAnsi="Book Antiqua" w:cs="Times New Roman"/>
          <w:bCs/>
          <w:sz w:val="24"/>
          <w:lang w:val="en-GB"/>
        </w:rPr>
        <w:t>B</w:t>
      </w:r>
      <w:r w:rsidRPr="00C349DE">
        <w:rPr>
          <w:rFonts w:ascii="Book Antiqua" w:hAnsi="Book Antiqua" w:cs="Times New Roman" w:hint="eastAsia"/>
          <w:bCs/>
          <w:sz w:val="24"/>
          <w:lang w:val="en-GB"/>
        </w:rPr>
        <w:t>:</w:t>
      </w:r>
      <w:r w:rsidRPr="00C349DE">
        <w:rPr>
          <w:rFonts w:ascii="Book Antiqua" w:hAnsi="Book Antiqua" w:cs="Times New Roman"/>
          <w:sz w:val="24"/>
          <w:lang w:val="en-GB"/>
        </w:rPr>
        <w:t xml:space="preserve"> The pathology characterized by spindle cells (HE</w:t>
      </w:r>
      <w:r w:rsidRPr="00C349DE">
        <w:rPr>
          <w:rFonts w:ascii="Book Antiqua" w:hAnsi="Book Antiqua" w:cs="Times New Roman" w:hint="eastAsia"/>
          <w:sz w:val="24"/>
          <w:lang w:val="en-GB"/>
        </w:rPr>
        <w:t xml:space="preserve"> </w:t>
      </w:r>
      <w:r w:rsidRPr="00C349DE">
        <w:rPr>
          <w:rFonts w:ascii="Book Antiqua" w:hAnsi="Book Antiqua" w:cs="Arial"/>
          <w:sz w:val="24"/>
          <w:lang w:val="en-GB"/>
        </w:rPr>
        <w:t>×</w:t>
      </w:r>
      <w:r w:rsidRPr="00C349DE">
        <w:rPr>
          <w:rFonts w:ascii="Book Antiqua" w:hAnsi="Book Antiqua" w:cs="Arial" w:hint="eastAsia"/>
          <w:sz w:val="24"/>
          <w:lang w:val="en-GB"/>
        </w:rPr>
        <w:t xml:space="preserve"> </w:t>
      </w:r>
      <w:r w:rsidRPr="00C349DE">
        <w:rPr>
          <w:rFonts w:ascii="Book Antiqua" w:hAnsi="Book Antiqua" w:cs="Times New Roman"/>
          <w:sz w:val="24"/>
          <w:lang w:val="en-GB"/>
        </w:rPr>
        <w:t xml:space="preserve">200) and immunohistochemistry showing positive CD117 proved the diagnosis of </w:t>
      </w:r>
      <w:r w:rsidR="00FA583E" w:rsidRPr="00FA583E">
        <w:rPr>
          <w:rFonts w:ascii="Book Antiqua" w:hAnsi="Book Antiqua" w:cs="Times New Roman"/>
          <w:sz w:val="24"/>
          <w:lang w:val="en-GB"/>
        </w:rPr>
        <w:t xml:space="preserve">gastrointestinal stromal tumors </w:t>
      </w:r>
      <w:r w:rsidR="00FA583E">
        <w:rPr>
          <w:rFonts w:ascii="Book Antiqua" w:hAnsi="Book Antiqua" w:cs="Times New Roman" w:hint="eastAsia"/>
          <w:sz w:val="24"/>
          <w:lang w:val="en-GB"/>
        </w:rPr>
        <w:t>(</w:t>
      </w:r>
      <w:r w:rsidRPr="00C349DE">
        <w:rPr>
          <w:rFonts w:ascii="Book Antiqua" w:hAnsi="Book Antiqua" w:cs="Times New Roman"/>
          <w:sz w:val="24"/>
          <w:lang w:val="en-GB"/>
        </w:rPr>
        <w:t>GIST</w:t>
      </w:r>
      <w:r w:rsidR="00FA583E">
        <w:rPr>
          <w:rFonts w:ascii="Book Antiqua" w:hAnsi="Book Antiqua" w:cs="Times New Roman" w:hint="eastAsia"/>
          <w:sz w:val="24"/>
          <w:lang w:val="en-GB"/>
        </w:rPr>
        <w:t>)</w:t>
      </w:r>
      <w:r>
        <w:rPr>
          <w:rFonts w:ascii="Book Antiqua" w:hAnsi="Book Antiqua" w:cs="Times New Roman" w:hint="eastAsia"/>
          <w:sz w:val="24"/>
          <w:lang w:val="en-GB"/>
        </w:rPr>
        <w:t>;</w:t>
      </w:r>
      <w:r w:rsidRPr="00C349DE">
        <w:rPr>
          <w:rFonts w:ascii="Book Antiqua" w:hAnsi="Book Antiqua" w:cs="Times New Roman"/>
          <w:sz w:val="24"/>
          <w:lang w:val="en-GB"/>
        </w:rPr>
        <w:t xml:space="preserve"> </w:t>
      </w:r>
      <w:r w:rsidRPr="00C349DE">
        <w:rPr>
          <w:rFonts w:ascii="Book Antiqua" w:hAnsi="Book Antiqua" w:cs="Times New Roman"/>
          <w:bCs/>
          <w:sz w:val="24"/>
          <w:lang w:val="en-GB"/>
        </w:rPr>
        <w:t>C</w:t>
      </w:r>
      <w:r w:rsidRPr="00C349DE">
        <w:rPr>
          <w:rFonts w:ascii="Book Antiqua" w:hAnsi="Book Antiqua" w:cs="Times New Roman" w:hint="eastAsia"/>
          <w:bCs/>
          <w:sz w:val="24"/>
          <w:lang w:val="en-GB"/>
        </w:rPr>
        <w:t xml:space="preserve">, </w:t>
      </w:r>
      <w:r w:rsidRPr="00C349DE">
        <w:rPr>
          <w:rFonts w:ascii="Book Antiqua" w:hAnsi="Book Antiqua" w:cs="Times New Roman"/>
          <w:bCs/>
          <w:sz w:val="24"/>
          <w:lang w:val="en-GB"/>
        </w:rPr>
        <w:t>D</w:t>
      </w:r>
      <w:r w:rsidRPr="00C349DE">
        <w:rPr>
          <w:rFonts w:ascii="Book Antiqua" w:hAnsi="Book Antiqua" w:cs="Times New Roman" w:hint="eastAsia"/>
          <w:bCs/>
          <w:sz w:val="24"/>
          <w:lang w:val="en-GB"/>
        </w:rPr>
        <w:t>:</w:t>
      </w:r>
      <w:r w:rsidRPr="00C349DE">
        <w:rPr>
          <w:rFonts w:ascii="Book Antiqua" w:hAnsi="Book Antiqua" w:cs="Times New Roman"/>
          <w:sz w:val="24"/>
          <w:lang w:val="en-GB"/>
        </w:rPr>
        <w:t xml:space="preserve"> Increased and dispersively distributed lymphocytes (HE</w:t>
      </w:r>
      <w:r w:rsidRPr="00C349DE">
        <w:rPr>
          <w:rFonts w:ascii="Book Antiqua" w:hAnsi="Book Antiqua" w:cs="Times New Roman" w:hint="eastAsia"/>
          <w:sz w:val="24"/>
          <w:lang w:val="en-GB"/>
        </w:rPr>
        <w:t xml:space="preserve"> </w:t>
      </w:r>
      <w:r w:rsidRPr="00C349DE">
        <w:rPr>
          <w:rFonts w:ascii="Book Antiqua" w:hAnsi="Book Antiqua" w:cs="Arial"/>
          <w:sz w:val="24"/>
          <w:lang w:val="en-GB"/>
        </w:rPr>
        <w:t>×</w:t>
      </w:r>
      <w:r w:rsidRPr="00C349DE">
        <w:rPr>
          <w:rFonts w:ascii="Book Antiqua" w:hAnsi="Book Antiqua" w:cs="Arial" w:hint="eastAsia"/>
          <w:sz w:val="24"/>
          <w:lang w:val="en-GB"/>
        </w:rPr>
        <w:t xml:space="preserve"> </w:t>
      </w:r>
      <w:r w:rsidRPr="00C349DE">
        <w:rPr>
          <w:rFonts w:ascii="Book Antiqua" w:hAnsi="Book Antiqua" w:cs="Arial"/>
          <w:sz w:val="24"/>
          <w:lang w:val="en-GB"/>
        </w:rPr>
        <w:t>4</w:t>
      </w:r>
      <w:r w:rsidRPr="00C349DE">
        <w:rPr>
          <w:rFonts w:ascii="Book Antiqua" w:hAnsi="Book Antiqua" w:cs="Times New Roman"/>
          <w:sz w:val="24"/>
          <w:lang w:val="en-GB"/>
        </w:rPr>
        <w:t>00) with positive CD10 according to the immunohistochemistry results confirmed the diagnosis of gastric diffuse large B-cell lymphoma (DLBCL).</w:t>
      </w:r>
    </w:p>
    <w:p w:rsidR="00E7351E" w:rsidRDefault="00E7351E">
      <w:pPr>
        <w:widowControl/>
        <w:spacing w:after="0" w:line="240" w:lineRule="auto"/>
        <w:jc w:val="left"/>
        <w:rPr>
          <w:rFonts w:ascii="Book Antiqua" w:hAnsi="Book Antiqua" w:cs="Times New Roman"/>
          <w:sz w:val="24"/>
          <w:lang w:val="en-GB"/>
        </w:rPr>
      </w:pPr>
      <w:r>
        <w:rPr>
          <w:rFonts w:ascii="Book Antiqua" w:hAnsi="Book Antiqua" w:cs="Times New Roman"/>
          <w:sz w:val="24"/>
          <w:lang w:val="en-GB"/>
        </w:rPr>
        <w:br w:type="page"/>
      </w:r>
    </w:p>
    <w:p w:rsidR="00E7351E" w:rsidRDefault="00E7351E" w:rsidP="00E7351E">
      <w:pPr>
        <w:spacing w:after="0" w:line="360" w:lineRule="auto"/>
        <w:rPr>
          <w:rFonts w:ascii="Book Antiqua" w:hAnsi="Book Antiqua" w:cs="Times New Roman"/>
          <w:b/>
          <w:bCs/>
          <w:sz w:val="24"/>
          <w:lang w:val="en-GB"/>
        </w:rPr>
      </w:pPr>
      <w:bookmarkStart w:id="127" w:name="OLE_LINK12"/>
      <w:bookmarkStart w:id="128" w:name="OLE_LINK13"/>
      <w:r w:rsidRPr="00C349DE">
        <w:rPr>
          <w:rFonts w:ascii="Book Antiqua" w:hAnsi="Book Antiqua" w:cs="Times New Roman"/>
          <w:b/>
          <w:bCs/>
          <w:sz w:val="24"/>
          <w:lang w:val="en-GB"/>
        </w:rPr>
        <w:lastRenderedPageBreak/>
        <w:t>Table</w:t>
      </w:r>
      <w:r>
        <w:rPr>
          <w:rFonts w:ascii="Book Antiqua" w:hAnsi="Book Antiqua" w:cs="Times New Roman"/>
          <w:b/>
          <w:bCs/>
          <w:sz w:val="24"/>
          <w:lang w:val="en-GB"/>
        </w:rPr>
        <w:t xml:space="preserve"> 1</w:t>
      </w:r>
      <w:r w:rsidRPr="00C349DE">
        <w:rPr>
          <w:rFonts w:ascii="Book Antiqua" w:hAnsi="Book Antiqua" w:cs="Times New Roman"/>
          <w:b/>
          <w:bCs/>
          <w:sz w:val="24"/>
          <w:lang w:val="en-GB"/>
        </w:rPr>
        <w:t xml:space="preserve"> Patient and tumour characteristics</w:t>
      </w:r>
    </w:p>
    <w:p w:rsidR="00E7351E" w:rsidRPr="00C349DE" w:rsidRDefault="00E7351E" w:rsidP="00E7351E">
      <w:pPr>
        <w:spacing w:after="0" w:line="360" w:lineRule="auto"/>
        <w:rPr>
          <w:rFonts w:ascii="Book Antiqua" w:hAnsi="Book Antiqua" w:cs="Times New Roman"/>
          <w:b/>
          <w:bCs/>
          <w:sz w:val="24"/>
          <w:lang w:val="en-GB"/>
        </w:rPr>
      </w:pPr>
    </w:p>
    <w:tbl>
      <w:tblPr>
        <w:tblStyle w:val="ac"/>
        <w:tblW w:w="8522"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76"/>
        <w:gridCol w:w="1842"/>
        <w:gridCol w:w="1098"/>
        <w:gridCol w:w="1306"/>
      </w:tblGrid>
      <w:tr w:rsidR="00E7351E" w:rsidRPr="00C349DE" w:rsidTr="00FA583E">
        <w:tc>
          <w:tcPr>
            <w:tcW w:w="4276" w:type="dxa"/>
            <w:tcBorders>
              <w:top w:val="single" w:sz="4" w:space="0" w:color="auto"/>
              <w:bottom w:val="nil"/>
            </w:tcBorders>
          </w:tcPr>
          <w:p w:rsidR="00E7351E" w:rsidRPr="00FA583E" w:rsidRDefault="00E7351E" w:rsidP="000A3DD5">
            <w:pPr>
              <w:spacing w:after="0" w:line="360" w:lineRule="auto"/>
              <w:rPr>
                <w:rFonts w:ascii="Book Antiqua" w:hAnsi="Book Antiqua" w:cs="Times New Roman"/>
                <w:sz w:val="24"/>
                <w:lang w:val="en-GB"/>
              </w:rPr>
            </w:pPr>
            <w:bookmarkStart w:id="129" w:name="OLE_LINK9"/>
            <w:bookmarkEnd w:id="127"/>
            <w:r w:rsidRPr="00FA583E">
              <w:rPr>
                <w:rFonts w:ascii="Book Antiqua" w:hAnsi="Book Antiqua" w:cs="Times New Roman"/>
                <w:bCs/>
                <w:sz w:val="24"/>
                <w:lang w:val="en-GB"/>
              </w:rPr>
              <w:t>Age, median (range), y</w:t>
            </w:r>
            <w:r w:rsidR="00FA583E" w:rsidRPr="00FA583E">
              <w:rPr>
                <w:rFonts w:ascii="Book Antiqua" w:hAnsi="Book Antiqua" w:cs="Times New Roman" w:hint="eastAsia"/>
                <w:bCs/>
                <w:sz w:val="24"/>
                <w:lang w:val="en-GB"/>
              </w:rPr>
              <w:t>r</w:t>
            </w:r>
          </w:p>
        </w:tc>
        <w:tc>
          <w:tcPr>
            <w:tcW w:w="4246" w:type="dxa"/>
            <w:gridSpan w:val="3"/>
            <w:tcBorders>
              <w:top w:val="single" w:sz="4" w:space="0" w:color="auto"/>
              <w:bottom w:val="nil"/>
            </w:tcBorders>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52.4</w:t>
            </w:r>
            <w:r>
              <w:rPr>
                <w:rFonts w:ascii="Book Antiqua" w:hAnsi="Book Antiqua" w:cs="Times New Roman" w:hint="eastAsia"/>
                <w:sz w:val="24"/>
                <w:lang w:val="en-GB"/>
              </w:rPr>
              <w:t xml:space="preserve"> </w:t>
            </w:r>
            <w:r w:rsidRPr="00C349DE">
              <w:rPr>
                <w:rFonts w:ascii="Book Antiqua" w:hAnsi="Book Antiqua" w:cs="Times New Roman"/>
                <w:sz w:val="24"/>
                <w:lang w:val="en-GB"/>
              </w:rPr>
              <w:t>(41-75)</w:t>
            </w:r>
          </w:p>
        </w:tc>
      </w:tr>
      <w:tr w:rsidR="00E7351E" w:rsidRPr="00C349DE" w:rsidTr="00FA583E">
        <w:tc>
          <w:tcPr>
            <w:tcW w:w="4276" w:type="dxa"/>
            <w:tcBorders>
              <w:top w:val="nil"/>
            </w:tcBorders>
          </w:tcPr>
          <w:p w:rsidR="00E7351E" w:rsidRPr="00FA583E" w:rsidRDefault="00E7351E" w:rsidP="00E7351E">
            <w:pPr>
              <w:spacing w:after="0" w:line="360" w:lineRule="auto"/>
              <w:rPr>
                <w:rFonts w:ascii="Book Antiqua" w:hAnsi="Book Antiqua" w:cs="Times New Roman"/>
                <w:sz w:val="24"/>
                <w:lang w:val="en-GB"/>
              </w:rPr>
            </w:pPr>
            <w:r w:rsidRPr="00FA583E">
              <w:rPr>
                <w:rFonts w:ascii="Book Antiqua" w:hAnsi="Book Antiqua" w:cs="Times New Roman"/>
                <w:bCs/>
                <w:sz w:val="24"/>
                <w:lang w:val="en-GB"/>
              </w:rPr>
              <w:t xml:space="preserve">Male, </w:t>
            </w:r>
            <w:r w:rsidRPr="00FA583E">
              <w:rPr>
                <w:rFonts w:ascii="Book Antiqua" w:hAnsi="Book Antiqua" w:cs="Times New Roman"/>
                <w:bCs/>
                <w:i/>
                <w:sz w:val="24"/>
                <w:lang w:val="en-GB"/>
              </w:rPr>
              <w:t>n</w:t>
            </w:r>
            <w:r w:rsidRPr="00FA583E">
              <w:rPr>
                <w:rFonts w:ascii="Book Antiqua" w:hAnsi="Book Antiqua" w:cs="Times New Roman" w:hint="eastAsia"/>
                <w:bCs/>
                <w:sz w:val="24"/>
                <w:lang w:val="en-GB"/>
              </w:rPr>
              <w:t xml:space="preserve"> </w:t>
            </w:r>
            <w:r w:rsidRPr="00FA583E">
              <w:rPr>
                <w:rFonts w:ascii="Book Antiqua" w:hAnsi="Book Antiqua" w:cs="Times New Roman"/>
                <w:bCs/>
                <w:sz w:val="24"/>
                <w:lang w:val="en-GB"/>
              </w:rPr>
              <w:t>(%)</w:t>
            </w:r>
          </w:p>
        </w:tc>
        <w:tc>
          <w:tcPr>
            <w:tcW w:w="4246" w:type="dxa"/>
            <w:gridSpan w:val="3"/>
            <w:tcBorders>
              <w:top w:val="nil"/>
            </w:tcBorders>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5</w:t>
            </w:r>
            <w:r>
              <w:rPr>
                <w:rFonts w:ascii="Book Antiqua" w:hAnsi="Book Antiqua" w:cs="Times New Roman" w:hint="eastAsia"/>
                <w:sz w:val="24"/>
                <w:lang w:val="en-GB"/>
              </w:rPr>
              <w:t xml:space="preserve"> </w:t>
            </w:r>
            <w:r>
              <w:rPr>
                <w:rFonts w:ascii="Book Antiqua" w:hAnsi="Book Antiqua" w:cs="Times New Roman"/>
                <w:sz w:val="24"/>
                <w:lang w:val="en-GB"/>
              </w:rPr>
              <w:t>(50</w:t>
            </w:r>
            <w:r w:rsidRPr="00C349DE">
              <w:rPr>
                <w:rFonts w:ascii="Book Antiqua" w:hAnsi="Book Antiqua" w:cs="Times New Roman"/>
                <w:sz w:val="24"/>
                <w:lang w:val="en-GB"/>
              </w:rPr>
              <w:t>)</w:t>
            </w:r>
          </w:p>
        </w:tc>
      </w:tr>
      <w:tr w:rsidR="00E7351E" w:rsidRPr="00C349DE" w:rsidTr="00E7351E">
        <w:tc>
          <w:tcPr>
            <w:tcW w:w="4276" w:type="dxa"/>
          </w:tcPr>
          <w:p w:rsidR="00E7351E" w:rsidRPr="00FA583E" w:rsidRDefault="00E7351E" w:rsidP="000A3DD5">
            <w:pPr>
              <w:spacing w:after="0" w:line="360" w:lineRule="auto"/>
              <w:rPr>
                <w:rFonts w:ascii="Book Antiqua" w:hAnsi="Book Antiqua" w:cs="Times New Roman"/>
                <w:sz w:val="24"/>
                <w:lang w:val="en-GB"/>
              </w:rPr>
            </w:pPr>
            <w:r w:rsidRPr="00FA583E">
              <w:rPr>
                <w:rFonts w:ascii="Book Antiqua" w:hAnsi="Book Antiqua" w:cs="Times New Roman"/>
                <w:bCs/>
                <w:sz w:val="24"/>
                <w:lang w:val="en-GB"/>
              </w:rPr>
              <w:t>Tumour thickness, median (range), mm</w:t>
            </w:r>
          </w:p>
        </w:tc>
        <w:tc>
          <w:tcPr>
            <w:tcW w:w="4246" w:type="dxa"/>
            <w:gridSpan w:val="3"/>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25.34</w:t>
            </w:r>
            <w:r>
              <w:rPr>
                <w:rFonts w:ascii="Book Antiqua" w:hAnsi="Book Antiqua" w:cs="Times New Roman" w:hint="eastAsia"/>
                <w:sz w:val="24"/>
                <w:lang w:val="en-GB"/>
              </w:rPr>
              <w:t xml:space="preserve"> </w:t>
            </w:r>
            <w:r w:rsidRPr="00C349DE">
              <w:rPr>
                <w:rFonts w:ascii="Book Antiqua" w:hAnsi="Book Antiqua" w:cs="Times New Roman"/>
                <w:sz w:val="24"/>
                <w:lang w:val="en-GB"/>
              </w:rPr>
              <w:t>(10.6-45.2)</w:t>
            </w:r>
          </w:p>
        </w:tc>
      </w:tr>
      <w:tr w:rsidR="00E7351E" w:rsidRPr="00C349DE" w:rsidTr="00E7351E">
        <w:tc>
          <w:tcPr>
            <w:tcW w:w="4276" w:type="dxa"/>
          </w:tcPr>
          <w:p w:rsidR="00E7351E" w:rsidRPr="00FA583E" w:rsidRDefault="00E7351E" w:rsidP="000A3DD5">
            <w:pPr>
              <w:spacing w:after="0" w:line="360" w:lineRule="auto"/>
              <w:rPr>
                <w:rFonts w:ascii="Book Antiqua" w:hAnsi="Book Antiqua" w:cs="Times New Roman"/>
                <w:sz w:val="24"/>
                <w:lang w:val="en-GB"/>
              </w:rPr>
            </w:pPr>
            <w:r w:rsidRPr="00FA583E">
              <w:rPr>
                <w:rFonts w:ascii="Book Antiqua" w:hAnsi="Book Antiqua" w:cs="Times New Roman"/>
                <w:bCs/>
                <w:sz w:val="24"/>
                <w:lang w:val="en-GB"/>
              </w:rPr>
              <w:t>Tumour location</w:t>
            </w:r>
            <w:r w:rsidR="00FA583E" w:rsidRPr="00FA583E">
              <w:rPr>
                <w:rFonts w:ascii="Book Antiqua" w:hAnsi="Book Antiqua" w:cs="Times New Roman"/>
                <w:bCs/>
                <w:sz w:val="24"/>
                <w:lang w:val="en-GB"/>
              </w:rPr>
              <w:t xml:space="preserve">, </w:t>
            </w:r>
            <w:r w:rsidR="00FA583E" w:rsidRPr="00FA583E">
              <w:rPr>
                <w:rFonts w:ascii="Book Antiqua" w:hAnsi="Book Antiqua" w:cs="Times New Roman"/>
                <w:bCs/>
                <w:i/>
                <w:sz w:val="24"/>
                <w:lang w:val="en-GB"/>
              </w:rPr>
              <w:t>n</w:t>
            </w:r>
          </w:p>
        </w:tc>
        <w:tc>
          <w:tcPr>
            <w:tcW w:w="4246" w:type="dxa"/>
            <w:gridSpan w:val="3"/>
          </w:tcPr>
          <w:p w:rsidR="00E7351E" w:rsidRPr="00C349DE" w:rsidRDefault="00E7351E" w:rsidP="000A3DD5">
            <w:pPr>
              <w:spacing w:after="0" w:line="360" w:lineRule="auto"/>
              <w:rPr>
                <w:rFonts w:ascii="Book Antiqua" w:hAnsi="Book Antiqua" w:cs="Times New Roman"/>
                <w:sz w:val="24"/>
                <w:lang w:val="en-GB"/>
              </w:rPr>
            </w:pPr>
          </w:p>
        </w:tc>
      </w:tr>
      <w:tr w:rsidR="00E7351E" w:rsidRPr="00C349DE" w:rsidTr="00E7351E">
        <w:tc>
          <w:tcPr>
            <w:tcW w:w="4276" w:type="dxa"/>
          </w:tcPr>
          <w:p w:rsidR="00E7351E" w:rsidRPr="00FA583E" w:rsidRDefault="00E7351E" w:rsidP="000A3DD5">
            <w:pPr>
              <w:spacing w:after="0" w:line="360" w:lineRule="auto"/>
              <w:rPr>
                <w:rFonts w:ascii="Book Antiqua" w:hAnsi="Book Antiqua" w:cs="Times New Roman"/>
                <w:sz w:val="24"/>
                <w:lang w:val="en-GB"/>
              </w:rPr>
            </w:pPr>
            <w:r w:rsidRPr="00FA583E">
              <w:rPr>
                <w:rFonts w:ascii="Book Antiqua" w:hAnsi="Book Antiqua" w:cs="Times New Roman"/>
                <w:sz w:val="24"/>
                <w:lang w:val="en-GB"/>
              </w:rPr>
              <w:t>gastric fundus</w:t>
            </w:r>
          </w:p>
        </w:tc>
        <w:tc>
          <w:tcPr>
            <w:tcW w:w="4246" w:type="dxa"/>
            <w:gridSpan w:val="3"/>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2</w:t>
            </w:r>
          </w:p>
        </w:tc>
      </w:tr>
      <w:tr w:rsidR="00E7351E" w:rsidRPr="00C349DE" w:rsidTr="00E7351E">
        <w:tc>
          <w:tcPr>
            <w:tcW w:w="4276" w:type="dxa"/>
          </w:tcPr>
          <w:p w:rsidR="00E7351E" w:rsidRPr="00FA583E" w:rsidRDefault="00E7351E" w:rsidP="000A3DD5">
            <w:pPr>
              <w:spacing w:after="0" w:line="360" w:lineRule="auto"/>
              <w:rPr>
                <w:rFonts w:ascii="Book Antiqua" w:hAnsi="Book Antiqua" w:cs="Times New Roman"/>
                <w:sz w:val="24"/>
                <w:lang w:val="en-GB"/>
              </w:rPr>
            </w:pPr>
            <w:r w:rsidRPr="00FA583E">
              <w:rPr>
                <w:rFonts w:ascii="Book Antiqua" w:hAnsi="Book Antiqua" w:cs="Times New Roman"/>
                <w:sz w:val="24"/>
                <w:lang w:val="en-GB"/>
              </w:rPr>
              <w:t xml:space="preserve">  gastric body</w:t>
            </w:r>
          </w:p>
        </w:tc>
        <w:tc>
          <w:tcPr>
            <w:tcW w:w="4246" w:type="dxa"/>
            <w:gridSpan w:val="3"/>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5</w:t>
            </w:r>
          </w:p>
        </w:tc>
      </w:tr>
      <w:tr w:rsidR="00E7351E" w:rsidRPr="00C349DE" w:rsidTr="00E7351E">
        <w:tc>
          <w:tcPr>
            <w:tcW w:w="4276" w:type="dxa"/>
          </w:tcPr>
          <w:p w:rsidR="00E7351E" w:rsidRPr="00FA583E" w:rsidRDefault="00E7351E" w:rsidP="000A3DD5">
            <w:pPr>
              <w:spacing w:after="0" w:line="360" w:lineRule="auto"/>
              <w:rPr>
                <w:rFonts w:ascii="Book Antiqua" w:hAnsi="Book Antiqua" w:cs="Times New Roman"/>
                <w:sz w:val="24"/>
                <w:lang w:val="en-GB"/>
              </w:rPr>
            </w:pPr>
            <w:r w:rsidRPr="00FA583E">
              <w:rPr>
                <w:rFonts w:ascii="Book Antiqua" w:hAnsi="Book Antiqua" w:cs="Times New Roman"/>
                <w:sz w:val="24"/>
                <w:lang w:val="en-GB"/>
              </w:rPr>
              <w:t>gastric fundus and body</w:t>
            </w:r>
          </w:p>
        </w:tc>
        <w:tc>
          <w:tcPr>
            <w:tcW w:w="4246" w:type="dxa"/>
            <w:gridSpan w:val="3"/>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1</w:t>
            </w:r>
          </w:p>
        </w:tc>
      </w:tr>
      <w:tr w:rsidR="00E7351E" w:rsidRPr="00C349DE" w:rsidTr="00E7351E">
        <w:tc>
          <w:tcPr>
            <w:tcW w:w="4276" w:type="dxa"/>
          </w:tcPr>
          <w:p w:rsidR="00E7351E" w:rsidRPr="00FA583E" w:rsidRDefault="00E7351E" w:rsidP="000A3DD5">
            <w:pPr>
              <w:spacing w:after="0" w:line="360" w:lineRule="auto"/>
              <w:rPr>
                <w:rFonts w:ascii="Book Antiqua" w:hAnsi="Book Antiqua" w:cs="Times New Roman"/>
                <w:sz w:val="24"/>
                <w:lang w:val="en-GB"/>
              </w:rPr>
            </w:pPr>
            <w:r w:rsidRPr="00FA583E">
              <w:rPr>
                <w:rFonts w:ascii="Book Antiqua" w:hAnsi="Book Antiqua" w:cs="Times New Roman"/>
                <w:sz w:val="24"/>
                <w:lang w:val="en-GB"/>
              </w:rPr>
              <w:t xml:space="preserve">  gastric body and antrum</w:t>
            </w:r>
          </w:p>
        </w:tc>
        <w:tc>
          <w:tcPr>
            <w:tcW w:w="4246" w:type="dxa"/>
            <w:gridSpan w:val="3"/>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1</w:t>
            </w:r>
          </w:p>
        </w:tc>
      </w:tr>
      <w:tr w:rsidR="00E7351E" w:rsidRPr="00C349DE" w:rsidTr="00E7351E">
        <w:tc>
          <w:tcPr>
            <w:tcW w:w="4276" w:type="dxa"/>
          </w:tcPr>
          <w:p w:rsidR="00E7351E" w:rsidRPr="00FA583E" w:rsidRDefault="00E7351E" w:rsidP="000A3DD5">
            <w:pPr>
              <w:spacing w:after="0" w:line="360" w:lineRule="auto"/>
              <w:rPr>
                <w:rFonts w:ascii="Book Antiqua" w:hAnsi="Book Antiqua" w:cs="Times New Roman"/>
                <w:sz w:val="24"/>
                <w:lang w:val="en-GB"/>
              </w:rPr>
            </w:pPr>
            <w:r w:rsidRPr="00FA583E">
              <w:rPr>
                <w:rFonts w:ascii="Book Antiqua" w:hAnsi="Book Antiqua" w:cs="Times New Roman"/>
                <w:sz w:val="24"/>
                <w:lang w:val="en-GB"/>
              </w:rPr>
              <w:t xml:space="preserve">  descending duodenum</w:t>
            </w:r>
          </w:p>
        </w:tc>
        <w:tc>
          <w:tcPr>
            <w:tcW w:w="4246" w:type="dxa"/>
            <w:gridSpan w:val="3"/>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1</w:t>
            </w:r>
          </w:p>
        </w:tc>
      </w:tr>
      <w:tr w:rsidR="00E7351E" w:rsidRPr="00C349DE" w:rsidTr="00E7351E">
        <w:tc>
          <w:tcPr>
            <w:tcW w:w="4276" w:type="dxa"/>
          </w:tcPr>
          <w:p w:rsidR="00E7351E" w:rsidRPr="00FA583E" w:rsidRDefault="00E7351E" w:rsidP="00FA583E">
            <w:pPr>
              <w:spacing w:after="0" w:line="360" w:lineRule="auto"/>
              <w:rPr>
                <w:rFonts w:ascii="Book Antiqua" w:hAnsi="Book Antiqua" w:cs="Times New Roman"/>
                <w:sz w:val="24"/>
                <w:lang w:val="en-GB"/>
              </w:rPr>
            </w:pPr>
            <w:r w:rsidRPr="00FA583E">
              <w:rPr>
                <w:rFonts w:ascii="Book Antiqua" w:hAnsi="Book Antiqua" w:cs="Times New Roman"/>
                <w:bCs/>
                <w:sz w:val="24"/>
                <w:lang w:val="en-GB"/>
              </w:rPr>
              <w:t xml:space="preserve">Final diagnosis, </w:t>
            </w:r>
            <w:r w:rsidRPr="00FA583E">
              <w:rPr>
                <w:rFonts w:ascii="Book Antiqua" w:hAnsi="Book Antiqua" w:cs="Times New Roman"/>
                <w:bCs/>
                <w:i/>
                <w:sz w:val="24"/>
                <w:lang w:val="en-GB"/>
              </w:rPr>
              <w:t>n</w:t>
            </w:r>
            <w:r w:rsidR="00FA583E">
              <w:rPr>
                <w:rFonts w:ascii="Book Antiqua" w:hAnsi="Book Antiqua" w:cs="Times New Roman" w:hint="eastAsia"/>
                <w:bCs/>
                <w:sz w:val="24"/>
                <w:lang w:val="en-GB"/>
              </w:rPr>
              <w:t xml:space="preserve"> </w:t>
            </w:r>
          </w:p>
        </w:tc>
        <w:tc>
          <w:tcPr>
            <w:tcW w:w="4246" w:type="dxa"/>
            <w:gridSpan w:val="3"/>
          </w:tcPr>
          <w:p w:rsidR="00E7351E" w:rsidRPr="00C349DE" w:rsidRDefault="00E7351E" w:rsidP="000A3DD5">
            <w:pPr>
              <w:spacing w:after="0" w:line="360" w:lineRule="auto"/>
              <w:rPr>
                <w:rFonts w:ascii="Book Antiqua" w:hAnsi="Book Antiqua" w:cs="Times New Roman"/>
                <w:sz w:val="24"/>
                <w:lang w:val="en-GB"/>
              </w:rPr>
            </w:pPr>
          </w:p>
        </w:tc>
      </w:tr>
      <w:tr w:rsidR="00E7351E" w:rsidRPr="00C349DE" w:rsidTr="00E7351E">
        <w:tc>
          <w:tcPr>
            <w:tcW w:w="4276" w:type="dxa"/>
          </w:tcPr>
          <w:p w:rsidR="00E7351E" w:rsidRPr="00FA583E" w:rsidRDefault="00E7351E" w:rsidP="000A3DD5">
            <w:pPr>
              <w:spacing w:after="0" w:line="360" w:lineRule="auto"/>
              <w:rPr>
                <w:rFonts w:ascii="Book Antiqua" w:hAnsi="Book Antiqua" w:cs="Times New Roman"/>
                <w:sz w:val="24"/>
                <w:lang w:val="en-GB"/>
              </w:rPr>
            </w:pPr>
            <w:r w:rsidRPr="00FA583E">
              <w:rPr>
                <w:rFonts w:ascii="Book Antiqua" w:hAnsi="Book Antiqua" w:cs="Times New Roman"/>
                <w:sz w:val="24"/>
                <w:lang w:val="en-GB"/>
              </w:rPr>
              <w:t xml:space="preserve"> Pathology obtained by EUS-CHDB</w:t>
            </w:r>
          </w:p>
        </w:tc>
        <w:tc>
          <w:tcPr>
            <w:tcW w:w="4246" w:type="dxa"/>
            <w:gridSpan w:val="3"/>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Surgery resection or clinical follow-up</w:t>
            </w:r>
          </w:p>
        </w:tc>
      </w:tr>
      <w:tr w:rsidR="00E7351E" w:rsidRPr="00C349DE" w:rsidTr="00E7351E">
        <w:tc>
          <w:tcPr>
            <w:tcW w:w="4276" w:type="dxa"/>
          </w:tcPr>
          <w:p w:rsidR="00E7351E" w:rsidRPr="00FA583E" w:rsidRDefault="00E7351E" w:rsidP="000A3DD5">
            <w:pPr>
              <w:spacing w:after="0" w:line="360" w:lineRule="auto"/>
              <w:rPr>
                <w:rFonts w:ascii="Book Antiqua" w:hAnsi="Book Antiqua" w:cs="Times New Roman"/>
                <w:sz w:val="24"/>
                <w:lang w:val="en-GB"/>
              </w:rPr>
            </w:pPr>
            <w:r w:rsidRPr="00FA583E">
              <w:rPr>
                <w:rFonts w:ascii="Book Antiqua" w:hAnsi="Book Antiqua" w:cs="Times New Roman"/>
                <w:sz w:val="24"/>
                <w:lang w:val="en-GB"/>
              </w:rPr>
              <w:t xml:space="preserve"> </w:t>
            </w:r>
            <w:hyperlink r:id="rId17" w:history="1">
              <w:r w:rsidRPr="00FA583E">
                <w:rPr>
                  <w:rFonts w:ascii="Book Antiqua" w:hAnsi="Book Antiqua" w:cs="Times New Roman"/>
                  <w:sz w:val="24"/>
                  <w:lang w:val="en-GB"/>
                </w:rPr>
                <w:t>histological</w:t>
              </w:r>
            </w:hyperlink>
            <w:r w:rsidRPr="00FA583E">
              <w:rPr>
                <w:rFonts w:ascii="Book Antiqua" w:hAnsi="Book Antiqua" w:cs="Times New Roman"/>
                <w:sz w:val="24"/>
                <w:lang w:val="en-GB"/>
              </w:rPr>
              <w:t> </w:t>
            </w:r>
            <w:hyperlink r:id="rId18" w:history="1">
              <w:r w:rsidRPr="00FA583E">
                <w:rPr>
                  <w:rFonts w:ascii="Book Antiqua" w:hAnsi="Book Antiqua" w:cs="Times New Roman"/>
                  <w:sz w:val="24"/>
                  <w:lang w:val="en-GB"/>
                </w:rPr>
                <w:t>type</w:t>
              </w:r>
            </w:hyperlink>
          </w:p>
          <w:p w:rsidR="00E7351E" w:rsidRPr="00FA583E" w:rsidRDefault="00E7351E" w:rsidP="000A3DD5">
            <w:pPr>
              <w:spacing w:after="0" w:line="360" w:lineRule="auto"/>
              <w:rPr>
                <w:rFonts w:ascii="Book Antiqua" w:hAnsi="Book Antiqua" w:cs="Times New Roman"/>
                <w:sz w:val="24"/>
                <w:lang w:val="en-GB"/>
              </w:rPr>
            </w:pPr>
          </w:p>
        </w:tc>
        <w:tc>
          <w:tcPr>
            <w:tcW w:w="1842" w:type="dxa"/>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gastric adenocarcinoma</w:t>
            </w:r>
          </w:p>
        </w:tc>
        <w:tc>
          <w:tcPr>
            <w:tcW w:w="1098" w:type="dxa"/>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GIST</w:t>
            </w:r>
          </w:p>
        </w:tc>
        <w:tc>
          <w:tcPr>
            <w:tcW w:w="1306" w:type="dxa"/>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gastric lymphoma</w:t>
            </w:r>
          </w:p>
        </w:tc>
      </w:tr>
      <w:tr w:rsidR="00E7351E" w:rsidRPr="00C349DE" w:rsidTr="00E7351E">
        <w:tc>
          <w:tcPr>
            <w:tcW w:w="4276" w:type="dxa"/>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 xml:space="preserve"> gastric adenocarcinoma</w:t>
            </w:r>
          </w:p>
        </w:tc>
        <w:tc>
          <w:tcPr>
            <w:tcW w:w="1842" w:type="dxa"/>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3</w:t>
            </w:r>
          </w:p>
        </w:tc>
        <w:tc>
          <w:tcPr>
            <w:tcW w:w="1098" w:type="dxa"/>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0</w:t>
            </w:r>
          </w:p>
        </w:tc>
        <w:tc>
          <w:tcPr>
            <w:tcW w:w="1306" w:type="dxa"/>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0</w:t>
            </w:r>
          </w:p>
        </w:tc>
      </w:tr>
      <w:tr w:rsidR="00E7351E" w:rsidRPr="00C349DE" w:rsidTr="00E7351E">
        <w:tc>
          <w:tcPr>
            <w:tcW w:w="4276" w:type="dxa"/>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 xml:space="preserve"> GIST</w:t>
            </w:r>
          </w:p>
        </w:tc>
        <w:tc>
          <w:tcPr>
            <w:tcW w:w="1842" w:type="dxa"/>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0</w:t>
            </w:r>
          </w:p>
        </w:tc>
        <w:tc>
          <w:tcPr>
            <w:tcW w:w="1098" w:type="dxa"/>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5</w:t>
            </w:r>
          </w:p>
        </w:tc>
        <w:tc>
          <w:tcPr>
            <w:tcW w:w="1306" w:type="dxa"/>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0</w:t>
            </w:r>
          </w:p>
        </w:tc>
      </w:tr>
      <w:tr w:rsidR="00E7351E" w:rsidRPr="00C349DE" w:rsidTr="00E7351E">
        <w:tc>
          <w:tcPr>
            <w:tcW w:w="4276" w:type="dxa"/>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 xml:space="preserve"> gastric lymphoma</w:t>
            </w:r>
          </w:p>
        </w:tc>
        <w:tc>
          <w:tcPr>
            <w:tcW w:w="1842" w:type="dxa"/>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0</w:t>
            </w:r>
          </w:p>
        </w:tc>
        <w:tc>
          <w:tcPr>
            <w:tcW w:w="1098" w:type="dxa"/>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0</w:t>
            </w:r>
          </w:p>
        </w:tc>
        <w:tc>
          <w:tcPr>
            <w:tcW w:w="1306" w:type="dxa"/>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1</w:t>
            </w:r>
          </w:p>
        </w:tc>
      </w:tr>
      <w:tr w:rsidR="00E7351E" w:rsidRPr="00C349DE" w:rsidTr="00E7351E">
        <w:tc>
          <w:tcPr>
            <w:tcW w:w="4276" w:type="dxa"/>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 xml:space="preserve"> chronic non-atrophic gastritis</w:t>
            </w:r>
          </w:p>
        </w:tc>
        <w:tc>
          <w:tcPr>
            <w:tcW w:w="1842" w:type="dxa"/>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1</w:t>
            </w:r>
          </w:p>
        </w:tc>
        <w:tc>
          <w:tcPr>
            <w:tcW w:w="1098" w:type="dxa"/>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0</w:t>
            </w:r>
          </w:p>
        </w:tc>
        <w:tc>
          <w:tcPr>
            <w:tcW w:w="1306" w:type="dxa"/>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0</w:t>
            </w:r>
          </w:p>
        </w:tc>
      </w:tr>
      <w:tr w:rsidR="00E7351E" w:rsidRPr="00C349DE" w:rsidTr="00E7351E">
        <w:tc>
          <w:tcPr>
            <w:tcW w:w="4276" w:type="dxa"/>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 xml:space="preserve"> The overall accuracy rate</w:t>
            </w:r>
          </w:p>
        </w:tc>
        <w:tc>
          <w:tcPr>
            <w:tcW w:w="4246" w:type="dxa"/>
            <w:gridSpan w:val="3"/>
          </w:tcPr>
          <w:p w:rsidR="00E7351E" w:rsidRPr="00C349DE" w:rsidRDefault="00E7351E" w:rsidP="000A3DD5">
            <w:pPr>
              <w:spacing w:after="0" w:line="360" w:lineRule="auto"/>
              <w:rPr>
                <w:rFonts w:ascii="Book Antiqua" w:hAnsi="Book Antiqua" w:cs="Times New Roman"/>
                <w:sz w:val="24"/>
                <w:lang w:val="en-GB"/>
              </w:rPr>
            </w:pPr>
            <w:r w:rsidRPr="00C349DE">
              <w:rPr>
                <w:rFonts w:ascii="Book Antiqua" w:hAnsi="Book Antiqua" w:cs="Times New Roman"/>
                <w:sz w:val="24"/>
                <w:lang w:val="en-GB"/>
              </w:rPr>
              <w:t>90%</w:t>
            </w:r>
          </w:p>
        </w:tc>
      </w:tr>
    </w:tbl>
    <w:bookmarkEnd w:id="128"/>
    <w:bookmarkEnd w:id="129"/>
    <w:p w:rsidR="00C349DE" w:rsidRPr="00C349DE" w:rsidRDefault="00FA583E" w:rsidP="004D1439">
      <w:pPr>
        <w:spacing w:after="0" w:line="360" w:lineRule="auto"/>
        <w:rPr>
          <w:rFonts w:ascii="Book Antiqua" w:hAnsi="Book Antiqua" w:cs="Times New Roman"/>
          <w:sz w:val="24"/>
          <w:lang w:val="en-GB"/>
        </w:rPr>
      </w:pPr>
      <w:r w:rsidRPr="00C349DE">
        <w:rPr>
          <w:rFonts w:ascii="Book Antiqua" w:hAnsi="Book Antiqua" w:cs="Times New Roman"/>
          <w:sz w:val="24"/>
          <w:lang w:val="en-GB"/>
        </w:rPr>
        <w:t>GIST</w:t>
      </w:r>
      <w:r>
        <w:rPr>
          <w:rFonts w:ascii="Book Antiqua" w:hAnsi="Book Antiqua" w:cs="Times New Roman" w:hint="eastAsia"/>
          <w:sz w:val="24"/>
          <w:lang w:val="en-GB"/>
        </w:rPr>
        <w:t xml:space="preserve">: </w:t>
      </w:r>
      <w:r w:rsidRPr="00FA583E">
        <w:rPr>
          <w:rFonts w:ascii="Book Antiqua" w:hAnsi="Book Antiqua" w:cs="Times New Roman"/>
          <w:sz w:val="24"/>
          <w:lang w:val="en-GB"/>
        </w:rPr>
        <w:t>Gastrointestinal stromal tumors</w:t>
      </w:r>
      <w:r>
        <w:rPr>
          <w:rFonts w:ascii="Book Antiqua" w:hAnsi="Book Antiqua" w:cs="Times New Roman" w:hint="eastAsia"/>
          <w:sz w:val="24"/>
          <w:lang w:val="en-GB"/>
        </w:rPr>
        <w:t>.</w:t>
      </w:r>
    </w:p>
    <w:sectPr w:rsidR="00C349DE" w:rsidRPr="00C349D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4C8" w:rsidRDefault="00B104C8" w:rsidP="00C349DE">
      <w:pPr>
        <w:spacing w:after="0" w:line="240" w:lineRule="auto"/>
      </w:pPr>
      <w:r>
        <w:separator/>
      </w:r>
    </w:p>
  </w:endnote>
  <w:endnote w:type="continuationSeparator" w:id="0">
    <w:p w:rsidR="00B104C8" w:rsidRDefault="00B104C8" w:rsidP="00C34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auto"/>
    <w:pitch w:val="variable"/>
    <w:sig w:usb0="00008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NewRomanPS-BoldItalicMT">
    <w:panose1 w:val="00000000000000000000"/>
    <w:charset w:val="00"/>
    <w:family w:val="roman"/>
    <w:notTrueType/>
    <w:pitch w:val="default"/>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20002A87" w:usb1="80000000" w:usb2="00000008" w:usb3="00000000" w:csb0="000001FF" w:csb1="00000000"/>
  </w:font>
  <w:font w:name="Calibri Light">
    <w:altName w:val="Arial"/>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4C8" w:rsidRDefault="00B104C8" w:rsidP="00C349DE">
      <w:pPr>
        <w:spacing w:after="0" w:line="240" w:lineRule="auto"/>
      </w:pPr>
      <w:r>
        <w:separator/>
      </w:r>
    </w:p>
  </w:footnote>
  <w:footnote w:type="continuationSeparator" w:id="0">
    <w:p w:rsidR="00B104C8" w:rsidRDefault="00B104C8" w:rsidP="00C349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proofState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607B"/>
    <w:rsid w:val="000343BF"/>
    <w:rsid w:val="0008607A"/>
    <w:rsid w:val="000B103D"/>
    <w:rsid w:val="000C7C9A"/>
    <w:rsid w:val="00154355"/>
    <w:rsid w:val="00172A27"/>
    <w:rsid w:val="001C5DA3"/>
    <w:rsid w:val="001D6CC8"/>
    <w:rsid w:val="001E7043"/>
    <w:rsid w:val="002131DA"/>
    <w:rsid w:val="00240765"/>
    <w:rsid w:val="00254056"/>
    <w:rsid w:val="002B7679"/>
    <w:rsid w:val="002C1C64"/>
    <w:rsid w:val="002F0CCE"/>
    <w:rsid w:val="00334079"/>
    <w:rsid w:val="0033706B"/>
    <w:rsid w:val="00345D47"/>
    <w:rsid w:val="00393EB1"/>
    <w:rsid w:val="00395182"/>
    <w:rsid w:val="003A309E"/>
    <w:rsid w:val="003D5CDA"/>
    <w:rsid w:val="003E68A4"/>
    <w:rsid w:val="004C6485"/>
    <w:rsid w:val="004D1061"/>
    <w:rsid w:val="004D1439"/>
    <w:rsid w:val="004D2B42"/>
    <w:rsid w:val="004F1702"/>
    <w:rsid w:val="004F6C19"/>
    <w:rsid w:val="004F6F49"/>
    <w:rsid w:val="005107F8"/>
    <w:rsid w:val="00512677"/>
    <w:rsid w:val="00566F2D"/>
    <w:rsid w:val="00597192"/>
    <w:rsid w:val="00611898"/>
    <w:rsid w:val="00661083"/>
    <w:rsid w:val="00674720"/>
    <w:rsid w:val="00695A85"/>
    <w:rsid w:val="006C51D0"/>
    <w:rsid w:val="006F3C99"/>
    <w:rsid w:val="00701129"/>
    <w:rsid w:val="0077045B"/>
    <w:rsid w:val="007A0D1A"/>
    <w:rsid w:val="007A2BEF"/>
    <w:rsid w:val="007C74B6"/>
    <w:rsid w:val="007F5E51"/>
    <w:rsid w:val="0087376E"/>
    <w:rsid w:val="008B2822"/>
    <w:rsid w:val="00922928"/>
    <w:rsid w:val="0094515E"/>
    <w:rsid w:val="009A4CFC"/>
    <w:rsid w:val="009B1877"/>
    <w:rsid w:val="009B7594"/>
    <w:rsid w:val="009C2212"/>
    <w:rsid w:val="00A3084F"/>
    <w:rsid w:val="00AA0FC5"/>
    <w:rsid w:val="00AA2164"/>
    <w:rsid w:val="00AD0D5E"/>
    <w:rsid w:val="00AF28F8"/>
    <w:rsid w:val="00B02BC0"/>
    <w:rsid w:val="00B104C8"/>
    <w:rsid w:val="00B534E4"/>
    <w:rsid w:val="00B8136A"/>
    <w:rsid w:val="00B90DE3"/>
    <w:rsid w:val="00B94B1E"/>
    <w:rsid w:val="00BA2A93"/>
    <w:rsid w:val="00C000E7"/>
    <w:rsid w:val="00C12BD4"/>
    <w:rsid w:val="00C349DE"/>
    <w:rsid w:val="00C8629B"/>
    <w:rsid w:val="00C94502"/>
    <w:rsid w:val="00CF7B59"/>
    <w:rsid w:val="00D50FE6"/>
    <w:rsid w:val="00D667B2"/>
    <w:rsid w:val="00D719B4"/>
    <w:rsid w:val="00D97C85"/>
    <w:rsid w:val="00E029CA"/>
    <w:rsid w:val="00E10E27"/>
    <w:rsid w:val="00E6501F"/>
    <w:rsid w:val="00E7351E"/>
    <w:rsid w:val="00E73722"/>
    <w:rsid w:val="00EB2859"/>
    <w:rsid w:val="00ED7043"/>
    <w:rsid w:val="00EF6842"/>
    <w:rsid w:val="00F63AB8"/>
    <w:rsid w:val="00F917D4"/>
    <w:rsid w:val="00FA583E"/>
    <w:rsid w:val="00FB55C8"/>
    <w:rsid w:val="00FC2F7A"/>
    <w:rsid w:val="00FD4B6E"/>
    <w:rsid w:val="010E0C52"/>
    <w:rsid w:val="013F29AD"/>
    <w:rsid w:val="01464FDE"/>
    <w:rsid w:val="015532D3"/>
    <w:rsid w:val="01597F53"/>
    <w:rsid w:val="01886C89"/>
    <w:rsid w:val="023E1631"/>
    <w:rsid w:val="02B44BA7"/>
    <w:rsid w:val="030A3270"/>
    <w:rsid w:val="031C711B"/>
    <w:rsid w:val="03634EAC"/>
    <w:rsid w:val="036355FB"/>
    <w:rsid w:val="036B2D89"/>
    <w:rsid w:val="03DA26BD"/>
    <w:rsid w:val="03DB3C5A"/>
    <w:rsid w:val="03E61E77"/>
    <w:rsid w:val="03EC5A54"/>
    <w:rsid w:val="04012AE8"/>
    <w:rsid w:val="04744B30"/>
    <w:rsid w:val="04A101DD"/>
    <w:rsid w:val="04C81387"/>
    <w:rsid w:val="04CB26D6"/>
    <w:rsid w:val="05281EAC"/>
    <w:rsid w:val="058C2833"/>
    <w:rsid w:val="05C21025"/>
    <w:rsid w:val="05E06639"/>
    <w:rsid w:val="05E41AEE"/>
    <w:rsid w:val="05ED3B0C"/>
    <w:rsid w:val="061374DD"/>
    <w:rsid w:val="067D505A"/>
    <w:rsid w:val="0680754E"/>
    <w:rsid w:val="06903F3B"/>
    <w:rsid w:val="06976F9D"/>
    <w:rsid w:val="070D021C"/>
    <w:rsid w:val="071125FB"/>
    <w:rsid w:val="0723117B"/>
    <w:rsid w:val="072D42CA"/>
    <w:rsid w:val="07383B75"/>
    <w:rsid w:val="075D1E82"/>
    <w:rsid w:val="0779257A"/>
    <w:rsid w:val="07A838C1"/>
    <w:rsid w:val="07DA4AE7"/>
    <w:rsid w:val="080D304B"/>
    <w:rsid w:val="084E1032"/>
    <w:rsid w:val="08AE62BC"/>
    <w:rsid w:val="09336964"/>
    <w:rsid w:val="096262AF"/>
    <w:rsid w:val="09B81D71"/>
    <w:rsid w:val="09F70224"/>
    <w:rsid w:val="0A00482C"/>
    <w:rsid w:val="0A041D3B"/>
    <w:rsid w:val="0A145105"/>
    <w:rsid w:val="0A4128E4"/>
    <w:rsid w:val="0AD02FA6"/>
    <w:rsid w:val="0AEB0015"/>
    <w:rsid w:val="0AFD7992"/>
    <w:rsid w:val="0B646FB2"/>
    <w:rsid w:val="0BB6724D"/>
    <w:rsid w:val="0BF62D6E"/>
    <w:rsid w:val="0C0B424E"/>
    <w:rsid w:val="0C321630"/>
    <w:rsid w:val="0C323A00"/>
    <w:rsid w:val="0C7173F0"/>
    <w:rsid w:val="0C7F0DAA"/>
    <w:rsid w:val="0CB95643"/>
    <w:rsid w:val="0CF55A8E"/>
    <w:rsid w:val="0D016E39"/>
    <w:rsid w:val="0D2B086B"/>
    <w:rsid w:val="0D2B2A79"/>
    <w:rsid w:val="0D6F3C8A"/>
    <w:rsid w:val="0DA366F4"/>
    <w:rsid w:val="0DF140E4"/>
    <w:rsid w:val="0E455BA7"/>
    <w:rsid w:val="0E545A33"/>
    <w:rsid w:val="0EF95215"/>
    <w:rsid w:val="0F0713B3"/>
    <w:rsid w:val="0F2710E6"/>
    <w:rsid w:val="0F8061EB"/>
    <w:rsid w:val="0F8B1EBF"/>
    <w:rsid w:val="0F916317"/>
    <w:rsid w:val="0F961A2D"/>
    <w:rsid w:val="0FDB5D24"/>
    <w:rsid w:val="0FF76556"/>
    <w:rsid w:val="1049554D"/>
    <w:rsid w:val="10695C59"/>
    <w:rsid w:val="10724378"/>
    <w:rsid w:val="107A34EE"/>
    <w:rsid w:val="10AD03EE"/>
    <w:rsid w:val="10C2019C"/>
    <w:rsid w:val="10CD1022"/>
    <w:rsid w:val="10D70728"/>
    <w:rsid w:val="10E65E97"/>
    <w:rsid w:val="11717C1A"/>
    <w:rsid w:val="11C37585"/>
    <w:rsid w:val="123D26B1"/>
    <w:rsid w:val="126D1DE2"/>
    <w:rsid w:val="129C3CA8"/>
    <w:rsid w:val="12A22692"/>
    <w:rsid w:val="12A356B9"/>
    <w:rsid w:val="12B15227"/>
    <w:rsid w:val="12F8691D"/>
    <w:rsid w:val="130347E7"/>
    <w:rsid w:val="13240146"/>
    <w:rsid w:val="13366255"/>
    <w:rsid w:val="133B2136"/>
    <w:rsid w:val="135974FB"/>
    <w:rsid w:val="13905864"/>
    <w:rsid w:val="13BD3C09"/>
    <w:rsid w:val="140A5948"/>
    <w:rsid w:val="14112A3A"/>
    <w:rsid w:val="14185237"/>
    <w:rsid w:val="14322BFC"/>
    <w:rsid w:val="14482DF6"/>
    <w:rsid w:val="144E35C4"/>
    <w:rsid w:val="148E5424"/>
    <w:rsid w:val="149734A1"/>
    <w:rsid w:val="14A1108E"/>
    <w:rsid w:val="14CC2125"/>
    <w:rsid w:val="14DC396D"/>
    <w:rsid w:val="14E91962"/>
    <w:rsid w:val="150A3C35"/>
    <w:rsid w:val="153D1D95"/>
    <w:rsid w:val="157048B6"/>
    <w:rsid w:val="15860C60"/>
    <w:rsid w:val="159E34F2"/>
    <w:rsid w:val="159E7A21"/>
    <w:rsid w:val="15BC62D2"/>
    <w:rsid w:val="15DF1B95"/>
    <w:rsid w:val="15F104B8"/>
    <w:rsid w:val="15F83688"/>
    <w:rsid w:val="16126B2C"/>
    <w:rsid w:val="16283846"/>
    <w:rsid w:val="162A5BC9"/>
    <w:rsid w:val="162E024B"/>
    <w:rsid w:val="16876675"/>
    <w:rsid w:val="16B55C24"/>
    <w:rsid w:val="16D54250"/>
    <w:rsid w:val="170D2096"/>
    <w:rsid w:val="17384382"/>
    <w:rsid w:val="174D210E"/>
    <w:rsid w:val="176663D0"/>
    <w:rsid w:val="17773FC3"/>
    <w:rsid w:val="17EE4CA4"/>
    <w:rsid w:val="184E1489"/>
    <w:rsid w:val="185B4AD6"/>
    <w:rsid w:val="188216C0"/>
    <w:rsid w:val="1883484D"/>
    <w:rsid w:val="18AA6B34"/>
    <w:rsid w:val="18D248C2"/>
    <w:rsid w:val="18E5390C"/>
    <w:rsid w:val="18FA59C7"/>
    <w:rsid w:val="18FB766D"/>
    <w:rsid w:val="19245B1A"/>
    <w:rsid w:val="192C2C32"/>
    <w:rsid w:val="192C6B31"/>
    <w:rsid w:val="19882C4A"/>
    <w:rsid w:val="198A5C38"/>
    <w:rsid w:val="19AF1C10"/>
    <w:rsid w:val="19DF54EC"/>
    <w:rsid w:val="1A071B2C"/>
    <w:rsid w:val="1A253695"/>
    <w:rsid w:val="1AFC6C9A"/>
    <w:rsid w:val="1B252007"/>
    <w:rsid w:val="1B6A4C51"/>
    <w:rsid w:val="1BCF73F9"/>
    <w:rsid w:val="1BD7084F"/>
    <w:rsid w:val="1C1B73F2"/>
    <w:rsid w:val="1C276BAC"/>
    <w:rsid w:val="1C2B0D7C"/>
    <w:rsid w:val="1C6D16BE"/>
    <w:rsid w:val="1CF5534C"/>
    <w:rsid w:val="1D0B7118"/>
    <w:rsid w:val="1D0F76B0"/>
    <w:rsid w:val="1D750565"/>
    <w:rsid w:val="1D792E41"/>
    <w:rsid w:val="1D9E667C"/>
    <w:rsid w:val="1DB4678E"/>
    <w:rsid w:val="1DF1536D"/>
    <w:rsid w:val="1E472916"/>
    <w:rsid w:val="1E7A2C09"/>
    <w:rsid w:val="1EAC310D"/>
    <w:rsid w:val="1EB7300B"/>
    <w:rsid w:val="1EBE6B83"/>
    <w:rsid w:val="1EE35007"/>
    <w:rsid w:val="1F255EE7"/>
    <w:rsid w:val="1F4F2A3C"/>
    <w:rsid w:val="1FBD41A8"/>
    <w:rsid w:val="1FC2201E"/>
    <w:rsid w:val="1FD22387"/>
    <w:rsid w:val="2040579F"/>
    <w:rsid w:val="20515C0D"/>
    <w:rsid w:val="20AE3EA3"/>
    <w:rsid w:val="20B8119A"/>
    <w:rsid w:val="20DC7A02"/>
    <w:rsid w:val="20E83253"/>
    <w:rsid w:val="212E10DD"/>
    <w:rsid w:val="217E38DA"/>
    <w:rsid w:val="217F06FE"/>
    <w:rsid w:val="21812757"/>
    <w:rsid w:val="21A54776"/>
    <w:rsid w:val="21D4569C"/>
    <w:rsid w:val="21DB3B94"/>
    <w:rsid w:val="21E5737E"/>
    <w:rsid w:val="220A31CF"/>
    <w:rsid w:val="22214708"/>
    <w:rsid w:val="224C5E38"/>
    <w:rsid w:val="225D3EA7"/>
    <w:rsid w:val="22694C81"/>
    <w:rsid w:val="22F544D2"/>
    <w:rsid w:val="233D420A"/>
    <w:rsid w:val="236C48CA"/>
    <w:rsid w:val="23704104"/>
    <w:rsid w:val="23B95F0C"/>
    <w:rsid w:val="24074BBE"/>
    <w:rsid w:val="24923D04"/>
    <w:rsid w:val="2501077C"/>
    <w:rsid w:val="250C6FC6"/>
    <w:rsid w:val="254C6A2D"/>
    <w:rsid w:val="25596786"/>
    <w:rsid w:val="255E05E8"/>
    <w:rsid w:val="257A49B2"/>
    <w:rsid w:val="2581712B"/>
    <w:rsid w:val="259D5B55"/>
    <w:rsid w:val="25D34C9F"/>
    <w:rsid w:val="25DB19DA"/>
    <w:rsid w:val="25E3510A"/>
    <w:rsid w:val="25E909F2"/>
    <w:rsid w:val="2634069F"/>
    <w:rsid w:val="26646FAB"/>
    <w:rsid w:val="26883814"/>
    <w:rsid w:val="26924351"/>
    <w:rsid w:val="26B24BC4"/>
    <w:rsid w:val="26C32E42"/>
    <w:rsid w:val="26CA4FC1"/>
    <w:rsid w:val="26D12514"/>
    <w:rsid w:val="26E35875"/>
    <w:rsid w:val="27610964"/>
    <w:rsid w:val="27A541EA"/>
    <w:rsid w:val="27C04B3B"/>
    <w:rsid w:val="27CF41E4"/>
    <w:rsid w:val="27FD2F59"/>
    <w:rsid w:val="28283555"/>
    <w:rsid w:val="28C12F05"/>
    <w:rsid w:val="28C75896"/>
    <w:rsid w:val="28C94CB6"/>
    <w:rsid w:val="29924034"/>
    <w:rsid w:val="29D248FA"/>
    <w:rsid w:val="29DA5694"/>
    <w:rsid w:val="29DB2764"/>
    <w:rsid w:val="2A080994"/>
    <w:rsid w:val="2A87727C"/>
    <w:rsid w:val="2A93174A"/>
    <w:rsid w:val="2A9C1BB6"/>
    <w:rsid w:val="2AA21056"/>
    <w:rsid w:val="2B1906D2"/>
    <w:rsid w:val="2B49653D"/>
    <w:rsid w:val="2BA15492"/>
    <w:rsid w:val="2BBC2680"/>
    <w:rsid w:val="2C4040F5"/>
    <w:rsid w:val="2C4661A2"/>
    <w:rsid w:val="2CD15585"/>
    <w:rsid w:val="2D9D7647"/>
    <w:rsid w:val="2DF0170D"/>
    <w:rsid w:val="2E2B1BAE"/>
    <w:rsid w:val="2E333A73"/>
    <w:rsid w:val="2E95431D"/>
    <w:rsid w:val="2EB1402E"/>
    <w:rsid w:val="2F3D7501"/>
    <w:rsid w:val="2F752155"/>
    <w:rsid w:val="2FA222B9"/>
    <w:rsid w:val="2FC97493"/>
    <w:rsid w:val="2FD31DFE"/>
    <w:rsid w:val="2FD466ED"/>
    <w:rsid w:val="2FE67CE9"/>
    <w:rsid w:val="2FE77615"/>
    <w:rsid w:val="30504DF8"/>
    <w:rsid w:val="305E0CC8"/>
    <w:rsid w:val="306507BE"/>
    <w:rsid w:val="306E6789"/>
    <w:rsid w:val="31181D5D"/>
    <w:rsid w:val="314704A9"/>
    <w:rsid w:val="315029CF"/>
    <w:rsid w:val="3160058A"/>
    <w:rsid w:val="319462DA"/>
    <w:rsid w:val="31B549B9"/>
    <w:rsid w:val="31C2484A"/>
    <w:rsid w:val="31D40904"/>
    <w:rsid w:val="321C613F"/>
    <w:rsid w:val="32462498"/>
    <w:rsid w:val="324D4F5F"/>
    <w:rsid w:val="327707AA"/>
    <w:rsid w:val="32B42CE3"/>
    <w:rsid w:val="32EA64D8"/>
    <w:rsid w:val="33290F45"/>
    <w:rsid w:val="33B21E68"/>
    <w:rsid w:val="341B697A"/>
    <w:rsid w:val="346941CA"/>
    <w:rsid w:val="34697496"/>
    <w:rsid w:val="348257E3"/>
    <w:rsid w:val="34900155"/>
    <w:rsid w:val="352A7973"/>
    <w:rsid w:val="35AC2ADD"/>
    <w:rsid w:val="36104D20"/>
    <w:rsid w:val="364D4BA4"/>
    <w:rsid w:val="370E5286"/>
    <w:rsid w:val="374609CE"/>
    <w:rsid w:val="374659C8"/>
    <w:rsid w:val="37801826"/>
    <w:rsid w:val="3789246B"/>
    <w:rsid w:val="379E4563"/>
    <w:rsid w:val="37B771D8"/>
    <w:rsid w:val="37CF5C25"/>
    <w:rsid w:val="384B4273"/>
    <w:rsid w:val="38AE67FE"/>
    <w:rsid w:val="38B75B7D"/>
    <w:rsid w:val="38E478E2"/>
    <w:rsid w:val="38EE0B78"/>
    <w:rsid w:val="39776E87"/>
    <w:rsid w:val="39783A07"/>
    <w:rsid w:val="39F14BDD"/>
    <w:rsid w:val="3A355FA6"/>
    <w:rsid w:val="3AB21F6F"/>
    <w:rsid w:val="3AB653A3"/>
    <w:rsid w:val="3AB820E1"/>
    <w:rsid w:val="3ABE206F"/>
    <w:rsid w:val="3ABF494D"/>
    <w:rsid w:val="3ADE5000"/>
    <w:rsid w:val="3AEB1B4A"/>
    <w:rsid w:val="3AF62E69"/>
    <w:rsid w:val="3B2724B9"/>
    <w:rsid w:val="3B616EB2"/>
    <w:rsid w:val="3B847D76"/>
    <w:rsid w:val="3BE92B46"/>
    <w:rsid w:val="3C733DD6"/>
    <w:rsid w:val="3C7F2EFD"/>
    <w:rsid w:val="3CB31A7E"/>
    <w:rsid w:val="3CC15015"/>
    <w:rsid w:val="3CC21343"/>
    <w:rsid w:val="3CDB2386"/>
    <w:rsid w:val="3D217DE5"/>
    <w:rsid w:val="3D2E210B"/>
    <w:rsid w:val="3D3423B4"/>
    <w:rsid w:val="3D530D87"/>
    <w:rsid w:val="3D8C0237"/>
    <w:rsid w:val="3D9A5C56"/>
    <w:rsid w:val="3DD74CE8"/>
    <w:rsid w:val="3DFF5670"/>
    <w:rsid w:val="3E016548"/>
    <w:rsid w:val="3E52217C"/>
    <w:rsid w:val="3E6F373D"/>
    <w:rsid w:val="3EC50A9C"/>
    <w:rsid w:val="3EF746C1"/>
    <w:rsid w:val="3F4363BB"/>
    <w:rsid w:val="3F4B0011"/>
    <w:rsid w:val="3F5F5784"/>
    <w:rsid w:val="3F9D4380"/>
    <w:rsid w:val="3FC568DE"/>
    <w:rsid w:val="401968B1"/>
    <w:rsid w:val="40676559"/>
    <w:rsid w:val="40A4267C"/>
    <w:rsid w:val="40BA781F"/>
    <w:rsid w:val="40C57101"/>
    <w:rsid w:val="40D5406A"/>
    <w:rsid w:val="413F12B2"/>
    <w:rsid w:val="416048E9"/>
    <w:rsid w:val="41AE1CE8"/>
    <w:rsid w:val="41BE17A6"/>
    <w:rsid w:val="41D466A6"/>
    <w:rsid w:val="41D741E9"/>
    <w:rsid w:val="41E775AC"/>
    <w:rsid w:val="421A6E9A"/>
    <w:rsid w:val="423316B8"/>
    <w:rsid w:val="42827013"/>
    <w:rsid w:val="42B54106"/>
    <w:rsid w:val="42B7777A"/>
    <w:rsid w:val="42CC6077"/>
    <w:rsid w:val="42D14823"/>
    <w:rsid w:val="42E70D5A"/>
    <w:rsid w:val="430D0114"/>
    <w:rsid w:val="430D0D71"/>
    <w:rsid w:val="434F33B2"/>
    <w:rsid w:val="439E71F7"/>
    <w:rsid w:val="440B4CEE"/>
    <w:rsid w:val="442354B5"/>
    <w:rsid w:val="44266FD0"/>
    <w:rsid w:val="44361F94"/>
    <w:rsid w:val="445E6106"/>
    <w:rsid w:val="44BC1A43"/>
    <w:rsid w:val="44C2175D"/>
    <w:rsid w:val="450554DE"/>
    <w:rsid w:val="45514E7F"/>
    <w:rsid w:val="45742E64"/>
    <w:rsid w:val="459F12DA"/>
    <w:rsid w:val="45A702D5"/>
    <w:rsid w:val="45D272A9"/>
    <w:rsid w:val="45E615BE"/>
    <w:rsid w:val="45EF53AB"/>
    <w:rsid w:val="46067E24"/>
    <w:rsid w:val="460C54E7"/>
    <w:rsid w:val="46436C65"/>
    <w:rsid w:val="46513DCE"/>
    <w:rsid w:val="465A21EF"/>
    <w:rsid w:val="468F3623"/>
    <w:rsid w:val="46A172CE"/>
    <w:rsid w:val="46A768F1"/>
    <w:rsid w:val="46AD1A3E"/>
    <w:rsid w:val="46DA3EA1"/>
    <w:rsid w:val="46E36557"/>
    <w:rsid w:val="477543E7"/>
    <w:rsid w:val="477A27CE"/>
    <w:rsid w:val="4788352E"/>
    <w:rsid w:val="47B8738B"/>
    <w:rsid w:val="47E83887"/>
    <w:rsid w:val="48113CC1"/>
    <w:rsid w:val="483F1023"/>
    <w:rsid w:val="48B152FC"/>
    <w:rsid w:val="48C66366"/>
    <w:rsid w:val="48D25A3C"/>
    <w:rsid w:val="48D70C1E"/>
    <w:rsid w:val="48D76636"/>
    <w:rsid w:val="48EB7902"/>
    <w:rsid w:val="48ED2607"/>
    <w:rsid w:val="490744C0"/>
    <w:rsid w:val="497036DA"/>
    <w:rsid w:val="49977537"/>
    <w:rsid w:val="49D708EB"/>
    <w:rsid w:val="49E11BF6"/>
    <w:rsid w:val="49F13C50"/>
    <w:rsid w:val="49FF3C78"/>
    <w:rsid w:val="4A3E1784"/>
    <w:rsid w:val="4A7E76F2"/>
    <w:rsid w:val="4AAC181D"/>
    <w:rsid w:val="4B2870C0"/>
    <w:rsid w:val="4B4B56C3"/>
    <w:rsid w:val="4B4D615F"/>
    <w:rsid w:val="4BCC2DFD"/>
    <w:rsid w:val="4BDD4DA5"/>
    <w:rsid w:val="4BE84E2F"/>
    <w:rsid w:val="4BEF0D41"/>
    <w:rsid w:val="4C2D08FC"/>
    <w:rsid w:val="4C626B27"/>
    <w:rsid w:val="4CA95713"/>
    <w:rsid w:val="4CE06915"/>
    <w:rsid w:val="4CF26ACA"/>
    <w:rsid w:val="4D41466D"/>
    <w:rsid w:val="4DDC7CD3"/>
    <w:rsid w:val="4E2D02BD"/>
    <w:rsid w:val="4E6861FF"/>
    <w:rsid w:val="4E765927"/>
    <w:rsid w:val="4E975453"/>
    <w:rsid w:val="4EAF365A"/>
    <w:rsid w:val="4EC5541D"/>
    <w:rsid w:val="4EDD367E"/>
    <w:rsid w:val="4EDE4E49"/>
    <w:rsid w:val="4F240892"/>
    <w:rsid w:val="4F6945CB"/>
    <w:rsid w:val="4F6B66FF"/>
    <w:rsid w:val="501356F5"/>
    <w:rsid w:val="502248D7"/>
    <w:rsid w:val="50262E54"/>
    <w:rsid w:val="503B06C5"/>
    <w:rsid w:val="5055278E"/>
    <w:rsid w:val="50A3130F"/>
    <w:rsid w:val="50A872EF"/>
    <w:rsid w:val="5142629E"/>
    <w:rsid w:val="515E68BB"/>
    <w:rsid w:val="51795808"/>
    <w:rsid w:val="51864FD4"/>
    <w:rsid w:val="51AA11F4"/>
    <w:rsid w:val="51C11627"/>
    <w:rsid w:val="51D05D5A"/>
    <w:rsid w:val="51F97A51"/>
    <w:rsid w:val="520C1985"/>
    <w:rsid w:val="524F5551"/>
    <w:rsid w:val="527523EC"/>
    <w:rsid w:val="52CE36F6"/>
    <w:rsid w:val="52DF7B81"/>
    <w:rsid w:val="52FE36EF"/>
    <w:rsid w:val="531C6F9F"/>
    <w:rsid w:val="532B4AB7"/>
    <w:rsid w:val="537E038A"/>
    <w:rsid w:val="53815850"/>
    <w:rsid w:val="538915BB"/>
    <w:rsid w:val="53955357"/>
    <w:rsid w:val="539D5CCD"/>
    <w:rsid w:val="53A74627"/>
    <w:rsid w:val="53AD1DBE"/>
    <w:rsid w:val="53D2347C"/>
    <w:rsid w:val="54401699"/>
    <w:rsid w:val="544F5724"/>
    <w:rsid w:val="547D61A4"/>
    <w:rsid w:val="54903F28"/>
    <w:rsid w:val="54D865E0"/>
    <w:rsid w:val="54ED6937"/>
    <w:rsid w:val="55057F22"/>
    <w:rsid w:val="555A594B"/>
    <w:rsid w:val="555B71CD"/>
    <w:rsid w:val="558834F1"/>
    <w:rsid w:val="55B827D1"/>
    <w:rsid w:val="56362334"/>
    <w:rsid w:val="56690B54"/>
    <w:rsid w:val="56755218"/>
    <w:rsid w:val="56D472BB"/>
    <w:rsid w:val="56DC4FDB"/>
    <w:rsid w:val="56F136C9"/>
    <w:rsid w:val="57257808"/>
    <w:rsid w:val="573D235E"/>
    <w:rsid w:val="574D170A"/>
    <w:rsid w:val="578A2177"/>
    <w:rsid w:val="579A49FF"/>
    <w:rsid w:val="57A9657E"/>
    <w:rsid w:val="57B554AE"/>
    <w:rsid w:val="57CD6CFD"/>
    <w:rsid w:val="57DC6D94"/>
    <w:rsid w:val="58367B47"/>
    <w:rsid w:val="5853290C"/>
    <w:rsid w:val="58B74A08"/>
    <w:rsid w:val="58D24100"/>
    <w:rsid w:val="58F51153"/>
    <w:rsid w:val="59293106"/>
    <w:rsid w:val="5961775F"/>
    <w:rsid w:val="597D62C4"/>
    <w:rsid w:val="598779E6"/>
    <w:rsid w:val="59A56DDC"/>
    <w:rsid w:val="59BC7BC8"/>
    <w:rsid w:val="59D65D8B"/>
    <w:rsid w:val="5A20689A"/>
    <w:rsid w:val="5A72497B"/>
    <w:rsid w:val="5ABD2AF7"/>
    <w:rsid w:val="5AE33C75"/>
    <w:rsid w:val="5B256076"/>
    <w:rsid w:val="5B29277B"/>
    <w:rsid w:val="5B2A3D31"/>
    <w:rsid w:val="5B3115A4"/>
    <w:rsid w:val="5B4E65F5"/>
    <w:rsid w:val="5B5E104A"/>
    <w:rsid w:val="5BC06E79"/>
    <w:rsid w:val="5BCA0D6D"/>
    <w:rsid w:val="5BF762AB"/>
    <w:rsid w:val="5C273855"/>
    <w:rsid w:val="5C300E53"/>
    <w:rsid w:val="5C5D66F6"/>
    <w:rsid w:val="5C7773E5"/>
    <w:rsid w:val="5C9D2F54"/>
    <w:rsid w:val="5C9D438D"/>
    <w:rsid w:val="5C9E3FD4"/>
    <w:rsid w:val="5CC4676E"/>
    <w:rsid w:val="5CDE3037"/>
    <w:rsid w:val="5CE31CAA"/>
    <w:rsid w:val="5CF342B1"/>
    <w:rsid w:val="5D576732"/>
    <w:rsid w:val="5D59554B"/>
    <w:rsid w:val="5D831287"/>
    <w:rsid w:val="5D99001D"/>
    <w:rsid w:val="5D9B0DFB"/>
    <w:rsid w:val="5DB630F5"/>
    <w:rsid w:val="5E00313C"/>
    <w:rsid w:val="5E610D4C"/>
    <w:rsid w:val="5E631843"/>
    <w:rsid w:val="5E68231D"/>
    <w:rsid w:val="5ED95F3E"/>
    <w:rsid w:val="5EDD3EB2"/>
    <w:rsid w:val="5EEC0053"/>
    <w:rsid w:val="5EF92141"/>
    <w:rsid w:val="5F11321B"/>
    <w:rsid w:val="5F4C1DBF"/>
    <w:rsid w:val="5FA61BF1"/>
    <w:rsid w:val="601040B9"/>
    <w:rsid w:val="60172C93"/>
    <w:rsid w:val="604F32FA"/>
    <w:rsid w:val="60635239"/>
    <w:rsid w:val="609A07E1"/>
    <w:rsid w:val="60A2660D"/>
    <w:rsid w:val="60B84B41"/>
    <w:rsid w:val="60E72FDF"/>
    <w:rsid w:val="61170263"/>
    <w:rsid w:val="61292CAA"/>
    <w:rsid w:val="61302413"/>
    <w:rsid w:val="61330DA2"/>
    <w:rsid w:val="613639CF"/>
    <w:rsid w:val="613E0690"/>
    <w:rsid w:val="614C2062"/>
    <w:rsid w:val="615A314E"/>
    <w:rsid w:val="61891591"/>
    <w:rsid w:val="620872B8"/>
    <w:rsid w:val="622046D8"/>
    <w:rsid w:val="623E4BDE"/>
    <w:rsid w:val="62AD5838"/>
    <w:rsid w:val="62AE758C"/>
    <w:rsid w:val="62E30100"/>
    <w:rsid w:val="62E54D1B"/>
    <w:rsid w:val="62FB1B13"/>
    <w:rsid w:val="6306731A"/>
    <w:rsid w:val="6317622D"/>
    <w:rsid w:val="631F090B"/>
    <w:rsid w:val="63E56700"/>
    <w:rsid w:val="63F36DAF"/>
    <w:rsid w:val="6420496F"/>
    <w:rsid w:val="642F2F6B"/>
    <w:rsid w:val="645563EA"/>
    <w:rsid w:val="64564066"/>
    <w:rsid w:val="64757F03"/>
    <w:rsid w:val="647E6D4F"/>
    <w:rsid w:val="64836588"/>
    <w:rsid w:val="64E71B4A"/>
    <w:rsid w:val="65480964"/>
    <w:rsid w:val="65802D59"/>
    <w:rsid w:val="65B13118"/>
    <w:rsid w:val="65D91F40"/>
    <w:rsid w:val="65F947DE"/>
    <w:rsid w:val="65FD79E7"/>
    <w:rsid w:val="66266C6D"/>
    <w:rsid w:val="665F5853"/>
    <w:rsid w:val="66961171"/>
    <w:rsid w:val="669628E0"/>
    <w:rsid w:val="674E1C53"/>
    <w:rsid w:val="675C2C8B"/>
    <w:rsid w:val="675F0CB6"/>
    <w:rsid w:val="67917C33"/>
    <w:rsid w:val="67E42851"/>
    <w:rsid w:val="67EF2983"/>
    <w:rsid w:val="685857B5"/>
    <w:rsid w:val="68780F4B"/>
    <w:rsid w:val="68A37315"/>
    <w:rsid w:val="68F12D65"/>
    <w:rsid w:val="69522158"/>
    <w:rsid w:val="697737EB"/>
    <w:rsid w:val="69837B58"/>
    <w:rsid w:val="69A8575E"/>
    <w:rsid w:val="69AE6E53"/>
    <w:rsid w:val="69B90909"/>
    <w:rsid w:val="69BB6C5A"/>
    <w:rsid w:val="69CD31AC"/>
    <w:rsid w:val="69ED25B3"/>
    <w:rsid w:val="6A381BE8"/>
    <w:rsid w:val="6A495550"/>
    <w:rsid w:val="6A783FD4"/>
    <w:rsid w:val="6A8C70BF"/>
    <w:rsid w:val="6A936CFA"/>
    <w:rsid w:val="6AB0112D"/>
    <w:rsid w:val="6AF0481B"/>
    <w:rsid w:val="6B007680"/>
    <w:rsid w:val="6B31539C"/>
    <w:rsid w:val="6B4E5FA6"/>
    <w:rsid w:val="6B4F4744"/>
    <w:rsid w:val="6B6B23F2"/>
    <w:rsid w:val="6BC87D4A"/>
    <w:rsid w:val="6BE03D4A"/>
    <w:rsid w:val="6C1B0B1B"/>
    <w:rsid w:val="6C38769A"/>
    <w:rsid w:val="6C7E2E92"/>
    <w:rsid w:val="6C8B54E6"/>
    <w:rsid w:val="6C993598"/>
    <w:rsid w:val="6CAC27B4"/>
    <w:rsid w:val="6CD2197B"/>
    <w:rsid w:val="6D0B7DD8"/>
    <w:rsid w:val="6D1F294F"/>
    <w:rsid w:val="6D361CE2"/>
    <w:rsid w:val="6D6326CC"/>
    <w:rsid w:val="6DD078D1"/>
    <w:rsid w:val="6DE3123E"/>
    <w:rsid w:val="6DF007C4"/>
    <w:rsid w:val="6E4A405C"/>
    <w:rsid w:val="6E6A4D0D"/>
    <w:rsid w:val="6EA31A94"/>
    <w:rsid w:val="6EB46209"/>
    <w:rsid w:val="6EBD6BF9"/>
    <w:rsid w:val="6ECB4331"/>
    <w:rsid w:val="6F11450B"/>
    <w:rsid w:val="6F21026F"/>
    <w:rsid w:val="6F6150A4"/>
    <w:rsid w:val="6FA35F05"/>
    <w:rsid w:val="6FA92E28"/>
    <w:rsid w:val="6FE47AD9"/>
    <w:rsid w:val="704647E5"/>
    <w:rsid w:val="70721A95"/>
    <w:rsid w:val="70725F9C"/>
    <w:rsid w:val="70792864"/>
    <w:rsid w:val="70847F26"/>
    <w:rsid w:val="70AF023F"/>
    <w:rsid w:val="70C75B7F"/>
    <w:rsid w:val="70E154A0"/>
    <w:rsid w:val="70FD0093"/>
    <w:rsid w:val="71327038"/>
    <w:rsid w:val="716E63AA"/>
    <w:rsid w:val="717C559D"/>
    <w:rsid w:val="71BD165C"/>
    <w:rsid w:val="72022F7B"/>
    <w:rsid w:val="722170D1"/>
    <w:rsid w:val="72D71A48"/>
    <w:rsid w:val="72E623A8"/>
    <w:rsid w:val="733A526E"/>
    <w:rsid w:val="734F4084"/>
    <w:rsid w:val="73E5246B"/>
    <w:rsid w:val="73FA4785"/>
    <w:rsid w:val="748D0D43"/>
    <w:rsid w:val="74C14AC6"/>
    <w:rsid w:val="74DE55B8"/>
    <w:rsid w:val="75101195"/>
    <w:rsid w:val="755C19B2"/>
    <w:rsid w:val="755C2B27"/>
    <w:rsid w:val="75656C42"/>
    <w:rsid w:val="757F2ADD"/>
    <w:rsid w:val="75946E6E"/>
    <w:rsid w:val="75991776"/>
    <w:rsid w:val="75DC6AAB"/>
    <w:rsid w:val="7604211A"/>
    <w:rsid w:val="762C2107"/>
    <w:rsid w:val="76B76025"/>
    <w:rsid w:val="76F027C5"/>
    <w:rsid w:val="78301B4B"/>
    <w:rsid w:val="784538EA"/>
    <w:rsid w:val="788D3690"/>
    <w:rsid w:val="789D3568"/>
    <w:rsid w:val="78CE51EE"/>
    <w:rsid w:val="78D500C0"/>
    <w:rsid w:val="78EF6F03"/>
    <w:rsid w:val="78F11B62"/>
    <w:rsid w:val="79367EE5"/>
    <w:rsid w:val="79592C26"/>
    <w:rsid w:val="795B56E3"/>
    <w:rsid w:val="796372DA"/>
    <w:rsid w:val="79857383"/>
    <w:rsid w:val="799D45E4"/>
    <w:rsid w:val="79A832C4"/>
    <w:rsid w:val="7A0232EE"/>
    <w:rsid w:val="7A133462"/>
    <w:rsid w:val="7A212B5F"/>
    <w:rsid w:val="7A487885"/>
    <w:rsid w:val="7A4D4EBD"/>
    <w:rsid w:val="7A784806"/>
    <w:rsid w:val="7AC76D44"/>
    <w:rsid w:val="7ACA15A0"/>
    <w:rsid w:val="7AD07F51"/>
    <w:rsid w:val="7AD15218"/>
    <w:rsid w:val="7AE239B2"/>
    <w:rsid w:val="7AF94068"/>
    <w:rsid w:val="7B032ED4"/>
    <w:rsid w:val="7B084D94"/>
    <w:rsid w:val="7B797B18"/>
    <w:rsid w:val="7BAC493B"/>
    <w:rsid w:val="7BB07965"/>
    <w:rsid w:val="7C2F6804"/>
    <w:rsid w:val="7C5B782E"/>
    <w:rsid w:val="7C884DCD"/>
    <w:rsid w:val="7CA716DC"/>
    <w:rsid w:val="7CAC7047"/>
    <w:rsid w:val="7D1016A0"/>
    <w:rsid w:val="7D134C18"/>
    <w:rsid w:val="7D151728"/>
    <w:rsid w:val="7D3407D4"/>
    <w:rsid w:val="7D5E54F1"/>
    <w:rsid w:val="7D916AA8"/>
    <w:rsid w:val="7DC319B3"/>
    <w:rsid w:val="7DC45153"/>
    <w:rsid w:val="7DDD2FA0"/>
    <w:rsid w:val="7E171441"/>
    <w:rsid w:val="7E64420A"/>
    <w:rsid w:val="7EB65CEB"/>
    <w:rsid w:val="7F001862"/>
    <w:rsid w:val="7F6B00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Balloon Text"/>
    <w:basedOn w:val="a"/>
    <w:link w:val="Char1"/>
    <w:qFormat/>
    <w:pPr>
      <w:spacing w:line="240" w:lineRule="auto"/>
      <w:jc w:val="left"/>
    </w:pPr>
    <w:rPr>
      <w:rFonts w:ascii="Tahoma" w:hAnsi="Tahoma" w:cs="Tahoma"/>
      <w:sz w:val="16"/>
      <w:szCs w:val="18"/>
    </w:rPr>
  </w:style>
  <w:style w:type="paragraph" w:styleId="a6">
    <w:name w:val="footer"/>
    <w:basedOn w:val="a"/>
    <w:link w:val="Char2"/>
    <w:qFormat/>
    <w:pPr>
      <w:tabs>
        <w:tab w:val="center" w:pos="4153"/>
        <w:tab w:val="right" w:pos="8306"/>
      </w:tabs>
      <w:snapToGrid w:val="0"/>
      <w:jc w:val="left"/>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pPr>
      <w:widowControl/>
      <w:spacing w:before="100" w:beforeAutospacing="1" w:after="100" w:afterAutospacing="1" w:line="240" w:lineRule="auto"/>
      <w:jc w:val="left"/>
    </w:pPr>
    <w:rPr>
      <w:rFonts w:ascii="Times New Roman" w:eastAsia="Times New Roman" w:hAnsi="Times New Roman" w:cs="Times New Roman"/>
      <w:kern w:val="0"/>
      <w:sz w:val="24"/>
      <w:lang w:val="it-IT" w:eastAsia="it-IT"/>
    </w:rPr>
  </w:style>
  <w:style w:type="character" w:styleId="a9">
    <w:name w:val="Strong"/>
    <w:uiPriority w:val="22"/>
    <w:qFormat/>
    <w:rPr>
      <w:b/>
      <w:bCs/>
    </w:rPr>
  </w:style>
  <w:style w:type="character" w:styleId="aa">
    <w:name w:val="Hyperlink"/>
    <w:basedOn w:val="a0"/>
    <w:qFormat/>
    <w:rPr>
      <w:color w:val="0000FF"/>
      <w:u w:val="single"/>
    </w:rPr>
  </w:style>
  <w:style w:type="character" w:styleId="ab">
    <w:name w:val="annotation reference"/>
    <w:basedOn w:val="a0"/>
    <w:qFormat/>
    <w:rPr>
      <w:sz w:val="21"/>
      <w:szCs w:val="21"/>
    </w:rPr>
  </w:style>
  <w:style w:type="table" w:styleId="ac">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7"/>
    <w:qFormat/>
    <w:rPr>
      <w:rFonts w:asciiTheme="minorHAnsi" w:eastAsiaTheme="minorEastAsia" w:hAnsiTheme="minorHAnsi" w:cstheme="minorBidi"/>
      <w:kern w:val="2"/>
      <w:sz w:val="18"/>
      <w:szCs w:val="18"/>
    </w:rPr>
  </w:style>
  <w:style w:type="character" w:customStyle="1" w:styleId="Char2">
    <w:name w:val="页脚 Char"/>
    <w:basedOn w:val="a0"/>
    <w:link w:val="a6"/>
    <w:qFormat/>
    <w:rPr>
      <w:rFonts w:asciiTheme="minorHAnsi" w:eastAsiaTheme="minorEastAsia" w:hAnsiTheme="minorHAnsi" w:cstheme="minorBidi"/>
      <w:kern w:val="2"/>
      <w:sz w:val="18"/>
      <w:szCs w:val="18"/>
    </w:rPr>
  </w:style>
  <w:style w:type="character" w:customStyle="1" w:styleId="Char1">
    <w:name w:val="批注框文本 Char"/>
    <w:basedOn w:val="a0"/>
    <w:link w:val="a5"/>
    <w:qFormat/>
    <w:rPr>
      <w:rFonts w:ascii="Tahoma" w:eastAsiaTheme="minorEastAsia" w:hAnsi="Tahoma" w:cs="Tahoma"/>
      <w:kern w:val="2"/>
      <w:sz w:val="16"/>
      <w:szCs w:val="18"/>
      <w:lang w:eastAsia="zh-CN"/>
    </w:rPr>
  </w:style>
  <w:style w:type="character" w:customStyle="1" w:styleId="Char0">
    <w:name w:val="批注文字 Char"/>
    <w:basedOn w:val="a0"/>
    <w:link w:val="a4"/>
    <w:qFormat/>
    <w:rPr>
      <w:rFonts w:asciiTheme="minorHAnsi" w:eastAsiaTheme="minorEastAsia" w:hAnsiTheme="minorHAnsi" w:cstheme="minorBidi"/>
      <w:kern w:val="2"/>
      <w:sz w:val="21"/>
      <w:szCs w:val="24"/>
    </w:rPr>
  </w:style>
  <w:style w:type="character" w:customStyle="1" w:styleId="Char">
    <w:name w:val="批注主题 Char"/>
    <w:basedOn w:val="Char0"/>
    <w:link w:val="a3"/>
    <w:qFormat/>
    <w:rPr>
      <w:rFonts w:asciiTheme="minorHAnsi" w:eastAsiaTheme="minorEastAsia" w:hAnsiTheme="minorHAnsi" w:cstheme="minorBidi"/>
      <w:b/>
      <w:bCs/>
      <w:kern w:val="2"/>
      <w:sz w:val="21"/>
      <w:szCs w:val="24"/>
    </w:rPr>
  </w:style>
  <w:style w:type="paragraph" w:customStyle="1" w:styleId="1">
    <w:name w:val="修订1"/>
    <w:hidden/>
    <w:uiPriority w:val="99"/>
    <w:semiHidden/>
    <w:qFormat/>
    <w:rPr>
      <w:rFonts w:asciiTheme="minorHAnsi" w:eastAsiaTheme="minorEastAsia" w:hAnsiTheme="minorHAnsi" w:cstheme="minorBidi"/>
      <w:kern w:val="2"/>
      <w:sz w:val="21"/>
      <w:szCs w:val="24"/>
    </w:rPr>
  </w:style>
  <w:style w:type="character" w:customStyle="1" w:styleId="element-citation">
    <w:name w:val="element-citation"/>
    <w:basedOn w:val="a0"/>
  </w:style>
  <w:style w:type="character" w:customStyle="1" w:styleId="ref-journal">
    <w:name w:val="ref-journal"/>
    <w:basedOn w:val="a0"/>
  </w:style>
  <w:style w:type="character" w:customStyle="1" w:styleId="ref-vol">
    <w:name w:val="ref-vol"/>
    <w:basedOn w:val="a0"/>
  </w:style>
  <w:style w:type="paragraph" w:customStyle="1" w:styleId="2">
    <w:name w:val="修订2"/>
    <w:hidden/>
    <w:uiPriority w:val="99"/>
    <w:unhideWhenUsed/>
    <w:rPr>
      <w:rFonts w:asciiTheme="minorHAnsi" w:eastAsiaTheme="minorEastAsia" w:hAnsiTheme="minorHAnsi" w:cstheme="minorBidi"/>
      <w:kern w:val="2"/>
      <w:sz w:val="21"/>
      <w:szCs w:val="24"/>
    </w:rPr>
  </w:style>
  <w:style w:type="character" w:customStyle="1" w:styleId="fontstyle01">
    <w:name w:val="fontstyle01"/>
    <w:basedOn w:val="a0"/>
    <w:rPr>
      <w:rFonts w:ascii="Book Antiqua" w:hAnsi="Book Antiqua" w:hint="default"/>
      <w:color w:val="000000"/>
      <w:sz w:val="24"/>
      <w:szCs w:val="24"/>
    </w:rPr>
  </w:style>
  <w:style w:type="paragraph" w:styleId="ad">
    <w:name w:val="List Paragraph"/>
    <w:basedOn w:val="a"/>
    <w:uiPriority w:val="34"/>
    <w:qFormat/>
    <w:rsid w:val="002B7679"/>
    <w:pPr>
      <w:widowControl/>
      <w:suppressAutoHyphens/>
      <w:spacing w:after="0" w:line="240" w:lineRule="auto"/>
      <w:ind w:firstLineChars="200" w:firstLine="420"/>
      <w:jc w:val="left"/>
    </w:pPr>
    <w:rPr>
      <w:rFonts w:ascii="Times New Roman" w:eastAsia="Lucida Sans Unicode" w:hAnsi="Times New Roman" w:cs="Mangal"/>
      <w:kern w:val="1"/>
      <w:sz w:val="24"/>
      <w:szCs w:val="21"/>
      <w:lang w:val="it-IT"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lsdException w:name="Subtitle" w:qFormat="1"/>
    <w:lsdException w:name="Hyperlink"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a5">
    <w:name w:val="Balloon Text"/>
    <w:basedOn w:val="a"/>
    <w:link w:val="Char1"/>
    <w:qFormat/>
    <w:pPr>
      <w:spacing w:line="240" w:lineRule="auto"/>
      <w:jc w:val="left"/>
    </w:pPr>
    <w:rPr>
      <w:rFonts w:ascii="Tahoma" w:hAnsi="Tahoma" w:cs="Tahoma"/>
      <w:sz w:val="16"/>
      <w:szCs w:val="18"/>
    </w:rPr>
  </w:style>
  <w:style w:type="paragraph" w:styleId="a6">
    <w:name w:val="footer"/>
    <w:basedOn w:val="a"/>
    <w:link w:val="Char2"/>
    <w:qFormat/>
    <w:pPr>
      <w:tabs>
        <w:tab w:val="center" w:pos="4153"/>
        <w:tab w:val="right" w:pos="8306"/>
      </w:tabs>
      <w:snapToGrid w:val="0"/>
      <w:jc w:val="left"/>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pPr>
      <w:widowControl/>
      <w:spacing w:before="100" w:beforeAutospacing="1" w:after="100" w:afterAutospacing="1" w:line="240" w:lineRule="auto"/>
      <w:jc w:val="left"/>
    </w:pPr>
    <w:rPr>
      <w:rFonts w:ascii="Times New Roman" w:eastAsia="Times New Roman" w:hAnsi="Times New Roman" w:cs="Times New Roman"/>
      <w:kern w:val="0"/>
      <w:sz w:val="24"/>
      <w:lang w:val="it-IT" w:eastAsia="it-IT"/>
    </w:rPr>
  </w:style>
  <w:style w:type="character" w:styleId="a9">
    <w:name w:val="Strong"/>
    <w:uiPriority w:val="22"/>
    <w:qFormat/>
    <w:rPr>
      <w:b/>
      <w:bCs/>
    </w:rPr>
  </w:style>
  <w:style w:type="character" w:styleId="aa">
    <w:name w:val="Hyperlink"/>
    <w:basedOn w:val="a0"/>
    <w:qFormat/>
    <w:rPr>
      <w:color w:val="0000FF"/>
      <w:u w:val="single"/>
    </w:rPr>
  </w:style>
  <w:style w:type="character" w:styleId="ab">
    <w:name w:val="annotation reference"/>
    <w:basedOn w:val="a0"/>
    <w:qFormat/>
    <w:rPr>
      <w:sz w:val="21"/>
      <w:szCs w:val="21"/>
    </w:rPr>
  </w:style>
  <w:style w:type="table" w:styleId="ac">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页眉 Char"/>
    <w:basedOn w:val="a0"/>
    <w:link w:val="a7"/>
    <w:qFormat/>
    <w:rPr>
      <w:rFonts w:asciiTheme="minorHAnsi" w:eastAsiaTheme="minorEastAsia" w:hAnsiTheme="minorHAnsi" w:cstheme="minorBidi"/>
      <w:kern w:val="2"/>
      <w:sz w:val="18"/>
      <w:szCs w:val="18"/>
    </w:rPr>
  </w:style>
  <w:style w:type="character" w:customStyle="1" w:styleId="Char2">
    <w:name w:val="页脚 Char"/>
    <w:basedOn w:val="a0"/>
    <w:link w:val="a6"/>
    <w:qFormat/>
    <w:rPr>
      <w:rFonts w:asciiTheme="minorHAnsi" w:eastAsiaTheme="minorEastAsia" w:hAnsiTheme="minorHAnsi" w:cstheme="minorBidi"/>
      <w:kern w:val="2"/>
      <w:sz w:val="18"/>
      <w:szCs w:val="18"/>
    </w:rPr>
  </w:style>
  <w:style w:type="character" w:customStyle="1" w:styleId="Char1">
    <w:name w:val="批注框文本 Char"/>
    <w:basedOn w:val="a0"/>
    <w:link w:val="a5"/>
    <w:qFormat/>
    <w:rPr>
      <w:rFonts w:ascii="Tahoma" w:eastAsiaTheme="minorEastAsia" w:hAnsi="Tahoma" w:cs="Tahoma"/>
      <w:kern w:val="2"/>
      <w:sz w:val="16"/>
      <w:szCs w:val="18"/>
      <w:lang w:eastAsia="zh-CN"/>
    </w:rPr>
  </w:style>
  <w:style w:type="character" w:customStyle="1" w:styleId="Char0">
    <w:name w:val="批注文字 Char"/>
    <w:basedOn w:val="a0"/>
    <w:link w:val="a4"/>
    <w:qFormat/>
    <w:rPr>
      <w:rFonts w:asciiTheme="minorHAnsi" w:eastAsiaTheme="minorEastAsia" w:hAnsiTheme="minorHAnsi" w:cstheme="minorBidi"/>
      <w:kern w:val="2"/>
      <w:sz w:val="21"/>
      <w:szCs w:val="24"/>
    </w:rPr>
  </w:style>
  <w:style w:type="character" w:customStyle="1" w:styleId="Char">
    <w:name w:val="批注主题 Char"/>
    <w:basedOn w:val="Char0"/>
    <w:link w:val="a3"/>
    <w:qFormat/>
    <w:rPr>
      <w:rFonts w:asciiTheme="minorHAnsi" w:eastAsiaTheme="minorEastAsia" w:hAnsiTheme="minorHAnsi" w:cstheme="minorBidi"/>
      <w:b/>
      <w:bCs/>
      <w:kern w:val="2"/>
      <w:sz w:val="21"/>
      <w:szCs w:val="24"/>
    </w:rPr>
  </w:style>
  <w:style w:type="paragraph" w:customStyle="1" w:styleId="1">
    <w:name w:val="修订1"/>
    <w:hidden/>
    <w:uiPriority w:val="99"/>
    <w:semiHidden/>
    <w:qFormat/>
    <w:rPr>
      <w:rFonts w:asciiTheme="minorHAnsi" w:eastAsiaTheme="minorEastAsia" w:hAnsiTheme="minorHAnsi" w:cstheme="minorBidi"/>
      <w:kern w:val="2"/>
      <w:sz w:val="21"/>
      <w:szCs w:val="24"/>
    </w:rPr>
  </w:style>
  <w:style w:type="character" w:customStyle="1" w:styleId="element-citation">
    <w:name w:val="element-citation"/>
    <w:basedOn w:val="a0"/>
  </w:style>
  <w:style w:type="character" w:customStyle="1" w:styleId="ref-journal">
    <w:name w:val="ref-journal"/>
    <w:basedOn w:val="a0"/>
  </w:style>
  <w:style w:type="character" w:customStyle="1" w:styleId="ref-vol">
    <w:name w:val="ref-vol"/>
    <w:basedOn w:val="a0"/>
  </w:style>
  <w:style w:type="paragraph" w:customStyle="1" w:styleId="2">
    <w:name w:val="修订2"/>
    <w:hidden/>
    <w:uiPriority w:val="99"/>
    <w:unhideWhenUsed/>
    <w:rPr>
      <w:rFonts w:asciiTheme="minorHAnsi" w:eastAsiaTheme="minorEastAsia" w:hAnsiTheme="minorHAnsi" w:cstheme="minorBidi"/>
      <w:kern w:val="2"/>
      <w:sz w:val="21"/>
      <w:szCs w:val="24"/>
    </w:rPr>
  </w:style>
  <w:style w:type="character" w:customStyle="1" w:styleId="fontstyle01">
    <w:name w:val="fontstyle01"/>
    <w:basedOn w:val="a0"/>
    <w:rPr>
      <w:rFonts w:ascii="Book Antiqua" w:hAnsi="Book Antiqua" w:hint="default"/>
      <w:color w:val="000000"/>
      <w:sz w:val="24"/>
      <w:szCs w:val="24"/>
    </w:rPr>
  </w:style>
  <w:style w:type="paragraph" w:styleId="ad">
    <w:name w:val="List Paragraph"/>
    <w:basedOn w:val="a"/>
    <w:uiPriority w:val="34"/>
    <w:qFormat/>
    <w:rsid w:val="002B7679"/>
    <w:pPr>
      <w:widowControl/>
      <w:suppressAutoHyphens/>
      <w:spacing w:after="0" w:line="240" w:lineRule="auto"/>
      <w:ind w:firstLineChars="200" w:firstLine="420"/>
      <w:jc w:val="left"/>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Users/lenovo/AppData/Local/youdao/Dict/Application/6.3.69.8341/resultui/frame/javascript:void(0);" TargetMode="External"/><Relationship Id="rId18" Type="http://schemas.openxmlformats.org/officeDocument/2006/relationships/hyperlink" Target="C:/Users/lenovo/AppData/Local/youdao/Dict/Application/6.3.69.8341/resultui/frame/javascript:void(0);"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Users/lenovo/AppData/Local/youdao/Dict/Application/6.3.69.8341/resultui/frame/javascript:void(0);" TargetMode="External"/><Relationship Id="rId17" Type="http://schemas.openxmlformats.org/officeDocument/2006/relationships/hyperlink" Target="C:/Users/lenovo/AppData/Local/youdao/Dict/Application/6.3.69.8341/resultui/frame/javascript:void(0);"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Users/lenovo/AppData/Local/youdao/Dict/Application/6.3.69.8341/resultui/frame/javascript:void(0);"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s://mail.fudan.edu.cn/coremail/XT3/pab/view.jsp?sid=CAaupGffcFLmuDDkjvffheVouoVuOQuG&amp;totalCount=14&amp;view_no=3&amp;puid=80&amp;gid=FRIENDS&amp;pabTyp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025357-DB26-4A00-9BD5-B8088A1AE1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5385</Words>
  <Characters>30696</Characters>
  <Application>Microsoft Office Word</Application>
  <DocSecurity>0</DocSecurity>
  <Lines>255</Lines>
  <Paragraphs>72</Paragraphs>
  <ScaleCrop>false</ScaleCrop>
  <Company>China</Company>
  <LinksUpToDate>false</LinksUpToDate>
  <CharactersWithSpaces>36009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WangJL</cp:lastModifiedBy>
  <cp:revision>53</cp:revision>
  <dcterms:created xsi:type="dcterms:W3CDTF">2016-12-21T11:40:00Z</dcterms:created>
  <dcterms:modified xsi:type="dcterms:W3CDTF">2017-03-15T00:34:00Z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