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31" w:rsidRPr="00981D5C" w:rsidRDefault="007D7231" w:rsidP="00981D5C">
      <w:pPr>
        <w:spacing w:line="360" w:lineRule="auto"/>
        <w:jc w:val="both"/>
        <w:rPr>
          <w:rFonts w:ascii="Book Antiqua" w:hAnsi="Book Antiqua"/>
          <w:b/>
          <w:color w:val="222222"/>
          <w:sz w:val="24"/>
          <w:szCs w:val="24"/>
          <w:shd w:val="clear" w:color="auto" w:fill="FFFFFF"/>
        </w:rPr>
      </w:pPr>
      <w:r w:rsidRPr="00981D5C">
        <w:rPr>
          <w:rFonts w:ascii="Book Antiqua" w:hAnsi="Book Antiqua"/>
          <w:b/>
          <w:color w:val="222222"/>
          <w:sz w:val="24"/>
          <w:szCs w:val="24"/>
          <w:shd w:val="clear" w:color="auto" w:fill="FFFFFF"/>
        </w:rPr>
        <w:t xml:space="preserve">Name of Journal: </w:t>
      </w:r>
      <w:r w:rsidRPr="00F74C44">
        <w:rPr>
          <w:rFonts w:ascii="Book Antiqua" w:hAnsi="Book Antiqua"/>
          <w:b/>
          <w:i/>
          <w:color w:val="222222"/>
          <w:sz w:val="24"/>
          <w:szCs w:val="24"/>
          <w:shd w:val="clear" w:color="auto" w:fill="FFFFFF"/>
        </w:rPr>
        <w:t>World Journal of Gastroenterology</w:t>
      </w:r>
    </w:p>
    <w:p w:rsidR="007D7231" w:rsidRPr="00981D5C" w:rsidRDefault="007D7231" w:rsidP="00981D5C">
      <w:pPr>
        <w:spacing w:line="360" w:lineRule="auto"/>
        <w:jc w:val="both"/>
        <w:rPr>
          <w:rFonts w:ascii="Book Antiqua" w:hAnsi="Book Antiqua"/>
          <w:b/>
          <w:color w:val="222222"/>
          <w:sz w:val="24"/>
          <w:szCs w:val="24"/>
          <w:shd w:val="clear" w:color="auto" w:fill="FFFFFF"/>
        </w:rPr>
      </w:pPr>
      <w:r w:rsidRPr="00981D5C">
        <w:rPr>
          <w:rFonts w:ascii="Book Antiqua" w:hAnsi="Book Antiqua"/>
          <w:b/>
          <w:color w:val="222222"/>
          <w:sz w:val="24"/>
          <w:szCs w:val="24"/>
          <w:shd w:val="clear" w:color="auto" w:fill="FFFFFF"/>
        </w:rPr>
        <w:t>Manuscript NO: 32495</w:t>
      </w:r>
    </w:p>
    <w:p w:rsidR="00CD2EAC" w:rsidRPr="00981D5C" w:rsidRDefault="007D7231" w:rsidP="00981D5C">
      <w:pPr>
        <w:spacing w:line="360" w:lineRule="auto"/>
        <w:jc w:val="both"/>
        <w:rPr>
          <w:rFonts w:ascii="Book Antiqua" w:hAnsi="Book Antiqua" w:cs="Book Antiqua"/>
          <w:b/>
          <w:sz w:val="24"/>
          <w:szCs w:val="24"/>
        </w:rPr>
      </w:pPr>
      <w:r w:rsidRPr="00981D5C">
        <w:rPr>
          <w:rFonts w:ascii="Book Antiqua" w:hAnsi="Book Antiqua"/>
          <w:b/>
          <w:color w:val="222222"/>
          <w:sz w:val="24"/>
          <w:szCs w:val="24"/>
          <w:shd w:val="clear" w:color="auto" w:fill="FFFFFF"/>
        </w:rPr>
        <w:t>Manuscript Type:</w:t>
      </w:r>
      <w:r w:rsidR="00435EC3" w:rsidRPr="00981D5C">
        <w:rPr>
          <w:rFonts w:ascii="Book Antiqua" w:hAnsi="Book Antiqua"/>
          <w:b/>
          <w:color w:val="222222"/>
          <w:sz w:val="24"/>
          <w:szCs w:val="24"/>
          <w:shd w:val="clear" w:color="auto" w:fill="FFFFFF"/>
        </w:rPr>
        <w:t xml:space="preserve"> </w:t>
      </w:r>
      <w:r w:rsidRPr="00981D5C">
        <w:rPr>
          <w:rFonts w:ascii="Book Antiqua" w:hAnsi="Book Antiqua" w:cs="Book Antiqua"/>
          <w:b/>
          <w:caps/>
          <w:sz w:val="24"/>
          <w:szCs w:val="24"/>
        </w:rPr>
        <w:t>Letter to the Editor</w:t>
      </w:r>
    </w:p>
    <w:p w:rsidR="007D7231" w:rsidRPr="00981D5C" w:rsidRDefault="007D7231" w:rsidP="00981D5C">
      <w:pPr>
        <w:spacing w:line="360" w:lineRule="auto"/>
        <w:jc w:val="both"/>
        <w:rPr>
          <w:rFonts w:ascii="Book Antiqua" w:hAnsi="Book Antiqua" w:cs="Book Antiqua"/>
          <w:b/>
          <w:sz w:val="24"/>
          <w:szCs w:val="24"/>
        </w:rPr>
      </w:pPr>
    </w:p>
    <w:p w:rsidR="002E7763" w:rsidRPr="00981D5C" w:rsidRDefault="00B21212" w:rsidP="00981D5C">
      <w:pPr>
        <w:spacing w:line="360" w:lineRule="auto"/>
        <w:jc w:val="both"/>
        <w:rPr>
          <w:rFonts w:ascii="Book Antiqua" w:hAnsi="Book Antiqua" w:cs="Book Antiqua"/>
          <w:b/>
          <w:sz w:val="24"/>
          <w:szCs w:val="24"/>
        </w:rPr>
      </w:pPr>
      <w:r w:rsidRPr="00981D5C">
        <w:rPr>
          <w:rFonts w:ascii="Book Antiqua" w:eastAsia="Book Antiqua" w:hAnsi="Book Antiqua" w:cs="Book Antiqua"/>
          <w:b/>
          <w:sz w:val="24"/>
          <w:szCs w:val="24"/>
        </w:rPr>
        <w:t>Is tremor re</w:t>
      </w:r>
      <w:r w:rsidR="00CD2EAC" w:rsidRPr="00981D5C">
        <w:rPr>
          <w:rFonts w:ascii="Book Antiqua" w:eastAsia="Book Antiqua" w:hAnsi="Book Antiqua" w:cs="Book Antiqua"/>
          <w:b/>
          <w:sz w:val="24"/>
          <w:szCs w:val="24"/>
        </w:rPr>
        <w:t>lated to celiac d</w:t>
      </w:r>
      <w:r w:rsidRPr="00981D5C">
        <w:rPr>
          <w:rFonts w:ascii="Book Antiqua" w:eastAsia="Book Antiqua" w:hAnsi="Book Antiqua" w:cs="Book Antiqua"/>
          <w:b/>
          <w:sz w:val="24"/>
          <w:szCs w:val="24"/>
        </w:rPr>
        <w:t>isease?</w:t>
      </w:r>
    </w:p>
    <w:p w:rsidR="007D7231" w:rsidRPr="00981D5C" w:rsidRDefault="007D7231" w:rsidP="00981D5C">
      <w:pPr>
        <w:spacing w:line="360" w:lineRule="auto"/>
        <w:jc w:val="both"/>
        <w:rPr>
          <w:rFonts w:ascii="Book Antiqua" w:hAnsi="Book Antiqua" w:cs="Book Antiqua"/>
          <w:b/>
          <w:sz w:val="24"/>
          <w:szCs w:val="24"/>
        </w:rPr>
      </w:pPr>
    </w:p>
    <w:p w:rsidR="007D7231" w:rsidRPr="00981D5C" w:rsidRDefault="007D7231" w:rsidP="00981D5C">
      <w:pPr>
        <w:spacing w:line="360" w:lineRule="auto"/>
        <w:jc w:val="both"/>
        <w:rPr>
          <w:rFonts w:ascii="Book Antiqua" w:eastAsia="Book Antiqua" w:hAnsi="Book Antiqua" w:cs="Book Antiqua"/>
          <w:b/>
          <w:sz w:val="24"/>
          <w:szCs w:val="24"/>
        </w:rPr>
      </w:pPr>
      <w:r w:rsidRPr="00981D5C">
        <w:rPr>
          <w:rFonts w:ascii="Book Antiqua" w:eastAsia="Book Antiqua" w:hAnsi="Book Antiqua" w:cs="Book Antiqua"/>
          <w:sz w:val="24"/>
          <w:szCs w:val="24"/>
        </w:rPr>
        <w:t>Ameghino</w:t>
      </w:r>
      <w:r w:rsidRPr="00981D5C">
        <w:rPr>
          <w:rFonts w:ascii="Book Antiqua" w:hAnsi="Book Antiqua" w:cs="Book Antiqua"/>
          <w:sz w:val="24"/>
          <w:szCs w:val="24"/>
        </w:rPr>
        <w:t xml:space="preserve"> L </w:t>
      </w:r>
      <w:r w:rsidRPr="00981D5C">
        <w:rPr>
          <w:rFonts w:ascii="Book Antiqua" w:hAnsi="Book Antiqua" w:cs="Book Antiqua"/>
          <w:i/>
          <w:sz w:val="24"/>
          <w:szCs w:val="24"/>
        </w:rPr>
        <w:t>et al</w:t>
      </w:r>
      <w:r w:rsidRPr="00981D5C">
        <w:rPr>
          <w:rFonts w:ascii="Book Antiqua" w:hAnsi="Book Antiqua" w:cs="Book Antiqua"/>
          <w:sz w:val="24"/>
          <w:szCs w:val="24"/>
        </w:rPr>
        <w:t xml:space="preserve">. </w:t>
      </w:r>
      <w:r w:rsidRPr="00981D5C">
        <w:rPr>
          <w:rFonts w:ascii="Book Antiqua" w:eastAsia="Book Antiqua" w:hAnsi="Book Antiqua" w:cs="Book Antiqua"/>
          <w:sz w:val="24"/>
          <w:szCs w:val="24"/>
        </w:rPr>
        <w:t>Is tremor related to CD?</w:t>
      </w:r>
    </w:p>
    <w:p w:rsidR="002E7763" w:rsidRPr="00981D5C" w:rsidRDefault="002E7763" w:rsidP="00981D5C">
      <w:pPr>
        <w:spacing w:line="360" w:lineRule="auto"/>
        <w:jc w:val="both"/>
        <w:rPr>
          <w:rFonts w:ascii="Book Antiqua" w:hAnsi="Book Antiqua" w:cs="Book Antiqua"/>
          <w:b/>
          <w:sz w:val="24"/>
          <w:szCs w:val="24"/>
        </w:rPr>
      </w:pPr>
    </w:p>
    <w:p w:rsidR="007D7231" w:rsidRPr="00981D5C" w:rsidRDefault="007D7231" w:rsidP="00981D5C">
      <w:pPr>
        <w:spacing w:line="360" w:lineRule="auto"/>
        <w:jc w:val="both"/>
        <w:rPr>
          <w:rFonts w:ascii="Book Antiqua" w:hAnsi="Book Antiqua" w:cs="Book Antiqua"/>
          <w:sz w:val="24"/>
          <w:szCs w:val="24"/>
          <w:lang w:val="es-AR"/>
        </w:rPr>
      </w:pPr>
      <w:r w:rsidRPr="00981D5C">
        <w:rPr>
          <w:rFonts w:ascii="Book Antiqua" w:eastAsia="Book Antiqua" w:hAnsi="Book Antiqua" w:cs="Book Antiqua"/>
          <w:sz w:val="24"/>
          <w:szCs w:val="24"/>
          <w:lang w:val="es-AR"/>
        </w:rPr>
        <w:t>Lucia Ameghino,</w:t>
      </w:r>
      <w:r w:rsidR="00435EC3" w:rsidRPr="00981D5C">
        <w:rPr>
          <w:rFonts w:ascii="Book Antiqua" w:eastAsia="Book Antiqua" w:hAnsi="Book Antiqua" w:cs="Book Antiqua"/>
          <w:sz w:val="24"/>
          <w:szCs w:val="24"/>
          <w:lang w:val="es-AR"/>
        </w:rPr>
        <w:t xml:space="preserve"> </w:t>
      </w:r>
      <w:r w:rsidR="00EA0A5D" w:rsidRPr="00981D5C">
        <w:rPr>
          <w:rFonts w:ascii="Book Antiqua" w:eastAsia="Book Antiqua" w:hAnsi="Book Antiqua" w:cs="Book Antiqua"/>
          <w:sz w:val="24"/>
          <w:szCs w:val="24"/>
          <w:lang w:val="es-AR"/>
        </w:rPr>
        <w:t>Malco Damian Rossi</w:t>
      </w:r>
      <w:r w:rsidRPr="00981D5C">
        <w:rPr>
          <w:rFonts w:ascii="Book Antiqua" w:eastAsia="Book Antiqua" w:hAnsi="Book Antiqua" w:cs="Book Antiqua"/>
          <w:sz w:val="24"/>
          <w:szCs w:val="24"/>
          <w:lang w:val="es-AR"/>
        </w:rPr>
        <w:t>,</w:t>
      </w:r>
      <w:r w:rsidR="00435EC3" w:rsidRPr="00981D5C">
        <w:rPr>
          <w:rFonts w:ascii="Book Antiqua" w:eastAsia="Book Antiqua" w:hAnsi="Book Antiqua" w:cs="Book Antiqua"/>
          <w:sz w:val="24"/>
          <w:szCs w:val="24"/>
          <w:lang w:val="es-AR"/>
        </w:rPr>
        <w:t xml:space="preserve"> </w:t>
      </w:r>
      <w:r w:rsidRPr="00981D5C">
        <w:rPr>
          <w:rFonts w:ascii="Book Antiqua" w:eastAsia="Book Antiqua" w:hAnsi="Book Antiqua" w:cs="Book Antiqua"/>
          <w:sz w:val="24"/>
          <w:szCs w:val="24"/>
          <w:lang w:val="es-AR"/>
        </w:rPr>
        <w:t>Daniel Cerquetti,</w:t>
      </w:r>
      <w:r w:rsidR="00435EC3" w:rsidRPr="00981D5C">
        <w:rPr>
          <w:rFonts w:ascii="Book Antiqua" w:eastAsia="Book Antiqua" w:hAnsi="Book Antiqua" w:cs="Book Antiqua"/>
          <w:sz w:val="24"/>
          <w:szCs w:val="24"/>
          <w:lang w:val="es-AR"/>
        </w:rPr>
        <w:t xml:space="preserve"> </w:t>
      </w:r>
      <w:r w:rsidRPr="00981D5C">
        <w:rPr>
          <w:rFonts w:ascii="Book Antiqua" w:eastAsia="Book Antiqua" w:hAnsi="Book Antiqua" w:cs="Book Antiqua"/>
          <w:sz w:val="24"/>
          <w:szCs w:val="24"/>
          <w:lang w:val="es-AR"/>
        </w:rPr>
        <w:t>Marcelo Merello</w:t>
      </w:r>
    </w:p>
    <w:p w:rsidR="007D7231" w:rsidRPr="00981D5C" w:rsidRDefault="007D7231" w:rsidP="00981D5C">
      <w:pPr>
        <w:spacing w:line="360" w:lineRule="auto"/>
        <w:jc w:val="both"/>
        <w:rPr>
          <w:rFonts w:ascii="Book Antiqua" w:hAnsi="Book Antiqua" w:cs="Book Antiqua"/>
          <w:b/>
          <w:sz w:val="24"/>
          <w:szCs w:val="24"/>
          <w:lang w:val="es-AR"/>
        </w:rPr>
      </w:pPr>
    </w:p>
    <w:p w:rsidR="002E7763" w:rsidRPr="00981D5C" w:rsidRDefault="00FB66BD" w:rsidP="00981D5C">
      <w:pPr>
        <w:spacing w:line="360" w:lineRule="auto"/>
        <w:jc w:val="both"/>
        <w:rPr>
          <w:rFonts w:ascii="Book Antiqua" w:hAnsi="Book Antiqua" w:cs="Book Antiqua"/>
          <w:sz w:val="24"/>
          <w:szCs w:val="24"/>
        </w:rPr>
      </w:pPr>
      <w:r w:rsidRPr="00981D5C">
        <w:rPr>
          <w:rFonts w:ascii="Book Antiqua" w:eastAsia="Book Antiqua" w:hAnsi="Book Antiqua" w:cs="Book Antiqua"/>
          <w:b/>
          <w:sz w:val="24"/>
          <w:szCs w:val="24"/>
          <w:lang w:val="es-AR"/>
        </w:rPr>
        <w:t>Lucia Ameghino, Malco Damian Rossi, Daniel Cerquetti, Marcelo Merello</w:t>
      </w:r>
      <w:r w:rsidRPr="00981D5C">
        <w:rPr>
          <w:rFonts w:ascii="Book Antiqua" w:hAnsi="Book Antiqua" w:cs="Book Antiqua"/>
          <w:b/>
          <w:sz w:val="24"/>
          <w:szCs w:val="24"/>
          <w:lang w:val="es-AR"/>
        </w:rPr>
        <w:t xml:space="preserve">, </w:t>
      </w:r>
      <w:r w:rsidR="00B21212" w:rsidRPr="00981D5C">
        <w:rPr>
          <w:rFonts w:ascii="Book Antiqua" w:eastAsia="Book Antiqua" w:hAnsi="Book Antiqua" w:cs="Book Antiqua"/>
          <w:sz w:val="24"/>
          <w:szCs w:val="24"/>
        </w:rPr>
        <w:t>Movement Disorders Section</w:t>
      </w:r>
      <w:r w:rsidR="0090752F" w:rsidRPr="00981D5C">
        <w:rPr>
          <w:rFonts w:ascii="Book Antiqua" w:hAnsi="Book Antiqua" w:cs="Book Antiqua"/>
          <w:sz w:val="24"/>
          <w:szCs w:val="24"/>
        </w:rPr>
        <w:t xml:space="preserve">, </w:t>
      </w:r>
      <w:r w:rsidR="00B21212" w:rsidRPr="00981D5C">
        <w:rPr>
          <w:rFonts w:ascii="Book Antiqua" w:eastAsia="Book Antiqua" w:hAnsi="Book Antiqua" w:cs="Book Antiqua"/>
          <w:sz w:val="24"/>
          <w:szCs w:val="24"/>
        </w:rPr>
        <w:t>Neuroscience Department, Raul Carrea Institute for Neurological Research, B</w:t>
      </w:r>
      <w:r w:rsidRPr="00981D5C">
        <w:rPr>
          <w:rFonts w:ascii="Book Antiqua" w:eastAsia="Book Antiqua" w:hAnsi="Book Antiqua" w:cs="Book Antiqua"/>
          <w:sz w:val="24"/>
          <w:szCs w:val="24"/>
        </w:rPr>
        <w:t>uenos Aires C1428AQK, Argentina</w:t>
      </w:r>
    </w:p>
    <w:p w:rsidR="002E7763" w:rsidRPr="00981D5C" w:rsidRDefault="002E7763" w:rsidP="00981D5C">
      <w:pPr>
        <w:spacing w:line="360" w:lineRule="auto"/>
        <w:jc w:val="both"/>
        <w:rPr>
          <w:rFonts w:ascii="Book Antiqua" w:hAnsi="Book Antiqua" w:cs="Book Antiqua"/>
          <w:sz w:val="24"/>
          <w:szCs w:val="24"/>
        </w:rPr>
      </w:pPr>
    </w:p>
    <w:p w:rsidR="00FB66BD" w:rsidRPr="00981D5C" w:rsidRDefault="007C0773" w:rsidP="00981D5C">
      <w:pPr>
        <w:spacing w:line="360" w:lineRule="auto"/>
        <w:jc w:val="both"/>
        <w:rPr>
          <w:rFonts w:ascii="Book Antiqua" w:hAnsi="Book Antiqua"/>
          <w:b/>
          <w:sz w:val="24"/>
          <w:szCs w:val="24"/>
        </w:rPr>
      </w:pPr>
      <w:bookmarkStart w:id="0" w:name="OLE_LINK17"/>
      <w:bookmarkStart w:id="1" w:name="OLE_LINK18"/>
      <w:r w:rsidRPr="00981D5C">
        <w:rPr>
          <w:rFonts w:ascii="Book Antiqua" w:hAnsi="Book Antiqua"/>
          <w:b/>
          <w:sz w:val="24"/>
          <w:szCs w:val="24"/>
        </w:rPr>
        <w:t>Author contributions:</w:t>
      </w:r>
      <w:bookmarkEnd w:id="0"/>
      <w:bookmarkEnd w:id="1"/>
      <w:r w:rsidRPr="00981D5C">
        <w:rPr>
          <w:rFonts w:ascii="Book Antiqua" w:hAnsi="Book Antiqua"/>
          <w:b/>
          <w:sz w:val="24"/>
          <w:szCs w:val="24"/>
        </w:rPr>
        <w:t xml:space="preserve"> </w:t>
      </w:r>
      <w:r w:rsidRPr="00981D5C">
        <w:rPr>
          <w:rFonts w:ascii="Book Antiqua" w:hAnsi="Book Antiqua"/>
          <w:sz w:val="24"/>
          <w:szCs w:val="24"/>
        </w:rPr>
        <w:t>All authors equally contributed to this paper.</w:t>
      </w:r>
    </w:p>
    <w:p w:rsidR="007C0773" w:rsidRPr="00981D5C" w:rsidRDefault="007C0773" w:rsidP="00981D5C">
      <w:pPr>
        <w:spacing w:line="360" w:lineRule="auto"/>
        <w:jc w:val="both"/>
        <w:rPr>
          <w:rFonts w:ascii="Book Antiqua" w:hAnsi="Book Antiqua" w:cs="Book Antiqua"/>
          <w:sz w:val="24"/>
          <w:szCs w:val="24"/>
        </w:rPr>
      </w:pPr>
    </w:p>
    <w:p w:rsidR="002E7763" w:rsidRPr="00981D5C" w:rsidRDefault="007C0773" w:rsidP="00981D5C">
      <w:pPr>
        <w:spacing w:line="360" w:lineRule="auto"/>
        <w:jc w:val="both"/>
        <w:rPr>
          <w:rFonts w:ascii="Book Antiqua" w:eastAsia="Book Antiqua" w:hAnsi="Book Antiqua" w:cs="Book Antiqua"/>
          <w:sz w:val="24"/>
          <w:szCs w:val="24"/>
        </w:rPr>
      </w:pPr>
      <w:r w:rsidRPr="00981D5C">
        <w:rPr>
          <w:rFonts w:ascii="Book Antiqua" w:eastAsia="Book Antiqua" w:hAnsi="Book Antiqua" w:cs="Book Antiqua"/>
          <w:b/>
          <w:sz w:val="24"/>
          <w:szCs w:val="24"/>
        </w:rPr>
        <w:t xml:space="preserve">Conflict-of-interest statement: </w:t>
      </w:r>
      <w:r w:rsidR="00B21212" w:rsidRPr="00981D5C">
        <w:rPr>
          <w:rFonts w:ascii="Book Antiqua" w:eastAsia="Book Antiqua" w:hAnsi="Book Antiqua" w:cs="Book Antiqua"/>
          <w:sz w:val="24"/>
          <w:szCs w:val="24"/>
        </w:rPr>
        <w:t>The author reports no conflict of interest.</w:t>
      </w:r>
    </w:p>
    <w:p w:rsidR="007C0773" w:rsidRPr="00981D5C" w:rsidRDefault="007C0773" w:rsidP="00981D5C">
      <w:pPr>
        <w:spacing w:line="360" w:lineRule="auto"/>
        <w:jc w:val="both"/>
        <w:rPr>
          <w:rFonts w:ascii="Book Antiqua" w:hAnsi="Book Antiqua" w:cs="Book Antiqua"/>
          <w:b/>
          <w:sz w:val="24"/>
          <w:szCs w:val="24"/>
        </w:rPr>
      </w:pPr>
    </w:p>
    <w:p w:rsidR="008D61B2" w:rsidRPr="00981D5C" w:rsidRDefault="008D61B2" w:rsidP="00981D5C">
      <w:pPr>
        <w:spacing w:line="360" w:lineRule="auto"/>
        <w:rPr>
          <w:rFonts w:ascii="Book Antiqua" w:hAnsi="Book Antiqua"/>
          <w:sz w:val="24"/>
          <w:szCs w:val="24"/>
        </w:rPr>
      </w:pPr>
      <w:bookmarkStart w:id="2" w:name="OLE_LINK507"/>
      <w:bookmarkStart w:id="3" w:name="OLE_LINK506"/>
      <w:bookmarkStart w:id="4" w:name="OLE_LINK496"/>
      <w:bookmarkStart w:id="5" w:name="OLE_LINK479"/>
      <w:r w:rsidRPr="00981D5C">
        <w:rPr>
          <w:rFonts w:ascii="Book Antiqua" w:hAnsi="Book Antiqua"/>
          <w:b/>
          <w:sz w:val="24"/>
          <w:szCs w:val="24"/>
        </w:rPr>
        <w:t xml:space="preserve">Open-Access: </w:t>
      </w:r>
      <w:r w:rsidRPr="00981D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81D5C">
          <w:rPr>
            <w:rStyle w:val="Hyperlink"/>
            <w:rFonts w:ascii="Book Antiqua" w:hAnsi="Book Antiqua"/>
            <w:sz w:val="24"/>
            <w:szCs w:val="24"/>
          </w:rPr>
          <w:t>http://creativecommons.org/licenses/by-nc/4.0/</w:t>
        </w:r>
      </w:hyperlink>
      <w:bookmarkEnd w:id="2"/>
      <w:bookmarkEnd w:id="3"/>
      <w:bookmarkEnd w:id="4"/>
      <w:bookmarkEnd w:id="5"/>
    </w:p>
    <w:p w:rsidR="008D61B2" w:rsidRPr="00981D5C" w:rsidRDefault="008D61B2" w:rsidP="00981D5C">
      <w:pPr>
        <w:spacing w:line="360" w:lineRule="auto"/>
        <w:rPr>
          <w:rFonts w:ascii="Book Antiqua" w:hAnsi="Book Antiqua"/>
          <w:sz w:val="24"/>
          <w:szCs w:val="24"/>
        </w:rPr>
      </w:pPr>
    </w:p>
    <w:p w:rsidR="008D61B2" w:rsidRPr="00981D5C" w:rsidRDefault="008D61B2" w:rsidP="00981D5C">
      <w:pPr>
        <w:spacing w:line="360" w:lineRule="auto"/>
        <w:rPr>
          <w:rFonts w:ascii="Book Antiqua" w:hAnsi="Book Antiqua"/>
          <w:b/>
          <w:sz w:val="24"/>
          <w:szCs w:val="24"/>
        </w:rPr>
      </w:pPr>
      <w:r w:rsidRPr="00981D5C">
        <w:rPr>
          <w:rFonts w:ascii="Book Antiqua" w:hAnsi="Book Antiqua"/>
          <w:b/>
          <w:sz w:val="24"/>
          <w:szCs w:val="24"/>
        </w:rPr>
        <w:t xml:space="preserve">Manuscript source: </w:t>
      </w:r>
      <w:r w:rsidRPr="00981D5C">
        <w:rPr>
          <w:rFonts w:ascii="Book Antiqua" w:hAnsi="Book Antiqua"/>
          <w:sz w:val="24"/>
          <w:szCs w:val="24"/>
        </w:rPr>
        <w:t>Unsolicited manuscript</w:t>
      </w:r>
    </w:p>
    <w:p w:rsidR="008D61B2" w:rsidRPr="00981D5C" w:rsidRDefault="008D61B2" w:rsidP="00981D5C">
      <w:pPr>
        <w:spacing w:line="360" w:lineRule="auto"/>
        <w:jc w:val="both"/>
        <w:rPr>
          <w:rFonts w:ascii="Book Antiqua" w:hAnsi="Book Antiqua" w:cs="Book Antiqua"/>
          <w:b/>
          <w:sz w:val="24"/>
          <w:szCs w:val="24"/>
        </w:rPr>
      </w:pPr>
    </w:p>
    <w:p w:rsidR="002E7763" w:rsidRPr="00981D5C" w:rsidRDefault="00C7418A" w:rsidP="00981D5C">
      <w:pPr>
        <w:spacing w:line="360" w:lineRule="auto"/>
        <w:jc w:val="both"/>
        <w:rPr>
          <w:rFonts w:ascii="Book Antiqua" w:hAnsi="Book Antiqua" w:cs="Book Antiqua"/>
          <w:sz w:val="24"/>
          <w:szCs w:val="24"/>
        </w:rPr>
      </w:pPr>
      <w:r w:rsidRPr="00981D5C">
        <w:rPr>
          <w:rFonts w:ascii="Book Antiqua" w:eastAsia="Book Antiqua" w:hAnsi="Book Antiqua" w:cs="Book Antiqua"/>
          <w:b/>
          <w:sz w:val="24"/>
          <w:szCs w:val="24"/>
        </w:rPr>
        <w:t>Correspondence to:</w:t>
      </w:r>
      <w:r w:rsidRPr="00981D5C">
        <w:rPr>
          <w:rFonts w:ascii="Book Antiqua" w:hAnsi="Book Antiqua" w:cs="Book Antiqua"/>
          <w:b/>
          <w:sz w:val="24"/>
          <w:szCs w:val="24"/>
        </w:rPr>
        <w:t xml:space="preserve"> </w:t>
      </w:r>
      <w:r w:rsidRPr="00981D5C">
        <w:rPr>
          <w:rFonts w:ascii="Book Antiqua" w:eastAsia="Book Antiqua" w:hAnsi="Book Antiqua" w:cs="Book Antiqua"/>
          <w:b/>
          <w:sz w:val="24"/>
          <w:szCs w:val="24"/>
        </w:rPr>
        <w:t>Marcelo Merello, MD, PhD</w:t>
      </w:r>
      <w:r w:rsidRPr="00981D5C">
        <w:rPr>
          <w:rFonts w:ascii="Book Antiqua" w:hAnsi="Book Antiqua" w:cs="Book Antiqua"/>
          <w:b/>
          <w:sz w:val="24"/>
          <w:szCs w:val="24"/>
        </w:rPr>
        <w:t>,</w:t>
      </w:r>
      <w:r w:rsidRPr="00981D5C">
        <w:rPr>
          <w:rFonts w:ascii="Book Antiqua" w:hAnsi="Book Antiqua" w:cs="Book Antiqua"/>
          <w:sz w:val="24"/>
          <w:szCs w:val="24"/>
        </w:rPr>
        <w:t xml:space="preserve"> </w:t>
      </w:r>
      <w:r w:rsidR="00B21212" w:rsidRPr="00981D5C">
        <w:rPr>
          <w:rFonts w:ascii="Book Antiqua" w:eastAsia="Book Antiqua" w:hAnsi="Book Antiqua" w:cs="Book Antiqua"/>
          <w:sz w:val="24"/>
          <w:szCs w:val="24"/>
        </w:rPr>
        <w:t>Movement Disorders Section</w:t>
      </w:r>
      <w:r w:rsidR="0090752F" w:rsidRPr="00981D5C">
        <w:rPr>
          <w:rFonts w:ascii="Book Antiqua" w:hAnsi="Book Antiqua" w:cs="Book Antiqua"/>
          <w:sz w:val="24"/>
          <w:szCs w:val="24"/>
        </w:rPr>
        <w:t>,</w:t>
      </w:r>
      <w:r w:rsidR="00B21212" w:rsidRPr="00981D5C">
        <w:rPr>
          <w:rFonts w:ascii="Book Antiqua" w:eastAsia="Book Antiqua" w:hAnsi="Book Antiqua" w:cs="Book Antiqua"/>
          <w:sz w:val="24"/>
          <w:szCs w:val="24"/>
        </w:rPr>
        <w:t xml:space="preserve"> Neuroscience Department</w:t>
      </w:r>
      <w:r w:rsidRPr="00981D5C">
        <w:rPr>
          <w:rFonts w:ascii="Book Antiqua" w:hAnsi="Book Antiqua" w:cs="Book Antiqua"/>
          <w:sz w:val="24"/>
          <w:szCs w:val="24"/>
        </w:rPr>
        <w:t xml:space="preserve">, </w:t>
      </w:r>
      <w:r w:rsidR="00B21212" w:rsidRPr="00981D5C">
        <w:rPr>
          <w:rFonts w:ascii="Book Antiqua" w:eastAsia="Book Antiqua" w:hAnsi="Book Antiqua" w:cs="Book Antiqua"/>
          <w:sz w:val="24"/>
          <w:szCs w:val="24"/>
        </w:rPr>
        <w:t>Raul Carrea Institute for Neurological Research</w:t>
      </w:r>
      <w:r w:rsidRPr="00981D5C">
        <w:rPr>
          <w:rFonts w:ascii="Book Antiqua" w:hAnsi="Book Antiqua" w:cs="Book Antiqua"/>
          <w:sz w:val="24"/>
          <w:szCs w:val="24"/>
        </w:rPr>
        <w:t xml:space="preserve">, </w:t>
      </w:r>
      <w:r w:rsidR="00104BA5" w:rsidRPr="00981D5C">
        <w:rPr>
          <w:rFonts w:ascii="Book Antiqua" w:eastAsia="Book Antiqua" w:hAnsi="Book Antiqua" w:cs="Book Antiqua"/>
          <w:sz w:val="24"/>
          <w:szCs w:val="24"/>
          <w:lang w:val="es-AR"/>
        </w:rPr>
        <w:t>Montañeses 2325</w:t>
      </w:r>
      <w:r w:rsidRPr="00981D5C">
        <w:rPr>
          <w:rFonts w:ascii="Book Antiqua" w:hAnsi="Book Antiqua" w:cs="Book Antiqua"/>
          <w:sz w:val="24"/>
          <w:szCs w:val="24"/>
          <w:lang w:val="es-AR"/>
        </w:rPr>
        <w:t xml:space="preserve">, </w:t>
      </w:r>
      <w:r w:rsidR="00104BA5" w:rsidRPr="00981D5C">
        <w:rPr>
          <w:rFonts w:ascii="Book Antiqua" w:eastAsia="Book Antiqua" w:hAnsi="Book Antiqua" w:cs="Book Antiqua"/>
          <w:sz w:val="24"/>
          <w:szCs w:val="24"/>
        </w:rPr>
        <w:t>Buenos Aires C1428AQK, Argentina</w:t>
      </w:r>
      <w:r w:rsidR="00104BA5" w:rsidRPr="00981D5C">
        <w:rPr>
          <w:rFonts w:ascii="Book Antiqua" w:hAnsi="Book Antiqua" w:cs="Book Antiqua"/>
          <w:sz w:val="24"/>
          <w:szCs w:val="24"/>
        </w:rPr>
        <w:t xml:space="preserve">. </w:t>
      </w:r>
      <w:r w:rsidR="00104BA5" w:rsidRPr="00981D5C">
        <w:rPr>
          <w:rFonts w:ascii="Book Antiqua" w:eastAsia="Book Antiqua" w:hAnsi="Book Antiqua" w:cs="Book Antiqua"/>
          <w:sz w:val="24"/>
          <w:szCs w:val="24"/>
        </w:rPr>
        <w:t>mmerello@fleni.org.ar</w:t>
      </w:r>
    </w:p>
    <w:p w:rsidR="002E7763" w:rsidRPr="00981D5C" w:rsidRDefault="00B21212" w:rsidP="00981D5C">
      <w:pPr>
        <w:spacing w:line="360" w:lineRule="auto"/>
        <w:jc w:val="both"/>
        <w:rPr>
          <w:rFonts w:ascii="Book Antiqua" w:hAnsi="Book Antiqua" w:cs="Book Antiqua"/>
          <w:sz w:val="24"/>
          <w:szCs w:val="24"/>
        </w:rPr>
      </w:pPr>
      <w:r w:rsidRPr="00981D5C">
        <w:rPr>
          <w:rFonts w:ascii="Book Antiqua" w:eastAsia="Book Antiqua" w:hAnsi="Book Antiqua" w:cs="Book Antiqua"/>
          <w:b/>
          <w:sz w:val="24"/>
          <w:szCs w:val="24"/>
        </w:rPr>
        <w:lastRenderedPageBreak/>
        <w:t>Telephone:</w:t>
      </w:r>
      <w:r w:rsidR="00F74C44">
        <w:rPr>
          <w:rFonts w:ascii="Book Antiqua" w:hAnsi="Book Antiqua" w:cs="Book Antiqua" w:hint="eastAsia"/>
          <w:b/>
          <w:sz w:val="24"/>
          <w:szCs w:val="24"/>
        </w:rPr>
        <w:t xml:space="preserve"> </w:t>
      </w:r>
      <w:r w:rsidR="00104BA5" w:rsidRPr="00981D5C">
        <w:rPr>
          <w:rFonts w:ascii="Book Antiqua" w:eastAsia="Book Antiqua" w:hAnsi="Book Antiqua" w:cs="Book Antiqua"/>
          <w:sz w:val="24"/>
          <w:szCs w:val="24"/>
        </w:rPr>
        <w:t>+54-</w:t>
      </w:r>
      <w:r w:rsidRPr="00981D5C">
        <w:rPr>
          <w:rFonts w:ascii="Book Antiqua" w:eastAsia="Book Antiqua" w:hAnsi="Book Antiqua" w:cs="Book Antiqua"/>
          <w:sz w:val="24"/>
          <w:szCs w:val="24"/>
        </w:rPr>
        <w:t>11-57773200</w:t>
      </w:r>
    </w:p>
    <w:p w:rsidR="00094B80" w:rsidRPr="00981D5C" w:rsidRDefault="00094B80" w:rsidP="00981D5C">
      <w:pPr>
        <w:spacing w:line="360" w:lineRule="auto"/>
        <w:rPr>
          <w:rFonts w:ascii="Book Antiqua" w:hAnsi="Book Antiqua"/>
          <w:b/>
          <w:sz w:val="24"/>
          <w:szCs w:val="24"/>
        </w:rPr>
      </w:pPr>
      <w:r w:rsidRPr="00981D5C">
        <w:rPr>
          <w:rFonts w:ascii="Book Antiqua" w:hAnsi="Book Antiqua"/>
          <w:b/>
          <w:sz w:val="24"/>
          <w:szCs w:val="24"/>
        </w:rPr>
        <w:t xml:space="preserve">Received: </w:t>
      </w:r>
      <w:r w:rsidR="00FA2B15" w:rsidRPr="00981D5C">
        <w:rPr>
          <w:rFonts w:ascii="Book Antiqua" w:hAnsi="Book Antiqua"/>
          <w:sz w:val="24"/>
          <w:szCs w:val="24"/>
        </w:rPr>
        <w:t>January 10</w:t>
      </w:r>
      <w:r w:rsidRPr="00981D5C">
        <w:rPr>
          <w:rFonts w:ascii="Book Antiqua" w:hAnsi="Book Antiqua"/>
          <w:sz w:val="24"/>
          <w:szCs w:val="24"/>
        </w:rPr>
        <w:t>, 2017</w:t>
      </w:r>
      <w:r w:rsidRPr="00981D5C">
        <w:rPr>
          <w:rFonts w:ascii="Book Antiqua" w:hAnsi="Book Antiqua"/>
          <w:b/>
          <w:sz w:val="24"/>
          <w:szCs w:val="24"/>
        </w:rPr>
        <w:t xml:space="preserve">  </w:t>
      </w:r>
    </w:p>
    <w:p w:rsidR="00094B80" w:rsidRPr="00981D5C" w:rsidRDefault="00094B80" w:rsidP="00981D5C">
      <w:pPr>
        <w:spacing w:line="360" w:lineRule="auto"/>
        <w:rPr>
          <w:rFonts w:ascii="Book Antiqua" w:hAnsi="Book Antiqua"/>
          <w:b/>
          <w:sz w:val="24"/>
          <w:szCs w:val="24"/>
        </w:rPr>
      </w:pPr>
      <w:r w:rsidRPr="00981D5C">
        <w:rPr>
          <w:rFonts w:ascii="Book Antiqua" w:hAnsi="Book Antiqua"/>
          <w:b/>
          <w:sz w:val="24"/>
          <w:szCs w:val="24"/>
        </w:rPr>
        <w:t xml:space="preserve">Peer-review started: </w:t>
      </w:r>
      <w:r w:rsidR="00FA2B15" w:rsidRPr="00981D5C">
        <w:rPr>
          <w:rFonts w:ascii="Book Antiqua" w:hAnsi="Book Antiqua"/>
          <w:sz w:val="24"/>
          <w:szCs w:val="24"/>
        </w:rPr>
        <w:t xml:space="preserve">January </w:t>
      </w:r>
      <w:r w:rsidRPr="00981D5C">
        <w:rPr>
          <w:rFonts w:ascii="Book Antiqua" w:hAnsi="Book Antiqua"/>
          <w:sz w:val="24"/>
          <w:szCs w:val="24"/>
        </w:rPr>
        <w:t>1</w:t>
      </w:r>
      <w:r w:rsidR="00FA2B15" w:rsidRPr="00981D5C">
        <w:rPr>
          <w:rFonts w:ascii="Book Antiqua" w:hAnsi="Book Antiqua"/>
          <w:sz w:val="24"/>
          <w:szCs w:val="24"/>
        </w:rPr>
        <w:t>1</w:t>
      </w:r>
      <w:r w:rsidRPr="00981D5C">
        <w:rPr>
          <w:rFonts w:ascii="Book Antiqua" w:hAnsi="Book Antiqua"/>
          <w:sz w:val="24"/>
          <w:szCs w:val="24"/>
        </w:rPr>
        <w:t>, 2017</w:t>
      </w:r>
    </w:p>
    <w:p w:rsidR="00094B80" w:rsidRPr="00981D5C" w:rsidRDefault="00094B80" w:rsidP="00981D5C">
      <w:pPr>
        <w:spacing w:line="360" w:lineRule="auto"/>
        <w:rPr>
          <w:rFonts w:ascii="Book Antiqua" w:hAnsi="Book Antiqua"/>
          <w:b/>
          <w:sz w:val="24"/>
          <w:szCs w:val="24"/>
        </w:rPr>
      </w:pPr>
      <w:r w:rsidRPr="00981D5C">
        <w:rPr>
          <w:rFonts w:ascii="Book Antiqua" w:hAnsi="Book Antiqua"/>
          <w:b/>
          <w:sz w:val="24"/>
          <w:szCs w:val="24"/>
        </w:rPr>
        <w:t xml:space="preserve">First decision: </w:t>
      </w:r>
      <w:r w:rsidR="0079755F" w:rsidRPr="00981D5C">
        <w:rPr>
          <w:rFonts w:ascii="Book Antiqua" w:hAnsi="Book Antiqua"/>
          <w:sz w:val="24"/>
          <w:szCs w:val="24"/>
        </w:rPr>
        <w:t>February 9</w:t>
      </w:r>
      <w:r w:rsidRPr="00981D5C">
        <w:rPr>
          <w:rFonts w:ascii="Book Antiqua" w:hAnsi="Book Antiqua"/>
          <w:sz w:val="24"/>
          <w:szCs w:val="24"/>
        </w:rPr>
        <w:t>, 2017</w:t>
      </w:r>
    </w:p>
    <w:p w:rsidR="00094B80" w:rsidRPr="00981D5C" w:rsidRDefault="00094B80" w:rsidP="00981D5C">
      <w:pPr>
        <w:spacing w:line="360" w:lineRule="auto"/>
        <w:rPr>
          <w:rFonts w:ascii="Book Antiqua" w:hAnsi="Book Antiqua"/>
          <w:b/>
          <w:sz w:val="24"/>
          <w:szCs w:val="24"/>
        </w:rPr>
      </w:pPr>
      <w:r w:rsidRPr="00981D5C">
        <w:rPr>
          <w:rFonts w:ascii="Book Antiqua" w:hAnsi="Book Antiqua"/>
          <w:b/>
          <w:sz w:val="24"/>
          <w:szCs w:val="24"/>
        </w:rPr>
        <w:t xml:space="preserve">Revised: </w:t>
      </w:r>
      <w:r w:rsidRPr="00981D5C">
        <w:rPr>
          <w:rFonts w:ascii="Book Antiqua" w:hAnsi="Book Antiqua"/>
          <w:sz w:val="24"/>
          <w:szCs w:val="24"/>
        </w:rPr>
        <w:t xml:space="preserve">April </w:t>
      </w:r>
      <w:r w:rsidR="000025B4" w:rsidRPr="00981D5C">
        <w:rPr>
          <w:rFonts w:ascii="Book Antiqua" w:hAnsi="Book Antiqua"/>
          <w:sz w:val="24"/>
          <w:szCs w:val="24"/>
        </w:rPr>
        <w:t>3</w:t>
      </w:r>
      <w:r w:rsidRPr="00981D5C">
        <w:rPr>
          <w:rFonts w:ascii="Book Antiqua" w:hAnsi="Book Antiqua"/>
          <w:sz w:val="24"/>
          <w:szCs w:val="24"/>
        </w:rPr>
        <w:t>, 2017</w:t>
      </w:r>
      <w:r w:rsidRPr="00981D5C">
        <w:rPr>
          <w:rFonts w:ascii="Book Antiqua" w:hAnsi="Book Antiqua"/>
          <w:b/>
          <w:sz w:val="24"/>
          <w:szCs w:val="24"/>
        </w:rPr>
        <w:t xml:space="preserve"> </w:t>
      </w:r>
    </w:p>
    <w:p w:rsidR="00094B80" w:rsidRPr="00DC44BD" w:rsidRDefault="00094B80" w:rsidP="00981D5C">
      <w:pPr>
        <w:spacing w:line="360" w:lineRule="auto"/>
        <w:rPr>
          <w:rFonts w:ascii="Book Antiqua" w:hAnsi="Book Antiqua"/>
          <w:sz w:val="24"/>
        </w:rPr>
      </w:pPr>
      <w:r w:rsidRPr="00981D5C">
        <w:rPr>
          <w:rFonts w:ascii="Book Antiqua" w:hAnsi="Book Antiqua"/>
          <w:b/>
          <w:sz w:val="24"/>
          <w:szCs w:val="24"/>
        </w:rPr>
        <w:t>Accepted:</w:t>
      </w:r>
      <w:bookmarkStart w:id="6" w:name="OLE_LINK116"/>
      <w:bookmarkStart w:id="7" w:name="OLE_LINK117"/>
      <w:bookmarkStart w:id="8" w:name="OLE_LINK118"/>
      <w:bookmarkStart w:id="9" w:name="OLE_LINK125"/>
      <w:r w:rsidR="00DC44BD" w:rsidRPr="00DC44BD">
        <w:rPr>
          <w:rFonts w:ascii="Book Antiqua" w:hAnsi="Book Antiqua"/>
          <w:sz w:val="24"/>
        </w:rPr>
        <w:t xml:space="preserve"> </w:t>
      </w:r>
      <w:r w:rsidR="00DC44BD">
        <w:rPr>
          <w:rFonts w:ascii="Book Antiqua" w:hAnsi="Book Antiqua"/>
          <w:sz w:val="24"/>
        </w:rPr>
        <w:t>May 9, 2017</w:t>
      </w:r>
      <w:bookmarkEnd w:id="6"/>
      <w:bookmarkEnd w:id="7"/>
      <w:bookmarkEnd w:id="8"/>
      <w:bookmarkEnd w:id="9"/>
      <w:r w:rsidRPr="00981D5C">
        <w:rPr>
          <w:rFonts w:ascii="Book Antiqua" w:hAnsi="Book Antiqua"/>
          <w:b/>
          <w:sz w:val="24"/>
          <w:szCs w:val="24"/>
        </w:rPr>
        <w:t xml:space="preserve">  </w:t>
      </w:r>
    </w:p>
    <w:p w:rsidR="00094B80" w:rsidRPr="00981D5C" w:rsidRDefault="00094B80" w:rsidP="00981D5C">
      <w:pPr>
        <w:spacing w:line="360" w:lineRule="auto"/>
        <w:rPr>
          <w:rFonts w:ascii="Book Antiqua" w:hAnsi="Book Antiqua"/>
          <w:b/>
          <w:sz w:val="24"/>
          <w:szCs w:val="24"/>
        </w:rPr>
      </w:pPr>
      <w:r w:rsidRPr="00981D5C">
        <w:rPr>
          <w:rFonts w:ascii="Book Antiqua" w:hAnsi="Book Antiqua"/>
          <w:b/>
          <w:sz w:val="24"/>
          <w:szCs w:val="24"/>
        </w:rPr>
        <w:t>Article in press:</w:t>
      </w:r>
    </w:p>
    <w:p w:rsidR="00094B80" w:rsidRPr="00981D5C" w:rsidRDefault="00094B80" w:rsidP="00981D5C">
      <w:pPr>
        <w:spacing w:line="360" w:lineRule="auto"/>
        <w:rPr>
          <w:rFonts w:ascii="Book Antiqua" w:hAnsi="Book Antiqua"/>
          <w:sz w:val="24"/>
          <w:szCs w:val="24"/>
        </w:rPr>
      </w:pPr>
      <w:r w:rsidRPr="00981D5C">
        <w:rPr>
          <w:rFonts w:ascii="Book Antiqua" w:hAnsi="Book Antiqua"/>
          <w:b/>
          <w:sz w:val="24"/>
          <w:szCs w:val="24"/>
        </w:rPr>
        <w:t>Published online:</w:t>
      </w:r>
    </w:p>
    <w:p w:rsidR="000025B4" w:rsidRPr="00981D5C" w:rsidRDefault="000025B4" w:rsidP="00981D5C">
      <w:pPr>
        <w:spacing w:line="360" w:lineRule="auto"/>
        <w:jc w:val="both"/>
        <w:rPr>
          <w:rFonts w:ascii="Book Antiqua" w:hAnsi="Book Antiqua"/>
          <w:b/>
          <w:sz w:val="24"/>
          <w:szCs w:val="24"/>
        </w:rPr>
      </w:pPr>
      <w:r w:rsidRPr="00981D5C">
        <w:rPr>
          <w:rFonts w:ascii="Book Antiqua" w:hAnsi="Book Antiqua"/>
          <w:b/>
          <w:sz w:val="24"/>
          <w:szCs w:val="24"/>
        </w:rPr>
        <w:br w:type="page"/>
      </w:r>
    </w:p>
    <w:p w:rsidR="002E7763" w:rsidRPr="00981D5C" w:rsidRDefault="00B21212" w:rsidP="00981D5C">
      <w:pPr>
        <w:spacing w:line="360" w:lineRule="auto"/>
        <w:jc w:val="both"/>
        <w:rPr>
          <w:rFonts w:ascii="Book Antiqua" w:hAnsi="Book Antiqua" w:cs="Book Antiqua"/>
          <w:b/>
          <w:sz w:val="24"/>
          <w:szCs w:val="24"/>
        </w:rPr>
      </w:pPr>
      <w:r w:rsidRPr="00981D5C">
        <w:rPr>
          <w:rFonts w:ascii="Book Antiqua" w:eastAsia="Book Antiqua" w:hAnsi="Book Antiqua" w:cs="Book Antiqua"/>
          <w:b/>
          <w:sz w:val="24"/>
          <w:szCs w:val="24"/>
        </w:rPr>
        <w:lastRenderedPageBreak/>
        <w:t>Abs</w:t>
      </w:r>
      <w:r w:rsidR="003A153C" w:rsidRPr="00981D5C">
        <w:rPr>
          <w:rFonts w:ascii="Book Antiqua" w:eastAsia="Book Antiqua" w:hAnsi="Book Antiqua" w:cs="Book Antiqua"/>
          <w:b/>
          <w:sz w:val="24"/>
          <w:szCs w:val="24"/>
        </w:rPr>
        <w:t>tract</w:t>
      </w:r>
    </w:p>
    <w:p w:rsidR="002E7763" w:rsidRPr="00981D5C" w:rsidRDefault="00B21212" w:rsidP="00981D5C">
      <w:pPr>
        <w:spacing w:line="360" w:lineRule="auto"/>
        <w:jc w:val="both"/>
        <w:rPr>
          <w:rFonts w:ascii="Book Antiqua" w:eastAsia="Book Antiqua" w:hAnsi="Book Antiqua" w:cs="Book Antiqua"/>
          <w:sz w:val="24"/>
          <w:szCs w:val="24"/>
        </w:rPr>
      </w:pPr>
      <w:r w:rsidRPr="00981D5C">
        <w:rPr>
          <w:rFonts w:ascii="Book Antiqua" w:eastAsia="Book Antiqua" w:hAnsi="Book Antiqua" w:cs="Book Antiqua"/>
          <w:sz w:val="24"/>
          <w:szCs w:val="24"/>
        </w:rPr>
        <w:t>Neurological features in celiac disease (CD) are not rare (5</w:t>
      </w:r>
      <w:r w:rsidR="00091B5A" w:rsidRPr="00981D5C">
        <w:rPr>
          <w:rFonts w:ascii="Book Antiqua" w:hAnsi="Book Antiqua" w:cs="Book Antiqua"/>
          <w:sz w:val="24"/>
          <w:szCs w:val="24"/>
        </w:rPr>
        <w:t>%</w:t>
      </w:r>
      <w:r w:rsidRPr="00981D5C">
        <w:rPr>
          <w:rFonts w:ascii="Book Antiqua" w:eastAsia="Book Antiqua" w:hAnsi="Book Antiqua" w:cs="Book Antiqua"/>
          <w:sz w:val="24"/>
          <w:szCs w:val="24"/>
        </w:rPr>
        <w:t xml:space="preserve">-36%), but tremor is scarcely described. Subjects with CD and healthy controls completed an online survey using WHIGET tremor rating scale. 1512 subjects completed the survey, finally 674 CD patients and 290 healthy subjects were included. A higher prevalence of tremor in CD patients was observed in comparison to controls (28% </w:t>
      </w:r>
      <w:r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14%, </w:t>
      </w:r>
      <w:r w:rsidR="00091B5A" w:rsidRPr="00981D5C">
        <w:rPr>
          <w:rFonts w:ascii="Book Antiqua" w:eastAsia="Book Antiqua" w:hAnsi="Book Antiqua" w:cs="Book Antiqua"/>
          <w:i/>
          <w:caps/>
          <w:sz w:val="24"/>
          <w:szCs w:val="24"/>
        </w:rPr>
        <w:t>p</w:t>
      </w:r>
      <w:r w:rsidR="00091B5A" w:rsidRPr="00981D5C">
        <w:rPr>
          <w:rFonts w:ascii="Book Antiqua" w:hAnsi="Book Antiqua" w:cs="Book Antiqua"/>
          <w:i/>
          <w:caps/>
          <w:sz w:val="24"/>
          <w:szCs w:val="24"/>
        </w:rPr>
        <w:t xml:space="preserve"> </w:t>
      </w:r>
      <w:r w:rsidR="003A153C" w:rsidRPr="00981D5C">
        <w:rPr>
          <w:rFonts w:ascii="Book Antiqua" w:eastAsia="Book Antiqua" w:hAnsi="Book Antiqua" w:cs="Book Antiqua"/>
          <w:i/>
          <w:caps/>
          <w:sz w:val="24"/>
          <w:szCs w:val="24"/>
        </w:rPr>
        <w:t>&lt;</w:t>
      </w:r>
      <w:r w:rsidR="00091B5A" w:rsidRPr="00981D5C">
        <w:rPr>
          <w:rFonts w:ascii="Book Antiqua" w:hAnsi="Book Antiqua" w:cs="Book Antiqua"/>
          <w:i/>
          <w:caps/>
          <w:sz w:val="24"/>
          <w:szCs w:val="24"/>
        </w:rPr>
        <w:t xml:space="preserve"> </w:t>
      </w:r>
      <w:r w:rsidRPr="00981D5C">
        <w:rPr>
          <w:rFonts w:ascii="Book Antiqua" w:eastAsia="Book Antiqua" w:hAnsi="Book Antiqua" w:cs="Book Antiqua"/>
          <w:sz w:val="24"/>
          <w:szCs w:val="24"/>
        </w:rPr>
        <w:t>0.001). Frequency of family history of tremor in CD patients with and without tremor was 25% and 20%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0.2), while in the control group it was 41% and 10% (</w:t>
      </w:r>
      <w:r w:rsidR="003A153C" w:rsidRPr="00981D5C">
        <w:rPr>
          <w:rFonts w:ascii="Book Antiqua" w:eastAsia="Book Antiqua" w:hAnsi="Book Antiqua" w:cs="Book Antiqua"/>
          <w:i/>
          <w:caps/>
          <w:sz w:val="24"/>
          <w:szCs w:val="24"/>
        </w:rPr>
        <w:t>p &lt;</w:t>
      </w:r>
      <w:r w:rsidR="00091B5A" w:rsidRPr="00981D5C">
        <w:rPr>
          <w:rFonts w:ascii="Book Antiqua" w:hAnsi="Book Antiqua" w:cs="Book Antiqua"/>
          <w:i/>
          <w:caps/>
          <w:sz w:val="24"/>
          <w:szCs w:val="24"/>
        </w:rPr>
        <w:t xml:space="preserve"> </w:t>
      </w:r>
      <w:r w:rsidRPr="00981D5C">
        <w:rPr>
          <w:rFonts w:ascii="Book Antiqua" w:eastAsia="Book Antiqua" w:hAnsi="Book Antiqua" w:cs="Book Antiqua"/>
          <w:sz w:val="24"/>
          <w:szCs w:val="24"/>
        </w:rPr>
        <w:t>0.001). Controls with tremor showed a higher frequency of family history of tremor when compared to CD patients with tremor (41.5%</w:t>
      </w:r>
      <w:r w:rsidR="00091B5A" w:rsidRPr="00981D5C">
        <w:rPr>
          <w:rFonts w:ascii="Book Antiqua" w:hAnsi="Book Antiqua" w:cs="Book Antiqua"/>
          <w:sz w:val="24"/>
          <w:szCs w:val="24"/>
        </w:rPr>
        <w:t xml:space="preserve"> </w:t>
      </w:r>
      <w:r w:rsidR="003A153C"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24.6%,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0.03). The results suggested that tremor in CD might be more frequent and possibly related to the disease itself and not due to associated essential tremor.</w:t>
      </w:r>
    </w:p>
    <w:p w:rsidR="002E7763" w:rsidRPr="00981D5C" w:rsidRDefault="002E7763" w:rsidP="00981D5C">
      <w:pPr>
        <w:spacing w:line="360" w:lineRule="auto"/>
        <w:jc w:val="both"/>
        <w:rPr>
          <w:rFonts w:ascii="Book Antiqua" w:eastAsia="Book Antiqua" w:hAnsi="Book Antiqua" w:cs="Book Antiqua"/>
          <w:b/>
          <w:sz w:val="24"/>
          <w:szCs w:val="24"/>
        </w:rPr>
      </w:pPr>
    </w:p>
    <w:p w:rsidR="002E7763" w:rsidRPr="00981D5C" w:rsidRDefault="00B21212" w:rsidP="00981D5C">
      <w:pPr>
        <w:spacing w:line="360" w:lineRule="auto"/>
        <w:jc w:val="both"/>
        <w:rPr>
          <w:rFonts w:ascii="Book Antiqua" w:eastAsia="Book Antiqua" w:hAnsi="Book Antiqua" w:cs="Book Antiqua"/>
          <w:b/>
          <w:sz w:val="24"/>
          <w:szCs w:val="24"/>
        </w:rPr>
      </w:pPr>
      <w:r w:rsidRPr="00981D5C">
        <w:rPr>
          <w:rFonts w:ascii="Book Antiqua" w:eastAsia="Book Antiqua" w:hAnsi="Book Antiqua" w:cs="Book Antiqua"/>
          <w:b/>
          <w:sz w:val="24"/>
          <w:szCs w:val="24"/>
        </w:rPr>
        <w:t>Key</w:t>
      </w:r>
      <w:r w:rsidR="002E1F76" w:rsidRPr="00981D5C">
        <w:rPr>
          <w:rFonts w:ascii="Book Antiqua" w:hAnsi="Book Antiqua" w:cs="Book Antiqua"/>
          <w:b/>
          <w:sz w:val="24"/>
          <w:szCs w:val="24"/>
        </w:rPr>
        <w:t xml:space="preserve"> </w:t>
      </w:r>
      <w:r w:rsidRPr="00981D5C">
        <w:rPr>
          <w:rFonts w:ascii="Book Antiqua" w:eastAsia="Book Antiqua" w:hAnsi="Book Antiqua" w:cs="Book Antiqua"/>
          <w:b/>
          <w:sz w:val="24"/>
          <w:szCs w:val="24"/>
        </w:rPr>
        <w:t>words:</w:t>
      </w:r>
      <w:r w:rsidR="002E1F76" w:rsidRPr="00981D5C">
        <w:rPr>
          <w:rFonts w:ascii="Book Antiqua" w:hAnsi="Book Antiqua" w:cs="Book Antiqua"/>
          <w:b/>
          <w:sz w:val="24"/>
          <w:szCs w:val="24"/>
        </w:rPr>
        <w:t xml:space="preserve"> </w:t>
      </w:r>
      <w:r w:rsidR="003A153C" w:rsidRPr="00981D5C">
        <w:rPr>
          <w:rFonts w:ascii="Book Antiqua" w:eastAsia="Book Antiqua" w:hAnsi="Book Antiqua" w:cs="Book Antiqua"/>
          <w:sz w:val="24"/>
          <w:szCs w:val="24"/>
        </w:rPr>
        <w:t>Tremor</w:t>
      </w:r>
      <w:r w:rsidR="003A153C" w:rsidRPr="00981D5C">
        <w:rPr>
          <w:rFonts w:ascii="Book Antiqua" w:hAnsi="Book Antiqua" w:cs="Book Antiqua"/>
          <w:sz w:val="24"/>
          <w:szCs w:val="24"/>
        </w:rPr>
        <w:t>;</w:t>
      </w:r>
      <w:r w:rsidR="002E1F76" w:rsidRPr="00981D5C">
        <w:rPr>
          <w:rFonts w:ascii="Book Antiqua" w:hAnsi="Book Antiqua" w:cs="Book Antiqua"/>
          <w:sz w:val="24"/>
          <w:szCs w:val="24"/>
        </w:rPr>
        <w:t xml:space="preserve"> </w:t>
      </w:r>
      <w:r w:rsidR="003A153C" w:rsidRPr="00981D5C">
        <w:rPr>
          <w:rFonts w:ascii="Book Antiqua" w:eastAsia="Book Antiqua" w:hAnsi="Book Antiqua" w:cs="Book Antiqua"/>
          <w:sz w:val="24"/>
          <w:szCs w:val="24"/>
        </w:rPr>
        <w:t xml:space="preserve">Celiac </w:t>
      </w:r>
      <w:r w:rsidRPr="00981D5C">
        <w:rPr>
          <w:rFonts w:ascii="Book Antiqua" w:eastAsia="Book Antiqua" w:hAnsi="Book Antiqua" w:cs="Book Antiqua"/>
          <w:sz w:val="24"/>
          <w:szCs w:val="24"/>
        </w:rPr>
        <w:t>disease</w:t>
      </w:r>
      <w:r w:rsidR="003A153C" w:rsidRPr="00981D5C">
        <w:rPr>
          <w:rFonts w:ascii="Book Antiqua" w:hAnsi="Book Antiqua" w:cs="Book Antiqua"/>
          <w:sz w:val="24"/>
          <w:szCs w:val="24"/>
        </w:rPr>
        <w:t>;</w:t>
      </w:r>
      <w:r w:rsidR="002E1F76" w:rsidRPr="00981D5C">
        <w:rPr>
          <w:rFonts w:ascii="Book Antiqua" w:hAnsi="Book Antiqua" w:cs="Book Antiqua"/>
          <w:sz w:val="24"/>
          <w:szCs w:val="24"/>
        </w:rPr>
        <w:t xml:space="preserve"> </w:t>
      </w:r>
      <w:r w:rsidR="003A153C" w:rsidRPr="00981D5C">
        <w:rPr>
          <w:rFonts w:ascii="Book Antiqua" w:eastAsia="Book Antiqua" w:hAnsi="Book Antiqua" w:cs="Book Antiqua"/>
          <w:sz w:val="24"/>
          <w:szCs w:val="24"/>
        </w:rPr>
        <w:t>Gluten</w:t>
      </w:r>
      <w:r w:rsidR="003A153C" w:rsidRPr="00981D5C">
        <w:rPr>
          <w:rFonts w:ascii="Book Antiqua" w:hAnsi="Book Antiqua" w:cs="Book Antiqua"/>
          <w:sz w:val="24"/>
          <w:szCs w:val="24"/>
        </w:rPr>
        <w:t>;</w:t>
      </w:r>
      <w:r w:rsidR="002E1F76" w:rsidRPr="00981D5C">
        <w:rPr>
          <w:rFonts w:ascii="Book Antiqua" w:hAnsi="Book Antiqua" w:cs="Book Antiqua"/>
          <w:sz w:val="24"/>
          <w:szCs w:val="24"/>
        </w:rPr>
        <w:t xml:space="preserve"> </w:t>
      </w:r>
      <w:r w:rsidR="003A153C" w:rsidRPr="00981D5C">
        <w:rPr>
          <w:rFonts w:ascii="Book Antiqua" w:eastAsia="Book Antiqua" w:hAnsi="Book Antiqua" w:cs="Book Antiqua"/>
          <w:sz w:val="24"/>
          <w:szCs w:val="24"/>
        </w:rPr>
        <w:t>Gluten</w:t>
      </w:r>
      <w:r w:rsidRPr="00981D5C">
        <w:rPr>
          <w:rFonts w:ascii="Book Antiqua" w:eastAsia="Book Antiqua" w:hAnsi="Book Antiqua" w:cs="Book Antiqua"/>
          <w:sz w:val="24"/>
          <w:szCs w:val="24"/>
        </w:rPr>
        <w:t>-free diet</w:t>
      </w:r>
      <w:r w:rsidR="003A153C" w:rsidRPr="00981D5C">
        <w:rPr>
          <w:rFonts w:ascii="Book Antiqua" w:hAnsi="Book Antiqua" w:cs="Book Antiqua"/>
          <w:sz w:val="24"/>
          <w:szCs w:val="24"/>
        </w:rPr>
        <w:t>;</w:t>
      </w:r>
      <w:r w:rsidR="002E1F76" w:rsidRPr="00981D5C">
        <w:rPr>
          <w:rFonts w:ascii="Book Antiqua" w:hAnsi="Book Antiqua" w:cs="Book Antiqua"/>
          <w:sz w:val="24"/>
          <w:szCs w:val="24"/>
        </w:rPr>
        <w:t xml:space="preserve"> </w:t>
      </w:r>
      <w:r w:rsidR="003A153C" w:rsidRPr="00981D5C">
        <w:rPr>
          <w:rFonts w:ascii="Book Antiqua" w:eastAsia="Book Antiqua" w:hAnsi="Book Antiqua" w:cs="Book Antiqua"/>
          <w:sz w:val="24"/>
          <w:szCs w:val="24"/>
        </w:rPr>
        <w:t xml:space="preserve">Movement </w:t>
      </w:r>
      <w:r w:rsidRPr="00981D5C">
        <w:rPr>
          <w:rFonts w:ascii="Book Antiqua" w:eastAsia="Book Antiqua" w:hAnsi="Book Antiqua" w:cs="Book Antiqua"/>
          <w:sz w:val="24"/>
          <w:szCs w:val="24"/>
        </w:rPr>
        <w:t>disorders</w:t>
      </w:r>
    </w:p>
    <w:p w:rsidR="002E7763" w:rsidRPr="00981D5C" w:rsidRDefault="002E7763" w:rsidP="00981D5C">
      <w:pPr>
        <w:spacing w:line="360" w:lineRule="auto"/>
        <w:jc w:val="both"/>
        <w:rPr>
          <w:rFonts w:ascii="Book Antiqua" w:hAnsi="Book Antiqua" w:cs="Book Antiqua"/>
          <w:sz w:val="24"/>
          <w:szCs w:val="24"/>
        </w:rPr>
      </w:pPr>
    </w:p>
    <w:p w:rsidR="000025B4" w:rsidRPr="00981D5C" w:rsidRDefault="000025B4" w:rsidP="00981D5C">
      <w:pPr>
        <w:spacing w:line="360" w:lineRule="auto"/>
        <w:jc w:val="both"/>
        <w:rPr>
          <w:rFonts w:ascii="Book Antiqua" w:hAnsi="Book Antiqua" w:cs="Arial Unicode MS"/>
          <w:sz w:val="24"/>
          <w:szCs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981D5C">
        <w:rPr>
          <w:rFonts w:ascii="Book Antiqua" w:hAnsi="Book Antiqua"/>
          <w:b/>
          <w:sz w:val="24"/>
          <w:szCs w:val="24"/>
          <w:lang w:val="en-GB"/>
        </w:rPr>
        <w:t xml:space="preserve">© </w:t>
      </w:r>
      <w:r w:rsidRPr="00981D5C">
        <w:rPr>
          <w:rFonts w:ascii="Book Antiqua" w:eastAsia="AdvTimes" w:hAnsi="Book Antiqua" w:cs="AdvTimes"/>
          <w:b/>
          <w:sz w:val="24"/>
          <w:szCs w:val="24"/>
        </w:rPr>
        <w:t>The Author(s) 201</w:t>
      </w:r>
      <w:r w:rsidRPr="00981D5C">
        <w:rPr>
          <w:rFonts w:ascii="Book Antiqua" w:hAnsi="Book Antiqua" w:cs="AdvTimes"/>
          <w:b/>
          <w:sz w:val="24"/>
          <w:szCs w:val="24"/>
        </w:rPr>
        <w:t>7</w:t>
      </w:r>
      <w:r w:rsidRPr="00981D5C">
        <w:rPr>
          <w:rFonts w:ascii="Book Antiqua" w:eastAsia="AdvTimes" w:hAnsi="Book Antiqua" w:cs="AdvTimes"/>
          <w:b/>
          <w:sz w:val="24"/>
          <w:szCs w:val="24"/>
        </w:rPr>
        <w:t>.</w:t>
      </w:r>
      <w:r w:rsidRPr="00981D5C">
        <w:rPr>
          <w:rFonts w:ascii="Book Antiqua" w:eastAsia="AdvTimes" w:hAnsi="Book Antiqua" w:cs="AdvTimes"/>
          <w:sz w:val="24"/>
          <w:szCs w:val="24"/>
        </w:rPr>
        <w:t xml:space="preserve"> Published by </w:t>
      </w:r>
      <w:r w:rsidRPr="00981D5C">
        <w:rPr>
          <w:rFonts w:ascii="Book Antiqua" w:hAnsi="Book Antiqua" w:cs="Arial Unicode MS"/>
          <w:sz w:val="24"/>
          <w:szCs w:val="24"/>
          <w:lang w:val="en-GB"/>
        </w:rPr>
        <w:t>Baishideng Publishing Group Inc.</w:t>
      </w:r>
      <w:r w:rsidRPr="00981D5C">
        <w:rPr>
          <w:rFonts w:ascii="Book Antiqua" w:hAnsi="Book Antiqua" w:cs="Arial Unicode MS"/>
          <w:sz w:val="24"/>
          <w:szCs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025B4" w:rsidRPr="00981D5C" w:rsidRDefault="000025B4" w:rsidP="00981D5C">
      <w:pPr>
        <w:spacing w:line="360" w:lineRule="auto"/>
        <w:jc w:val="both"/>
        <w:rPr>
          <w:rFonts w:ascii="Book Antiqua" w:hAnsi="Book Antiqua" w:cs="Book Antiqua"/>
          <w:sz w:val="24"/>
          <w:szCs w:val="24"/>
        </w:rPr>
      </w:pPr>
    </w:p>
    <w:p w:rsidR="002E7763" w:rsidRPr="00981D5C" w:rsidRDefault="003A153C" w:rsidP="00981D5C">
      <w:pPr>
        <w:spacing w:line="360" w:lineRule="auto"/>
        <w:jc w:val="both"/>
        <w:rPr>
          <w:rFonts w:ascii="Book Antiqua" w:eastAsia="Book Antiqua" w:hAnsi="Book Antiqua" w:cs="Book Antiqua"/>
          <w:sz w:val="24"/>
          <w:szCs w:val="24"/>
        </w:rPr>
      </w:pPr>
      <w:r w:rsidRPr="00981D5C">
        <w:rPr>
          <w:rFonts w:ascii="Book Antiqua" w:hAnsi="Book Antiqua" w:cs="Book Antiqua"/>
          <w:b/>
          <w:sz w:val="24"/>
          <w:szCs w:val="24"/>
        </w:rPr>
        <w:t>Core tip</w:t>
      </w:r>
      <w:r w:rsidRPr="00981D5C">
        <w:rPr>
          <w:rFonts w:ascii="Book Antiqua" w:hAnsi="Book Antiqua" w:cs="Book Antiqua"/>
          <w:sz w:val="24"/>
          <w:szCs w:val="24"/>
        </w:rPr>
        <w:t xml:space="preserve">: </w:t>
      </w:r>
      <w:bookmarkStart w:id="145" w:name="OLE_LINK127"/>
      <w:bookmarkStart w:id="146" w:name="OLE_LINK128"/>
      <w:r w:rsidR="00B21212" w:rsidRPr="00981D5C">
        <w:rPr>
          <w:rFonts w:ascii="Book Antiqua" w:eastAsia="Book Antiqua" w:hAnsi="Book Antiqua" w:cs="Book Antiqua"/>
          <w:sz w:val="24"/>
          <w:szCs w:val="24"/>
        </w:rPr>
        <w:t xml:space="preserve">We performed an online inquest, completed by 1512 subjects, 674 had celiac disease and 290 controls. We observed a higher (double) prevalence of tremor in celiac patients in comparison to healthy controls (28% </w:t>
      </w:r>
      <w:r w:rsidR="00B21212" w:rsidRPr="00981D5C">
        <w:rPr>
          <w:rFonts w:ascii="Book Antiqua" w:eastAsia="Book Antiqua" w:hAnsi="Book Antiqua" w:cs="Book Antiqua"/>
          <w:i/>
          <w:sz w:val="24"/>
          <w:szCs w:val="24"/>
        </w:rPr>
        <w:t>vs</w:t>
      </w:r>
      <w:r w:rsidR="00B21212" w:rsidRPr="00981D5C">
        <w:rPr>
          <w:rFonts w:ascii="Book Antiqua" w:eastAsia="Book Antiqua" w:hAnsi="Book Antiqua" w:cs="Book Antiqua"/>
          <w:sz w:val="24"/>
          <w:szCs w:val="24"/>
        </w:rPr>
        <w:t xml:space="preserve"> 14%, </w:t>
      </w:r>
      <w:r w:rsidRPr="00981D5C">
        <w:rPr>
          <w:rFonts w:ascii="Book Antiqua" w:eastAsia="Book Antiqua" w:hAnsi="Book Antiqua" w:cs="Book Antiqua"/>
          <w:i/>
          <w:caps/>
          <w:sz w:val="24"/>
          <w:szCs w:val="24"/>
        </w:rPr>
        <w:t>p &lt;</w:t>
      </w:r>
      <w:r w:rsidR="008A0629" w:rsidRPr="00981D5C">
        <w:rPr>
          <w:rFonts w:ascii="Book Antiqua" w:hAnsi="Book Antiqua" w:cs="Book Antiqua"/>
          <w:i/>
          <w:caps/>
          <w:sz w:val="24"/>
          <w:szCs w:val="24"/>
        </w:rPr>
        <w:t xml:space="preserve"> </w:t>
      </w:r>
      <w:r w:rsidR="00B21212" w:rsidRPr="00981D5C">
        <w:rPr>
          <w:rFonts w:ascii="Book Antiqua" w:eastAsia="Book Antiqua" w:hAnsi="Book Antiqua" w:cs="Book Antiqua"/>
          <w:sz w:val="24"/>
          <w:szCs w:val="24"/>
        </w:rPr>
        <w:t xml:space="preserve">0.001). The frequency of a family history of tremor was higher in controls with tremor, but not in </w:t>
      </w:r>
      <w:r w:rsidR="008A0629" w:rsidRPr="00981D5C">
        <w:rPr>
          <w:rFonts w:ascii="Book Antiqua" w:eastAsia="Book Antiqua" w:hAnsi="Book Antiqua" w:cs="Book Antiqua"/>
          <w:sz w:val="24"/>
          <w:szCs w:val="24"/>
        </w:rPr>
        <w:t>Celiac disease (CD)</w:t>
      </w:r>
      <w:r w:rsidR="008A0629" w:rsidRPr="00981D5C">
        <w:rPr>
          <w:rFonts w:ascii="Book Antiqua" w:hAnsi="Book Antiqua" w:cs="Book Antiqua"/>
          <w:sz w:val="24"/>
          <w:szCs w:val="24"/>
        </w:rPr>
        <w:t xml:space="preserve"> </w:t>
      </w:r>
      <w:r w:rsidR="00B21212" w:rsidRPr="00981D5C">
        <w:rPr>
          <w:rFonts w:ascii="Book Antiqua" w:eastAsia="Book Antiqua" w:hAnsi="Book Antiqua" w:cs="Book Antiqua"/>
          <w:sz w:val="24"/>
          <w:szCs w:val="24"/>
        </w:rPr>
        <w:t>patients with tremor, suggesting that tremor in CD might be might be more frequent than controls and possibly related to the disease process itself and not due to essential tremor.</w:t>
      </w:r>
      <w:bookmarkEnd w:id="145"/>
      <w:bookmarkEnd w:id="146"/>
    </w:p>
    <w:p w:rsidR="002E7763" w:rsidRPr="00981D5C" w:rsidRDefault="002E7763" w:rsidP="00981D5C">
      <w:pPr>
        <w:spacing w:line="360" w:lineRule="auto"/>
        <w:jc w:val="both"/>
        <w:rPr>
          <w:rFonts w:ascii="Book Antiqua" w:eastAsia="Book Antiqua" w:hAnsi="Book Antiqua" w:cs="Book Antiqua"/>
          <w:sz w:val="24"/>
          <w:szCs w:val="24"/>
        </w:rPr>
      </w:pPr>
    </w:p>
    <w:p w:rsidR="002E7763" w:rsidRPr="00981D5C" w:rsidRDefault="00B21212" w:rsidP="00981D5C">
      <w:pPr>
        <w:spacing w:line="360" w:lineRule="auto"/>
        <w:jc w:val="both"/>
        <w:rPr>
          <w:rFonts w:ascii="Book Antiqua" w:hAnsi="Book Antiqua" w:cs="Book Antiqua"/>
          <w:sz w:val="24"/>
          <w:szCs w:val="24"/>
        </w:rPr>
      </w:pPr>
      <w:r w:rsidRPr="00981D5C">
        <w:rPr>
          <w:rFonts w:ascii="Book Antiqua" w:eastAsia="Book Antiqua" w:hAnsi="Book Antiqua" w:cs="Book Antiqua"/>
          <w:sz w:val="24"/>
          <w:szCs w:val="24"/>
        </w:rPr>
        <w:t>Ameghino L, Rossi MD, Cerquetti D, Merello M. Is tremor related to celiac disease?</w:t>
      </w:r>
      <w:r w:rsidR="000025B4" w:rsidRPr="00981D5C">
        <w:rPr>
          <w:rFonts w:ascii="Book Antiqua" w:hAnsi="Book Antiqua" w:cs="Book Antiqua"/>
          <w:sz w:val="24"/>
          <w:szCs w:val="24"/>
        </w:rPr>
        <w:t xml:space="preserve"> </w:t>
      </w:r>
      <w:r w:rsidR="000025B4" w:rsidRPr="00981D5C">
        <w:rPr>
          <w:rFonts w:ascii="Book Antiqua" w:hAnsi="Book Antiqua"/>
          <w:i/>
          <w:sz w:val="24"/>
          <w:szCs w:val="24"/>
        </w:rPr>
        <w:t>World J Gastroenterol</w:t>
      </w:r>
      <w:r w:rsidR="000025B4" w:rsidRPr="00981D5C">
        <w:rPr>
          <w:rFonts w:ascii="Book Antiqua" w:hAnsi="Book Antiqua"/>
          <w:sz w:val="24"/>
          <w:szCs w:val="24"/>
        </w:rPr>
        <w:t xml:space="preserve"> 2017; In press</w:t>
      </w:r>
    </w:p>
    <w:p w:rsidR="000025B4" w:rsidRPr="00981D5C" w:rsidRDefault="000025B4" w:rsidP="00981D5C">
      <w:pPr>
        <w:spacing w:line="360" w:lineRule="auto"/>
        <w:jc w:val="both"/>
        <w:rPr>
          <w:rFonts w:ascii="Book Antiqua" w:hAnsi="Book Antiqua"/>
          <w:sz w:val="24"/>
          <w:szCs w:val="24"/>
        </w:rPr>
      </w:pPr>
      <w:r w:rsidRPr="00981D5C">
        <w:rPr>
          <w:rFonts w:ascii="Book Antiqua" w:hAnsi="Book Antiqua"/>
          <w:sz w:val="24"/>
          <w:szCs w:val="24"/>
        </w:rPr>
        <w:br w:type="page"/>
      </w:r>
    </w:p>
    <w:p w:rsidR="002E7763" w:rsidRPr="00981D5C" w:rsidRDefault="003A153C" w:rsidP="00981D5C">
      <w:pPr>
        <w:spacing w:line="360" w:lineRule="auto"/>
        <w:jc w:val="both"/>
        <w:rPr>
          <w:rFonts w:ascii="Book Antiqua" w:hAnsi="Book Antiqua" w:cs="Book Antiqua"/>
          <w:b/>
          <w:caps/>
          <w:sz w:val="24"/>
          <w:szCs w:val="24"/>
        </w:rPr>
      </w:pPr>
      <w:r w:rsidRPr="00981D5C">
        <w:rPr>
          <w:rFonts w:ascii="Book Antiqua" w:hAnsi="Book Antiqua" w:cs="Book Antiqua"/>
          <w:b/>
          <w:caps/>
          <w:sz w:val="24"/>
          <w:szCs w:val="24"/>
        </w:rPr>
        <w:lastRenderedPageBreak/>
        <w:t>To the editor</w:t>
      </w:r>
    </w:p>
    <w:p w:rsidR="002E7763" w:rsidRPr="00981D5C" w:rsidRDefault="00B21212" w:rsidP="00981D5C">
      <w:pPr>
        <w:spacing w:line="360" w:lineRule="auto"/>
        <w:jc w:val="both"/>
        <w:rPr>
          <w:rFonts w:ascii="Book Antiqua" w:eastAsia="Book Antiqua" w:hAnsi="Book Antiqua" w:cs="Book Antiqua"/>
          <w:sz w:val="24"/>
          <w:szCs w:val="24"/>
        </w:rPr>
      </w:pPr>
      <w:r w:rsidRPr="00981D5C">
        <w:rPr>
          <w:rFonts w:ascii="Book Antiqua" w:eastAsia="Book Antiqua" w:hAnsi="Book Antiqua" w:cs="Book Antiqua"/>
          <w:sz w:val="24"/>
          <w:szCs w:val="24"/>
        </w:rPr>
        <w:t>Celiac disease (CD) is a systemic autoimmune disease that mainly affects small intestine. Neurological features are not rare in CD and the physiopathology of the nervous system compromise is still controversial. However, it is believed that a cross antibodies reaction due to  molecular mimicry occurs, mainly exerted by the celiac panel antibodies against the Purkinje cells in the cerebellum. With an overall frequency of 5</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 xml:space="preserve">-36%, ataxia, myoclonus, chorea, peripheral neuropathy, headache and seizures are the most frequent </w:t>
      </w:r>
      <w:r w:rsidR="000025B4" w:rsidRPr="00981D5C">
        <w:rPr>
          <w:rFonts w:ascii="Book Antiqua" w:eastAsia="Book Antiqua" w:hAnsi="Book Antiqua" w:cs="Book Antiqua"/>
          <w:sz w:val="24"/>
          <w:szCs w:val="24"/>
        </w:rPr>
        <w:t>neurological symptoms of CD</w:t>
      </w:r>
      <w:r w:rsidR="000025B4" w:rsidRPr="00981D5C">
        <w:rPr>
          <w:rFonts w:ascii="Book Antiqua" w:eastAsia="Book Antiqua" w:hAnsi="Book Antiqua" w:cs="Book Antiqua"/>
          <w:sz w:val="24"/>
          <w:szCs w:val="24"/>
          <w:vertAlign w:val="superscript"/>
        </w:rPr>
        <w:t>[1,</w:t>
      </w:r>
      <w:r w:rsidRPr="00981D5C">
        <w:rPr>
          <w:rFonts w:ascii="Book Antiqua" w:eastAsia="Book Antiqua" w:hAnsi="Book Antiqua" w:cs="Book Antiqua"/>
          <w:sz w:val="24"/>
          <w:szCs w:val="24"/>
          <w:vertAlign w:val="superscript"/>
        </w:rPr>
        <w:t>2]</w:t>
      </w:r>
      <w:r w:rsidRPr="00981D5C">
        <w:rPr>
          <w:rFonts w:ascii="Book Antiqua" w:eastAsia="Book Antiqua" w:hAnsi="Book Antiqua" w:cs="Book Antiqua"/>
          <w:sz w:val="24"/>
          <w:szCs w:val="24"/>
        </w:rPr>
        <w:t>. T</w:t>
      </w:r>
      <w:r w:rsidR="000025B4" w:rsidRPr="00981D5C">
        <w:rPr>
          <w:rFonts w:ascii="Book Antiqua" w:eastAsia="Book Antiqua" w:hAnsi="Book Antiqua" w:cs="Book Antiqua"/>
          <w:sz w:val="24"/>
          <w:szCs w:val="24"/>
        </w:rPr>
        <w:t>remor was scarcely described</w:t>
      </w:r>
      <w:r w:rsidR="000025B4" w:rsidRPr="00981D5C">
        <w:rPr>
          <w:rFonts w:ascii="Book Antiqua" w:eastAsia="Book Antiqua" w:hAnsi="Book Antiqua" w:cs="Book Antiqua"/>
          <w:sz w:val="24"/>
          <w:szCs w:val="24"/>
          <w:vertAlign w:val="superscript"/>
        </w:rPr>
        <w:t>[3,</w:t>
      </w:r>
      <w:r w:rsidRPr="00981D5C">
        <w:rPr>
          <w:rFonts w:ascii="Book Antiqua" w:eastAsia="Book Antiqua" w:hAnsi="Book Antiqua" w:cs="Book Antiqua"/>
          <w:sz w:val="24"/>
          <w:szCs w:val="24"/>
          <w:vertAlign w:val="superscript"/>
        </w:rPr>
        <w:t xml:space="preserve">4] </w:t>
      </w:r>
      <w:r w:rsidRPr="00981D5C">
        <w:rPr>
          <w:rFonts w:ascii="Book Antiqua" w:eastAsia="Book Antiqua" w:hAnsi="Book Antiqua" w:cs="Book Antiqua"/>
          <w:sz w:val="24"/>
          <w:szCs w:val="24"/>
        </w:rPr>
        <w:t xml:space="preserve">and its prevalence and clinical correlates were not established. Therefore, in this pilot study we aimed to prospectively evaluate tremor features in CD patients. </w:t>
      </w:r>
    </w:p>
    <w:p w:rsidR="002E7763" w:rsidRPr="00981D5C" w:rsidRDefault="00B21212" w:rsidP="00981D5C">
      <w:pPr>
        <w:spacing w:line="360" w:lineRule="auto"/>
        <w:ind w:firstLineChars="100" w:firstLine="240"/>
        <w:jc w:val="both"/>
        <w:rPr>
          <w:rFonts w:ascii="Book Antiqua" w:eastAsia="Book Antiqua" w:hAnsi="Book Antiqua" w:cs="Book Antiqua"/>
          <w:sz w:val="24"/>
          <w:szCs w:val="24"/>
        </w:rPr>
      </w:pPr>
      <w:r w:rsidRPr="00981D5C">
        <w:rPr>
          <w:rFonts w:ascii="Book Antiqua" w:eastAsia="Book Antiqua" w:hAnsi="Book Antiqua" w:cs="Book Antiqua"/>
          <w:sz w:val="24"/>
          <w:szCs w:val="24"/>
        </w:rPr>
        <w:t xml:space="preserve">In a prospective </w:t>
      </w:r>
      <w:r w:rsidR="00435EC3" w:rsidRPr="00981D5C">
        <w:rPr>
          <w:rFonts w:ascii="Book Antiqua" w:eastAsia="Book Antiqua" w:hAnsi="Book Antiqua" w:cs="Book Antiqua"/>
          <w:sz w:val="24"/>
          <w:szCs w:val="24"/>
        </w:rPr>
        <w:t>way, an online inquest using the tremor scale</w:t>
      </w:r>
      <w:r w:rsidRPr="00981D5C">
        <w:rPr>
          <w:rFonts w:ascii="Book Antiqua" w:eastAsia="Book Antiqua" w:hAnsi="Book Antiqua" w:cs="Book Antiqua"/>
          <w:sz w:val="24"/>
          <w:szCs w:val="24"/>
        </w:rPr>
        <w:t xml:space="preserve"> Washington Heights-Inwood Genetic Stu</w:t>
      </w:r>
      <w:r w:rsidR="000025B4" w:rsidRPr="00981D5C">
        <w:rPr>
          <w:rFonts w:ascii="Book Antiqua" w:eastAsia="Book Antiqua" w:hAnsi="Book Antiqua" w:cs="Book Antiqua"/>
          <w:sz w:val="24"/>
          <w:szCs w:val="24"/>
        </w:rPr>
        <w:t>dy of Essential Tremor (WHIGET)</w:t>
      </w:r>
      <w:r w:rsidRPr="00981D5C">
        <w:rPr>
          <w:rFonts w:ascii="Book Antiqua" w:eastAsia="Book Antiqua" w:hAnsi="Book Antiqua" w:cs="Book Antiqua"/>
          <w:sz w:val="24"/>
          <w:szCs w:val="24"/>
          <w:vertAlign w:val="superscript"/>
        </w:rPr>
        <w:t>[5]</w:t>
      </w:r>
      <w:r w:rsidR="006930C5" w:rsidRPr="00981D5C">
        <w:rPr>
          <w:rFonts w:ascii="Book Antiqua" w:eastAsia="Book Antiqua" w:hAnsi="Book Antiqua" w:cs="Book Antiqua"/>
          <w:sz w:val="24"/>
          <w:szCs w:val="24"/>
        </w:rPr>
        <w:t xml:space="preserve"> </w:t>
      </w:r>
      <w:r w:rsidRPr="00981D5C">
        <w:rPr>
          <w:rFonts w:ascii="Book Antiqua" w:eastAsia="Book Antiqua" w:hAnsi="Book Antiqua" w:cs="Book Antiqua"/>
          <w:sz w:val="24"/>
          <w:szCs w:val="24"/>
        </w:rPr>
        <w:t xml:space="preserve">was published in the Argentinean Celiac Association website from June through July 2015. Subjects with CD that reported bowel biopsy confirmation of villous atrophy (Marsh score 3) were asked to complete the WHIGET scale. A case of tremor was considered when subjects rated one or more points. Demographic data, medications, CD antibodies and gluten-free diet (GFD) compliance were </w:t>
      </w:r>
      <w:r w:rsidR="006930C5" w:rsidRPr="00981D5C">
        <w:rPr>
          <w:rFonts w:ascii="Book Antiqua" w:eastAsia="Book Antiqua" w:hAnsi="Book Antiqua" w:cs="Book Antiqua"/>
          <w:sz w:val="24"/>
          <w:szCs w:val="24"/>
        </w:rPr>
        <w:t>registered</w:t>
      </w:r>
      <w:r w:rsidRPr="00981D5C">
        <w:rPr>
          <w:rFonts w:ascii="Book Antiqua" w:eastAsia="Book Antiqua" w:hAnsi="Book Antiqua" w:cs="Book Antiqua"/>
          <w:sz w:val="24"/>
          <w:szCs w:val="24"/>
        </w:rPr>
        <w:t xml:space="preserve">. </w:t>
      </w:r>
      <w:r w:rsidR="006930C5" w:rsidRPr="00981D5C">
        <w:rPr>
          <w:rFonts w:ascii="Book Antiqua" w:eastAsia="Book Antiqua" w:hAnsi="Book Antiqua" w:cs="Book Antiqua"/>
          <w:sz w:val="24"/>
          <w:szCs w:val="24"/>
        </w:rPr>
        <w:t xml:space="preserve">Non-blood relatives served as age- and gender-matched controls. </w:t>
      </w:r>
      <w:r w:rsidRPr="00981D5C">
        <w:rPr>
          <w:rFonts w:ascii="Book Antiqua" w:eastAsia="Book Antiqua" w:hAnsi="Book Antiqua" w:cs="Book Antiqua"/>
          <w:sz w:val="24"/>
          <w:szCs w:val="24"/>
        </w:rPr>
        <w:t xml:space="preserve">Individuals under 18 years or with known functional or structural bowel disorders were excluded. </w:t>
      </w:r>
      <w:r w:rsidR="006930C5" w:rsidRPr="00981D5C">
        <w:rPr>
          <w:rFonts w:ascii="Book Antiqua" w:eastAsia="Book Antiqua" w:hAnsi="Book Antiqua" w:cs="Book Antiqua"/>
          <w:sz w:val="24"/>
          <w:szCs w:val="24"/>
        </w:rPr>
        <w:t>The local IRB approved the protocol</w:t>
      </w:r>
      <w:r w:rsidRPr="00981D5C">
        <w:rPr>
          <w:rFonts w:ascii="Book Antiqua" w:eastAsia="Book Antiqua" w:hAnsi="Book Antiqua" w:cs="Book Antiqua"/>
          <w:sz w:val="24"/>
          <w:szCs w:val="24"/>
        </w:rPr>
        <w:t xml:space="preserve"> and participants </w:t>
      </w:r>
      <w:r w:rsidR="006930C5" w:rsidRPr="00981D5C">
        <w:rPr>
          <w:rFonts w:ascii="Book Antiqua" w:eastAsia="Book Antiqua" w:hAnsi="Book Antiqua" w:cs="Book Antiqua"/>
          <w:sz w:val="24"/>
          <w:szCs w:val="24"/>
        </w:rPr>
        <w:t>signed</w:t>
      </w:r>
      <w:r w:rsidRPr="00981D5C">
        <w:rPr>
          <w:rFonts w:ascii="Book Antiqua" w:eastAsia="Book Antiqua" w:hAnsi="Book Antiqua" w:cs="Book Antiqua"/>
          <w:sz w:val="24"/>
          <w:szCs w:val="24"/>
        </w:rPr>
        <w:t xml:space="preserve"> written informed consent in accordance to Helsinki Declaration principles.</w:t>
      </w:r>
      <w:r w:rsidR="006930C5" w:rsidRPr="00981D5C">
        <w:rPr>
          <w:rFonts w:ascii="Book Antiqua" w:eastAsia="Book Antiqua" w:hAnsi="Book Antiqua" w:cs="Book Antiqua"/>
          <w:sz w:val="24"/>
          <w:szCs w:val="24"/>
        </w:rPr>
        <w:t xml:space="preserve"> </w:t>
      </w:r>
      <w:r w:rsidRPr="00981D5C">
        <w:rPr>
          <w:rFonts w:ascii="Book Antiqua" w:eastAsia="Book Antiqua" w:hAnsi="Book Antiqua" w:cs="Book Antiqua"/>
          <w:sz w:val="24"/>
          <w:szCs w:val="24"/>
        </w:rPr>
        <w:t xml:space="preserve">Descriptive data are </w:t>
      </w:r>
      <w:r w:rsidR="006930C5" w:rsidRPr="00981D5C">
        <w:rPr>
          <w:rFonts w:ascii="Book Antiqua" w:eastAsia="Book Antiqua" w:hAnsi="Book Antiqua" w:cs="Book Antiqua"/>
          <w:sz w:val="24"/>
          <w:szCs w:val="24"/>
        </w:rPr>
        <w:t>shown</w:t>
      </w:r>
      <w:r w:rsidRPr="00981D5C">
        <w:rPr>
          <w:rFonts w:ascii="Book Antiqua" w:eastAsia="Book Antiqua" w:hAnsi="Book Antiqua" w:cs="Book Antiqua"/>
          <w:sz w:val="24"/>
          <w:szCs w:val="24"/>
        </w:rPr>
        <w:t xml:space="preserve"> as mean ± standard error of the mean or proportions. </w:t>
      </w:r>
      <w:r w:rsidR="006930C5" w:rsidRPr="00981D5C">
        <w:rPr>
          <w:rFonts w:ascii="Book Antiqua" w:eastAsia="Book Antiqua" w:hAnsi="Book Antiqua" w:cs="Book Antiqua"/>
          <w:sz w:val="24"/>
          <w:szCs w:val="24"/>
        </w:rPr>
        <w:t>Chi-square test was used to compare categorical data and analysis of variance (ANOVA) was employed for numerical variables.</w:t>
      </w:r>
    </w:p>
    <w:p w:rsidR="002E7763" w:rsidRPr="00981D5C" w:rsidRDefault="00B21212" w:rsidP="00981D5C">
      <w:pPr>
        <w:spacing w:line="360" w:lineRule="auto"/>
        <w:ind w:firstLineChars="100" w:firstLine="240"/>
        <w:jc w:val="both"/>
        <w:rPr>
          <w:rFonts w:ascii="Book Antiqua" w:eastAsia="Book Antiqua" w:hAnsi="Book Antiqua" w:cs="Book Antiqua"/>
          <w:sz w:val="24"/>
          <w:szCs w:val="24"/>
        </w:rPr>
      </w:pPr>
      <w:r w:rsidRPr="00981D5C">
        <w:rPr>
          <w:rFonts w:ascii="Book Antiqua" w:eastAsia="Book Antiqua" w:hAnsi="Book Antiqua" w:cs="Book Antiqua"/>
          <w:sz w:val="24"/>
          <w:szCs w:val="24"/>
        </w:rPr>
        <w:t xml:space="preserve">A total of 1512 subjects </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mean age, 38.5 ±12.8 years; 1335 (88%) females</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 xml:space="preserve"> completed the survey, of which 964 (64%) met inclusion criteria (</w:t>
      </w:r>
      <w:r w:rsidRPr="00981D5C">
        <w:rPr>
          <w:rFonts w:ascii="Book Antiqua" w:eastAsia="Book Antiqua" w:hAnsi="Book Antiqua" w:cs="Book Antiqua"/>
          <w:i/>
          <w:sz w:val="24"/>
          <w:szCs w:val="24"/>
        </w:rPr>
        <w:t>Figure 1</w:t>
      </w:r>
      <w:r w:rsidRPr="00981D5C">
        <w:rPr>
          <w:rFonts w:ascii="Book Antiqua" w:eastAsia="Book Antiqua" w:hAnsi="Book Antiqua" w:cs="Book Antiqua"/>
          <w:sz w:val="24"/>
          <w:szCs w:val="24"/>
        </w:rPr>
        <w:t xml:space="preserve">). Among the included participants, 674 (70%) had CD </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mean age, 37.9 ±12.7 years; 622 (92%</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 xml:space="preserve"> females</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 xml:space="preserve"> and 290 (30%) were healthy controls </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mean age, 37.7 ± 12.4 years; 237 (82%) females</w:t>
      </w:r>
      <w:r w:rsidR="000025B4" w:rsidRPr="00981D5C">
        <w:rPr>
          <w:rFonts w:ascii="Book Antiqua" w:hAnsi="Book Antiqua" w:cs="Book Antiqua"/>
          <w:sz w:val="24"/>
          <w:szCs w:val="24"/>
        </w:rPr>
        <w:t>]</w:t>
      </w:r>
      <w:r w:rsidRPr="00981D5C">
        <w:rPr>
          <w:rFonts w:ascii="Book Antiqua" w:eastAsia="Book Antiqua" w:hAnsi="Book Antiqua" w:cs="Book Antiqua"/>
          <w:sz w:val="24"/>
          <w:szCs w:val="24"/>
        </w:rPr>
        <w:t>. No age differences were observed between both groups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 xml:space="preserve">0.5). The overall prevalence of tremor was 28% in </w:t>
      </w:r>
      <w:r w:rsidR="00C5621C" w:rsidRPr="00981D5C">
        <w:rPr>
          <w:rFonts w:ascii="Book Antiqua" w:eastAsia="Book Antiqua" w:hAnsi="Book Antiqua" w:cs="Book Antiqua"/>
          <w:sz w:val="24"/>
          <w:szCs w:val="24"/>
        </w:rPr>
        <w:t xml:space="preserve">CD patients and 14% en controls </w:t>
      </w:r>
      <w:r w:rsidRPr="00981D5C">
        <w:rPr>
          <w:rFonts w:ascii="Book Antiqua" w:eastAsia="Book Antiqua" w:hAnsi="Book Antiqua" w:cs="Book Antiqua"/>
          <w:sz w:val="24"/>
          <w:szCs w:val="24"/>
        </w:rPr>
        <w:t>(</w:t>
      </w:r>
      <w:r w:rsidR="003A153C" w:rsidRPr="00981D5C">
        <w:rPr>
          <w:rFonts w:ascii="Book Antiqua" w:eastAsia="Book Antiqua" w:hAnsi="Book Antiqua" w:cs="Book Antiqua"/>
          <w:i/>
          <w:caps/>
          <w:sz w:val="24"/>
          <w:szCs w:val="24"/>
        </w:rPr>
        <w:t>p &lt;</w:t>
      </w:r>
      <w:r w:rsidRPr="00981D5C">
        <w:rPr>
          <w:rFonts w:ascii="Book Antiqua" w:eastAsia="Book Antiqua" w:hAnsi="Book Antiqua" w:cs="Book Antiqua"/>
          <w:sz w:val="24"/>
          <w:szCs w:val="24"/>
        </w:rPr>
        <w:t>0.001).</w:t>
      </w:r>
      <w:r w:rsidR="00C5621C" w:rsidRPr="00981D5C">
        <w:rPr>
          <w:rFonts w:ascii="Book Antiqua" w:eastAsia="Book Antiqua" w:hAnsi="Book Antiqua" w:cs="Book Antiqua"/>
          <w:sz w:val="24"/>
          <w:szCs w:val="24"/>
        </w:rPr>
        <w:t xml:space="preserve"> A 25% of CD patients with tremor had a positive family history of tremor in comparison to a 20% </w:t>
      </w:r>
      <w:r w:rsidR="00C5621C" w:rsidRPr="00981D5C">
        <w:rPr>
          <w:rFonts w:ascii="Book Antiqua" w:eastAsia="Book Antiqua" w:hAnsi="Book Antiqua" w:cs="Book Antiqua"/>
          <w:sz w:val="24"/>
          <w:szCs w:val="24"/>
        </w:rPr>
        <w:lastRenderedPageBreak/>
        <w:t>of CD patients without tremor (</w:t>
      </w:r>
      <w:r w:rsidR="00C5621C" w:rsidRPr="00981D5C">
        <w:rPr>
          <w:rFonts w:ascii="Book Antiqua" w:eastAsia="Book Antiqua" w:hAnsi="Book Antiqua" w:cs="Book Antiqua"/>
          <w:i/>
          <w:caps/>
          <w:sz w:val="24"/>
          <w:szCs w:val="24"/>
        </w:rPr>
        <w:t xml:space="preserve">p </w:t>
      </w:r>
      <w:r w:rsidR="00C5621C" w:rsidRPr="00981D5C">
        <w:rPr>
          <w:rFonts w:ascii="Book Antiqua" w:eastAsia="Book Antiqua" w:hAnsi="Book Antiqua" w:cs="Book Antiqua"/>
          <w:sz w:val="24"/>
          <w:szCs w:val="24"/>
        </w:rPr>
        <w:t>= 0.2). Frequency of family history of tremor in controls with tremor was 41% compared with 10% of controls without tremor (</w:t>
      </w:r>
      <w:r w:rsidR="00C5621C" w:rsidRPr="00981D5C">
        <w:rPr>
          <w:rFonts w:ascii="Book Antiqua" w:eastAsia="Book Antiqua" w:hAnsi="Book Antiqua" w:cs="Book Antiqua"/>
          <w:i/>
          <w:caps/>
          <w:sz w:val="24"/>
          <w:szCs w:val="24"/>
        </w:rPr>
        <w:t>p</w:t>
      </w:r>
      <w:r w:rsidR="00C5621C" w:rsidRPr="00981D5C">
        <w:rPr>
          <w:rFonts w:ascii="Book Antiqua" w:eastAsia="Book Antiqua" w:hAnsi="Book Antiqua" w:cs="Book Antiqua"/>
          <w:sz w:val="24"/>
          <w:szCs w:val="24"/>
        </w:rPr>
        <w:t xml:space="preserve"> &lt;</w:t>
      </w:r>
      <w:r w:rsidR="000025B4" w:rsidRPr="00981D5C">
        <w:rPr>
          <w:rFonts w:ascii="Book Antiqua" w:hAnsi="Book Antiqua" w:cs="Book Antiqua"/>
          <w:sz w:val="24"/>
          <w:szCs w:val="24"/>
        </w:rPr>
        <w:t xml:space="preserve"> </w:t>
      </w:r>
      <w:r w:rsidR="00C5621C" w:rsidRPr="00981D5C">
        <w:rPr>
          <w:rFonts w:ascii="Book Antiqua" w:eastAsia="Book Antiqua" w:hAnsi="Book Antiqua" w:cs="Book Antiqua"/>
          <w:sz w:val="24"/>
          <w:szCs w:val="24"/>
        </w:rPr>
        <w:t>0.001).</w:t>
      </w:r>
      <w:r w:rsidR="000751ED" w:rsidRPr="00981D5C">
        <w:rPr>
          <w:rFonts w:ascii="Book Antiqua" w:eastAsia="Book Antiqua" w:hAnsi="Book Antiqua" w:cs="Book Antiqua"/>
          <w:sz w:val="24"/>
          <w:szCs w:val="24"/>
        </w:rPr>
        <w:t xml:space="preserve"> A lower frequency of family history of tremor was found in CD patients with tremor in comparison to controls with tremor (25% </w:t>
      </w:r>
      <w:r w:rsidR="000751ED" w:rsidRPr="00981D5C">
        <w:rPr>
          <w:rFonts w:ascii="Book Antiqua" w:eastAsia="Book Antiqua" w:hAnsi="Book Antiqua" w:cs="Book Antiqua"/>
          <w:i/>
          <w:sz w:val="24"/>
          <w:szCs w:val="24"/>
        </w:rPr>
        <w:t>vs</w:t>
      </w:r>
      <w:r w:rsidR="000751ED" w:rsidRPr="00981D5C">
        <w:rPr>
          <w:rFonts w:ascii="Book Antiqua" w:eastAsia="Book Antiqua" w:hAnsi="Book Antiqua" w:cs="Book Antiqua"/>
          <w:sz w:val="24"/>
          <w:szCs w:val="24"/>
        </w:rPr>
        <w:t xml:space="preserve"> 41%</w:t>
      </w:r>
      <w:r w:rsidR="000751ED" w:rsidRPr="00981D5C">
        <w:rPr>
          <w:rFonts w:ascii="Book Antiqua" w:eastAsia="Book Antiqua" w:hAnsi="Book Antiqua" w:cs="Book Antiqua"/>
          <w:i/>
          <w:caps/>
          <w:sz w:val="24"/>
          <w:szCs w:val="24"/>
        </w:rPr>
        <w:t xml:space="preserve">, p = </w:t>
      </w:r>
      <w:r w:rsidR="000751ED" w:rsidRPr="00981D5C">
        <w:rPr>
          <w:rFonts w:ascii="Book Antiqua" w:eastAsia="Book Antiqua" w:hAnsi="Book Antiqua" w:cs="Book Antiqua"/>
          <w:sz w:val="24"/>
          <w:szCs w:val="24"/>
        </w:rPr>
        <w:t>0.03).</w:t>
      </w:r>
      <w:r w:rsidR="00643B5D" w:rsidRPr="00981D5C">
        <w:rPr>
          <w:rFonts w:ascii="Book Antiqua" w:eastAsia="Book Antiqua" w:hAnsi="Book Antiqua" w:cs="Book Antiqua"/>
          <w:sz w:val="24"/>
          <w:szCs w:val="24"/>
        </w:rPr>
        <w:t xml:space="preserve"> </w:t>
      </w:r>
      <w:r w:rsidRPr="00981D5C">
        <w:rPr>
          <w:rFonts w:ascii="Book Antiqua" w:eastAsia="Book Antiqua" w:hAnsi="Book Antiqua" w:cs="Book Antiqua"/>
          <w:sz w:val="24"/>
          <w:szCs w:val="24"/>
        </w:rPr>
        <w:t xml:space="preserve">Comparison of CD patients with and without tremor revealed no statistically significant differences in family history of CD (29% </w:t>
      </w:r>
      <w:r w:rsidR="003A153C"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24%, respectively;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 xml:space="preserve">0.2), disease duration (5.3 ± 5.5 </w:t>
      </w:r>
      <w:r w:rsidR="003A153C"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6.5 ± 8.1, respectively;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 xml:space="preserve">0.07), positive CD antibodies (26.2% </w:t>
      </w:r>
      <w:r w:rsidR="003A153C"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26.4, respectively;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 xml:space="preserve">0.9), GFD compliance (83% </w:t>
      </w:r>
      <w:r w:rsidR="003A153C" w:rsidRPr="00981D5C">
        <w:rPr>
          <w:rFonts w:ascii="Book Antiqua" w:eastAsia="Book Antiqua" w:hAnsi="Book Antiqua" w:cs="Book Antiqua"/>
          <w:i/>
          <w:sz w:val="24"/>
          <w:szCs w:val="24"/>
        </w:rPr>
        <w:t>vs</w:t>
      </w:r>
      <w:r w:rsidRPr="00981D5C">
        <w:rPr>
          <w:rFonts w:ascii="Book Antiqua" w:eastAsia="Book Antiqua" w:hAnsi="Book Antiqua" w:cs="Book Antiqua"/>
          <w:sz w:val="24"/>
          <w:szCs w:val="24"/>
        </w:rPr>
        <w:t xml:space="preserve"> 82%, respectively; </w:t>
      </w:r>
      <w:r w:rsidR="003A153C" w:rsidRPr="00981D5C">
        <w:rPr>
          <w:rFonts w:ascii="Book Antiqua" w:eastAsia="Book Antiqua" w:hAnsi="Book Antiqua" w:cs="Book Antiqua"/>
          <w:i/>
          <w:caps/>
          <w:sz w:val="24"/>
          <w:szCs w:val="24"/>
        </w:rPr>
        <w:t xml:space="preserve">p = </w:t>
      </w:r>
      <w:r w:rsidRPr="00981D5C">
        <w:rPr>
          <w:rFonts w:ascii="Book Antiqua" w:eastAsia="Book Antiqua" w:hAnsi="Book Antiqua" w:cs="Book Antiqua"/>
          <w:sz w:val="24"/>
          <w:szCs w:val="24"/>
        </w:rPr>
        <w:t>0.7) and treatment (thyroid hormone and β2 adrenergic agonist).</w:t>
      </w:r>
    </w:p>
    <w:p w:rsidR="002E7763" w:rsidRPr="00981D5C" w:rsidRDefault="00B21212" w:rsidP="00981D5C">
      <w:pPr>
        <w:spacing w:line="360" w:lineRule="auto"/>
        <w:ind w:firstLineChars="150" w:firstLine="360"/>
        <w:jc w:val="both"/>
        <w:rPr>
          <w:rFonts w:ascii="Book Antiqua" w:eastAsia="Book Antiqua" w:hAnsi="Book Antiqua" w:cs="Book Antiqua"/>
          <w:sz w:val="24"/>
          <w:szCs w:val="24"/>
        </w:rPr>
      </w:pPr>
      <w:r w:rsidRPr="00981D5C">
        <w:rPr>
          <w:rFonts w:ascii="Book Antiqua" w:eastAsia="Book Antiqua" w:hAnsi="Book Antiqua" w:cs="Book Antiqua"/>
          <w:sz w:val="24"/>
          <w:szCs w:val="24"/>
        </w:rPr>
        <w:t xml:space="preserve">In a large sample, a double prevalence of tremor in </w:t>
      </w:r>
      <w:r w:rsidR="00643B5D" w:rsidRPr="00981D5C">
        <w:rPr>
          <w:rFonts w:ascii="Book Antiqua" w:eastAsia="Book Antiqua" w:hAnsi="Book Antiqua" w:cs="Book Antiqua"/>
          <w:sz w:val="24"/>
          <w:szCs w:val="24"/>
        </w:rPr>
        <w:t xml:space="preserve">the </w:t>
      </w:r>
      <w:r w:rsidRPr="00981D5C">
        <w:rPr>
          <w:rFonts w:ascii="Book Antiqua" w:eastAsia="Book Antiqua" w:hAnsi="Book Antiqua" w:cs="Book Antiqua"/>
          <w:sz w:val="24"/>
          <w:szCs w:val="24"/>
        </w:rPr>
        <w:t xml:space="preserve">CD </w:t>
      </w:r>
      <w:r w:rsidR="00643B5D" w:rsidRPr="00981D5C">
        <w:rPr>
          <w:rFonts w:ascii="Book Antiqua" w:eastAsia="Book Antiqua" w:hAnsi="Book Antiqua" w:cs="Book Antiqua"/>
          <w:sz w:val="24"/>
          <w:szCs w:val="24"/>
        </w:rPr>
        <w:t>group</w:t>
      </w:r>
      <w:r w:rsidRPr="00981D5C">
        <w:rPr>
          <w:rFonts w:ascii="Book Antiqua" w:eastAsia="Book Antiqua" w:hAnsi="Book Antiqua" w:cs="Book Antiqua"/>
          <w:sz w:val="24"/>
          <w:szCs w:val="24"/>
        </w:rPr>
        <w:t xml:space="preserve"> was found </w:t>
      </w:r>
      <w:r w:rsidR="00643B5D" w:rsidRPr="00981D5C">
        <w:rPr>
          <w:rFonts w:ascii="Book Antiqua" w:eastAsia="Book Antiqua" w:hAnsi="Book Antiqua" w:cs="Book Antiqua"/>
          <w:sz w:val="24"/>
          <w:szCs w:val="24"/>
        </w:rPr>
        <w:t>compared to</w:t>
      </w:r>
      <w:r w:rsidRPr="00981D5C">
        <w:rPr>
          <w:rFonts w:ascii="Book Antiqua" w:eastAsia="Book Antiqua" w:hAnsi="Book Antiqua" w:cs="Book Antiqua"/>
          <w:sz w:val="24"/>
          <w:szCs w:val="24"/>
        </w:rPr>
        <w:t xml:space="preserve"> healthy </w:t>
      </w:r>
      <w:r w:rsidR="00643B5D" w:rsidRPr="00981D5C">
        <w:rPr>
          <w:rFonts w:ascii="Book Antiqua" w:eastAsia="Book Antiqua" w:hAnsi="Book Antiqua" w:cs="Book Antiqua"/>
          <w:sz w:val="24"/>
          <w:szCs w:val="24"/>
        </w:rPr>
        <w:t>individuals</w:t>
      </w:r>
      <w:r w:rsidRPr="00981D5C">
        <w:rPr>
          <w:rFonts w:ascii="Book Antiqua" w:eastAsia="Book Antiqua" w:hAnsi="Book Antiqua" w:cs="Book Antiqua"/>
          <w:sz w:val="24"/>
          <w:szCs w:val="24"/>
        </w:rPr>
        <w:t xml:space="preserve">. </w:t>
      </w:r>
      <w:r w:rsidR="00EB0465" w:rsidRPr="00981D5C">
        <w:rPr>
          <w:rFonts w:ascii="Book Antiqua" w:eastAsia="Book Antiqua" w:hAnsi="Book Antiqua" w:cs="Book Antiqua"/>
          <w:sz w:val="24"/>
          <w:szCs w:val="24"/>
        </w:rPr>
        <w:t xml:space="preserve">We consider that tremor in CD might be possibly secondary to the disease process itself and not due to essential tremor as the frequency of a family history of tremor was lower in CD patients with tremor than in controls presenting with tremor. </w:t>
      </w:r>
      <w:r w:rsidRPr="00981D5C">
        <w:rPr>
          <w:rFonts w:ascii="Book Antiqua" w:eastAsia="Book Antiqua" w:hAnsi="Book Antiqua" w:cs="Book Antiqua"/>
          <w:sz w:val="24"/>
          <w:szCs w:val="24"/>
        </w:rPr>
        <w:t>Tremor in CD was independent from demographics and CD characteristics, like disease duration, CD antibodies or GFD compliance. However, we might have failed to find any relationship between tremor and CD antibodies or GFD compliance, as symptoms may improve with gluten-free diet along with the disappearance of the CD-specific antibodies. Bürk and colleagues reported neurological features in a series of 72 patients with CD, of which 3% (2 patients) of them had intention tremor. Tremor features or its association with CD char</w:t>
      </w:r>
      <w:r w:rsidR="000025B4" w:rsidRPr="00981D5C">
        <w:rPr>
          <w:rFonts w:ascii="Book Antiqua" w:eastAsia="Book Antiqua" w:hAnsi="Book Antiqua" w:cs="Book Antiqua"/>
          <w:sz w:val="24"/>
          <w:szCs w:val="24"/>
        </w:rPr>
        <w:t>acteristics were not described</w:t>
      </w:r>
      <w:r w:rsidRPr="00981D5C">
        <w:rPr>
          <w:rFonts w:ascii="Book Antiqua" w:eastAsia="Book Antiqua" w:hAnsi="Book Antiqua" w:cs="Book Antiqua"/>
          <w:sz w:val="24"/>
          <w:szCs w:val="24"/>
          <w:vertAlign w:val="superscript"/>
        </w:rPr>
        <w:t>[3]</w:t>
      </w:r>
      <w:r w:rsidRPr="00981D5C">
        <w:rPr>
          <w:rFonts w:ascii="Book Antiqua" w:eastAsia="Book Antiqua" w:hAnsi="Book Antiqua" w:cs="Book Antiqua"/>
          <w:sz w:val="24"/>
          <w:szCs w:val="24"/>
        </w:rPr>
        <w:t>. Kheder and colleagues reported a patient with positive antigliadin antibodies and progressive ataxia and palatal tremor that obtained improvement in his symptoms after two years of GFD</w:t>
      </w:r>
      <w:r w:rsidRPr="00981D5C">
        <w:rPr>
          <w:rFonts w:ascii="Book Antiqua" w:eastAsia="Book Antiqua" w:hAnsi="Book Antiqua" w:cs="Book Antiqua"/>
          <w:sz w:val="24"/>
          <w:szCs w:val="24"/>
          <w:vertAlign w:val="superscript"/>
        </w:rPr>
        <w:t>[4]</w:t>
      </w:r>
      <w:r w:rsidRPr="00981D5C">
        <w:rPr>
          <w:rFonts w:ascii="Book Antiqua" w:eastAsia="Book Antiqua" w:hAnsi="Book Antiqua" w:cs="Book Antiqua"/>
          <w:sz w:val="24"/>
          <w:szCs w:val="24"/>
        </w:rPr>
        <w:t xml:space="preserve">. </w:t>
      </w:r>
    </w:p>
    <w:p w:rsidR="002E7763" w:rsidRPr="00981D5C" w:rsidRDefault="00B21212" w:rsidP="00981D5C">
      <w:pPr>
        <w:spacing w:line="360" w:lineRule="auto"/>
        <w:ind w:firstLineChars="100" w:firstLine="240"/>
        <w:jc w:val="both"/>
        <w:rPr>
          <w:rFonts w:ascii="Book Antiqua" w:eastAsia="Book Antiqua" w:hAnsi="Book Antiqua" w:cs="Book Antiqua"/>
          <w:sz w:val="24"/>
          <w:szCs w:val="24"/>
        </w:rPr>
      </w:pPr>
      <w:r w:rsidRPr="00981D5C">
        <w:rPr>
          <w:rFonts w:ascii="Book Antiqua" w:eastAsia="Book Antiqua" w:hAnsi="Book Antiqua" w:cs="Book Antiqua"/>
          <w:sz w:val="24"/>
          <w:szCs w:val="24"/>
        </w:rPr>
        <w:t xml:space="preserve">Limitations of this study include the absence of a physical examination of CD patients with tremor, the absence of IgA deficiency exclusion, and that possible vitamin E, vitamin B12 or Mg deficiencies due to malabsorption, that may cause tremor secondary to a sensory neuropathy was not ruled out. Finally, a population bias may have occurred as an online inquest may have included mostly young subjects with Internet access. Further confirmatory studies are </w:t>
      </w:r>
      <w:r w:rsidR="00680A7A" w:rsidRPr="00981D5C">
        <w:rPr>
          <w:rFonts w:ascii="Book Antiqua" w:eastAsia="Book Antiqua" w:hAnsi="Book Antiqua" w:cs="Book Antiqua"/>
          <w:sz w:val="24"/>
          <w:szCs w:val="24"/>
        </w:rPr>
        <w:t>required</w:t>
      </w:r>
      <w:r w:rsidRPr="00981D5C">
        <w:rPr>
          <w:rFonts w:ascii="Book Antiqua" w:eastAsia="Book Antiqua" w:hAnsi="Book Antiqua" w:cs="Book Antiqua"/>
          <w:sz w:val="24"/>
          <w:szCs w:val="24"/>
        </w:rPr>
        <w:t xml:space="preserve"> to confirm the </w:t>
      </w:r>
      <w:r w:rsidR="00680A7A" w:rsidRPr="00981D5C">
        <w:rPr>
          <w:rFonts w:ascii="Book Antiqua" w:eastAsia="Book Antiqua" w:hAnsi="Book Antiqua" w:cs="Book Antiqua"/>
          <w:sz w:val="24"/>
          <w:szCs w:val="24"/>
        </w:rPr>
        <w:t>exact</w:t>
      </w:r>
      <w:r w:rsidRPr="00981D5C">
        <w:rPr>
          <w:rFonts w:ascii="Book Antiqua" w:eastAsia="Book Antiqua" w:hAnsi="Book Antiqua" w:cs="Book Antiqua"/>
          <w:sz w:val="24"/>
          <w:szCs w:val="24"/>
        </w:rPr>
        <w:t xml:space="preserve"> </w:t>
      </w:r>
      <w:r w:rsidR="00680A7A" w:rsidRPr="00981D5C">
        <w:rPr>
          <w:rFonts w:ascii="Book Antiqua" w:eastAsia="Book Antiqua" w:hAnsi="Book Antiqua" w:cs="Book Antiqua"/>
          <w:sz w:val="24"/>
          <w:szCs w:val="24"/>
        </w:rPr>
        <w:t>frequency</w:t>
      </w:r>
      <w:r w:rsidRPr="00981D5C">
        <w:rPr>
          <w:rFonts w:ascii="Book Antiqua" w:eastAsia="Book Antiqua" w:hAnsi="Book Antiqua" w:cs="Book Antiqua"/>
          <w:sz w:val="24"/>
          <w:szCs w:val="24"/>
        </w:rPr>
        <w:t xml:space="preserve"> of tremor in CD and </w:t>
      </w:r>
      <w:r w:rsidR="004F0BFF" w:rsidRPr="00981D5C">
        <w:rPr>
          <w:rFonts w:ascii="Book Antiqua" w:eastAsia="Book Antiqua" w:hAnsi="Book Antiqua" w:cs="Book Antiqua"/>
          <w:sz w:val="24"/>
          <w:szCs w:val="24"/>
        </w:rPr>
        <w:t xml:space="preserve">the </w:t>
      </w:r>
      <w:r w:rsidR="007964AA" w:rsidRPr="00981D5C">
        <w:rPr>
          <w:rFonts w:ascii="Book Antiqua" w:eastAsia="Book Antiqua" w:hAnsi="Book Antiqua" w:cs="Book Antiqua"/>
          <w:sz w:val="24"/>
          <w:szCs w:val="24"/>
        </w:rPr>
        <w:t xml:space="preserve">associated </w:t>
      </w:r>
      <w:r w:rsidRPr="00981D5C">
        <w:rPr>
          <w:rFonts w:ascii="Book Antiqua" w:eastAsia="Book Antiqua" w:hAnsi="Book Antiqua" w:cs="Book Antiqua"/>
          <w:sz w:val="24"/>
          <w:szCs w:val="24"/>
        </w:rPr>
        <w:t>clinical correlates.</w:t>
      </w:r>
    </w:p>
    <w:p w:rsidR="002E7763" w:rsidRPr="00981D5C" w:rsidRDefault="002E7763" w:rsidP="00981D5C">
      <w:pPr>
        <w:spacing w:line="360" w:lineRule="auto"/>
        <w:jc w:val="both"/>
        <w:rPr>
          <w:rFonts w:ascii="Book Antiqua" w:eastAsia="Book Antiqua" w:hAnsi="Book Antiqua" w:cs="Book Antiqua"/>
          <w:sz w:val="24"/>
          <w:szCs w:val="24"/>
        </w:rPr>
      </w:pPr>
    </w:p>
    <w:p w:rsidR="0026787A" w:rsidRPr="00981D5C" w:rsidRDefault="00B21212" w:rsidP="00981D5C">
      <w:pPr>
        <w:spacing w:line="360" w:lineRule="auto"/>
        <w:jc w:val="both"/>
        <w:rPr>
          <w:rFonts w:ascii="Book Antiqua" w:hAnsi="Book Antiqua" w:cs="Book Antiqua"/>
          <w:b/>
          <w:caps/>
          <w:sz w:val="24"/>
          <w:szCs w:val="24"/>
        </w:rPr>
      </w:pPr>
      <w:r w:rsidRPr="00981D5C">
        <w:rPr>
          <w:rFonts w:ascii="Book Antiqua" w:eastAsia="Book Antiqua" w:hAnsi="Book Antiqua" w:cs="Book Antiqua"/>
          <w:b/>
          <w:caps/>
          <w:sz w:val="24"/>
          <w:szCs w:val="24"/>
        </w:rPr>
        <w:lastRenderedPageBreak/>
        <w:t>Acknowledgments</w:t>
      </w:r>
    </w:p>
    <w:p w:rsidR="002E7763" w:rsidRPr="00981D5C" w:rsidRDefault="00B21212" w:rsidP="00981D5C">
      <w:pPr>
        <w:spacing w:line="360" w:lineRule="auto"/>
        <w:jc w:val="both"/>
        <w:rPr>
          <w:rFonts w:ascii="Book Antiqua" w:hAnsi="Book Antiqua" w:cs="Book Antiqua"/>
          <w:sz w:val="24"/>
          <w:szCs w:val="24"/>
        </w:rPr>
      </w:pPr>
      <w:r w:rsidRPr="00981D5C">
        <w:rPr>
          <w:rFonts w:ascii="Book Antiqua" w:eastAsia="Book Antiqua" w:hAnsi="Book Antiqua" w:cs="Book Antiqua"/>
          <w:sz w:val="24"/>
          <w:szCs w:val="24"/>
        </w:rPr>
        <w:t>We thank the Argentinean Celiac Association for all their collaboration.</w:t>
      </w:r>
    </w:p>
    <w:p w:rsidR="000025B4" w:rsidRPr="00981D5C" w:rsidRDefault="000025B4" w:rsidP="00981D5C">
      <w:pPr>
        <w:spacing w:line="360" w:lineRule="auto"/>
        <w:jc w:val="both"/>
        <w:rPr>
          <w:rFonts w:ascii="Book Antiqua" w:hAnsi="Book Antiqua" w:cs="Book Antiqua"/>
          <w:sz w:val="24"/>
          <w:szCs w:val="24"/>
        </w:rPr>
      </w:pPr>
      <w:r w:rsidRPr="00981D5C">
        <w:rPr>
          <w:rFonts w:ascii="Book Antiqua" w:hAnsi="Book Antiqua" w:cs="Book Antiqua"/>
          <w:sz w:val="24"/>
          <w:szCs w:val="24"/>
        </w:rPr>
        <w:br w:type="page"/>
      </w:r>
    </w:p>
    <w:p w:rsidR="002E7763" w:rsidRPr="00981D5C" w:rsidRDefault="00B21212" w:rsidP="00981D5C">
      <w:pPr>
        <w:spacing w:line="360" w:lineRule="auto"/>
        <w:jc w:val="both"/>
        <w:rPr>
          <w:rFonts w:ascii="Book Antiqua" w:hAnsi="Book Antiqua" w:cs="Book Antiqua"/>
          <w:b/>
          <w:sz w:val="24"/>
          <w:szCs w:val="24"/>
        </w:rPr>
      </w:pPr>
      <w:r w:rsidRPr="00981D5C">
        <w:rPr>
          <w:rFonts w:ascii="Book Antiqua" w:eastAsia="Book Antiqua" w:hAnsi="Book Antiqua" w:cs="Book Antiqua"/>
          <w:b/>
          <w:sz w:val="24"/>
          <w:szCs w:val="24"/>
        </w:rPr>
        <w:lastRenderedPageBreak/>
        <w:t>REFERENCES</w:t>
      </w:r>
    </w:p>
    <w:p w:rsidR="009040F4" w:rsidRPr="00316F79" w:rsidRDefault="009040F4" w:rsidP="00981D5C">
      <w:pPr>
        <w:spacing w:line="360" w:lineRule="auto"/>
        <w:jc w:val="both"/>
        <w:rPr>
          <w:rFonts w:ascii="Book Antiqua" w:eastAsia="SimSun" w:hAnsi="Book Antiqua" w:cs="SimSun"/>
          <w:sz w:val="24"/>
          <w:szCs w:val="24"/>
        </w:rPr>
      </w:pPr>
      <w:r w:rsidRPr="00316F79">
        <w:rPr>
          <w:rFonts w:ascii="Book Antiqua" w:eastAsia="SimSun" w:hAnsi="Book Antiqua" w:cs="SimSun"/>
          <w:sz w:val="24"/>
          <w:szCs w:val="24"/>
        </w:rPr>
        <w:t>1</w:t>
      </w:r>
      <w:r w:rsidRPr="00981D5C">
        <w:rPr>
          <w:rFonts w:ascii="Book Antiqua" w:eastAsia="SimSun" w:hAnsi="Book Antiqua" w:cs="SimSun"/>
          <w:sz w:val="24"/>
          <w:szCs w:val="24"/>
        </w:rPr>
        <w:t> </w:t>
      </w:r>
      <w:r w:rsidRPr="00316F79">
        <w:rPr>
          <w:rFonts w:ascii="Book Antiqua" w:eastAsia="SimSun" w:hAnsi="Book Antiqua" w:cs="SimSun"/>
          <w:b/>
          <w:bCs/>
          <w:sz w:val="24"/>
          <w:szCs w:val="24"/>
        </w:rPr>
        <w:t>Baizabal-Carvallo JF</w:t>
      </w:r>
      <w:r w:rsidRPr="00316F79">
        <w:rPr>
          <w:rFonts w:ascii="Book Antiqua" w:eastAsia="SimSun" w:hAnsi="Book Antiqua" w:cs="SimSun"/>
          <w:sz w:val="24"/>
          <w:szCs w:val="24"/>
        </w:rPr>
        <w:t>, Jankovic J. Movement disorders in autoimmune diseases.</w:t>
      </w:r>
      <w:r w:rsidRPr="00981D5C">
        <w:rPr>
          <w:rFonts w:ascii="Book Antiqua" w:eastAsia="SimSun" w:hAnsi="Book Antiqua" w:cs="SimSun"/>
          <w:sz w:val="24"/>
          <w:szCs w:val="24"/>
        </w:rPr>
        <w:t> </w:t>
      </w:r>
      <w:r w:rsidRPr="00316F79">
        <w:rPr>
          <w:rFonts w:ascii="Book Antiqua" w:eastAsia="SimSun" w:hAnsi="Book Antiqua" w:cs="SimSun"/>
          <w:i/>
          <w:iCs/>
          <w:sz w:val="24"/>
          <w:szCs w:val="24"/>
        </w:rPr>
        <w:t>Mov Disord</w:t>
      </w:r>
      <w:r w:rsidRPr="00981D5C">
        <w:rPr>
          <w:rFonts w:ascii="Book Antiqua" w:eastAsia="SimSun" w:hAnsi="Book Antiqua" w:cs="SimSun"/>
          <w:sz w:val="24"/>
          <w:szCs w:val="24"/>
        </w:rPr>
        <w:t> </w:t>
      </w:r>
      <w:r w:rsidRPr="00316F79">
        <w:rPr>
          <w:rFonts w:ascii="Book Antiqua" w:eastAsia="SimSun" w:hAnsi="Book Antiqua" w:cs="SimSun"/>
          <w:sz w:val="24"/>
          <w:szCs w:val="24"/>
        </w:rPr>
        <w:t>2012;</w:t>
      </w:r>
      <w:r w:rsidRPr="00981D5C">
        <w:rPr>
          <w:rFonts w:ascii="Book Antiqua" w:eastAsia="SimSun" w:hAnsi="Book Antiqua" w:cs="SimSun"/>
          <w:sz w:val="24"/>
          <w:szCs w:val="24"/>
        </w:rPr>
        <w:t> </w:t>
      </w:r>
      <w:r w:rsidRPr="00316F79">
        <w:rPr>
          <w:rFonts w:ascii="Book Antiqua" w:eastAsia="SimSun" w:hAnsi="Book Antiqua" w:cs="SimSun"/>
          <w:b/>
          <w:bCs/>
          <w:sz w:val="24"/>
          <w:szCs w:val="24"/>
        </w:rPr>
        <w:t>27</w:t>
      </w:r>
      <w:r w:rsidRPr="00316F79">
        <w:rPr>
          <w:rFonts w:ascii="Book Antiqua" w:eastAsia="SimSun" w:hAnsi="Book Antiqua" w:cs="SimSun"/>
          <w:sz w:val="24"/>
          <w:szCs w:val="24"/>
        </w:rPr>
        <w:t>: 935-946 [PMID: 22555904 DOI: 10.1002/mds.25011]</w:t>
      </w:r>
    </w:p>
    <w:p w:rsidR="009040F4" w:rsidRPr="00316F79" w:rsidRDefault="009040F4" w:rsidP="00981D5C">
      <w:pPr>
        <w:spacing w:line="360" w:lineRule="auto"/>
        <w:jc w:val="both"/>
        <w:rPr>
          <w:rFonts w:ascii="Book Antiqua" w:eastAsia="SimSun" w:hAnsi="Book Antiqua" w:cs="SimSun"/>
          <w:sz w:val="24"/>
          <w:szCs w:val="24"/>
        </w:rPr>
      </w:pPr>
      <w:r w:rsidRPr="00316F79">
        <w:rPr>
          <w:rFonts w:ascii="Book Antiqua" w:eastAsia="SimSun" w:hAnsi="Book Antiqua" w:cs="SimSun"/>
          <w:sz w:val="24"/>
          <w:szCs w:val="24"/>
        </w:rPr>
        <w:t>2</w:t>
      </w:r>
      <w:r w:rsidRPr="00981D5C">
        <w:rPr>
          <w:rFonts w:ascii="Book Antiqua" w:eastAsia="SimSun" w:hAnsi="Book Antiqua" w:cs="SimSun"/>
          <w:sz w:val="24"/>
          <w:szCs w:val="24"/>
        </w:rPr>
        <w:t> </w:t>
      </w:r>
      <w:r w:rsidRPr="00316F79">
        <w:rPr>
          <w:rFonts w:ascii="Book Antiqua" w:eastAsia="SimSun" w:hAnsi="Book Antiqua" w:cs="SimSun"/>
          <w:b/>
          <w:bCs/>
          <w:sz w:val="24"/>
          <w:szCs w:val="24"/>
        </w:rPr>
        <w:t>Jackson JR</w:t>
      </w:r>
      <w:r w:rsidRPr="00316F79">
        <w:rPr>
          <w:rFonts w:ascii="Book Antiqua" w:eastAsia="SimSun" w:hAnsi="Book Antiqua" w:cs="SimSun"/>
          <w:sz w:val="24"/>
          <w:szCs w:val="24"/>
        </w:rPr>
        <w:t>, Eaton WW, Cascella NG, Fasano A, Kelly DL. Neurologic and psychiatric manifestations of celiac disease and gluten sensitivity.</w:t>
      </w:r>
      <w:r w:rsidRPr="00981D5C">
        <w:rPr>
          <w:rFonts w:ascii="Book Antiqua" w:eastAsia="SimSun" w:hAnsi="Book Antiqua" w:cs="SimSun"/>
          <w:sz w:val="24"/>
          <w:szCs w:val="24"/>
        </w:rPr>
        <w:t> </w:t>
      </w:r>
      <w:r w:rsidRPr="00316F79">
        <w:rPr>
          <w:rFonts w:ascii="Book Antiqua" w:eastAsia="SimSun" w:hAnsi="Book Antiqua" w:cs="SimSun"/>
          <w:i/>
          <w:iCs/>
          <w:sz w:val="24"/>
          <w:szCs w:val="24"/>
        </w:rPr>
        <w:t>Psychiatr Q</w:t>
      </w:r>
      <w:r w:rsidRPr="00981D5C">
        <w:rPr>
          <w:rFonts w:ascii="Book Antiqua" w:eastAsia="SimSun" w:hAnsi="Book Antiqua" w:cs="SimSun"/>
          <w:sz w:val="24"/>
          <w:szCs w:val="24"/>
        </w:rPr>
        <w:t> </w:t>
      </w:r>
      <w:r w:rsidRPr="00316F79">
        <w:rPr>
          <w:rFonts w:ascii="Book Antiqua" w:eastAsia="SimSun" w:hAnsi="Book Antiqua" w:cs="SimSun"/>
          <w:sz w:val="24"/>
          <w:szCs w:val="24"/>
        </w:rPr>
        <w:t>2012;</w:t>
      </w:r>
      <w:r w:rsidRPr="00981D5C">
        <w:rPr>
          <w:rFonts w:ascii="Book Antiqua" w:eastAsia="SimSun" w:hAnsi="Book Antiqua" w:cs="SimSun"/>
          <w:sz w:val="24"/>
          <w:szCs w:val="24"/>
        </w:rPr>
        <w:t> </w:t>
      </w:r>
      <w:r w:rsidRPr="00316F79">
        <w:rPr>
          <w:rFonts w:ascii="Book Antiqua" w:eastAsia="SimSun" w:hAnsi="Book Antiqua" w:cs="SimSun"/>
          <w:b/>
          <w:bCs/>
          <w:sz w:val="24"/>
          <w:szCs w:val="24"/>
        </w:rPr>
        <w:t>83</w:t>
      </w:r>
      <w:r w:rsidRPr="00316F79">
        <w:rPr>
          <w:rFonts w:ascii="Book Antiqua" w:eastAsia="SimSun" w:hAnsi="Book Antiqua" w:cs="SimSun"/>
          <w:sz w:val="24"/>
          <w:szCs w:val="24"/>
        </w:rPr>
        <w:t>: 91-102 [PMID: 21877216 DOI: 10.1007/s11126-011-9186-y]</w:t>
      </w:r>
    </w:p>
    <w:p w:rsidR="009040F4" w:rsidRPr="00316F79" w:rsidRDefault="009040F4" w:rsidP="00981D5C">
      <w:pPr>
        <w:spacing w:line="360" w:lineRule="auto"/>
        <w:jc w:val="both"/>
        <w:rPr>
          <w:rFonts w:ascii="Book Antiqua" w:eastAsia="SimSun" w:hAnsi="Book Antiqua" w:cs="SimSun"/>
          <w:sz w:val="24"/>
          <w:szCs w:val="24"/>
        </w:rPr>
      </w:pPr>
      <w:r w:rsidRPr="00316F79">
        <w:rPr>
          <w:rFonts w:ascii="Book Antiqua" w:eastAsia="SimSun" w:hAnsi="Book Antiqua" w:cs="SimSun"/>
          <w:sz w:val="24"/>
          <w:szCs w:val="24"/>
        </w:rPr>
        <w:t>3</w:t>
      </w:r>
      <w:r w:rsidRPr="00981D5C">
        <w:rPr>
          <w:rFonts w:ascii="Book Antiqua" w:eastAsia="SimSun" w:hAnsi="Book Antiqua" w:cs="SimSun"/>
          <w:sz w:val="24"/>
          <w:szCs w:val="24"/>
        </w:rPr>
        <w:t> </w:t>
      </w:r>
      <w:r w:rsidRPr="00316F79">
        <w:rPr>
          <w:rFonts w:ascii="Book Antiqua" w:eastAsia="SimSun" w:hAnsi="Book Antiqua" w:cs="SimSun"/>
          <w:b/>
          <w:bCs/>
          <w:sz w:val="24"/>
          <w:szCs w:val="24"/>
        </w:rPr>
        <w:t>Bürk K</w:t>
      </w:r>
      <w:r w:rsidRPr="00316F79">
        <w:rPr>
          <w:rFonts w:ascii="Book Antiqua" w:eastAsia="SimSun" w:hAnsi="Book Antiqua" w:cs="SimSun"/>
          <w:sz w:val="24"/>
          <w:szCs w:val="24"/>
        </w:rPr>
        <w:t>, Farecki ML, Lamprecht G, Roth G, Decker P, Weller M, Rammensee HG, Oertel W. Neurological symptoms in patients with biopsy proven celiac disease.</w:t>
      </w:r>
      <w:r w:rsidRPr="00981D5C">
        <w:rPr>
          <w:rFonts w:ascii="Book Antiqua" w:eastAsia="SimSun" w:hAnsi="Book Antiqua" w:cs="SimSun"/>
          <w:sz w:val="24"/>
          <w:szCs w:val="24"/>
        </w:rPr>
        <w:t> </w:t>
      </w:r>
      <w:r w:rsidRPr="00316F79">
        <w:rPr>
          <w:rFonts w:ascii="Book Antiqua" w:eastAsia="SimSun" w:hAnsi="Book Antiqua" w:cs="SimSun"/>
          <w:i/>
          <w:iCs/>
          <w:sz w:val="24"/>
          <w:szCs w:val="24"/>
        </w:rPr>
        <w:t>Mov Disord</w:t>
      </w:r>
      <w:r w:rsidRPr="00981D5C">
        <w:rPr>
          <w:rFonts w:ascii="Book Antiqua" w:eastAsia="SimSun" w:hAnsi="Book Antiqua" w:cs="SimSun"/>
          <w:sz w:val="24"/>
          <w:szCs w:val="24"/>
        </w:rPr>
        <w:t> </w:t>
      </w:r>
      <w:r w:rsidRPr="00316F79">
        <w:rPr>
          <w:rFonts w:ascii="Book Antiqua" w:eastAsia="SimSun" w:hAnsi="Book Antiqua" w:cs="SimSun"/>
          <w:sz w:val="24"/>
          <w:szCs w:val="24"/>
        </w:rPr>
        <w:t>2009;</w:t>
      </w:r>
      <w:r w:rsidRPr="00981D5C">
        <w:rPr>
          <w:rFonts w:ascii="Book Antiqua" w:eastAsia="SimSun" w:hAnsi="Book Antiqua" w:cs="SimSun"/>
          <w:sz w:val="24"/>
          <w:szCs w:val="24"/>
        </w:rPr>
        <w:t> </w:t>
      </w:r>
      <w:r w:rsidRPr="00316F79">
        <w:rPr>
          <w:rFonts w:ascii="Book Antiqua" w:eastAsia="SimSun" w:hAnsi="Book Antiqua" w:cs="SimSun"/>
          <w:b/>
          <w:bCs/>
          <w:sz w:val="24"/>
          <w:szCs w:val="24"/>
        </w:rPr>
        <w:t>24</w:t>
      </w:r>
      <w:r w:rsidRPr="00316F79">
        <w:rPr>
          <w:rFonts w:ascii="Book Antiqua" w:eastAsia="SimSun" w:hAnsi="Book Antiqua" w:cs="SimSun"/>
          <w:sz w:val="24"/>
          <w:szCs w:val="24"/>
        </w:rPr>
        <w:t>: 2358-2362 [PMID: 19845007 DOI: 10.1002/mds.22821]</w:t>
      </w:r>
    </w:p>
    <w:p w:rsidR="009040F4" w:rsidRPr="00316F79" w:rsidRDefault="009040F4" w:rsidP="00981D5C">
      <w:pPr>
        <w:spacing w:line="360" w:lineRule="auto"/>
        <w:jc w:val="both"/>
        <w:rPr>
          <w:rFonts w:ascii="Book Antiqua" w:eastAsia="SimSun" w:hAnsi="Book Antiqua" w:cs="SimSun"/>
          <w:sz w:val="24"/>
          <w:szCs w:val="24"/>
        </w:rPr>
      </w:pPr>
      <w:r w:rsidRPr="00316F79">
        <w:rPr>
          <w:rFonts w:ascii="Book Antiqua" w:eastAsia="SimSun" w:hAnsi="Book Antiqua" w:cs="SimSun"/>
          <w:sz w:val="24"/>
          <w:szCs w:val="24"/>
        </w:rPr>
        <w:t>4</w:t>
      </w:r>
      <w:r w:rsidRPr="00981D5C">
        <w:rPr>
          <w:rFonts w:ascii="Book Antiqua" w:eastAsia="SimSun" w:hAnsi="Book Antiqua" w:cs="SimSun"/>
          <w:sz w:val="24"/>
          <w:szCs w:val="24"/>
        </w:rPr>
        <w:t> </w:t>
      </w:r>
      <w:r w:rsidRPr="00316F79">
        <w:rPr>
          <w:rFonts w:ascii="Book Antiqua" w:eastAsia="SimSun" w:hAnsi="Book Antiqua" w:cs="SimSun"/>
          <w:b/>
          <w:bCs/>
          <w:sz w:val="24"/>
          <w:szCs w:val="24"/>
        </w:rPr>
        <w:t>Kheder A</w:t>
      </w:r>
      <w:r w:rsidRPr="00316F79">
        <w:rPr>
          <w:rFonts w:ascii="Book Antiqua" w:eastAsia="SimSun" w:hAnsi="Book Antiqua" w:cs="SimSun"/>
          <w:sz w:val="24"/>
          <w:szCs w:val="24"/>
        </w:rPr>
        <w:t>, Currie S, Romanowski C, Hadjivassiliou M. Progressive ataxia with palatal tremor due to gluten sensitivity.</w:t>
      </w:r>
      <w:r w:rsidRPr="00981D5C">
        <w:rPr>
          <w:rFonts w:ascii="Book Antiqua" w:eastAsia="SimSun" w:hAnsi="Book Antiqua" w:cs="SimSun"/>
          <w:sz w:val="24"/>
          <w:szCs w:val="24"/>
        </w:rPr>
        <w:t> </w:t>
      </w:r>
      <w:r w:rsidRPr="00316F79">
        <w:rPr>
          <w:rFonts w:ascii="Book Antiqua" w:eastAsia="SimSun" w:hAnsi="Book Antiqua" w:cs="SimSun"/>
          <w:i/>
          <w:iCs/>
          <w:sz w:val="24"/>
          <w:szCs w:val="24"/>
        </w:rPr>
        <w:t>Mov Disord</w:t>
      </w:r>
      <w:r w:rsidRPr="00981D5C">
        <w:rPr>
          <w:rFonts w:ascii="Book Antiqua" w:eastAsia="SimSun" w:hAnsi="Book Antiqua" w:cs="SimSun"/>
          <w:sz w:val="24"/>
          <w:szCs w:val="24"/>
        </w:rPr>
        <w:t> </w:t>
      </w:r>
      <w:r w:rsidRPr="00316F79">
        <w:rPr>
          <w:rFonts w:ascii="Book Antiqua" w:eastAsia="SimSun" w:hAnsi="Book Antiqua" w:cs="SimSun"/>
          <w:sz w:val="24"/>
          <w:szCs w:val="24"/>
        </w:rPr>
        <w:t>2012;</w:t>
      </w:r>
      <w:r w:rsidRPr="00981D5C">
        <w:rPr>
          <w:rFonts w:ascii="Book Antiqua" w:eastAsia="SimSun" w:hAnsi="Book Antiqua" w:cs="SimSun"/>
          <w:sz w:val="24"/>
          <w:szCs w:val="24"/>
        </w:rPr>
        <w:t> </w:t>
      </w:r>
      <w:r w:rsidRPr="00316F79">
        <w:rPr>
          <w:rFonts w:ascii="Book Antiqua" w:eastAsia="SimSun" w:hAnsi="Book Antiqua" w:cs="SimSun"/>
          <w:b/>
          <w:bCs/>
          <w:sz w:val="24"/>
          <w:szCs w:val="24"/>
        </w:rPr>
        <w:t>27</w:t>
      </w:r>
      <w:r w:rsidRPr="00316F79">
        <w:rPr>
          <w:rFonts w:ascii="Book Antiqua" w:eastAsia="SimSun" w:hAnsi="Book Antiqua" w:cs="SimSun"/>
          <w:sz w:val="24"/>
          <w:szCs w:val="24"/>
        </w:rPr>
        <w:t>: 62-63 [PMID: 22252893 DOI: 10.1002/mds.23987]</w:t>
      </w:r>
    </w:p>
    <w:p w:rsidR="009040F4" w:rsidRPr="00316F79" w:rsidRDefault="009040F4" w:rsidP="00981D5C">
      <w:pPr>
        <w:spacing w:line="360" w:lineRule="auto"/>
        <w:jc w:val="both"/>
        <w:rPr>
          <w:rFonts w:ascii="Book Antiqua" w:eastAsia="SimSun" w:hAnsi="Book Antiqua" w:cs="SimSun"/>
          <w:sz w:val="24"/>
          <w:szCs w:val="24"/>
        </w:rPr>
      </w:pPr>
      <w:r w:rsidRPr="00316F79">
        <w:rPr>
          <w:rFonts w:ascii="Book Antiqua" w:eastAsia="SimSun" w:hAnsi="Book Antiqua" w:cs="SimSun"/>
          <w:sz w:val="24"/>
          <w:szCs w:val="24"/>
        </w:rPr>
        <w:t>5</w:t>
      </w:r>
      <w:r w:rsidRPr="00981D5C">
        <w:rPr>
          <w:rFonts w:ascii="Book Antiqua" w:eastAsia="SimSun" w:hAnsi="Book Antiqua" w:cs="SimSun"/>
          <w:sz w:val="24"/>
          <w:szCs w:val="24"/>
        </w:rPr>
        <w:t> </w:t>
      </w:r>
      <w:r w:rsidRPr="00316F79">
        <w:rPr>
          <w:rFonts w:ascii="Book Antiqua" w:eastAsia="SimSun" w:hAnsi="Book Antiqua" w:cs="SimSun"/>
          <w:b/>
          <w:bCs/>
          <w:sz w:val="24"/>
          <w:szCs w:val="24"/>
        </w:rPr>
        <w:t>Louis ED</w:t>
      </w:r>
      <w:r w:rsidRPr="00316F79">
        <w:rPr>
          <w:rFonts w:ascii="Book Antiqua" w:eastAsia="SimSun" w:hAnsi="Book Antiqua" w:cs="SimSun"/>
          <w:sz w:val="24"/>
          <w:szCs w:val="24"/>
        </w:rPr>
        <w:t>, Ottman R, Ford B, Pullman S, Martinez M, Fahn S, Hauser WA. The Washington Heights-Inwood Genetic Study of Essential Tremor: methodologic issues in essential-tremor research.</w:t>
      </w:r>
      <w:r w:rsidRPr="00981D5C">
        <w:rPr>
          <w:rFonts w:ascii="Book Antiqua" w:eastAsia="SimSun" w:hAnsi="Book Antiqua" w:cs="SimSun"/>
          <w:sz w:val="24"/>
          <w:szCs w:val="24"/>
        </w:rPr>
        <w:t> </w:t>
      </w:r>
      <w:r w:rsidRPr="00316F79">
        <w:rPr>
          <w:rFonts w:ascii="Book Antiqua" w:eastAsia="SimSun" w:hAnsi="Book Antiqua" w:cs="SimSun"/>
          <w:i/>
          <w:iCs/>
          <w:sz w:val="24"/>
          <w:szCs w:val="24"/>
        </w:rPr>
        <w:t>Neuroepidemiology</w:t>
      </w:r>
      <w:r w:rsidRPr="00981D5C">
        <w:rPr>
          <w:rFonts w:ascii="Book Antiqua" w:eastAsia="SimSun" w:hAnsi="Book Antiqua" w:cs="SimSun"/>
          <w:sz w:val="24"/>
          <w:szCs w:val="24"/>
        </w:rPr>
        <w:t> </w:t>
      </w:r>
      <w:r w:rsidRPr="00316F79">
        <w:rPr>
          <w:rFonts w:ascii="Book Antiqua" w:eastAsia="SimSun" w:hAnsi="Book Antiqua" w:cs="SimSun"/>
          <w:sz w:val="24"/>
          <w:szCs w:val="24"/>
        </w:rPr>
        <w:t>1997;</w:t>
      </w:r>
      <w:r w:rsidRPr="00981D5C">
        <w:rPr>
          <w:rFonts w:ascii="Book Antiqua" w:eastAsia="SimSun" w:hAnsi="Book Antiqua" w:cs="SimSun"/>
          <w:sz w:val="24"/>
          <w:szCs w:val="24"/>
        </w:rPr>
        <w:t> </w:t>
      </w:r>
      <w:r w:rsidRPr="00316F79">
        <w:rPr>
          <w:rFonts w:ascii="Book Antiqua" w:eastAsia="SimSun" w:hAnsi="Book Antiqua" w:cs="SimSun"/>
          <w:b/>
          <w:bCs/>
          <w:sz w:val="24"/>
          <w:szCs w:val="24"/>
        </w:rPr>
        <w:t>16</w:t>
      </w:r>
      <w:r w:rsidRPr="00316F79">
        <w:rPr>
          <w:rFonts w:ascii="Book Antiqua" w:eastAsia="SimSun" w:hAnsi="Book Antiqua" w:cs="SimSun"/>
          <w:sz w:val="24"/>
          <w:szCs w:val="24"/>
        </w:rPr>
        <w:t>: 124-133 [PMID: 9159767]</w:t>
      </w:r>
    </w:p>
    <w:p w:rsidR="009040F4" w:rsidRPr="00981D5C" w:rsidRDefault="009040F4" w:rsidP="00981D5C">
      <w:pPr>
        <w:spacing w:line="360" w:lineRule="auto"/>
        <w:jc w:val="both"/>
        <w:rPr>
          <w:rFonts w:ascii="Book Antiqua" w:hAnsi="Book Antiqua"/>
          <w:sz w:val="24"/>
          <w:szCs w:val="24"/>
        </w:rPr>
      </w:pPr>
    </w:p>
    <w:p w:rsidR="009040F4" w:rsidRPr="00981D5C" w:rsidRDefault="009040F4" w:rsidP="00981D5C">
      <w:pPr>
        <w:spacing w:line="360" w:lineRule="auto"/>
        <w:jc w:val="right"/>
        <w:rPr>
          <w:rFonts w:ascii="Book Antiqua" w:hAnsi="Book Antiqua"/>
          <w:b/>
          <w:bCs/>
          <w:sz w:val="24"/>
          <w:szCs w:val="24"/>
        </w:rPr>
      </w:pPr>
      <w:bookmarkStart w:id="147" w:name="OLE_LINK62"/>
      <w:bookmarkStart w:id="148" w:name="OLE_LINK63"/>
      <w:r w:rsidRPr="00981D5C">
        <w:rPr>
          <w:rFonts w:ascii="Book Antiqua" w:hAnsi="Book Antiqua"/>
          <w:b/>
          <w:bCs/>
          <w:sz w:val="24"/>
          <w:szCs w:val="24"/>
        </w:rPr>
        <w:t xml:space="preserve">P-Reviewer: </w:t>
      </w:r>
      <w:r w:rsidR="00767846" w:rsidRPr="00981D5C">
        <w:rPr>
          <w:rFonts w:ascii="Book Antiqua" w:hAnsi="Book Antiqua"/>
          <w:bCs/>
          <w:sz w:val="24"/>
          <w:szCs w:val="24"/>
        </w:rPr>
        <w:t xml:space="preserve">Abenavoli L, </w:t>
      </w:r>
      <w:r w:rsidR="00F74C44" w:rsidRPr="00F74C44">
        <w:rPr>
          <w:rFonts w:ascii="Book Antiqua" w:hAnsi="Book Antiqua"/>
          <w:bCs/>
          <w:sz w:val="24"/>
          <w:szCs w:val="24"/>
        </w:rPr>
        <w:t>Garcia</w:t>
      </w:r>
      <w:r w:rsidR="00F74C44">
        <w:rPr>
          <w:rFonts w:ascii="Book Antiqua" w:hAnsi="Book Antiqua" w:hint="eastAsia"/>
          <w:bCs/>
          <w:sz w:val="24"/>
          <w:szCs w:val="24"/>
        </w:rPr>
        <w:t>-</w:t>
      </w:r>
      <w:r w:rsidR="00F74C44" w:rsidRPr="00F74C44">
        <w:rPr>
          <w:rFonts w:ascii="Book Antiqua" w:hAnsi="Book Antiqua"/>
          <w:bCs/>
          <w:sz w:val="24"/>
          <w:szCs w:val="24"/>
        </w:rPr>
        <w:t>Olmo</w:t>
      </w:r>
      <w:r w:rsidR="00F74C44">
        <w:rPr>
          <w:rFonts w:ascii="Book Antiqua" w:hAnsi="Book Antiqua" w:hint="eastAsia"/>
          <w:bCs/>
          <w:sz w:val="24"/>
          <w:szCs w:val="24"/>
        </w:rPr>
        <w:t xml:space="preserve"> D, </w:t>
      </w:r>
      <w:r w:rsidR="00767846" w:rsidRPr="00981D5C">
        <w:rPr>
          <w:rFonts w:ascii="Book Antiqua" w:hAnsi="Book Antiqua"/>
          <w:bCs/>
          <w:sz w:val="24"/>
          <w:szCs w:val="24"/>
        </w:rPr>
        <w:t xml:space="preserve">Kreisel W </w:t>
      </w:r>
      <w:r w:rsidRPr="00981D5C">
        <w:rPr>
          <w:rFonts w:ascii="Book Antiqua" w:hAnsi="Book Antiqua"/>
          <w:b/>
          <w:bCs/>
          <w:sz w:val="24"/>
          <w:szCs w:val="24"/>
        </w:rPr>
        <w:t>S-Editor:</w:t>
      </w:r>
      <w:r w:rsidRPr="00981D5C">
        <w:rPr>
          <w:rFonts w:ascii="Book Antiqua" w:hAnsi="Book Antiqua"/>
          <w:sz w:val="24"/>
          <w:szCs w:val="24"/>
        </w:rPr>
        <w:t xml:space="preserve"> Ma YJ </w:t>
      </w:r>
      <w:r w:rsidRPr="00981D5C">
        <w:rPr>
          <w:rFonts w:ascii="Book Antiqua" w:hAnsi="Book Antiqua"/>
          <w:b/>
          <w:bCs/>
          <w:sz w:val="24"/>
          <w:szCs w:val="24"/>
        </w:rPr>
        <w:t>L-Editor:</w:t>
      </w:r>
      <w:r w:rsidRPr="00981D5C">
        <w:rPr>
          <w:rFonts w:ascii="Book Antiqua" w:hAnsi="Book Antiqua"/>
          <w:sz w:val="24"/>
          <w:szCs w:val="24"/>
        </w:rPr>
        <w:t xml:space="preserve">   </w:t>
      </w:r>
      <w:r w:rsidRPr="00981D5C">
        <w:rPr>
          <w:rFonts w:ascii="Book Antiqua" w:hAnsi="Book Antiqua"/>
          <w:b/>
          <w:bCs/>
          <w:sz w:val="24"/>
          <w:szCs w:val="24"/>
        </w:rPr>
        <w:t>E-Editor:</w:t>
      </w:r>
    </w:p>
    <w:p w:rsidR="009040F4" w:rsidRPr="00981D5C" w:rsidRDefault="009040F4" w:rsidP="00981D5C">
      <w:pPr>
        <w:spacing w:line="360" w:lineRule="auto"/>
        <w:rPr>
          <w:rFonts w:ascii="Book Antiqua" w:hAnsi="Book Antiqua"/>
          <w:b/>
          <w:bCs/>
          <w:color w:val="2B2B2B"/>
          <w:sz w:val="24"/>
          <w:szCs w:val="24"/>
          <w:shd w:val="clear" w:color="auto" w:fill="FAFAFA"/>
        </w:rPr>
      </w:pPr>
    </w:p>
    <w:p w:rsidR="009040F4" w:rsidRPr="00981D5C" w:rsidRDefault="009040F4" w:rsidP="00981D5C">
      <w:pPr>
        <w:shd w:val="clear" w:color="auto" w:fill="FFFFFF"/>
        <w:snapToGrid w:val="0"/>
        <w:spacing w:line="360" w:lineRule="auto"/>
        <w:rPr>
          <w:rFonts w:ascii="Book Antiqua" w:hAnsi="Book Antiqua" w:cs="Helvetica"/>
          <w:b/>
          <w:sz w:val="24"/>
          <w:szCs w:val="24"/>
        </w:rPr>
      </w:pPr>
      <w:r w:rsidRPr="00981D5C">
        <w:rPr>
          <w:rFonts w:ascii="Book Antiqua" w:hAnsi="Book Antiqua" w:cs="Helvetica"/>
          <w:b/>
          <w:sz w:val="24"/>
          <w:szCs w:val="24"/>
        </w:rPr>
        <w:t xml:space="preserve">Specialty type: </w:t>
      </w:r>
      <w:r w:rsidRPr="00981D5C">
        <w:rPr>
          <w:rFonts w:ascii="Book Antiqua" w:hAnsi="Book Antiqua" w:cs="Helvetica"/>
          <w:sz w:val="24"/>
          <w:szCs w:val="24"/>
        </w:rPr>
        <w:t>Gastroenterology and hepatology</w:t>
      </w:r>
    </w:p>
    <w:p w:rsidR="009040F4" w:rsidRPr="00981D5C" w:rsidRDefault="009040F4" w:rsidP="00981D5C">
      <w:pPr>
        <w:shd w:val="clear" w:color="auto" w:fill="FFFFFF"/>
        <w:snapToGrid w:val="0"/>
        <w:spacing w:line="360" w:lineRule="auto"/>
        <w:rPr>
          <w:rFonts w:ascii="Book Antiqua" w:hAnsi="Book Antiqua" w:cs="Helvetica"/>
          <w:sz w:val="24"/>
          <w:szCs w:val="24"/>
        </w:rPr>
      </w:pPr>
      <w:r w:rsidRPr="00981D5C">
        <w:rPr>
          <w:rFonts w:ascii="Book Antiqua" w:hAnsi="Book Antiqua" w:cs="Helvetica"/>
          <w:b/>
          <w:sz w:val="24"/>
          <w:szCs w:val="24"/>
        </w:rPr>
        <w:t>Country of origin:</w:t>
      </w:r>
      <w:r w:rsidRPr="00981D5C">
        <w:rPr>
          <w:rFonts w:ascii="Book Antiqua" w:hAnsi="Book Antiqua" w:cs="Helvetica"/>
          <w:sz w:val="24"/>
          <w:szCs w:val="24"/>
        </w:rPr>
        <w:t xml:space="preserve"> </w:t>
      </w:r>
      <w:r w:rsidR="00B2005F" w:rsidRPr="00981D5C">
        <w:rPr>
          <w:rFonts w:ascii="Book Antiqua" w:hAnsi="Book Antiqua" w:cs="Helvetica"/>
          <w:sz w:val="24"/>
          <w:szCs w:val="24"/>
        </w:rPr>
        <w:t>Argentina</w:t>
      </w:r>
    </w:p>
    <w:p w:rsidR="009040F4" w:rsidRPr="00981D5C" w:rsidRDefault="009040F4" w:rsidP="00981D5C">
      <w:pPr>
        <w:shd w:val="clear" w:color="auto" w:fill="FFFFFF"/>
        <w:snapToGrid w:val="0"/>
        <w:spacing w:line="360" w:lineRule="auto"/>
        <w:rPr>
          <w:rFonts w:ascii="Book Antiqua" w:hAnsi="Book Antiqua" w:cs="Helvetica"/>
          <w:b/>
          <w:sz w:val="24"/>
          <w:szCs w:val="24"/>
        </w:rPr>
      </w:pPr>
      <w:r w:rsidRPr="00981D5C">
        <w:rPr>
          <w:rFonts w:ascii="Book Antiqua" w:hAnsi="Book Antiqua" w:cs="Helvetica"/>
          <w:b/>
          <w:sz w:val="24"/>
          <w:szCs w:val="24"/>
        </w:rPr>
        <w:t>Peer-review report classification</w:t>
      </w:r>
    </w:p>
    <w:p w:rsidR="009040F4" w:rsidRPr="00981D5C" w:rsidRDefault="009040F4" w:rsidP="00981D5C">
      <w:pPr>
        <w:shd w:val="clear" w:color="auto" w:fill="FFFFFF"/>
        <w:snapToGrid w:val="0"/>
        <w:spacing w:line="360" w:lineRule="auto"/>
        <w:rPr>
          <w:rFonts w:ascii="Book Antiqua" w:hAnsi="Book Antiqua" w:cs="Helvetica"/>
          <w:sz w:val="24"/>
          <w:szCs w:val="24"/>
        </w:rPr>
      </w:pPr>
      <w:r w:rsidRPr="00981D5C">
        <w:rPr>
          <w:rFonts w:ascii="Book Antiqua" w:hAnsi="Book Antiqua" w:cs="Helvetica"/>
          <w:sz w:val="24"/>
          <w:szCs w:val="24"/>
        </w:rPr>
        <w:t xml:space="preserve">Grade A (Excellent): </w:t>
      </w:r>
      <w:r w:rsidR="009B5225" w:rsidRPr="00981D5C">
        <w:rPr>
          <w:rFonts w:ascii="Book Antiqua" w:hAnsi="Book Antiqua" w:cs="Helvetica"/>
          <w:sz w:val="24"/>
          <w:szCs w:val="24"/>
        </w:rPr>
        <w:t>A</w:t>
      </w:r>
    </w:p>
    <w:p w:rsidR="009040F4" w:rsidRPr="00981D5C" w:rsidRDefault="009040F4" w:rsidP="00981D5C">
      <w:pPr>
        <w:shd w:val="clear" w:color="auto" w:fill="FFFFFF"/>
        <w:snapToGrid w:val="0"/>
        <w:spacing w:line="360" w:lineRule="auto"/>
        <w:rPr>
          <w:rFonts w:ascii="Book Antiqua" w:hAnsi="Book Antiqua" w:cs="Helvetica"/>
          <w:sz w:val="24"/>
          <w:szCs w:val="24"/>
        </w:rPr>
      </w:pPr>
      <w:r w:rsidRPr="00981D5C">
        <w:rPr>
          <w:rFonts w:ascii="Book Antiqua" w:hAnsi="Book Antiqua" w:cs="Helvetica"/>
          <w:sz w:val="24"/>
          <w:szCs w:val="24"/>
        </w:rPr>
        <w:t xml:space="preserve">Grade B (Very good): </w:t>
      </w:r>
      <w:r w:rsidR="009B5225" w:rsidRPr="00981D5C">
        <w:rPr>
          <w:rFonts w:ascii="Book Antiqua" w:hAnsi="Book Antiqua" w:cs="Helvetica"/>
          <w:sz w:val="24"/>
          <w:szCs w:val="24"/>
        </w:rPr>
        <w:t>0</w:t>
      </w:r>
    </w:p>
    <w:p w:rsidR="009040F4" w:rsidRPr="00981D5C" w:rsidRDefault="009040F4" w:rsidP="00981D5C">
      <w:pPr>
        <w:shd w:val="clear" w:color="auto" w:fill="FFFFFF"/>
        <w:snapToGrid w:val="0"/>
        <w:spacing w:line="360" w:lineRule="auto"/>
        <w:rPr>
          <w:rFonts w:ascii="Book Antiqua" w:hAnsi="Book Antiqua" w:cs="Helvetica"/>
          <w:sz w:val="24"/>
          <w:szCs w:val="24"/>
        </w:rPr>
      </w:pPr>
      <w:r w:rsidRPr="00981D5C">
        <w:rPr>
          <w:rFonts w:ascii="Book Antiqua" w:hAnsi="Book Antiqua" w:cs="Helvetica"/>
          <w:sz w:val="24"/>
          <w:szCs w:val="24"/>
        </w:rPr>
        <w:t xml:space="preserve">Grade C (Good): </w:t>
      </w:r>
      <w:r w:rsidR="009B5225" w:rsidRPr="00981D5C">
        <w:rPr>
          <w:rFonts w:ascii="Book Antiqua" w:hAnsi="Book Antiqua" w:cs="Helvetica"/>
          <w:sz w:val="24"/>
          <w:szCs w:val="24"/>
        </w:rPr>
        <w:t>C</w:t>
      </w:r>
      <w:r w:rsidR="00F74C44">
        <w:rPr>
          <w:rFonts w:ascii="Book Antiqua" w:hAnsi="Book Antiqua" w:cs="Helvetica" w:hint="eastAsia"/>
          <w:sz w:val="24"/>
          <w:szCs w:val="24"/>
        </w:rPr>
        <w:t>, C</w:t>
      </w:r>
    </w:p>
    <w:p w:rsidR="009040F4" w:rsidRPr="00981D5C" w:rsidRDefault="009040F4" w:rsidP="00981D5C">
      <w:pPr>
        <w:shd w:val="clear" w:color="auto" w:fill="FFFFFF"/>
        <w:snapToGrid w:val="0"/>
        <w:spacing w:line="360" w:lineRule="auto"/>
        <w:rPr>
          <w:rFonts w:ascii="Book Antiqua" w:hAnsi="Book Antiqua" w:cs="Helvetica"/>
          <w:sz w:val="24"/>
          <w:szCs w:val="24"/>
        </w:rPr>
      </w:pPr>
      <w:r w:rsidRPr="00981D5C">
        <w:rPr>
          <w:rFonts w:ascii="Book Antiqua" w:hAnsi="Book Antiqua" w:cs="Helvetica"/>
          <w:sz w:val="24"/>
          <w:szCs w:val="24"/>
        </w:rPr>
        <w:t>Grade D (Fair): 0</w:t>
      </w:r>
    </w:p>
    <w:p w:rsidR="009040F4" w:rsidRPr="00981D5C" w:rsidRDefault="009040F4" w:rsidP="00981D5C">
      <w:pPr>
        <w:spacing w:line="360" w:lineRule="auto"/>
        <w:rPr>
          <w:rFonts w:ascii="Book Antiqua" w:hAnsi="Book Antiqua" w:cs="Helvetica"/>
          <w:sz w:val="24"/>
          <w:szCs w:val="24"/>
        </w:rPr>
      </w:pPr>
      <w:r w:rsidRPr="00981D5C">
        <w:rPr>
          <w:rFonts w:ascii="Book Antiqua" w:hAnsi="Book Antiqua" w:cs="Helvetica"/>
          <w:sz w:val="24"/>
          <w:szCs w:val="24"/>
        </w:rPr>
        <w:t>Grade E (Poor): 0</w:t>
      </w:r>
    </w:p>
    <w:bookmarkEnd w:id="147"/>
    <w:bookmarkEnd w:id="148"/>
    <w:p w:rsidR="009B5225" w:rsidRPr="00981D5C" w:rsidRDefault="009B5225" w:rsidP="00981D5C">
      <w:pPr>
        <w:spacing w:line="360" w:lineRule="auto"/>
        <w:jc w:val="both"/>
        <w:rPr>
          <w:rFonts w:ascii="Book Antiqua" w:hAnsi="Book Antiqua" w:cs="Book Antiqua"/>
          <w:sz w:val="24"/>
          <w:szCs w:val="24"/>
        </w:rPr>
      </w:pPr>
      <w:r w:rsidRPr="00981D5C">
        <w:rPr>
          <w:rFonts w:ascii="Book Antiqua" w:hAnsi="Book Antiqua" w:cs="Book Antiqua"/>
          <w:sz w:val="24"/>
          <w:szCs w:val="24"/>
        </w:rPr>
        <w:br w:type="page"/>
      </w:r>
    </w:p>
    <w:p w:rsidR="009B5225" w:rsidRPr="00981D5C" w:rsidRDefault="00A448A6" w:rsidP="00981D5C">
      <w:pPr>
        <w:spacing w:line="360" w:lineRule="auto"/>
        <w:jc w:val="both"/>
        <w:rPr>
          <w:rFonts w:ascii="Book Antiqua" w:hAnsi="Book Antiqua" w:cs="Book Antiqua"/>
          <w:b/>
          <w:sz w:val="24"/>
          <w:szCs w:val="24"/>
        </w:rPr>
      </w:pPr>
      <w:r w:rsidRPr="00981D5C">
        <w:rPr>
          <w:rFonts w:ascii="Book Antiqua" w:hAnsi="Book Antiqua"/>
          <w:noProof/>
          <w:sz w:val="24"/>
          <w:szCs w:val="24"/>
        </w:rPr>
        <w:lastRenderedPageBreak/>
        <w:drawing>
          <wp:inline distT="0" distB="0" distL="0" distR="0" wp14:anchorId="42545FEA" wp14:editId="39F06322">
            <wp:extent cx="5733415" cy="582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 Image JW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5826040"/>
                    </a:xfrm>
                    <a:prstGeom prst="rect">
                      <a:avLst/>
                    </a:prstGeom>
                  </pic:spPr>
                </pic:pic>
              </a:graphicData>
            </a:graphic>
          </wp:inline>
        </w:drawing>
      </w:r>
    </w:p>
    <w:p w:rsidR="009B5225" w:rsidRPr="00981D5C" w:rsidRDefault="009B5225" w:rsidP="00981D5C">
      <w:pPr>
        <w:spacing w:line="360" w:lineRule="auto"/>
        <w:jc w:val="both"/>
        <w:rPr>
          <w:rFonts w:ascii="Book Antiqua" w:hAnsi="Book Antiqua" w:cs="Book Antiqua"/>
          <w:b/>
          <w:sz w:val="24"/>
          <w:szCs w:val="24"/>
        </w:rPr>
      </w:pPr>
    </w:p>
    <w:p w:rsidR="002E7763" w:rsidRPr="00981D5C" w:rsidRDefault="009B5225" w:rsidP="00981D5C">
      <w:pPr>
        <w:spacing w:line="360" w:lineRule="auto"/>
        <w:jc w:val="both"/>
        <w:rPr>
          <w:rFonts w:ascii="Book Antiqua" w:eastAsia="Book Antiqua" w:hAnsi="Book Antiqua" w:cs="Book Antiqua"/>
          <w:b/>
          <w:sz w:val="24"/>
          <w:szCs w:val="24"/>
        </w:rPr>
      </w:pPr>
      <w:r w:rsidRPr="00981D5C">
        <w:rPr>
          <w:rFonts w:ascii="Book Antiqua" w:hAnsi="Book Antiqua" w:cs="Book Antiqua"/>
          <w:b/>
          <w:sz w:val="24"/>
          <w:szCs w:val="24"/>
        </w:rPr>
        <w:t>F</w:t>
      </w:r>
      <w:r w:rsidRPr="00981D5C">
        <w:rPr>
          <w:rFonts w:ascii="Book Antiqua" w:eastAsia="Book Antiqua" w:hAnsi="Book Antiqua" w:cs="Book Antiqua"/>
          <w:b/>
          <w:sz w:val="24"/>
          <w:szCs w:val="24"/>
        </w:rPr>
        <w:t>igure 1</w:t>
      </w:r>
      <w:r w:rsidRPr="00981D5C">
        <w:rPr>
          <w:rFonts w:ascii="Book Antiqua" w:hAnsi="Book Antiqua" w:cs="Book Antiqua"/>
          <w:b/>
          <w:sz w:val="24"/>
          <w:szCs w:val="24"/>
        </w:rPr>
        <w:t xml:space="preserve"> </w:t>
      </w:r>
      <w:bookmarkStart w:id="149" w:name="_GoBack"/>
      <w:r w:rsidR="00B21212" w:rsidRPr="00981D5C">
        <w:rPr>
          <w:rFonts w:ascii="Book Antiqua" w:eastAsia="Book Antiqua" w:hAnsi="Book Antiqua" w:cs="Book Antiqua"/>
          <w:b/>
          <w:sz w:val="24"/>
          <w:szCs w:val="24"/>
        </w:rPr>
        <w:t>Flow chart of the study selection process.</w:t>
      </w:r>
      <w:bookmarkEnd w:id="149"/>
    </w:p>
    <w:p w:rsidR="002E7763" w:rsidRPr="00981D5C" w:rsidRDefault="002E7763" w:rsidP="00981D5C">
      <w:pPr>
        <w:spacing w:line="360" w:lineRule="auto"/>
        <w:jc w:val="both"/>
        <w:rPr>
          <w:rFonts w:ascii="Book Antiqua" w:eastAsia="Book Antiqua" w:hAnsi="Book Antiqua" w:cs="Book Antiqua"/>
          <w:sz w:val="24"/>
          <w:szCs w:val="24"/>
        </w:rPr>
      </w:pPr>
    </w:p>
    <w:p w:rsidR="002E7763" w:rsidRPr="00981D5C" w:rsidRDefault="002E7763" w:rsidP="00981D5C">
      <w:pPr>
        <w:spacing w:line="360" w:lineRule="auto"/>
        <w:jc w:val="both"/>
        <w:rPr>
          <w:rFonts w:ascii="Book Antiqua" w:hAnsi="Book Antiqua"/>
          <w:sz w:val="24"/>
          <w:szCs w:val="24"/>
        </w:rPr>
      </w:pPr>
    </w:p>
    <w:sectPr w:rsidR="002E7763" w:rsidRPr="00981D5C" w:rsidSect="001E549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46" w:rsidRDefault="00E62146" w:rsidP="00F74C44">
      <w:pPr>
        <w:spacing w:line="240" w:lineRule="auto"/>
      </w:pPr>
      <w:r>
        <w:separator/>
      </w:r>
    </w:p>
  </w:endnote>
  <w:endnote w:type="continuationSeparator" w:id="0">
    <w:p w:rsidR="00E62146" w:rsidRDefault="00E62146" w:rsidP="00F74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46" w:rsidRDefault="00E62146" w:rsidP="00F74C44">
      <w:pPr>
        <w:spacing w:line="240" w:lineRule="auto"/>
      </w:pPr>
      <w:r>
        <w:separator/>
      </w:r>
    </w:p>
  </w:footnote>
  <w:footnote w:type="continuationSeparator" w:id="0">
    <w:p w:rsidR="00E62146" w:rsidRDefault="00E62146" w:rsidP="00F74C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B162C"/>
    <w:multiLevelType w:val="multilevel"/>
    <w:tmpl w:val="89DC2FB2"/>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63"/>
    <w:rsid w:val="000025B4"/>
    <w:rsid w:val="000751ED"/>
    <w:rsid w:val="00091B5A"/>
    <w:rsid w:val="00094B80"/>
    <w:rsid w:val="000E56E9"/>
    <w:rsid w:val="00104BA5"/>
    <w:rsid w:val="001E5496"/>
    <w:rsid w:val="0026787A"/>
    <w:rsid w:val="00293062"/>
    <w:rsid w:val="002E1F76"/>
    <w:rsid w:val="002E7763"/>
    <w:rsid w:val="003A153C"/>
    <w:rsid w:val="00435EC3"/>
    <w:rsid w:val="004F0BFF"/>
    <w:rsid w:val="00643B5D"/>
    <w:rsid w:val="00680A7A"/>
    <w:rsid w:val="006930C5"/>
    <w:rsid w:val="00767846"/>
    <w:rsid w:val="007964AA"/>
    <w:rsid w:val="0079755F"/>
    <w:rsid w:val="007C0773"/>
    <w:rsid w:val="007C4FED"/>
    <w:rsid w:val="007D7231"/>
    <w:rsid w:val="007F6890"/>
    <w:rsid w:val="008A0629"/>
    <w:rsid w:val="008A37CA"/>
    <w:rsid w:val="008D61B2"/>
    <w:rsid w:val="009040F4"/>
    <w:rsid w:val="0090752F"/>
    <w:rsid w:val="00981D5C"/>
    <w:rsid w:val="009B5225"/>
    <w:rsid w:val="00A448A6"/>
    <w:rsid w:val="00B2005F"/>
    <w:rsid w:val="00B21212"/>
    <w:rsid w:val="00C5621C"/>
    <w:rsid w:val="00C7418A"/>
    <w:rsid w:val="00CD2EAC"/>
    <w:rsid w:val="00DC44BD"/>
    <w:rsid w:val="00E25169"/>
    <w:rsid w:val="00E62146"/>
    <w:rsid w:val="00EA0A5D"/>
    <w:rsid w:val="00EB0465"/>
    <w:rsid w:val="00F74C44"/>
    <w:rsid w:val="00FA2B15"/>
    <w:rsid w:val="00FB66BD"/>
    <w:rsid w:val="00FF6663"/>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25BB1-97AB-4406-88EA-C76D267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character" w:styleId="Hyperlink">
    <w:name w:val="Hyperlink"/>
    <w:rsid w:val="008D61B2"/>
    <w:rPr>
      <w:color w:val="0000FF"/>
      <w:u w:val="single"/>
    </w:rPr>
  </w:style>
  <w:style w:type="paragraph" w:styleId="BalloonText">
    <w:name w:val="Balloon Text"/>
    <w:basedOn w:val="Normal"/>
    <w:link w:val="BalloonTextChar"/>
    <w:uiPriority w:val="99"/>
    <w:semiHidden/>
    <w:unhideWhenUsed/>
    <w:rsid w:val="00A448A6"/>
    <w:pPr>
      <w:spacing w:line="240" w:lineRule="auto"/>
    </w:pPr>
    <w:rPr>
      <w:sz w:val="18"/>
      <w:szCs w:val="18"/>
    </w:rPr>
  </w:style>
  <w:style w:type="character" w:customStyle="1" w:styleId="BalloonTextChar">
    <w:name w:val="Balloon Text Char"/>
    <w:basedOn w:val="DefaultParagraphFont"/>
    <w:link w:val="BalloonText"/>
    <w:uiPriority w:val="99"/>
    <w:semiHidden/>
    <w:rsid w:val="00A448A6"/>
    <w:rPr>
      <w:sz w:val="18"/>
      <w:szCs w:val="18"/>
    </w:rPr>
  </w:style>
  <w:style w:type="paragraph" w:styleId="Header">
    <w:name w:val="header"/>
    <w:basedOn w:val="Normal"/>
    <w:link w:val="HeaderChar"/>
    <w:uiPriority w:val="99"/>
    <w:unhideWhenUsed/>
    <w:rsid w:val="00F74C4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74C44"/>
    <w:rPr>
      <w:sz w:val="18"/>
      <w:szCs w:val="18"/>
    </w:rPr>
  </w:style>
  <w:style w:type="paragraph" w:styleId="Footer">
    <w:name w:val="footer"/>
    <w:basedOn w:val="Normal"/>
    <w:link w:val="FooterChar"/>
    <w:uiPriority w:val="99"/>
    <w:unhideWhenUsed/>
    <w:rsid w:val="00F74C4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74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1437</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dc:creator>
  <cp:lastModifiedBy>Na Ma</cp:lastModifiedBy>
  <cp:revision>2</cp:revision>
  <dcterms:created xsi:type="dcterms:W3CDTF">2017-05-09T04:38:00Z</dcterms:created>
  <dcterms:modified xsi:type="dcterms:W3CDTF">2017-05-09T04:38:00Z</dcterms:modified>
</cp:coreProperties>
</file>