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ADE1D" w14:textId="547CF845" w:rsidR="001A0480" w:rsidRPr="00521558" w:rsidRDefault="001A0480" w:rsidP="00F66A34">
      <w:pPr>
        <w:pStyle w:val="1"/>
        <w:snapToGrid w:val="0"/>
        <w:spacing w:line="360" w:lineRule="auto"/>
        <w:jc w:val="both"/>
        <w:rPr>
          <w:rFonts w:ascii="Book Antiqua" w:hAnsi="Book Antiqua" w:cs="Times New Roman"/>
          <w:b/>
          <w:color w:val="auto"/>
          <w:sz w:val="24"/>
          <w:lang w:val="en-US" w:eastAsia="zh-CN"/>
        </w:rPr>
      </w:pPr>
      <w:bookmarkStart w:id="0" w:name="_Hlk482389150"/>
      <w:bookmarkStart w:id="1" w:name="OLE_LINK274"/>
      <w:bookmarkStart w:id="2" w:name="OLE_LINK275"/>
      <w:bookmarkStart w:id="3" w:name="OLE_LINK702"/>
      <w:bookmarkStart w:id="4" w:name="OLE_LINK703"/>
      <w:bookmarkStart w:id="5" w:name="OLE_LINK723"/>
      <w:bookmarkStart w:id="6" w:name="OLE_LINK957"/>
      <w:bookmarkStart w:id="7" w:name="OLE_LINK1061"/>
      <w:bookmarkEnd w:id="0"/>
      <w:r w:rsidRPr="00521558">
        <w:rPr>
          <w:rFonts w:ascii="Book Antiqua" w:hAnsi="Book Antiqua" w:cs="Times New Roman"/>
          <w:b/>
          <w:color w:val="auto"/>
          <w:sz w:val="24"/>
          <w:lang w:val="en-US" w:eastAsia="zh-CN"/>
        </w:rPr>
        <w:t xml:space="preserve">Name of </w:t>
      </w:r>
      <w:r w:rsidRPr="00521558">
        <w:rPr>
          <w:rFonts w:ascii="Book Antiqua" w:hAnsi="Book Antiqua" w:cs="Times New Roman"/>
          <w:b/>
          <w:caps/>
          <w:color w:val="auto"/>
          <w:sz w:val="24"/>
          <w:lang w:val="en-US" w:eastAsia="zh-CN"/>
        </w:rPr>
        <w:t>j</w:t>
      </w:r>
      <w:r w:rsidRPr="00521558">
        <w:rPr>
          <w:rFonts w:ascii="Book Antiqua" w:hAnsi="Book Antiqua" w:cs="Times New Roman"/>
          <w:b/>
          <w:color w:val="auto"/>
          <w:sz w:val="24"/>
          <w:lang w:val="en-US" w:eastAsia="zh-CN"/>
        </w:rPr>
        <w:t xml:space="preserve">ournal: </w:t>
      </w:r>
      <w:r w:rsidRPr="00521558">
        <w:rPr>
          <w:rFonts w:ascii="Book Antiqua" w:hAnsi="Book Antiqua" w:cs="Times New Roman"/>
          <w:b/>
          <w:i/>
          <w:color w:val="auto"/>
          <w:sz w:val="24"/>
          <w:lang w:val="en-US" w:eastAsia="zh-CN"/>
        </w:rPr>
        <w:t xml:space="preserve">World Journal of </w:t>
      </w:r>
      <w:proofErr w:type="spellStart"/>
      <w:r w:rsidRPr="00521558">
        <w:rPr>
          <w:rFonts w:ascii="Book Antiqua" w:hAnsi="Book Antiqua" w:cs="Times New Roman"/>
          <w:b/>
          <w:i/>
          <w:color w:val="auto"/>
          <w:sz w:val="24"/>
          <w:lang w:val="en-US" w:eastAsia="zh-CN"/>
        </w:rPr>
        <w:t>Hepatology</w:t>
      </w:r>
      <w:proofErr w:type="spellEnd"/>
    </w:p>
    <w:p w14:paraId="4C47B755" w14:textId="46656468" w:rsidR="001A0480" w:rsidRPr="00521558" w:rsidRDefault="001A0480" w:rsidP="00F66A34">
      <w:pPr>
        <w:pStyle w:val="1"/>
        <w:snapToGrid w:val="0"/>
        <w:spacing w:line="360" w:lineRule="auto"/>
        <w:jc w:val="both"/>
        <w:rPr>
          <w:rFonts w:ascii="Book Antiqua" w:hAnsi="Book Antiqua" w:cs="Times New Roman"/>
          <w:b/>
          <w:i/>
          <w:color w:val="auto"/>
          <w:sz w:val="24"/>
          <w:lang w:val="en-US" w:eastAsia="zh-CN"/>
        </w:rPr>
      </w:pPr>
      <w:r w:rsidRPr="00521558">
        <w:rPr>
          <w:rFonts w:ascii="Book Antiqua" w:hAnsi="Book Antiqua" w:cs="Times New Roman"/>
          <w:b/>
          <w:color w:val="auto"/>
          <w:sz w:val="24"/>
          <w:lang w:eastAsia="zh-CN"/>
        </w:rPr>
        <w:t>Manuscript NO:</w:t>
      </w:r>
      <w:r w:rsidRPr="00521558">
        <w:rPr>
          <w:rFonts w:ascii="Book Antiqua" w:hAnsi="Book Antiqua" w:cs="Times New Roman" w:hint="eastAsia"/>
          <w:b/>
          <w:color w:val="auto"/>
          <w:sz w:val="24"/>
          <w:lang w:eastAsia="zh-CN"/>
        </w:rPr>
        <w:t xml:space="preserve"> 32659</w:t>
      </w:r>
    </w:p>
    <w:p w14:paraId="011F93B1" w14:textId="76FC2138" w:rsidR="001A0480" w:rsidRPr="00521558" w:rsidRDefault="001A0480" w:rsidP="00F66A34">
      <w:pPr>
        <w:spacing w:line="360" w:lineRule="auto"/>
        <w:jc w:val="both"/>
        <w:rPr>
          <w:rFonts w:ascii="Book Antiqua" w:hAnsi="Book Antiqua"/>
          <w:b/>
          <w:u w:val="single"/>
          <w:lang w:eastAsia="zh-CN"/>
        </w:rPr>
      </w:pPr>
      <w:r w:rsidRPr="00521558">
        <w:rPr>
          <w:rFonts w:ascii="Book Antiqua" w:hAnsi="Book Antiqua"/>
          <w:b/>
          <w:lang w:val="it-IT"/>
        </w:rPr>
        <w:t xml:space="preserve">Manuscript </w:t>
      </w:r>
      <w:r w:rsidRPr="00521558">
        <w:rPr>
          <w:rFonts w:ascii="Book Antiqua" w:hAnsi="Book Antiqua" w:hint="eastAsia"/>
          <w:b/>
          <w:caps/>
        </w:rPr>
        <w:t>t</w:t>
      </w:r>
      <w:r w:rsidRPr="00521558">
        <w:rPr>
          <w:rFonts w:ascii="Book Antiqua" w:hAnsi="Book Antiqua"/>
          <w:b/>
          <w:lang w:val="it-IT"/>
        </w:rPr>
        <w:t>ype</w:t>
      </w:r>
      <w:bookmarkEnd w:id="1"/>
      <w:bookmarkEnd w:id="2"/>
      <w:r w:rsidRPr="00521558">
        <w:rPr>
          <w:rFonts w:ascii="Book Antiqua" w:hAnsi="Book Antiqua" w:hint="eastAsia"/>
          <w:b/>
          <w:lang w:val="it-IT"/>
        </w:rPr>
        <w:t>:</w:t>
      </w:r>
      <w:bookmarkEnd w:id="3"/>
      <w:bookmarkEnd w:id="4"/>
      <w:bookmarkEnd w:id="5"/>
      <w:bookmarkEnd w:id="6"/>
      <w:bookmarkEnd w:id="7"/>
      <w:r w:rsidRPr="00521558">
        <w:rPr>
          <w:rFonts w:ascii="Book Antiqua" w:hAnsi="Book Antiqua" w:hint="eastAsia"/>
          <w:b/>
          <w:lang w:val="it-IT" w:eastAsia="zh-CN"/>
        </w:rPr>
        <w:t xml:space="preserve"> </w:t>
      </w:r>
      <w:r w:rsidRPr="00521558">
        <w:rPr>
          <w:rFonts w:ascii="Book Antiqua" w:hAnsi="Book Antiqua"/>
          <w:b/>
        </w:rPr>
        <w:t>Original Article</w:t>
      </w:r>
    </w:p>
    <w:p w14:paraId="374C7451" w14:textId="77777777" w:rsidR="001A0480" w:rsidRPr="00521558" w:rsidRDefault="001A0480" w:rsidP="00F66A34">
      <w:pPr>
        <w:spacing w:line="360" w:lineRule="auto"/>
        <w:jc w:val="both"/>
        <w:rPr>
          <w:rFonts w:ascii="Book Antiqua" w:hAnsi="Book Antiqua"/>
          <w:b/>
          <w:i/>
          <w:lang w:eastAsia="zh-CN"/>
        </w:rPr>
      </w:pPr>
    </w:p>
    <w:p w14:paraId="6A09D680" w14:textId="4FA991D5" w:rsidR="001A0480" w:rsidRPr="00521558" w:rsidRDefault="001A0480" w:rsidP="00F66A34">
      <w:pPr>
        <w:spacing w:line="360" w:lineRule="auto"/>
        <w:jc w:val="both"/>
        <w:rPr>
          <w:rFonts w:ascii="Book Antiqua" w:hAnsi="Book Antiqua"/>
          <w:b/>
          <w:i/>
          <w:lang w:eastAsia="zh-CN"/>
        </w:rPr>
      </w:pPr>
      <w:r w:rsidRPr="00521558">
        <w:rPr>
          <w:rFonts w:ascii="Book Antiqua" w:hAnsi="Book Antiqua"/>
          <w:b/>
          <w:i/>
          <w:lang w:eastAsia="zh-CN"/>
        </w:rPr>
        <w:t>Retrospective Study</w:t>
      </w:r>
    </w:p>
    <w:p w14:paraId="3F696CB5" w14:textId="30FAD4BD" w:rsidR="00F2206F" w:rsidRPr="00521558" w:rsidRDefault="00F2206F" w:rsidP="00F66A34">
      <w:pPr>
        <w:spacing w:line="360" w:lineRule="auto"/>
        <w:jc w:val="both"/>
        <w:rPr>
          <w:rFonts w:ascii="Book Antiqua" w:hAnsi="Book Antiqua"/>
          <w:b/>
        </w:rPr>
      </w:pPr>
      <w:bookmarkStart w:id="8" w:name="OLE_LINK1130"/>
      <w:bookmarkStart w:id="9" w:name="OLE_LINK1131"/>
      <w:r w:rsidRPr="00521558">
        <w:rPr>
          <w:rFonts w:ascii="Book Antiqua" w:hAnsi="Book Antiqua"/>
          <w:b/>
        </w:rPr>
        <w:t>Low serum albumin predicts early mortality in patients with severe hypoxic hepatitis</w:t>
      </w:r>
    </w:p>
    <w:bookmarkEnd w:id="8"/>
    <w:bookmarkEnd w:id="9"/>
    <w:p w14:paraId="21C02E54" w14:textId="5B9F817C" w:rsidR="00F2206F" w:rsidRPr="00521558" w:rsidRDefault="00F2206F" w:rsidP="00F66A34">
      <w:pPr>
        <w:spacing w:line="360" w:lineRule="auto"/>
        <w:jc w:val="both"/>
        <w:rPr>
          <w:rFonts w:ascii="Book Antiqua" w:hAnsi="Book Antiqua"/>
        </w:rPr>
      </w:pPr>
    </w:p>
    <w:p w14:paraId="07BD5F36" w14:textId="33CE8E37" w:rsidR="00F2206F" w:rsidRPr="00521558" w:rsidRDefault="001A0480" w:rsidP="00F66A34">
      <w:pPr>
        <w:spacing w:line="360" w:lineRule="auto"/>
        <w:jc w:val="both"/>
        <w:rPr>
          <w:rFonts w:ascii="Book Antiqua" w:hAnsi="Book Antiqua"/>
        </w:rPr>
      </w:pPr>
      <w:r w:rsidRPr="00521558">
        <w:rPr>
          <w:rFonts w:ascii="Book Antiqua" w:hAnsi="Book Antiqua"/>
        </w:rPr>
        <w:t xml:space="preserve">Chang </w:t>
      </w:r>
      <w:r w:rsidRPr="00521558">
        <w:rPr>
          <w:rFonts w:ascii="Book Antiqua" w:hAnsi="Book Antiqua" w:hint="eastAsia"/>
          <w:lang w:eastAsia="zh-CN"/>
        </w:rPr>
        <w:t xml:space="preserve">PE </w:t>
      </w:r>
      <w:r w:rsidRPr="00521558">
        <w:rPr>
          <w:rFonts w:ascii="Book Antiqua" w:hAnsi="Book Antiqua" w:hint="eastAsia"/>
          <w:i/>
          <w:lang w:eastAsia="zh-CN"/>
        </w:rPr>
        <w:t>et al</w:t>
      </w:r>
      <w:r w:rsidRPr="00521558">
        <w:rPr>
          <w:rFonts w:ascii="Book Antiqua" w:hAnsi="Book Antiqua" w:hint="eastAsia"/>
          <w:lang w:eastAsia="zh-CN"/>
        </w:rPr>
        <w:t xml:space="preserve">. </w:t>
      </w:r>
      <w:r w:rsidR="00F2206F" w:rsidRPr="00521558">
        <w:rPr>
          <w:rFonts w:ascii="Book Antiqua" w:hAnsi="Book Antiqua"/>
        </w:rPr>
        <w:t>Mortality in severe hypoxic hepatitis</w:t>
      </w:r>
    </w:p>
    <w:p w14:paraId="48413589" w14:textId="684780A4" w:rsidR="00F2206F" w:rsidRPr="00521558" w:rsidRDefault="00F2206F" w:rsidP="00F66A34">
      <w:pPr>
        <w:spacing w:line="360" w:lineRule="auto"/>
        <w:jc w:val="both"/>
        <w:rPr>
          <w:rFonts w:ascii="Book Antiqua" w:hAnsi="Book Antiqua"/>
        </w:rPr>
      </w:pPr>
    </w:p>
    <w:p w14:paraId="21C377B4" w14:textId="5F1C7647" w:rsidR="00BE47EA" w:rsidRPr="00521558" w:rsidRDefault="00BE47EA" w:rsidP="00F66A34">
      <w:pPr>
        <w:spacing w:line="360" w:lineRule="auto"/>
        <w:jc w:val="both"/>
        <w:rPr>
          <w:rFonts w:ascii="Book Antiqua" w:hAnsi="Book Antiqua"/>
          <w:b/>
        </w:rPr>
      </w:pPr>
      <w:proofErr w:type="spellStart"/>
      <w:r w:rsidRPr="00521558">
        <w:rPr>
          <w:rFonts w:ascii="Book Antiqua" w:hAnsi="Book Antiqua"/>
          <w:b/>
        </w:rPr>
        <w:t>Pik-Eu</w:t>
      </w:r>
      <w:proofErr w:type="spellEnd"/>
      <w:r w:rsidRPr="00521558">
        <w:rPr>
          <w:rFonts w:ascii="Book Antiqua" w:hAnsi="Book Antiqua"/>
          <w:b/>
        </w:rPr>
        <w:t xml:space="preserve"> Chang, Boon-Bee George </w:t>
      </w:r>
      <w:proofErr w:type="spellStart"/>
      <w:r w:rsidRPr="00521558">
        <w:rPr>
          <w:rFonts w:ascii="Book Antiqua" w:hAnsi="Book Antiqua"/>
          <w:b/>
        </w:rPr>
        <w:t>Goh</w:t>
      </w:r>
      <w:proofErr w:type="spellEnd"/>
      <w:r w:rsidRPr="00521558">
        <w:rPr>
          <w:rFonts w:ascii="Book Antiqua" w:hAnsi="Book Antiqua"/>
          <w:b/>
        </w:rPr>
        <w:t xml:space="preserve">, Victoria </w:t>
      </w:r>
      <w:proofErr w:type="spellStart"/>
      <w:r w:rsidRPr="00521558">
        <w:rPr>
          <w:rFonts w:ascii="Book Antiqua" w:hAnsi="Book Antiqua"/>
          <w:b/>
        </w:rPr>
        <w:t>Ekstrom</w:t>
      </w:r>
      <w:proofErr w:type="spellEnd"/>
      <w:r w:rsidRPr="00521558">
        <w:rPr>
          <w:rFonts w:ascii="Book Antiqua" w:hAnsi="Book Antiqua"/>
          <w:b/>
        </w:rPr>
        <w:t xml:space="preserve">, Ming-Liang </w:t>
      </w:r>
      <w:proofErr w:type="spellStart"/>
      <w:r w:rsidRPr="00521558">
        <w:rPr>
          <w:rFonts w:ascii="Book Antiqua" w:hAnsi="Book Antiqua"/>
          <w:b/>
        </w:rPr>
        <w:t>Ong</w:t>
      </w:r>
      <w:proofErr w:type="spellEnd"/>
      <w:r w:rsidRPr="00521558">
        <w:rPr>
          <w:rFonts w:ascii="Book Antiqua" w:hAnsi="Book Antiqua"/>
          <w:b/>
        </w:rPr>
        <w:t xml:space="preserve">, </w:t>
      </w:r>
      <w:proofErr w:type="spellStart"/>
      <w:r w:rsidRPr="00521558">
        <w:rPr>
          <w:rFonts w:ascii="Book Antiqua" w:hAnsi="Book Antiqua"/>
          <w:b/>
        </w:rPr>
        <w:t>Chee-Kiat</w:t>
      </w:r>
      <w:proofErr w:type="spellEnd"/>
      <w:r w:rsidRPr="00521558">
        <w:rPr>
          <w:rFonts w:ascii="Book Antiqua" w:hAnsi="Book Antiqua"/>
          <w:b/>
        </w:rPr>
        <w:t xml:space="preserve"> Tan</w:t>
      </w:r>
    </w:p>
    <w:p w14:paraId="44A2B0E4" w14:textId="4550E365" w:rsidR="00BE47EA" w:rsidRPr="00521558" w:rsidRDefault="00BE47EA" w:rsidP="00F66A34">
      <w:pPr>
        <w:spacing w:line="360" w:lineRule="auto"/>
        <w:jc w:val="both"/>
        <w:rPr>
          <w:rFonts w:ascii="Book Antiqua" w:hAnsi="Book Antiqua"/>
        </w:rPr>
      </w:pPr>
    </w:p>
    <w:p w14:paraId="16108CF7" w14:textId="47E70639" w:rsidR="00BE47EA" w:rsidRPr="00521558" w:rsidRDefault="00BE47EA" w:rsidP="00F66A34">
      <w:pPr>
        <w:spacing w:line="360" w:lineRule="auto"/>
        <w:jc w:val="both"/>
        <w:rPr>
          <w:rFonts w:ascii="Book Antiqua" w:hAnsi="Book Antiqua"/>
          <w:lang w:eastAsia="zh-CN"/>
        </w:rPr>
      </w:pPr>
      <w:proofErr w:type="spellStart"/>
      <w:r w:rsidRPr="00521558">
        <w:rPr>
          <w:rFonts w:ascii="Book Antiqua" w:hAnsi="Book Antiqua"/>
          <w:b/>
        </w:rPr>
        <w:t>Pik-Eu</w:t>
      </w:r>
      <w:proofErr w:type="spellEnd"/>
      <w:r w:rsidRPr="00521558">
        <w:rPr>
          <w:rFonts w:ascii="Book Antiqua" w:hAnsi="Book Antiqua"/>
          <w:b/>
        </w:rPr>
        <w:t xml:space="preserve"> Chang, Boon-Bee George </w:t>
      </w:r>
      <w:proofErr w:type="spellStart"/>
      <w:r w:rsidRPr="00521558">
        <w:rPr>
          <w:rFonts w:ascii="Book Antiqua" w:hAnsi="Book Antiqua"/>
          <w:b/>
        </w:rPr>
        <w:t>Goh</w:t>
      </w:r>
      <w:proofErr w:type="spellEnd"/>
      <w:r w:rsidRPr="00521558">
        <w:rPr>
          <w:rFonts w:ascii="Book Antiqua" w:hAnsi="Book Antiqua"/>
          <w:b/>
        </w:rPr>
        <w:t xml:space="preserve">, Victoria </w:t>
      </w:r>
      <w:proofErr w:type="spellStart"/>
      <w:r w:rsidRPr="00521558">
        <w:rPr>
          <w:rFonts w:ascii="Book Antiqua" w:hAnsi="Book Antiqua"/>
          <w:b/>
        </w:rPr>
        <w:t>Ekstrom</w:t>
      </w:r>
      <w:proofErr w:type="spellEnd"/>
      <w:r w:rsidRPr="00521558">
        <w:rPr>
          <w:rFonts w:ascii="Book Antiqua" w:hAnsi="Book Antiqua"/>
          <w:b/>
        </w:rPr>
        <w:t xml:space="preserve">, Ming-Liang </w:t>
      </w:r>
      <w:proofErr w:type="spellStart"/>
      <w:r w:rsidRPr="00521558">
        <w:rPr>
          <w:rFonts w:ascii="Book Antiqua" w:hAnsi="Book Antiqua"/>
          <w:b/>
        </w:rPr>
        <w:t>Ong</w:t>
      </w:r>
      <w:proofErr w:type="spellEnd"/>
      <w:r w:rsidRPr="00521558">
        <w:rPr>
          <w:rFonts w:ascii="Book Antiqua" w:hAnsi="Book Antiqua"/>
          <w:b/>
        </w:rPr>
        <w:t xml:space="preserve">, </w:t>
      </w:r>
      <w:proofErr w:type="spellStart"/>
      <w:r w:rsidRPr="00521558">
        <w:rPr>
          <w:rFonts w:ascii="Book Antiqua" w:hAnsi="Book Antiqua"/>
          <w:b/>
        </w:rPr>
        <w:t>Chee-Kiat</w:t>
      </w:r>
      <w:proofErr w:type="spellEnd"/>
      <w:r w:rsidRPr="00521558">
        <w:rPr>
          <w:rFonts w:ascii="Book Antiqua" w:hAnsi="Book Antiqua"/>
          <w:b/>
        </w:rPr>
        <w:t xml:space="preserve"> Tan</w:t>
      </w:r>
      <w:r w:rsidR="001A0480" w:rsidRPr="00521558">
        <w:rPr>
          <w:rFonts w:ascii="Book Antiqua" w:hAnsi="Book Antiqua" w:hint="eastAsia"/>
          <w:b/>
          <w:lang w:eastAsia="zh-CN"/>
        </w:rPr>
        <w:t>,</w:t>
      </w:r>
      <w:r w:rsidR="001A0480" w:rsidRPr="00521558">
        <w:rPr>
          <w:rFonts w:ascii="Book Antiqua" w:hAnsi="Book Antiqua" w:hint="eastAsia"/>
          <w:lang w:eastAsia="zh-CN"/>
        </w:rPr>
        <w:t xml:space="preserve"> </w:t>
      </w:r>
      <w:r w:rsidRPr="00521558">
        <w:rPr>
          <w:rFonts w:ascii="Book Antiqua" w:hAnsi="Book Antiqua" w:cs="Arial"/>
        </w:rPr>
        <w:t xml:space="preserve">Department of Gastroenterology and </w:t>
      </w:r>
      <w:proofErr w:type="spellStart"/>
      <w:r w:rsidRPr="00521558">
        <w:rPr>
          <w:rFonts w:ascii="Book Antiqua" w:hAnsi="Book Antiqua" w:cs="Arial"/>
        </w:rPr>
        <w:t>Hepatology</w:t>
      </w:r>
      <w:proofErr w:type="spellEnd"/>
      <w:r w:rsidRPr="00521558">
        <w:rPr>
          <w:rFonts w:ascii="Book Antiqua" w:hAnsi="Book Antiqua" w:cs="Arial"/>
        </w:rPr>
        <w:t>,</w:t>
      </w:r>
      <w:r w:rsidR="00C820E6">
        <w:rPr>
          <w:rFonts w:ascii="Book Antiqua" w:hAnsi="Book Antiqua" w:cs="Arial" w:hint="eastAsia"/>
          <w:lang w:eastAsia="zh-CN"/>
        </w:rPr>
        <w:t xml:space="preserve"> </w:t>
      </w:r>
      <w:r w:rsidRPr="00521558">
        <w:rPr>
          <w:rFonts w:ascii="Book Antiqua" w:hAnsi="Book Antiqua" w:cs="Arial"/>
        </w:rPr>
        <w:t>Singapore General Hospital,</w:t>
      </w:r>
      <w:r w:rsidR="001A0480" w:rsidRPr="00521558">
        <w:rPr>
          <w:rFonts w:ascii="Book Antiqua" w:hAnsi="Book Antiqua" w:cs="Arial" w:hint="eastAsia"/>
          <w:lang w:eastAsia="zh-CN"/>
        </w:rPr>
        <w:t xml:space="preserve"> </w:t>
      </w:r>
      <w:r w:rsidRPr="00521558">
        <w:rPr>
          <w:rFonts w:ascii="Book Antiqua" w:hAnsi="Book Antiqua" w:cs="Arial"/>
        </w:rPr>
        <w:t>Singapore 169608, Singapore</w:t>
      </w:r>
    </w:p>
    <w:p w14:paraId="1CC99AAA" w14:textId="589303D0" w:rsidR="00BE47EA" w:rsidRPr="00521558" w:rsidRDefault="00BE47EA" w:rsidP="00F66A34">
      <w:pPr>
        <w:spacing w:line="360" w:lineRule="auto"/>
        <w:jc w:val="both"/>
        <w:rPr>
          <w:rFonts w:ascii="Book Antiqua" w:hAnsi="Book Antiqua"/>
        </w:rPr>
      </w:pPr>
    </w:p>
    <w:p w14:paraId="754A695F" w14:textId="1ED76EDC" w:rsidR="00BE47EA" w:rsidRPr="00521558" w:rsidRDefault="00BE47EA" w:rsidP="00F66A34">
      <w:pPr>
        <w:spacing w:line="360" w:lineRule="auto"/>
        <w:jc w:val="both"/>
        <w:rPr>
          <w:rFonts w:ascii="Book Antiqua" w:hAnsi="Book Antiqua"/>
        </w:rPr>
      </w:pPr>
      <w:proofErr w:type="spellStart"/>
      <w:r w:rsidRPr="00521558">
        <w:rPr>
          <w:rFonts w:ascii="Book Antiqua" w:hAnsi="Book Antiqua"/>
          <w:b/>
        </w:rPr>
        <w:t>Pik-Eu</w:t>
      </w:r>
      <w:proofErr w:type="spellEnd"/>
      <w:r w:rsidRPr="00521558">
        <w:rPr>
          <w:rFonts w:ascii="Book Antiqua" w:hAnsi="Book Antiqua"/>
          <w:b/>
        </w:rPr>
        <w:t xml:space="preserve"> Chang, Boon-Bee George </w:t>
      </w:r>
      <w:proofErr w:type="spellStart"/>
      <w:r w:rsidRPr="00521558">
        <w:rPr>
          <w:rFonts w:ascii="Book Antiqua" w:hAnsi="Book Antiqua"/>
          <w:b/>
        </w:rPr>
        <w:t>Goh</w:t>
      </w:r>
      <w:proofErr w:type="spellEnd"/>
      <w:r w:rsidRPr="00521558">
        <w:rPr>
          <w:rFonts w:ascii="Book Antiqua" w:hAnsi="Book Antiqua"/>
          <w:b/>
        </w:rPr>
        <w:t xml:space="preserve">, </w:t>
      </w:r>
      <w:proofErr w:type="spellStart"/>
      <w:r w:rsidRPr="00521558">
        <w:rPr>
          <w:rFonts w:ascii="Book Antiqua" w:hAnsi="Book Antiqua"/>
          <w:b/>
        </w:rPr>
        <w:t>Chee-Kiat</w:t>
      </w:r>
      <w:proofErr w:type="spellEnd"/>
      <w:r w:rsidRPr="00521558">
        <w:rPr>
          <w:rFonts w:ascii="Book Antiqua" w:hAnsi="Book Antiqua"/>
          <w:b/>
        </w:rPr>
        <w:t xml:space="preserve"> Tan</w:t>
      </w:r>
      <w:r w:rsidR="001A0480" w:rsidRPr="00521558">
        <w:rPr>
          <w:rFonts w:ascii="Book Antiqua" w:hAnsi="Book Antiqua" w:hint="eastAsia"/>
          <w:b/>
          <w:lang w:eastAsia="zh-CN"/>
        </w:rPr>
        <w:t>,</w:t>
      </w:r>
      <w:r w:rsidR="001A0480" w:rsidRPr="00521558">
        <w:rPr>
          <w:rFonts w:ascii="Book Antiqua" w:hAnsi="Book Antiqua" w:hint="eastAsia"/>
          <w:lang w:eastAsia="zh-CN"/>
        </w:rPr>
        <w:t xml:space="preserve"> </w:t>
      </w:r>
      <w:r w:rsidRPr="00521558">
        <w:rPr>
          <w:rFonts w:ascii="Book Antiqua" w:hAnsi="Book Antiqua" w:cs="Arial"/>
        </w:rPr>
        <w:t>Duke-NUS Medical School,</w:t>
      </w:r>
      <w:r w:rsidR="001A0480" w:rsidRPr="00521558">
        <w:rPr>
          <w:rFonts w:ascii="Book Antiqua" w:hAnsi="Book Antiqua" w:cs="Arial" w:hint="eastAsia"/>
          <w:lang w:eastAsia="zh-CN"/>
        </w:rPr>
        <w:t xml:space="preserve"> </w:t>
      </w:r>
      <w:r w:rsidRPr="00521558">
        <w:rPr>
          <w:rFonts w:ascii="Book Antiqua" w:hAnsi="Book Antiqua" w:cs="Arial"/>
        </w:rPr>
        <w:t>Singapore 169857, Singapore</w:t>
      </w:r>
    </w:p>
    <w:p w14:paraId="1B06198F" w14:textId="0DAFF33A" w:rsidR="00BE47EA" w:rsidRPr="00521558" w:rsidRDefault="00BE47EA" w:rsidP="00F66A34">
      <w:pPr>
        <w:spacing w:line="360" w:lineRule="auto"/>
        <w:jc w:val="both"/>
        <w:rPr>
          <w:rFonts w:ascii="Book Antiqua" w:hAnsi="Book Antiqua"/>
        </w:rPr>
      </w:pPr>
    </w:p>
    <w:p w14:paraId="20563D74" w14:textId="6A08F156" w:rsidR="00804E79" w:rsidRPr="00521558" w:rsidRDefault="00804E79" w:rsidP="00F66A34">
      <w:pPr>
        <w:spacing w:line="360" w:lineRule="auto"/>
        <w:jc w:val="both"/>
        <w:rPr>
          <w:rFonts w:ascii="Book Antiqua" w:hAnsi="Book Antiqua"/>
          <w:b/>
          <w:lang w:eastAsia="zh-CN"/>
        </w:rPr>
      </w:pPr>
      <w:r w:rsidRPr="00521558">
        <w:rPr>
          <w:rFonts w:ascii="Book Antiqua" w:hAnsi="Book Antiqua"/>
          <w:b/>
        </w:rPr>
        <w:t>Author contributions</w:t>
      </w:r>
      <w:r w:rsidR="001A0480" w:rsidRPr="00521558">
        <w:rPr>
          <w:rFonts w:ascii="Book Antiqua" w:hAnsi="Book Antiqua" w:hint="eastAsia"/>
          <w:b/>
          <w:lang w:eastAsia="zh-CN"/>
        </w:rPr>
        <w:t xml:space="preserve">: </w:t>
      </w:r>
      <w:r w:rsidRPr="00521558">
        <w:rPr>
          <w:rFonts w:ascii="Book Antiqua" w:hAnsi="Book Antiqua"/>
        </w:rPr>
        <w:t xml:space="preserve">Chang PE and Tan CK designed the research; Chang PE and </w:t>
      </w:r>
      <w:proofErr w:type="spellStart"/>
      <w:r w:rsidRPr="00521558">
        <w:rPr>
          <w:rFonts w:ascii="Book Antiqua" w:hAnsi="Book Antiqua"/>
        </w:rPr>
        <w:t>Goh</w:t>
      </w:r>
      <w:proofErr w:type="spellEnd"/>
      <w:r w:rsidRPr="00521558">
        <w:rPr>
          <w:rFonts w:ascii="Book Antiqua" w:hAnsi="Book Antiqua"/>
        </w:rPr>
        <w:t xml:space="preserve"> GBB performed the research; Chang PE analyzed the data and wrote the paper; </w:t>
      </w:r>
      <w:proofErr w:type="spellStart"/>
      <w:r w:rsidRPr="00521558">
        <w:rPr>
          <w:rFonts w:ascii="Book Antiqua" w:hAnsi="Book Antiqua"/>
        </w:rPr>
        <w:t>Goh</w:t>
      </w:r>
      <w:proofErr w:type="spellEnd"/>
      <w:r w:rsidRPr="00521558">
        <w:rPr>
          <w:rFonts w:ascii="Book Antiqua" w:hAnsi="Book Antiqua"/>
        </w:rPr>
        <w:t xml:space="preserve"> GBB, Tan CK, </w:t>
      </w:r>
      <w:proofErr w:type="spellStart"/>
      <w:r w:rsidRPr="00521558">
        <w:rPr>
          <w:rFonts w:ascii="Book Antiqua" w:hAnsi="Book Antiqua"/>
        </w:rPr>
        <w:t>Ekstrom</w:t>
      </w:r>
      <w:proofErr w:type="spellEnd"/>
      <w:r w:rsidR="001A0480" w:rsidRPr="00521558">
        <w:rPr>
          <w:rFonts w:ascii="Book Antiqua" w:hAnsi="Book Antiqua" w:hint="eastAsia"/>
          <w:lang w:eastAsia="zh-CN"/>
        </w:rPr>
        <w:t xml:space="preserve"> </w:t>
      </w:r>
      <w:r w:rsidRPr="00521558">
        <w:rPr>
          <w:rFonts w:ascii="Book Antiqua" w:hAnsi="Book Antiqua"/>
        </w:rPr>
        <w:t xml:space="preserve">V and </w:t>
      </w:r>
      <w:proofErr w:type="spellStart"/>
      <w:r w:rsidRPr="00521558">
        <w:rPr>
          <w:rFonts w:ascii="Book Antiqua" w:hAnsi="Book Antiqua"/>
        </w:rPr>
        <w:t>Ong</w:t>
      </w:r>
      <w:proofErr w:type="spellEnd"/>
      <w:r w:rsidRPr="00521558">
        <w:rPr>
          <w:rFonts w:ascii="Book Antiqua" w:hAnsi="Book Antiqua"/>
        </w:rPr>
        <w:t xml:space="preserve"> ML revised the paper</w:t>
      </w:r>
      <w:r w:rsidR="001A0480" w:rsidRPr="00521558">
        <w:rPr>
          <w:rFonts w:ascii="Book Antiqua" w:hAnsi="Book Antiqua" w:hint="eastAsia"/>
          <w:lang w:eastAsia="zh-CN"/>
        </w:rPr>
        <w:t xml:space="preserve">; </w:t>
      </w:r>
      <w:r w:rsidR="001A0480" w:rsidRPr="00521558">
        <w:rPr>
          <w:rFonts w:ascii="Book Antiqua" w:hAnsi="Book Antiqua"/>
        </w:rPr>
        <w:t>a</w:t>
      </w:r>
      <w:r w:rsidRPr="00521558">
        <w:rPr>
          <w:rFonts w:ascii="Book Antiqua" w:hAnsi="Book Antiqua"/>
        </w:rPr>
        <w:t>ll authors have reviewed and approve of the final version of the paper.</w:t>
      </w:r>
    </w:p>
    <w:p w14:paraId="0769E03D" w14:textId="77777777" w:rsidR="00BE47EA" w:rsidRPr="00521558" w:rsidRDefault="00BE47EA" w:rsidP="00F66A34">
      <w:pPr>
        <w:spacing w:line="360" w:lineRule="auto"/>
        <w:jc w:val="both"/>
        <w:rPr>
          <w:rFonts w:ascii="Book Antiqua" w:hAnsi="Book Antiqua"/>
        </w:rPr>
      </w:pPr>
    </w:p>
    <w:p w14:paraId="21FE444F" w14:textId="747D1ED8" w:rsidR="00804E79" w:rsidRPr="00521558" w:rsidRDefault="00804E79" w:rsidP="00F66A34">
      <w:pPr>
        <w:autoSpaceDE w:val="0"/>
        <w:autoSpaceDN w:val="0"/>
        <w:adjustRightInd w:val="0"/>
        <w:spacing w:line="360" w:lineRule="auto"/>
        <w:jc w:val="both"/>
        <w:rPr>
          <w:rFonts w:ascii="Book Antiqua" w:hAnsi="Book Antiqua" w:cs="Book Antiqua"/>
          <w:lang w:eastAsia="zh-CN"/>
        </w:rPr>
      </w:pPr>
      <w:r w:rsidRPr="00521558">
        <w:rPr>
          <w:rFonts w:ascii="Book Antiqua" w:hAnsi="Book Antiqua" w:cs="Book Antiqua"/>
          <w:b/>
        </w:rPr>
        <w:t>Institutional review board statement</w:t>
      </w:r>
      <w:r w:rsidR="001A0480" w:rsidRPr="00521558">
        <w:rPr>
          <w:rFonts w:ascii="Book Antiqua" w:hAnsi="Book Antiqua" w:cs="Book Antiqua" w:hint="eastAsia"/>
          <w:b/>
          <w:lang w:eastAsia="zh-CN"/>
        </w:rPr>
        <w:t xml:space="preserve">: </w:t>
      </w:r>
      <w:r w:rsidR="00E159B4" w:rsidRPr="00521558">
        <w:t>The study was approved by the ethics review board of Singapore General Hospital.</w:t>
      </w:r>
    </w:p>
    <w:p w14:paraId="0F098AFE" w14:textId="77777777" w:rsidR="00E159B4" w:rsidRPr="00521558" w:rsidRDefault="00E159B4" w:rsidP="00F66A34">
      <w:pPr>
        <w:autoSpaceDE w:val="0"/>
        <w:autoSpaceDN w:val="0"/>
        <w:adjustRightInd w:val="0"/>
        <w:spacing w:line="360" w:lineRule="auto"/>
        <w:jc w:val="both"/>
      </w:pPr>
    </w:p>
    <w:p w14:paraId="328F6237" w14:textId="5A5A335B" w:rsidR="00804E79" w:rsidRPr="00521558" w:rsidRDefault="00804E79" w:rsidP="00F66A34">
      <w:pPr>
        <w:autoSpaceDE w:val="0"/>
        <w:autoSpaceDN w:val="0"/>
        <w:adjustRightInd w:val="0"/>
        <w:spacing w:line="360" w:lineRule="auto"/>
        <w:jc w:val="both"/>
        <w:rPr>
          <w:rFonts w:ascii="Book Antiqua" w:hAnsi="Book Antiqua" w:cs="Book Antiqua"/>
          <w:lang w:eastAsia="zh-CN"/>
        </w:rPr>
      </w:pPr>
      <w:r w:rsidRPr="00521558">
        <w:rPr>
          <w:rFonts w:ascii="Book Antiqua" w:hAnsi="Book Antiqua" w:cs="Book Antiqua"/>
          <w:b/>
        </w:rPr>
        <w:lastRenderedPageBreak/>
        <w:t>Informed consent statement</w:t>
      </w:r>
      <w:r w:rsidR="001A0480" w:rsidRPr="00521558">
        <w:rPr>
          <w:rFonts w:ascii="Book Antiqua" w:hAnsi="Book Antiqua" w:cs="Book Antiqua" w:hint="eastAsia"/>
          <w:lang w:eastAsia="zh-CN"/>
        </w:rPr>
        <w:t xml:space="preserve">: </w:t>
      </w:r>
      <w:r w:rsidRPr="00521558">
        <w:rPr>
          <w:rFonts w:ascii="Book Antiqua" w:hAnsi="Book Antiqua" w:cs="Book Antiqua"/>
        </w:rPr>
        <w:t xml:space="preserve">The </w:t>
      </w:r>
      <w:r w:rsidR="00236D75" w:rsidRPr="00521558">
        <w:rPr>
          <w:rFonts w:ascii="Book Antiqua" w:hAnsi="Book Antiqua" w:cs="Book Antiqua"/>
        </w:rPr>
        <w:t>ethics review board</w:t>
      </w:r>
      <w:r w:rsidRPr="00521558">
        <w:rPr>
          <w:rFonts w:ascii="Book Antiqua" w:hAnsi="Book Antiqua" w:cs="Book Antiqua"/>
        </w:rPr>
        <w:t xml:space="preserve"> approved waiver of consent as the clinical data was </w:t>
      </w:r>
      <w:proofErr w:type="spellStart"/>
      <w:r w:rsidRPr="00521558">
        <w:rPr>
          <w:rFonts w:ascii="Book Antiqua" w:hAnsi="Book Antiqua" w:cs="Book Antiqua"/>
        </w:rPr>
        <w:t>anonymized</w:t>
      </w:r>
      <w:proofErr w:type="spellEnd"/>
      <w:r w:rsidRPr="00521558">
        <w:rPr>
          <w:rFonts w:ascii="Book Antiqua" w:hAnsi="Book Antiqua" w:cs="Book Antiqua"/>
        </w:rPr>
        <w:t xml:space="preserve"> prior to analysis and only aggregate data were reported. </w:t>
      </w:r>
    </w:p>
    <w:p w14:paraId="41B7B7D0" w14:textId="77777777" w:rsidR="00804E79" w:rsidRPr="00521558" w:rsidRDefault="00804E79" w:rsidP="00F66A34">
      <w:pPr>
        <w:autoSpaceDE w:val="0"/>
        <w:autoSpaceDN w:val="0"/>
        <w:adjustRightInd w:val="0"/>
        <w:spacing w:line="360" w:lineRule="auto"/>
        <w:jc w:val="both"/>
        <w:rPr>
          <w:rFonts w:ascii="Book Antiqua" w:hAnsi="Book Antiqua" w:cs="Book Antiqua"/>
        </w:rPr>
      </w:pPr>
    </w:p>
    <w:p w14:paraId="40138C9D" w14:textId="777302F0" w:rsidR="00804E79" w:rsidRPr="00521558" w:rsidRDefault="00804E79" w:rsidP="00F66A34">
      <w:pPr>
        <w:autoSpaceDE w:val="0"/>
        <w:autoSpaceDN w:val="0"/>
        <w:adjustRightInd w:val="0"/>
        <w:spacing w:line="360" w:lineRule="auto"/>
        <w:jc w:val="both"/>
        <w:rPr>
          <w:rFonts w:ascii="Book Antiqua" w:hAnsi="Book Antiqua" w:cs="Book Antiqua"/>
          <w:b/>
          <w:lang w:eastAsia="zh-CN"/>
        </w:rPr>
      </w:pPr>
      <w:r w:rsidRPr="00521558">
        <w:rPr>
          <w:rFonts w:ascii="Book Antiqua" w:hAnsi="Book Antiqua" w:cs="Book Antiqua"/>
          <w:b/>
        </w:rPr>
        <w:t>Conflict-of-interest statement</w:t>
      </w:r>
      <w:r w:rsidR="001A0480" w:rsidRPr="00521558">
        <w:rPr>
          <w:rFonts w:ascii="Book Antiqua" w:hAnsi="Book Antiqua" w:cs="Book Antiqua" w:hint="eastAsia"/>
          <w:b/>
          <w:lang w:eastAsia="zh-CN"/>
        </w:rPr>
        <w:t xml:space="preserve">: </w:t>
      </w:r>
      <w:r w:rsidR="00110518" w:rsidRPr="00521558">
        <w:rPr>
          <w:rFonts w:ascii="Book Antiqua" w:hAnsi="Book Antiqua"/>
        </w:rPr>
        <w:t>None of the authors have any conflict of interests related to this study</w:t>
      </w:r>
      <w:r w:rsidR="00110518" w:rsidRPr="00521558">
        <w:rPr>
          <w:rFonts w:ascii="Book Antiqua" w:hAnsi="Book Antiqua" w:cs="Book Antiqua"/>
        </w:rPr>
        <w:t>.</w:t>
      </w:r>
    </w:p>
    <w:p w14:paraId="49064C02" w14:textId="77777777" w:rsidR="00804E79" w:rsidRPr="00521558" w:rsidRDefault="00804E79" w:rsidP="00F66A34">
      <w:pPr>
        <w:autoSpaceDE w:val="0"/>
        <w:autoSpaceDN w:val="0"/>
        <w:adjustRightInd w:val="0"/>
        <w:spacing w:line="360" w:lineRule="auto"/>
        <w:jc w:val="both"/>
        <w:rPr>
          <w:rFonts w:ascii="Book Antiqua" w:hAnsi="Book Antiqua" w:cs="Book Antiqua"/>
        </w:rPr>
      </w:pPr>
    </w:p>
    <w:p w14:paraId="119ED4ED" w14:textId="0AB85CBA" w:rsidR="00804E79" w:rsidRPr="00521558" w:rsidRDefault="00804E79" w:rsidP="00F66A34">
      <w:pPr>
        <w:autoSpaceDE w:val="0"/>
        <w:autoSpaceDN w:val="0"/>
        <w:adjustRightInd w:val="0"/>
        <w:spacing w:line="360" w:lineRule="auto"/>
        <w:jc w:val="both"/>
        <w:rPr>
          <w:rFonts w:ascii="Book Antiqua" w:hAnsi="Book Antiqua" w:cs="Book Antiqua"/>
          <w:b/>
          <w:lang w:eastAsia="zh-CN"/>
        </w:rPr>
      </w:pPr>
      <w:r w:rsidRPr="00521558">
        <w:rPr>
          <w:rFonts w:ascii="Book Antiqua" w:hAnsi="Book Antiqua" w:cs="Book Antiqua"/>
          <w:b/>
        </w:rPr>
        <w:t>Data sharing statement</w:t>
      </w:r>
      <w:r w:rsidR="001A0480" w:rsidRPr="00521558">
        <w:rPr>
          <w:rFonts w:ascii="Book Antiqua" w:hAnsi="Book Antiqua" w:cs="Book Antiqua" w:hint="eastAsia"/>
          <w:b/>
          <w:lang w:eastAsia="zh-CN"/>
        </w:rPr>
        <w:t xml:space="preserve">: </w:t>
      </w:r>
      <w:r w:rsidRPr="00521558">
        <w:rPr>
          <w:rFonts w:ascii="Book Antiqua" w:hAnsi="Book Antiqua" w:cs="Book Antiqua"/>
        </w:rPr>
        <w:t>No additional data are available.</w:t>
      </w:r>
    </w:p>
    <w:p w14:paraId="155B46AA" w14:textId="77777777" w:rsidR="00804E79" w:rsidRPr="00521558" w:rsidRDefault="00804E79" w:rsidP="00F66A34">
      <w:pPr>
        <w:spacing w:line="360" w:lineRule="auto"/>
        <w:contextualSpacing/>
        <w:jc w:val="both"/>
        <w:rPr>
          <w:rFonts w:ascii="Book Antiqua" w:hAnsi="Book Antiqua" w:cs="Book Antiqua"/>
          <w:lang w:eastAsia="zh-CN"/>
        </w:rPr>
      </w:pPr>
    </w:p>
    <w:p w14:paraId="5B54724D" w14:textId="77777777" w:rsidR="001A0480" w:rsidRPr="00521558" w:rsidRDefault="001A0480" w:rsidP="00F66A34">
      <w:pPr>
        <w:pStyle w:val="1"/>
        <w:snapToGrid w:val="0"/>
        <w:spacing w:line="360" w:lineRule="auto"/>
        <w:jc w:val="both"/>
        <w:rPr>
          <w:rFonts w:ascii="Book Antiqua" w:hAnsi="Book Antiqua" w:cs="Times New Roman"/>
          <w:bCs/>
          <w:color w:val="auto"/>
          <w:sz w:val="24"/>
          <w:lang w:val="en-US"/>
        </w:rPr>
      </w:pPr>
      <w:bookmarkStart w:id="10" w:name="OLE_LINK734"/>
      <w:bookmarkStart w:id="11" w:name="OLE_LINK441"/>
      <w:bookmarkStart w:id="12" w:name="OLE_LINK442"/>
      <w:bookmarkStart w:id="13" w:name="OLE_LINK1032"/>
      <w:bookmarkStart w:id="14" w:name="OLE_LINK1232"/>
      <w:bookmarkStart w:id="15" w:name="OLE_LINK559"/>
      <w:r w:rsidRPr="00521558">
        <w:rPr>
          <w:rFonts w:ascii="Book Antiqua" w:hAnsi="Book Antiqua" w:cs="Times New Roman"/>
          <w:b/>
          <w:bCs/>
          <w:color w:val="auto"/>
          <w:sz w:val="24"/>
          <w:lang w:val="en-US"/>
        </w:rPr>
        <w:t>Open-Access:</w:t>
      </w:r>
      <w:r w:rsidRPr="00521558">
        <w:rPr>
          <w:rFonts w:ascii="Book Antiqua" w:hAnsi="Book Antiqua" w:cs="Times New Roman"/>
          <w:bCs/>
          <w:color w:val="auto"/>
          <w:sz w:val="24"/>
          <w:lang w:val="en-US"/>
        </w:rPr>
        <w:t xml:space="preserve"> </w:t>
      </w:r>
      <w:bookmarkStart w:id="16" w:name="OLE_LINK479"/>
      <w:bookmarkStart w:id="17" w:name="OLE_LINK496"/>
      <w:bookmarkStart w:id="18" w:name="OLE_LINK506"/>
      <w:bookmarkStart w:id="19" w:name="OLE_LINK507"/>
      <w:r w:rsidRPr="00521558">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521558">
        <w:rPr>
          <w:rFonts w:ascii="Book Antiqua" w:hAnsi="Book Antiqua" w:cs="Times New Roman" w:hint="eastAsia"/>
          <w:bCs/>
          <w:color w:val="auto"/>
          <w:sz w:val="24"/>
          <w:lang w:val="en-US" w:eastAsia="zh-CN"/>
        </w:rPr>
        <w:t xml:space="preserve"> </w:t>
      </w:r>
      <w:r w:rsidRPr="00521558">
        <w:rPr>
          <w:rFonts w:ascii="Book Antiqua" w:hAnsi="Book Antiqua" w:cs="Times New Roman"/>
          <w:bCs/>
          <w:color w:val="auto"/>
          <w:sz w:val="24"/>
          <w:lang w:val="en-US"/>
        </w:rPr>
        <w:t>in</w:t>
      </w:r>
      <w:r w:rsidRPr="00521558">
        <w:rPr>
          <w:rFonts w:ascii="Book Antiqua" w:hAnsi="Book Antiqua" w:cs="Times New Roman" w:hint="eastAsia"/>
          <w:bCs/>
          <w:color w:val="auto"/>
          <w:sz w:val="24"/>
          <w:lang w:val="en-US" w:eastAsia="zh-CN"/>
        </w:rPr>
        <w:t xml:space="preserve"> </w:t>
      </w:r>
      <w:r w:rsidRPr="00521558">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21558">
          <w:rPr>
            <w:rStyle w:val="Hyperlink"/>
            <w:rFonts w:ascii="Book Antiqua" w:hAnsi="Book Antiqua" w:cs="Times New Roman"/>
            <w:color w:val="auto"/>
            <w:sz w:val="24"/>
          </w:rPr>
          <w:t>http://creativecommons.org/licenses/by-nc/4.0/</w:t>
        </w:r>
      </w:hyperlink>
      <w:bookmarkEnd w:id="10"/>
      <w:bookmarkEnd w:id="16"/>
      <w:bookmarkEnd w:id="17"/>
      <w:bookmarkEnd w:id="18"/>
      <w:bookmarkEnd w:id="19"/>
    </w:p>
    <w:bookmarkEnd w:id="11"/>
    <w:bookmarkEnd w:id="12"/>
    <w:bookmarkEnd w:id="13"/>
    <w:bookmarkEnd w:id="14"/>
    <w:bookmarkEnd w:id="15"/>
    <w:p w14:paraId="51B1C977" w14:textId="77777777" w:rsidR="001A0480" w:rsidRPr="00521558" w:rsidRDefault="001A0480" w:rsidP="00F66A34">
      <w:pPr>
        <w:pStyle w:val="1"/>
        <w:snapToGrid w:val="0"/>
        <w:spacing w:line="360" w:lineRule="auto"/>
        <w:jc w:val="both"/>
        <w:rPr>
          <w:rFonts w:ascii="Book Antiqua" w:hAnsi="Book Antiqua" w:cs="Times New Roman"/>
          <w:b/>
          <w:bCs/>
          <w:color w:val="auto"/>
          <w:sz w:val="24"/>
          <w:lang w:val="en-US" w:eastAsia="zh-CN"/>
        </w:rPr>
      </w:pPr>
    </w:p>
    <w:p w14:paraId="2C8ABDBD" w14:textId="77777777" w:rsidR="001A0480" w:rsidRPr="00521558" w:rsidRDefault="001A0480" w:rsidP="00F66A34">
      <w:pPr>
        <w:pStyle w:val="1"/>
        <w:snapToGrid w:val="0"/>
        <w:spacing w:line="360" w:lineRule="auto"/>
        <w:jc w:val="both"/>
        <w:rPr>
          <w:rFonts w:ascii="Book Antiqua" w:hAnsi="Book Antiqua" w:cs="Times New Roman"/>
          <w:b/>
          <w:bCs/>
          <w:color w:val="auto"/>
          <w:sz w:val="24"/>
          <w:lang w:val="en-US" w:eastAsia="zh-CN"/>
        </w:rPr>
      </w:pPr>
      <w:r w:rsidRPr="00521558">
        <w:rPr>
          <w:rFonts w:ascii="Book Antiqua" w:hAnsi="Book Antiqua" w:cs="Times New Roman"/>
          <w:b/>
          <w:bCs/>
          <w:color w:val="auto"/>
          <w:sz w:val="24"/>
          <w:lang w:val="en-US"/>
        </w:rPr>
        <w:t>Manuscript source:</w:t>
      </w:r>
      <w:r w:rsidRPr="00521558">
        <w:rPr>
          <w:rFonts w:ascii="Book Antiqua" w:hAnsi="Book Antiqua" w:cs="Times New Roman" w:hint="eastAsia"/>
          <w:b/>
          <w:bCs/>
          <w:color w:val="auto"/>
          <w:sz w:val="24"/>
          <w:lang w:val="en-US" w:eastAsia="zh-CN"/>
        </w:rPr>
        <w:t xml:space="preserve"> </w:t>
      </w:r>
      <w:r w:rsidRPr="00521558">
        <w:rPr>
          <w:rFonts w:ascii="Book Antiqua" w:hAnsi="Book Antiqua" w:cs="Times New Roman"/>
          <w:bCs/>
          <w:color w:val="auto"/>
          <w:sz w:val="24"/>
          <w:lang w:val="en-US"/>
        </w:rPr>
        <w:t>Invited manuscript</w:t>
      </w:r>
    </w:p>
    <w:p w14:paraId="7D219201" w14:textId="77777777" w:rsidR="001A0480" w:rsidRPr="00521558" w:rsidRDefault="001A0480" w:rsidP="00F66A34">
      <w:pPr>
        <w:spacing w:line="360" w:lineRule="auto"/>
        <w:contextualSpacing/>
        <w:jc w:val="both"/>
        <w:rPr>
          <w:rFonts w:ascii="Book Antiqua" w:hAnsi="Book Antiqua" w:cs="Book Antiqua"/>
          <w:lang w:eastAsia="zh-CN"/>
        </w:rPr>
      </w:pPr>
    </w:p>
    <w:p w14:paraId="07D4121D" w14:textId="76357DA1" w:rsidR="00804E79" w:rsidRPr="00521558" w:rsidRDefault="00804E79" w:rsidP="00F66A34">
      <w:pPr>
        <w:spacing w:line="360" w:lineRule="auto"/>
        <w:contextualSpacing/>
        <w:jc w:val="both"/>
        <w:rPr>
          <w:rFonts w:ascii="Book Antiqua" w:hAnsi="Book Antiqua" w:cs="Arial"/>
          <w:b/>
          <w:lang w:eastAsia="zh-CN"/>
        </w:rPr>
      </w:pPr>
      <w:r w:rsidRPr="00521558">
        <w:rPr>
          <w:rFonts w:ascii="Book Antiqua" w:hAnsi="Book Antiqua" w:cs="Arial"/>
          <w:b/>
        </w:rPr>
        <w:t>Correspondence to</w:t>
      </w:r>
      <w:r w:rsidR="001A0480" w:rsidRPr="00521558">
        <w:rPr>
          <w:rFonts w:ascii="Book Antiqua" w:hAnsi="Book Antiqua" w:cs="Arial" w:hint="eastAsia"/>
          <w:b/>
          <w:lang w:eastAsia="zh-CN"/>
        </w:rPr>
        <w:t xml:space="preserve">: </w:t>
      </w:r>
      <w:bookmarkStart w:id="20" w:name="OLE_LINK1132"/>
      <w:bookmarkStart w:id="21" w:name="OLE_LINK1133"/>
      <w:proofErr w:type="spellStart"/>
      <w:r w:rsidRPr="00521558">
        <w:rPr>
          <w:rFonts w:ascii="Book Antiqua" w:hAnsi="Book Antiqua" w:cs="Arial"/>
          <w:b/>
        </w:rPr>
        <w:t>Chee-Kiat</w:t>
      </w:r>
      <w:proofErr w:type="spellEnd"/>
      <w:r w:rsidRPr="00521558">
        <w:rPr>
          <w:rFonts w:ascii="Book Antiqua" w:hAnsi="Book Antiqua" w:cs="Arial"/>
          <w:b/>
        </w:rPr>
        <w:t xml:space="preserve"> Tan, MBBS</w:t>
      </w:r>
      <w:r w:rsidR="00B7725A" w:rsidRPr="00521558">
        <w:rPr>
          <w:rFonts w:ascii="Book Antiqua" w:hAnsi="Book Antiqua" w:cs="Arial"/>
          <w:b/>
        </w:rPr>
        <w:t>(NUS)</w:t>
      </w:r>
      <w:r w:rsidRPr="00521558">
        <w:rPr>
          <w:rFonts w:ascii="Book Antiqua" w:hAnsi="Book Antiqua" w:cs="Arial"/>
          <w:b/>
        </w:rPr>
        <w:t xml:space="preserve">, </w:t>
      </w:r>
      <w:r w:rsidR="00B7725A" w:rsidRPr="00521558">
        <w:rPr>
          <w:rFonts w:ascii="Book Antiqua" w:hAnsi="Book Antiqua" w:cs="Arial"/>
          <w:b/>
        </w:rPr>
        <w:t>MRCP(UK), FRCP(Edinburgh)</w:t>
      </w:r>
      <w:r w:rsidRPr="00521558">
        <w:rPr>
          <w:rFonts w:ascii="Book Antiqua" w:hAnsi="Book Antiqua" w:cs="Arial"/>
          <w:b/>
        </w:rPr>
        <w:t xml:space="preserve">, Associate Professor, </w:t>
      </w:r>
      <w:r w:rsidR="001A0480" w:rsidRPr="00521558">
        <w:rPr>
          <w:rFonts w:ascii="Book Antiqua" w:hAnsi="Book Antiqua" w:cs="Arial"/>
        </w:rPr>
        <w:t xml:space="preserve">Department of Gastroenterology and </w:t>
      </w:r>
      <w:proofErr w:type="spellStart"/>
      <w:r w:rsidR="001A0480" w:rsidRPr="00521558">
        <w:rPr>
          <w:rFonts w:ascii="Book Antiqua" w:hAnsi="Book Antiqua" w:cs="Arial"/>
        </w:rPr>
        <w:t>Hepatology</w:t>
      </w:r>
      <w:proofErr w:type="spellEnd"/>
      <w:r w:rsidR="001A0480" w:rsidRPr="00521558">
        <w:rPr>
          <w:rFonts w:ascii="Book Antiqua" w:hAnsi="Book Antiqua" w:cs="Arial"/>
        </w:rPr>
        <w:t>, Singapore General Hospital,</w:t>
      </w:r>
      <w:r w:rsidR="001A0480" w:rsidRPr="00521558">
        <w:rPr>
          <w:rFonts w:ascii="Book Antiqua" w:hAnsi="Book Antiqua" w:cs="Arial" w:hint="eastAsia"/>
          <w:b/>
          <w:lang w:eastAsia="zh-CN"/>
        </w:rPr>
        <w:t xml:space="preserve"> </w:t>
      </w:r>
      <w:r w:rsidRPr="00521558">
        <w:rPr>
          <w:rFonts w:ascii="Book Antiqua" w:hAnsi="Book Antiqua" w:cs="Arial"/>
        </w:rPr>
        <w:t>Academia, 20 College Road,</w:t>
      </w:r>
      <w:r w:rsidR="001A0480" w:rsidRPr="00521558">
        <w:rPr>
          <w:rFonts w:ascii="Book Antiqua" w:hAnsi="Book Antiqua" w:cs="Arial" w:hint="eastAsia"/>
          <w:lang w:eastAsia="zh-CN"/>
        </w:rPr>
        <w:t xml:space="preserve"> </w:t>
      </w:r>
      <w:r w:rsidR="001A0480" w:rsidRPr="00521558">
        <w:rPr>
          <w:rFonts w:ascii="Book Antiqua" w:hAnsi="Book Antiqua" w:cs="Arial"/>
        </w:rPr>
        <w:t>Level 3, Singapore 169856</w:t>
      </w:r>
      <w:r w:rsidRPr="00521558">
        <w:rPr>
          <w:rFonts w:ascii="Book Antiqua" w:hAnsi="Book Antiqua" w:cs="Arial"/>
        </w:rPr>
        <w:t xml:space="preserve">, </w:t>
      </w:r>
      <w:bookmarkStart w:id="22" w:name="OLE_LINK1139"/>
      <w:bookmarkStart w:id="23" w:name="OLE_LINK1141"/>
      <w:r w:rsidRPr="00521558">
        <w:rPr>
          <w:rFonts w:ascii="Book Antiqua" w:hAnsi="Book Antiqua" w:cs="Arial"/>
        </w:rPr>
        <w:t>Singapore</w:t>
      </w:r>
      <w:bookmarkEnd w:id="22"/>
      <w:bookmarkEnd w:id="23"/>
      <w:r w:rsidRPr="00521558">
        <w:rPr>
          <w:rFonts w:ascii="Book Antiqua" w:hAnsi="Book Antiqua" w:cs="Arial"/>
        </w:rPr>
        <w:t xml:space="preserve">. </w:t>
      </w:r>
      <w:hyperlink r:id="rId10" w:history="1">
        <w:r w:rsidRPr="00521558">
          <w:rPr>
            <w:rStyle w:val="Hyperlink"/>
            <w:rFonts w:ascii="Book Antiqua" w:hAnsi="Book Antiqua" w:cs="Arial"/>
            <w:color w:val="auto"/>
          </w:rPr>
          <w:t>tan.chee.kiat@singhealth.com.sg</w:t>
        </w:r>
      </w:hyperlink>
    </w:p>
    <w:bookmarkEnd w:id="20"/>
    <w:bookmarkEnd w:id="21"/>
    <w:p w14:paraId="1DA49953" w14:textId="77777777" w:rsidR="00804E79" w:rsidRPr="00521558" w:rsidRDefault="00804E79" w:rsidP="00F66A34">
      <w:pPr>
        <w:spacing w:line="360" w:lineRule="auto"/>
        <w:contextualSpacing/>
        <w:jc w:val="both"/>
        <w:rPr>
          <w:rFonts w:ascii="Book Antiqua" w:hAnsi="Book Antiqua" w:cs="Arial"/>
        </w:rPr>
      </w:pPr>
      <w:r w:rsidRPr="00521558">
        <w:rPr>
          <w:rFonts w:ascii="Book Antiqua" w:hAnsi="Book Antiqua" w:cs="Arial"/>
          <w:b/>
        </w:rPr>
        <w:t>Telephone:</w:t>
      </w:r>
      <w:r w:rsidRPr="00521558">
        <w:rPr>
          <w:rFonts w:ascii="Book Antiqua" w:hAnsi="Book Antiqua" w:cs="Arial"/>
        </w:rPr>
        <w:t xml:space="preserve"> +65-62223322</w:t>
      </w:r>
    </w:p>
    <w:p w14:paraId="4E9ABE52" w14:textId="77777777" w:rsidR="00804E79" w:rsidRPr="00521558" w:rsidRDefault="00804E79" w:rsidP="00F66A34">
      <w:pPr>
        <w:spacing w:line="360" w:lineRule="auto"/>
        <w:contextualSpacing/>
        <w:jc w:val="both"/>
        <w:rPr>
          <w:rFonts w:ascii="Book Antiqua" w:hAnsi="Book Antiqua" w:cs="Arial"/>
        </w:rPr>
      </w:pPr>
      <w:r w:rsidRPr="00521558">
        <w:rPr>
          <w:rFonts w:ascii="Book Antiqua" w:hAnsi="Book Antiqua" w:cs="Arial"/>
          <w:b/>
        </w:rPr>
        <w:t>Fax:</w:t>
      </w:r>
      <w:r w:rsidRPr="00521558">
        <w:rPr>
          <w:rFonts w:ascii="Book Antiqua" w:hAnsi="Book Antiqua" w:cs="Arial"/>
        </w:rPr>
        <w:t xml:space="preserve"> +65-62273623</w:t>
      </w:r>
    </w:p>
    <w:p w14:paraId="21844055" w14:textId="77777777" w:rsidR="00804E79" w:rsidRPr="00521558" w:rsidRDefault="00804E79" w:rsidP="00F66A34">
      <w:pPr>
        <w:spacing w:line="360" w:lineRule="auto"/>
        <w:contextualSpacing/>
        <w:jc w:val="both"/>
        <w:rPr>
          <w:rFonts w:ascii="Book Antiqua" w:hAnsi="Book Antiqua" w:cs="Arial"/>
          <w:lang w:eastAsia="zh-CN"/>
        </w:rPr>
      </w:pPr>
    </w:p>
    <w:p w14:paraId="1C7725B4" w14:textId="6BD0237B" w:rsidR="00395988" w:rsidRPr="00521558" w:rsidRDefault="00395988" w:rsidP="00F66A34">
      <w:pPr>
        <w:snapToGrid w:val="0"/>
        <w:spacing w:line="360" w:lineRule="auto"/>
        <w:jc w:val="both"/>
        <w:rPr>
          <w:rFonts w:ascii="Book Antiqua" w:hAnsi="Book Antiqua" w:cs="宋体"/>
          <w:b/>
          <w:lang w:eastAsia="zh-CN"/>
        </w:rPr>
      </w:pPr>
      <w:bookmarkStart w:id="24" w:name="OLE_LINK952"/>
      <w:r w:rsidRPr="00521558">
        <w:rPr>
          <w:rFonts w:ascii="Book Antiqua" w:hAnsi="Book Antiqua" w:cs="宋体"/>
          <w:b/>
          <w:lang w:eastAsia="zh-CN"/>
        </w:rPr>
        <w:t>Received:</w:t>
      </w:r>
      <w:r w:rsidRPr="00521558">
        <w:rPr>
          <w:rFonts w:ascii="Book Antiqua" w:hAnsi="Book Antiqua" w:cs="宋体" w:hint="eastAsia"/>
          <w:b/>
          <w:lang w:eastAsia="zh-CN"/>
        </w:rPr>
        <w:t xml:space="preserve"> </w:t>
      </w:r>
      <w:r w:rsidRPr="00521558">
        <w:rPr>
          <w:rFonts w:ascii="Book Antiqua" w:hAnsi="Book Antiqua" w:cs="宋体" w:hint="eastAsia"/>
          <w:lang w:eastAsia="zh-CN"/>
        </w:rPr>
        <w:t>January 18, 2017</w:t>
      </w:r>
    </w:p>
    <w:p w14:paraId="21EE25E3" w14:textId="7B7ED142" w:rsidR="00395988" w:rsidRPr="00521558" w:rsidRDefault="00395988" w:rsidP="00F66A34">
      <w:pPr>
        <w:snapToGrid w:val="0"/>
        <w:spacing w:line="360" w:lineRule="auto"/>
        <w:jc w:val="both"/>
        <w:rPr>
          <w:rFonts w:ascii="Book Antiqua" w:hAnsi="Book Antiqua" w:cs="宋体"/>
          <w:b/>
          <w:lang w:eastAsia="zh-CN"/>
        </w:rPr>
      </w:pPr>
      <w:r w:rsidRPr="00521558">
        <w:rPr>
          <w:rFonts w:ascii="Book Antiqua" w:hAnsi="Book Antiqua" w:cs="宋体"/>
          <w:b/>
          <w:lang w:eastAsia="zh-CN"/>
        </w:rPr>
        <w:t>Peer-review started:</w:t>
      </w:r>
      <w:r w:rsidRPr="00521558">
        <w:rPr>
          <w:rFonts w:ascii="Book Antiqua" w:hAnsi="Book Antiqua" w:cs="宋体" w:hint="eastAsia"/>
          <w:b/>
          <w:lang w:eastAsia="zh-CN"/>
        </w:rPr>
        <w:t xml:space="preserve"> </w:t>
      </w:r>
      <w:r w:rsidRPr="00521558">
        <w:rPr>
          <w:rFonts w:ascii="Book Antiqua" w:hAnsi="Book Antiqua" w:cs="宋体" w:hint="eastAsia"/>
          <w:lang w:eastAsia="zh-CN"/>
        </w:rPr>
        <w:t>January 20, 2017</w:t>
      </w:r>
    </w:p>
    <w:p w14:paraId="4830317B" w14:textId="5DBCC7CD" w:rsidR="00395988" w:rsidRPr="00521558" w:rsidRDefault="00395988" w:rsidP="00F66A34">
      <w:pPr>
        <w:snapToGrid w:val="0"/>
        <w:spacing w:line="360" w:lineRule="auto"/>
        <w:jc w:val="both"/>
        <w:rPr>
          <w:rFonts w:ascii="Book Antiqua" w:hAnsi="Book Antiqua" w:cs="宋体"/>
          <w:b/>
          <w:lang w:eastAsia="zh-CN"/>
        </w:rPr>
      </w:pPr>
      <w:r w:rsidRPr="00521558">
        <w:rPr>
          <w:rFonts w:ascii="Book Antiqua" w:hAnsi="Book Antiqua" w:cs="宋体"/>
          <w:b/>
          <w:lang w:eastAsia="zh-CN"/>
        </w:rPr>
        <w:t>First decision:</w:t>
      </w:r>
      <w:r w:rsidRPr="00521558">
        <w:rPr>
          <w:rFonts w:ascii="Book Antiqua" w:hAnsi="Book Antiqua" w:cs="宋体" w:hint="eastAsia"/>
          <w:b/>
          <w:lang w:eastAsia="zh-CN"/>
        </w:rPr>
        <w:t xml:space="preserve"> </w:t>
      </w:r>
      <w:r w:rsidRPr="00521558">
        <w:rPr>
          <w:rFonts w:ascii="Book Antiqua" w:hAnsi="Book Antiqua" w:cs="宋体" w:hint="eastAsia"/>
          <w:lang w:eastAsia="zh-CN"/>
        </w:rPr>
        <w:t>March 13, 2017</w:t>
      </w:r>
    </w:p>
    <w:p w14:paraId="7BE7287A" w14:textId="74249C9C" w:rsidR="00395988" w:rsidRPr="00521558" w:rsidRDefault="00395988" w:rsidP="00F66A34">
      <w:pPr>
        <w:snapToGrid w:val="0"/>
        <w:spacing w:line="360" w:lineRule="auto"/>
        <w:jc w:val="both"/>
        <w:rPr>
          <w:rFonts w:ascii="Book Antiqua" w:hAnsi="Book Antiqua" w:cs="宋体"/>
          <w:b/>
          <w:lang w:eastAsia="zh-CN"/>
        </w:rPr>
      </w:pPr>
      <w:r w:rsidRPr="00521558">
        <w:rPr>
          <w:rFonts w:ascii="Book Antiqua" w:hAnsi="Book Antiqua" w:cs="宋体"/>
          <w:b/>
          <w:lang w:eastAsia="zh-CN"/>
        </w:rPr>
        <w:t>Revised:</w:t>
      </w:r>
      <w:r w:rsidRPr="00521558">
        <w:rPr>
          <w:rFonts w:ascii="Book Antiqua" w:hAnsi="Book Antiqua" w:cs="宋体" w:hint="eastAsia"/>
          <w:b/>
          <w:lang w:eastAsia="zh-CN"/>
        </w:rPr>
        <w:t xml:space="preserve"> </w:t>
      </w:r>
      <w:r w:rsidRPr="00521558">
        <w:rPr>
          <w:rFonts w:ascii="Book Antiqua" w:hAnsi="Book Antiqua" w:cs="宋体" w:hint="eastAsia"/>
          <w:lang w:eastAsia="zh-CN"/>
        </w:rPr>
        <w:t>March 24, 2017</w:t>
      </w:r>
    </w:p>
    <w:p w14:paraId="1D38A32D" w14:textId="20D8C54C" w:rsidR="00305B94" w:rsidRPr="00235CD4" w:rsidRDefault="00395988" w:rsidP="00305B94">
      <w:pPr>
        <w:rPr>
          <w:rStyle w:val="Emphasis"/>
        </w:rPr>
      </w:pPr>
      <w:r w:rsidRPr="00521558">
        <w:rPr>
          <w:rFonts w:ascii="Book Antiqua" w:hAnsi="Book Antiqua" w:cs="宋体"/>
          <w:b/>
          <w:lang w:eastAsia="zh-CN"/>
        </w:rPr>
        <w:lastRenderedPageBreak/>
        <w:t>Accepted:</w:t>
      </w:r>
      <w:r w:rsidR="00305B94">
        <w:rPr>
          <w:rFonts w:ascii="Book Antiqua" w:hAnsi="Book Antiqua" w:cs="宋体"/>
          <w:b/>
          <w:lang w:eastAsia="zh-CN"/>
        </w:rPr>
        <w:t xml:space="preserve"> </w:t>
      </w:r>
      <w:bookmarkStart w:id="25" w:name="_GoBack"/>
      <w:bookmarkEnd w:id="25"/>
      <w:r w:rsidR="00305B94">
        <w:rPr>
          <w:rStyle w:val="Emphasis"/>
        </w:rPr>
        <w:t>June 12</w:t>
      </w:r>
      <w:r w:rsidR="00305B94">
        <w:rPr>
          <w:rStyle w:val="Emphasis"/>
          <w:rFonts w:cs="宋体"/>
        </w:rPr>
        <w:t>,</w:t>
      </w:r>
      <w:r w:rsidR="00305B94">
        <w:rPr>
          <w:rStyle w:val="Emphasis"/>
        </w:rPr>
        <w:t xml:space="preserve"> 2017</w:t>
      </w:r>
    </w:p>
    <w:p w14:paraId="61B9077F" w14:textId="0E8847D6" w:rsidR="00395988" w:rsidRPr="00521558" w:rsidRDefault="00395988" w:rsidP="00F66A34">
      <w:pPr>
        <w:snapToGrid w:val="0"/>
        <w:spacing w:line="360" w:lineRule="auto"/>
        <w:jc w:val="both"/>
        <w:rPr>
          <w:rFonts w:ascii="Book Antiqua" w:hAnsi="Book Antiqua" w:cs="宋体"/>
          <w:b/>
          <w:lang w:eastAsia="zh-CN"/>
        </w:rPr>
      </w:pPr>
      <w:r w:rsidRPr="00521558">
        <w:rPr>
          <w:rFonts w:ascii="Book Antiqua" w:hAnsi="Book Antiqua" w:cs="宋体"/>
          <w:b/>
          <w:lang w:eastAsia="zh-CN"/>
        </w:rPr>
        <w:t>Article in press:</w:t>
      </w:r>
    </w:p>
    <w:p w14:paraId="12617A77" w14:textId="77777777" w:rsidR="00395988" w:rsidRPr="00521558" w:rsidRDefault="00395988" w:rsidP="00F66A34">
      <w:pPr>
        <w:snapToGrid w:val="0"/>
        <w:spacing w:line="360" w:lineRule="auto"/>
        <w:jc w:val="both"/>
        <w:rPr>
          <w:rFonts w:ascii="Book Antiqua" w:hAnsi="Book Antiqua" w:cs="Arial"/>
          <w:b/>
          <w:lang w:val="pl-PL" w:eastAsia="zh-CN"/>
        </w:rPr>
      </w:pPr>
      <w:r w:rsidRPr="00521558">
        <w:rPr>
          <w:rFonts w:ascii="Book Antiqua" w:hAnsi="Book Antiqua" w:cs="Arial"/>
          <w:b/>
          <w:lang w:val="pl-PL" w:eastAsia="pl-PL"/>
        </w:rPr>
        <w:t>Published online</w:t>
      </w:r>
      <w:r w:rsidRPr="00521558">
        <w:rPr>
          <w:rFonts w:ascii="Book Antiqua" w:hAnsi="Book Antiqua" w:cs="Arial" w:hint="eastAsia"/>
          <w:b/>
          <w:lang w:val="pl-PL" w:eastAsia="pl-PL"/>
        </w:rPr>
        <w:t>:</w:t>
      </w:r>
    </w:p>
    <w:bookmarkEnd w:id="24"/>
    <w:p w14:paraId="00ED4CAE" w14:textId="77777777" w:rsidR="00395988" w:rsidRPr="00521558" w:rsidRDefault="00395988" w:rsidP="00F66A34">
      <w:pPr>
        <w:spacing w:line="360" w:lineRule="auto"/>
        <w:contextualSpacing/>
        <w:jc w:val="both"/>
        <w:rPr>
          <w:rFonts w:ascii="Book Antiqua" w:hAnsi="Book Antiqua" w:cs="Arial"/>
          <w:lang w:eastAsia="zh-CN"/>
        </w:rPr>
      </w:pPr>
    </w:p>
    <w:p w14:paraId="69B6D63A" w14:textId="7555D3E9" w:rsidR="00110518" w:rsidRPr="00521558" w:rsidRDefault="00110518" w:rsidP="00F66A34">
      <w:pPr>
        <w:spacing w:line="360" w:lineRule="auto"/>
        <w:jc w:val="both"/>
        <w:rPr>
          <w:rFonts w:ascii="Book Antiqua" w:hAnsi="Book Antiqua"/>
          <w:b/>
          <w:lang w:eastAsia="zh-SG"/>
        </w:rPr>
      </w:pPr>
      <w:r w:rsidRPr="00521558">
        <w:rPr>
          <w:rFonts w:ascii="Book Antiqua" w:hAnsi="Book Antiqua"/>
          <w:b/>
          <w:lang w:eastAsia="zh-SG"/>
        </w:rPr>
        <w:br w:type="page"/>
      </w:r>
    </w:p>
    <w:p w14:paraId="74A1F4D4" w14:textId="77777777" w:rsidR="00BE3BE7" w:rsidRPr="00521558" w:rsidRDefault="00BE3BE7" w:rsidP="00F66A34">
      <w:pPr>
        <w:spacing w:line="360" w:lineRule="auto"/>
        <w:jc w:val="both"/>
        <w:rPr>
          <w:rFonts w:ascii="Book Antiqua" w:hAnsi="Book Antiqua"/>
          <w:b/>
        </w:rPr>
      </w:pPr>
      <w:r w:rsidRPr="00521558">
        <w:rPr>
          <w:rFonts w:ascii="Book Antiqua" w:hAnsi="Book Antiqua"/>
          <w:b/>
        </w:rPr>
        <w:lastRenderedPageBreak/>
        <w:t>Abstract</w:t>
      </w:r>
    </w:p>
    <w:p w14:paraId="22469153" w14:textId="77777777" w:rsidR="002757F3" w:rsidRPr="00521558" w:rsidRDefault="00110518" w:rsidP="00F66A34">
      <w:pPr>
        <w:spacing w:line="360" w:lineRule="auto"/>
        <w:jc w:val="both"/>
        <w:rPr>
          <w:rFonts w:ascii="Book Antiqua" w:hAnsi="Book Antiqua"/>
          <w:i/>
          <w:caps/>
          <w:lang w:eastAsia="zh-CN"/>
        </w:rPr>
      </w:pPr>
      <w:r w:rsidRPr="00521558">
        <w:rPr>
          <w:rFonts w:ascii="Book Antiqua" w:hAnsi="Book Antiqua"/>
          <w:b/>
          <w:i/>
          <w:caps/>
        </w:rPr>
        <w:t>Aim</w:t>
      </w:r>
    </w:p>
    <w:p w14:paraId="20B22492" w14:textId="0841DAAC" w:rsidR="00BE3BE7" w:rsidRPr="00521558" w:rsidRDefault="00110518" w:rsidP="00F66A34">
      <w:pPr>
        <w:spacing w:line="360" w:lineRule="auto"/>
        <w:jc w:val="both"/>
        <w:rPr>
          <w:rFonts w:ascii="Book Antiqua" w:hAnsi="Book Antiqua"/>
        </w:rPr>
      </w:pPr>
      <w:proofErr w:type="gramStart"/>
      <w:r w:rsidRPr="00521558">
        <w:rPr>
          <w:rFonts w:ascii="Book Antiqua" w:hAnsi="Book Antiqua"/>
        </w:rPr>
        <w:t>T</w:t>
      </w:r>
      <w:r w:rsidR="00BE3BE7" w:rsidRPr="00521558">
        <w:rPr>
          <w:rFonts w:ascii="Book Antiqua" w:hAnsi="Book Antiqua"/>
        </w:rPr>
        <w:t>o evaluate the incidence</w:t>
      </w:r>
      <w:r w:rsidR="00FC10B1" w:rsidRPr="00521558">
        <w:rPr>
          <w:rFonts w:ascii="Book Antiqua" w:hAnsi="Book Antiqua"/>
        </w:rPr>
        <w:t>, etiology,</w:t>
      </w:r>
      <w:r w:rsidR="00BE3BE7" w:rsidRPr="00521558">
        <w:rPr>
          <w:rFonts w:ascii="Book Antiqua" w:hAnsi="Book Antiqua"/>
        </w:rPr>
        <w:t xml:space="preserve"> and predictors of mortality </w:t>
      </w:r>
      <w:r w:rsidR="00FC10B1" w:rsidRPr="00521558">
        <w:rPr>
          <w:rFonts w:ascii="Book Antiqua" w:hAnsi="Book Antiqua"/>
        </w:rPr>
        <w:t>of</w:t>
      </w:r>
      <w:r w:rsidR="00BE3BE7" w:rsidRPr="00521558">
        <w:rPr>
          <w:rFonts w:ascii="Book Antiqua" w:hAnsi="Book Antiqua"/>
        </w:rPr>
        <w:t xml:space="preserve"> </w:t>
      </w:r>
      <w:r w:rsidR="00014D53" w:rsidRPr="00521558">
        <w:rPr>
          <w:rFonts w:ascii="Book Antiqua" w:hAnsi="Book Antiqua"/>
        </w:rPr>
        <w:t>severe hypoxic hepatitis</w:t>
      </w:r>
      <w:r w:rsidR="00BE3BE7" w:rsidRPr="00521558">
        <w:rPr>
          <w:rFonts w:ascii="Book Antiqua" w:hAnsi="Book Antiqua"/>
        </w:rPr>
        <w:t>.</w:t>
      </w:r>
      <w:proofErr w:type="gramEnd"/>
      <w:r w:rsidR="00BE3BE7" w:rsidRPr="00521558">
        <w:rPr>
          <w:rFonts w:ascii="Book Antiqua" w:hAnsi="Book Antiqua"/>
        </w:rPr>
        <w:t xml:space="preserve"> </w:t>
      </w:r>
    </w:p>
    <w:p w14:paraId="6D31AD75" w14:textId="77777777" w:rsidR="00BE3BE7" w:rsidRPr="00521558" w:rsidRDefault="00BE3BE7" w:rsidP="00F66A34">
      <w:pPr>
        <w:spacing w:line="360" w:lineRule="auto"/>
        <w:jc w:val="both"/>
        <w:rPr>
          <w:rFonts w:ascii="Book Antiqua" w:hAnsi="Book Antiqua"/>
        </w:rPr>
      </w:pPr>
    </w:p>
    <w:p w14:paraId="6E82A5A1" w14:textId="77777777" w:rsidR="002757F3" w:rsidRPr="00521558" w:rsidRDefault="00BE3BE7" w:rsidP="00F66A34">
      <w:pPr>
        <w:spacing w:line="360" w:lineRule="auto"/>
        <w:jc w:val="both"/>
        <w:rPr>
          <w:rFonts w:ascii="Book Antiqua" w:hAnsi="Book Antiqua"/>
          <w:b/>
          <w:i/>
          <w:caps/>
          <w:lang w:eastAsia="zh-CN"/>
        </w:rPr>
      </w:pPr>
      <w:r w:rsidRPr="00521558">
        <w:rPr>
          <w:rFonts w:ascii="Book Antiqua" w:hAnsi="Book Antiqua"/>
          <w:b/>
          <w:i/>
          <w:caps/>
        </w:rPr>
        <w:t>Methods</w:t>
      </w:r>
    </w:p>
    <w:p w14:paraId="77DE9D4C" w14:textId="251911EB" w:rsidR="00BE3BE7" w:rsidRPr="00521558" w:rsidRDefault="00BE3BE7" w:rsidP="00F66A34">
      <w:pPr>
        <w:spacing w:line="360" w:lineRule="auto"/>
        <w:jc w:val="both"/>
        <w:rPr>
          <w:rFonts w:ascii="Book Antiqua" w:hAnsi="Book Antiqua"/>
        </w:rPr>
      </w:pPr>
      <w:r w:rsidRPr="00521558">
        <w:rPr>
          <w:rFonts w:ascii="Book Antiqua" w:hAnsi="Book Antiqua"/>
        </w:rPr>
        <w:t xml:space="preserve">We </w:t>
      </w:r>
      <w:r w:rsidR="001761F0" w:rsidRPr="00521558">
        <w:rPr>
          <w:rFonts w:ascii="Book Antiqua" w:hAnsi="Book Antiqua"/>
        </w:rPr>
        <w:t xml:space="preserve">used computerized patient records to identify </w:t>
      </w:r>
      <w:r w:rsidRPr="00521558">
        <w:rPr>
          <w:rFonts w:ascii="Book Antiqua" w:hAnsi="Book Antiqua"/>
        </w:rPr>
        <w:t xml:space="preserve">consecutive cases of severe </w:t>
      </w:r>
      <w:r w:rsidR="00014D53" w:rsidRPr="00521558">
        <w:rPr>
          <w:rFonts w:ascii="Book Antiqua" w:hAnsi="Book Antiqua"/>
        </w:rPr>
        <w:t>hypoxic hepatitis</w:t>
      </w:r>
      <w:r w:rsidRPr="00521558">
        <w:rPr>
          <w:rFonts w:ascii="Book Antiqua" w:hAnsi="Book Antiqua"/>
        </w:rPr>
        <w:t xml:space="preserve"> admitted to a tertiary hospital in Singapore over a one-year peri</w:t>
      </w:r>
      <w:r w:rsidR="009624B0" w:rsidRPr="00521558">
        <w:rPr>
          <w:rFonts w:ascii="Book Antiqua" w:hAnsi="Book Antiqua"/>
        </w:rPr>
        <w:t xml:space="preserve">od. </w:t>
      </w:r>
      <w:r w:rsidR="00FC10B1" w:rsidRPr="00521558">
        <w:rPr>
          <w:rFonts w:ascii="Book Antiqua" w:hAnsi="Book Antiqua"/>
        </w:rPr>
        <w:t xml:space="preserve">We defined severe </w:t>
      </w:r>
      <w:r w:rsidR="00014D53" w:rsidRPr="00521558">
        <w:rPr>
          <w:rFonts w:ascii="Book Antiqua" w:hAnsi="Book Antiqua"/>
        </w:rPr>
        <w:t>hypoxic hepatitis</w:t>
      </w:r>
      <w:r w:rsidR="009624B0" w:rsidRPr="00521558">
        <w:rPr>
          <w:rFonts w:ascii="Book Antiqua" w:hAnsi="Book Antiqua"/>
        </w:rPr>
        <w:t xml:space="preserve"> </w:t>
      </w:r>
      <w:r w:rsidR="00FC10B1" w:rsidRPr="00521558">
        <w:rPr>
          <w:rFonts w:ascii="Book Antiqua" w:hAnsi="Book Antiqua"/>
        </w:rPr>
        <w:t>as</w:t>
      </w:r>
      <w:r w:rsidR="009624B0" w:rsidRPr="00521558">
        <w:rPr>
          <w:rFonts w:ascii="Book Antiqua" w:hAnsi="Book Antiqua"/>
        </w:rPr>
        <w:t xml:space="preserve"> </w:t>
      </w:r>
      <w:r w:rsidRPr="00521558">
        <w:rPr>
          <w:rFonts w:ascii="Book Antiqua" w:hAnsi="Book Antiqua"/>
        </w:rPr>
        <w:t>elevation of serum transaminases more than 100 times upper limit o</w:t>
      </w:r>
      <w:r w:rsidR="009624B0" w:rsidRPr="00521558">
        <w:rPr>
          <w:rFonts w:ascii="Book Antiqua" w:hAnsi="Book Antiqua"/>
        </w:rPr>
        <w:t xml:space="preserve">f normal in the </w:t>
      </w:r>
      <w:r w:rsidRPr="00521558">
        <w:rPr>
          <w:rFonts w:ascii="Book Antiqua" w:hAnsi="Book Antiqua"/>
        </w:rPr>
        <w:t>clinical setting of cardiac, circulator</w:t>
      </w:r>
      <w:r w:rsidR="009624B0" w:rsidRPr="00521558">
        <w:rPr>
          <w:rFonts w:ascii="Book Antiqua" w:hAnsi="Book Antiqua"/>
        </w:rPr>
        <w:t xml:space="preserve">y or respiratory failure after </w:t>
      </w:r>
      <w:r w:rsidRPr="00521558">
        <w:rPr>
          <w:rFonts w:ascii="Book Antiqua" w:hAnsi="Book Antiqua"/>
        </w:rPr>
        <w:t xml:space="preserve">exclusion of other causes of hepatitis. </w:t>
      </w:r>
      <w:r w:rsidR="00FC10B1" w:rsidRPr="00521558">
        <w:rPr>
          <w:rFonts w:ascii="Book Antiqua" w:hAnsi="Book Antiqua"/>
        </w:rPr>
        <w:t xml:space="preserve">We used </w:t>
      </w:r>
      <w:r w:rsidR="00B7725A" w:rsidRPr="00521558">
        <w:rPr>
          <w:rFonts w:ascii="Book Antiqua" w:hAnsi="Book Antiqua"/>
        </w:rPr>
        <w:t xml:space="preserve">multivariable </w:t>
      </w:r>
      <w:r w:rsidR="00FC10B1" w:rsidRPr="00521558">
        <w:rPr>
          <w:rFonts w:ascii="Book Antiqua" w:hAnsi="Book Antiqua"/>
        </w:rPr>
        <w:t xml:space="preserve">regression analysis to determine predictors for mortality. </w:t>
      </w:r>
    </w:p>
    <w:p w14:paraId="32455390" w14:textId="77777777" w:rsidR="00BE3BE7" w:rsidRPr="00521558" w:rsidRDefault="00BE3BE7" w:rsidP="00F66A34">
      <w:pPr>
        <w:spacing w:line="360" w:lineRule="auto"/>
        <w:jc w:val="both"/>
        <w:rPr>
          <w:rFonts w:ascii="Book Antiqua" w:hAnsi="Book Antiqua"/>
        </w:rPr>
      </w:pPr>
    </w:p>
    <w:p w14:paraId="6B7B1B42" w14:textId="77777777" w:rsidR="002757F3" w:rsidRPr="00521558" w:rsidRDefault="00BE3BE7" w:rsidP="00F66A34">
      <w:pPr>
        <w:spacing w:line="360" w:lineRule="auto"/>
        <w:jc w:val="both"/>
        <w:rPr>
          <w:rFonts w:ascii="Book Antiqua" w:hAnsi="Book Antiqua"/>
          <w:b/>
          <w:i/>
          <w:caps/>
          <w:lang w:eastAsia="zh-CN"/>
        </w:rPr>
      </w:pPr>
      <w:r w:rsidRPr="00521558">
        <w:rPr>
          <w:rFonts w:ascii="Book Antiqua" w:hAnsi="Book Antiqua"/>
          <w:b/>
          <w:i/>
          <w:caps/>
        </w:rPr>
        <w:t>Results</w:t>
      </w:r>
    </w:p>
    <w:p w14:paraId="2430E6C7" w14:textId="098C5B67" w:rsidR="00BE3BE7" w:rsidRPr="00521558" w:rsidRDefault="00BE3BE7" w:rsidP="00F66A34">
      <w:pPr>
        <w:spacing w:line="360" w:lineRule="auto"/>
        <w:jc w:val="both"/>
        <w:rPr>
          <w:rFonts w:ascii="Book Antiqua" w:hAnsi="Book Antiqua"/>
        </w:rPr>
      </w:pPr>
      <w:r w:rsidRPr="00521558">
        <w:rPr>
          <w:rFonts w:ascii="Book Antiqua" w:hAnsi="Book Antiqua"/>
        </w:rPr>
        <w:t xml:space="preserve">We identified 75 cases of severe </w:t>
      </w:r>
      <w:r w:rsidR="00014D53" w:rsidRPr="00521558">
        <w:rPr>
          <w:rFonts w:ascii="Book Antiqua" w:hAnsi="Book Antiqua"/>
        </w:rPr>
        <w:t>hypoxic hepatitis</w:t>
      </w:r>
      <w:r w:rsidR="002757F3" w:rsidRPr="00521558">
        <w:rPr>
          <w:rFonts w:ascii="Book Antiqua" w:hAnsi="Book Antiqua"/>
        </w:rPr>
        <w:t xml:space="preserve"> out of 71</w:t>
      </w:r>
      <w:r w:rsidRPr="00521558">
        <w:rPr>
          <w:rFonts w:ascii="Book Antiqua" w:hAnsi="Book Antiqua"/>
        </w:rPr>
        <w:t>380 ho</w:t>
      </w:r>
      <w:r w:rsidR="001024C0" w:rsidRPr="00521558">
        <w:rPr>
          <w:rFonts w:ascii="Book Antiqua" w:hAnsi="Book Antiqua"/>
        </w:rPr>
        <w:t>spital admissions over one year</w:t>
      </w:r>
      <w:r w:rsidR="00014D53" w:rsidRPr="00521558">
        <w:rPr>
          <w:rFonts w:ascii="Book Antiqua" w:hAnsi="Book Antiqua"/>
        </w:rPr>
        <w:t xml:space="preserve">, </w:t>
      </w:r>
      <w:r w:rsidR="00F82B7A" w:rsidRPr="00521558">
        <w:rPr>
          <w:rFonts w:ascii="Book Antiqua" w:hAnsi="Book Antiqua" w:cs="Arial"/>
        </w:rPr>
        <w:t>providing an incidence of 1.05 cases per 1000 admissions</w:t>
      </w:r>
      <w:r w:rsidR="009624B0" w:rsidRPr="00521558">
        <w:rPr>
          <w:rFonts w:ascii="Book Antiqua" w:hAnsi="Book Antiqua"/>
        </w:rPr>
        <w:t xml:space="preserve">. </w:t>
      </w:r>
      <w:r w:rsidRPr="00521558">
        <w:rPr>
          <w:rFonts w:ascii="Book Antiqua" w:hAnsi="Book Antiqua"/>
        </w:rPr>
        <w:t>Median age was 65 years</w:t>
      </w:r>
      <w:r w:rsidR="001761F0" w:rsidRPr="00521558">
        <w:rPr>
          <w:rFonts w:ascii="Book Antiqua" w:hAnsi="Book Antiqua"/>
        </w:rPr>
        <w:t xml:space="preserve"> </w:t>
      </w:r>
      <w:r w:rsidRPr="00521558">
        <w:rPr>
          <w:rFonts w:ascii="Book Antiqua" w:hAnsi="Book Antiqua"/>
        </w:rPr>
        <w:t>(range 19-88</w:t>
      </w:r>
      <w:r w:rsidR="001761F0" w:rsidRPr="00521558">
        <w:rPr>
          <w:rFonts w:ascii="Book Antiqua" w:hAnsi="Book Antiqua"/>
        </w:rPr>
        <w:t xml:space="preserve">); </w:t>
      </w:r>
      <w:r w:rsidRPr="00521558">
        <w:rPr>
          <w:rFonts w:ascii="Book Antiqua" w:hAnsi="Book Antiqua"/>
        </w:rPr>
        <w:t xml:space="preserve">57.3% males. </w:t>
      </w:r>
      <w:r w:rsidR="001024C0" w:rsidRPr="00521558">
        <w:rPr>
          <w:rFonts w:ascii="Book Antiqua" w:hAnsi="Book Antiqua"/>
        </w:rPr>
        <w:t>The most common etiologies</w:t>
      </w:r>
      <w:r w:rsidRPr="00521558">
        <w:rPr>
          <w:rFonts w:ascii="Book Antiqua" w:hAnsi="Book Antiqua"/>
        </w:rPr>
        <w:t xml:space="preserve"> of severe </w:t>
      </w:r>
      <w:r w:rsidR="00014D53" w:rsidRPr="00521558">
        <w:rPr>
          <w:rFonts w:ascii="Book Antiqua" w:hAnsi="Book Antiqua"/>
        </w:rPr>
        <w:t>hypoxic hepatitis</w:t>
      </w:r>
      <w:r w:rsidRPr="00521558">
        <w:rPr>
          <w:rFonts w:ascii="Book Antiqua" w:hAnsi="Book Antiqua"/>
        </w:rPr>
        <w:t xml:space="preserve"> were </w:t>
      </w:r>
      <w:r w:rsidR="00A13A1F" w:rsidRPr="00521558">
        <w:rPr>
          <w:rFonts w:ascii="Book Antiqua" w:hAnsi="Book Antiqua"/>
        </w:rPr>
        <w:t>acute myocardial infarction and sepsis</w:t>
      </w:r>
      <w:r w:rsidRPr="00521558">
        <w:rPr>
          <w:rFonts w:ascii="Book Antiqua" w:hAnsi="Book Antiqua"/>
        </w:rPr>
        <w:t>. Fifty-three patients</w:t>
      </w:r>
      <w:r w:rsidR="001761F0" w:rsidRPr="00521558">
        <w:rPr>
          <w:rFonts w:ascii="Book Antiqua" w:hAnsi="Book Antiqua"/>
        </w:rPr>
        <w:t xml:space="preserve"> </w:t>
      </w:r>
      <w:r w:rsidRPr="00521558">
        <w:rPr>
          <w:rFonts w:ascii="Book Antiqua" w:hAnsi="Book Antiqua"/>
        </w:rPr>
        <w:t xml:space="preserve">(71%) died </w:t>
      </w:r>
      <w:r w:rsidR="001761F0" w:rsidRPr="00521558">
        <w:rPr>
          <w:rFonts w:ascii="Book Antiqua" w:hAnsi="Book Antiqua"/>
        </w:rPr>
        <w:t>during the</w:t>
      </w:r>
      <w:r w:rsidRPr="00521558">
        <w:rPr>
          <w:rFonts w:ascii="Book Antiqua" w:hAnsi="Book Antiqua"/>
        </w:rPr>
        <w:t xml:space="preserve"> </w:t>
      </w:r>
      <w:r w:rsidR="001761F0" w:rsidRPr="00521558">
        <w:rPr>
          <w:rFonts w:ascii="Book Antiqua" w:hAnsi="Book Antiqua"/>
        </w:rPr>
        <w:t>hospitalization</w:t>
      </w:r>
      <w:r w:rsidRPr="00521558">
        <w:rPr>
          <w:rFonts w:ascii="Book Antiqua" w:hAnsi="Book Antiqua"/>
        </w:rPr>
        <w:t xml:space="preserve">. </w:t>
      </w:r>
      <w:r w:rsidR="001761F0" w:rsidRPr="00521558">
        <w:rPr>
          <w:rFonts w:ascii="Book Antiqua" w:hAnsi="Book Antiqua"/>
        </w:rPr>
        <w:t>T</w:t>
      </w:r>
      <w:r w:rsidRPr="00521558">
        <w:rPr>
          <w:rFonts w:ascii="Book Antiqua" w:hAnsi="Book Antiqua"/>
        </w:rPr>
        <w:t>he sole independent predictive factor for mortality was serum albumin</w:t>
      </w:r>
      <w:r w:rsidR="001024C0" w:rsidRPr="00521558">
        <w:rPr>
          <w:rFonts w:ascii="Book Antiqua" w:hAnsi="Book Antiqua"/>
        </w:rPr>
        <w:t xml:space="preserve"> measured at </w:t>
      </w:r>
      <w:r w:rsidR="00A13A1F" w:rsidRPr="00521558">
        <w:rPr>
          <w:rFonts w:ascii="Book Antiqua" w:hAnsi="Book Antiqua"/>
        </w:rPr>
        <w:t xml:space="preserve">the </w:t>
      </w:r>
      <w:r w:rsidR="001024C0" w:rsidRPr="00521558">
        <w:rPr>
          <w:rFonts w:ascii="Book Antiqua" w:hAnsi="Book Antiqua"/>
        </w:rPr>
        <w:t xml:space="preserve">onset of severe </w:t>
      </w:r>
      <w:r w:rsidR="00014D53" w:rsidRPr="00521558">
        <w:rPr>
          <w:rFonts w:ascii="Book Antiqua" w:hAnsi="Book Antiqua"/>
        </w:rPr>
        <w:t>hypoxic hepatitis</w:t>
      </w:r>
      <w:r w:rsidRPr="00521558">
        <w:rPr>
          <w:rFonts w:ascii="Book Antiqua" w:hAnsi="Book Antiqua"/>
        </w:rPr>
        <w:t xml:space="preserve">. </w:t>
      </w:r>
      <w:r w:rsidR="001761F0" w:rsidRPr="00521558">
        <w:rPr>
          <w:rFonts w:ascii="Book Antiqua" w:hAnsi="Book Antiqua"/>
        </w:rPr>
        <w:t xml:space="preserve">Patients with low serum </w:t>
      </w:r>
      <w:r w:rsidRPr="00521558">
        <w:rPr>
          <w:rFonts w:ascii="Book Antiqua" w:hAnsi="Book Antiqua"/>
        </w:rPr>
        <w:t xml:space="preserve">albumin </w:t>
      </w:r>
      <w:r w:rsidR="00B7725A" w:rsidRPr="00521558">
        <w:rPr>
          <w:rFonts w:ascii="Book Antiqua" w:hAnsi="Book Antiqua"/>
        </w:rPr>
        <w:t xml:space="preserve">of </w:t>
      </w:r>
      <w:r w:rsidR="00F82B7A" w:rsidRPr="00521558">
        <w:rPr>
          <w:rFonts w:ascii="Book Antiqua" w:hAnsi="Book Antiqua"/>
        </w:rPr>
        <w:t xml:space="preserve">less than </w:t>
      </w:r>
      <w:r w:rsidRPr="00521558">
        <w:rPr>
          <w:rFonts w:ascii="Book Antiqua" w:hAnsi="Book Antiqua"/>
        </w:rPr>
        <w:t>28</w:t>
      </w:r>
      <w:r w:rsidR="002757F3" w:rsidRPr="00521558">
        <w:rPr>
          <w:rFonts w:ascii="Book Antiqua" w:hAnsi="Book Antiqua" w:hint="eastAsia"/>
          <w:lang w:eastAsia="zh-CN"/>
        </w:rPr>
        <w:t xml:space="preserve"> </w:t>
      </w:r>
      <w:r w:rsidRPr="00521558">
        <w:rPr>
          <w:rFonts w:ascii="Book Antiqua" w:hAnsi="Book Antiqua"/>
        </w:rPr>
        <w:t xml:space="preserve">g/L </w:t>
      </w:r>
      <w:r w:rsidR="001761F0" w:rsidRPr="00521558">
        <w:rPr>
          <w:rFonts w:ascii="Book Antiqua" w:hAnsi="Book Antiqua"/>
        </w:rPr>
        <w:t>have</w:t>
      </w:r>
      <w:r w:rsidRPr="00521558">
        <w:rPr>
          <w:rFonts w:ascii="Book Antiqua" w:hAnsi="Book Antiqua"/>
        </w:rPr>
        <w:t xml:space="preserve"> </w:t>
      </w:r>
      <w:r w:rsidR="001761F0" w:rsidRPr="00521558">
        <w:rPr>
          <w:rFonts w:ascii="Book Antiqua" w:hAnsi="Book Antiqua"/>
        </w:rPr>
        <w:t xml:space="preserve">more than </w:t>
      </w:r>
      <w:r w:rsidRPr="00521558">
        <w:rPr>
          <w:rFonts w:ascii="Book Antiqua" w:hAnsi="Book Antiqua"/>
        </w:rPr>
        <w:t>five-fold incr</w:t>
      </w:r>
      <w:r w:rsidR="001024C0" w:rsidRPr="00521558">
        <w:rPr>
          <w:rFonts w:ascii="Book Antiqua" w:hAnsi="Book Antiqua"/>
        </w:rPr>
        <w:t xml:space="preserve">ease risk of </w:t>
      </w:r>
      <w:r w:rsidR="001761F0" w:rsidRPr="00521558">
        <w:rPr>
          <w:rFonts w:ascii="Book Antiqua" w:hAnsi="Book Antiqua"/>
        </w:rPr>
        <w:t xml:space="preserve">death </w:t>
      </w:r>
      <w:r w:rsidRPr="00521558">
        <w:rPr>
          <w:rFonts w:ascii="Book Antiqua" w:hAnsi="Book Antiqua"/>
        </w:rPr>
        <w:t xml:space="preserve">(OR </w:t>
      </w:r>
      <w:r w:rsidR="002757F3" w:rsidRPr="00521558">
        <w:rPr>
          <w:rFonts w:ascii="Book Antiqua" w:hAnsi="Book Antiqua" w:hint="eastAsia"/>
          <w:lang w:eastAsia="zh-CN"/>
        </w:rPr>
        <w:t xml:space="preserve">= </w:t>
      </w:r>
      <w:r w:rsidRPr="00521558">
        <w:rPr>
          <w:rFonts w:ascii="Book Antiqua" w:hAnsi="Book Antiqua"/>
        </w:rPr>
        <w:t>5.39,</w:t>
      </w:r>
      <w:r w:rsidR="001024C0" w:rsidRPr="00521558">
        <w:rPr>
          <w:rFonts w:ascii="Book Antiqua" w:hAnsi="Book Antiqua"/>
        </w:rPr>
        <w:t xml:space="preserve"> </w:t>
      </w:r>
      <w:r w:rsidRPr="00521558">
        <w:rPr>
          <w:rFonts w:ascii="Book Antiqua" w:hAnsi="Book Antiqua"/>
        </w:rPr>
        <w:t>95%CI:</w:t>
      </w:r>
      <w:r w:rsidR="002757F3" w:rsidRPr="00521558">
        <w:rPr>
          <w:rFonts w:ascii="Book Antiqua" w:hAnsi="Book Antiqua" w:hint="eastAsia"/>
          <w:lang w:eastAsia="zh-CN"/>
        </w:rPr>
        <w:t xml:space="preserve"> </w:t>
      </w:r>
      <w:r w:rsidRPr="00521558">
        <w:rPr>
          <w:rFonts w:ascii="Book Antiqua" w:hAnsi="Book Antiqua"/>
        </w:rPr>
        <w:t>1.85-15.71).</w:t>
      </w:r>
    </w:p>
    <w:p w14:paraId="03121B1E" w14:textId="77777777" w:rsidR="00BE3BE7" w:rsidRPr="00521558" w:rsidRDefault="00BE3BE7" w:rsidP="00F66A34">
      <w:pPr>
        <w:spacing w:line="360" w:lineRule="auto"/>
        <w:jc w:val="both"/>
        <w:rPr>
          <w:rFonts w:ascii="Book Antiqua" w:hAnsi="Book Antiqua"/>
        </w:rPr>
      </w:pPr>
    </w:p>
    <w:p w14:paraId="68A6F190" w14:textId="7CB1434C" w:rsidR="00BE3BE7" w:rsidRPr="00521558" w:rsidRDefault="002757F3" w:rsidP="00F66A34">
      <w:pPr>
        <w:spacing w:line="360" w:lineRule="auto"/>
        <w:jc w:val="both"/>
        <w:rPr>
          <w:rFonts w:ascii="Book Antiqua" w:hAnsi="Book Antiqua"/>
          <w:b/>
          <w:i/>
          <w:caps/>
          <w:lang w:eastAsia="zh-CN"/>
        </w:rPr>
      </w:pPr>
      <w:r w:rsidRPr="00521558">
        <w:rPr>
          <w:rFonts w:ascii="Book Antiqua" w:hAnsi="Book Antiqua"/>
          <w:b/>
          <w:i/>
          <w:caps/>
        </w:rPr>
        <w:t>Conclusion</w:t>
      </w:r>
    </w:p>
    <w:p w14:paraId="678E0CD6" w14:textId="171EB09A" w:rsidR="00BE3BE7" w:rsidRPr="00521558" w:rsidRDefault="0020780D" w:rsidP="00F66A34">
      <w:pPr>
        <w:spacing w:line="360" w:lineRule="auto"/>
        <w:jc w:val="both"/>
        <w:rPr>
          <w:rFonts w:ascii="Book Antiqua" w:hAnsi="Book Antiqua"/>
        </w:rPr>
      </w:pPr>
      <w:r w:rsidRPr="00521558">
        <w:rPr>
          <w:rFonts w:ascii="Book Antiqua" w:hAnsi="Book Antiqua"/>
        </w:rPr>
        <w:t xml:space="preserve">Severe </w:t>
      </w:r>
      <w:r w:rsidR="00014D53" w:rsidRPr="00521558">
        <w:rPr>
          <w:rFonts w:ascii="Book Antiqua" w:hAnsi="Book Antiqua"/>
        </w:rPr>
        <w:t>hypoxic hepatitis</w:t>
      </w:r>
      <w:r w:rsidRPr="00521558">
        <w:rPr>
          <w:rFonts w:ascii="Book Antiqua" w:hAnsi="Book Antiqua"/>
        </w:rPr>
        <w:t xml:space="preserve"> is </w:t>
      </w:r>
      <w:r w:rsidR="00F82B7A" w:rsidRPr="00521558">
        <w:rPr>
          <w:rFonts w:ascii="Book Antiqua" w:hAnsi="Book Antiqua"/>
        </w:rPr>
        <w:t>uncommon</w:t>
      </w:r>
      <w:r w:rsidRPr="00521558">
        <w:rPr>
          <w:rFonts w:ascii="Book Antiqua" w:hAnsi="Book Antiqua"/>
        </w:rPr>
        <w:t xml:space="preserve"> </w:t>
      </w:r>
      <w:r w:rsidR="001761F0" w:rsidRPr="00521558">
        <w:rPr>
          <w:rFonts w:ascii="Book Antiqua" w:hAnsi="Book Antiqua"/>
        </w:rPr>
        <w:t>but has a high mortality</w:t>
      </w:r>
      <w:r w:rsidR="00AA17D1" w:rsidRPr="00521558">
        <w:rPr>
          <w:rFonts w:ascii="Book Antiqua" w:hAnsi="Book Antiqua"/>
        </w:rPr>
        <w:t xml:space="preserve"> rate</w:t>
      </w:r>
      <w:r w:rsidR="001761F0" w:rsidRPr="00521558">
        <w:rPr>
          <w:rFonts w:ascii="Book Antiqua" w:hAnsi="Book Antiqua"/>
        </w:rPr>
        <w:t xml:space="preserve">. </w:t>
      </w:r>
      <w:r w:rsidR="00034065" w:rsidRPr="00521558">
        <w:rPr>
          <w:rFonts w:ascii="Book Antiqua" w:hAnsi="Book Antiqua"/>
        </w:rPr>
        <w:t xml:space="preserve">Patients </w:t>
      </w:r>
      <w:r w:rsidR="00110518" w:rsidRPr="00521558">
        <w:rPr>
          <w:rFonts w:ascii="Book Antiqua" w:hAnsi="Book Antiqua"/>
        </w:rPr>
        <w:t>with</w:t>
      </w:r>
      <w:r w:rsidR="00034065" w:rsidRPr="00521558">
        <w:rPr>
          <w:rFonts w:ascii="Book Antiqua" w:hAnsi="Book Antiqua"/>
        </w:rPr>
        <w:t xml:space="preserve"> low serum albumin are at highest risk of death. </w:t>
      </w:r>
    </w:p>
    <w:p w14:paraId="6DB1A2D3" w14:textId="554D24A6" w:rsidR="00BE3BE7" w:rsidRPr="00521558" w:rsidRDefault="00BE3BE7" w:rsidP="00F66A34">
      <w:pPr>
        <w:spacing w:line="360" w:lineRule="auto"/>
        <w:jc w:val="both"/>
        <w:rPr>
          <w:rFonts w:ascii="Book Antiqua" w:hAnsi="Book Antiqua"/>
          <w:i/>
          <w:lang w:eastAsia="zh-CN"/>
        </w:rPr>
      </w:pPr>
    </w:p>
    <w:p w14:paraId="15F8FDE5" w14:textId="4573F68B" w:rsidR="00F90B4D" w:rsidRPr="00521558" w:rsidRDefault="00F90B4D" w:rsidP="00F66A34">
      <w:pPr>
        <w:spacing w:line="360" w:lineRule="auto"/>
        <w:jc w:val="both"/>
        <w:rPr>
          <w:rFonts w:ascii="Book Antiqua" w:hAnsi="Book Antiqua"/>
          <w:lang w:eastAsia="zh-CN"/>
        </w:rPr>
      </w:pPr>
      <w:r w:rsidRPr="00521558">
        <w:rPr>
          <w:rFonts w:ascii="Book Antiqua" w:hAnsi="Book Antiqua"/>
          <w:b/>
        </w:rPr>
        <w:t>Key</w:t>
      </w:r>
      <w:r w:rsidR="002757F3" w:rsidRPr="00521558">
        <w:rPr>
          <w:rFonts w:ascii="Book Antiqua" w:hAnsi="Book Antiqua" w:hint="eastAsia"/>
          <w:b/>
          <w:lang w:eastAsia="zh-CN"/>
        </w:rPr>
        <w:t xml:space="preserve"> </w:t>
      </w:r>
      <w:r w:rsidRPr="00521558">
        <w:rPr>
          <w:rFonts w:ascii="Book Antiqua" w:hAnsi="Book Antiqua"/>
          <w:b/>
        </w:rPr>
        <w:t>words</w:t>
      </w:r>
      <w:r w:rsidR="002757F3" w:rsidRPr="00521558">
        <w:rPr>
          <w:rFonts w:ascii="Book Antiqua" w:hAnsi="Book Antiqua" w:hint="eastAsia"/>
          <w:b/>
          <w:lang w:eastAsia="zh-CN"/>
        </w:rPr>
        <w:t xml:space="preserve">: </w:t>
      </w:r>
      <w:bookmarkStart w:id="26" w:name="OLE_LINK1134"/>
      <w:bookmarkStart w:id="27" w:name="OLE_LINK1135"/>
      <w:r w:rsidRPr="00521558">
        <w:rPr>
          <w:rFonts w:ascii="Book Antiqua" w:hAnsi="Book Antiqua"/>
        </w:rPr>
        <w:t xml:space="preserve">Hypoxic hepatitis; </w:t>
      </w:r>
      <w:r w:rsidRPr="00521558">
        <w:rPr>
          <w:rFonts w:ascii="Book Antiqua" w:hAnsi="Book Antiqua"/>
          <w:caps/>
        </w:rPr>
        <w:t>s</w:t>
      </w:r>
      <w:r w:rsidRPr="00521558">
        <w:rPr>
          <w:rFonts w:ascii="Book Antiqua" w:hAnsi="Book Antiqua"/>
        </w:rPr>
        <w:t xml:space="preserve">evere; </w:t>
      </w:r>
      <w:r w:rsidRPr="00521558">
        <w:rPr>
          <w:rFonts w:ascii="Book Antiqua" w:hAnsi="Book Antiqua"/>
          <w:caps/>
        </w:rPr>
        <w:t>m</w:t>
      </w:r>
      <w:r w:rsidRPr="00521558">
        <w:rPr>
          <w:rFonts w:ascii="Book Antiqua" w:hAnsi="Book Antiqua"/>
        </w:rPr>
        <w:t xml:space="preserve">ortality; </w:t>
      </w:r>
      <w:r w:rsidRPr="00521558">
        <w:rPr>
          <w:rFonts w:ascii="Book Antiqua" w:hAnsi="Book Antiqua"/>
          <w:caps/>
        </w:rPr>
        <w:t>a</w:t>
      </w:r>
      <w:r w:rsidRPr="00521558">
        <w:rPr>
          <w:rFonts w:ascii="Book Antiqua" w:hAnsi="Book Antiqua"/>
        </w:rPr>
        <w:t xml:space="preserve">lbumin; </w:t>
      </w:r>
      <w:r w:rsidRPr="00521558">
        <w:rPr>
          <w:rFonts w:ascii="Book Antiqua" w:hAnsi="Book Antiqua"/>
          <w:caps/>
        </w:rPr>
        <w:t>i</w:t>
      </w:r>
      <w:r w:rsidRPr="00521558">
        <w:rPr>
          <w:rFonts w:ascii="Book Antiqua" w:hAnsi="Book Antiqua"/>
        </w:rPr>
        <w:t xml:space="preserve">ncidence; </w:t>
      </w:r>
      <w:r w:rsidRPr="00521558">
        <w:rPr>
          <w:rFonts w:ascii="Book Antiqua" w:hAnsi="Book Antiqua"/>
          <w:caps/>
        </w:rPr>
        <w:t>p</w:t>
      </w:r>
      <w:r w:rsidRPr="00521558">
        <w:rPr>
          <w:rFonts w:ascii="Book Antiqua" w:hAnsi="Book Antiqua"/>
        </w:rPr>
        <w:t xml:space="preserve">redictors; </w:t>
      </w:r>
      <w:r w:rsidRPr="00521558">
        <w:rPr>
          <w:rFonts w:ascii="Book Antiqua" w:hAnsi="Book Antiqua"/>
          <w:caps/>
        </w:rPr>
        <w:t>e</w:t>
      </w:r>
      <w:r w:rsidRPr="00521558">
        <w:rPr>
          <w:rFonts w:ascii="Book Antiqua" w:hAnsi="Book Antiqua"/>
        </w:rPr>
        <w:t>tiology</w:t>
      </w:r>
      <w:r w:rsidR="00F579C2" w:rsidRPr="00521558">
        <w:rPr>
          <w:rFonts w:ascii="Book Antiqua" w:hAnsi="Book Antiqua"/>
        </w:rPr>
        <w:t xml:space="preserve">; </w:t>
      </w:r>
      <w:r w:rsidR="00F579C2" w:rsidRPr="00521558">
        <w:rPr>
          <w:rFonts w:ascii="Book Antiqua" w:hAnsi="Book Antiqua"/>
          <w:caps/>
        </w:rPr>
        <w:t>p</w:t>
      </w:r>
      <w:r w:rsidR="00F579C2" w:rsidRPr="00521558">
        <w:rPr>
          <w:rFonts w:ascii="Book Antiqua" w:hAnsi="Book Antiqua"/>
        </w:rPr>
        <w:t>rognosis</w:t>
      </w:r>
      <w:bookmarkEnd w:id="26"/>
      <w:bookmarkEnd w:id="27"/>
    </w:p>
    <w:p w14:paraId="060C3E85" w14:textId="77777777" w:rsidR="002757F3" w:rsidRPr="00521558" w:rsidRDefault="002757F3" w:rsidP="00F66A34">
      <w:pPr>
        <w:spacing w:line="360" w:lineRule="auto"/>
        <w:jc w:val="both"/>
        <w:rPr>
          <w:rFonts w:ascii="Book Antiqua" w:hAnsi="Book Antiqua"/>
          <w:lang w:eastAsia="zh-CN"/>
        </w:rPr>
      </w:pPr>
    </w:p>
    <w:p w14:paraId="561C12DB" w14:textId="77777777" w:rsidR="002757F3" w:rsidRPr="00521558" w:rsidRDefault="002757F3" w:rsidP="00F66A34">
      <w:pPr>
        <w:adjustRightInd w:val="0"/>
        <w:snapToGrid w:val="0"/>
        <w:spacing w:line="360" w:lineRule="auto"/>
        <w:jc w:val="both"/>
        <w:rPr>
          <w:rFonts w:ascii="Book Antiqua" w:hAnsi="Book Antiqua" w:cs="宋体"/>
          <w:lang w:eastAsia="zh-CN"/>
        </w:rPr>
      </w:pPr>
      <w:bookmarkStart w:id="28" w:name="OLE_LINK363"/>
      <w:bookmarkStart w:id="29" w:name="OLE_LINK364"/>
      <w:bookmarkStart w:id="30" w:name="OLE_LINK359"/>
      <w:bookmarkStart w:id="31" w:name="OLE_LINK1037"/>
      <w:bookmarkStart w:id="32" w:name="OLE_LINK1195"/>
      <w:bookmarkStart w:id="33" w:name="OLE_LINK1140"/>
      <w:bookmarkStart w:id="34" w:name="OLE_LINK1062"/>
      <w:bookmarkStart w:id="35" w:name="OLE_LINK500"/>
      <w:bookmarkStart w:id="36" w:name="OLE_LINK916"/>
      <w:bookmarkStart w:id="37" w:name="OLE_LINK956"/>
      <w:bookmarkStart w:id="38" w:name="OLE_LINK994"/>
      <w:proofErr w:type="gramStart"/>
      <w:r w:rsidRPr="00521558">
        <w:rPr>
          <w:rFonts w:ascii="Book Antiqua" w:hAnsi="Book Antiqua" w:cs="宋体" w:hint="eastAsia"/>
          <w:b/>
          <w:lang w:eastAsia="zh-CN"/>
        </w:rPr>
        <w:lastRenderedPageBreak/>
        <w:t>©</w:t>
      </w:r>
      <w:r w:rsidRPr="00521558">
        <w:rPr>
          <w:rFonts w:ascii="Book Antiqua" w:hAnsi="Book Antiqua" w:cs="宋体"/>
          <w:b/>
          <w:lang w:eastAsia="zh-CN"/>
        </w:rPr>
        <w:t xml:space="preserve"> The Author(s) 201</w:t>
      </w:r>
      <w:r w:rsidRPr="00521558">
        <w:rPr>
          <w:rFonts w:ascii="Book Antiqua" w:hAnsi="Book Antiqua" w:cs="宋体" w:hint="eastAsia"/>
          <w:b/>
          <w:lang w:eastAsia="zh-CN"/>
        </w:rPr>
        <w:t>7</w:t>
      </w:r>
      <w:r w:rsidRPr="00521558">
        <w:rPr>
          <w:rFonts w:ascii="Book Antiqua" w:hAnsi="Book Antiqua" w:cs="宋体"/>
          <w:b/>
          <w:lang w:eastAsia="zh-CN"/>
        </w:rPr>
        <w:t>.</w:t>
      </w:r>
      <w:proofErr w:type="gramEnd"/>
      <w:r w:rsidRPr="00521558">
        <w:rPr>
          <w:rFonts w:ascii="Book Antiqua" w:hAnsi="Book Antiqua" w:cs="宋体"/>
          <w:lang w:eastAsia="zh-CN"/>
        </w:rPr>
        <w:t xml:space="preserve"> Published by </w:t>
      </w:r>
      <w:proofErr w:type="spellStart"/>
      <w:r w:rsidRPr="00521558">
        <w:rPr>
          <w:rFonts w:ascii="Book Antiqua" w:hAnsi="Book Antiqua" w:cs="宋体"/>
          <w:lang w:eastAsia="zh-CN"/>
        </w:rPr>
        <w:t>Baishideng</w:t>
      </w:r>
      <w:proofErr w:type="spellEnd"/>
      <w:r w:rsidRPr="00521558">
        <w:rPr>
          <w:rFonts w:ascii="Book Antiqua" w:hAnsi="Book Antiqua" w:cs="宋体"/>
          <w:lang w:eastAsia="zh-CN"/>
        </w:rPr>
        <w:t xml:space="preserve"> Publishing Group Inc. All rights reserved.</w:t>
      </w:r>
    </w:p>
    <w:bookmarkEnd w:id="28"/>
    <w:bookmarkEnd w:id="29"/>
    <w:bookmarkEnd w:id="30"/>
    <w:bookmarkEnd w:id="31"/>
    <w:bookmarkEnd w:id="32"/>
    <w:bookmarkEnd w:id="33"/>
    <w:bookmarkEnd w:id="34"/>
    <w:bookmarkEnd w:id="35"/>
    <w:bookmarkEnd w:id="36"/>
    <w:bookmarkEnd w:id="37"/>
    <w:bookmarkEnd w:id="38"/>
    <w:p w14:paraId="07699E12" w14:textId="77777777" w:rsidR="00F90B4D" w:rsidRPr="00521558" w:rsidRDefault="00F90B4D" w:rsidP="00F66A34">
      <w:pPr>
        <w:spacing w:line="360" w:lineRule="auto"/>
        <w:jc w:val="both"/>
        <w:rPr>
          <w:rFonts w:ascii="Book Antiqua" w:hAnsi="Book Antiqua"/>
        </w:rPr>
      </w:pPr>
    </w:p>
    <w:p w14:paraId="5B8E5803" w14:textId="2F7C9C4E" w:rsidR="00907410" w:rsidRPr="00521558" w:rsidRDefault="002757F3" w:rsidP="00F66A34">
      <w:pPr>
        <w:spacing w:line="360" w:lineRule="auto"/>
        <w:jc w:val="both"/>
        <w:rPr>
          <w:rFonts w:ascii="Book Antiqua" w:hAnsi="Book Antiqua"/>
          <w:b/>
          <w:lang w:eastAsia="zh-CN"/>
        </w:rPr>
      </w:pPr>
      <w:r w:rsidRPr="00521558">
        <w:rPr>
          <w:rFonts w:ascii="Book Antiqua" w:hAnsi="Book Antiqua"/>
          <w:b/>
        </w:rPr>
        <w:t>Core tip</w:t>
      </w:r>
      <w:r w:rsidRPr="00521558">
        <w:rPr>
          <w:rFonts w:ascii="Book Antiqua" w:hAnsi="Book Antiqua" w:hint="eastAsia"/>
          <w:b/>
          <w:lang w:eastAsia="zh-CN"/>
        </w:rPr>
        <w:t xml:space="preserve">: </w:t>
      </w:r>
      <w:bookmarkStart w:id="39" w:name="OLE_LINK1136"/>
      <w:bookmarkStart w:id="40" w:name="OLE_LINK1138"/>
      <w:r w:rsidR="00907410" w:rsidRPr="00521558">
        <w:rPr>
          <w:rFonts w:ascii="Book Antiqua" w:hAnsi="Book Antiqua"/>
        </w:rPr>
        <w:t>Hypoxic hepatitis is an important cause of liver injury that is associated with a high mortality rate. We sought to evaluate the incidence, etiology and predictors of mortality of severe hypoxic hepatitis in a large tertiary-level hospital in Singapore. Our findings confirm that the prevalence and mortality rate of severe hypoxic hepatitis in Asians is consistent with previous studies. Importantly, the unique finding from our study is that low serum albumin level is an independent predictive factor for mortality in severe hypoxic hepatitis, with a five-fold increase in risk of death in patients with serum albumin less than 28 g/L.</w:t>
      </w:r>
    </w:p>
    <w:bookmarkEnd w:id="39"/>
    <w:bookmarkEnd w:id="40"/>
    <w:p w14:paraId="3B3C816C" w14:textId="77777777" w:rsidR="00F90B4D" w:rsidRPr="00521558" w:rsidRDefault="00F90B4D" w:rsidP="00F66A34">
      <w:pPr>
        <w:spacing w:line="360" w:lineRule="auto"/>
        <w:jc w:val="both"/>
        <w:rPr>
          <w:rFonts w:ascii="Book Antiqua" w:hAnsi="Book Antiqua"/>
        </w:rPr>
      </w:pPr>
    </w:p>
    <w:p w14:paraId="5A85234B" w14:textId="2D252BC0" w:rsidR="002757F3" w:rsidRPr="00521558" w:rsidRDefault="00907410" w:rsidP="00F66A34">
      <w:pPr>
        <w:spacing w:line="360" w:lineRule="auto"/>
        <w:jc w:val="both"/>
        <w:rPr>
          <w:rFonts w:ascii="Book Antiqua" w:hAnsi="Book Antiqua"/>
          <w:lang w:eastAsia="zh-CN"/>
        </w:rPr>
      </w:pPr>
      <w:r w:rsidRPr="00521558">
        <w:rPr>
          <w:rFonts w:ascii="Book Antiqua" w:hAnsi="Book Antiqua"/>
        </w:rPr>
        <w:t xml:space="preserve">Chang PE, </w:t>
      </w:r>
      <w:proofErr w:type="spellStart"/>
      <w:r w:rsidRPr="00521558">
        <w:rPr>
          <w:rFonts w:ascii="Book Antiqua" w:hAnsi="Book Antiqua"/>
        </w:rPr>
        <w:t>Goh</w:t>
      </w:r>
      <w:proofErr w:type="spellEnd"/>
      <w:r w:rsidRPr="00521558">
        <w:rPr>
          <w:rFonts w:ascii="Book Antiqua" w:hAnsi="Book Antiqua"/>
        </w:rPr>
        <w:t xml:space="preserve"> BBG, </w:t>
      </w:r>
      <w:proofErr w:type="spellStart"/>
      <w:r w:rsidRPr="00521558">
        <w:rPr>
          <w:rFonts w:ascii="Book Antiqua" w:hAnsi="Book Antiqua"/>
        </w:rPr>
        <w:t>Ekstrom</w:t>
      </w:r>
      <w:proofErr w:type="spellEnd"/>
      <w:r w:rsidRPr="00521558">
        <w:rPr>
          <w:rFonts w:ascii="Book Antiqua" w:hAnsi="Book Antiqua"/>
        </w:rPr>
        <w:t xml:space="preserve"> V, </w:t>
      </w:r>
      <w:proofErr w:type="spellStart"/>
      <w:r w:rsidRPr="00521558">
        <w:rPr>
          <w:rFonts w:ascii="Book Antiqua" w:hAnsi="Book Antiqua"/>
        </w:rPr>
        <w:t>Ong</w:t>
      </w:r>
      <w:proofErr w:type="spellEnd"/>
      <w:r w:rsidRPr="00521558">
        <w:rPr>
          <w:rFonts w:ascii="Book Antiqua" w:hAnsi="Book Antiqua"/>
        </w:rPr>
        <w:t xml:space="preserve"> ML, Tan CK. Low serum albumin predicts early mortality in patients with severe hypoxic hepatitis.</w:t>
      </w:r>
      <w:r w:rsidRPr="00521558">
        <w:rPr>
          <w:rFonts w:ascii="Book Antiqua" w:hAnsi="Book Antiqua"/>
          <w:i/>
        </w:rPr>
        <w:t xml:space="preserve"> </w:t>
      </w:r>
      <w:r w:rsidR="002757F3" w:rsidRPr="00521558">
        <w:rPr>
          <w:rFonts w:ascii="Book Antiqua" w:hAnsi="Book Antiqua"/>
          <w:i/>
          <w:lang w:eastAsia="zh-CN"/>
        </w:rPr>
        <w:t>World J</w:t>
      </w:r>
      <w:r w:rsidR="002757F3" w:rsidRPr="00521558">
        <w:rPr>
          <w:rFonts w:ascii="Book Antiqua" w:hAnsi="Book Antiqua" w:hint="eastAsia"/>
          <w:i/>
          <w:lang w:eastAsia="zh-CN"/>
        </w:rPr>
        <w:t xml:space="preserve"> </w:t>
      </w:r>
      <w:proofErr w:type="spellStart"/>
      <w:r w:rsidR="002757F3" w:rsidRPr="00521558">
        <w:rPr>
          <w:rFonts w:ascii="Book Antiqua" w:hAnsi="Book Antiqua"/>
          <w:i/>
          <w:lang w:eastAsia="zh-CN"/>
        </w:rPr>
        <w:t>Hepatol</w:t>
      </w:r>
      <w:proofErr w:type="spellEnd"/>
      <w:r w:rsidR="002757F3" w:rsidRPr="00521558">
        <w:rPr>
          <w:rFonts w:ascii="Book Antiqua" w:hAnsi="Book Antiqua" w:hint="eastAsia"/>
          <w:i/>
          <w:lang w:eastAsia="zh-CN"/>
        </w:rPr>
        <w:t xml:space="preserve"> </w:t>
      </w:r>
      <w:r w:rsidR="002757F3" w:rsidRPr="00521558">
        <w:rPr>
          <w:rFonts w:ascii="Book Antiqua" w:hAnsi="Book Antiqua"/>
        </w:rPr>
        <w:t>201</w:t>
      </w:r>
      <w:r w:rsidR="002757F3" w:rsidRPr="00521558">
        <w:rPr>
          <w:rFonts w:ascii="Book Antiqua" w:hAnsi="Book Antiqua" w:hint="eastAsia"/>
        </w:rPr>
        <w:t>7</w:t>
      </w:r>
      <w:r w:rsidR="002757F3" w:rsidRPr="00521558">
        <w:rPr>
          <w:rFonts w:ascii="Book Antiqua" w:hAnsi="Book Antiqua"/>
        </w:rPr>
        <w:t xml:space="preserve">; </w:t>
      </w:r>
      <w:proofErr w:type="gramStart"/>
      <w:r w:rsidR="002757F3" w:rsidRPr="00521558">
        <w:rPr>
          <w:rFonts w:ascii="Book Antiqua" w:hAnsi="Book Antiqua"/>
        </w:rPr>
        <w:t>In</w:t>
      </w:r>
      <w:proofErr w:type="gramEnd"/>
      <w:r w:rsidR="002757F3" w:rsidRPr="00521558">
        <w:rPr>
          <w:rFonts w:ascii="Book Antiqua" w:hAnsi="Book Antiqua"/>
        </w:rPr>
        <w:t xml:space="preserve"> press</w:t>
      </w:r>
    </w:p>
    <w:p w14:paraId="3A233B2D" w14:textId="40A7CE9C" w:rsidR="00F90B4D" w:rsidRPr="00521558" w:rsidRDefault="00F90B4D" w:rsidP="00F66A34">
      <w:pPr>
        <w:spacing w:line="360" w:lineRule="auto"/>
        <w:jc w:val="both"/>
        <w:rPr>
          <w:rFonts w:ascii="Book Antiqua" w:hAnsi="Book Antiqua"/>
        </w:rPr>
      </w:pPr>
      <w:r w:rsidRPr="00521558">
        <w:rPr>
          <w:rFonts w:ascii="Book Antiqua" w:hAnsi="Book Antiqua"/>
        </w:rPr>
        <w:br w:type="page"/>
      </w:r>
    </w:p>
    <w:p w14:paraId="79827852" w14:textId="04C5632A" w:rsidR="001A2D40" w:rsidRPr="00521558" w:rsidRDefault="00DE4BCF" w:rsidP="00F66A34">
      <w:pPr>
        <w:spacing w:line="360" w:lineRule="auto"/>
        <w:jc w:val="both"/>
        <w:rPr>
          <w:rFonts w:ascii="Book Antiqua" w:hAnsi="Book Antiqua"/>
          <w:b/>
          <w:caps/>
        </w:rPr>
      </w:pPr>
      <w:r w:rsidRPr="00521558">
        <w:rPr>
          <w:rFonts w:ascii="Book Antiqua" w:hAnsi="Book Antiqua"/>
          <w:b/>
          <w:caps/>
        </w:rPr>
        <w:lastRenderedPageBreak/>
        <w:t>Introduction</w:t>
      </w:r>
    </w:p>
    <w:p w14:paraId="1B75C534" w14:textId="542FF04D" w:rsidR="00A61C98" w:rsidRPr="00521558" w:rsidRDefault="00DE4BCF" w:rsidP="00F66A34">
      <w:pPr>
        <w:spacing w:line="360" w:lineRule="auto"/>
        <w:jc w:val="both"/>
        <w:rPr>
          <w:rFonts w:ascii="Book Antiqua" w:hAnsi="Book Antiqua"/>
        </w:rPr>
      </w:pPr>
      <w:r w:rsidRPr="00521558">
        <w:rPr>
          <w:rFonts w:ascii="Book Antiqua" w:hAnsi="Book Antiqua"/>
        </w:rPr>
        <w:t>Hypoxic hepatitis</w:t>
      </w:r>
      <w:r w:rsidR="00C73E5A" w:rsidRPr="00521558">
        <w:rPr>
          <w:rFonts w:ascii="Book Antiqua" w:hAnsi="Book Antiqua"/>
        </w:rPr>
        <w:t xml:space="preserve"> – inflammation and necrosis of the liver due to hypoxia – can be a devastating disease. It </w:t>
      </w:r>
      <w:r w:rsidRPr="00521558">
        <w:rPr>
          <w:rFonts w:ascii="Book Antiqua" w:hAnsi="Book Antiqua"/>
        </w:rPr>
        <w:t xml:space="preserve">is </w:t>
      </w:r>
      <w:r w:rsidR="004E3E9C" w:rsidRPr="00521558">
        <w:rPr>
          <w:rFonts w:ascii="Book Antiqua" w:hAnsi="Book Antiqua"/>
        </w:rPr>
        <w:t>characterized by</w:t>
      </w:r>
      <w:r w:rsidRPr="00521558">
        <w:rPr>
          <w:rFonts w:ascii="Book Antiqua" w:hAnsi="Book Antiqua"/>
        </w:rPr>
        <w:t xml:space="preserve"> a </w:t>
      </w:r>
      <w:r w:rsidR="004E3E9C" w:rsidRPr="00521558">
        <w:rPr>
          <w:rFonts w:ascii="Book Antiqua" w:hAnsi="Book Antiqua"/>
        </w:rPr>
        <w:t>substantial</w:t>
      </w:r>
      <w:r w:rsidRPr="00521558">
        <w:rPr>
          <w:rFonts w:ascii="Book Antiqua" w:hAnsi="Book Antiqua"/>
        </w:rPr>
        <w:t xml:space="preserve"> but transient increase in serum transaminase levels</w:t>
      </w:r>
      <w:r w:rsidR="00661DF8" w:rsidRPr="00521558">
        <w:rPr>
          <w:rFonts w:ascii="Book Antiqua" w:hAnsi="Book Antiqua"/>
        </w:rPr>
        <w:t xml:space="preserve"> in </w:t>
      </w:r>
      <w:r w:rsidR="00C73E5A" w:rsidRPr="00521558">
        <w:rPr>
          <w:rFonts w:ascii="Book Antiqua" w:hAnsi="Book Antiqua"/>
        </w:rPr>
        <w:t xml:space="preserve">the </w:t>
      </w:r>
      <w:r w:rsidR="00661DF8" w:rsidRPr="00521558">
        <w:rPr>
          <w:rFonts w:ascii="Book Antiqua" w:hAnsi="Book Antiqua"/>
        </w:rPr>
        <w:t xml:space="preserve">setting of cardiac, circulatory or respiratory failure, </w:t>
      </w:r>
      <w:r w:rsidR="00BB3F44" w:rsidRPr="00521558">
        <w:rPr>
          <w:rFonts w:ascii="Book Antiqua" w:hAnsi="Book Antiqua"/>
        </w:rPr>
        <w:t>after</w:t>
      </w:r>
      <w:r w:rsidR="00C73E5A" w:rsidRPr="00521558">
        <w:rPr>
          <w:rFonts w:ascii="Book Antiqua" w:hAnsi="Book Antiqua"/>
        </w:rPr>
        <w:t xml:space="preserve"> </w:t>
      </w:r>
      <w:r w:rsidR="00661DF8" w:rsidRPr="00521558">
        <w:rPr>
          <w:rFonts w:ascii="Book Antiqua" w:hAnsi="Book Antiqua"/>
        </w:rPr>
        <w:t xml:space="preserve">exclusion of viral hepatitis </w:t>
      </w:r>
      <w:r w:rsidR="00917BB5" w:rsidRPr="00521558">
        <w:rPr>
          <w:rFonts w:ascii="Book Antiqua" w:hAnsi="Book Antiqua"/>
        </w:rPr>
        <w:t>and</w:t>
      </w:r>
      <w:r w:rsidR="003E6484" w:rsidRPr="00521558">
        <w:rPr>
          <w:rFonts w:ascii="Book Antiqua" w:hAnsi="Book Antiqua"/>
        </w:rPr>
        <w:t xml:space="preserve"> drug-induced liver </w:t>
      </w:r>
      <w:proofErr w:type="gramStart"/>
      <w:r w:rsidR="003E6484" w:rsidRPr="00521558">
        <w:rPr>
          <w:rFonts w:ascii="Book Antiqua" w:hAnsi="Book Antiqua"/>
        </w:rPr>
        <w:t>injury</w:t>
      </w:r>
      <w:r w:rsidR="00661DF8" w:rsidRPr="00521558">
        <w:rPr>
          <w:rFonts w:ascii="Book Antiqua" w:hAnsi="Book Antiqua"/>
          <w:vertAlign w:val="superscript"/>
        </w:rPr>
        <w:t>[</w:t>
      </w:r>
      <w:proofErr w:type="gramEnd"/>
      <w:r w:rsidR="00F15C68" w:rsidRPr="00521558">
        <w:rPr>
          <w:rFonts w:ascii="Book Antiqua" w:hAnsi="Book Antiqua"/>
          <w:vertAlign w:val="superscript"/>
        </w:rPr>
        <w:t>1</w:t>
      </w:r>
      <w:r w:rsidR="00661DF8" w:rsidRPr="00521558">
        <w:rPr>
          <w:rFonts w:ascii="Book Antiqua" w:hAnsi="Book Antiqua"/>
          <w:vertAlign w:val="superscript"/>
        </w:rPr>
        <w:t>]</w:t>
      </w:r>
      <w:r w:rsidR="00917BB5" w:rsidRPr="00521558">
        <w:rPr>
          <w:rFonts w:ascii="Book Antiqua" w:hAnsi="Book Antiqua"/>
        </w:rPr>
        <w:t xml:space="preserve">. </w:t>
      </w:r>
      <w:r w:rsidR="00BB3F44" w:rsidRPr="00521558">
        <w:rPr>
          <w:rFonts w:ascii="Book Antiqua" w:hAnsi="Book Antiqua"/>
        </w:rPr>
        <w:t>Although initially referred to as “ischemic hepatitis”, t</w:t>
      </w:r>
      <w:r w:rsidR="00917BB5" w:rsidRPr="00521558">
        <w:rPr>
          <w:rFonts w:ascii="Book Antiqua" w:hAnsi="Book Antiqua"/>
        </w:rPr>
        <w:t>he term hypoxic hepatitis is now preferred</w:t>
      </w:r>
      <w:r w:rsidRPr="00521558">
        <w:rPr>
          <w:rFonts w:ascii="Book Antiqua" w:hAnsi="Book Antiqua"/>
        </w:rPr>
        <w:t xml:space="preserve"> as it is recognized that ischemia is not the sole </w:t>
      </w:r>
      <w:r w:rsidR="00342FB7" w:rsidRPr="00521558">
        <w:rPr>
          <w:rFonts w:ascii="Book Antiqua" w:hAnsi="Book Antiqua"/>
        </w:rPr>
        <w:t xml:space="preserve">contributing </w:t>
      </w:r>
      <w:proofErr w:type="gramStart"/>
      <w:r w:rsidR="00342FB7" w:rsidRPr="00521558">
        <w:rPr>
          <w:rFonts w:ascii="Book Antiqua" w:hAnsi="Book Antiqua"/>
        </w:rPr>
        <w:t>factor</w:t>
      </w:r>
      <w:r w:rsidR="00917BB5" w:rsidRPr="00521558">
        <w:rPr>
          <w:rFonts w:ascii="Book Antiqua" w:hAnsi="Book Antiqua"/>
          <w:vertAlign w:val="superscript"/>
        </w:rPr>
        <w:t>[</w:t>
      </w:r>
      <w:proofErr w:type="gramEnd"/>
      <w:r w:rsidR="00917BB5" w:rsidRPr="00521558">
        <w:rPr>
          <w:rFonts w:ascii="Book Antiqua" w:hAnsi="Book Antiqua"/>
          <w:vertAlign w:val="superscript"/>
        </w:rPr>
        <w:t>2</w:t>
      </w:r>
      <w:r w:rsidR="00137DF8" w:rsidRPr="00521558">
        <w:rPr>
          <w:rFonts w:ascii="Book Antiqua" w:hAnsi="Book Antiqua"/>
          <w:vertAlign w:val="superscript"/>
        </w:rPr>
        <w:t>-4</w:t>
      </w:r>
      <w:r w:rsidR="00917BB5" w:rsidRPr="00521558">
        <w:rPr>
          <w:rFonts w:ascii="Book Antiqua" w:hAnsi="Book Antiqua"/>
          <w:vertAlign w:val="superscript"/>
        </w:rPr>
        <w:t>]</w:t>
      </w:r>
      <w:r w:rsidR="00917BB5" w:rsidRPr="00521558">
        <w:rPr>
          <w:rFonts w:ascii="Book Antiqua" w:hAnsi="Book Antiqua"/>
        </w:rPr>
        <w:t>.</w:t>
      </w:r>
      <w:r w:rsidR="00BB3F44" w:rsidRPr="00521558">
        <w:rPr>
          <w:rFonts w:ascii="Book Antiqua" w:hAnsi="Book Antiqua"/>
        </w:rPr>
        <w:t xml:space="preserve"> </w:t>
      </w:r>
      <w:r w:rsidR="008B573F" w:rsidRPr="00521558">
        <w:rPr>
          <w:rFonts w:ascii="Book Antiqua" w:hAnsi="Book Antiqua"/>
        </w:rPr>
        <w:t>T</w:t>
      </w:r>
      <w:r w:rsidR="00810E15" w:rsidRPr="00521558">
        <w:rPr>
          <w:rFonts w:ascii="Book Antiqua" w:hAnsi="Book Antiqua"/>
        </w:rPr>
        <w:t>he typical</w:t>
      </w:r>
      <w:r w:rsidR="008B573F" w:rsidRPr="00521558">
        <w:rPr>
          <w:rFonts w:ascii="Book Antiqua" w:hAnsi="Book Antiqua"/>
        </w:rPr>
        <w:t xml:space="preserve"> </w:t>
      </w:r>
      <w:r w:rsidR="00810E15" w:rsidRPr="00521558">
        <w:rPr>
          <w:rFonts w:ascii="Book Antiqua" w:hAnsi="Book Antiqua"/>
        </w:rPr>
        <w:t xml:space="preserve">presentation of hypoxic hepatitis is a sudden massive increase in serum transaminases, typically above ten </w:t>
      </w:r>
      <w:r w:rsidR="008B573F" w:rsidRPr="00521558">
        <w:rPr>
          <w:rFonts w:ascii="Book Antiqua" w:hAnsi="Book Antiqua"/>
        </w:rPr>
        <w:t>times the upper limit of normal</w:t>
      </w:r>
      <w:r w:rsidR="00BB3F44" w:rsidRPr="00521558">
        <w:rPr>
          <w:rFonts w:ascii="Book Antiqua" w:hAnsi="Book Antiqua"/>
        </w:rPr>
        <w:t>, due to massive hepatocyte</w:t>
      </w:r>
      <w:r w:rsidR="00146174" w:rsidRPr="00521558">
        <w:rPr>
          <w:rFonts w:ascii="Book Antiqua" w:hAnsi="Book Antiqua"/>
        </w:rPr>
        <w:t xml:space="preserve"> necrosis.</w:t>
      </w:r>
      <w:r w:rsidR="00761DF7" w:rsidRPr="00521558">
        <w:rPr>
          <w:rFonts w:ascii="Book Antiqua" w:hAnsi="Book Antiqua"/>
        </w:rPr>
        <w:t xml:space="preserve"> </w:t>
      </w:r>
      <w:r w:rsidR="00E1630E" w:rsidRPr="00521558">
        <w:rPr>
          <w:rFonts w:ascii="Book Antiqua" w:hAnsi="Book Antiqua"/>
        </w:rPr>
        <w:t>Characteristically</w:t>
      </w:r>
      <w:r w:rsidR="00434031" w:rsidRPr="00521558">
        <w:rPr>
          <w:rFonts w:ascii="Book Antiqua" w:hAnsi="Book Antiqua"/>
        </w:rPr>
        <w:t xml:space="preserve"> there is </w:t>
      </w:r>
      <w:r w:rsidR="00E1630E" w:rsidRPr="00521558">
        <w:rPr>
          <w:rFonts w:ascii="Book Antiqua" w:hAnsi="Book Antiqua"/>
        </w:rPr>
        <w:t>predominant elevation of aspartate transaminase (AST) over alanine transaminase (ALT)</w:t>
      </w:r>
      <w:r w:rsidR="00434031" w:rsidRPr="00521558">
        <w:rPr>
          <w:rFonts w:ascii="Book Antiqua" w:hAnsi="Book Antiqua"/>
        </w:rPr>
        <w:t xml:space="preserve"> </w:t>
      </w:r>
      <w:r w:rsidR="00897B70" w:rsidRPr="00521558">
        <w:rPr>
          <w:rFonts w:ascii="Book Antiqua" w:hAnsi="Book Antiqua"/>
        </w:rPr>
        <w:t xml:space="preserve">followed by </w:t>
      </w:r>
      <w:r w:rsidR="00CB703B" w:rsidRPr="00521558">
        <w:rPr>
          <w:rFonts w:ascii="Book Antiqua" w:hAnsi="Book Antiqua"/>
        </w:rPr>
        <w:t xml:space="preserve">their </w:t>
      </w:r>
      <w:r w:rsidR="00434031" w:rsidRPr="00521558">
        <w:rPr>
          <w:rFonts w:ascii="Book Antiqua" w:hAnsi="Book Antiqua"/>
        </w:rPr>
        <w:t>rapid decline</w:t>
      </w:r>
      <w:r w:rsidR="008B573F" w:rsidRPr="00521558">
        <w:rPr>
          <w:rFonts w:ascii="Book Antiqua" w:hAnsi="Book Antiqua"/>
        </w:rPr>
        <w:t xml:space="preserve">. </w:t>
      </w:r>
    </w:p>
    <w:p w14:paraId="0B0D4AF8" w14:textId="7C70D407" w:rsidR="00F15C68" w:rsidRPr="00521558" w:rsidRDefault="002E109C" w:rsidP="00F66A34">
      <w:pPr>
        <w:spacing w:line="360" w:lineRule="auto"/>
        <w:ind w:firstLineChars="100" w:firstLine="240"/>
        <w:jc w:val="both"/>
        <w:rPr>
          <w:rFonts w:ascii="Book Antiqua" w:hAnsi="Book Antiqua"/>
        </w:rPr>
      </w:pPr>
      <w:r w:rsidRPr="00521558">
        <w:rPr>
          <w:rFonts w:ascii="Book Antiqua" w:hAnsi="Book Antiqua"/>
        </w:rPr>
        <w:t>Severe h</w:t>
      </w:r>
      <w:r w:rsidR="00146174" w:rsidRPr="00521558">
        <w:rPr>
          <w:rFonts w:ascii="Book Antiqua" w:hAnsi="Book Antiqua"/>
        </w:rPr>
        <w:t xml:space="preserve">ypoxic hepatitis </w:t>
      </w:r>
      <w:r w:rsidRPr="00521558">
        <w:rPr>
          <w:rFonts w:ascii="Book Antiqua" w:hAnsi="Book Antiqua"/>
        </w:rPr>
        <w:t>can occur when there is massive elevation</w:t>
      </w:r>
      <w:r w:rsidR="00392A17" w:rsidRPr="00521558">
        <w:rPr>
          <w:rFonts w:ascii="Book Antiqua" w:hAnsi="Book Antiqua"/>
        </w:rPr>
        <w:t xml:space="preserve"> of serum transaminases</w:t>
      </w:r>
      <w:r w:rsidR="00190830" w:rsidRPr="00521558">
        <w:rPr>
          <w:rFonts w:ascii="Book Antiqua" w:hAnsi="Book Antiqua"/>
        </w:rPr>
        <w:t>,</w:t>
      </w:r>
      <w:r w:rsidR="00392A17" w:rsidRPr="00521558">
        <w:rPr>
          <w:rFonts w:ascii="Book Antiqua" w:hAnsi="Book Antiqua"/>
        </w:rPr>
        <w:t xml:space="preserve"> </w:t>
      </w:r>
      <w:r w:rsidR="00BB3F44" w:rsidRPr="00521558">
        <w:rPr>
          <w:rFonts w:ascii="Book Antiqua" w:hAnsi="Book Antiqua"/>
        </w:rPr>
        <w:t>more than</w:t>
      </w:r>
      <w:r w:rsidR="00392A17" w:rsidRPr="00521558">
        <w:rPr>
          <w:rFonts w:ascii="Book Antiqua" w:hAnsi="Book Antiqua"/>
        </w:rPr>
        <w:t xml:space="preserve"> 100 times the upper limit of normal</w:t>
      </w:r>
      <w:r w:rsidR="00146174" w:rsidRPr="00521558">
        <w:rPr>
          <w:rFonts w:ascii="Book Antiqua" w:hAnsi="Book Antiqua"/>
        </w:rPr>
        <w:t>.</w:t>
      </w:r>
      <w:r w:rsidR="006B4132" w:rsidRPr="00521558">
        <w:rPr>
          <w:rFonts w:ascii="Book Antiqua" w:hAnsi="Book Antiqua"/>
        </w:rPr>
        <w:t xml:space="preserve"> </w:t>
      </w:r>
      <w:r w:rsidR="00E52D31" w:rsidRPr="00521558">
        <w:rPr>
          <w:rFonts w:ascii="Book Antiqua" w:hAnsi="Book Antiqua"/>
        </w:rPr>
        <w:t>The</w:t>
      </w:r>
      <w:r w:rsidR="00B16C95" w:rsidRPr="00521558">
        <w:rPr>
          <w:rFonts w:ascii="Book Antiqua" w:hAnsi="Book Antiqua"/>
        </w:rPr>
        <w:t xml:space="preserve"> incidence</w:t>
      </w:r>
      <w:r w:rsidR="00146174" w:rsidRPr="00521558">
        <w:rPr>
          <w:rFonts w:ascii="Book Antiqua" w:hAnsi="Book Antiqua"/>
        </w:rPr>
        <w:t>, causes</w:t>
      </w:r>
      <w:r w:rsidR="00B16C95" w:rsidRPr="00521558">
        <w:rPr>
          <w:rFonts w:ascii="Book Antiqua" w:hAnsi="Book Antiqua"/>
        </w:rPr>
        <w:t xml:space="preserve"> and</w:t>
      </w:r>
      <w:r w:rsidR="00E52D31" w:rsidRPr="00521558">
        <w:rPr>
          <w:rFonts w:ascii="Book Antiqua" w:hAnsi="Book Antiqua"/>
        </w:rPr>
        <w:t xml:space="preserve"> predictive factors of mortality in </w:t>
      </w:r>
      <w:r w:rsidR="00BC67CE" w:rsidRPr="00521558">
        <w:rPr>
          <w:rFonts w:ascii="Book Antiqua" w:hAnsi="Book Antiqua"/>
        </w:rPr>
        <w:t>patients with</w:t>
      </w:r>
      <w:r w:rsidRPr="00521558">
        <w:rPr>
          <w:rFonts w:ascii="Book Antiqua" w:hAnsi="Book Antiqua"/>
        </w:rPr>
        <w:t xml:space="preserve"> severe hypoxic hepatitis</w:t>
      </w:r>
      <w:r w:rsidR="00E52D31" w:rsidRPr="00521558">
        <w:rPr>
          <w:rFonts w:ascii="Book Antiqua" w:hAnsi="Book Antiqua"/>
        </w:rPr>
        <w:t xml:space="preserve"> have not been well described. </w:t>
      </w:r>
      <w:r w:rsidR="006B4132" w:rsidRPr="00521558">
        <w:rPr>
          <w:rFonts w:ascii="Book Antiqua" w:hAnsi="Book Antiqua"/>
        </w:rPr>
        <w:t xml:space="preserve">In a previous study examining the clinical outcomes of patients with extreme elevations of serum transaminases (ALT and/or AST more than 3000 U/L), we observed a high rate of mortality in patients with low serum albumin and advanced </w:t>
      </w:r>
      <w:proofErr w:type="gramStart"/>
      <w:r w:rsidR="006B4132" w:rsidRPr="00521558">
        <w:rPr>
          <w:rFonts w:ascii="Book Antiqua" w:hAnsi="Book Antiqua"/>
        </w:rPr>
        <w:t>age</w:t>
      </w:r>
      <w:r w:rsidR="00F0116B" w:rsidRPr="00521558">
        <w:rPr>
          <w:rFonts w:ascii="Book Antiqua" w:hAnsi="Book Antiqua"/>
          <w:vertAlign w:val="superscript"/>
        </w:rPr>
        <w:t>[</w:t>
      </w:r>
      <w:proofErr w:type="gramEnd"/>
      <w:r w:rsidR="00F0116B" w:rsidRPr="00521558">
        <w:rPr>
          <w:rFonts w:ascii="Book Antiqua" w:hAnsi="Book Antiqua"/>
          <w:vertAlign w:val="superscript"/>
        </w:rPr>
        <w:t>5]</w:t>
      </w:r>
      <w:r w:rsidR="006B4132" w:rsidRPr="00521558">
        <w:rPr>
          <w:rFonts w:ascii="Book Antiqua" w:hAnsi="Book Antiqua"/>
        </w:rPr>
        <w:t xml:space="preserve">. </w:t>
      </w:r>
      <w:r w:rsidRPr="00521558">
        <w:rPr>
          <w:rFonts w:ascii="Book Antiqua" w:hAnsi="Book Antiqua"/>
        </w:rPr>
        <w:t xml:space="preserve">In this </w:t>
      </w:r>
      <w:r w:rsidR="00544168" w:rsidRPr="00521558">
        <w:rPr>
          <w:rFonts w:ascii="Book Antiqua" w:hAnsi="Book Antiqua"/>
        </w:rPr>
        <w:t xml:space="preserve">present </w:t>
      </w:r>
      <w:r w:rsidRPr="00521558">
        <w:rPr>
          <w:rFonts w:ascii="Book Antiqua" w:hAnsi="Book Antiqua"/>
        </w:rPr>
        <w:t xml:space="preserve">study, </w:t>
      </w:r>
      <w:r w:rsidR="00E52D31" w:rsidRPr="00521558">
        <w:rPr>
          <w:rFonts w:ascii="Book Antiqua" w:hAnsi="Book Antiqua"/>
        </w:rPr>
        <w:t xml:space="preserve">we </w:t>
      </w:r>
      <w:r w:rsidR="00F15C68" w:rsidRPr="00521558">
        <w:rPr>
          <w:rFonts w:ascii="Book Antiqua" w:hAnsi="Book Antiqua"/>
        </w:rPr>
        <w:t xml:space="preserve">sought to determine the incidence </w:t>
      </w:r>
      <w:r w:rsidR="00897B70" w:rsidRPr="00521558">
        <w:rPr>
          <w:rFonts w:ascii="Book Antiqua" w:hAnsi="Book Antiqua"/>
        </w:rPr>
        <w:t>and</w:t>
      </w:r>
      <w:r w:rsidRPr="00521558">
        <w:rPr>
          <w:rFonts w:ascii="Book Antiqua" w:hAnsi="Book Antiqua"/>
        </w:rPr>
        <w:t xml:space="preserve"> predictors of</w:t>
      </w:r>
      <w:r w:rsidR="00F15C68" w:rsidRPr="00521558">
        <w:rPr>
          <w:rFonts w:ascii="Book Antiqua" w:hAnsi="Book Antiqua"/>
        </w:rPr>
        <w:t xml:space="preserve"> mortality in </w:t>
      </w:r>
      <w:r w:rsidRPr="00521558">
        <w:rPr>
          <w:rFonts w:ascii="Book Antiqua" w:hAnsi="Book Antiqua"/>
        </w:rPr>
        <w:t xml:space="preserve">patients with </w:t>
      </w:r>
      <w:r w:rsidR="00F15C68" w:rsidRPr="00521558">
        <w:rPr>
          <w:rFonts w:ascii="Book Antiqua" w:hAnsi="Book Antiqua"/>
        </w:rPr>
        <w:t xml:space="preserve">severe </w:t>
      </w:r>
      <w:r w:rsidRPr="00521558">
        <w:rPr>
          <w:rFonts w:ascii="Book Antiqua" w:hAnsi="Book Antiqua"/>
        </w:rPr>
        <w:t>hypoxic hepatitis</w:t>
      </w:r>
      <w:r w:rsidR="00F15C68" w:rsidRPr="00521558">
        <w:rPr>
          <w:rFonts w:ascii="Book Antiqua" w:hAnsi="Book Antiqua"/>
        </w:rPr>
        <w:t xml:space="preserve">. </w:t>
      </w:r>
    </w:p>
    <w:p w14:paraId="10BF588C" w14:textId="77777777" w:rsidR="00761DF7" w:rsidRPr="00521558" w:rsidRDefault="00761DF7" w:rsidP="00F66A34">
      <w:pPr>
        <w:spacing w:line="360" w:lineRule="auto"/>
        <w:jc w:val="both"/>
        <w:rPr>
          <w:rFonts w:ascii="Book Antiqua" w:hAnsi="Book Antiqua"/>
          <w:i/>
          <w:lang w:eastAsia="zh-CN"/>
        </w:rPr>
      </w:pPr>
      <w:bookmarkStart w:id="41" w:name="OLE_LINK478"/>
      <w:bookmarkStart w:id="42" w:name="OLE_LINK481"/>
      <w:bookmarkStart w:id="43" w:name="OLE_LINK483"/>
      <w:bookmarkStart w:id="44" w:name="OLE_LINK674"/>
    </w:p>
    <w:p w14:paraId="7F072D64" w14:textId="2877A345" w:rsidR="00761DF7" w:rsidRPr="00521558" w:rsidRDefault="00761DF7" w:rsidP="00F66A34">
      <w:pPr>
        <w:spacing w:line="360" w:lineRule="auto"/>
        <w:jc w:val="both"/>
        <w:rPr>
          <w:rFonts w:ascii="Book Antiqua" w:hAnsi="Book Antiqua"/>
          <w:i/>
        </w:rPr>
      </w:pPr>
      <w:r w:rsidRPr="00521558">
        <w:rPr>
          <w:rFonts w:ascii="Book Antiqua" w:hAnsi="Book Antiqua"/>
          <w:b/>
          <w:caps/>
        </w:rPr>
        <w:t>Materials and methods</w:t>
      </w:r>
    </w:p>
    <w:bookmarkEnd w:id="41"/>
    <w:bookmarkEnd w:id="42"/>
    <w:bookmarkEnd w:id="43"/>
    <w:bookmarkEnd w:id="44"/>
    <w:p w14:paraId="59ECD3F0" w14:textId="1CCBFCE3" w:rsidR="00531EF8" w:rsidRPr="00521558" w:rsidRDefault="00531EF8" w:rsidP="00F66A34">
      <w:pPr>
        <w:spacing w:line="360" w:lineRule="auto"/>
        <w:jc w:val="both"/>
        <w:rPr>
          <w:rFonts w:ascii="Book Antiqua" w:hAnsi="Book Antiqua"/>
          <w:b/>
          <w:i/>
        </w:rPr>
      </w:pPr>
      <w:r w:rsidRPr="00521558">
        <w:rPr>
          <w:rFonts w:ascii="Book Antiqua" w:hAnsi="Book Antiqua"/>
          <w:b/>
          <w:i/>
        </w:rPr>
        <w:t>Identification of patients with severe hypoxic hepatitis</w:t>
      </w:r>
    </w:p>
    <w:p w14:paraId="19F19116" w14:textId="17B4BB78" w:rsidR="00C8020D" w:rsidRPr="00521558" w:rsidRDefault="00531EF8" w:rsidP="00F66A34">
      <w:pPr>
        <w:spacing w:line="360" w:lineRule="auto"/>
        <w:jc w:val="both"/>
        <w:rPr>
          <w:rFonts w:ascii="Book Antiqua" w:hAnsi="Book Antiqua"/>
        </w:rPr>
      </w:pPr>
      <w:r w:rsidRPr="00521558">
        <w:rPr>
          <w:rFonts w:ascii="Book Antiqua" w:hAnsi="Book Antiqua"/>
        </w:rPr>
        <w:t>Consecutive c</w:t>
      </w:r>
      <w:r w:rsidR="004B643A" w:rsidRPr="00521558">
        <w:rPr>
          <w:rFonts w:ascii="Book Antiqua" w:hAnsi="Book Antiqua"/>
        </w:rPr>
        <w:t xml:space="preserve">ases of </w:t>
      </w:r>
      <w:r w:rsidR="0002775B" w:rsidRPr="00521558">
        <w:rPr>
          <w:rFonts w:ascii="Book Antiqua" w:hAnsi="Book Antiqua"/>
        </w:rPr>
        <w:t xml:space="preserve">severe </w:t>
      </w:r>
      <w:r w:rsidR="004B643A" w:rsidRPr="00521558">
        <w:rPr>
          <w:rFonts w:ascii="Book Antiqua" w:hAnsi="Book Antiqua"/>
        </w:rPr>
        <w:t>hypoxic hepatitis were identified from the computerized database of patient admissions to a large tertiary care hospital in S</w:t>
      </w:r>
      <w:r w:rsidR="0002775B" w:rsidRPr="00521558">
        <w:rPr>
          <w:rFonts w:ascii="Book Antiqua" w:hAnsi="Book Antiqua"/>
        </w:rPr>
        <w:t xml:space="preserve">ingapore over a one-year period. </w:t>
      </w:r>
      <w:r w:rsidR="00B0249E" w:rsidRPr="00521558">
        <w:rPr>
          <w:rFonts w:ascii="Book Antiqua" w:hAnsi="Book Antiqua"/>
        </w:rPr>
        <w:t xml:space="preserve">Cases of severe hypoxic hepatitis were defined by the presence of the </w:t>
      </w:r>
      <w:r w:rsidR="004B643A" w:rsidRPr="00521558">
        <w:rPr>
          <w:rFonts w:ascii="Book Antiqua" w:hAnsi="Book Antiqua"/>
        </w:rPr>
        <w:t xml:space="preserve">following </w:t>
      </w:r>
      <w:r w:rsidR="00E64806" w:rsidRPr="00521558">
        <w:rPr>
          <w:rFonts w:ascii="Book Antiqua" w:hAnsi="Book Antiqua"/>
        </w:rPr>
        <w:t>three</w:t>
      </w:r>
      <w:r w:rsidR="004B643A" w:rsidRPr="00521558">
        <w:rPr>
          <w:rFonts w:ascii="Book Antiqua" w:hAnsi="Book Antiqua"/>
        </w:rPr>
        <w:t xml:space="preserve"> factors</w:t>
      </w:r>
      <w:r w:rsidR="00D24779" w:rsidRPr="00521558">
        <w:rPr>
          <w:rFonts w:ascii="Book Antiqua" w:hAnsi="Book Antiqua"/>
        </w:rPr>
        <w:t>:</w:t>
      </w:r>
      <w:r w:rsidR="004B643A" w:rsidRPr="00521558">
        <w:rPr>
          <w:rFonts w:ascii="Book Antiqua" w:hAnsi="Book Antiqua"/>
        </w:rPr>
        <w:t xml:space="preserve"> </w:t>
      </w:r>
      <w:r w:rsidR="00D24779" w:rsidRPr="00521558">
        <w:rPr>
          <w:rFonts w:ascii="Book Antiqua" w:hAnsi="Book Antiqua"/>
        </w:rPr>
        <w:t xml:space="preserve">massive </w:t>
      </w:r>
      <w:r w:rsidR="004B643A" w:rsidRPr="00521558">
        <w:rPr>
          <w:rFonts w:ascii="Book Antiqua" w:hAnsi="Book Antiqua"/>
        </w:rPr>
        <w:t>elevation of serum transaminases (</w:t>
      </w:r>
      <w:r w:rsidR="0002775B" w:rsidRPr="00521558">
        <w:rPr>
          <w:rFonts w:ascii="Book Antiqua" w:hAnsi="Book Antiqua"/>
        </w:rPr>
        <w:t xml:space="preserve">either </w:t>
      </w:r>
      <w:r w:rsidR="00D24779" w:rsidRPr="00521558">
        <w:rPr>
          <w:rFonts w:ascii="Book Antiqua" w:hAnsi="Book Antiqua"/>
        </w:rPr>
        <w:t>ALT</w:t>
      </w:r>
      <w:r w:rsidR="004B643A" w:rsidRPr="00521558">
        <w:rPr>
          <w:rFonts w:ascii="Book Antiqua" w:hAnsi="Book Antiqua"/>
        </w:rPr>
        <w:t xml:space="preserve"> and/or </w:t>
      </w:r>
      <w:r w:rsidR="00D24779" w:rsidRPr="00521558">
        <w:rPr>
          <w:rFonts w:ascii="Book Antiqua" w:hAnsi="Book Antiqua"/>
        </w:rPr>
        <w:t>AST</w:t>
      </w:r>
      <w:r w:rsidR="004B643A" w:rsidRPr="00521558">
        <w:rPr>
          <w:rFonts w:ascii="Book Antiqua" w:hAnsi="Book Antiqua"/>
        </w:rPr>
        <w:t xml:space="preserve"> values greater than 3000 U/L</w:t>
      </w:r>
      <w:r w:rsidR="0002775B" w:rsidRPr="00521558">
        <w:rPr>
          <w:rFonts w:ascii="Book Antiqua" w:hAnsi="Book Antiqua"/>
        </w:rPr>
        <w:t>)</w:t>
      </w:r>
      <w:r w:rsidR="004B643A" w:rsidRPr="00521558">
        <w:rPr>
          <w:rFonts w:ascii="Book Antiqua" w:hAnsi="Book Antiqua"/>
        </w:rPr>
        <w:t>, with rapid decline over 5 d</w:t>
      </w:r>
      <w:r w:rsidR="00E64806" w:rsidRPr="00521558">
        <w:rPr>
          <w:rFonts w:ascii="Book Antiqua" w:hAnsi="Book Antiqua"/>
        </w:rPr>
        <w:t>,</w:t>
      </w:r>
      <w:r w:rsidR="004B643A" w:rsidRPr="00521558">
        <w:rPr>
          <w:rFonts w:ascii="Book Antiqua" w:hAnsi="Book Antiqua"/>
        </w:rPr>
        <w:t xml:space="preserve"> </w:t>
      </w:r>
      <w:r w:rsidR="00E64806" w:rsidRPr="00521558">
        <w:rPr>
          <w:rFonts w:ascii="Book Antiqua" w:hAnsi="Book Antiqua"/>
        </w:rPr>
        <w:t>a typical clinical setting of cardiac, circulatory or respiratory fail</w:t>
      </w:r>
      <w:r w:rsidR="00D24779" w:rsidRPr="00521558">
        <w:rPr>
          <w:rFonts w:ascii="Book Antiqua" w:hAnsi="Book Antiqua"/>
        </w:rPr>
        <w:t xml:space="preserve">ure, and </w:t>
      </w:r>
      <w:r w:rsidR="00E64806" w:rsidRPr="00521558">
        <w:rPr>
          <w:rFonts w:ascii="Book Antiqua" w:hAnsi="Book Antiqua"/>
        </w:rPr>
        <w:t xml:space="preserve">the exclusion of all other causes of liver necrosis, particularly viral or drug-related </w:t>
      </w:r>
      <w:proofErr w:type="gramStart"/>
      <w:r w:rsidR="00E64806" w:rsidRPr="00521558">
        <w:rPr>
          <w:rFonts w:ascii="Book Antiqua" w:hAnsi="Book Antiqua"/>
        </w:rPr>
        <w:t>hepatitis</w:t>
      </w:r>
      <w:r w:rsidR="00F0116B" w:rsidRPr="00521558">
        <w:rPr>
          <w:rFonts w:ascii="Book Antiqua" w:hAnsi="Book Antiqua"/>
          <w:vertAlign w:val="superscript"/>
        </w:rPr>
        <w:t>[</w:t>
      </w:r>
      <w:proofErr w:type="gramEnd"/>
      <w:r w:rsidR="00F0116B" w:rsidRPr="00521558">
        <w:rPr>
          <w:rFonts w:ascii="Book Antiqua" w:hAnsi="Book Antiqua"/>
          <w:vertAlign w:val="superscript"/>
        </w:rPr>
        <w:t>1]</w:t>
      </w:r>
      <w:r w:rsidR="00E64806" w:rsidRPr="00521558">
        <w:rPr>
          <w:rFonts w:ascii="Book Antiqua" w:hAnsi="Book Antiqua"/>
        </w:rPr>
        <w:t xml:space="preserve">. </w:t>
      </w:r>
    </w:p>
    <w:p w14:paraId="21FB6AE7" w14:textId="13334991" w:rsidR="00D13411" w:rsidRPr="00521558" w:rsidRDefault="00D13411" w:rsidP="00F66A34">
      <w:pPr>
        <w:spacing w:line="360" w:lineRule="auto"/>
        <w:ind w:firstLineChars="100" w:firstLine="240"/>
        <w:jc w:val="both"/>
        <w:rPr>
          <w:rFonts w:ascii="Book Antiqua" w:hAnsi="Book Antiqua" w:cs="Arial"/>
        </w:rPr>
      </w:pPr>
      <w:r w:rsidRPr="00521558">
        <w:rPr>
          <w:rFonts w:ascii="Book Antiqua" w:hAnsi="Book Antiqua"/>
        </w:rPr>
        <w:lastRenderedPageBreak/>
        <w:t xml:space="preserve">The ethics committee of the hospital approved </w:t>
      </w:r>
      <w:r w:rsidR="00B9430F" w:rsidRPr="00521558">
        <w:rPr>
          <w:rFonts w:ascii="Book Antiqua" w:hAnsi="Book Antiqua"/>
        </w:rPr>
        <w:t>wa</w:t>
      </w:r>
      <w:r w:rsidR="00F0116B" w:rsidRPr="00521558">
        <w:rPr>
          <w:rFonts w:ascii="Book Antiqua" w:hAnsi="Book Antiqua"/>
        </w:rPr>
        <w:t>i</w:t>
      </w:r>
      <w:r w:rsidR="00B9430F" w:rsidRPr="00521558">
        <w:rPr>
          <w:rFonts w:ascii="Book Antiqua" w:hAnsi="Book Antiqua"/>
        </w:rPr>
        <w:t>ver of informed consent for this retrospective</w:t>
      </w:r>
      <w:r w:rsidRPr="00521558">
        <w:rPr>
          <w:rFonts w:ascii="Book Antiqua" w:hAnsi="Book Antiqua"/>
        </w:rPr>
        <w:t xml:space="preserve"> study</w:t>
      </w:r>
      <w:r w:rsidR="00B9430F" w:rsidRPr="00521558">
        <w:rPr>
          <w:rFonts w:ascii="Book Antiqua" w:hAnsi="Book Antiqua"/>
        </w:rPr>
        <w:t xml:space="preserve">, which was </w:t>
      </w:r>
      <w:r w:rsidR="00B9430F" w:rsidRPr="00521558">
        <w:rPr>
          <w:rFonts w:ascii="Book Antiqua" w:hAnsi="Book Antiqua" w:cs="Arial"/>
        </w:rPr>
        <w:t>conducted in accordance with the Declaration of Helsinki.</w:t>
      </w:r>
      <w:r w:rsidR="00B9430F" w:rsidRPr="00521558">
        <w:rPr>
          <w:rFonts w:ascii="Book Antiqua" w:hAnsi="Book Antiqua"/>
        </w:rPr>
        <w:t xml:space="preserve"> </w:t>
      </w:r>
      <w:r w:rsidRPr="00521558">
        <w:rPr>
          <w:rFonts w:ascii="Book Antiqua" w:hAnsi="Book Antiqua"/>
        </w:rPr>
        <w:t>C</w:t>
      </w:r>
      <w:r w:rsidR="00E64806" w:rsidRPr="00521558">
        <w:rPr>
          <w:rFonts w:ascii="Book Antiqua" w:hAnsi="Book Antiqua"/>
        </w:rPr>
        <w:t xml:space="preserve">ase records of patients fulfilling the above criteria were retrieved and </w:t>
      </w:r>
      <w:r w:rsidRPr="00521558">
        <w:rPr>
          <w:rFonts w:ascii="Book Antiqua" w:hAnsi="Book Antiqua"/>
        </w:rPr>
        <w:t xml:space="preserve">two independent reviewers (CPE and GBB) systematically extracted </w:t>
      </w:r>
      <w:r w:rsidR="00FD1DDA" w:rsidRPr="00521558">
        <w:rPr>
          <w:rFonts w:ascii="Book Antiqua" w:hAnsi="Book Antiqua"/>
        </w:rPr>
        <w:t>the relevant</w:t>
      </w:r>
      <w:r w:rsidRPr="00521558">
        <w:rPr>
          <w:rFonts w:ascii="Book Antiqua" w:hAnsi="Book Antiqua"/>
        </w:rPr>
        <w:t xml:space="preserve"> p</w:t>
      </w:r>
      <w:r w:rsidR="00B0249E" w:rsidRPr="00521558">
        <w:rPr>
          <w:rFonts w:ascii="Book Antiqua" w:hAnsi="Book Antiqua"/>
        </w:rPr>
        <w:t xml:space="preserve">atient </w:t>
      </w:r>
      <w:r w:rsidR="00FD1DDA" w:rsidRPr="00521558">
        <w:rPr>
          <w:rFonts w:ascii="Book Antiqua" w:hAnsi="Book Antiqua" w:cs="Arial"/>
        </w:rPr>
        <w:t xml:space="preserve">demographic data, </w:t>
      </w:r>
      <w:r w:rsidR="00B0249E" w:rsidRPr="00521558">
        <w:rPr>
          <w:rFonts w:ascii="Book Antiqua" w:hAnsi="Book Antiqua" w:cs="Arial"/>
        </w:rPr>
        <w:t>clinic</w:t>
      </w:r>
      <w:r w:rsidRPr="00521558">
        <w:rPr>
          <w:rFonts w:ascii="Book Antiqua" w:hAnsi="Book Antiqua" w:cs="Arial"/>
        </w:rPr>
        <w:t xml:space="preserve">al details and hemodynamic data. </w:t>
      </w:r>
      <w:r w:rsidR="00FD1DDA" w:rsidRPr="00521558">
        <w:rPr>
          <w:rFonts w:ascii="Book Antiqua" w:hAnsi="Book Antiqua" w:cs="Arial"/>
        </w:rPr>
        <w:t xml:space="preserve">Relevant laboratory data </w:t>
      </w:r>
      <w:r w:rsidR="00B0249E" w:rsidRPr="00521558">
        <w:rPr>
          <w:rFonts w:ascii="Book Antiqua" w:hAnsi="Book Antiqua" w:cs="Arial"/>
        </w:rPr>
        <w:t xml:space="preserve">was </w:t>
      </w:r>
      <w:r w:rsidR="00FD1DDA" w:rsidRPr="00521558">
        <w:rPr>
          <w:rFonts w:ascii="Book Antiqua" w:hAnsi="Book Antiqua" w:cs="Arial"/>
        </w:rPr>
        <w:t>analyzed</w:t>
      </w:r>
      <w:r w:rsidR="00B0249E" w:rsidRPr="00521558">
        <w:rPr>
          <w:rFonts w:ascii="Book Antiqua" w:hAnsi="Book Antiqua" w:cs="Arial"/>
        </w:rPr>
        <w:t>, including</w:t>
      </w:r>
      <w:r w:rsidR="00FD1DDA" w:rsidRPr="00521558">
        <w:rPr>
          <w:rFonts w:ascii="Book Antiqua" w:hAnsi="Book Antiqua" w:cs="Arial"/>
        </w:rPr>
        <w:t xml:space="preserve"> liver function, renal funct</w:t>
      </w:r>
      <w:r w:rsidR="00B0249E" w:rsidRPr="00521558">
        <w:rPr>
          <w:rFonts w:ascii="Book Antiqua" w:hAnsi="Book Antiqua" w:cs="Arial"/>
        </w:rPr>
        <w:t xml:space="preserve">ion and cardiac function tests. </w:t>
      </w:r>
      <w:r w:rsidR="00C3765E" w:rsidRPr="00521558">
        <w:rPr>
          <w:rFonts w:ascii="Book Antiqua" w:hAnsi="Book Antiqua" w:cs="Arial"/>
        </w:rPr>
        <w:t>Specifically,</w:t>
      </w:r>
      <w:r w:rsidR="00B0249E" w:rsidRPr="00521558">
        <w:rPr>
          <w:rFonts w:ascii="Book Antiqua" w:hAnsi="Book Antiqua" w:cs="Arial"/>
        </w:rPr>
        <w:t xml:space="preserve"> the </w:t>
      </w:r>
      <w:r w:rsidR="00C114F0" w:rsidRPr="00521558">
        <w:rPr>
          <w:rFonts w:ascii="Book Antiqua" w:hAnsi="Book Antiqua" w:cs="Arial"/>
        </w:rPr>
        <w:t>date o</w:t>
      </w:r>
      <w:r w:rsidR="00CE118B" w:rsidRPr="00521558">
        <w:rPr>
          <w:rFonts w:ascii="Book Antiqua" w:hAnsi="Book Antiqua" w:cs="Arial"/>
        </w:rPr>
        <w:t xml:space="preserve">f elevation of </w:t>
      </w:r>
      <w:r w:rsidR="00D24779" w:rsidRPr="00521558">
        <w:rPr>
          <w:rFonts w:ascii="Book Antiqua" w:hAnsi="Book Antiqua" w:cs="Arial"/>
        </w:rPr>
        <w:t>serum transaminases to</w:t>
      </w:r>
      <w:r w:rsidR="00CE118B" w:rsidRPr="00521558">
        <w:rPr>
          <w:rFonts w:ascii="Book Antiqua" w:hAnsi="Book Antiqua" w:cs="Arial"/>
        </w:rPr>
        <w:t xml:space="preserve"> &gt;</w:t>
      </w:r>
      <w:r w:rsidR="00761DF7" w:rsidRPr="00521558">
        <w:rPr>
          <w:rFonts w:ascii="Book Antiqua" w:hAnsi="Book Antiqua" w:cs="Arial" w:hint="eastAsia"/>
          <w:lang w:eastAsia="zh-CN"/>
        </w:rPr>
        <w:t xml:space="preserve"> </w:t>
      </w:r>
      <w:r w:rsidR="00CE118B" w:rsidRPr="00521558">
        <w:rPr>
          <w:rFonts w:ascii="Book Antiqua" w:hAnsi="Book Antiqua" w:cs="Arial"/>
        </w:rPr>
        <w:t>3000</w:t>
      </w:r>
      <w:r w:rsidR="00C3765E" w:rsidRPr="00521558">
        <w:rPr>
          <w:rFonts w:ascii="Book Antiqua" w:hAnsi="Book Antiqua" w:cs="Arial"/>
        </w:rPr>
        <w:t xml:space="preserve"> </w:t>
      </w:r>
      <w:r w:rsidR="00CE118B" w:rsidRPr="00521558">
        <w:rPr>
          <w:rFonts w:ascii="Book Antiqua" w:hAnsi="Book Antiqua" w:cs="Arial"/>
        </w:rPr>
        <w:t>U/L</w:t>
      </w:r>
      <w:r w:rsidR="00B0249E" w:rsidRPr="00521558">
        <w:rPr>
          <w:rFonts w:ascii="Book Antiqua" w:hAnsi="Book Antiqua" w:cs="Arial"/>
        </w:rPr>
        <w:t xml:space="preserve"> </w:t>
      </w:r>
      <w:r w:rsidR="00C114F0" w:rsidRPr="00521558">
        <w:rPr>
          <w:rFonts w:ascii="Book Antiqua" w:hAnsi="Book Antiqua" w:cs="Arial"/>
        </w:rPr>
        <w:t>and</w:t>
      </w:r>
      <w:r w:rsidR="00B0249E" w:rsidRPr="00521558">
        <w:rPr>
          <w:rFonts w:ascii="Book Antiqua" w:hAnsi="Book Antiqua" w:cs="Arial"/>
        </w:rPr>
        <w:t xml:space="preserve"> the</w:t>
      </w:r>
      <w:r w:rsidR="00C114F0" w:rsidRPr="00521558">
        <w:rPr>
          <w:rFonts w:ascii="Book Antiqua" w:hAnsi="Book Antiqua" w:cs="Arial"/>
        </w:rPr>
        <w:t xml:space="preserve"> trend of resolution </w:t>
      </w:r>
      <w:r w:rsidR="00B0249E" w:rsidRPr="00521558">
        <w:rPr>
          <w:rFonts w:ascii="Book Antiqua" w:hAnsi="Book Antiqua" w:cs="Arial"/>
        </w:rPr>
        <w:t>were analyzed</w:t>
      </w:r>
      <w:r w:rsidR="00C114F0" w:rsidRPr="00521558">
        <w:rPr>
          <w:rFonts w:ascii="Book Antiqua" w:hAnsi="Book Antiqua" w:cs="Arial"/>
        </w:rPr>
        <w:t xml:space="preserve">. </w:t>
      </w:r>
      <w:r w:rsidRPr="00521558">
        <w:rPr>
          <w:rFonts w:ascii="Book Antiqua" w:hAnsi="Book Antiqua" w:cs="Arial"/>
        </w:rPr>
        <w:t xml:space="preserve">Baseline laboratory data was defined as the laboratory values performed on the day of onset of elevation of </w:t>
      </w:r>
      <w:r w:rsidR="00D24779" w:rsidRPr="00521558">
        <w:rPr>
          <w:rFonts w:ascii="Book Antiqua" w:hAnsi="Book Antiqua" w:cs="Arial"/>
        </w:rPr>
        <w:t>serum transaminases</w:t>
      </w:r>
      <w:r w:rsidRPr="00521558">
        <w:rPr>
          <w:rFonts w:ascii="Book Antiqua" w:hAnsi="Book Antiqua" w:cs="Arial"/>
        </w:rPr>
        <w:t xml:space="preserve"> to &gt;</w:t>
      </w:r>
      <w:r w:rsidR="00761DF7" w:rsidRPr="00521558">
        <w:rPr>
          <w:rFonts w:ascii="Book Antiqua" w:hAnsi="Book Antiqua" w:cs="Arial" w:hint="eastAsia"/>
          <w:lang w:eastAsia="zh-CN"/>
        </w:rPr>
        <w:t xml:space="preserve"> </w:t>
      </w:r>
      <w:r w:rsidRPr="00521558">
        <w:rPr>
          <w:rFonts w:ascii="Book Antiqua" w:hAnsi="Book Antiqua" w:cs="Arial"/>
        </w:rPr>
        <w:t>3000</w:t>
      </w:r>
      <w:r w:rsidR="00C3765E" w:rsidRPr="00521558">
        <w:rPr>
          <w:rFonts w:ascii="Book Antiqua" w:hAnsi="Book Antiqua" w:cs="Arial"/>
        </w:rPr>
        <w:t xml:space="preserve"> </w:t>
      </w:r>
      <w:r w:rsidRPr="00521558">
        <w:rPr>
          <w:rFonts w:ascii="Book Antiqua" w:hAnsi="Book Antiqua" w:cs="Arial"/>
        </w:rPr>
        <w:t>U/L.</w:t>
      </w:r>
    </w:p>
    <w:p w14:paraId="63B29316" w14:textId="77777777" w:rsidR="00D13411" w:rsidRPr="00521558" w:rsidRDefault="00D13411" w:rsidP="00F66A34">
      <w:pPr>
        <w:spacing w:line="360" w:lineRule="auto"/>
        <w:jc w:val="both"/>
        <w:rPr>
          <w:rFonts w:ascii="Book Antiqua" w:hAnsi="Book Antiqua" w:cs="Arial"/>
        </w:rPr>
      </w:pPr>
    </w:p>
    <w:p w14:paraId="34DA026F" w14:textId="6ED8F564" w:rsidR="00D13411" w:rsidRPr="00521558" w:rsidRDefault="00D13411" w:rsidP="00F66A34">
      <w:pPr>
        <w:spacing w:line="360" w:lineRule="auto"/>
        <w:jc w:val="both"/>
        <w:rPr>
          <w:rFonts w:ascii="Book Antiqua" w:hAnsi="Book Antiqua" w:cs="Arial"/>
          <w:b/>
          <w:i/>
        </w:rPr>
      </w:pPr>
      <w:r w:rsidRPr="00521558">
        <w:rPr>
          <w:rFonts w:ascii="Book Antiqua" w:hAnsi="Book Antiqua" w:cs="Arial"/>
          <w:b/>
          <w:i/>
        </w:rPr>
        <w:t xml:space="preserve">Analysis of precipitating factors for </w:t>
      </w:r>
      <w:r w:rsidR="00AE58A3" w:rsidRPr="00521558">
        <w:rPr>
          <w:rFonts w:ascii="Book Antiqua" w:hAnsi="Book Antiqua" w:cs="Arial"/>
          <w:b/>
          <w:i/>
        </w:rPr>
        <w:t xml:space="preserve">severe </w:t>
      </w:r>
      <w:r w:rsidRPr="00521558">
        <w:rPr>
          <w:rFonts w:ascii="Book Antiqua" w:hAnsi="Book Antiqua" w:cs="Arial"/>
          <w:b/>
          <w:i/>
        </w:rPr>
        <w:t>hypoxic hepatitis</w:t>
      </w:r>
    </w:p>
    <w:p w14:paraId="193BF2E4" w14:textId="2B5AD8C7" w:rsidR="00AE58A3" w:rsidRPr="00521558" w:rsidRDefault="00023767" w:rsidP="00F66A34">
      <w:pPr>
        <w:spacing w:line="360" w:lineRule="auto"/>
        <w:jc w:val="both"/>
        <w:rPr>
          <w:rFonts w:ascii="Book Antiqua" w:hAnsi="Book Antiqua" w:cs="Arial"/>
        </w:rPr>
      </w:pPr>
      <w:r w:rsidRPr="00521558">
        <w:rPr>
          <w:rFonts w:ascii="Book Antiqua" w:hAnsi="Book Antiqua" w:cs="Arial"/>
        </w:rPr>
        <w:t xml:space="preserve">Patient </w:t>
      </w:r>
      <w:r w:rsidR="00D13411" w:rsidRPr="00521558">
        <w:rPr>
          <w:rFonts w:ascii="Book Antiqua" w:hAnsi="Book Antiqua" w:cs="Arial"/>
        </w:rPr>
        <w:t xml:space="preserve">records were analyzed </w:t>
      </w:r>
      <w:r w:rsidR="00FD1DDA" w:rsidRPr="00521558">
        <w:rPr>
          <w:rFonts w:ascii="Book Antiqua" w:hAnsi="Book Antiqua" w:cs="Arial"/>
        </w:rPr>
        <w:t xml:space="preserve">in detail to identify precipitating factors for </w:t>
      </w:r>
      <w:r w:rsidR="00D13411" w:rsidRPr="00521558">
        <w:rPr>
          <w:rFonts w:ascii="Book Antiqua" w:hAnsi="Book Antiqua" w:cs="Arial"/>
        </w:rPr>
        <w:t>hypoxic hepatitis. In particular,</w:t>
      </w:r>
      <w:r w:rsidR="00FD1DDA" w:rsidRPr="00521558">
        <w:rPr>
          <w:rFonts w:ascii="Book Antiqua" w:hAnsi="Book Antiqua" w:cs="Arial"/>
        </w:rPr>
        <w:t xml:space="preserve"> episodes of hypotension, a</w:t>
      </w:r>
      <w:r w:rsidR="00BB3F44" w:rsidRPr="00521558">
        <w:rPr>
          <w:rFonts w:ascii="Book Antiqua" w:hAnsi="Book Antiqua" w:cs="Arial"/>
        </w:rPr>
        <w:t xml:space="preserve">rrhythmia, </w:t>
      </w:r>
      <w:proofErr w:type="spellStart"/>
      <w:r w:rsidR="00BB3F44" w:rsidRPr="00521558">
        <w:rPr>
          <w:rFonts w:ascii="Book Antiqua" w:hAnsi="Book Antiqua" w:cs="Arial"/>
        </w:rPr>
        <w:t>bradycardia</w:t>
      </w:r>
      <w:proofErr w:type="spellEnd"/>
      <w:r w:rsidR="00BB3F44" w:rsidRPr="00521558">
        <w:rPr>
          <w:rFonts w:ascii="Book Antiqua" w:hAnsi="Book Antiqua" w:cs="Arial"/>
        </w:rPr>
        <w:t>, hypoxia and</w:t>
      </w:r>
      <w:r w:rsidR="00FD1DDA" w:rsidRPr="00521558">
        <w:rPr>
          <w:rFonts w:ascii="Book Antiqua" w:hAnsi="Book Antiqua" w:cs="Arial"/>
        </w:rPr>
        <w:t xml:space="preserve"> acidosis in the 48 hours prior to </w:t>
      </w:r>
      <w:r w:rsidR="00C114F0" w:rsidRPr="00521558">
        <w:rPr>
          <w:rFonts w:ascii="Book Antiqua" w:hAnsi="Book Antiqua" w:cs="Arial"/>
        </w:rPr>
        <w:t xml:space="preserve">the development of </w:t>
      </w:r>
      <w:r w:rsidR="00D13411" w:rsidRPr="00521558">
        <w:rPr>
          <w:rFonts w:ascii="Book Antiqua" w:hAnsi="Book Antiqua" w:cs="Arial"/>
        </w:rPr>
        <w:t xml:space="preserve">severe </w:t>
      </w:r>
      <w:r w:rsidR="00C114F0" w:rsidRPr="00521558">
        <w:rPr>
          <w:rFonts w:ascii="Book Antiqua" w:hAnsi="Book Antiqua" w:cs="Arial"/>
        </w:rPr>
        <w:t>hypoxic hepatitis</w:t>
      </w:r>
      <w:r w:rsidR="00D13411" w:rsidRPr="00521558">
        <w:rPr>
          <w:rFonts w:ascii="Book Antiqua" w:hAnsi="Book Antiqua" w:cs="Arial"/>
        </w:rPr>
        <w:t xml:space="preserve"> were analyzed</w:t>
      </w:r>
      <w:r w:rsidR="00FD1DDA" w:rsidRPr="00521558">
        <w:rPr>
          <w:rFonts w:ascii="Book Antiqua" w:hAnsi="Book Antiqua" w:cs="Arial"/>
        </w:rPr>
        <w:t xml:space="preserve">. </w:t>
      </w:r>
      <w:r w:rsidR="00D13411" w:rsidRPr="00521558">
        <w:rPr>
          <w:rFonts w:ascii="Book Antiqua" w:hAnsi="Book Antiqua" w:cs="Arial"/>
        </w:rPr>
        <w:t>A hypotensive episode</w:t>
      </w:r>
      <w:r w:rsidR="00FD1DDA" w:rsidRPr="00521558">
        <w:rPr>
          <w:rFonts w:ascii="Book Antiqua" w:hAnsi="Book Antiqua" w:cs="Arial"/>
        </w:rPr>
        <w:t xml:space="preserve"> was defined as documented systolic blood pressure &lt;</w:t>
      </w:r>
      <w:r w:rsidR="00761DF7" w:rsidRPr="00521558">
        <w:rPr>
          <w:rFonts w:ascii="Book Antiqua" w:hAnsi="Book Antiqua" w:cs="Arial" w:hint="eastAsia"/>
          <w:lang w:eastAsia="zh-CN"/>
        </w:rPr>
        <w:t xml:space="preserve"> </w:t>
      </w:r>
      <w:r w:rsidR="00FD1DDA" w:rsidRPr="00521558">
        <w:rPr>
          <w:rFonts w:ascii="Book Antiqua" w:hAnsi="Book Antiqua" w:cs="Arial"/>
        </w:rPr>
        <w:t xml:space="preserve">90 mmHg on at least two separate readings. Arrhythmia was defined as an abnormally rapid heart rate &gt; 120 beats per minute, accompanied by electrocardiogram evidence of an abnormal heart rhythm. </w:t>
      </w:r>
      <w:proofErr w:type="spellStart"/>
      <w:r w:rsidR="00D13411" w:rsidRPr="00521558">
        <w:rPr>
          <w:rFonts w:ascii="Book Antiqua" w:hAnsi="Book Antiqua" w:cs="Arial"/>
        </w:rPr>
        <w:t>B</w:t>
      </w:r>
      <w:r w:rsidR="00FD1DDA" w:rsidRPr="00521558">
        <w:rPr>
          <w:rFonts w:ascii="Book Antiqua" w:hAnsi="Book Antiqua" w:cs="Arial"/>
        </w:rPr>
        <w:t>radycardia</w:t>
      </w:r>
      <w:proofErr w:type="spellEnd"/>
      <w:r w:rsidR="00FD1DDA" w:rsidRPr="00521558">
        <w:rPr>
          <w:rFonts w:ascii="Book Antiqua" w:hAnsi="Book Antiqua" w:cs="Arial"/>
        </w:rPr>
        <w:t xml:space="preserve"> was defined as documented heart rate less than 60 beats per minute or a lowering of the heart rate by more than 25% of the baseline heart rate. Hypoxic episodes were defined as arterial oxygen saturation &lt;</w:t>
      </w:r>
      <w:r w:rsidR="00761DF7" w:rsidRPr="00521558">
        <w:rPr>
          <w:rFonts w:ascii="Book Antiqua" w:hAnsi="Book Antiqua" w:cs="Arial" w:hint="eastAsia"/>
          <w:lang w:eastAsia="zh-CN"/>
        </w:rPr>
        <w:t xml:space="preserve"> </w:t>
      </w:r>
      <w:r w:rsidR="00FD1DDA" w:rsidRPr="00521558">
        <w:rPr>
          <w:rFonts w:ascii="Book Antiqua" w:hAnsi="Book Antiqua" w:cs="Arial"/>
        </w:rPr>
        <w:t xml:space="preserve">90% on pulse </w:t>
      </w:r>
      <w:proofErr w:type="spellStart"/>
      <w:r w:rsidR="00FD1DDA" w:rsidRPr="00521558">
        <w:rPr>
          <w:rFonts w:ascii="Book Antiqua" w:hAnsi="Book Antiqua" w:cs="Arial"/>
        </w:rPr>
        <w:t>oximetry</w:t>
      </w:r>
      <w:proofErr w:type="spellEnd"/>
      <w:r w:rsidR="00FD1DDA" w:rsidRPr="00521558">
        <w:rPr>
          <w:rFonts w:ascii="Book Antiqua" w:hAnsi="Book Antiqua" w:cs="Arial"/>
        </w:rPr>
        <w:t xml:space="preserve"> and/or partial pressure of oxygen &lt;</w:t>
      </w:r>
      <w:r w:rsidR="00761DF7" w:rsidRPr="00521558">
        <w:rPr>
          <w:rFonts w:ascii="Book Antiqua" w:hAnsi="Book Antiqua" w:cs="Arial" w:hint="eastAsia"/>
          <w:lang w:eastAsia="zh-CN"/>
        </w:rPr>
        <w:t xml:space="preserve"> </w:t>
      </w:r>
      <w:r w:rsidR="00FD1DDA" w:rsidRPr="00521558">
        <w:rPr>
          <w:rFonts w:ascii="Book Antiqua" w:hAnsi="Book Antiqua" w:cs="Arial"/>
        </w:rPr>
        <w:t>60 mmHg on arterial blood gas. Metabolic acidosis was defined as a pH &lt;</w:t>
      </w:r>
      <w:r w:rsidR="00761DF7" w:rsidRPr="00521558">
        <w:rPr>
          <w:rFonts w:ascii="Book Antiqua" w:hAnsi="Book Antiqua" w:cs="Arial" w:hint="eastAsia"/>
          <w:lang w:eastAsia="zh-CN"/>
        </w:rPr>
        <w:t xml:space="preserve"> </w:t>
      </w:r>
      <w:r w:rsidR="00FD1DDA" w:rsidRPr="00521558">
        <w:rPr>
          <w:rFonts w:ascii="Book Antiqua" w:hAnsi="Book Antiqua" w:cs="Arial"/>
        </w:rPr>
        <w:t xml:space="preserve">7.4 on arterial blood gas associated with </w:t>
      </w:r>
      <w:r w:rsidR="00123BC8" w:rsidRPr="00521558">
        <w:rPr>
          <w:rFonts w:ascii="Book Antiqua" w:hAnsi="Book Antiqua" w:cs="Arial"/>
        </w:rPr>
        <w:t>serum</w:t>
      </w:r>
      <w:r w:rsidR="00FD1DDA" w:rsidRPr="00521558">
        <w:rPr>
          <w:rFonts w:ascii="Book Antiqua" w:hAnsi="Book Antiqua" w:cs="Arial"/>
        </w:rPr>
        <w:t xml:space="preserve"> bicarbonate of &lt;</w:t>
      </w:r>
      <w:r w:rsidR="00761DF7" w:rsidRPr="00521558">
        <w:rPr>
          <w:rFonts w:ascii="Book Antiqua" w:hAnsi="Book Antiqua" w:cs="Arial" w:hint="eastAsia"/>
          <w:lang w:eastAsia="zh-CN"/>
        </w:rPr>
        <w:t xml:space="preserve"> </w:t>
      </w:r>
      <w:r w:rsidR="00FD1DDA" w:rsidRPr="00521558">
        <w:rPr>
          <w:rFonts w:ascii="Book Antiqua" w:hAnsi="Book Antiqua" w:cs="Arial"/>
        </w:rPr>
        <w:t xml:space="preserve">20 </w:t>
      </w:r>
      <w:proofErr w:type="spellStart"/>
      <w:r w:rsidR="00FD1DDA" w:rsidRPr="00521558">
        <w:rPr>
          <w:rFonts w:ascii="Book Antiqua" w:hAnsi="Book Antiqua" w:cs="Arial"/>
        </w:rPr>
        <w:t>mmol</w:t>
      </w:r>
      <w:proofErr w:type="spellEnd"/>
      <w:r w:rsidR="00FD1DDA" w:rsidRPr="00521558">
        <w:rPr>
          <w:rFonts w:ascii="Book Antiqua" w:hAnsi="Book Antiqua" w:cs="Arial"/>
        </w:rPr>
        <w:t xml:space="preserve">/L. The inpatient medication records and clinical drug history were carefully analyzed to identify any potential hepatotoxic medications taken prior to the onset of </w:t>
      </w:r>
      <w:r w:rsidR="00AE58A3" w:rsidRPr="00521558">
        <w:rPr>
          <w:rFonts w:ascii="Book Antiqua" w:hAnsi="Book Antiqua" w:cs="Arial"/>
        </w:rPr>
        <w:t>severe hypoxic hepatitis.</w:t>
      </w:r>
    </w:p>
    <w:p w14:paraId="0FA02C15" w14:textId="77777777" w:rsidR="00AE58A3" w:rsidRPr="00521558" w:rsidRDefault="00AE58A3" w:rsidP="00F66A34">
      <w:pPr>
        <w:spacing w:line="360" w:lineRule="auto"/>
        <w:jc w:val="both"/>
        <w:rPr>
          <w:rFonts w:ascii="Book Antiqua" w:hAnsi="Book Antiqua" w:cs="Arial"/>
        </w:rPr>
      </w:pPr>
    </w:p>
    <w:p w14:paraId="61F2C279" w14:textId="391B7EB7" w:rsidR="00AE58A3" w:rsidRPr="00521558" w:rsidRDefault="00AE58A3" w:rsidP="00F66A34">
      <w:pPr>
        <w:spacing w:line="360" w:lineRule="auto"/>
        <w:jc w:val="both"/>
        <w:rPr>
          <w:rFonts w:ascii="Book Antiqua" w:hAnsi="Book Antiqua" w:cs="Arial"/>
          <w:b/>
          <w:i/>
        </w:rPr>
      </w:pPr>
      <w:r w:rsidRPr="00521558">
        <w:rPr>
          <w:rFonts w:ascii="Book Antiqua" w:hAnsi="Book Antiqua" w:cs="Arial"/>
          <w:b/>
          <w:i/>
        </w:rPr>
        <w:t>Clinical course of severe hypoxic hepatitis</w:t>
      </w:r>
    </w:p>
    <w:p w14:paraId="21687251" w14:textId="18C4A59A" w:rsidR="00FD1DDA" w:rsidRPr="00521558" w:rsidRDefault="00C114F0" w:rsidP="00F66A34">
      <w:pPr>
        <w:spacing w:line="360" w:lineRule="auto"/>
        <w:jc w:val="both"/>
        <w:rPr>
          <w:rFonts w:ascii="Book Antiqua" w:hAnsi="Book Antiqua" w:cs="Arial"/>
        </w:rPr>
      </w:pPr>
      <w:r w:rsidRPr="00521558">
        <w:rPr>
          <w:rFonts w:ascii="Book Antiqua" w:hAnsi="Book Antiqua" w:cs="Arial"/>
        </w:rPr>
        <w:t xml:space="preserve">The clinical evolution of </w:t>
      </w:r>
      <w:r w:rsidR="005B2068" w:rsidRPr="00521558">
        <w:rPr>
          <w:rFonts w:ascii="Book Antiqua" w:hAnsi="Book Antiqua" w:cs="Arial"/>
        </w:rPr>
        <w:t xml:space="preserve">consecutive </w:t>
      </w:r>
      <w:r w:rsidRPr="00521558">
        <w:rPr>
          <w:rFonts w:ascii="Book Antiqua" w:hAnsi="Book Antiqua" w:cs="Arial"/>
        </w:rPr>
        <w:t xml:space="preserve">patients with </w:t>
      </w:r>
      <w:r w:rsidR="00AE58A3" w:rsidRPr="00521558">
        <w:rPr>
          <w:rFonts w:ascii="Book Antiqua" w:hAnsi="Book Antiqua" w:cs="Arial"/>
        </w:rPr>
        <w:t xml:space="preserve">severe </w:t>
      </w:r>
      <w:r w:rsidRPr="00521558">
        <w:rPr>
          <w:rFonts w:ascii="Book Antiqua" w:hAnsi="Book Antiqua" w:cs="Arial"/>
        </w:rPr>
        <w:t xml:space="preserve">hypoxic hepatitis </w:t>
      </w:r>
      <w:r w:rsidR="005B2068" w:rsidRPr="00521558">
        <w:rPr>
          <w:rFonts w:ascii="Book Antiqua" w:hAnsi="Book Antiqua" w:cs="Arial"/>
        </w:rPr>
        <w:t>was recorded</w:t>
      </w:r>
      <w:r w:rsidR="005756FE" w:rsidRPr="00521558">
        <w:rPr>
          <w:rFonts w:ascii="Book Antiqua" w:hAnsi="Book Antiqua" w:cs="Arial"/>
        </w:rPr>
        <w:t xml:space="preserve"> for each subject</w:t>
      </w:r>
      <w:r w:rsidR="005B2068" w:rsidRPr="00521558">
        <w:rPr>
          <w:rFonts w:ascii="Book Antiqua" w:hAnsi="Book Antiqua" w:cs="Arial"/>
        </w:rPr>
        <w:t xml:space="preserve">. This </w:t>
      </w:r>
      <w:r w:rsidRPr="00521558">
        <w:rPr>
          <w:rFonts w:ascii="Book Antiqua" w:hAnsi="Book Antiqua" w:cs="Arial"/>
        </w:rPr>
        <w:t>includ</w:t>
      </w:r>
      <w:r w:rsidR="005B2068" w:rsidRPr="00521558">
        <w:rPr>
          <w:rFonts w:ascii="Book Antiqua" w:hAnsi="Book Antiqua" w:cs="Arial"/>
        </w:rPr>
        <w:t>ed</w:t>
      </w:r>
      <w:r w:rsidRPr="00521558">
        <w:rPr>
          <w:rFonts w:ascii="Book Antiqua" w:hAnsi="Book Antiqua" w:cs="Arial"/>
        </w:rPr>
        <w:t xml:space="preserve"> admissions to</w:t>
      </w:r>
      <w:r w:rsidR="005B2068" w:rsidRPr="00521558">
        <w:rPr>
          <w:rFonts w:ascii="Book Antiqua" w:hAnsi="Book Antiqua" w:cs="Arial"/>
        </w:rPr>
        <w:t xml:space="preserve"> the intensive care unit (ICU),</w:t>
      </w:r>
      <w:r w:rsidRPr="00521558">
        <w:rPr>
          <w:rFonts w:ascii="Book Antiqua" w:hAnsi="Book Antiqua" w:cs="Arial"/>
        </w:rPr>
        <w:t xml:space="preserve"> </w:t>
      </w:r>
      <w:r w:rsidRPr="00521558">
        <w:rPr>
          <w:rFonts w:ascii="Book Antiqua" w:hAnsi="Book Antiqua" w:cs="Arial"/>
        </w:rPr>
        <w:lastRenderedPageBreak/>
        <w:t>length of stay in ICU and survival to discharge from hospital</w:t>
      </w:r>
      <w:r w:rsidR="00FD1DDA" w:rsidRPr="00521558">
        <w:rPr>
          <w:rFonts w:ascii="Book Antiqua" w:hAnsi="Book Antiqua" w:cs="Arial"/>
        </w:rPr>
        <w:t xml:space="preserve">. For patients who died, the cause of death was based on the diagnosis stated on the death certificate. In cases where post-mortem examination was </w:t>
      </w:r>
      <w:r w:rsidR="00D4226B" w:rsidRPr="00521558">
        <w:rPr>
          <w:rFonts w:ascii="Book Antiqua" w:hAnsi="Book Antiqua" w:cs="Arial"/>
        </w:rPr>
        <w:t>performed</w:t>
      </w:r>
      <w:r w:rsidR="00FD1DDA" w:rsidRPr="00521558">
        <w:rPr>
          <w:rFonts w:ascii="Book Antiqua" w:hAnsi="Book Antiqua" w:cs="Arial"/>
        </w:rPr>
        <w:t>, the cause of death was base</w:t>
      </w:r>
      <w:r w:rsidRPr="00521558">
        <w:rPr>
          <w:rFonts w:ascii="Book Antiqua" w:hAnsi="Book Antiqua" w:cs="Arial"/>
        </w:rPr>
        <w:t>d on the final coroner’s report</w:t>
      </w:r>
      <w:r w:rsidR="00FD1DDA" w:rsidRPr="00521558">
        <w:rPr>
          <w:rFonts w:ascii="Book Antiqua" w:hAnsi="Book Antiqua" w:cs="Arial"/>
        </w:rPr>
        <w:t xml:space="preserve">. </w:t>
      </w:r>
      <w:r w:rsidR="00D24779" w:rsidRPr="00521558">
        <w:rPr>
          <w:rFonts w:ascii="Book Antiqua" w:hAnsi="Book Antiqua" w:cs="Arial"/>
        </w:rPr>
        <w:t>The</w:t>
      </w:r>
      <w:r w:rsidR="00FD1DDA" w:rsidRPr="00521558">
        <w:rPr>
          <w:rFonts w:ascii="Book Antiqua" w:hAnsi="Book Antiqua" w:cs="Arial"/>
        </w:rPr>
        <w:t xml:space="preserve"> etiology of </w:t>
      </w:r>
      <w:r w:rsidRPr="00521558">
        <w:rPr>
          <w:rFonts w:ascii="Book Antiqua" w:hAnsi="Book Antiqua" w:cs="Arial"/>
        </w:rPr>
        <w:t>hypoxic hepatitis</w:t>
      </w:r>
      <w:r w:rsidR="00D24779" w:rsidRPr="00521558">
        <w:rPr>
          <w:rFonts w:ascii="Book Antiqua" w:hAnsi="Book Antiqua" w:cs="Arial"/>
        </w:rPr>
        <w:t xml:space="preserve"> was</w:t>
      </w:r>
      <w:r w:rsidR="00FD1DDA" w:rsidRPr="00521558">
        <w:rPr>
          <w:rFonts w:ascii="Book Antiqua" w:hAnsi="Book Antiqua" w:cs="Arial"/>
        </w:rPr>
        <w:t xml:space="preserve"> based on thorough review of clinical data, laboratory results, clinical evolution and au</w:t>
      </w:r>
      <w:r w:rsidR="00D24779" w:rsidRPr="00521558">
        <w:rPr>
          <w:rFonts w:ascii="Book Antiqua" w:hAnsi="Book Antiqua" w:cs="Arial"/>
        </w:rPr>
        <w:t>topsy details</w:t>
      </w:r>
      <w:r w:rsidR="005B2068" w:rsidRPr="00521558">
        <w:rPr>
          <w:rFonts w:ascii="Book Antiqua" w:hAnsi="Book Antiqua" w:cs="Arial"/>
        </w:rPr>
        <w:t>.</w:t>
      </w:r>
    </w:p>
    <w:p w14:paraId="3EF6453F" w14:textId="573B137F" w:rsidR="00E64806" w:rsidRPr="00521558" w:rsidRDefault="00FD1DDA" w:rsidP="00F66A34">
      <w:pPr>
        <w:spacing w:line="360" w:lineRule="auto"/>
        <w:jc w:val="both"/>
        <w:rPr>
          <w:rFonts w:ascii="Book Antiqua" w:hAnsi="Book Antiqua"/>
          <w:lang w:eastAsia="zh-CN"/>
        </w:rPr>
      </w:pPr>
      <w:r w:rsidRPr="00521558">
        <w:rPr>
          <w:rFonts w:ascii="Book Antiqua" w:hAnsi="Book Antiqua"/>
        </w:rPr>
        <w:t xml:space="preserve"> </w:t>
      </w:r>
    </w:p>
    <w:p w14:paraId="7E650AE6" w14:textId="5946BD5A" w:rsidR="00C114F0" w:rsidRPr="00521558" w:rsidRDefault="005B2068" w:rsidP="00F66A34">
      <w:pPr>
        <w:spacing w:line="360" w:lineRule="auto"/>
        <w:jc w:val="both"/>
        <w:rPr>
          <w:rFonts w:ascii="Book Antiqua" w:hAnsi="Book Antiqua" w:cs="Arial"/>
          <w:b/>
          <w:i/>
        </w:rPr>
      </w:pPr>
      <w:r w:rsidRPr="00521558">
        <w:rPr>
          <w:rFonts w:ascii="Book Antiqua" w:hAnsi="Book Antiqua" w:cs="Arial"/>
          <w:b/>
          <w:i/>
        </w:rPr>
        <w:t>Study outcome</w:t>
      </w:r>
    </w:p>
    <w:p w14:paraId="2B940258" w14:textId="71CD204B" w:rsidR="005B2068" w:rsidRPr="00521558" w:rsidRDefault="00DD2856" w:rsidP="00F66A34">
      <w:pPr>
        <w:spacing w:line="360" w:lineRule="auto"/>
        <w:jc w:val="both"/>
        <w:rPr>
          <w:rFonts w:ascii="Book Antiqua" w:hAnsi="Book Antiqua" w:cs="Arial"/>
        </w:rPr>
      </w:pPr>
      <w:r w:rsidRPr="00521558">
        <w:rPr>
          <w:rFonts w:ascii="Book Antiqua" w:hAnsi="Book Antiqua" w:cs="Arial"/>
        </w:rPr>
        <w:t>The data was analyzed to identify potential predictive factors for mortality</w:t>
      </w:r>
      <w:r w:rsidR="005B2068" w:rsidRPr="00521558">
        <w:rPr>
          <w:rFonts w:ascii="Book Antiqua" w:hAnsi="Book Antiqua" w:cs="Arial"/>
        </w:rPr>
        <w:t>, defined as</w:t>
      </w:r>
      <w:r w:rsidR="00C114F0" w:rsidRPr="00521558">
        <w:rPr>
          <w:rFonts w:ascii="Book Antiqua" w:hAnsi="Book Antiqua" w:cs="Arial"/>
        </w:rPr>
        <w:t xml:space="preserve"> dea</w:t>
      </w:r>
      <w:r w:rsidR="0025532E" w:rsidRPr="00521558">
        <w:rPr>
          <w:rFonts w:ascii="Book Antiqua" w:hAnsi="Book Antiqua" w:cs="Arial"/>
        </w:rPr>
        <w:t>th within the same admission as</w:t>
      </w:r>
      <w:r w:rsidR="00C114F0" w:rsidRPr="00521558">
        <w:rPr>
          <w:rFonts w:ascii="Book Antiqua" w:hAnsi="Book Antiqua" w:cs="Arial"/>
        </w:rPr>
        <w:t xml:space="preserve"> the episode of </w:t>
      </w:r>
      <w:r w:rsidR="005B2068" w:rsidRPr="00521558">
        <w:rPr>
          <w:rFonts w:ascii="Book Antiqua" w:hAnsi="Book Antiqua" w:cs="Arial"/>
        </w:rPr>
        <w:t xml:space="preserve">severe </w:t>
      </w:r>
      <w:r w:rsidR="00C114F0" w:rsidRPr="00521558">
        <w:rPr>
          <w:rFonts w:ascii="Book Antiqua" w:hAnsi="Book Antiqua" w:cs="Arial"/>
        </w:rPr>
        <w:t>hypoxic hepatitis.</w:t>
      </w:r>
      <w:r w:rsidR="0025532E" w:rsidRPr="00521558">
        <w:rPr>
          <w:rFonts w:ascii="Book Antiqua" w:hAnsi="Book Antiqua" w:cs="Arial"/>
        </w:rPr>
        <w:t xml:space="preserve"> Patients who survived </w:t>
      </w:r>
      <w:r w:rsidRPr="00521558">
        <w:rPr>
          <w:rFonts w:ascii="Book Antiqua" w:hAnsi="Book Antiqua" w:cs="Arial"/>
        </w:rPr>
        <w:t xml:space="preserve">to discharge </w:t>
      </w:r>
      <w:r w:rsidR="0025532E" w:rsidRPr="00521558">
        <w:rPr>
          <w:rFonts w:ascii="Book Antiqua" w:hAnsi="Book Antiqua" w:cs="Arial"/>
        </w:rPr>
        <w:t xml:space="preserve">were followed up for a further six months to determine the incidence of delayed mortality. </w:t>
      </w:r>
    </w:p>
    <w:p w14:paraId="47B5BB44" w14:textId="77777777" w:rsidR="005B2068" w:rsidRPr="00521558" w:rsidRDefault="005B2068" w:rsidP="00F66A34">
      <w:pPr>
        <w:spacing w:line="360" w:lineRule="auto"/>
        <w:jc w:val="both"/>
        <w:rPr>
          <w:rFonts w:ascii="Book Antiqua" w:hAnsi="Book Antiqua" w:cs="Arial"/>
        </w:rPr>
      </w:pPr>
    </w:p>
    <w:p w14:paraId="21DDEDC8" w14:textId="59F7CF79" w:rsidR="005B2068" w:rsidRPr="00521558" w:rsidRDefault="005B2068" w:rsidP="00F66A34">
      <w:pPr>
        <w:spacing w:line="360" w:lineRule="auto"/>
        <w:jc w:val="both"/>
        <w:rPr>
          <w:rFonts w:ascii="Book Antiqua" w:hAnsi="Book Antiqua" w:cs="Arial"/>
          <w:b/>
          <w:i/>
        </w:rPr>
      </w:pPr>
      <w:r w:rsidRPr="00521558">
        <w:rPr>
          <w:rFonts w:ascii="Book Antiqua" w:hAnsi="Book Antiqua" w:cs="Arial"/>
          <w:b/>
          <w:i/>
        </w:rPr>
        <w:t>Statistical analysis</w:t>
      </w:r>
    </w:p>
    <w:p w14:paraId="544D07D7" w14:textId="074E1011" w:rsidR="00784218" w:rsidRPr="00521558" w:rsidRDefault="0040399B" w:rsidP="00F66A34">
      <w:pPr>
        <w:spacing w:line="360" w:lineRule="auto"/>
        <w:jc w:val="both"/>
        <w:rPr>
          <w:rFonts w:ascii="Book Antiqua" w:hAnsi="Book Antiqua" w:cs="Arial"/>
        </w:rPr>
      </w:pPr>
      <w:r w:rsidRPr="00521558">
        <w:rPr>
          <w:rFonts w:ascii="Book Antiqua" w:hAnsi="Book Antiqua" w:cs="Arial"/>
        </w:rPr>
        <w:t xml:space="preserve">Clinical variables were compared between patients </w:t>
      </w:r>
      <w:r w:rsidR="00D24779" w:rsidRPr="00521558">
        <w:rPr>
          <w:rFonts w:ascii="Book Antiqua" w:hAnsi="Book Antiqua" w:cs="Arial"/>
        </w:rPr>
        <w:t>who died</w:t>
      </w:r>
      <w:r w:rsidRPr="00521558">
        <w:rPr>
          <w:rFonts w:ascii="Book Antiqua" w:hAnsi="Book Antiqua" w:cs="Arial"/>
        </w:rPr>
        <w:t xml:space="preserve"> and those who survived to</w:t>
      </w:r>
      <w:r w:rsidR="00761DF7" w:rsidRPr="00521558">
        <w:rPr>
          <w:rFonts w:ascii="Book Antiqua" w:hAnsi="Book Antiqua" w:cs="Arial" w:hint="eastAsia"/>
          <w:lang w:eastAsia="zh-CN"/>
        </w:rPr>
        <w:t xml:space="preserve"> </w:t>
      </w:r>
      <w:r w:rsidRPr="00521558">
        <w:rPr>
          <w:rFonts w:ascii="Book Antiqua" w:hAnsi="Book Antiqua" w:cs="Arial"/>
        </w:rPr>
        <w:t xml:space="preserve">discharge. </w:t>
      </w:r>
      <w:r w:rsidR="00D4226B" w:rsidRPr="00521558">
        <w:rPr>
          <w:rFonts w:ascii="Book Antiqua" w:hAnsi="Book Antiqua" w:cs="Arial"/>
        </w:rPr>
        <w:t xml:space="preserve">Chi-square analysis was performed for comparisons of discrete variables and Students </w:t>
      </w:r>
      <w:r w:rsidR="00761DF7" w:rsidRPr="00521558">
        <w:rPr>
          <w:rFonts w:ascii="Book Antiqua" w:hAnsi="Book Antiqua" w:cs="Arial"/>
          <w:i/>
        </w:rPr>
        <w:t>t</w:t>
      </w:r>
      <w:r w:rsidR="00761DF7" w:rsidRPr="00521558">
        <w:rPr>
          <w:rFonts w:ascii="Book Antiqua" w:hAnsi="Book Antiqua" w:cs="Arial" w:hint="eastAsia"/>
          <w:lang w:eastAsia="zh-CN"/>
        </w:rPr>
        <w:t>-</w:t>
      </w:r>
      <w:r w:rsidR="00D4226B" w:rsidRPr="00521558">
        <w:rPr>
          <w:rFonts w:ascii="Book Antiqua" w:hAnsi="Book Antiqua" w:cs="Arial"/>
        </w:rPr>
        <w:t>test was used for comparison of continuous variables.</w:t>
      </w:r>
      <w:r w:rsidRPr="00521558">
        <w:rPr>
          <w:rFonts w:ascii="Book Antiqua" w:hAnsi="Book Antiqua" w:cs="Arial"/>
        </w:rPr>
        <w:t xml:space="preserve"> Multivariable regression analysis was performed to identify independent predictors of early mortality.</w:t>
      </w:r>
      <w:r w:rsidR="00784218" w:rsidRPr="00521558">
        <w:rPr>
          <w:rFonts w:ascii="Book Antiqua" w:hAnsi="Book Antiqua" w:cs="Arial"/>
        </w:rPr>
        <w:t xml:space="preserve"> </w:t>
      </w:r>
      <w:r w:rsidR="00DD2856" w:rsidRPr="00521558">
        <w:rPr>
          <w:rFonts w:ascii="Book Antiqua" w:hAnsi="Book Antiqua" w:cs="Arial"/>
        </w:rPr>
        <w:t xml:space="preserve">Survival comparisons were performed using Kaplan Meier analysis and compared using </w:t>
      </w:r>
      <w:r w:rsidR="00D91B46" w:rsidRPr="00521558">
        <w:rPr>
          <w:rFonts w:ascii="Book Antiqua" w:hAnsi="Book Antiqua" w:cs="Arial"/>
        </w:rPr>
        <w:t xml:space="preserve">log </w:t>
      </w:r>
      <w:r w:rsidR="00DD2856" w:rsidRPr="00521558">
        <w:rPr>
          <w:rFonts w:ascii="Book Antiqua" w:hAnsi="Book Antiqua" w:cs="Arial"/>
        </w:rPr>
        <w:t xml:space="preserve">rank statistics. </w:t>
      </w:r>
      <w:r w:rsidR="00784218" w:rsidRPr="00521558">
        <w:rPr>
          <w:rFonts w:ascii="Book Antiqua" w:hAnsi="Book Antiqua" w:cs="Arial"/>
        </w:rPr>
        <w:t xml:space="preserve">All statistical </w:t>
      </w:r>
      <w:r w:rsidR="00D91B46" w:rsidRPr="00521558">
        <w:rPr>
          <w:rFonts w:ascii="Book Antiqua" w:hAnsi="Book Antiqua" w:cs="Arial"/>
        </w:rPr>
        <w:t xml:space="preserve">analyses were </w:t>
      </w:r>
      <w:r w:rsidR="00784218" w:rsidRPr="00521558">
        <w:rPr>
          <w:rFonts w:ascii="Book Antiqua" w:hAnsi="Book Antiqua" w:cs="Arial"/>
        </w:rPr>
        <w:t xml:space="preserve">performed using SPPS version </w:t>
      </w:r>
      <w:r w:rsidR="005B2068" w:rsidRPr="00521558">
        <w:rPr>
          <w:rFonts w:ascii="Book Antiqua" w:hAnsi="Book Antiqua" w:cs="Arial"/>
        </w:rPr>
        <w:t>21 (</w:t>
      </w:r>
      <w:r w:rsidR="00784218" w:rsidRPr="00521558">
        <w:rPr>
          <w:rFonts w:ascii="Book Antiqua" w:hAnsi="Book Antiqua" w:cs="Arial"/>
        </w:rPr>
        <w:t xml:space="preserve">Chicago, </w:t>
      </w:r>
      <w:r w:rsidR="00761DF7" w:rsidRPr="00521558">
        <w:rPr>
          <w:rFonts w:ascii="Book Antiqua" w:hAnsi="Book Antiqua" w:cs="Arial" w:hint="eastAsia"/>
          <w:lang w:eastAsia="zh-CN"/>
        </w:rPr>
        <w:t xml:space="preserve">IL, </w:t>
      </w:r>
      <w:r w:rsidR="00784218" w:rsidRPr="00521558">
        <w:rPr>
          <w:rFonts w:ascii="Book Antiqua" w:hAnsi="Book Antiqua" w:cs="Arial"/>
        </w:rPr>
        <w:t>U</w:t>
      </w:r>
      <w:r w:rsidR="00761DF7" w:rsidRPr="00521558">
        <w:rPr>
          <w:rFonts w:ascii="Book Antiqua" w:hAnsi="Book Antiqua" w:cs="Arial" w:hint="eastAsia"/>
          <w:lang w:eastAsia="zh-CN"/>
        </w:rPr>
        <w:t>nited States</w:t>
      </w:r>
      <w:r w:rsidR="00784218" w:rsidRPr="00521558">
        <w:rPr>
          <w:rFonts w:ascii="Book Antiqua" w:hAnsi="Book Antiqua" w:cs="Arial"/>
        </w:rPr>
        <w:t xml:space="preserve">). A </w:t>
      </w:r>
      <w:r w:rsidR="00784218" w:rsidRPr="00521558">
        <w:rPr>
          <w:rFonts w:ascii="Book Antiqua" w:hAnsi="Book Antiqua" w:cs="Arial"/>
          <w:i/>
          <w:caps/>
        </w:rPr>
        <w:t>p</w:t>
      </w:r>
      <w:r w:rsidR="00784218" w:rsidRPr="00521558">
        <w:rPr>
          <w:rFonts w:ascii="Book Antiqua" w:hAnsi="Book Antiqua" w:cs="Arial"/>
          <w:caps/>
        </w:rPr>
        <w:t xml:space="preserve"> </w:t>
      </w:r>
      <w:r w:rsidR="00784218" w:rsidRPr="00521558">
        <w:rPr>
          <w:rFonts w:ascii="Book Antiqua" w:hAnsi="Book Antiqua" w:cs="Arial"/>
        </w:rPr>
        <w:t>value o</w:t>
      </w:r>
      <w:r w:rsidR="00660676" w:rsidRPr="00521558">
        <w:rPr>
          <w:rFonts w:ascii="Book Antiqua" w:hAnsi="Book Antiqua" w:cs="Arial"/>
        </w:rPr>
        <w:t>f &lt;</w:t>
      </w:r>
      <w:r w:rsidR="00761DF7" w:rsidRPr="00521558">
        <w:rPr>
          <w:rFonts w:ascii="Book Antiqua" w:hAnsi="Book Antiqua" w:cs="Arial" w:hint="eastAsia"/>
          <w:lang w:eastAsia="zh-CN"/>
        </w:rPr>
        <w:t xml:space="preserve"> </w:t>
      </w:r>
      <w:r w:rsidR="00660676" w:rsidRPr="00521558">
        <w:rPr>
          <w:rFonts w:ascii="Book Antiqua" w:hAnsi="Book Antiqua" w:cs="Arial"/>
        </w:rPr>
        <w:t>0.05 was considered</w:t>
      </w:r>
      <w:r w:rsidR="00784218" w:rsidRPr="00521558">
        <w:rPr>
          <w:rFonts w:ascii="Book Antiqua" w:hAnsi="Book Antiqua" w:cs="Arial"/>
        </w:rPr>
        <w:t xml:space="preserve"> statistical</w:t>
      </w:r>
      <w:r w:rsidR="00660676" w:rsidRPr="00521558">
        <w:rPr>
          <w:rFonts w:ascii="Book Antiqua" w:hAnsi="Book Antiqua" w:cs="Arial"/>
        </w:rPr>
        <w:t>ly significant</w:t>
      </w:r>
      <w:r w:rsidR="00784218" w:rsidRPr="00521558">
        <w:rPr>
          <w:rFonts w:ascii="Book Antiqua" w:hAnsi="Book Antiqua" w:cs="Arial"/>
        </w:rPr>
        <w:t>. Values in the text are described as mean</w:t>
      </w:r>
      <w:r w:rsidR="00761DF7" w:rsidRPr="00521558">
        <w:rPr>
          <w:rFonts w:ascii="Book Antiqua" w:hAnsi="Book Antiqua" w:cs="Arial"/>
        </w:rPr>
        <w:t xml:space="preserve"> </w:t>
      </w:r>
      <w:r w:rsidR="00761DF7" w:rsidRPr="00521558">
        <w:rPr>
          <w:rFonts w:ascii="Book Antiqua" w:hAnsi="Book Antiqua"/>
        </w:rPr>
        <w:t xml:space="preserve">± </w:t>
      </w:r>
      <w:r w:rsidR="00784218" w:rsidRPr="00521558">
        <w:rPr>
          <w:rFonts w:ascii="Book Antiqua" w:hAnsi="Book Antiqua" w:cs="Arial"/>
        </w:rPr>
        <w:t>SD</w:t>
      </w:r>
      <w:r w:rsidR="00761DF7" w:rsidRPr="00521558">
        <w:rPr>
          <w:rFonts w:ascii="Book Antiqua" w:hAnsi="Book Antiqua" w:cs="Arial" w:hint="eastAsia"/>
          <w:lang w:eastAsia="zh-CN"/>
        </w:rPr>
        <w:t xml:space="preserve"> </w:t>
      </w:r>
      <w:r w:rsidR="00784218" w:rsidRPr="00521558">
        <w:rPr>
          <w:rFonts w:ascii="Book Antiqua" w:hAnsi="Book Antiqua" w:cs="Arial"/>
        </w:rPr>
        <w:t xml:space="preserve">or number (percentage of total) unless specified otherwise. </w:t>
      </w:r>
    </w:p>
    <w:p w14:paraId="66994893" w14:textId="18F64FAB" w:rsidR="00761DF7" w:rsidRPr="00521558" w:rsidRDefault="00761DF7" w:rsidP="00F66A34">
      <w:pPr>
        <w:spacing w:line="360" w:lineRule="auto"/>
        <w:jc w:val="both"/>
        <w:rPr>
          <w:rFonts w:ascii="Book Antiqua" w:hAnsi="Book Antiqua" w:cs="Arial"/>
          <w:lang w:eastAsia="zh-CN"/>
        </w:rPr>
      </w:pPr>
    </w:p>
    <w:p w14:paraId="2A32972D" w14:textId="218225F1" w:rsidR="00784218" w:rsidRPr="00521558" w:rsidRDefault="00784218" w:rsidP="00F66A34">
      <w:pPr>
        <w:spacing w:line="360" w:lineRule="auto"/>
        <w:jc w:val="both"/>
        <w:rPr>
          <w:rFonts w:ascii="Book Antiqua" w:hAnsi="Book Antiqua" w:cs="Arial"/>
          <w:b/>
          <w:caps/>
        </w:rPr>
      </w:pPr>
      <w:r w:rsidRPr="00521558">
        <w:rPr>
          <w:rFonts w:ascii="Book Antiqua" w:hAnsi="Book Antiqua" w:cs="Arial"/>
          <w:b/>
          <w:caps/>
        </w:rPr>
        <w:t>Results</w:t>
      </w:r>
    </w:p>
    <w:p w14:paraId="4BCEE5F5" w14:textId="5B58BFBE" w:rsidR="008D0501" w:rsidRPr="00521558" w:rsidRDefault="008D0501" w:rsidP="00F66A34">
      <w:pPr>
        <w:spacing w:line="360" w:lineRule="auto"/>
        <w:jc w:val="both"/>
        <w:rPr>
          <w:rFonts w:ascii="Book Antiqua" w:hAnsi="Book Antiqua" w:cs="Arial"/>
          <w:b/>
          <w:i/>
        </w:rPr>
      </w:pPr>
      <w:r w:rsidRPr="00521558">
        <w:rPr>
          <w:rFonts w:ascii="Book Antiqua" w:hAnsi="Book Antiqua" w:cs="Arial"/>
          <w:b/>
          <w:i/>
        </w:rPr>
        <w:t>Incidence of severe hypoxic hepatitis</w:t>
      </w:r>
    </w:p>
    <w:p w14:paraId="71DE6B8B" w14:textId="42244F29" w:rsidR="0040399B" w:rsidRPr="00521558" w:rsidRDefault="00784218" w:rsidP="00F66A34">
      <w:pPr>
        <w:spacing w:line="360" w:lineRule="auto"/>
        <w:jc w:val="both"/>
        <w:rPr>
          <w:rFonts w:ascii="Book Antiqua" w:hAnsi="Book Antiqua" w:cs="Arial"/>
        </w:rPr>
      </w:pPr>
      <w:r w:rsidRPr="00521558">
        <w:rPr>
          <w:rFonts w:ascii="Book Antiqua" w:hAnsi="Book Antiqua" w:cs="Arial"/>
        </w:rPr>
        <w:t xml:space="preserve">Of a total of 71,380 admissions to the Singapore General Hospital </w:t>
      </w:r>
      <w:r w:rsidR="007D5951" w:rsidRPr="00521558">
        <w:rPr>
          <w:rFonts w:ascii="Book Antiqua" w:hAnsi="Book Antiqua" w:cs="Arial"/>
        </w:rPr>
        <w:t>over the course of one year</w:t>
      </w:r>
      <w:r w:rsidRPr="00521558">
        <w:rPr>
          <w:rFonts w:ascii="Book Antiqua" w:hAnsi="Book Antiqua" w:cs="Arial"/>
        </w:rPr>
        <w:t xml:space="preserve">, </w:t>
      </w:r>
      <w:r w:rsidR="00F23C88" w:rsidRPr="00521558">
        <w:rPr>
          <w:rFonts w:ascii="Book Antiqua" w:hAnsi="Book Antiqua" w:cs="Arial"/>
        </w:rPr>
        <w:t>75</w:t>
      </w:r>
      <w:r w:rsidRPr="00521558">
        <w:rPr>
          <w:rFonts w:ascii="Book Antiqua" w:hAnsi="Book Antiqua" w:cs="Arial"/>
        </w:rPr>
        <w:t xml:space="preserve"> patients fulfilled the predefined criteria for </w:t>
      </w:r>
      <w:r w:rsidR="0040399B" w:rsidRPr="00521558">
        <w:rPr>
          <w:rFonts w:ascii="Book Antiqua" w:hAnsi="Book Antiqua" w:cs="Arial"/>
        </w:rPr>
        <w:t xml:space="preserve">severe </w:t>
      </w:r>
      <w:r w:rsidRPr="00521558">
        <w:rPr>
          <w:rFonts w:ascii="Book Antiqua" w:hAnsi="Book Antiqua" w:cs="Arial"/>
        </w:rPr>
        <w:t xml:space="preserve">hypoxic </w:t>
      </w:r>
      <w:r w:rsidR="000A7A98" w:rsidRPr="00521558">
        <w:rPr>
          <w:rFonts w:ascii="Book Antiqua" w:hAnsi="Book Antiqua" w:cs="Arial"/>
        </w:rPr>
        <w:t xml:space="preserve">hepatitis, providing an incidence of 1.05 cases of severe hypoxic hepatitis </w:t>
      </w:r>
      <w:r w:rsidR="006B423C" w:rsidRPr="00521558">
        <w:rPr>
          <w:rFonts w:ascii="Book Antiqua" w:hAnsi="Book Antiqua" w:cs="Arial"/>
        </w:rPr>
        <w:t>per 1000 admissions.</w:t>
      </w:r>
    </w:p>
    <w:p w14:paraId="7CD0974C" w14:textId="77777777" w:rsidR="0040399B" w:rsidRPr="00521558" w:rsidRDefault="0040399B" w:rsidP="00F66A34">
      <w:pPr>
        <w:spacing w:line="360" w:lineRule="auto"/>
        <w:jc w:val="both"/>
        <w:rPr>
          <w:rFonts w:ascii="Book Antiqua" w:hAnsi="Book Antiqua" w:cs="Arial"/>
        </w:rPr>
      </w:pPr>
    </w:p>
    <w:p w14:paraId="76C0D0C2" w14:textId="5E15A287" w:rsidR="008D0501" w:rsidRPr="00521558" w:rsidRDefault="008D0501" w:rsidP="00F66A34">
      <w:pPr>
        <w:spacing w:line="360" w:lineRule="auto"/>
        <w:jc w:val="both"/>
        <w:rPr>
          <w:rFonts w:ascii="Book Antiqua" w:hAnsi="Book Antiqua" w:cs="Arial"/>
          <w:b/>
          <w:i/>
        </w:rPr>
      </w:pPr>
      <w:r w:rsidRPr="00521558">
        <w:rPr>
          <w:rFonts w:ascii="Book Antiqua" w:hAnsi="Book Antiqua" w:cs="Arial"/>
          <w:b/>
          <w:i/>
        </w:rPr>
        <w:t>Clinical characteristics of severe hypoxic hepatitis</w:t>
      </w:r>
    </w:p>
    <w:p w14:paraId="69493CB6" w14:textId="2080AA93" w:rsidR="0009403D" w:rsidRPr="00521558" w:rsidRDefault="00625C46" w:rsidP="00F66A34">
      <w:pPr>
        <w:spacing w:line="360" w:lineRule="auto"/>
        <w:jc w:val="both"/>
        <w:rPr>
          <w:rFonts w:ascii="Book Antiqua" w:hAnsi="Book Antiqua" w:cs="Arial"/>
        </w:rPr>
      </w:pPr>
      <w:r w:rsidRPr="00521558">
        <w:rPr>
          <w:rFonts w:ascii="Book Antiqua" w:hAnsi="Book Antiqua" w:cs="Arial"/>
        </w:rPr>
        <w:lastRenderedPageBreak/>
        <w:t xml:space="preserve">The clinical characteristics of the 75 patients are summarized in Table 1. </w:t>
      </w:r>
      <w:r w:rsidR="000A7A98" w:rsidRPr="00521558">
        <w:rPr>
          <w:rFonts w:ascii="Book Antiqua" w:hAnsi="Book Antiqua" w:cs="Arial"/>
        </w:rPr>
        <w:t>Median age was 65</w:t>
      </w:r>
      <w:r w:rsidR="007D5951" w:rsidRPr="00521558">
        <w:rPr>
          <w:rFonts w:ascii="Book Antiqua" w:hAnsi="Book Antiqua" w:cs="Arial"/>
        </w:rPr>
        <w:t xml:space="preserve"> years</w:t>
      </w:r>
      <w:r w:rsidR="005756FE" w:rsidRPr="00521558">
        <w:rPr>
          <w:rFonts w:ascii="Book Antiqua" w:hAnsi="Book Antiqua" w:cs="Arial"/>
        </w:rPr>
        <w:t>,</w:t>
      </w:r>
      <w:r w:rsidR="007D5951" w:rsidRPr="00521558">
        <w:rPr>
          <w:rFonts w:ascii="Book Antiqua" w:hAnsi="Book Antiqua" w:cs="Arial"/>
        </w:rPr>
        <w:t xml:space="preserve"> of which</w:t>
      </w:r>
      <w:r w:rsidR="00610F57" w:rsidRPr="00521558">
        <w:rPr>
          <w:rFonts w:ascii="Book Antiqua" w:hAnsi="Book Antiqua" w:cs="Arial"/>
        </w:rPr>
        <w:t xml:space="preserve"> 57</w:t>
      </w:r>
      <w:r w:rsidR="007D7586" w:rsidRPr="00521558">
        <w:rPr>
          <w:rFonts w:ascii="Book Antiqua" w:hAnsi="Book Antiqua" w:cs="Arial"/>
        </w:rPr>
        <w:t>%</w:t>
      </w:r>
      <w:r w:rsidR="00F23C88" w:rsidRPr="00521558">
        <w:rPr>
          <w:rFonts w:ascii="Book Antiqua" w:hAnsi="Book Antiqua" w:cs="Arial"/>
        </w:rPr>
        <w:t xml:space="preserve"> of were male. </w:t>
      </w:r>
      <w:r w:rsidR="005756FE" w:rsidRPr="00521558">
        <w:rPr>
          <w:rFonts w:ascii="Book Antiqua" w:hAnsi="Book Antiqua" w:cs="Arial"/>
        </w:rPr>
        <w:t xml:space="preserve">All patients were Asians, with a predominance of Chinese followed by Indians and Malays respectively, in keeping with the multi-ethnic nature of the Singapore population. </w:t>
      </w:r>
      <w:r w:rsidR="00F23C88" w:rsidRPr="00521558">
        <w:rPr>
          <w:rFonts w:ascii="Book Antiqua" w:hAnsi="Book Antiqua" w:cs="Arial"/>
        </w:rPr>
        <w:t>A pre-existing history of ischemic heart disease and</w:t>
      </w:r>
      <w:r w:rsidR="004378AE" w:rsidRPr="00521558">
        <w:rPr>
          <w:rFonts w:ascii="Book Antiqua" w:hAnsi="Book Antiqua" w:cs="Arial"/>
        </w:rPr>
        <w:t xml:space="preserve"> cardiac failure was </w:t>
      </w:r>
      <w:r w:rsidR="0061504A" w:rsidRPr="00521558">
        <w:rPr>
          <w:rFonts w:ascii="Book Antiqua" w:hAnsi="Book Antiqua" w:cs="Arial"/>
        </w:rPr>
        <w:t>present</w:t>
      </w:r>
      <w:r w:rsidR="004378AE" w:rsidRPr="00521558">
        <w:rPr>
          <w:rFonts w:ascii="Book Antiqua" w:hAnsi="Book Antiqua" w:cs="Arial"/>
        </w:rPr>
        <w:t xml:space="preserve"> in </w:t>
      </w:r>
      <w:r w:rsidR="00610F57" w:rsidRPr="00521558">
        <w:rPr>
          <w:rFonts w:ascii="Book Antiqua" w:hAnsi="Book Antiqua" w:cs="Arial"/>
        </w:rPr>
        <w:t>55</w:t>
      </w:r>
      <w:r w:rsidR="004378AE" w:rsidRPr="00521558">
        <w:rPr>
          <w:rFonts w:ascii="Book Antiqua" w:hAnsi="Book Antiqua" w:cs="Arial"/>
        </w:rPr>
        <w:t xml:space="preserve">% and 36% respectively. A precipitating hypotensive event </w:t>
      </w:r>
      <w:r w:rsidR="00610F57" w:rsidRPr="00521558">
        <w:rPr>
          <w:rFonts w:ascii="Book Antiqua" w:hAnsi="Book Antiqua" w:cs="Arial"/>
        </w:rPr>
        <w:t xml:space="preserve">in the 48 h preceding the rise in liver enzymes </w:t>
      </w:r>
      <w:r w:rsidR="004378AE" w:rsidRPr="00521558">
        <w:rPr>
          <w:rFonts w:ascii="Book Antiqua" w:hAnsi="Book Antiqua" w:cs="Arial"/>
        </w:rPr>
        <w:t xml:space="preserve">was documented in </w:t>
      </w:r>
      <w:r w:rsidR="00610F57" w:rsidRPr="00521558">
        <w:rPr>
          <w:rFonts w:ascii="Book Antiqua" w:hAnsi="Book Antiqua" w:cs="Arial"/>
        </w:rPr>
        <w:t>73</w:t>
      </w:r>
      <w:r w:rsidR="00F23C88" w:rsidRPr="00521558">
        <w:rPr>
          <w:rFonts w:ascii="Book Antiqua" w:hAnsi="Book Antiqua" w:cs="Arial"/>
        </w:rPr>
        <w:t>% of cases</w:t>
      </w:r>
      <w:r w:rsidRPr="00521558">
        <w:rPr>
          <w:rFonts w:ascii="Book Antiqua" w:hAnsi="Book Antiqua" w:cs="Arial"/>
        </w:rPr>
        <w:t xml:space="preserve">. Precipitating episodes of </w:t>
      </w:r>
      <w:proofErr w:type="spellStart"/>
      <w:r w:rsidRPr="00521558">
        <w:rPr>
          <w:rFonts w:ascii="Book Antiqua" w:hAnsi="Book Antiqua" w:cs="Arial"/>
        </w:rPr>
        <w:t>bradycardia</w:t>
      </w:r>
      <w:proofErr w:type="spellEnd"/>
      <w:r w:rsidRPr="00521558">
        <w:rPr>
          <w:rFonts w:ascii="Book Antiqua" w:hAnsi="Book Antiqua" w:cs="Arial"/>
        </w:rPr>
        <w:t xml:space="preserve"> and metabolic acidosis were identified in 14.7% and 57.3% respectively. </w:t>
      </w:r>
      <w:r w:rsidR="000E27A1" w:rsidRPr="00521558">
        <w:rPr>
          <w:rFonts w:ascii="Book Antiqua" w:hAnsi="Book Antiqua" w:cs="Arial"/>
        </w:rPr>
        <w:t>As expected</w:t>
      </w:r>
      <w:r w:rsidR="0070059A" w:rsidRPr="00521558">
        <w:rPr>
          <w:rFonts w:ascii="Book Antiqua" w:hAnsi="Book Antiqua" w:cs="Arial"/>
        </w:rPr>
        <w:t>, AST levels were higher than ALT levels at the onset of</w:t>
      </w:r>
      <w:r w:rsidR="000E27A1" w:rsidRPr="00521558">
        <w:rPr>
          <w:rFonts w:ascii="Book Antiqua" w:hAnsi="Book Antiqua" w:cs="Arial"/>
        </w:rPr>
        <w:t xml:space="preserve"> hypoxic</w:t>
      </w:r>
      <w:r w:rsidR="0070059A" w:rsidRPr="00521558">
        <w:rPr>
          <w:rFonts w:ascii="Book Antiqua" w:hAnsi="Book Antiqua" w:cs="Arial"/>
        </w:rPr>
        <w:t xml:space="preserve"> liver injury with m</w:t>
      </w:r>
      <w:r w:rsidR="00610F57" w:rsidRPr="00521558">
        <w:rPr>
          <w:rFonts w:ascii="Book Antiqua" w:hAnsi="Book Antiqua" w:cs="Arial"/>
        </w:rPr>
        <w:t xml:space="preserve">ean ALT and AST levels </w:t>
      </w:r>
      <w:r w:rsidR="0070059A" w:rsidRPr="00521558">
        <w:rPr>
          <w:rFonts w:ascii="Book Antiqua" w:hAnsi="Book Antiqua" w:cs="Arial"/>
        </w:rPr>
        <w:t>of</w:t>
      </w:r>
      <w:r w:rsidR="004378AE" w:rsidRPr="00521558">
        <w:rPr>
          <w:rFonts w:ascii="Book Antiqua" w:hAnsi="Book Antiqua" w:cs="Arial"/>
        </w:rPr>
        <w:t xml:space="preserve"> </w:t>
      </w:r>
      <w:r w:rsidR="00610F57" w:rsidRPr="00521558">
        <w:rPr>
          <w:rFonts w:ascii="Book Antiqua" w:hAnsi="Book Antiqua" w:cs="Arial"/>
        </w:rPr>
        <w:t>2295</w:t>
      </w:r>
      <w:r w:rsidR="00761DF7" w:rsidRPr="00521558">
        <w:rPr>
          <w:rFonts w:ascii="Book Antiqua" w:hAnsi="Book Antiqua"/>
        </w:rPr>
        <w:t xml:space="preserve"> ± </w:t>
      </w:r>
      <w:r w:rsidR="00610F57" w:rsidRPr="00521558">
        <w:rPr>
          <w:rFonts w:ascii="Book Antiqua" w:hAnsi="Book Antiqua" w:cs="Arial"/>
        </w:rPr>
        <w:t>1656 U/L and 4896</w:t>
      </w:r>
      <w:r w:rsidR="00761DF7" w:rsidRPr="00521558">
        <w:rPr>
          <w:rFonts w:ascii="Book Antiqua" w:hAnsi="Book Antiqua"/>
        </w:rPr>
        <w:t xml:space="preserve"> ± </w:t>
      </w:r>
      <w:r w:rsidR="0009403D" w:rsidRPr="00521558">
        <w:rPr>
          <w:rFonts w:ascii="Book Antiqua" w:hAnsi="Book Antiqua" w:cs="Arial"/>
        </w:rPr>
        <w:t>2986</w:t>
      </w:r>
      <w:r w:rsidR="00610F57" w:rsidRPr="00521558">
        <w:rPr>
          <w:rFonts w:ascii="Book Antiqua" w:hAnsi="Book Antiqua" w:cs="Arial"/>
        </w:rPr>
        <w:t xml:space="preserve"> U/L</w:t>
      </w:r>
      <w:r w:rsidR="0009403D" w:rsidRPr="00521558">
        <w:rPr>
          <w:rFonts w:ascii="Book Antiqua" w:hAnsi="Book Antiqua" w:cs="Arial"/>
        </w:rPr>
        <w:t xml:space="preserve"> respectively</w:t>
      </w:r>
      <w:r w:rsidR="0070059A" w:rsidRPr="00521558">
        <w:rPr>
          <w:rFonts w:ascii="Book Antiqua" w:hAnsi="Book Antiqua" w:cs="Arial"/>
        </w:rPr>
        <w:t>. The mean ratio of ALT to AST at onset (ALT/AST ratio_D1) was 0.70</w:t>
      </w:r>
      <w:r w:rsidR="00761DF7" w:rsidRPr="00521558">
        <w:rPr>
          <w:rFonts w:ascii="Book Antiqua" w:hAnsi="Book Antiqua" w:cs="Arial" w:hint="eastAsia"/>
          <w:lang w:eastAsia="zh-CN"/>
        </w:rPr>
        <w:t xml:space="preserve"> </w:t>
      </w:r>
      <w:r w:rsidR="00761DF7" w:rsidRPr="00521558">
        <w:rPr>
          <w:rFonts w:ascii="Book Antiqua" w:hAnsi="Book Antiqua" w:cs="Arial"/>
        </w:rPr>
        <w:t xml:space="preserve">± </w:t>
      </w:r>
      <w:r w:rsidR="0070059A" w:rsidRPr="00521558">
        <w:rPr>
          <w:rFonts w:ascii="Book Antiqua" w:hAnsi="Book Antiqua" w:cs="Arial"/>
        </w:rPr>
        <w:t>1.36.</w:t>
      </w:r>
      <w:r w:rsidR="00761DF7" w:rsidRPr="00521558">
        <w:rPr>
          <w:rFonts w:ascii="Book Antiqua" w:hAnsi="Book Antiqua" w:cs="Arial"/>
        </w:rPr>
        <w:t xml:space="preserve"> </w:t>
      </w:r>
      <w:r w:rsidR="0070059A" w:rsidRPr="00521558">
        <w:rPr>
          <w:rFonts w:ascii="Book Antiqua" w:hAnsi="Book Antiqua" w:cs="Arial"/>
        </w:rPr>
        <w:t>P</w:t>
      </w:r>
      <w:r w:rsidR="0009403D" w:rsidRPr="00521558">
        <w:rPr>
          <w:rFonts w:ascii="Book Antiqua" w:hAnsi="Book Antiqua" w:cs="Arial"/>
        </w:rPr>
        <w:t xml:space="preserve">eak </w:t>
      </w:r>
      <w:r w:rsidRPr="00521558">
        <w:rPr>
          <w:rFonts w:ascii="Book Antiqua" w:hAnsi="Book Antiqua" w:cs="Arial"/>
        </w:rPr>
        <w:t xml:space="preserve">ALT and AST levels </w:t>
      </w:r>
      <w:r w:rsidR="0070059A" w:rsidRPr="00521558">
        <w:rPr>
          <w:rFonts w:ascii="Book Antiqua" w:hAnsi="Book Antiqua" w:cs="Arial"/>
        </w:rPr>
        <w:t>reached</w:t>
      </w:r>
      <w:r w:rsidR="0009403D" w:rsidRPr="00521558">
        <w:rPr>
          <w:rFonts w:ascii="Book Antiqua" w:hAnsi="Book Antiqua" w:cs="Arial"/>
        </w:rPr>
        <w:t xml:space="preserve"> </w:t>
      </w:r>
      <w:r w:rsidR="00610F57" w:rsidRPr="00521558">
        <w:rPr>
          <w:rFonts w:ascii="Book Antiqua" w:hAnsi="Book Antiqua" w:cs="Arial"/>
        </w:rPr>
        <w:t>2834</w:t>
      </w:r>
      <w:r w:rsidR="00761DF7" w:rsidRPr="00521558">
        <w:rPr>
          <w:rFonts w:ascii="Book Antiqua" w:hAnsi="Book Antiqua"/>
        </w:rPr>
        <w:t xml:space="preserve"> ± </w:t>
      </w:r>
      <w:r w:rsidR="00845AD8" w:rsidRPr="00521558">
        <w:rPr>
          <w:rFonts w:ascii="Book Antiqua" w:hAnsi="Book Antiqua" w:cs="Arial"/>
        </w:rPr>
        <w:t>1938</w:t>
      </w:r>
      <w:r w:rsidR="00610F57" w:rsidRPr="00521558">
        <w:rPr>
          <w:rFonts w:ascii="Book Antiqua" w:hAnsi="Book Antiqua" w:cs="Arial"/>
        </w:rPr>
        <w:t xml:space="preserve"> U/L and 5894</w:t>
      </w:r>
      <w:r w:rsidR="00761DF7" w:rsidRPr="00521558">
        <w:rPr>
          <w:rFonts w:ascii="Book Antiqua" w:hAnsi="Book Antiqua"/>
        </w:rPr>
        <w:t xml:space="preserve"> ± </w:t>
      </w:r>
      <w:r w:rsidR="00845AD8" w:rsidRPr="00521558">
        <w:rPr>
          <w:rFonts w:ascii="Book Antiqua" w:hAnsi="Book Antiqua" w:cs="Arial"/>
        </w:rPr>
        <w:t>3149</w:t>
      </w:r>
      <w:r w:rsidRPr="00521558">
        <w:rPr>
          <w:rFonts w:ascii="Book Antiqua" w:hAnsi="Book Antiqua" w:cs="Arial"/>
        </w:rPr>
        <w:t xml:space="preserve"> U/L respectively</w:t>
      </w:r>
      <w:r w:rsidR="0070059A" w:rsidRPr="00521558">
        <w:rPr>
          <w:rFonts w:ascii="Book Antiqua" w:hAnsi="Book Antiqua" w:cs="Arial"/>
        </w:rPr>
        <w:t xml:space="preserve">, typically within the first 3 </w:t>
      </w:r>
      <w:r w:rsidR="00C820E6">
        <w:rPr>
          <w:rFonts w:ascii="Book Antiqua" w:hAnsi="Book Antiqua" w:cs="Arial" w:hint="eastAsia"/>
          <w:lang w:eastAsia="zh-CN"/>
        </w:rPr>
        <w:t>d</w:t>
      </w:r>
      <w:r w:rsidR="0009403D" w:rsidRPr="00521558">
        <w:rPr>
          <w:rFonts w:ascii="Book Antiqua" w:hAnsi="Book Antiqua" w:cs="Arial"/>
        </w:rPr>
        <w:t>.</w:t>
      </w:r>
      <w:r w:rsidR="00FE1020" w:rsidRPr="00521558">
        <w:rPr>
          <w:rFonts w:ascii="Book Antiqua" w:hAnsi="Book Antiqua" w:cs="Arial"/>
        </w:rPr>
        <w:t xml:space="preserve"> </w:t>
      </w:r>
      <w:r w:rsidR="005D14F0" w:rsidRPr="00521558">
        <w:rPr>
          <w:rFonts w:ascii="Book Antiqua" w:hAnsi="Book Antiqua" w:cs="Arial"/>
        </w:rPr>
        <w:t>Normalization of serum transaminases occurred in 82% of the 22 patients who survived</w:t>
      </w:r>
      <w:r w:rsidR="000E27A1" w:rsidRPr="00521558">
        <w:rPr>
          <w:rFonts w:ascii="Book Antiqua" w:hAnsi="Book Antiqua" w:cs="Arial"/>
        </w:rPr>
        <w:t xml:space="preserve">. </w:t>
      </w:r>
      <w:r w:rsidR="00FE1020" w:rsidRPr="00521558">
        <w:rPr>
          <w:rFonts w:ascii="Book Antiqua" w:hAnsi="Book Antiqua" w:cs="Arial"/>
        </w:rPr>
        <w:t>Mean number of days to normalization of ALT was 43</w:t>
      </w:r>
      <w:r w:rsidR="00761DF7" w:rsidRPr="00521558">
        <w:rPr>
          <w:rFonts w:ascii="Book Antiqua" w:hAnsi="Book Antiqua" w:cs="Arial"/>
        </w:rPr>
        <w:t xml:space="preserve"> </w:t>
      </w:r>
      <w:r w:rsidR="00761DF7" w:rsidRPr="00521558">
        <w:rPr>
          <w:rFonts w:ascii="Book Antiqua" w:hAnsi="Book Antiqua"/>
        </w:rPr>
        <w:t xml:space="preserve">± </w:t>
      </w:r>
      <w:r w:rsidR="00FE1020" w:rsidRPr="00521558">
        <w:rPr>
          <w:rFonts w:ascii="Book Antiqua" w:hAnsi="Book Antiqua" w:cs="Arial"/>
        </w:rPr>
        <w:t>46 days and 29</w:t>
      </w:r>
      <w:r w:rsidR="00761DF7" w:rsidRPr="00521558">
        <w:rPr>
          <w:rFonts w:ascii="Book Antiqua" w:hAnsi="Book Antiqua" w:cs="Arial"/>
        </w:rPr>
        <w:t xml:space="preserve"> </w:t>
      </w:r>
      <w:r w:rsidR="00761DF7" w:rsidRPr="00521558">
        <w:rPr>
          <w:rFonts w:ascii="Book Antiqua" w:hAnsi="Book Antiqua"/>
        </w:rPr>
        <w:t xml:space="preserve">± </w:t>
      </w:r>
      <w:r w:rsidR="00FE1020" w:rsidRPr="00521558">
        <w:rPr>
          <w:rFonts w:ascii="Book Antiqua" w:hAnsi="Book Antiqua" w:cs="Arial"/>
        </w:rPr>
        <w:t xml:space="preserve">23 </w:t>
      </w:r>
      <w:r w:rsidR="00C820E6">
        <w:rPr>
          <w:rFonts w:ascii="Book Antiqua" w:hAnsi="Book Antiqua" w:cs="Arial" w:hint="eastAsia"/>
          <w:lang w:eastAsia="zh-CN"/>
        </w:rPr>
        <w:t>d</w:t>
      </w:r>
      <w:r w:rsidR="00FE1020" w:rsidRPr="00521558">
        <w:rPr>
          <w:rFonts w:ascii="Book Antiqua" w:hAnsi="Book Antiqua" w:cs="Arial"/>
        </w:rPr>
        <w:t xml:space="preserve"> for AST.</w:t>
      </w:r>
    </w:p>
    <w:p w14:paraId="132841BC" w14:textId="21EC66F7" w:rsidR="00C45814" w:rsidRPr="00521558" w:rsidRDefault="00C45814" w:rsidP="00F66A34">
      <w:pPr>
        <w:spacing w:line="360" w:lineRule="auto"/>
        <w:ind w:firstLineChars="100" w:firstLine="240"/>
        <w:jc w:val="both"/>
        <w:rPr>
          <w:rFonts w:ascii="Book Antiqua" w:hAnsi="Book Antiqua" w:cs="Arial"/>
        </w:rPr>
      </w:pPr>
      <w:r w:rsidRPr="00521558">
        <w:rPr>
          <w:rFonts w:ascii="Book Antiqua" w:hAnsi="Book Antiqua" w:cs="Arial"/>
        </w:rPr>
        <w:t xml:space="preserve">Fifty patients (66.7%) with severe hypoxic hepatitis required admission to the </w:t>
      </w:r>
      <w:r w:rsidR="00A1232D" w:rsidRPr="00521558">
        <w:rPr>
          <w:rFonts w:ascii="Book Antiqua" w:hAnsi="Book Antiqua" w:cs="Arial"/>
        </w:rPr>
        <w:t>ICU</w:t>
      </w:r>
      <w:r w:rsidRPr="00521558">
        <w:rPr>
          <w:rFonts w:ascii="Book Antiqua" w:hAnsi="Book Antiqua" w:cs="Arial"/>
        </w:rPr>
        <w:t>. All patients required vasopressor support. Of these, 37 (74.0%) died. Mean duration of stay in ICU was significantly longer in those who died compared to those who survived (9.4</w:t>
      </w:r>
      <w:r w:rsidR="00761DF7" w:rsidRPr="00521558">
        <w:rPr>
          <w:rFonts w:ascii="Book Antiqua" w:hAnsi="Book Antiqua" w:cs="Arial"/>
        </w:rPr>
        <w:t xml:space="preserve"> ± </w:t>
      </w:r>
      <w:r w:rsidRPr="00521558">
        <w:rPr>
          <w:rFonts w:ascii="Book Antiqua" w:hAnsi="Book Antiqua" w:cs="Arial"/>
        </w:rPr>
        <w:t xml:space="preserve">12.1 </w:t>
      </w:r>
      <w:r w:rsidR="00A1232D" w:rsidRPr="00521558">
        <w:rPr>
          <w:rFonts w:ascii="Book Antiqua" w:hAnsi="Book Antiqua" w:cs="Arial" w:hint="eastAsia"/>
          <w:lang w:eastAsia="zh-CN"/>
        </w:rPr>
        <w:t xml:space="preserve">d </w:t>
      </w:r>
      <w:proofErr w:type="spellStart"/>
      <w:r w:rsidRPr="00521558">
        <w:rPr>
          <w:rFonts w:ascii="Book Antiqua" w:hAnsi="Book Antiqua" w:cs="Arial"/>
          <w:i/>
        </w:rPr>
        <w:t>vs</w:t>
      </w:r>
      <w:proofErr w:type="spellEnd"/>
      <w:r w:rsidR="00761DF7" w:rsidRPr="00521558">
        <w:rPr>
          <w:rFonts w:ascii="Book Antiqua" w:hAnsi="Book Antiqua" w:cs="Arial" w:hint="eastAsia"/>
          <w:i/>
          <w:lang w:eastAsia="zh-CN"/>
        </w:rPr>
        <w:t xml:space="preserve"> </w:t>
      </w:r>
      <w:r w:rsidRPr="00521558">
        <w:rPr>
          <w:rFonts w:ascii="Book Antiqua" w:hAnsi="Book Antiqua" w:cs="Arial"/>
        </w:rPr>
        <w:t>3.2</w:t>
      </w:r>
      <w:r w:rsidR="00761DF7" w:rsidRPr="00521558">
        <w:rPr>
          <w:rFonts w:ascii="Book Antiqua" w:hAnsi="Book Antiqua" w:cs="Arial"/>
        </w:rPr>
        <w:t xml:space="preserve"> ± </w:t>
      </w:r>
      <w:r w:rsidRPr="00521558">
        <w:rPr>
          <w:rFonts w:ascii="Book Antiqua" w:hAnsi="Book Antiqua" w:cs="Arial"/>
        </w:rPr>
        <w:t xml:space="preserve">2.0 d, </w:t>
      </w:r>
      <w:r w:rsidR="002A4C68" w:rsidRPr="00521558">
        <w:rPr>
          <w:rFonts w:ascii="Book Antiqua" w:hAnsi="Book Antiqua" w:cs="Arial"/>
          <w:i/>
          <w:caps/>
        </w:rPr>
        <w:t>p</w:t>
      </w:r>
      <w:r w:rsidR="00761DF7" w:rsidRPr="00521558">
        <w:rPr>
          <w:rFonts w:ascii="Book Antiqua" w:hAnsi="Book Antiqua" w:cs="Arial" w:hint="eastAsia"/>
          <w:lang w:eastAsia="zh-CN"/>
        </w:rPr>
        <w:t xml:space="preserve"> </w:t>
      </w:r>
      <w:r w:rsidR="002A4C68" w:rsidRPr="00521558">
        <w:rPr>
          <w:rFonts w:ascii="Book Antiqua" w:hAnsi="Book Antiqua" w:cs="Arial"/>
        </w:rPr>
        <w:t>=</w:t>
      </w:r>
      <w:r w:rsidR="00761DF7" w:rsidRPr="00521558">
        <w:rPr>
          <w:rFonts w:ascii="Book Antiqua" w:hAnsi="Book Antiqua" w:cs="Arial" w:hint="eastAsia"/>
          <w:lang w:eastAsia="zh-CN"/>
        </w:rPr>
        <w:t xml:space="preserve"> </w:t>
      </w:r>
      <w:r w:rsidR="002A4C68" w:rsidRPr="00521558">
        <w:rPr>
          <w:rFonts w:ascii="Book Antiqua" w:hAnsi="Book Antiqua" w:cs="Arial"/>
        </w:rPr>
        <w:t>0.02</w:t>
      </w:r>
      <w:r w:rsidRPr="00521558">
        <w:rPr>
          <w:rFonts w:ascii="Book Antiqua" w:hAnsi="Book Antiqua" w:cs="Arial"/>
        </w:rPr>
        <w:t xml:space="preserve">). </w:t>
      </w:r>
      <w:r w:rsidR="00FE07AF" w:rsidRPr="00521558">
        <w:rPr>
          <w:rFonts w:ascii="Book Antiqua" w:hAnsi="Book Antiqua" w:cs="Arial"/>
        </w:rPr>
        <w:t xml:space="preserve">All 13 patients who were discharged from ICU recovered and were safely discharged from hospital. </w:t>
      </w:r>
    </w:p>
    <w:p w14:paraId="39AB06EE" w14:textId="77777777" w:rsidR="00625C46" w:rsidRPr="00521558" w:rsidRDefault="00625C46" w:rsidP="00F66A34">
      <w:pPr>
        <w:spacing w:line="360" w:lineRule="auto"/>
        <w:jc w:val="both"/>
        <w:rPr>
          <w:rFonts w:ascii="Book Antiqua" w:hAnsi="Book Antiqua" w:cs="Arial"/>
          <w:b/>
          <w:i/>
        </w:rPr>
      </w:pPr>
      <w:r w:rsidRPr="00521558">
        <w:rPr>
          <w:rFonts w:ascii="Book Antiqua" w:hAnsi="Book Antiqua" w:cs="Arial"/>
          <w:b/>
          <w:i/>
        </w:rPr>
        <w:t xml:space="preserve"> </w:t>
      </w:r>
    </w:p>
    <w:p w14:paraId="7F08FF36" w14:textId="7D43F78C" w:rsidR="008D0501" w:rsidRPr="00521558" w:rsidRDefault="008D0501" w:rsidP="00F66A34">
      <w:pPr>
        <w:spacing w:line="360" w:lineRule="auto"/>
        <w:jc w:val="both"/>
        <w:rPr>
          <w:rFonts w:ascii="Book Antiqua" w:hAnsi="Book Antiqua" w:cs="Arial"/>
          <w:b/>
          <w:i/>
        </w:rPr>
      </w:pPr>
      <w:r w:rsidRPr="00521558">
        <w:rPr>
          <w:rFonts w:ascii="Book Antiqua" w:hAnsi="Book Antiqua" w:cs="Arial"/>
          <w:b/>
          <w:i/>
        </w:rPr>
        <w:t>Etiology of severe hypoxic hepatitis</w:t>
      </w:r>
    </w:p>
    <w:p w14:paraId="3704968D" w14:textId="49CBC7E8" w:rsidR="008D0501" w:rsidRPr="00521558" w:rsidRDefault="00625C46" w:rsidP="00F66A34">
      <w:pPr>
        <w:spacing w:line="360" w:lineRule="auto"/>
        <w:jc w:val="both"/>
        <w:rPr>
          <w:rFonts w:ascii="Book Antiqua" w:hAnsi="Book Antiqua" w:cs="Arial"/>
        </w:rPr>
      </w:pPr>
      <w:r w:rsidRPr="00521558">
        <w:rPr>
          <w:rFonts w:ascii="Book Antiqua" w:hAnsi="Book Antiqua" w:cs="Arial"/>
        </w:rPr>
        <w:t xml:space="preserve">The underlying etiology of </w:t>
      </w:r>
      <w:r w:rsidR="00B917B9" w:rsidRPr="00521558">
        <w:rPr>
          <w:rFonts w:ascii="Book Antiqua" w:hAnsi="Book Antiqua" w:cs="Arial"/>
        </w:rPr>
        <w:t xml:space="preserve">severe </w:t>
      </w:r>
      <w:r w:rsidRPr="00521558">
        <w:rPr>
          <w:rFonts w:ascii="Book Antiqua" w:hAnsi="Book Antiqua" w:cs="Arial"/>
        </w:rPr>
        <w:t xml:space="preserve">hypoxic hepatitis was due </w:t>
      </w:r>
      <w:r w:rsidR="00B917B9" w:rsidRPr="00521558">
        <w:rPr>
          <w:rFonts w:ascii="Book Antiqua" w:hAnsi="Book Antiqua" w:cs="Arial"/>
        </w:rPr>
        <w:t xml:space="preserve">to </w:t>
      </w:r>
      <w:r w:rsidR="005B5189" w:rsidRPr="00521558">
        <w:rPr>
          <w:rFonts w:ascii="Book Antiqua" w:hAnsi="Book Antiqua" w:cs="Arial"/>
        </w:rPr>
        <w:t>acute myocardial infarction (AMI</w:t>
      </w:r>
      <w:r w:rsidR="00B917B9" w:rsidRPr="00521558">
        <w:rPr>
          <w:rFonts w:ascii="Book Antiqua" w:hAnsi="Book Antiqua" w:cs="Arial"/>
        </w:rPr>
        <w:t>)</w:t>
      </w:r>
      <w:r w:rsidR="00527265" w:rsidRPr="00521558">
        <w:rPr>
          <w:rFonts w:ascii="Book Antiqua" w:hAnsi="Book Antiqua" w:cs="Arial"/>
        </w:rPr>
        <w:t xml:space="preserve"> in 36%</w:t>
      </w:r>
      <w:r w:rsidR="00B917B9" w:rsidRPr="00521558">
        <w:rPr>
          <w:rFonts w:ascii="Book Antiqua" w:hAnsi="Book Antiqua" w:cs="Arial"/>
        </w:rPr>
        <w:t xml:space="preserve"> </w:t>
      </w:r>
      <w:r w:rsidR="00BB3F44" w:rsidRPr="00521558">
        <w:rPr>
          <w:rFonts w:ascii="Book Antiqua" w:hAnsi="Book Antiqua" w:cs="Arial"/>
        </w:rPr>
        <w:t>and</w:t>
      </w:r>
      <w:r w:rsidR="00B917B9" w:rsidRPr="00521558">
        <w:rPr>
          <w:rFonts w:ascii="Book Antiqua" w:hAnsi="Book Antiqua" w:cs="Arial"/>
        </w:rPr>
        <w:t xml:space="preserve"> </w:t>
      </w:r>
      <w:proofErr w:type="spellStart"/>
      <w:r w:rsidR="00B917B9" w:rsidRPr="00521558">
        <w:rPr>
          <w:rFonts w:ascii="Book Antiqua" w:hAnsi="Book Antiqua" w:cs="Arial"/>
        </w:rPr>
        <w:t>septicemic</w:t>
      </w:r>
      <w:proofErr w:type="spellEnd"/>
      <w:r w:rsidR="00B917B9" w:rsidRPr="00521558">
        <w:rPr>
          <w:rFonts w:ascii="Book Antiqua" w:hAnsi="Book Antiqua" w:cs="Arial"/>
        </w:rPr>
        <w:t xml:space="preserve"> shock</w:t>
      </w:r>
      <w:r w:rsidR="00527265" w:rsidRPr="00521558">
        <w:rPr>
          <w:rFonts w:ascii="Book Antiqua" w:hAnsi="Book Antiqua" w:cs="Arial"/>
        </w:rPr>
        <w:t xml:space="preserve"> in 32%</w:t>
      </w:r>
      <w:r w:rsidR="00B917B9" w:rsidRPr="00521558">
        <w:rPr>
          <w:rFonts w:ascii="Book Antiqua" w:hAnsi="Book Antiqua" w:cs="Arial"/>
        </w:rPr>
        <w:t xml:space="preserve"> (Figure 1). </w:t>
      </w:r>
      <w:r w:rsidR="008D0501" w:rsidRPr="00521558">
        <w:rPr>
          <w:rFonts w:ascii="Book Antiqua" w:hAnsi="Book Antiqua" w:cs="Arial"/>
        </w:rPr>
        <w:t xml:space="preserve">Congestive cardiac failure, </w:t>
      </w:r>
      <w:r w:rsidRPr="00521558">
        <w:rPr>
          <w:rFonts w:ascii="Book Antiqua" w:hAnsi="Book Antiqua" w:cs="Arial"/>
        </w:rPr>
        <w:t>chronic respiratory failure</w:t>
      </w:r>
      <w:r w:rsidR="008D0501" w:rsidRPr="00521558">
        <w:rPr>
          <w:rFonts w:ascii="Book Antiqua" w:hAnsi="Book Antiqua" w:cs="Arial"/>
        </w:rPr>
        <w:t xml:space="preserve"> and gastrointestinal hemorrhage</w:t>
      </w:r>
      <w:r w:rsidRPr="00521558">
        <w:rPr>
          <w:rFonts w:ascii="Book Antiqua" w:hAnsi="Book Antiqua" w:cs="Arial"/>
        </w:rPr>
        <w:t xml:space="preserve"> acco</w:t>
      </w:r>
      <w:r w:rsidR="00B917B9" w:rsidRPr="00521558">
        <w:rPr>
          <w:rFonts w:ascii="Book Antiqua" w:hAnsi="Book Antiqua" w:cs="Arial"/>
        </w:rPr>
        <w:t xml:space="preserve">unted for </w:t>
      </w:r>
      <w:r w:rsidR="008D0501" w:rsidRPr="00521558">
        <w:rPr>
          <w:rFonts w:ascii="Book Antiqua" w:hAnsi="Book Antiqua" w:cs="Arial"/>
        </w:rPr>
        <w:t xml:space="preserve">the </w:t>
      </w:r>
      <w:r w:rsidR="00495855" w:rsidRPr="00521558">
        <w:rPr>
          <w:rFonts w:ascii="Book Antiqua" w:hAnsi="Book Antiqua" w:cs="Arial"/>
        </w:rPr>
        <w:t>remaining</w:t>
      </w:r>
      <w:r w:rsidR="008D0501" w:rsidRPr="00521558">
        <w:rPr>
          <w:rFonts w:ascii="Book Antiqua" w:hAnsi="Book Antiqua" w:cs="Arial"/>
        </w:rPr>
        <w:t xml:space="preserve"> cases of severe hypoxic hepatitis. </w:t>
      </w:r>
    </w:p>
    <w:p w14:paraId="59F0535D" w14:textId="77777777" w:rsidR="006B423C" w:rsidRPr="00521558" w:rsidRDefault="006B423C" w:rsidP="00F66A34">
      <w:pPr>
        <w:spacing w:line="360" w:lineRule="auto"/>
        <w:jc w:val="both"/>
        <w:rPr>
          <w:rFonts w:ascii="Book Antiqua" w:hAnsi="Book Antiqua" w:cs="Arial"/>
        </w:rPr>
      </w:pPr>
    </w:p>
    <w:p w14:paraId="337CACD9" w14:textId="50FFC564" w:rsidR="008D0501" w:rsidRPr="00521558" w:rsidRDefault="008D0501" w:rsidP="00F66A34">
      <w:pPr>
        <w:spacing w:line="360" w:lineRule="auto"/>
        <w:jc w:val="both"/>
        <w:rPr>
          <w:rFonts w:ascii="Book Antiqua" w:hAnsi="Book Antiqua" w:cs="Arial"/>
          <w:b/>
          <w:i/>
        </w:rPr>
      </w:pPr>
      <w:r w:rsidRPr="00521558">
        <w:rPr>
          <w:rFonts w:ascii="Book Antiqua" w:hAnsi="Book Antiqua" w:cs="Arial"/>
          <w:b/>
          <w:i/>
        </w:rPr>
        <w:t>Mortality in severe hypoxic hepatitis</w:t>
      </w:r>
    </w:p>
    <w:p w14:paraId="60925D79" w14:textId="73ED5C90" w:rsidR="000E27A1" w:rsidRPr="00521558" w:rsidRDefault="005756FE" w:rsidP="00F66A34">
      <w:pPr>
        <w:spacing w:line="360" w:lineRule="auto"/>
        <w:jc w:val="both"/>
        <w:rPr>
          <w:rFonts w:ascii="Book Antiqua" w:hAnsi="Book Antiqua" w:cs="Arial"/>
        </w:rPr>
      </w:pPr>
      <w:r w:rsidRPr="00521558">
        <w:rPr>
          <w:rFonts w:ascii="Book Antiqua" w:hAnsi="Book Antiqua" w:cs="Arial"/>
        </w:rPr>
        <w:t xml:space="preserve">Severe hypoxic hepatitis was associated with a high mortality rate, </w:t>
      </w:r>
      <w:r w:rsidR="00495855" w:rsidRPr="00521558">
        <w:rPr>
          <w:rFonts w:ascii="Book Antiqua" w:hAnsi="Book Antiqua" w:cs="Arial"/>
        </w:rPr>
        <w:t xml:space="preserve">accounting for </w:t>
      </w:r>
      <w:r w:rsidRPr="00521558">
        <w:rPr>
          <w:rFonts w:ascii="Book Antiqua" w:hAnsi="Book Antiqua" w:cs="Arial"/>
        </w:rPr>
        <w:t>f</w:t>
      </w:r>
      <w:r w:rsidR="00625C46" w:rsidRPr="00521558">
        <w:rPr>
          <w:rFonts w:ascii="Book Antiqua" w:hAnsi="Book Antiqua" w:cs="Arial"/>
        </w:rPr>
        <w:t>ifty-thre</w:t>
      </w:r>
      <w:r w:rsidR="0031222E" w:rsidRPr="00521558">
        <w:rPr>
          <w:rFonts w:ascii="Book Antiqua" w:hAnsi="Book Antiqua" w:cs="Arial"/>
        </w:rPr>
        <w:t>e (71</w:t>
      </w:r>
      <w:r w:rsidRPr="00521558">
        <w:rPr>
          <w:rFonts w:ascii="Book Antiqua" w:hAnsi="Book Antiqua" w:cs="Arial"/>
        </w:rPr>
        <w:t xml:space="preserve">%) </w:t>
      </w:r>
      <w:r w:rsidR="00625C46" w:rsidRPr="00521558">
        <w:rPr>
          <w:rFonts w:ascii="Book Antiqua" w:hAnsi="Book Antiqua" w:cs="Arial"/>
        </w:rPr>
        <w:t>d</w:t>
      </w:r>
      <w:r w:rsidRPr="00521558">
        <w:rPr>
          <w:rFonts w:ascii="Book Antiqua" w:hAnsi="Book Antiqua" w:cs="Arial"/>
        </w:rPr>
        <w:t>eaths</w:t>
      </w:r>
      <w:r w:rsidR="007D7586" w:rsidRPr="00521558">
        <w:rPr>
          <w:rFonts w:ascii="Book Antiqua" w:hAnsi="Book Antiqua" w:cs="Arial"/>
        </w:rPr>
        <w:t xml:space="preserve"> within the same admission. </w:t>
      </w:r>
      <w:r w:rsidR="00394962" w:rsidRPr="00521558">
        <w:rPr>
          <w:rFonts w:ascii="Book Antiqua" w:hAnsi="Book Antiqua" w:cs="Arial"/>
        </w:rPr>
        <w:t xml:space="preserve">The main causes of death were </w:t>
      </w:r>
      <w:r w:rsidR="00394962" w:rsidRPr="00521558">
        <w:rPr>
          <w:rFonts w:ascii="Book Antiqua" w:hAnsi="Book Antiqua" w:cs="Arial"/>
        </w:rPr>
        <w:lastRenderedPageBreak/>
        <w:t xml:space="preserve">AMI in 39.6%, sepsis in 30.2%, </w:t>
      </w:r>
      <w:proofErr w:type="gramStart"/>
      <w:r w:rsidR="00394962" w:rsidRPr="00521558">
        <w:rPr>
          <w:rFonts w:ascii="Book Antiqua" w:hAnsi="Book Antiqua" w:cs="Arial"/>
        </w:rPr>
        <w:t>metastatic</w:t>
      </w:r>
      <w:proofErr w:type="gramEnd"/>
      <w:r w:rsidR="00394962" w:rsidRPr="00521558">
        <w:rPr>
          <w:rFonts w:ascii="Book Antiqua" w:hAnsi="Book Antiqua" w:cs="Arial"/>
        </w:rPr>
        <w:t xml:space="preserve"> cancer in 13.2% and gastrointestinal hemorrhage in 5.7%. </w:t>
      </w:r>
      <w:r w:rsidR="00CE118B" w:rsidRPr="00521558">
        <w:rPr>
          <w:rFonts w:ascii="Book Antiqua" w:hAnsi="Book Antiqua" w:cs="Arial"/>
        </w:rPr>
        <w:t>Amongst the survivors w</w:t>
      </w:r>
      <w:r w:rsidRPr="00521558">
        <w:rPr>
          <w:rFonts w:ascii="Book Antiqua" w:hAnsi="Book Antiqua" w:cs="Arial"/>
        </w:rPr>
        <w:t>ho were discharged</w:t>
      </w:r>
      <w:r w:rsidR="00CE118B" w:rsidRPr="00521558">
        <w:rPr>
          <w:rFonts w:ascii="Book Antiqua" w:hAnsi="Book Antiqua" w:cs="Arial"/>
        </w:rPr>
        <w:t>, t</w:t>
      </w:r>
      <w:r w:rsidR="007D7586" w:rsidRPr="00521558">
        <w:rPr>
          <w:rFonts w:ascii="Book Antiqua" w:hAnsi="Book Antiqua" w:cs="Arial"/>
        </w:rPr>
        <w:t xml:space="preserve">here were no cases of delayed mortality in the 6-month follow-up </w:t>
      </w:r>
      <w:r w:rsidR="00D53C99" w:rsidRPr="00521558">
        <w:rPr>
          <w:rFonts w:ascii="Book Antiqua" w:hAnsi="Book Antiqua" w:cs="Arial"/>
        </w:rPr>
        <w:t>period. The ability to recover from the acute hypoxic injury was thus associated with an excellent prognosis.</w:t>
      </w:r>
      <w:r w:rsidR="00CE118B" w:rsidRPr="00521558">
        <w:rPr>
          <w:rFonts w:ascii="Book Antiqua" w:hAnsi="Book Antiqua" w:cs="Arial"/>
        </w:rPr>
        <w:t xml:space="preserve"> </w:t>
      </w:r>
      <w:r w:rsidR="00E3583C" w:rsidRPr="00521558">
        <w:rPr>
          <w:rFonts w:ascii="Book Antiqua" w:hAnsi="Book Antiqua" w:cs="Arial"/>
        </w:rPr>
        <w:t xml:space="preserve">The clinical characteristics of patients who survived and died within the same admission are </w:t>
      </w:r>
      <w:r w:rsidR="000E27A1" w:rsidRPr="00521558">
        <w:rPr>
          <w:rFonts w:ascii="Book Antiqua" w:hAnsi="Book Antiqua" w:cs="Arial"/>
        </w:rPr>
        <w:t>compared</w:t>
      </w:r>
      <w:r w:rsidR="00E3583C" w:rsidRPr="00521558">
        <w:rPr>
          <w:rFonts w:ascii="Book Antiqua" w:hAnsi="Book Antiqua" w:cs="Arial"/>
        </w:rPr>
        <w:t xml:space="preserve"> in Table 2. </w:t>
      </w:r>
    </w:p>
    <w:p w14:paraId="191B0875" w14:textId="15F1382B" w:rsidR="00710F28" w:rsidRPr="00521558" w:rsidRDefault="007D7586" w:rsidP="00F66A34">
      <w:pPr>
        <w:spacing w:line="360" w:lineRule="auto"/>
        <w:ind w:firstLineChars="100" w:firstLine="240"/>
        <w:jc w:val="both"/>
        <w:rPr>
          <w:rFonts w:ascii="Book Antiqua" w:hAnsi="Book Antiqua" w:cs="Arial"/>
        </w:rPr>
      </w:pPr>
      <w:r w:rsidRPr="00521558">
        <w:rPr>
          <w:rFonts w:ascii="Book Antiqua" w:hAnsi="Book Antiqua" w:cs="Arial"/>
        </w:rPr>
        <w:t xml:space="preserve">On </w:t>
      </w:r>
      <w:proofErr w:type="spellStart"/>
      <w:r w:rsidRPr="00521558">
        <w:rPr>
          <w:rFonts w:ascii="Book Antiqua" w:hAnsi="Book Antiqua" w:cs="Arial"/>
        </w:rPr>
        <w:t>univariate</w:t>
      </w:r>
      <w:proofErr w:type="spellEnd"/>
      <w:r w:rsidRPr="00521558">
        <w:rPr>
          <w:rFonts w:ascii="Book Antiqua" w:hAnsi="Book Antiqua" w:cs="Arial"/>
        </w:rPr>
        <w:t xml:space="preserve"> analysis, </w:t>
      </w:r>
      <w:r w:rsidR="00862854" w:rsidRPr="00521558">
        <w:rPr>
          <w:rFonts w:ascii="Book Antiqua" w:hAnsi="Book Antiqua" w:cs="Arial"/>
        </w:rPr>
        <w:t>f</w:t>
      </w:r>
      <w:r w:rsidR="000E27A1" w:rsidRPr="00521558">
        <w:rPr>
          <w:rFonts w:ascii="Book Antiqua" w:hAnsi="Book Antiqua" w:cs="Arial"/>
        </w:rPr>
        <w:t>our</w:t>
      </w:r>
      <w:r w:rsidRPr="00521558">
        <w:rPr>
          <w:rFonts w:ascii="Book Antiqua" w:hAnsi="Book Antiqua" w:cs="Arial"/>
        </w:rPr>
        <w:t xml:space="preserve"> variables were found to be significantly different between cases of</w:t>
      </w:r>
      <w:r w:rsidR="007D5951" w:rsidRPr="00521558">
        <w:rPr>
          <w:rFonts w:ascii="Book Antiqua" w:hAnsi="Book Antiqua" w:cs="Arial"/>
        </w:rPr>
        <w:t xml:space="preserve"> severe</w:t>
      </w:r>
      <w:r w:rsidRPr="00521558">
        <w:rPr>
          <w:rFonts w:ascii="Book Antiqua" w:hAnsi="Book Antiqua" w:cs="Arial"/>
        </w:rPr>
        <w:t xml:space="preserve"> hypoxic hepatitis who survived and those who died within the same admission (Table </w:t>
      </w:r>
      <w:r w:rsidR="00862854" w:rsidRPr="00521558">
        <w:rPr>
          <w:rFonts w:ascii="Book Antiqua" w:hAnsi="Book Antiqua" w:cs="Arial"/>
        </w:rPr>
        <w:t>3</w:t>
      </w:r>
      <w:r w:rsidRPr="00521558">
        <w:rPr>
          <w:rFonts w:ascii="Book Antiqua" w:hAnsi="Book Antiqua" w:cs="Arial"/>
        </w:rPr>
        <w:t>)</w:t>
      </w:r>
      <w:r w:rsidR="00710F28" w:rsidRPr="00521558">
        <w:rPr>
          <w:rFonts w:ascii="Book Antiqua" w:hAnsi="Book Antiqua" w:cs="Arial"/>
        </w:rPr>
        <w:t xml:space="preserve">. </w:t>
      </w:r>
      <w:r w:rsidR="008F2EF2" w:rsidRPr="00521558">
        <w:rPr>
          <w:rFonts w:ascii="Book Antiqua" w:hAnsi="Book Antiqua" w:cs="Arial"/>
        </w:rPr>
        <w:t>M</w:t>
      </w:r>
      <w:r w:rsidR="00710F28" w:rsidRPr="00521558">
        <w:rPr>
          <w:rFonts w:ascii="Book Antiqua" w:hAnsi="Book Antiqua" w:cs="Arial"/>
        </w:rPr>
        <w:t xml:space="preserve">ortality was more common </w:t>
      </w:r>
      <w:r w:rsidR="00BB3F44" w:rsidRPr="00521558">
        <w:rPr>
          <w:rFonts w:ascii="Book Antiqua" w:hAnsi="Book Antiqua" w:cs="Arial"/>
        </w:rPr>
        <w:t xml:space="preserve">in </w:t>
      </w:r>
      <w:r w:rsidR="00710F28" w:rsidRPr="00521558">
        <w:rPr>
          <w:rFonts w:ascii="Book Antiqua" w:hAnsi="Book Antiqua" w:cs="Arial"/>
        </w:rPr>
        <w:t xml:space="preserve">males and in those with a precipitating hypotensive event. </w:t>
      </w:r>
      <w:r w:rsidR="00BA531E" w:rsidRPr="00521558">
        <w:rPr>
          <w:rFonts w:ascii="Book Antiqua" w:hAnsi="Book Antiqua" w:cs="Arial"/>
        </w:rPr>
        <w:t xml:space="preserve">Interestingly, </w:t>
      </w:r>
      <w:r w:rsidR="0031222E" w:rsidRPr="00521558">
        <w:rPr>
          <w:rFonts w:ascii="Book Antiqua" w:hAnsi="Book Antiqua" w:cs="Arial"/>
        </w:rPr>
        <w:t xml:space="preserve">baseline </w:t>
      </w:r>
      <w:r w:rsidR="00BA531E" w:rsidRPr="00521558">
        <w:rPr>
          <w:rFonts w:ascii="Book Antiqua" w:hAnsi="Book Antiqua" w:cs="Arial"/>
        </w:rPr>
        <w:t>s</w:t>
      </w:r>
      <w:r w:rsidR="00710F28" w:rsidRPr="00521558">
        <w:rPr>
          <w:rFonts w:ascii="Book Antiqua" w:hAnsi="Book Antiqua" w:cs="Arial"/>
        </w:rPr>
        <w:t>erum albumin level and ALT</w:t>
      </w:r>
      <w:r w:rsidR="0031222E" w:rsidRPr="00521558">
        <w:rPr>
          <w:rFonts w:ascii="Book Antiqua" w:hAnsi="Book Antiqua" w:cs="Arial"/>
        </w:rPr>
        <w:t xml:space="preserve"> (but not AST)</w:t>
      </w:r>
      <w:r w:rsidR="00710F28" w:rsidRPr="00521558">
        <w:rPr>
          <w:rFonts w:ascii="Book Antiqua" w:hAnsi="Book Antiqua" w:cs="Arial"/>
        </w:rPr>
        <w:t xml:space="preserve"> levels measured at onset of severe </w:t>
      </w:r>
      <w:r w:rsidR="0031222E" w:rsidRPr="00521558">
        <w:rPr>
          <w:rFonts w:ascii="Book Antiqua" w:hAnsi="Book Antiqua" w:cs="Arial"/>
        </w:rPr>
        <w:t>hypoxic hepatitis</w:t>
      </w:r>
      <w:r w:rsidR="00710F28" w:rsidRPr="00521558">
        <w:rPr>
          <w:rFonts w:ascii="Book Antiqua" w:hAnsi="Book Antiqua" w:cs="Arial"/>
        </w:rPr>
        <w:t xml:space="preserve"> were significa</w:t>
      </w:r>
      <w:r w:rsidR="00862854" w:rsidRPr="00521558">
        <w:rPr>
          <w:rFonts w:ascii="Book Antiqua" w:hAnsi="Book Antiqua" w:cs="Arial"/>
        </w:rPr>
        <w:t>ntly lower in patients who died</w:t>
      </w:r>
      <w:r w:rsidR="005C6F9E" w:rsidRPr="00521558">
        <w:rPr>
          <w:rFonts w:ascii="Book Antiqua" w:hAnsi="Book Antiqua" w:cs="Arial"/>
        </w:rPr>
        <w:t>. However, the p</w:t>
      </w:r>
      <w:r w:rsidR="00710F28" w:rsidRPr="00521558">
        <w:rPr>
          <w:rFonts w:ascii="Book Antiqua" w:hAnsi="Book Antiqua" w:cs="Arial"/>
        </w:rPr>
        <w:t xml:space="preserve">eak ALT and AST levels </w:t>
      </w:r>
      <w:r w:rsidR="00B955B6" w:rsidRPr="00521558">
        <w:rPr>
          <w:rFonts w:ascii="Book Antiqua" w:hAnsi="Book Antiqua" w:cs="Arial"/>
        </w:rPr>
        <w:t>did not have any</w:t>
      </w:r>
      <w:r w:rsidR="00710F28" w:rsidRPr="00521558">
        <w:rPr>
          <w:rFonts w:ascii="Book Antiqua" w:hAnsi="Book Antiqua" w:cs="Arial"/>
        </w:rPr>
        <w:t xml:space="preserve"> discer</w:t>
      </w:r>
      <w:r w:rsidR="005C6F9E" w:rsidRPr="00521558">
        <w:rPr>
          <w:rFonts w:ascii="Book Antiqua" w:hAnsi="Book Antiqua" w:cs="Arial"/>
        </w:rPr>
        <w:t xml:space="preserve">ning effect on mortality. </w:t>
      </w:r>
      <w:r w:rsidR="00710F28" w:rsidRPr="00521558">
        <w:rPr>
          <w:rFonts w:ascii="Book Antiqua" w:hAnsi="Book Antiqua" w:cs="Arial"/>
        </w:rPr>
        <w:t xml:space="preserve">Markers of cardiac </w:t>
      </w:r>
      <w:r w:rsidR="00B955B6" w:rsidRPr="00521558">
        <w:rPr>
          <w:rFonts w:ascii="Book Antiqua" w:hAnsi="Book Antiqua" w:cs="Arial"/>
        </w:rPr>
        <w:t>infarction</w:t>
      </w:r>
      <w:r w:rsidR="00710F28" w:rsidRPr="00521558">
        <w:rPr>
          <w:rFonts w:ascii="Book Antiqua" w:hAnsi="Book Antiqua" w:cs="Arial"/>
        </w:rPr>
        <w:t xml:space="preserve"> (CK, CKMB and troponin T) were significantly elevat</w:t>
      </w:r>
      <w:r w:rsidR="008F2EF2" w:rsidRPr="00521558">
        <w:rPr>
          <w:rFonts w:ascii="Book Antiqua" w:hAnsi="Book Antiqua" w:cs="Arial"/>
        </w:rPr>
        <w:t>ed in those who died</w:t>
      </w:r>
      <w:r w:rsidR="00710F28" w:rsidRPr="00521558">
        <w:rPr>
          <w:rFonts w:ascii="Book Antiqua" w:hAnsi="Book Antiqua" w:cs="Arial"/>
        </w:rPr>
        <w:t xml:space="preserve"> whereas bilirubin and </w:t>
      </w:r>
      <w:proofErr w:type="spellStart"/>
      <w:r w:rsidR="00710F28" w:rsidRPr="00521558">
        <w:rPr>
          <w:rFonts w:ascii="Book Antiqua" w:hAnsi="Book Antiqua" w:cs="Arial"/>
        </w:rPr>
        <w:t>prothrombin</w:t>
      </w:r>
      <w:proofErr w:type="spellEnd"/>
      <w:r w:rsidR="00710F28" w:rsidRPr="00521558">
        <w:rPr>
          <w:rFonts w:ascii="Book Antiqua" w:hAnsi="Book Antiqua" w:cs="Arial"/>
        </w:rPr>
        <w:t xml:space="preserve"> time were not different in t</w:t>
      </w:r>
      <w:r w:rsidR="00FE1020" w:rsidRPr="00521558">
        <w:rPr>
          <w:rFonts w:ascii="Book Antiqua" w:hAnsi="Book Antiqua" w:cs="Arial"/>
        </w:rPr>
        <w:t>he two groups, suggesting</w:t>
      </w:r>
      <w:r w:rsidR="00710F28" w:rsidRPr="00521558">
        <w:rPr>
          <w:rFonts w:ascii="Book Antiqua" w:hAnsi="Book Antiqua" w:cs="Arial"/>
        </w:rPr>
        <w:t xml:space="preserve"> that the underlying cause of death in severe </w:t>
      </w:r>
      <w:r w:rsidR="0031222E" w:rsidRPr="00521558">
        <w:rPr>
          <w:rFonts w:ascii="Book Antiqua" w:hAnsi="Book Antiqua" w:cs="Arial"/>
        </w:rPr>
        <w:t xml:space="preserve">hypoxic hepatitis </w:t>
      </w:r>
      <w:r w:rsidR="00710F28" w:rsidRPr="00521558">
        <w:rPr>
          <w:rFonts w:ascii="Book Antiqua" w:hAnsi="Book Antiqua" w:cs="Arial"/>
        </w:rPr>
        <w:t xml:space="preserve">is related to </w:t>
      </w:r>
      <w:r w:rsidR="0031222E" w:rsidRPr="00521558">
        <w:rPr>
          <w:rFonts w:ascii="Book Antiqua" w:hAnsi="Book Antiqua" w:cs="Arial"/>
        </w:rPr>
        <w:t xml:space="preserve">underlying </w:t>
      </w:r>
      <w:r w:rsidR="00710F28" w:rsidRPr="00521558">
        <w:rPr>
          <w:rFonts w:ascii="Book Antiqua" w:hAnsi="Book Antiqua" w:cs="Arial"/>
        </w:rPr>
        <w:t>cardiac ischemia and not to liver failure.</w:t>
      </w:r>
      <w:r w:rsidR="00761DF7" w:rsidRPr="00521558">
        <w:rPr>
          <w:rFonts w:ascii="Book Antiqua" w:hAnsi="Book Antiqua" w:cs="Arial"/>
        </w:rPr>
        <w:t xml:space="preserve"> </w:t>
      </w:r>
    </w:p>
    <w:p w14:paraId="25FE5902" w14:textId="50FBC397" w:rsidR="00A557A5" w:rsidRPr="00521558" w:rsidRDefault="00961077" w:rsidP="00F66A34">
      <w:pPr>
        <w:spacing w:line="360" w:lineRule="auto"/>
        <w:ind w:firstLineChars="100" w:firstLine="240"/>
        <w:jc w:val="both"/>
        <w:rPr>
          <w:rFonts w:ascii="Book Antiqua" w:hAnsi="Book Antiqua" w:cs="Arial"/>
        </w:rPr>
      </w:pPr>
      <w:r w:rsidRPr="00521558">
        <w:rPr>
          <w:rFonts w:ascii="Book Antiqua" w:hAnsi="Book Antiqua" w:cs="Arial"/>
        </w:rPr>
        <w:t>On</w:t>
      </w:r>
      <w:r w:rsidR="00821A01" w:rsidRPr="00521558">
        <w:rPr>
          <w:rFonts w:ascii="Book Antiqua" w:hAnsi="Book Antiqua" w:cs="Arial"/>
        </w:rPr>
        <w:t xml:space="preserve"> multivaria</w:t>
      </w:r>
      <w:r w:rsidR="00B955B6" w:rsidRPr="00521558">
        <w:rPr>
          <w:rFonts w:ascii="Book Antiqua" w:hAnsi="Book Antiqua" w:cs="Arial"/>
        </w:rPr>
        <w:t>ble</w:t>
      </w:r>
      <w:r w:rsidR="00821A01" w:rsidRPr="00521558">
        <w:rPr>
          <w:rFonts w:ascii="Book Antiqua" w:hAnsi="Book Antiqua" w:cs="Arial"/>
        </w:rPr>
        <w:t xml:space="preserve"> </w:t>
      </w:r>
      <w:r w:rsidR="00852515" w:rsidRPr="00521558">
        <w:rPr>
          <w:rFonts w:ascii="Book Antiqua" w:hAnsi="Book Antiqua" w:cs="Arial"/>
        </w:rPr>
        <w:t>analysis</w:t>
      </w:r>
      <w:r w:rsidRPr="00521558">
        <w:rPr>
          <w:rFonts w:ascii="Book Antiqua" w:hAnsi="Book Antiqua" w:cs="Arial"/>
        </w:rPr>
        <w:t xml:space="preserve"> (Table 3</w:t>
      </w:r>
      <w:r w:rsidR="00710F28" w:rsidRPr="00521558">
        <w:rPr>
          <w:rFonts w:ascii="Book Antiqua" w:hAnsi="Book Antiqua" w:cs="Arial"/>
        </w:rPr>
        <w:t>)</w:t>
      </w:r>
      <w:r w:rsidRPr="00521558">
        <w:rPr>
          <w:rFonts w:ascii="Book Antiqua" w:hAnsi="Book Antiqua" w:cs="Arial"/>
        </w:rPr>
        <w:t>, the</w:t>
      </w:r>
      <w:r w:rsidR="00BA531E" w:rsidRPr="00521558">
        <w:rPr>
          <w:rFonts w:ascii="Book Antiqua" w:hAnsi="Book Antiqua" w:cs="Arial"/>
        </w:rPr>
        <w:t xml:space="preserve"> sole</w:t>
      </w:r>
      <w:r w:rsidR="00F44B47" w:rsidRPr="00521558">
        <w:rPr>
          <w:rFonts w:ascii="Book Antiqua" w:hAnsi="Book Antiqua" w:cs="Arial"/>
        </w:rPr>
        <w:t xml:space="preserve"> independent predictor</w:t>
      </w:r>
      <w:r w:rsidR="00852515" w:rsidRPr="00521558">
        <w:rPr>
          <w:rFonts w:ascii="Book Antiqua" w:hAnsi="Book Antiqua" w:cs="Arial"/>
        </w:rPr>
        <w:t xml:space="preserve"> of early inpatient mortality </w:t>
      </w:r>
      <w:r w:rsidRPr="00521558">
        <w:rPr>
          <w:rFonts w:ascii="Book Antiqua" w:hAnsi="Book Antiqua" w:cs="Arial"/>
        </w:rPr>
        <w:t xml:space="preserve">in </w:t>
      </w:r>
      <w:r w:rsidR="00BA531E" w:rsidRPr="00521558">
        <w:rPr>
          <w:rFonts w:ascii="Book Antiqua" w:hAnsi="Book Antiqua" w:cs="Arial"/>
        </w:rPr>
        <w:t xml:space="preserve">severe </w:t>
      </w:r>
      <w:r w:rsidRPr="00521558">
        <w:rPr>
          <w:rFonts w:ascii="Book Antiqua" w:hAnsi="Book Antiqua" w:cs="Arial"/>
        </w:rPr>
        <w:t xml:space="preserve">hypoxic hepatitis </w:t>
      </w:r>
      <w:r w:rsidR="00BA531E" w:rsidRPr="00521558">
        <w:rPr>
          <w:rFonts w:ascii="Book Antiqua" w:hAnsi="Book Antiqua" w:cs="Arial"/>
        </w:rPr>
        <w:t>was</w:t>
      </w:r>
      <w:r w:rsidR="00B955B6" w:rsidRPr="00521558">
        <w:rPr>
          <w:rFonts w:ascii="Book Antiqua" w:hAnsi="Book Antiqua" w:cs="Arial"/>
        </w:rPr>
        <w:t xml:space="preserve"> baseline</w:t>
      </w:r>
      <w:r w:rsidRPr="00521558">
        <w:rPr>
          <w:rFonts w:ascii="Book Antiqua" w:hAnsi="Book Antiqua" w:cs="Arial"/>
        </w:rPr>
        <w:t xml:space="preserve"> serum albumin</w:t>
      </w:r>
      <w:r w:rsidR="00BA531E" w:rsidRPr="00521558">
        <w:rPr>
          <w:rFonts w:ascii="Book Antiqua" w:hAnsi="Book Antiqua" w:cs="Arial"/>
        </w:rPr>
        <w:t>.</w:t>
      </w:r>
      <w:r w:rsidR="00F44B47" w:rsidRPr="00521558">
        <w:rPr>
          <w:rFonts w:ascii="Book Antiqua" w:hAnsi="Book Antiqua" w:cs="Arial"/>
        </w:rPr>
        <w:t xml:space="preserve"> Using area under receiving operator curve (AUROC) statistics</w:t>
      </w:r>
      <w:r w:rsidR="00EC027C" w:rsidRPr="00521558">
        <w:rPr>
          <w:rFonts w:ascii="Book Antiqua" w:hAnsi="Book Antiqua" w:cs="Arial"/>
        </w:rPr>
        <w:t xml:space="preserve"> (Figure 2)</w:t>
      </w:r>
      <w:r w:rsidR="00F44B47" w:rsidRPr="00521558">
        <w:rPr>
          <w:rFonts w:ascii="Book Antiqua" w:hAnsi="Book Antiqua" w:cs="Arial"/>
        </w:rPr>
        <w:t xml:space="preserve">, serum albumin was </w:t>
      </w:r>
      <w:r w:rsidR="00C26B5E" w:rsidRPr="00521558">
        <w:rPr>
          <w:rFonts w:ascii="Book Antiqua" w:hAnsi="Book Antiqua" w:cs="Arial"/>
        </w:rPr>
        <w:t>determined</w:t>
      </w:r>
      <w:r w:rsidR="00F44B47" w:rsidRPr="00521558">
        <w:rPr>
          <w:rFonts w:ascii="Book Antiqua" w:hAnsi="Book Antiqua" w:cs="Arial"/>
        </w:rPr>
        <w:t xml:space="preserve"> to be an accurate predictor of mortality in severe hypoxic hepatitis with an AUROC of 0.740 (</w:t>
      </w:r>
      <w:r w:rsidR="00F44B47" w:rsidRPr="00521558">
        <w:rPr>
          <w:rFonts w:ascii="Book Antiqua" w:hAnsi="Book Antiqua" w:cs="Arial"/>
          <w:i/>
          <w:caps/>
        </w:rPr>
        <w:t>p</w:t>
      </w:r>
      <w:r w:rsidR="00A1232D" w:rsidRPr="00521558">
        <w:rPr>
          <w:rFonts w:ascii="Book Antiqua" w:hAnsi="Book Antiqua" w:cs="Arial" w:hint="eastAsia"/>
          <w:lang w:eastAsia="zh-CN"/>
        </w:rPr>
        <w:t xml:space="preserve"> </w:t>
      </w:r>
      <w:r w:rsidR="00F44B47" w:rsidRPr="00521558">
        <w:rPr>
          <w:rFonts w:ascii="Book Antiqua" w:hAnsi="Book Antiqua" w:cs="Arial"/>
        </w:rPr>
        <w:t>=</w:t>
      </w:r>
      <w:r w:rsidR="00A1232D" w:rsidRPr="00521558">
        <w:rPr>
          <w:rFonts w:ascii="Book Antiqua" w:hAnsi="Book Antiqua" w:cs="Arial" w:hint="eastAsia"/>
          <w:lang w:eastAsia="zh-CN"/>
        </w:rPr>
        <w:t xml:space="preserve"> </w:t>
      </w:r>
      <w:r w:rsidR="00F44B47" w:rsidRPr="00521558">
        <w:rPr>
          <w:rFonts w:ascii="Book Antiqua" w:hAnsi="Book Antiqua" w:cs="Arial"/>
        </w:rPr>
        <w:t>0.001, 95%</w:t>
      </w:r>
      <w:r w:rsidR="00A1232D" w:rsidRPr="00521558">
        <w:rPr>
          <w:rFonts w:ascii="Book Antiqua" w:hAnsi="Book Antiqua" w:cs="Arial" w:hint="eastAsia"/>
          <w:lang w:eastAsia="zh-CN"/>
        </w:rPr>
        <w:t xml:space="preserve">CI: </w:t>
      </w:r>
      <w:r w:rsidR="00F44B47" w:rsidRPr="00521558">
        <w:rPr>
          <w:rFonts w:ascii="Book Antiqua" w:hAnsi="Book Antiqua" w:cs="Arial"/>
        </w:rPr>
        <w:t xml:space="preserve">0.617-0.862). </w:t>
      </w:r>
      <w:r w:rsidR="00862854" w:rsidRPr="00521558">
        <w:rPr>
          <w:rFonts w:ascii="Book Antiqua" w:hAnsi="Book Antiqua" w:cs="Arial"/>
        </w:rPr>
        <w:t>Baseline serum albumin &lt;</w:t>
      </w:r>
      <w:r w:rsidR="00A1232D" w:rsidRPr="00521558">
        <w:rPr>
          <w:rFonts w:ascii="Book Antiqua" w:hAnsi="Book Antiqua" w:cs="Arial" w:hint="eastAsia"/>
          <w:lang w:eastAsia="zh-CN"/>
        </w:rPr>
        <w:t xml:space="preserve"> </w:t>
      </w:r>
      <w:r w:rsidR="00862854" w:rsidRPr="00521558">
        <w:rPr>
          <w:rFonts w:ascii="Book Antiqua" w:hAnsi="Book Antiqua" w:cs="Arial"/>
        </w:rPr>
        <w:t xml:space="preserve">28 g/L was an accurate predictor of mortality with a sensitivity of 75%, specificity of 64% and positive predictive value of 83%. </w:t>
      </w:r>
      <w:r w:rsidR="00C26B5E" w:rsidRPr="00521558">
        <w:rPr>
          <w:rFonts w:ascii="Book Antiqua" w:hAnsi="Book Antiqua" w:cs="Arial"/>
        </w:rPr>
        <w:t>Using logistic regression analysis, a baseline serum albumin lower than 28 g/L was associated with a five-fold increased risk of early mortality (</w:t>
      </w:r>
      <w:r w:rsidR="00A1232D" w:rsidRPr="00521558">
        <w:rPr>
          <w:rFonts w:ascii="Book Antiqua" w:hAnsi="Book Antiqua" w:cs="Arial" w:hint="eastAsia"/>
          <w:lang w:eastAsia="zh-CN"/>
        </w:rPr>
        <w:t xml:space="preserve">OR = </w:t>
      </w:r>
      <w:r w:rsidR="00C26B5E" w:rsidRPr="00521558">
        <w:rPr>
          <w:rFonts w:ascii="Book Antiqua" w:hAnsi="Book Antiqua" w:cs="Arial"/>
        </w:rPr>
        <w:t xml:space="preserve">5.39, </w:t>
      </w:r>
      <w:r w:rsidR="00A1232D" w:rsidRPr="00521558">
        <w:rPr>
          <w:rFonts w:ascii="Book Antiqua" w:hAnsi="Book Antiqua" w:cs="Arial"/>
        </w:rPr>
        <w:t>95%</w:t>
      </w:r>
      <w:r w:rsidR="00A1232D" w:rsidRPr="00521558">
        <w:rPr>
          <w:rFonts w:ascii="Book Antiqua" w:hAnsi="Book Antiqua" w:cs="Arial" w:hint="eastAsia"/>
          <w:lang w:eastAsia="zh-CN"/>
        </w:rPr>
        <w:t>CI:</w:t>
      </w:r>
      <w:r w:rsidR="00C26B5E" w:rsidRPr="00521558">
        <w:rPr>
          <w:rFonts w:ascii="Book Antiqua" w:hAnsi="Book Antiqua" w:cs="Arial"/>
        </w:rPr>
        <w:t xml:space="preserve"> 1.85-15.71). Me</w:t>
      </w:r>
      <w:r w:rsidR="003F2758" w:rsidRPr="00521558">
        <w:rPr>
          <w:rFonts w:ascii="Book Antiqua" w:hAnsi="Book Antiqua" w:cs="Arial"/>
        </w:rPr>
        <w:t xml:space="preserve">dian </w:t>
      </w:r>
      <w:r w:rsidR="00C26B5E" w:rsidRPr="00521558">
        <w:rPr>
          <w:rFonts w:ascii="Book Antiqua" w:hAnsi="Book Antiqua" w:cs="Arial"/>
        </w:rPr>
        <w:t xml:space="preserve">survival was </w:t>
      </w:r>
      <w:r w:rsidR="003F2758" w:rsidRPr="00521558">
        <w:rPr>
          <w:rFonts w:ascii="Book Antiqua" w:hAnsi="Book Antiqua" w:cs="Arial"/>
        </w:rPr>
        <w:t>85</w:t>
      </w:r>
      <w:r w:rsidR="00C26B5E" w:rsidRPr="00521558">
        <w:rPr>
          <w:rFonts w:ascii="Book Antiqua" w:hAnsi="Book Antiqua" w:cs="Arial"/>
        </w:rPr>
        <w:t xml:space="preserve">% </w:t>
      </w:r>
      <w:r w:rsidR="00452789" w:rsidRPr="00521558">
        <w:rPr>
          <w:rFonts w:ascii="Book Antiqua" w:hAnsi="Book Antiqua" w:cs="Arial"/>
        </w:rPr>
        <w:t xml:space="preserve">lower </w:t>
      </w:r>
      <w:r w:rsidR="00C26B5E" w:rsidRPr="00521558">
        <w:rPr>
          <w:rFonts w:ascii="Book Antiqua" w:hAnsi="Book Antiqua" w:cs="Arial"/>
        </w:rPr>
        <w:t>in severe hypoxic hepatitis p</w:t>
      </w:r>
      <w:r w:rsidR="005564A8" w:rsidRPr="00521558">
        <w:rPr>
          <w:rFonts w:ascii="Book Antiqua" w:hAnsi="Book Antiqua" w:cs="Arial"/>
        </w:rPr>
        <w:t xml:space="preserve">atients with baseline serum albumin less than 28 g/L compared to those with </w:t>
      </w:r>
      <w:r w:rsidR="00862854" w:rsidRPr="00521558">
        <w:rPr>
          <w:rFonts w:ascii="Book Antiqua" w:hAnsi="Book Antiqua" w:cs="Arial"/>
        </w:rPr>
        <w:t xml:space="preserve">baseline </w:t>
      </w:r>
      <w:r w:rsidR="005564A8" w:rsidRPr="00521558">
        <w:rPr>
          <w:rFonts w:ascii="Book Antiqua" w:hAnsi="Book Antiqua" w:cs="Arial"/>
        </w:rPr>
        <w:t>albumin greater than 28 g/L</w:t>
      </w:r>
      <w:r w:rsidR="00EC027C" w:rsidRPr="00521558">
        <w:rPr>
          <w:rFonts w:ascii="Book Antiqua" w:hAnsi="Book Antiqua" w:cs="Arial"/>
        </w:rPr>
        <w:t xml:space="preserve"> (</w:t>
      </w:r>
      <w:r w:rsidR="003F2758" w:rsidRPr="00521558">
        <w:rPr>
          <w:rFonts w:ascii="Book Antiqua" w:hAnsi="Book Antiqua" w:cs="Arial"/>
        </w:rPr>
        <w:t xml:space="preserve">3.0 </w:t>
      </w:r>
      <w:r w:rsidR="00A1232D" w:rsidRPr="00521558">
        <w:rPr>
          <w:rFonts w:ascii="Book Antiqua" w:hAnsi="Book Antiqua" w:cs="Arial" w:hint="eastAsia"/>
          <w:lang w:eastAsia="zh-CN"/>
        </w:rPr>
        <w:t xml:space="preserve">d </w:t>
      </w:r>
      <w:proofErr w:type="spellStart"/>
      <w:r w:rsidR="003F2758" w:rsidRPr="00521558">
        <w:rPr>
          <w:rFonts w:ascii="Book Antiqua" w:hAnsi="Book Antiqua" w:cs="Arial"/>
          <w:i/>
        </w:rPr>
        <w:t>vs</w:t>
      </w:r>
      <w:proofErr w:type="spellEnd"/>
      <w:r w:rsidR="00A1232D" w:rsidRPr="00521558">
        <w:rPr>
          <w:rFonts w:ascii="Book Antiqua" w:hAnsi="Book Antiqua" w:cs="Arial" w:hint="eastAsia"/>
          <w:i/>
          <w:lang w:eastAsia="zh-CN"/>
        </w:rPr>
        <w:t xml:space="preserve"> </w:t>
      </w:r>
      <w:r w:rsidR="003F2758" w:rsidRPr="00521558">
        <w:rPr>
          <w:rFonts w:ascii="Book Antiqua" w:hAnsi="Book Antiqua" w:cs="Arial"/>
        </w:rPr>
        <w:t>21.0</w:t>
      </w:r>
      <w:r w:rsidR="00EC027C" w:rsidRPr="00521558">
        <w:rPr>
          <w:rFonts w:ascii="Book Antiqua" w:hAnsi="Book Antiqua" w:cs="Arial"/>
        </w:rPr>
        <w:t xml:space="preserve"> d, </w:t>
      </w:r>
      <w:r w:rsidR="00EC027C" w:rsidRPr="00521558">
        <w:rPr>
          <w:rFonts w:ascii="Book Antiqua" w:hAnsi="Book Antiqua" w:cs="Arial"/>
          <w:i/>
          <w:caps/>
        </w:rPr>
        <w:t>p</w:t>
      </w:r>
      <w:r w:rsidR="00A1232D" w:rsidRPr="00521558">
        <w:rPr>
          <w:rFonts w:ascii="Book Antiqua" w:hAnsi="Book Antiqua" w:cs="Arial" w:hint="eastAsia"/>
          <w:lang w:eastAsia="zh-CN"/>
        </w:rPr>
        <w:t xml:space="preserve"> </w:t>
      </w:r>
      <w:r w:rsidR="00EC027C" w:rsidRPr="00521558">
        <w:rPr>
          <w:rFonts w:ascii="Book Antiqua" w:hAnsi="Book Antiqua" w:cs="Arial"/>
        </w:rPr>
        <w:t>=</w:t>
      </w:r>
      <w:r w:rsidR="00A1232D" w:rsidRPr="00521558">
        <w:rPr>
          <w:rFonts w:ascii="Book Antiqua" w:hAnsi="Book Antiqua" w:cs="Arial" w:hint="eastAsia"/>
          <w:lang w:eastAsia="zh-CN"/>
        </w:rPr>
        <w:t xml:space="preserve"> </w:t>
      </w:r>
      <w:r w:rsidR="00EC027C" w:rsidRPr="00521558">
        <w:rPr>
          <w:rFonts w:ascii="Book Antiqua" w:hAnsi="Book Antiqua" w:cs="Arial"/>
        </w:rPr>
        <w:t>0.0</w:t>
      </w:r>
      <w:r w:rsidR="003F2758" w:rsidRPr="00521558">
        <w:rPr>
          <w:rFonts w:ascii="Book Antiqua" w:hAnsi="Book Antiqua" w:cs="Arial"/>
        </w:rPr>
        <w:t>15</w:t>
      </w:r>
      <w:r w:rsidR="00EC027C" w:rsidRPr="00521558">
        <w:rPr>
          <w:rFonts w:ascii="Book Antiqua" w:hAnsi="Book Antiqua" w:cs="Arial"/>
        </w:rPr>
        <w:t xml:space="preserve"> by log-rank comparison, Figure 3). </w:t>
      </w:r>
    </w:p>
    <w:p w14:paraId="2BC736FA" w14:textId="77777777" w:rsidR="00A1232D" w:rsidRPr="00521558" w:rsidRDefault="00A1232D" w:rsidP="00F66A34">
      <w:pPr>
        <w:spacing w:line="360" w:lineRule="auto"/>
        <w:jc w:val="both"/>
        <w:rPr>
          <w:rFonts w:ascii="Book Antiqua" w:hAnsi="Book Antiqua" w:cs="Arial"/>
          <w:b/>
          <w:lang w:eastAsia="zh-CN"/>
        </w:rPr>
      </w:pPr>
    </w:p>
    <w:p w14:paraId="1FF22731" w14:textId="658B4AF3" w:rsidR="00283FCF" w:rsidRPr="00521558" w:rsidRDefault="00283FCF" w:rsidP="00F66A34">
      <w:pPr>
        <w:spacing w:line="360" w:lineRule="auto"/>
        <w:jc w:val="both"/>
        <w:rPr>
          <w:rFonts w:ascii="Book Antiqua" w:hAnsi="Book Antiqua" w:cs="Arial"/>
          <w:b/>
          <w:caps/>
        </w:rPr>
      </w:pPr>
      <w:r w:rsidRPr="00521558">
        <w:rPr>
          <w:rFonts w:ascii="Book Antiqua" w:hAnsi="Book Antiqua" w:cs="Arial"/>
          <w:b/>
          <w:caps/>
        </w:rPr>
        <w:lastRenderedPageBreak/>
        <w:t>Discussion</w:t>
      </w:r>
    </w:p>
    <w:p w14:paraId="27D64BA2" w14:textId="623CEE5F" w:rsidR="000439FD" w:rsidRPr="00521558" w:rsidRDefault="0020780D" w:rsidP="00F66A34">
      <w:pPr>
        <w:spacing w:line="360" w:lineRule="auto"/>
        <w:jc w:val="both"/>
        <w:rPr>
          <w:rFonts w:ascii="Book Antiqua" w:hAnsi="Book Antiqua" w:cs="Arial"/>
        </w:rPr>
      </w:pPr>
      <w:r w:rsidRPr="00521558">
        <w:rPr>
          <w:rFonts w:ascii="Book Antiqua" w:hAnsi="Book Antiqua" w:cs="Arial"/>
        </w:rPr>
        <w:t xml:space="preserve">To our knowledge, </w:t>
      </w:r>
      <w:r w:rsidR="00614F06" w:rsidRPr="00521558">
        <w:rPr>
          <w:rFonts w:ascii="Book Antiqua" w:hAnsi="Book Antiqua" w:cs="Arial"/>
        </w:rPr>
        <w:t>this</w:t>
      </w:r>
      <w:r w:rsidR="00C91141" w:rsidRPr="00521558">
        <w:rPr>
          <w:rFonts w:ascii="Book Antiqua" w:hAnsi="Book Antiqua" w:cs="Arial"/>
        </w:rPr>
        <w:t xml:space="preserve"> is the first </w:t>
      </w:r>
      <w:r w:rsidR="00B955B6" w:rsidRPr="00521558">
        <w:rPr>
          <w:rFonts w:ascii="Book Antiqua" w:hAnsi="Book Antiqua" w:cs="Arial"/>
        </w:rPr>
        <w:t xml:space="preserve">study </w:t>
      </w:r>
      <w:r w:rsidR="00C91141" w:rsidRPr="00521558">
        <w:rPr>
          <w:rFonts w:ascii="Book Antiqua" w:hAnsi="Book Antiqua" w:cs="Arial"/>
        </w:rPr>
        <w:t xml:space="preserve">to describe the clinical course and outcome of </w:t>
      </w:r>
      <w:r w:rsidR="0001065F" w:rsidRPr="00521558">
        <w:rPr>
          <w:rFonts w:ascii="Book Antiqua" w:hAnsi="Book Antiqua" w:cs="Arial"/>
        </w:rPr>
        <w:t xml:space="preserve">Asian </w:t>
      </w:r>
      <w:r w:rsidR="00C91141" w:rsidRPr="00521558">
        <w:rPr>
          <w:rFonts w:ascii="Book Antiqua" w:hAnsi="Book Antiqua" w:cs="Arial"/>
        </w:rPr>
        <w:t>patient</w:t>
      </w:r>
      <w:r w:rsidR="0001065F" w:rsidRPr="00521558">
        <w:rPr>
          <w:rFonts w:ascii="Book Antiqua" w:hAnsi="Book Antiqua" w:cs="Arial"/>
        </w:rPr>
        <w:t>s with severe hypoxic hepatitis</w:t>
      </w:r>
      <w:r w:rsidR="00C91141" w:rsidRPr="00521558">
        <w:rPr>
          <w:rFonts w:ascii="Book Antiqua" w:hAnsi="Book Antiqua" w:cs="Arial"/>
        </w:rPr>
        <w:t>. Several key findings are noted - f</w:t>
      </w:r>
      <w:r w:rsidR="004C3D4C" w:rsidRPr="00521558">
        <w:rPr>
          <w:rFonts w:ascii="Book Antiqua" w:hAnsi="Book Antiqua" w:cs="Arial"/>
        </w:rPr>
        <w:t xml:space="preserve">irstly, </w:t>
      </w:r>
      <w:r w:rsidR="000439FD" w:rsidRPr="00521558">
        <w:rPr>
          <w:rFonts w:ascii="Book Antiqua" w:hAnsi="Book Antiqua" w:cs="Arial"/>
        </w:rPr>
        <w:t xml:space="preserve">severe hypoxic hepatitis </w:t>
      </w:r>
      <w:r w:rsidR="00F82B7A" w:rsidRPr="00521558">
        <w:rPr>
          <w:rFonts w:ascii="Book Antiqua" w:hAnsi="Book Antiqua" w:cs="Arial"/>
        </w:rPr>
        <w:t>occurs</w:t>
      </w:r>
      <w:r w:rsidR="00DD36BE" w:rsidRPr="00521558">
        <w:rPr>
          <w:rFonts w:ascii="Book Antiqua" w:hAnsi="Book Antiqua" w:cs="Arial"/>
        </w:rPr>
        <w:t xml:space="preserve"> with an incidence </w:t>
      </w:r>
      <w:r w:rsidR="004C3D4C" w:rsidRPr="00521558">
        <w:rPr>
          <w:rFonts w:ascii="Book Antiqua" w:hAnsi="Book Antiqua" w:cs="Arial"/>
        </w:rPr>
        <w:t>of 1</w:t>
      </w:r>
      <w:r w:rsidR="00D53C99" w:rsidRPr="00521558">
        <w:rPr>
          <w:rFonts w:ascii="Book Antiqua" w:hAnsi="Book Antiqua" w:cs="Arial"/>
        </w:rPr>
        <w:t>.05</w:t>
      </w:r>
      <w:r w:rsidR="004C3D4C" w:rsidRPr="00521558">
        <w:rPr>
          <w:rFonts w:ascii="Book Antiqua" w:hAnsi="Book Antiqua" w:cs="Arial"/>
        </w:rPr>
        <w:t xml:space="preserve"> in every 1000 admissions to a tertiary</w:t>
      </w:r>
      <w:r w:rsidR="005A195E" w:rsidRPr="00521558">
        <w:rPr>
          <w:rFonts w:ascii="Book Antiqua" w:hAnsi="Book Antiqua" w:cs="Arial"/>
        </w:rPr>
        <w:t xml:space="preserve"> level</w:t>
      </w:r>
      <w:r w:rsidR="004C3D4C" w:rsidRPr="00521558">
        <w:rPr>
          <w:rFonts w:ascii="Book Antiqua" w:hAnsi="Book Antiqua" w:cs="Arial"/>
        </w:rPr>
        <w:t xml:space="preserve"> general hospital in Singapore. </w:t>
      </w:r>
      <w:r w:rsidR="00C91141" w:rsidRPr="00521558">
        <w:rPr>
          <w:rFonts w:ascii="Book Antiqua" w:hAnsi="Book Antiqua" w:cs="Arial"/>
        </w:rPr>
        <w:t>The clinical presentation of severe hypoxic hepatitis i</w:t>
      </w:r>
      <w:r w:rsidR="005C5AF3" w:rsidRPr="00521558">
        <w:rPr>
          <w:rFonts w:ascii="Book Antiqua" w:hAnsi="Book Antiqua" w:cs="Arial"/>
        </w:rPr>
        <w:t>n</w:t>
      </w:r>
      <w:r w:rsidR="00C91141" w:rsidRPr="00521558">
        <w:rPr>
          <w:rFonts w:ascii="Book Antiqua" w:hAnsi="Book Antiqua" w:cs="Arial"/>
        </w:rPr>
        <w:t xml:space="preserve"> Asian patients is no</w:t>
      </w:r>
      <w:r w:rsidR="00547021" w:rsidRPr="00521558">
        <w:rPr>
          <w:rFonts w:ascii="Book Antiqua" w:hAnsi="Book Antiqua" w:cs="Arial"/>
        </w:rPr>
        <w:t>t</w:t>
      </w:r>
      <w:r w:rsidR="00C91141" w:rsidRPr="00521558">
        <w:rPr>
          <w:rFonts w:ascii="Book Antiqua" w:hAnsi="Book Antiqua" w:cs="Arial"/>
        </w:rPr>
        <w:t xml:space="preserve"> different from th</w:t>
      </w:r>
      <w:r w:rsidR="00695B72" w:rsidRPr="00521558">
        <w:rPr>
          <w:rFonts w:ascii="Book Antiqua" w:hAnsi="Book Antiqua" w:cs="Arial"/>
        </w:rPr>
        <w:t xml:space="preserve">at reported in Western </w:t>
      </w:r>
      <w:proofErr w:type="gramStart"/>
      <w:r w:rsidR="00695B72" w:rsidRPr="00521558">
        <w:rPr>
          <w:rFonts w:ascii="Book Antiqua" w:hAnsi="Book Antiqua" w:cs="Arial"/>
        </w:rPr>
        <w:t>studies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6-8]</w:t>
      </w:r>
      <w:r w:rsidR="00695B72" w:rsidRPr="00521558">
        <w:rPr>
          <w:rFonts w:ascii="Book Antiqua" w:hAnsi="Book Antiqua" w:cs="Arial"/>
        </w:rPr>
        <w:t xml:space="preserve">. </w:t>
      </w:r>
      <w:r w:rsidR="00F43E61" w:rsidRPr="00521558">
        <w:rPr>
          <w:rFonts w:ascii="Book Antiqua" w:hAnsi="Book Antiqua" w:cs="Arial"/>
        </w:rPr>
        <w:t>Secondly, the clinical outcome of se</w:t>
      </w:r>
      <w:r w:rsidR="00695B72" w:rsidRPr="00521558">
        <w:rPr>
          <w:rFonts w:ascii="Book Antiqua" w:hAnsi="Book Antiqua" w:cs="Arial"/>
        </w:rPr>
        <w:t xml:space="preserve">vere hypoxic hepatitis is poor </w:t>
      </w:r>
      <w:r w:rsidR="00D53C99" w:rsidRPr="00521558">
        <w:rPr>
          <w:rFonts w:ascii="Book Antiqua" w:hAnsi="Book Antiqua" w:cs="Arial"/>
        </w:rPr>
        <w:t>with a high mortality rate of 71</w:t>
      </w:r>
      <w:r w:rsidR="00F43E61" w:rsidRPr="00521558">
        <w:rPr>
          <w:rFonts w:ascii="Book Antiqua" w:hAnsi="Book Antiqua" w:cs="Arial"/>
        </w:rPr>
        <w:t>%. Thirdly, most deaths associated with severe hypoxic hepatitis are</w:t>
      </w:r>
      <w:r w:rsidR="00695B72" w:rsidRPr="00521558">
        <w:rPr>
          <w:rFonts w:ascii="Book Antiqua" w:hAnsi="Book Antiqua" w:cs="Arial"/>
        </w:rPr>
        <w:t xml:space="preserve"> due to </w:t>
      </w:r>
      <w:r w:rsidR="00614F06" w:rsidRPr="00521558">
        <w:rPr>
          <w:rFonts w:ascii="Book Antiqua" w:hAnsi="Book Antiqua" w:cs="Arial"/>
        </w:rPr>
        <w:t>acute myocardial infarction</w:t>
      </w:r>
      <w:r w:rsidR="00695B72" w:rsidRPr="00521558">
        <w:rPr>
          <w:rFonts w:ascii="Book Antiqua" w:hAnsi="Book Antiqua" w:cs="Arial"/>
        </w:rPr>
        <w:t xml:space="preserve"> and sepsis</w:t>
      </w:r>
      <w:r w:rsidR="00F43E61" w:rsidRPr="00521558">
        <w:rPr>
          <w:rFonts w:ascii="Book Antiqua" w:hAnsi="Book Antiqua" w:cs="Arial"/>
        </w:rPr>
        <w:t xml:space="preserve"> and not due to liver failure. Finally</w:t>
      </w:r>
      <w:r w:rsidR="00D53C99" w:rsidRPr="00521558">
        <w:rPr>
          <w:rFonts w:ascii="Book Antiqua" w:hAnsi="Book Antiqua" w:cs="Arial"/>
        </w:rPr>
        <w:t xml:space="preserve"> and most importantly</w:t>
      </w:r>
      <w:r w:rsidR="00F43E61" w:rsidRPr="00521558">
        <w:rPr>
          <w:rFonts w:ascii="Book Antiqua" w:hAnsi="Book Antiqua" w:cs="Arial"/>
        </w:rPr>
        <w:t>, the unique finding in our study is that low serum albumin</w:t>
      </w:r>
      <w:r w:rsidR="005A195E" w:rsidRPr="00521558">
        <w:rPr>
          <w:rFonts w:ascii="Book Antiqua" w:hAnsi="Book Antiqua" w:cs="Arial"/>
        </w:rPr>
        <w:t xml:space="preserve"> at baseline</w:t>
      </w:r>
      <w:r w:rsidR="00F43E61" w:rsidRPr="00521558">
        <w:rPr>
          <w:rFonts w:ascii="Book Antiqua" w:hAnsi="Book Antiqua" w:cs="Arial"/>
        </w:rPr>
        <w:t xml:space="preserve"> is an independent predictor of early mortality in patients with severe hypoxic hepatitis.</w:t>
      </w:r>
      <w:r w:rsidR="00761DF7" w:rsidRPr="00521558">
        <w:rPr>
          <w:rFonts w:ascii="Book Antiqua" w:hAnsi="Book Antiqua" w:cs="Arial"/>
        </w:rPr>
        <w:t xml:space="preserve"> </w:t>
      </w:r>
    </w:p>
    <w:p w14:paraId="009E89BB" w14:textId="283F62CD" w:rsidR="00D53C99" w:rsidRPr="00521558" w:rsidRDefault="00D53C99" w:rsidP="00F66A34">
      <w:pPr>
        <w:spacing w:line="360" w:lineRule="auto"/>
        <w:ind w:firstLineChars="100" w:firstLine="240"/>
        <w:jc w:val="both"/>
        <w:rPr>
          <w:rFonts w:ascii="Book Antiqua" w:hAnsi="Book Antiqua" w:cs="Arial"/>
        </w:rPr>
      </w:pPr>
      <w:r w:rsidRPr="00521558">
        <w:rPr>
          <w:rFonts w:ascii="Book Antiqua" w:hAnsi="Book Antiqua" w:cs="Arial"/>
        </w:rPr>
        <w:t xml:space="preserve">There is a wide variation in the reported incidence </w:t>
      </w:r>
      <w:r w:rsidR="003A4228" w:rsidRPr="00521558">
        <w:rPr>
          <w:rFonts w:ascii="Book Antiqua" w:hAnsi="Book Antiqua" w:cs="Arial"/>
        </w:rPr>
        <w:t xml:space="preserve">of hypoxic hepatitis ranging from 1 per 1000 admissions to 4 per 100 </w:t>
      </w:r>
      <w:proofErr w:type="gramStart"/>
      <w:r w:rsidR="003A4228" w:rsidRPr="00521558">
        <w:rPr>
          <w:rFonts w:ascii="Book Antiqua" w:hAnsi="Book Antiqua" w:cs="Arial"/>
        </w:rPr>
        <w:t>admissions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6,7]</w:t>
      </w:r>
      <w:r w:rsidR="003A4228" w:rsidRPr="00521558">
        <w:rPr>
          <w:rFonts w:ascii="Book Antiqua" w:hAnsi="Book Antiqua" w:cs="Arial"/>
        </w:rPr>
        <w:t xml:space="preserve">. The reason for this wide variation is the denominator, </w:t>
      </w:r>
      <w:r w:rsidR="003A4228" w:rsidRPr="00521558">
        <w:rPr>
          <w:rFonts w:ascii="Book Antiqua" w:hAnsi="Book Antiqua" w:cs="Arial"/>
          <w:i/>
        </w:rPr>
        <w:t>i.e.</w:t>
      </w:r>
      <w:r w:rsidR="003A4228" w:rsidRPr="00521558">
        <w:rPr>
          <w:rFonts w:ascii="Book Antiqua" w:hAnsi="Book Antiqua" w:cs="Arial"/>
        </w:rPr>
        <w:t xml:space="preserve"> the population of patients studied. The incidence of hypoxic hepatitis is expectedly lower in studies including all general admissions compared to those focusing on admis</w:t>
      </w:r>
      <w:r w:rsidR="00352E73" w:rsidRPr="00521558">
        <w:rPr>
          <w:rFonts w:ascii="Book Antiqua" w:hAnsi="Book Antiqua" w:cs="Arial"/>
        </w:rPr>
        <w:t xml:space="preserve">sions to intensive care </w:t>
      </w:r>
      <w:proofErr w:type="gramStart"/>
      <w:r w:rsidR="00352E73" w:rsidRPr="00521558">
        <w:rPr>
          <w:rFonts w:ascii="Book Antiqua" w:hAnsi="Book Antiqua" w:cs="Arial"/>
        </w:rPr>
        <w:t>units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8-10]</w:t>
      </w:r>
      <w:r w:rsidR="003A4228" w:rsidRPr="00521558">
        <w:rPr>
          <w:rFonts w:ascii="Book Antiqua" w:hAnsi="Book Antiqua" w:cs="Arial"/>
        </w:rPr>
        <w:t xml:space="preserve">. The denominator in our study was all admissions to a tertiary care hospital over a one-year period. </w:t>
      </w:r>
      <w:r w:rsidR="0001065F" w:rsidRPr="00521558">
        <w:rPr>
          <w:rFonts w:ascii="Book Antiqua" w:hAnsi="Book Antiqua" w:cs="Arial"/>
        </w:rPr>
        <w:t>T</w:t>
      </w:r>
      <w:r w:rsidR="003A4228" w:rsidRPr="00521558">
        <w:rPr>
          <w:rFonts w:ascii="Book Antiqua" w:hAnsi="Book Antiqua" w:cs="Arial"/>
        </w:rPr>
        <w:t xml:space="preserve">he incidence of 1.05 cases of severe hypoxic hepatitis per 1000 admissions in our Asian center is consistent with the literature from studies performed in Western </w:t>
      </w:r>
      <w:proofErr w:type="gramStart"/>
      <w:r w:rsidR="003A4228" w:rsidRPr="00521558">
        <w:rPr>
          <w:rFonts w:ascii="Book Antiqua" w:hAnsi="Book Antiqua" w:cs="Arial"/>
        </w:rPr>
        <w:t>populations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11-14]</w:t>
      </w:r>
      <w:r w:rsidR="003A4228" w:rsidRPr="00521558">
        <w:rPr>
          <w:rFonts w:ascii="Book Antiqua" w:hAnsi="Book Antiqua" w:cs="Arial"/>
        </w:rPr>
        <w:t xml:space="preserve">. </w:t>
      </w:r>
    </w:p>
    <w:p w14:paraId="13A2D513" w14:textId="06EA1A02" w:rsidR="00C06456" w:rsidRPr="00521558" w:rsidRDefault="006A1FEA" w:rsidP="00F66A34">
      <w:pPr>
        <w:spacing w:line="360" w:lineRule="auto"/>
        <w:ind w:firstLineChars="100" w:firstLine="240"/>
        <w:jc w:val="both"/>
        <w:rPr>
          <w:rFonts w:ascii="Book Antiqua" w:hAnsi="Book Antiqua" w:cs="Arial"/>
        </w:rPr>
      </w:pPr>
      <w:r w:rsidRPr="00521558">
        <w:rPr>
          <w:rFonts w:ascii="Book Antiqua" w:hAnsi="Book Antiqua" w:cs="Arial"/>
        </w:rPr>
        <w:t>Our</w:t>
      </w:r>
      <w:r w:rsidR="00C8672E" w:rsidRPr="00521558">
        <w:rPr>
          <w:rFonts w:ascii="Book Antiqua" w:hAnsi="Book Antiqua" w:cs="Arial"/>
        </w:rPr>
        <w:t xml:space="preserve"> study demonstrate</w:t>
      </w:r>
      <w:r w:rsidRPr="00521558">
        <w:rPr>
          <w:rFonts w:ascii="Book Antiqua" w:hAnsi="Book Antiqua" w:cs="Arial"/>
        </w:rPr>
        <w:t>s</w:t>
      </w:r>
      <w:r w:rsidR="00C8672E" w:rsidRPr="00521558">
        <w:rPr>
          <w:rFonts w:ascii="Book Antiqua" w:hAnsi="Book Antiqua" w:cs="Arial"/>
        </w:rPr>
        <w:t xml:space="preserve"> that the clinical profile of </w:t>
      </w:r>
      <w:r w:rsidRPr="00521558">
        <w:rPr>
          <w:rFonts w:ascii="Book Antiqua" w:hAnsi="Book Antiqua" w:cs="Arial"/>
        </w:rPr>
        <w:t xml:space="preserve">Asian </w:t>
      </w:r>
      <w:r w:rsidR="00C8672E" w:rsidRPr="00521558">
        <w:rPr>
          <w:rFonts w:ascii="Book Antiqua" w:hAnsi="Book Antiqua" w:cs="Arial"/>
        </w:rPr>
        <w:t xml:space="preserve">patients with severe hypoxic hepatitis is similar to that reported in Western studies. </w:t>
      </w:r>
      <w:r w:rsidR="00C06456" w:rsidRPr="00521558">
        <w:rPr>
          <w:rFonts w:ascii="Book Antiqua" w:hAnsi="Book Antiqua" w:cs="Arial"/>
        </w:rPr>
        <w:t xml:space="preserve">A history of ischemic heart disease and cardiac failure </w:t>
      </w:r>
      <w:r w:rsidRPr="00521558">
        <w:rPr>
          <w:rFonts w:ascii="Book Antiqua" w:hAnsi="Book Antiqua" w:cs="Arial"/>
        </w:rPr>
        <w:t xml:space="preserve">are common </w:t>
      </w:r>
      <w:r w:rsidR="00F420A2" w:rsidRPr="00521558">
        <w:rPr>
          <w:rFonts w:ascii="Book Antiqua" w:hAnsi="Book Antiqua" w:cs="Arial"/>
        </w:rPr>
        <w:t>and was present in 55% and 36% of our study cohort respectively</w:t>
      </w:r>
      <w:r w:rsidR="00C06456" w:rsidRPr="00521558">
        <w:rPr>
          <w:rFonts w:ascii="Book Antiqua" w:hAnsi="Book Antiqua" w:cs="Arial"/>
        </w:rPr>
        <w:t xml:space="preserve">. Pre-existing passive hepatic congestion has been proposed as a pre-requisite condition for the development of hypoxic </w:t>
      </w:r>
      <w:proofErr w:type="gramStart"/>
      <w:r w:rsidR="00C06456" w:rsidRPr="00521558">
        <w:rPr>
          <w:rFonts w:ascii="Book Antiqua" w:hAnsi="Book Antiqua" w:cs="Arial"/>
        </w:rPr>
        <w:t>hepatitis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15,16]</w:t>
      </w:r>
      <w:r w:rsidR="00C06456" w:rsidRPr="00521558">
        <w:rPr>
          <w:rFonts w:ascii="Book Antiqua" w:hAnsi="Book Antiqua" w:cs="Arial"/>
        </w:rPr>
        <w:t xml:space="preserve">. Patients with chronically elevated right heart pressures are prone to developing congestive </w:t>
      </w:r>
      <w:proofErr w:type="spellStart"/>
      <w:r w:rsidR="00C06456" w:rsidRPr="00521558">
        <w:rPr>
          <w:rFonts w:ascii="Book Antiqua" w:hAnsi="Book Antiqua" w:cs="Arial"/>
        </w:rPr>
        <w:t>hepatopathy</w:t>
      </w:r>
      <w:proofErr w:type="spellEnd"/>
      <w:r w:rsidR="00C06456" w:rsidRPr="00521558">
        <w:rPr>
          <w:rFonts w:ascii="Book Antiqua" w:hAnsi="Book Antiqua" w:cs="Arial"/>
        </w:rPr>
        <w:t xml:space="preserve"> </w:t>
      </w:r>
      <w:r w:rsidR="00B63D48" w:rsidRPr="00521558">
        <w:rPr>
          <w:rFonts w:ascii="Book Antiqua" w:hAnsi="Book Antiqua" w:cs="Arial"/>
        </w:rPr>
        <w:t>resulting in</w:t>
      </w:r>
      <w:r w:rsidR="00847FA0" w:rsidRPr="00521558">
        <w:rPr>
          <w:rFonts w:ascii="Book Antiqua" w:hAnsi="Book Antiqua" w:cs="Arial"/>
        </w:rPr>
        <w:t xml:space="preserve"> decreased hepatic perfusion </w:t>
      </w:r>
      <w:r w:rsidR="005B5189" w:rsidRPr="00521558">
        <w:rPr>
          <w:rFonts w:ascii="Book Antiqua" w:hAnsi="Book Antiqua" w:cs="Arial"/>
        </w:rPr>
        <w:t>to hepatocytes</w:t>
      </w:r>
      <w:r w:rsidR="00847FA0" w:rsidRPr="00521558">
        <w:rPr>
          <w:rFonts w:ascii="Book Antiqua" w:hAnsi="Book Antiqua" w:cs="Arial"/>
        </w:rPr>
        <w:t xml:space="preserve">. </w:t>
      </w:r>
      <w:r w:rsidR="002E5871" w:rsidRPr="00521558">
        <w:rPr>
          <w:rFonts w:ascii="Book Antiqua" w:hAnsi="Book Antiqua" w:cs="Arial"/>
        </w:rPr>
        <w:t xml:space="preserve">In such patients, a </w:t>
      </w:r>
      <w:r w:rsidR="00B63D48" w:rsidRPr="00521558">
        <w:rPr>
          <w:rFonts w:ascii="Book Antiqua" w:hAnsi="Book Antiqua" w:cs="Arial"/>
        </w:rPr>
        <w:t>slight</w:t>
      </w:r>
      <w:r w:rsidR="002E5871" w:rsidRPr="00521558">
        <w:rPr>
          <w:rFonts w:ascii="Book Antiqua" w:hAnsi="Book Antiqua" w:cs="Arial"/>
        </w:rPr>
        <w:t xml:space="preserve"> decrease</w:t>
      </w:r>
      <w:r w:rsidR="00847FA0" w:rsidRPr="00521558">
        <w:rPr>
          <w:rFonts w:ascii="Book Antiqua" w:hAnsi="Book Antiqua" w:cs="Arial"/>
        </w:rPr>
        <w:t xml:space="preserve"> in the hepatic arterial perfusion pressure may be sufficient to cause hypoxic hepatitis. </w:t>
      </w:r>
      <w:r w:rsidR="00614F06" w:rsidRPr="00521558">
        <w:rPr>
          <w:rFonts w:ascii="Book Antiqua" w:hAnsi="Book Antiqua" w:cs="Arial"/>
        </w:rPr>
        <w:t>Indeed,</w:t>
      </w:r>
      <w:r w:rsidR="00847FA0" w:rsidRPr="00521558">
        <w:rPr>
          <w:rFonts w:ascii="Book Antiqua" w:hAnsi="Book Antiqua" w:cs="Arial"/>
        </w:rPr>
        <w:t xml:space="preserve"> </w:t>
      </w:r>
      <w:proofErr w:type="spellStart"/>
      <w:r w:rsidR="00847FA0" w:rsidRPr="00521558">
        <w:rPr>
          <w:rFonts w:ascii="Book Antiqua" w:hAnsi="Book Antiqua" w:cs="Arial"/>
        </w:rPr>
        <w:t>Seeto</w:t>
      </w:r>
      <w:proofErr w:type="spellEnd"/>
      <w:r w:rsidR="00847FA0" w:rsidRPr="00521558">
        <w:rPr>
          <w:rFonts w:ascii="Book Antiqua" w:hAnsi="Book Antiqua" w:cs="Arial"/>
        </w:rPr>
        <w:t xml:space="preserve"> </w:t>
      </w:r>
      <w:r w:rsidR="00847FA0" w:rsidRPr="00521558">
        <w:rPr>
          <w:rFonts w:ascii="Book Antiqua" w:hAnsi="Book Antiqua" w:cs="Arial"/>
          <w:i/>
        </w:rPr>
        <w:t xml:space="preserve">et </w:t>
      </w:r>
      <w:proofErr w:type="gramStart"/>
      <w:r w:rsidR="00847FA0" w:rsidRPr="00521558">
        <w:rPr>
          <w:rFonts w:ascii="Book Antiqua" w:hAnsi="Book Antiqua" w:cs="Arial"/>
          <w:i/>
        </w:rPr>
        <w:t>al</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17]</w:t>
      </w:r>
      <w:r w:rsidR="00847FA0" w:rsidRPr="00521558">
        <w:rPr>
          <w:rFonts w:ascii="Book Antiqua" w:hAnsi="Book Antiqua" w:cs="Arial"/>
        </w:rPr>
        <w:t xml:space="preserve"> have demonstrated that as little as 15 minutes </w:t>
      </w:r>
      <w:r w:rsidR="00847FA0" w:rsidRPr="00521558">
        <w:rPr>
          <w:rFonts w:ascii="Book Antiqua" w:hAnsi="Book Antiqua" w:cs="Arial"/>
        </w:rPr>
        <w:lastRenderedPageBreak/>
        <w:t xml:space="preserve">of transient systemic hypotension is sufficient to produce massive hepatocyte necrosis in patients with pre-existing congestive </w:t>
      </w:r>
      <w:proofErr w:type="spellStart"/>
      <w:r w:rsidR="00847FA0" w:rsidRPr="00521558">
        <w:rPr>
          <w:rFonts w:ascii="Book Antiqua" w:hAnsi="Book Antiqua" w:cs="Arial"/>
        </w:rPr>
        <w:t>hepatopathy</w:t>
      </w:r>
      <w:proofErr w:type="spellEnd"/>
      <w:r w:rsidR="00847FA0" w:rsidRPr="00521558">
        <w:rPr>
          <w:rFonts w:ascii="Book Antiqua" w:hAnsi="Book Antiqua" w:cs="Arial"/>
        </w:rPr>
        <w:t>.</w:t>
      </w:r>
      <w:r w:rsidR="002E5871" w:rsidRPr="00521558">
        <w:rPr>
          <w:rFonts w:ascii="Book Antiqua" w:hAnsi="Book Antiqua" w:cs="Arial"/>
        </w:rPr>
        <w:t xml:space="preserve"> </w:t>
      </w:r>
      <w:r w:rsidR="00614F06" w:rsidRPr="00521558">
        <w:rPr>
          <w:rFonts w:ascii="Book Antiqua" w:hAnsi="Book Antiqua" w:cs="Arial"/>
        </w:rPr>
        <w:t xml:space="preserve">However, as demonstrated in our study, </w:t>
      </w:r>
      <w:r w:rsidR="002E5871" w:rsidRPr="00521558">
        <w:rPr>
          <w:rFonts w:ascii="Book Antiqua" w:hAnsi="Book Antiqua" w:cs="Arial"/>
        </w:rPr>
        <w:t xml:space="preserve">a precipitating episode of hypotension is not necessarily seen in all patients with hypoxic </w:t>
      </w:r>
      <w:proofErr w:type="gramStart"/>
      <w:r w:rsidR="002E5871" w:rsidRPr="00521558">
        <w:rPr>
          <w:rFonts w:ascii="Book Antiqua" w:hAnsi="Book Antiqua" w:cs="Arial"/>
        </w:rPr>
        <w:t>hepatitis</w:t>
      </w:r>
      <w:r w:rsidR="00723DBD" w:rsidRPr="00521558">
        <w:rPr>
          <w:rFonts w:ascii="Book Antiqua" w:hAnsi="Book Antiqua" w:cs="Arial"/>
          <w:vertAlign w:val="superscript"/>
        </w:rPr>
        <w:t>[</w:t>
      </w:r>
      <w:proofErr w:type="gramEnd"/>
      <w:r w:rsidR="00723DBD" w:rsidRPr="00521558">
        <w:rPr>
          <w:rFonts w:ascii="Book Antiqua" w:hAnsi="Book Antiqua" w:cs="Arial"/>
          <w:vertAlign w:val="superscript"/>
        </w:rPr>
        <w:t>16]</w:t>
      </w:r>
      <w:r w:rsidR="002E5871" w:rsidRPr="00521558">
        <w:rPr>
          <w:rFonts w:ascii="Book Antiqua" w:hAnsi="Book Antiqua" w:cs="Arial"/>
        </w:rPr>
        <w:t xml:space="preserve">. </w:t>
      </w:r>
    </w:p>
    <w:p w14:paraId="7D270C34" w14:textId="7FA4E7CE" w:rsidR="00C91141" w:rsidRPr="00521558" w:rsidRDefault="002E5871" w:rsidP="00F66A34">
      <w:pPr>
        <w:spacing w:line="360" w:lineRule="auto"/>
        <w:ind w:firstLineChars="100" w:firstLine="240"/>
        <w:jc w:val="both"/>
        <w:rPr>
          <w:rFonts w:ascii="Book Antiqua" w:hAnsi="Book Antiqua" w:cs="Arial"/>
        </w:rPr>
      </w:pPr>
      <w:r w:rsidRPr="00521558">
        <w:rPr>
          <w:rFonts w:ascii="Book Antiqua" w:hAnsi="Book Antiqua" w:cs="Arial"/>
        </w:rPr>
        <w:t xml:space="preserve">Severe hypoxic hepatitis is associated with a high </w:t>
      </w:r>
      <w:r w:rsidR="00614F06" w:rsidRPr="00521558">
        <w:rPr>
          <w:rFonts w:ascii="Book Antiqua" w:hAnsi="Book Antiqua" w:cs="Arial"/>
        </w:rPr>
        <w:t>m</w:t>
      </w:r>
      <w:r w:rsidRPr="00521558">
        <w:rPr>
          <w:rFonts w:ascii="Book Antiqua" w:hAnsi="Book Antiqua" w:cs="Arial"/>
        </w:rPr>
        <w:t>ortality</w:t>
      </w:r>
      <w:r w:rsidR="00614F06" w:rsidRPr="00521558">
        <w:rPr>
          <w:rFonts w:ascii="Book Antiqua" w:hAnsi="Book Antiqua" w:cs="Arial"/>
        </w:rPr>
        <w:t xml:space="preserve"> </w:t>
      </w:r>
      <w:proofErr w:type="gramStart"/>
      <w:r w:rsidR="00614F06" w:rsidRPr="00521558">
        <w:rPr>
          <w:rFonts w:ascii="Book Antiqua" w:hAnsi="Book Antiqua" w:cs="Arial"/>
        </w:rPr>
        <w:t>rate</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18]</w:t>
      </w:r>
      <w:r w:rsidRPr="00521558">
        <w:rPr>
          <w:rFonts w:ascii="Book Antiqua" w:hAnsi="Book Antiqua" w:cs="Arial"/>
        </w:rPr>
        <w:t xml:space="preserve">. </w:t>
      </w:r>
      <w:r w:rsidR="00835A6B" w:rsidRPr="00521558">
        <w:rPr>
          <w:rFonts w:ascii="Book Antiqua" w:hAnsi="Book Antiqua" w:cs="Arial"/>
        </w:rPr>
        <w:t>More th</w:t>
      </w:r>
      <w:r w:rsidR="00F420A2" w:rsidRPr="00521558">
        <w:rPr>
          <w:rFonts w:ascii="Book Antiqua" w:hAnsi="Book Antiqua" w:cs="Arial"/>
        </w:rPr>
        <w:t>an two-thirds of patients in our</w:t>
      </w:r>
      <w:r w:rsidR="00835A6B" w:rsidRPr="00521558">
        <w:rPr>
          <w:rFonts w:ascii="Book Antiqua" w:hAnsi="Book Antiqua" w:cs="Arial"/>
        </w:rPr>
        <w:t xml:space="preserve"> study cohort died, which is </w:t>
      </w:r>
      <w:r w:rsidR="00B63D48" w:rsidRPr="00521558">
        <w:rPr>
          <w:rFonts w:ascii="Book Antiqua" w:hAnsi="Book Antiqua" w:cs="Arial"/>
        </w:rPr>
        <w:t xml:space="preserve">at </w:t>
      </w:r>
      <w:r w:rsidR="00835A6B" w:rsidRPr="00521558">
        <w:rPr>
          <w:rFonts w:ascii="Book Antiqua" w:hAnsi="Book Antiqua" w:cs="Arial"/>
        </w:rPr>
        <w:t>the higher</w:t>
      </w:r>
      <w:r w:rsidR="00B63D48" w:rsidRPr="00521558">
        <w:rPr>
          <w:rFonts w:ascii="Book Antiqua" w:hAnsi="Book Antiqua" w:cs="Arial"/>
        </w:rPr>
        <w:t xml:space="preserve"> end of the</w:t>
      </w:r>
      <w:r w:rsidR="00835A6B" w:rsidRPr="00521558">
        <w:rPr>
          <w:rFonts w:ascii="Book Antiqua" w:hAnsi="Book Antiqua" w:cs="Arial"/>
        </w:rPr>
        <w:t xml:space="preserve"> range </w:t>
      </w:r>
      <w:r w:rsidR="00B63D48" w:rsidRPr="00521558">
        <w:rPr>
          <w:rFonts w:ascii="Book Antiqua" w:hAnsi="Book Antiqua" w:cs="Arial"/>
        </w:rPr>
        <w:t>of 30</w:t>
      </w:r>
      <w:r w:rsidR="00A1232D" w:rsidRPr="00521558">
        <w:rPr>
          <w:rFonts w:ascii="Book Antiqua" w:hAnsi="Book Antiqua" w:cs="Arial"/>
        </w:rPr>
        <w:t>%</w:t>
      </w:r>
      <w:r w:rsidR="00B63D48" w:rsidRPr="00521558">
        <w:rPr>
          <w:rFonts w:ascii="Book Antiqua" w:hAnsi="Book Antiqua" w:cs="Arial"/>
        </w:rPr>
        <w:t>-77% reported i</w:t>
      </w:r>
      <w:r w:rsidR="00A2288C" w:rsidRPr="00521558">
        <w:rPr>
          <w:rFonts w:ascii="Book Antiqua" w:hAnsi="Book Antiqua" w:cs="Arial"/>
        </w:rPr>
        <w:t xml:space="preserve">n similar </w:t>
      </w:r>
      <w:proofErr w:type="gramStart"/>
      <w:r w:rsidR="00A2288C" w:rsidRPr="00521558">
        <w:rPr>
          <w:rFonts w:ascii="Book Antiqua" w:hAnsi="Book Antiqua" w:cs="Arial"/>
        </w:rPr>
        <w:t>studie</w:t>
      </w:r>
      <w:r w:rsidR="004675BE" w:rsidRPr="00521558">
        <w:rPr>
          <w:rFonts w:ascii="Book Antiqua" w:hAnsi="Book Antiqua" w:cs="Arial"/>
        </w:rPr>
        <w:t>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6,9,10,18]</w:t>
      </w:r>
      <w:r w:rsidR="00A2288C" w:rsidRPr="00521558">
        <w:rPr>
          <w:rFonts w:ascii="Book Antiqua" w:hAnsi="Book Antiqua" w:cs="Arial"/>
        </w:rPr>
        <w:t>.</w:t>
      </w:r>
      <w:r w:rsidR="00835A6B" w:rsidRPr="00521558">
        <w:rPr>
          <w:rFonts w:ascii="Book Antiqua" w:hAnsi="Book Antiqua" w:cs="Arial"/>
        </w:rPr>
        <w:t xml:space="preserve"> </w:t>
      </w:r>
      <w:r w:rsidR="00C91141" w:rsidRPr="00521558">
        <w:rPr>
          <w:rFonts w:ascii="Book Antiqua" w:hAnsi="Book Antiqua" w:cs="Arial"/>
        </w:rPr>
        <w:t>The underlying e</w:t>
      </w:r>
      <w:r w:rsidR="005632CC" w:rsidRPr="00521558">
        <w:rPr>
          <w:rFonts w:ascii="Book Antiqua" w:hAnsi="Book Antiqua" w:cs="Arial"/>
        </w:rPr>
        <w:t xml:space="preserve">tiology of </w:t>
      </w:r>
      <w:r w:rsidR="00835A6B" w:rsidRPr="00521558">
        <w:rPr>
          <w:rFonts w:ascii="Book Antiqua" w:hAnsi="Book Antiqua" w:cs="Arial"/>
        </w:rPr>
        <w:t xml:space="preserve">severe </w:t>
      </w:r>
      <w:r w:rsidR="005632CC" w:rsidRPr="00521558">
        <w:rPr>
          <w:rFonts w:ascii="Book Antiqua" w:hAnsi="Book Antiqua" w:cs="Arial"/>
        </w:rPr>
        <w:t xml:space="preserve">hypoxic hepatitis </w:t>
      </w:r>
      <w:r w:rsidR="00B63D48" w:rsidRPr="00521558">
        <w:rPr>
          <w:rFonts w:ascii="Book Antiqua" w:hAnsi="Book Antiqua" w:cs="Arial"/>
        </w:rPr>
        <w:t>i</w:t>
      </w:r>
      <w:r w:rsidR="005632CC" w:rsidRPr="00521558">
        <w:rPr>
          <w:rFonts w:ascii="Book Antiqua" w:hAnsi="Book Antiqua" w:cs="Arial"/>
        </w:rPr>
        <w:t xml:space="preserve">s </w:t>
      </w:r>
      <w:r w:rsidR="00C91141" w:rsidRPr="00521558">
        <w:rPr>
          <w:rFonts w:ascii="Book Antiqua" w:hAnsi="Book Antiqua" w:cs="Arial"/>
        </w:rPr>
        <w:t xml:space="preserve">strongly </w:t>
      </w:r>
      <w:r w:rsidR="005632CC" w:rsidRPr="00521558">
        <w:rPr>
          <w:rFonts w:ascii="Book Antiqua" w:hAnsi="Book Antiqua" w:cs="Arial"/>
        </w:rPr>
        <w:t xml:space="preserve">associated with </w:t>
      </w:r>
      <w:r w:rsidR="00C91141" w:rsidRPr="00521558">
        <w:rPr>
          <w:rFonts w:ascii="Book Antiqua" w:hAnsi="Book Antiqua" w:cs="Arial"/>
        </w:rPr>
        <w:t xml:space="preserve">risk of early </w:t>
      </w:r>
      <w:r w:rsidR="005632CC" w:rsidRPr="00521558">
        <w:rPr>
          <w:rFonts w:ascii="Book Antiqua" w:hAnsi="Book Antiqua" w:cs="Arial"/>
        </w:rPr>
        <w:t xml:space="preserve">mortality. </w:t>
      </w:r>
      <w:r w:rsidR="0027538B" w:rsidRPr="00521558">
        <w:rPr>
          <w:rFonts w:ascii="Book Antiqua" w:hAnsi="Book Antiqua" w:cs="Arial"/>
        </w:rPr>
        <w:t>Ninety-three percent</w:t>
      </w:r>
      <w:r w:rsidR="00E83A3C" w:rsidRPr="00521558">
        <w:rPr>
          <w:rFonts w:ascii="Book Antiqua" w:hAnsi="Book Antiqua" w:cs="Arial"/>
        </w:rPr>
        <w:t xml:space="preserve"> of patients with severe hypoxic hepatitis due to AMI died </w:t>
      </w:r>
      <w:r w:rsidR="0027538B" w:rsidRPr="00521558">
        <w:rPr>
          <w:rFonts w:ascii="Book Antiqua" w:hAnsi="Book Antiqua" w:cs="Arial"/>
        </w:rPr>
        <w:t>compared to only 58</w:t>
      </w:r>
      <w:r w:rsidR="00835A6B" w:rsidRPr="00521558">
        <w:rPr>
          <w:rFonts w:ascii="Book Antiqua" w:hAnsi="Book Antiqua" w:cs="Arial"/>
        </w:rPr>
        <w:t>% of non-AMI-</w:t>
      </w:r>
      <w:r w:rsidR="00E83A3C" w:rsidRPr="00521558">
        <w:rPr>
          <w:rFonts w:ascii="Book Antiqua" w:hAnsi="Book Antiqua" w:cs="Arial"/>
        </w:rPr>
        <w:t xml:space="preserve">related etiologies. </w:t>
      </w:r>
      <w:r w:rsidR="00CD3C7F" w:rsidRPr="00521558">
        <w:rPr>
          <w:rFonts w:ascii="Book Antiqua" w:hAnsi="Book Antiqua" w:cs="Arial"/>
        </w:rPr>
        <w:t xml:space="preserve">However, neither the severity of elevation of liver transaminases nor the rate of resolution of </w:t>
      </w:r>
      <w:r w:rsidR="00B70884" w:rsidRPr="00521558">
        <w:rPr>
          <w:rFonts w:ascii="Book Antiqua" w:hAnsi="Book Antiqua" w:cs="Arial"/>
        </w:rPr>
        <w:t>elevated transaminases</w:t>
      </w:r>
      <w:r w:rsidR="00CD3C7F" w:rsidRPr="00521558">
        <w:rPr>
          <w:rFonts w:ascii="Book Antiqua" w:hAnsi="Book Antiqua" w:cs="Arial"/>
        </w:rPr>
        <w:t xml:space="preserve"> </w:t>
      </w:r>
      <w:r w:rsidR="00B63D48" w:rsidRPr="00521558">
        <w:rPr>
          <w:rFonts w:ascii="Book Antiqua" w:hAnsi="Book Antiqua" w:cs="Arial"/>
        </w:rPr>
        <w:t xml:space="preserve">was associated with </w:t>
      </w:r>
      <w:r w:rsidR="00CD3C7F" w:rsidRPr="00521558">
        <w:rPr>
          <w:rFonts w:ascii="Book Antiqua" w:hAnsi="Book Antiqua" w:cs="Arial"/>
        </w:rPr>
        <w:t xml:space="preserve">mortality. </w:t>
      </w:r>
      <w:r w:rsidR="006E1A27" w:rsidRPr="00521558">
        <w:rPr>
          <w:rFonts w:ascii="Book Antiqua" w:hAnsi="Book Antiqua" w:cs="Arial"/>
        </w:rPr>
        <w:t xml:space="preserve">The cause of death has not been reported in </w:t>
      </w:r>
      <w:r w:rsidR="004675BE" w:rsidRPr="00521558">
        <w:rPr>
          <w:rFonts w:ascii="Book Antiqua" w:hAnsi="Book Antiqua" w:cs="Arial"/>
        </w:rPr>
        <w:t>meta-analysis of</w:t>
      </w:r>
      <w:r w:rsidR="006E1A27" w:rsidRPr="00521558">
        <w:rPr>
          <w:rFonts w:ascii="Book Antiqua" w:hAnsi="Book Antiqua" w:cs="Arial"/>
        </w:rPr>
        <w:t xml:space="preserve"> studies on hypoxic </w:t>
      </w:r>
      <w:proofErr w:type="gramStart"/>
      <w:r w:rsidR="006E1A27" w:rsidRPr="00521558">
        <w:rPr>
          <w:rFonts w:ascii="Book Antiqua" w:hAnsi="Book Antiqua" w:cs="Arial"/>
        </w:rPr>
        <w:t>hepatitis</w:t>
      </w:r>
      <w:r w:rsidR="00F0116B" w:rsidRPr="00521558">
        <w:rPr>
          <w:rFonts w:ascii="Book Antiqua" w:hAnsi="Book Antiqua" w:cs="Arial"/>
          <w:vertAlign w:val="superscript"/>
        </w:rPr>
        <w:t>[</w:t>
      </w:r>
      <w:proofErr w:type="gramEnd"/>
      <w:r w:rsidR="00F0116B" w:rsidRPr="00521558">
        <w:rPr>
          <w:rFonts w:ascii="Book Antiqua" w:hAnsi="Book Antiqua" w:cs="Arial"/>
          <w:vertAlign w:val="superscript"/>
        </w:rPr>
        <w:t>7]</w:t>
      </w:r>
      <w:r w:rsidR="006E1A27" w:rsidRPr="00521558">
        <w:rPr>
          <w:rFonts w:ascii="Book Antiqua" w:hAnsi="Book Antiqua" w:cs="Arial"/>
        </w:rPr>
        <w:t xml:space="preserve">. In our study, the </w:t>
      </w:r>
      <w:r w:rsidR="00B70884" w:rsidRPr="00521558">
        <w:rPr>
          <w:rFonts w:ascii="Book Antiqua" w:hAnsi="Book Antiqua" w:cs="Arial"/>
        </w:rPr>
        <w:t>main</w:t>
      </w:r>
      <w:r w:rsidR="006E1A27" w:rsidRPr="00521558">
        <w:rPr>
          <w:rFonts w:ascii="Book Antiqua" w:hAnsi="Book Antiqua" w:cs="Arial"/>
        </w:rPr>
        <w:t xml:space="preserve"> cause of death was due to cardiovascular failure in 40%, followed by septic shock with multi-organ failure in 30%</w:t>
      </w:r>
      <w:r w:rsidR="00AF226C" w:rsidRPr="00521558">
        <w:rPr>
          <w:rFonts w:ascii="Book Antiqua" w:hAnsi="Book Antiqua" w:cs="Arial"/>
        </w:rPr>
        <w:t xml:space="preserve">. </w:t>
      </w:r>
      <w:r w:rsidR="00B63D48" w:rsidRPr="00521558">
        <w:rPr>
          <w:rFonts w:ascii="Book Antiqua" w:hAnsi="Book Antiqua" w:cs="Arial"/>
        </w:rPr>
        <w:t>I</w:t>
      </w:r>
      <w:r w:rsidR="00AF226C" w:rsidRPr="00521558">
        <w:rPr>
          <w:rFonts w:ascii="Book Antiqua" w:hAnsi="Book Antiqua" w:cs="Arial"/>
        </w:rPr>
        <w:t xml:space="preserve">n both conditions, the underlying pathophysiological process is inadequate perfusion pressure to the essential organs. Importantly, liver failure is not the cause of death in patients with severe hypoxic hepatitis. This reinforces the point that the primary strategy in </w:t>
      </w:r>
      <w:r w:rsidR="00B63D48" w:rsidRPr="00521558">
        <w:rPr>
          <w:rFonts w:ascii="Book Antiqua" w:hAnsi="Book Antiqua" w:cs="Arial"/>
        </w:rPr>
        <w:t xml:space="preserve">the management of </w:t>
      </w:r>
      <w:r w:rsidR="00AF226C" w:rsidRPr="00521558">
        <w:rPr>
          <w:rFonts w:ascii="Book Antiqua" w:hAnsi="Book Antiqua" w:cs="Arial"/>
        </w:rPr>
        <w:t xml:space="preserve">patients with severe hypoxic hepatitis is to focus on maintaining systemic perfusion pressure and to correct the underlying cause of </w:t>
      </w:r>
      <w:proofErr w:type="spellStart"/>
      <w:r w:rsidR="00AF226C" w:rsidRPr="00521558">
        <w:rPr>
          <w:rFonts w:ascii="Book Antiqua" w:hAnsi="Book Antiqua" w:cs="Arial"/>
        </w:rPr>
        <w:t>hypoperfusion</w:t>
      </w:r>
      <w:proofErr w:type="spellEnd"/>
      <w:r w:rsidR="00AF226C" w:rsidRPr="00521558">
        <w:rPr>
          <w:rFonts w:ascii="Book Antiqua" w:hAnsi="Book Antiqua" w:cs="Arial"/>
        </w:rPr>
        <w:t xml:space="preserve"> be it due to primary cardiac pump failure, massive peripheral vasodilatation due to sepsis or </w:t>
      </w:r>
      <w:proofErr w:type="spellStart"/>
      <w:r w:rsidR="00AF226C" w:rsidRPr="00521558">
        <w:rPr>
          <w:rFonts w:ascii="Book Antiqua" w:hAnsi="Book Antiqua" w:cs="Arial"/>
        </w:rPr>
        <w:t>hypovolemia</w:t>
      </w:r>
      <w:proofErr w:type="spellEnd"/>
      <w:r w:rsidR="00AF226C" w:rsidRPr="00521558">
        <w:rPr>
          <w:rFonts w:ascii="Book Antiqua" w:hAnsi="Book Antiqua" w:cs="Arial"/>
        </w:rPr>
        <w:t xml:space="preserve"> from hemorrhage</w:t>
      </w:r>
      <w:r w:rsidR="00F0116B" w:rsidRPr="00521558">
        <w:rPr>
          <w:rFonts w:ascii="Book Antiqua" w:hAnsi="Book Antiqua" w:cs="Arial"/>
          <w:vertAlign w:val="superscript"/>
        </w:rPr>
        <w:t>[6]</w:t>
      </w:r>
      <w:r w:rsidR="00AF226C" w:rsidRPr="00521558">
        <w:rPr>
          <w:rFonts w:ascii="Book Antiqua" w:hAnsi="Book Antiqua" w:cs="Arial"/>
        </w:rPr>
        <w:t>.</w:t>
      </w:r>
    </w:p>
    <w:p w14:paraId="616669C1" w14:textId="5A3149EC" w:rsidR="00B121B3" w:rsidRPr="00521558" w:rsidRDefault="00E31CD9" w:rsidP="00F66A34">
      <w:pPr>
        <w:spacing w:line="360" w:lineRule="auto"/>
        <w:ind w:firstLineChars="100" w:firstLine="240"/>
        <w:jc w:val="both"/>
        <w:rPr>
          <w:rFonts w:ascii="Book Antiqua" w:hAnsi="Book Antiqua" w:cs="Arial"/>
        </w:rPr>
      </w:pPr>
      <w:r w:rsidRPr="00521558">
        <w:rPr>
          <w:rFonts w:ascii="Book Antiqua" w:hAnsi="Book Antiqua" w:cs="Arial"/>
        </w:rPr>
        <w:t>The novel aspect of this study is the finding</w:t>
      </w:r>
      <w:r w:rsidR="00AF226C" w:rsidRPr="00521558">
        <w:rPr>
          <w:rFonts w:ascii="Book Antiqua" w:hAnsi="Book Antiqua" w:cs="Arial"/>
        </w:rPr>
        <w:t xml:space="preserve"> </w:t>
      </w:r>
      <w:r w:rsidRPr="00521558">
        <w:rPr>
          <w:rFonts w:ascii="Book Antiqua" w:hAnsi="Book Antiqua" w:cs="Arial"/>
        </w:rPr>
        <w:t>that</w:t>
      </w:r>
      <w:r w:rsidR="00BC7B0E" w:rsidRPr="00521558">
        <w:rPr>
          <w:rFonts w:ascii="Book Antiqua" w:hAnsi="Book Antiqua" w:cs="Arial"/>
        </w:rPr>
        <w:t xml:space="preserve"> baseline serum albumin i</w:t>
      </w:r>
      <w:r w:rsidR="00AF226C" w:rsidRPr="00521558">
        <w:rPr>
          <w:rFonts w:ascii="Book Antiqua" w:hAnsi="Book Antiqua" w:cs="Arial"/>
        </w:rPr>
        <w:t xml:space="preserve">s an independent predictor of early mortality in patients with severe hypoxic hepatitis. </w:t>
      </w:r>
      <w:r w:rsidR="00401B0F" w:rsidRPr="00521558">
        <w:rPr>
          <w:rFonts w:ascii="Book Antiqua" w:hAnsi="Book Antiqua" w:cs="Arial"/>
        </w:rPr>
        <w:t xml:space="preserve">Duration of hypoxic hepatitis, INR, presence of septic shock, SOFA score, </w:t>
      </w:r>
      <w:r w:rsidR="000A6BF5" w:rsidRPr="00521558">
        <w:rPr>
          <w:rFonts w:ascii="Book Antiqua" w:hAnsi="Book Antiqua" w:cs="Arial"/>
        </w:rPr>
        <w:t xml:space="preserve">jaundice, </w:t>
      </w:r>
      <w:r w:rsidR="00401B0F" w:rsidRPr="00521558">
        <w:rPr>
          <w:rFonts w:ascii="Book Antiqua" w:hAnsi="Book Antiqua" w:cs="Arial"/>
        </w:rPr>
        <w:t xml:space="preserve">need for renal replacement and vasopressor therapy have previously been </w:t>
      </w:r>
      <w:r w:rsidR="00BC7B0E" w:rsidRPr="00521558">
        <w:rPr>
          <w:rFonts w:ascii="Book Antiqua" w:hAnsi="Book Antiqua" w:cs="Arial"/>
        </w:rPr>
        <w:t>suggested to be factors that predict</w:t>
      </w:r>
      <w:r w:rsidR="00401B0F" w:rsidRPr="00521558">
        <w:rPr>
          <w:rFonts w:ascii="Book Antiqua" w:hAnsi="Book Antiqua" w:cs="Arial"/>
        </w:rPr>
        <w:t xml:space="preserve"> mortality in hypoxic hepatitis</w:t>
      </w:r>
      <w:r w:rsidR="00F0116B" w:rsidRPr="00521558">
        <w:rPr>
          <w:rFonts w:ascii="Book Antiqua" w:hAnsi="Book Antiqua" w:cs="Arial"/>
          <w:vertAlign w:val="superscript"/>
        </w:rPr>
        <w:t>[9,18-21]</w:t>
      </w:r>
      <w:r w:rsidR="00401B0F" w:rsidRPr="00521558">
        <w:rPr>
          <w:rFonts w:ascii="Book Antiqua" w:hAnsi="Book Antiqua" w:cs="Arial"/>
        </w:rPr>
        <w:t xml:space="preserve">. However, </w:t>
      </w:r>
      <w:r w:rsidR="00B121B3" w:rsidRPr="00521558">
        <w:rPr>
          <w:rFonts w:ascii="Book Antiqua" w:hAnsi="Book Antiqua" w:cs="Arial"/>
        </w:rPr>
        <w:t>serum albumin has never been previously reported to be</w:t>
      </w:r>
      <w:r w:rsidR="00401B0F" w:rsidRPr="00521558">
        <w:rPr>
          <w:rFonts w:ascii="Book Antiqua" w:hAnsi="Book Antiqua" w:cs="Arial"/>
        </w:rPr>
        <w:t xml:space="preserve"> an independent predictor for </w:t>
      </w:r>
      <w:r w:rsidR="00B121B3" w:rsidRPr="00521558">
        <w:rPr>
          <w:rFonts w:ascii="Book Antiqua" w:hAnsi="Book Antiqua" w:cs="Arial"/>
        </w:rPr>
        <w:t>mortality in hypoxic hepatitis</w:t>
      </w:r>
      <w:r w:rsidR="00401B0F" w:rsidRPr="00521558">
        <w:rPr>
          <w:rFonts w:ascii="Book Antiqua" w:hAnsi="Book Antiqua" w:cs="Arial"/>
        </w:rPr>
        <w:t xml:space="preserve">. </w:t>
      </w:r>
    </w:p>
    <w:p w14:paraId="39AFBFC7" w14:textId="745DC936" w:rsidR="00014D53" w:rsidRPr="00521558" w:rsidRDefault="00B121B3" w:rsidP="00F66A34">
      <w:pPr>
        <w:spacing w:line="360" w:lineRule="auto"/>
        <w:ind w:firstLineChars="100" w:firstLine="240"/>
        <w:jc w:val="both"/>
        <w:rPr>
          <w:rFonts w:ascii="Book Antiqua" w:hAnsi="Book Antiqua" w:cs="Arial"/>
        </w:rPr>
      </w:pPr>
      <w:proofErr w:type="spellStart"/>
      <w:r w:rsidRPr="00521558">
        <w:rPr>
          <w:rFonts w:ascii="Book Antiqua" w:hAnsi="Book Antiqua" w:cs="Arial"/>
        </w:rPr>
        <w:t>Hypoalbuminemia</w:t>
      </w:r>
      <w:proofErr w:type="spellEnd"/>
      <w:r w:rsidRPr="00521558">
        <w:rPr>
          <w:rFonts w:ascii="Book Antiqua" w:hAnsi="Book Antiqua" w:cs="Arial"/>
        </w:rPr>
        <w:t xml:space="preserve"> is </w:t>
      </w:r>
      <w:r w:rsidR="00391F74" w:rsidRPr="00521558">
        <w:rPr>
          <w:rFonts w:ascii="Book Antiqua" w:hAnsi="Book Antiqua" w:cs="Arial"/>
        </w:rPr>
        <w:t xml:space="preserve">a </w:t>
      </w:r>
      <w:r w:rsidRPr="00521558">
        <w:rPr>
          <w:rFonts w:ascii="Book Antiqua" w:hAnsi="Book Antiqua" w:cs="Arial"/>
        </w:rPr>
        <w:t xml:space="preserve">well-known predictor of mortality in patients with acute </w:t>
      </w:r>
      <w:proofErr w:type="gramStart"/>
      <w:r w:rsidRPr="00521558">
        <w:rPr>
          <w:rFonts w:ascii="Book Antiqua" w:hAnsi="Book Antiqua" w:cs="Arial"/>
        </w:rPr>
        <w:t>illness</w:t>
      </w:r>
      <w:r w:rsidR="005F5A9B" w:rsidRPr="00521558">
        <w:rPr>
          <w:rFonts w:ascii="Book Antiqua" w:hAnsi="Book Antiqua" w:cs="Arial"/>
          <w:vertAlign w:val="superscript"/>
        </w:rPr>
        <w:t>[</w:t>
      </w:r>
      <w:proofErr w:type="gramEnd"/>
      <w:r w:rsidR="005F5A9B" w:rsidRPr="00521558">
        <w:rPr>
          <w:rFonts w:ascii="Book Antiqua" w:hAnsi="Book Antiqua" w:cs="Arial"/>
          <w:vertAlign w:val="superscript"/>
        </w:rPr>
        <w:t>22,23]</w:t>
      </w:r>
      <w:r w:rsidR="00391F74" w:rsidRPr="00521558">
        <w:rPr>
          <w:rFonts w:ascii="Book Antiqua" w:hAnsi="Book Antiqua" w:cs="Arial"/>
        </w:rPr>
        <w:t>.</w:t>
      </w:r>
      <w:r w:rsidR="007D41C4" w:rsidRPr="00521558">
        <w:rPr>
          <w:rFonts w:ascii="Book Antiqua" w:hAnsi="Book Antiqua" w:cs="Arial"/>
        </w:rPr>
        <w:t xml:space="preserve"> </w:t>
      </w:r>
      <w:r w:rsidR="00BC7B0E" w:rsidRPr="00521558">
        <w:rPr>
          <w:rFonts w:ascii="Book Antiqua" w:hAnsi="Book Antiqua" w:cs="Arial"/>
        </w:rPr>
        <w:t>S</w:t>
      </w:r>
      <w:r w:rsidR="00391F74" w:rsidRPr="00521558">
        <w:rPr>
          <w:rFonts w:ascii="Book Antiqua" w:hAnsi="Book Antiqua" w:cs="Arial"/>
        </w:rPr>
        <w:t xml:space="preserve">erum albumin on </w:t>
      </w:r>
      <w:r w:rsidR="00391F74" w:rsidRPr="00521558">
        <w:rPr>
          <w:rFonts w:ascii="Book Antiqua" w:hAnsi="Book Antiqua" w:cs="Arial"/>
          <w:lang w:val="en-SG"/>
        </w:rPr>
        <w:t>admission</w:t>
      </w:r>
      <w:r w:rsidR="00BC7B0E" w:rsidRPr="00521558">
        <w:rPr>
          <w:rFonts w:ascii="Book Antiqua" w:hAnsi="Book Antiqua" w:cs="Arial"/>
        </w:rPr>
        <w:t xml:space="preserve"> </w:t>
      </w:r>
      <w:r w:rsidR="00BC7B0E" w:rsidRPr="00521558">
        <w:rPr>
          <w:rFonts w:ascii="Book Antiqua" w:hAnsi="Book Antiqua" w:cs="Arial"/>
          <w:lang w:val="en-SG"/>
        </w:rPr>
        <w:t>has</w:t>
      </w:r>
      <w:r w:rsidR="00BC7B0E" w:rsidRPr="00521558">
        <w:rPr>
          <w:rFonts w:ascii="Book Antiqua" w:hAnsi="Book Antiqua" w:cs="Arial"/>
        </w:rPr>
        <w:t xml:space="preserve"> </w:t>
      </w:r>
      <w:r w:rsidR="00BC7B0E" w:rsidRPr="00521558">
        <w:rPr>
          <w:rFonts w:ascii="Book Antiqua" w:hAnsi="Book Antiqua" w:cs="Arial"/>
          <w:lang w:val="en-SG"/>
        </w:rPr>
        <w:t>been</w:t>
      </w:r>
      <w:r w:rsidR="00BC7B0E" w:rsidRPr="00521558">
        <w:rPr>
          <w:rFonts w:ascii="Book Antiqua" w:hAnsi="Book Antiqua" w:cs="Arial"/>
        </w:rPr>
        <w:t xml:space="preserve"> </w:t>
      </w:r>
      <w:r w:rsidR="00BC7B0E" w:rsidRPr="00521558">
        <w:rPr>
          <w:rFonts w:ascii="Book Antiqua" w:hAnsi="Book Antiqua" w:cs="Arial"/>
          <w:lang w:val="en-SG"/>
        </w:rPr>
        <w:t>shown</w:t>
      </w:r>
      <w:r w:rsidR="00BC7B0E" w:rsidRPr="00521558">
        <w:rPr>
          <w:rFonts w:ascii="Book Antiqua" w:hAnsi="Book Antiqua" w:cs="Arial"/>
        </w:rPr>
        <w:t xml:space="preserve"> </w:t>
      </w:r>
      <w:r w:rsidR="00BC7B0E" w:rsidRPr="00521558">
        <w:rPr>
          <w:rFonts w:ascii="Book Antiqua" w:hAnsi="Book Antiqua" w:cs="Arial"/>
          <w:lang w:val="en-SG"/>
        </w:rPr>
        <w:t>to</w:t>
      </w:r>
      <w:r w:rsidR="00BC7B0E" w:rsidRPr="00521558">
        <w:rPr>
          <w:rFonts w:ascii="Book Antiqua" w:hAnsi="Book Antiqua" w:cs="Arial"/>
        </w:rPr>
        <w:t xml:space="preserve"> </w:t>
      </w:r>
      <w:r w:rsidR="00BC7B0E" w:rsidRPr="00521558">
        <w:rPr>
          <w:rFonts w:ascii="Book Antiqua" w:hAnsi="Book Antiqua" w:cs="Arial"/>
          <w:lang w:val="en-SG"/>
        </w:rPr>
        <w:t>be</w:t>
      </w:r>
      <w:r w:rsidR="00BC7B0E" w:rsidRPr="00521558">
        <w:rPr>
          <w:rFonts w:ascii="Book Antiqua" w:hAnsi="Book Antiqua" w:cs="Arial"/>
        </w:rPr>
        <w:t xml:space="preserve"> </w:t>
      </w:r>
      <w:r w:rsidR="00391F74" w:rsidRPr="00521558">
        <w:rPr>
          <w:rFonts w:ascii="Book Antiqua" w:hAnsi="Book Antiqua" w:cs="Arial"/>
        </w:rPr>
        <w:t xml:space="preserve">a strong predictor of </w:t>
      </w:r>
      <w:r w:rsidR="00391F74" w:rsidRPr="00521558">
        <w:rPr>
          <w:rFonts w:ascii="Book Antiqua" w:hAnsi="Book Antiqua" w:cs="Arial"/>
        </w:rPr>
        <w:lastRenderedPageBreak/>
        <w:t>inpatient mortality</w:t>
      </w:r>
      <w:r w:rsidR="00B63D48" w:rsidRPr="00521558">
        <w:rPr>
          <w:rFonts w:ascii="Book Antiqua" w:hAnsi="Book Antiqua" w:cs="Arial"/>
        </w:rPr>
        <w:t xml:space="preserve"> in internal medicine </w:t>
      </w:r>
      <w:proofErr w:type="gramStart"/>
      <w:r w:rsidR="00B63D48" w:rsidRPr="00521558">
        <w:rPr>
          <w:rFonts w:ascii="Book Antiqua" w:hAnsi="Book Antiqua" w:cs="Arial"/>
        </w:rPr>
        <w:t>wards</w:t>
      </w:r>
      <w:r w:rsidR="005F5A9B" w:rsidRPr="00521558">
        <w:rPr>
          <w:rFonts w:ascii="Book Antiqua" w:hAnsi="Book Antiqua" w:cs="Arial"/>
          <w:vertAlign w:val="superscript"/>
        </w:rPr>
        <w:t>[</w:t>
      </w:r>
      <w:proofErr w:type="gramEnd"/>
      <w:r w:rsidR="005F5A9B" w:rsidRPr="00521558">
        <w:rPr>
          <w:rFonts w:ascii="Book Antiqua" w:hAnsi="Book Antiqua" w:cs="Arial"/>
          <w:vertAlign w:val="superscript"/>
        </w:rPr>
        <w:t>24,25]</w:t>
      </w:r>
      <w:r w:rsidR="007D41C4" w:rsidRPr="00521558">
        <w:rPr>
          <w:rFonts w:ascii="Book Antiqua" w:hAnsi="Book Antiqua" w:cs="Arial"/>
        </w:rPr>
        <w:t xml:space="preserve">. </w:t>
      </w:r>
      <w:r w:rsidR="00BC7B0E" w:rsidRPr="00521558">
        <w:rPr>
          <w:rFonts w:ascii="Book Antiqua" w:hAnsi="Book Antiqua" w:cs="Arial"/>
          <w:lang w:val="en-SG"/>
        </w:rPr>
        <w:t>Furthermore</w:t>
      </w:r>
      <w:r w:rsidR="00BC7B0E" w:rsidRPr="00521558">
        <w:rPr>
          <w:rFonts w:ascii="Book Antiqua" w:hAnsi="Book Antiqua" w:cs="Arial"/>
        </w:rPr>
        <w:t xml:space="preserve">, </w:t>
      </w:r>
      <w:r w:rsidR="00BC7B0E" w:rsidRPr="00521558">
        <w:rPr>
          <w:rFonts w:ascii="Book Antiqua" w:hAnsi="Book Antiqua" w:cs="Arial"/>
          <w:lang w:val="en-SG"/>
        </w:rPr>
        <w:t>a</w:t>
      </w:r>
      <w:r w:rsidR="00BC7B0E" w:rsidRPr="00521558">
        <w:rPr>
          <w:rFonts w:ascii="Book Antiqua" w:hAnsi="Book Antiqua" w:cs="Arial"/>
        </w:rPr>
        <w:t xml:space="preserve"> pr</w:t>
      </w:r>
      <w:r w:rsidR="007D41C4" w:rsidRPr="00521558">
        <w:rPr>
          <w:rFonts w:ascii="Book Antiqua" w:hAnsi="Book Antiqua" w:cs="Arial"/>
        </w:rPr>
        <w:t>ogressive decrement of serum albumin concentration is associated with a 24</w:t>
      </w:r>
      <w:r w:rsidR="00A1232D" w:rsidRPr="00521558">
        <w:rPr>
          <w:rFonts w:ascii="Book Antiqua" w:hAnsi="Book Antiqua" w:cs="Arial"/>
        </w:rPr>
        <w:t>%</w:t>
      </w:r>
      <w:r w:rsidR="007D41C4" w:rsidRPr="00521558">
        <w:rPr>
          <w:rFonts w:ascii="Book Antiqua" w:hAnsi="Book Antiqua" w:cs="Arial"/>
        </w:rPr>
        <w:t>-56% increase in odds of death</w:t>
      </w:r>
      <w:r w:rsidR="005F5A9B" w:rsidRPr="00521558">
        <w:rPr>
          <w:rFonts w:ascii="Book Antiqua" w:hAnsi="Book Antiqua" w:cs="Arial"/>
          <w:vertAlign w:val="superscript"/>
        </w:rPr>
        <w:t>[26]</w:t>
      </w:r>
      <w:r w:rsidR="00BC7B0E" w:rsidRPr="00521558">
        <w:rPr>
          <w:rFonts w:ascii="Book Antiqua" w:hAnsi="Book Antiqua" w:cs="Arial"/>
        </w:rPr>
        <w:t>. Decline</w:t>
      </w:r>
      <w:r w:rsidR="007D41C4" w:rsidRPr="00521558">
        <w:rPr>
          <w:rFonts w:ascii="Book Antiqua" w:hAnsi="Book Antiqua" w:cs="Arial"/>
        </w:rPr>
        <w:t xml:space="preserve"> in albumin levels occur</w:t>
      </w:r>
      <w:r w:rsidR="00B63D48" w:rsidRPr="00521558">
        <w:rPr>
          <w:rFonts w:ascii="Book Antiqua" w:hAnsi="Book Antiqua" w:cs="Arial"/>
        </w:rPr>
        <w:t>s</w:t>
      </w:r>
      <w:r w:rsidR="007D41C4" w:rsidRPr="00521558">
        <w:rPr>
          <w:rFonts w:ascii="Book Antiqua" w:hAnsi="Book Antiqua" w:cs="Arial"/>
        </w:rPr>
        <w:t xml:space="preserve"> in acute illness</w:t>
      </w:r>
      <w:r w:rsidR="00B63D48" w:rsidRPr="00521558">
        <w:rPr>
          <w:rFonts w:ascii="Book Antiqua" w:hAnsi="Book Antiqua" w:cs="Arial"/>
        </w:rPr>
        <w:t>es</w:t>
      </w:r>
      <w:r w:rsidR="007D41C4" w:rsidRPr="00521558">
        <w:rPr>
          <w:rFonts w:ascii="Book Antiqua" w:hAnsi="Book Antiqua" w:cs="Arial"/>
        </w:rPr>
        <w:t xml:space="preserve"> due to increased catabolism, reduced hepatic synthesis and renal </w:t>
      </w:r>
      <w:r w:rsidR="007D41C4" w:rsidRPr="00521558">
        <w:rPr>
          <w:rFonts w:ascii="Book Antiqua" w:hAnsi="Book Antiqua" w:cs="Arial"/>
          <w:lang w:val="en-SG"/>
        </w:rPr>
        <w:t>loss</w:t>
      </w:r>
      <w:r w:rsidR="007D41C4" w:rsidRPr="00521558">
        <w:rPr>
          <w:rFonts w:ascii="Book Antiqua" w:hAnsi="Book Antiqua" w:cs="Arial"/>
        </w:rPr>
        <w:t>.</w:t>
      </w:r>
      <w:r w:rsidR="00DD3803" w:rsidRPr="00521558">
        <w:rPr>
          <w:rFonts w:ascii="Book Antiqua" w:hAnsi="Book Antiqua" w:cs="Arial"/>
        </w:rPr>
        <w:t xml:space="preserve"> Albumin is often</w:t>
      </w:r>
      <w:r w:rsidR="007D41C4" w:rsidRPr="00521558">
        <w:rPr>
          <w:rFonts w:ascii="Book Antiqua" w:hAnsi="Book Antiqua" w:cs="Arial"/>
        </w:rPr>
        <w:t xml:space="preserve"> </w:t>
      </w:r>
      <w:r w:rsidR="00DD3803" w:rsidRPr="00521558">
        <w:rPr>
          <w:rFonts w:ascii="Book Antiqua" w:hAnsi="Book Antiqua" w:cs="Arial"/>
        </w:rPr>
        <w:t xml:space="preserve">viewed as a non-specific negative acute phase protein that reflects the severity of the underlying illness. </w:t>
      </w:r>
      <w:r w:rsidR="00401B0F" w:rsidRPr="00521558">
        <w:rPr>
          <w:rFonts w:ascii="Book Antiqua" w:hAnsi="Book Antiqua" w:cs="Arial"/>
        </w:rPr>
        <w:t xml:space="preserve">It is thus </w:t>
      </w:r>
      <w:r w:rsidR="00410CFA" w:rsidRPr="00521558">
        <w:rPr>
          <w:rFonts w:ascii="Book Antiqua" w:hAnsi="Book Antiqua" w:cs="Arial"/>
        </w:rPr>
        <w:t>conceivable</w:t>
      </w:r>
      <w:r w:rsidR="00401B0F" w:rsidRPr="00521558">
        <w:rPr>
          <w:rFonts w:ascii="Book Antiqua" w:hAnsi="Book Antiqua" w:cs="Arial"/>
        </w:rPr>
        <w:t xml:space="preserve"> that </w:t>
      </w:r>
      <w:r w:rsidR="001B3340" w:rsidRPr="00521558">
        <w:rPr>
          <w:rFonts w:ascii="Book Antiqua" w:hAnsi="Book Antiqua" w:cs="Arial"/>
        </w:rPr>
        <w:t xml:space="preserve">low serum albumin </w:t>
      </w:r>
      <w:r w:rsidR="00063301" w:rsidRPr="00521558">
        <w:rPr>
          <w:rFonts w:ascii="Book Antiqua" w:hAnsi="Book Antiqua" w:cs="Arial"/>
        </w:rPr>
        <w:t xml:space="preserve">may be </w:t>
      </w:r>
      <w:r w:rsidR="00401B0F" w:rsidRPr="00521558">
        <w:rPr>
          <w:rFonts w:ascii="Book Antiqua" w:hAnsi="Book Antiqua" w:cs="Arial"/>
        </w:rPr>
        <w:t>associate</w:t>
      </w:r>
      <w:r w:rsidR="00DD3803" w:rsidRPr="00521558">
        <w:rPr>
          <w:rFonts w:ascii="Book Antiqua" w:hAnsi="Book Antiqua" w:cs="Arial"/>
        </w:rPr>
        <w:t xml:space="preserve">d with increased mortality </w:t>
      </w:r>
      <w:r w:rsidR="00401B0F" w:rsidRPr="00521558">
        <w:rPr>
          <w:rFonts w:ascii="Book Antiqua" w:hAnsi="Book Antiqua" w:cs="Arial"/>
        </w:rPr>
        <w:t>in patients with</w:t>
      </w:r>
      <w:r w:rsidR="00B63D48" w:rsidRPr="00521558">
        <w:rPr>
          <w:rFonts w:ascii="Book Antiqua" w:hAnsi="Book Antiqua" w:cs="Arial"/>
        </w:rPr>
        <w:t xml:space="preserve"> hypoxic hepatitis, as</w:t>
      </w:r>
      <w:r w:rsidR="00DD3803" w:rsidRPr="00521558">
        <w:rPr>
          <w:rFonts w:ascii="Book Antiqua" w:hAnsi="Book Antiqua" w:cs="Arial"/>
        </w:rPr>
        <w:t xml:space="preserve"> in any other systemic illness</w:t>
      </w:r>
      <w:r w:rsidR="00401B0F" w:rsidRPr="00521558">
        <w:rPr>
          <w:rFonts w:ascii="Book Antiqua" w:hAnsi="Book Antiqua" w:cs="Arial"/>
        </w:rPr>
        <w:t xml:space="preserve">. </w:t>
      </w:r>
      <w:r w:rsidR="001B3340" w:rsidRPr="00521558">
        <w:rPr>
          <w:rFonts w:ascii="Book Antiqua" w:hAnsi="Book Antiqua" w:cs="Arial"/>
        </w:rPr>
        <w:t xml:space="preserve">However, </w:t>
      </w:r>
      <w:r w:rsidR="00B63D48" w:rsidRPr="00521558">
        <w:rPr>
          <w:rFonts w:ascii="Book Antiqua" w:hAnsi="Book Antiqua" w:cs="Arial"/>
        </w:rPr>
        <w:t>our study provides evidence that albumin i</w:t>
      </w:r>
      <w:r w:rsidR="00155733" w:rsidRPr="00521558">
        <w:rPr>
          <w:rFonts w:ascii="Book Antiqua" w:hAnsi="Book Antiqua" w:cs="Arial"/>
        </w:rPr>
        <w:t>s an independent predictor</w:t>
      </w:r>
      <w:r w:rsidR="00B63D48" w:rsidRPr="00521558">
        <w:rPr>
          <w:rFonts w:ascii="Book Antiqua" w:hAnsi="Book Antiqua" w:cs="Arial"/>
        </w:rPr>
        <w:t xml:space="preserve"> for mortality in severe hypoxic hepatitis,</w:t>
      </w:r>
      <w:r w:rsidR="00155733" w:rsidRPr="00521558">
        <w:rPr>
          <w:rFonts w:ascii="Book Antiqua" w:hAnsi="Book Antiqua" w:cs="Arial"/>
        </w:rPr>
        <w:t xml:space="preserve"> with a strong odds ratio. </w:t>
      </w:r>
      <w:r w:rsidR="00014D53" w:rsidRPr="00521558">
        <w:rPr>
          <w:rFonts w:ascii="Book Antiqua" w:hAnsi="Book Antiqua" w:cs="Arial"/>
        </w:rPr>
        <w:t>This suggests that low serum albumin levels may play a direct role in causing cardiovascular-related mortality in patients with severe hypoxic hepatitis.</w:t>
      </w:r>
    </w:p>
    <w:p w14:paraId="5383BB58" w14:textId="706F225E" w:rsidR="00A91105" w:rsidRPr="00521558" w:rsidRDefault="00F81483" w:rsidP="00F66A34">
      <w:pPr>
        <w:spacing w:line="360" w:lineRule="auto"/>
        <w:ind w:firstLineChars="100" w:firstLine="240"/>
        <w:jc w:val="both"/>
        <w:rPr>
          <w:rFonts w:ascii="Book Antiqua" w:hAnsi="Book Antiqua" w:cs="Arial"/>
        </w:rPr>
      </w:pPr>
      <w:r w:rsidRPr="00521558">
        <w:rPr>
          <w:rFonts w:ascii="Book Antiqua" w:hAnsi="Book Antiqua" w:cs="Arial"/>
        </w:rPr>
        <w:t xml:space="preserve">Low serum albumin levels </w:t>
      </w:r>
      <w:r w:rsidR="00063301" w:rsidRPr="00521558">
        <w:rPr>
          <w:rFonts w:ascii="Book Antiqua" w:hAnsi="Book Antiqua" w:cs="Arial"/>
        </w:rPr>
        <w:t>are</w:t>
      </w:r>
      <w:r w:rsidRPr="00521558">
        <w:rPr>
          <w:rFonts w:ascii="Book Antiqua" w:hAnsi="Book Antiqua" w:cs="Arial"/>
        </w:rPr>
        <w:t xml:space="preserve"> associated with increased risk of mortality in coronary </w:t>
      </w:r>
      <w:proofErr w:type="gramStart"/>
      <w:r w:rsidRPr="00521558">
        <w:rPr>
          <w:rFonts w:ascii="Book Antiqua" w:hAnsi="Book Antiqua" w:cs="Arial"/>
        </w:rPr>
        <w:t>disease</w:t>
      </w:r>
      <w:r w:rsidR="005F5A9B" w:rsidRPr="00521558">
        <w:rPr>
          <w:rFonts w:ascii="Book Antiqua" w:hAnsi="Book Antiqua" w:cs="Arial"/>
          <w:vertAlign w:val="superscript"/>
        </w:rPr>
        <w:t>[</w:t>
      </w:r>
      <w:proofErr w:type="gramEnd"/>
      <w:r w:rsidR="005F5A9B" w:rsidRPr="00521558">
        <w:rPr>
          <w:rFonts w:ascii="Book Antiqua" w:hAnsi="Book Antiqua" w:cs="Arial"/>
          <w:vertAlign w:val="superscript"/>
        </w:rPr>
        <w:t>27]</w:t>
      </w:r>
      <w:r w:rsidR="00CE79BE" w:rsidRPr="00521558">
        <w:rPr>
          <w:rFonts w:ascii="Book Antiqua" w:hAnsi="Book Antiqua" w:cs="Arial"/>
        </w:rPr>
        <w:t xml:space="preserve"> and cardiac failure</w:t>
      </w:r>
      <w:r w:rsidR="005F5A9B" w:rsidRPr="00521558">
        <w:rPr>
          <w:rFonts w:ascii="Book Antiqua" w:hAnsi="Book Antiqua" w:cs="Arial"/>
          <w:vertAlign w:val="superscript"/>
        </w:rPr>
        <w:t>[28,29]</w:t>
      </w:r>
      <w:r w:rsidR="00547049" w:rsidRPr="00521558">
        <w:rPr>
          <w:rFonts w:ascii="Book Antiqua" w:hAnsi="Book Antiqua" w:cs="Arial"/>
        </w:rPr>
        <w:t>. This</w:t>
      </w:r>
      <w:r w:rsidRPr="00521558">
        <w:rPr>
          <w:rFonts w:ascii="Book Antiqua" w:hAnsi="Book Antiqua" w:cs="Arial"/>
        </w:rPr>
        <w:t xml:space="preserve"> </w:t>
      </w:r>
      <w:r w:rsidR="005F5A9B" w:rsidRPr="00521558">
        <w:rPr>
          <w:rFonts w:ascii="Book Antiqua" w:hAnsi="Book Antiqua" w:cs="Arial"/>
        </w:rPr>
        <w:t>is</w:t>
      </w:r>
      <w:r w:rsidRPr="00521558">
        <w:rPr>
          <w:rFonts w:ascii="Book Antiqua" w:hAnsi="Book Antiqua" w:cs="Arial"/>
        </w:rPr>
        <w:t xml:space="preserve"> attributed to slow</w:t>
      </w:r>
      <w:r w:rsidR="00547049" w:rsidRPr="00521558">
        <w:rPr>
          <w:rFonts w:ascii="Book Antiqua" w:hAnsi="Book Antiqua" w:cs="Arial"/>
        </w:rPr>
        <w:t>er</w:t>
      </w:r>
      <w:r w:rsidRPr="00521558">
        <w:rPr>
          <w:rFonts w:ascii="Book Antiqua" w:hAnsi="Book Antiqua" w:cs="Arial"/>
        </w:rPr>
        <w:t xml:space="preserve"> </w:t>
      </w:r>
      <w:r w:rsidR="00547049" w:rsidRPr="00521558">
        <w:rPr>
          <w:rFonts w:ascii="Book Antiqua" w:hAnsi="Book Antiqua" w:cs="Arial"/>
        </w:rPr>
        <w:t xml:space="preserve">coronary flow in patients with low albumin </w:t>
      </w:r>
      <w:proofErr w:type="gramStart"/>
      <w:r w:rsidR="00547049" w:rsidRPr="00521558">
        <w:rPr>
          <w:rFonts w:ascii="Book Antiqua" w:hAnsi="Book Antiqua" w:cs="Arial"/>
        </w:rPr>
        <w:t>levels</w:t>
      </w:r>
      <w:r w:rsidR="005F5A9B" w:rsidRPr="00521558">
        <w:rPr>
          <w:rFonts w:ascii="Book Antiqua" w:hAnsi="Book Antiqua" w:cs="Arial"/>
          <w:vertAlign w:val="superscript"/>
        </w:rPr>
        <w:t>[</w:t>
      </w:r>
      <w:proofErr w:type="gramEnd"/>
      <w:r w:rsidR="005F5A9B" w:rsidRPr="00521558">
        <w:rPr>
          <w:rFonts w:ascii="Book Antiqua" w:hAnsi="Book Antiqua" w:cs="Arial"/>
          <w:vertAlign w:val="superscript"/>
        </w:rPr>
        <w:t>30]</w:t>
      </w:r>
      <w:r w:rsidR="00547049" w:rsidRPr="00521558">
        <w:rPr>
          <w:rFonts w:ascii="Book Antiqua" w:hAnsi="Book Antiqua" w:cs="Arial"/>
        </w:rPr>
        <w:t xml:space="preserve">. </w:t>
      </w:r>
      <w:r w:rsidR="00063301" w:rsidRPr="00521558">
        <w:rPr>
          <w:rFonts w:ascii="Book Antiqua" w:hAnsi="Book Antiqua" w:cs="Arial"/>
        </w:rPr>
        <w:t>In a study investigating</w:t>
      </w:r>
      <w:r w:rsidR="007D41C4" w:rsidRPr="00521558">
        <w:rPr>
          <w:rFonts w:ascii="Book Antiqua" w:hAnsi="Book Antiqua" w:cs="Arial"/>
        </w:rPr>
        <w:t xml:space="preserve"> th</w:t>
      </w:r>
      <w:r w:rsidR="00063301" w:rsidRPr="00521558">
        <w:rPr>
          <w:rFonts w:ascii="Book Antiqua" w:hAnsi="Book Antiqua" w:cs="Arial"/>
        </w:rPr>
        <w:t>e relationship between serum albumin</w:t>
      </w:r>
      <w:r w:rsidR="007D41C4" w:rsidRPr="00521558">
        <w:rPr>
          <w:rFonts w:ascii="Book Antiqua" w:hAnsi="Book Antiqua" w:cs="Arial"/>
        </w:rPr>
        <w:t xml:space="preserve"> and coronary flow rate following primary percutan</w:t>
      </w:r>
      <w:r w:rsidR="00063301" w:rsidRPr="00521558">
        <w:rPr>
          <w:rFonts w:ascii="Book Antiqua" w:hAnsi="Book Antiqua" w:cs="Arial"/>
        </w:rPr>
        <w:t xml:space="preserve">eous coronary </w:t>
      </w:r>
      <w:proofErr w:type="gramStart"/>
      <w:r w:rsidR="00063301" w:rsidRPr="00521558">
        <w:rPr>
          <w:rFonts w:ascii="Book Antiqua" w:hAnsi="Book Antiqua" w:cs="Arial"/>
        </w:rPr>
        <w:t>intervention</w:t>
      </w:r>
      <w:r w:rsidR="005F5A9B" w:rsidRPr="00521558">
        <w:rPr>
          <w:rFonts w:ascii="Book Antiqua" w:hAnsi="Book Antiqua" w:cs="Arial"/>
          <w:vertAlign w:val="superscript"/>
        </w:rPr>
        <w:t>[</w:t>
      </w:r>
      <w:proofErr w:type="gramEnd"/>
      <w:r w:rsidR="005F5A9B" w:rsidRPr="00521558">
        <w:rPr>
          <w:rFonts w:ascii="Book Antiqua" w:hAnsi="Book Antiqua" w:cs="Arial"/>
          <w:vertAlign w:val="superscript"/>
        </w:rPr>
        <w:t>31]</w:t>
      </w:r>
      <w:r w:rsidR="00063301" w:rsidRPr="00521558">
        <w:rPr>
          <w:rFonts w:ascii="Book Antiqua" w:hAnsi="Book Antiqua" w:cs="Arial"/>
        </w:rPr>
        <w:t xml:space="preserve">, </w:t>
      </w:r>
      <w:r w:rsidR="007D41C4" w:rsidRPr="00521558">
        <w:rPr>
          <w:rFonts w:ascii="Book Antiqua" w:hAnsi="Book Antiqua" w:cs="Arial"/>
        </w:rPr>
        <w:t xml:space="preserve">baseline serum albumin levels were significantly lower in the group with no coronary reflow compared to normal coronary reflow and serum albumin was </w:t>
      </w:r>
      <w:r w:rsidR="004B7C7A" w:rsidRPr="00521558">
        <w:rPr>
          <w:rFonts w:ascii="Book Antiqua" w:hAnsi="Book Antiqua" w:cs="Arial"/>
        </w:rPr>
        <w:t xml:space="preserve">identified as </w:t>
      </w:r>
      <w:r w:rsidR="007D41C4" w:rsidRPr="00521558">
        <w:rPr>
          <w:rFonts w:ascii="Book Antiqua" w:hAnsi="Book Antiqua" w:cs="Arial"/>
        </w:rPr>
        <w:t xml:space="preserve">an independent predictor of no-reflow. </w:t>
      </w:r>
      <w:r w:rsidR="002E3E7D" w:rsidRPr="00521558">
        <w:rPr>
          <w:rFonts w:ascii="Book Antiqua" w:hAnsi="Book Antiqua" w:cs="Arial"/>
        </w:rPr>
        <w:t>L</w:t>
      </w:r>
      <w:r w:rsidR="00547049" w:rsidRPr="00521558">
        <w:rPr>
          <w:rFonts w:ascii="Book Antiqua" w:hAnsi="Book Antiqua" w:cs="Arial"/>
        </w:rPr>
        <w:t xml:space="preserve">ow levels of serum albumin cause an increase in coronary blood viscosity and disruption of endothelial function due to increased concentrations of free </w:t>
      </w:r>
      <w:proofErr w:type="spellStart"/>
      <w:proofErr w:type="gramStart"/>
      <w:r w:rsidR="00547049" w:rsidRPr="00521558">
        <w:rPr>
          <w:rFonts w:ascii="Book Antiqua" w:hAnsi="Book Antiqua" w:cs="Arial"/>
        </w:rPr>
        <w:t>lysophosphatidylcholine</w:t>
      </w:r>
      <w:proofErr w:type="spellEnd"/>
      <w:r w:rsidR="004B7C7A" w:rsidRPr="00521558">
        <w:rPr>
          <w:rFonts w:ascii="Book Antiqua" w:hAnsi="Book Antiqua" w:cs="Arial"/>
          <w:vertAlign w:val="superscript"/>
        </w:rPr>
        <w:t>[</w:t>
      </w:r>
      <w:proofErr w:type="gramEnd"/>
      <w:r w:rsidR="004B7C7A" w:rsidRPr="00521558">
        <w:rPr>
          <w:rFonts w:ascii="Book Antiqua" w:hAnsi="Book Antiqua" w:cs="Arial"/>
          <w:vertAlign w:val="superscript"/>
        </w:rPr>
        <w:t>32]</w:t>
      </w:r>
      <w:r w:rsidR="00547049" w:rsidRPr="00521558">
        <w:rPr>
          <w:rFonts w:ascii="Book Antiqua" w:hAnsi="Book Antiqua" w:cs="Arial"/>
        </w:rPr>
        <w:t xml:space="preserve">. In addition, albumin is an important inhibitor of platelet aggregation through increases in production of </w:t>
      </w:r>
      <w:proofErr w:type="spellStart"/>
      <w:r w:rsidR="00547049" w:rsidRPr="00521558">
        <w:rPr>
          <w:rFonts w:ascii="Book Antiqua" w:hAnsi="Book Antiqua" w:cs="Arial"/>
        </w:rPr>
        <w:t>antiaggregatory</w:t>
      </w:r>
      <w:proofErr w:type="spellEnd"/>
      <w:r w:rsidR="00547049" w:rsidRPr="00521558">
        <w:rPr>
          <w:rFonts w:ascii="Book Antiqua" w:hAnsi="Book Antiqua" w:cs="Arial"/>
        </w:rPr>
        <w:t xml:space="preserve"> prostaglandin PGD2</w:t>
      </w:r>
      <w:r w:rsidR="00227EF5" w:rsidRPr="00521558">
        <w:rPr>
          <w:rFonts w:ascii="Book Antiqua" w:hAnsi="Book Antiqua" w:cs="Arial"/>
        </w:rPr>
        <w:t xml:space="preserve"> from cycli</w:t>
      </w:r>
      <w:r w:rsidR="00547049" w:rsidRPr="00521558">
        <w:rPr>
          <w:rFonts w:ascii="Book Antiqua" w:hAnsi="Book Antiqua" w:cs="Arial"/>
        </w:rPr>
        <w:t xml:space="preserve">c </w:t>
      </w:r>
      <w:proofErr w:type="spellStart"/>
      <w:proofErr w:type="gramStart"/>
      <w:r w:rsidR="00547049" w:rsidRPr="00521558">
        <w:rPr>
          <w:rFonts w:ascii="Book Antiqua" w:hAnsi="Book Antiqua" w:cs="Arial"/>
        </w:rPr>
        <w:t>endoperoxidases</w:t>
      </w:r>
      <w:proofErr w:type="spellEnd"/>
      <w:r w:rsidR="00414F08" w:rsidRPr="00521558">
        <w:rPr>
          <w:rFonts w:ascii="Book Antiqua" w:hAnsi="Book Antiqua" w:cs="Arial"/>
          <w:vertAlign w:val="superscript"/>
        </w:rPr>
        <w:t>[</w:t>
      </w:r>
      <w:proofErr w:type="gramEnd"/>
      <w:r w:rsidR="00414F08" w:rsidRPr="00521558">
        <w:rPr>
          <w:rFonts w:ascii="Book Antiqua" w:hAnsi="Book Antiqua" w:cs="Arial"/>
          <w:vertAlign w:val="superscript"/>
        </w:rPr>
        <w:t>33]</w:t>
      </w:r>
      <w:r w:rsidR="00547049" w:rsidRPr="00521558">
        <w:rPr>
          <w:rFonts w:ascii="Book Antiqua" w:hAnsi="Book Antiqua" w:cs="Arial"/>
        </w:rPr>
        <w:t xml:space="preserve">. </w:t>
      </w:r>
      <w:r w:rsidR="00227EF5" w:rsidRPr="00521558">
        <w:rPr>
          <w:rFonts w:ascii="Book Antiqua" w:hAnsi="Book Antiqua" w:cs="Arial"/>
        </w:rPr>
        <w:t>L</w:t>
      </w:r>
      <w:r w:rsidR="00547049" w:rsidRPr="00521558">
        <w:rPr>
          <w:rFonts w:ascii="Book Antiqua" w:hAnsi="Book Antiqua" w:cs="Arial"/>
        </w:rPr>
        <w:t>ow levels of serum albumin</w:t>
      </w:r>
      <w:r w:rsidR="00227EF5" w:rsidRPr="00521558">
        <w:rPr>
          <w:rFonts w:ascii="Book Antiqua" w:hAnsi="Book Antiqua" w:cs="Arial"/>
        </w:rPr>
        <w:t xml:space="preserve"> thus</w:t>
      </w:r>
      <w:r w:rsidR="00547049" w:rsidRPr="00521558">
        <w:rPr>
          <w:rFonts w:ascii="Book Antiqua" w:hAnsi="Book Antiqua" w:cs="Arial"/>
        </w:rPr>
        <w:t xml:space="preserve"> increase risk of platelet aggregatio</w:t>
      </w:r>
      <w:r w:rsidR="00227EF5" w:rsidRPr="00521558">
        <w:rPr>
          <w:rFonts w:ascii="Book Antiqua" w:hAnsi="Book Antiqua" w:cs="Arial"/>
        </w:rPr>
        <w:t>n in the coronary vasculature, hence</w:t>
      </w:r>
      <w:r w:rsidR="00547049" w:rsidRPr="00521558">
        <w:rPr>
          <w:rFonts w:ascii="Book Antiqua" w:hAnsi="Book Antiqua" w:cs="Arial"/>
        </w:rPr>
        <w:t xml:space="preserve"> increasing risk of AMI.</w:t>
      </w:r>
      <w:r w:rsidR="00A91105" w:rsidRPr="00521558">
        <w:rPr>
          <w:rFonts w:ascii="Book Antiqua" w:hAnsi="Book Antiqua" w:cs="Arial"/>
        </w:rPr>
        <w:t xml:space="preserve"> </w:t>
      </w:r>
      <w:r w:rsidR="004A2C2F" w:rsidRPr="00521558">
        <w:rPr>
          <w:rFonts w:ascii="Book Antiqua" w:hAnsi="Book Antiqua" w:cs="Arial"/>
        </w:rPr>
        <w:t>Th</w:t>
      </w:r>
      <w:r w:rsidR="00014D53" w:rsidRPr="00521558">
        <w:rPr>
          <w:rFonts w:ascii="Book Antiqua" w:hAnsi="Book Antiqua" w:cs="Arial"/>
        </w:rPr>
        <w:t>e</w:t>
      </w:r>
      <w:r w:rsidR="003B7D59" w:rsidRPr="00521558">
        <w:rPr>
          <w:rFonts w:ascii="Book Antiqua" w:hAnsi="Book Antiqua" w:cs="Arial"/>
        </w:rPr>
        <w:t xml:space="preserve"> novel association</w:t>
      </w:r>
      <w:r w:rsidR="004A2C2F" w:rsidRPr="00521558">
        <w:rPr>
          <w:rFonts w:ascii="Book Antiqua" w:hAnsi="Book Antiqua" w:cs="Arial"/>
        </w:rPr>
        <w:t xml:space="preserve"> observed</w:t>
      </w:r>
      <w:r w:rsidR="003B7D59" w:rsidRPr="00521558">
        <w:rPr>
          <w:rFonts w:ascii="Book Antiqua" w:hAnsi="Book Antiqua" w:cs="Arial"/>
        </w:rPr>
        <w:t xml:space="preserve"> between low serum albumin levels and increased mortality risk in severe hypoxic hepatitis </w:t>
      </w:r>
      <w:r w:rsidR="004A2C2F" w:rsidRPr="00521558">
        <w:rPr>
          <w:rFonts w:ascii="Book Antiqua" w:hAnsi="Book Antiqua" w:cs="Arial"/>
        </w:rPr>
        <w:t>can thus be potentially explained by the effects of low albumin on slowing coronary flow</w:t>
      </w:r>
      <w:r w:rsidR="00414F08" w:rsidRPr="00521558">
        <w:rPr>
          <w:rFonts w:ascii="Book Antiqua" w:hAnsi="Book Antiqua" w:cs="Arial"/>
        </w:rPr>
        <w:t xml:space="preserve"> and increased platelet aggregation</w:t>
      </w:r>
      <w:r w:rsidR="004A2C2F" w:rsidRPr="00521558">
        <w:rPr>
          <w:rFonts w:ascii="Book Antiqua" w:hAnsi="Book Antiqua" w:cs="Arial"/>
        </w:rPr>
        <w:t xml:space="preserve">, thus increasing risk of acute myocardial </w:t>
      </w:r>
      <w:r w:rsidR="00F04AB0" w:rsidRPr="00521558">
        <w:rPr>
          <w:rFonts w:ascii="Book Antiqua" w:hAnsi="Book Antiqua" w:cs="Arial"/>
        </w:rPr>
        <w:t>infarction and early death. However, this postulation remains speculative and needs to be evaluated in future prospective studies.</w:t>
      </w:r>
    </w:p>
    <w:p w14:paraId="28C85427" w14:textId="747E9A9F" w:rsidR="0044720A" w:rsidRPr="00521558" w:rsidRDefault="00503A7F" w:rsidP="00F66A34">
      <w:pPr>
        <w:spacing w:line="360" w:lineRule="auto"/>
        <w:ind w:firstLineChars="100" w:firstLine="240"/>
        <w:jc w:val="both"/>
        <w:rPr>
          <w:rFonts w:ascii="Book Antiqua" w:hAnsi="Book Antiqua" w:cs="Arial"/>
        </w:rPr>
      </w:pPr>
      <w:r w:rsidRPr="00521558">
        <w:rPr>
          <w:rFonts w:ascii="Book Antiqua" w:hAnsi="Book Antiqua" w:cs="Arial"/>
        </w:rPr>
        <w:lastRenderedPageBreak/>
        <w:t xml:space="preserve">Low serum albumin levels are also associated with increased mortality in patients with severe </w:t>
      </w:r>
      <w:proofErr w:type="gramStart"/>
      <w:r w:rsidRPr="00521558">
        <w:rPr>
          <w:rFonts w:ascii="Book Antiqua" w:hAnsi="Book Antiqua" w:cs="Arial"/>
        </w:rPr>
        <w:t>sepsis</w:t>
      </w:r>
      <w:r w:rsidR="00414F08" w:rsidRPr="00521558">
        <w:rPr>
          <w:rFonts w:ascii="Book Antiqua" w:hAnsi="Book Antiqua" w:cs="Arial"/>
          <w:vertAlign w:val="superscript"/>
        </w:rPr>
        <w:t>[</w:t>
      </w:r>
      <w:proofErr w:type="gramEnd"/>
      <w:r w:rsidR="00414F08" w:rsidRPr="00521558">
        <w:rPr>
          <w:rFonts w:ascii="Book Antiqua" w:hAnsi="Book Antiqua" w:cs="Arial"/>
          <w:vertAlign w:val="superscript"/>
        </w:rPr>
        <w:t>34]</w:t>
      </w:r>
      <w:r w:rsidR="004675BE" w:rsidRPr="00521558">
        <w:rPr>
          <w:rFonts w:ascii="Book Antiqua" w:hAnsi="Book Antiqua" w:cs="Arial"/>
        </w:rPr>
        <w:t>.</w:t>
      </w:r>
      <w:r w:rsidRPr="00521558">
        <w:rPr>
          <w:rFonts w:ascii="Book Antiqua" w:hAnsi="Book Antiqua" w:cs="Arial"/>
        </w:rPr>
        <w:t xml:space="preserve"> Serum albumin plays an important role in modulating innate immune responses to systemic inflammation and </w:t>
      </w:r>
      <w:proofErr w:type="gramStart"/>
      <w:r w:rsidRPr="00521558">
        <w:rPr>
          <w:rFonts w:ascii="Book Antiqua" w:hAnsi="Book Antiqua" w:cs="Arial"/>
        </w:rPr>
        <w:t>sepsis</w:t>
      </w:r>
      <w:r w:rsidR="00414F08" w:rsidRPr="00521558">
        <w:rPr>
          <w:rFonts w:ascii="Book Antiqua" w:hAnsi="Book Antiqua" w:cs="Arial"/>
          <w:vertAlign w:val="superscript"/>
        </w:rPr>
        <w:t>[</w:t>
      </w:r>
      <w:proofErr w:type="gramEnd"/>
      <w:r w:rsidR="00414F08" w:rsidRPr="00521558">
        <w:rPr>
          <w:rFonts w:ascii="Book Antiqua" w:hAnsi="Book Antiqua" w:cs="Arial"/>
          <w:vertAlign w:val="superscript"/>
        </w:rPr>
        <w:t>35]</w:t>
      </w:r>
      <w:r w:rsidRPr="00521558">
        <w:rPr>
          <w:rFonts w:ascii="Book Antiqua" w:hAnsi="Book Antiqua" w:cs="Arial"/>
        </w:rPr>
        <w:t xml:space="preserve">. </w:t>
      </w:r>
      <w:r w:rsidR="0044720A" w:rsidRPr="00521558">
        <w:rPr>
          <w:rFonts w:ascii="Book Antiqua" w:hAnsi="Book Antiqua" w:cs="Arial"/>
        </w:rPr>
        <w:t>The</w:t>
      </w:r>
      <w:r w:rsidRPr="00521558">
        <w:rPr>
          <w:rFonts w:ascii="Book Antiqua" w:hAnsi="Book Antiqua" w:cs="Arial"/>
        </w:rPr>
        <w:t xml:space="preserve"> ability of serum albumin to modulate inflammation and oxidative stress as well as inhibit neutrophil adhesion could provide some protection from endothelial dysfunction mediated by these </w:t>
      </w:r>
      <w:proofErr w:type="gramStart"/>
      <w:r w:rsidRPr="00521558">
        <w:rPr>
          <w:rFonts w:ascii="Book Antiqua" w:hAnsi="Book Antiqua" w:cs="Arial"/>
        </w:rPr>
        <w:t>factors</w:t>
      </w:r>
      <w:r w:rsidR="00414F08" w:rsidRPr="00521558">
        <w:rPr>
          <w:rFonts w:ascii="Book Antiqua" w:hAnsi="Book Antiqua" w:cs="Arial"/>
          <w:vertAlign w:val="superscript"/>
        </w:rPr>
        <w:t>[</w:t>
      </w:r>
      <w:proofErr w:type="gramEnd"/>
      <w:r w:rsidR="00414F08" w:rsidRPr="00521558">
        <w:rPr>
          <w:rFonts w:ascii="Book Antiqua" w:hAnsi="Book Antiqua" w:cs="Arial"/>
          <w:vertAlign w:val="superscript"/>
        </w:rPr>
        <w:t>36,37]</w:t>
      </w:r>
      <w:r w:rsidRPr="00521558">
        <w:rPr>
          <w:rFonts w:ascii="Book Antiqua" w:hAnsi="Book Antiqua" w:cs="Arial"/>
        </w:rPr>
        <w:t>.</w:t>
      </w:r>
      <w:r w:rsidR="0044720A" w:rsidRPr="00521558">
        <w:rPr>
          <w:rFonts w:ascii="Book Antiqua" w:hAnsi="Book Antiqua" w:cs="Arial"/>
        </w:rPr>
        <w:t xml:space="preserve"> </w:t>
      </w:r>
      <w:r w:rsidR="00393A9C" w:rsidRPr="00521558">
        <w:rPr>
          <w:rFonts w:ascii="Book Antiqua" w:hAnsi="Book Antiqua" w:cs="Arial"/>
        </w:rPr>
        <w:t>Although s</w:t>
      </w:r>
      <w:r w:rsidR="00414F08" w:rsidRPr="00521558">
        <w:rPr>
          <w:rFonts w:ascii="Book Antiqua" w:hAnsi="Book Antiqua" w:cs="Arial"/>
        </w:rPr>
        <w:t>everal</w:t>
      </w:r>
      <w:r w:rsidR="00393A9C" w:rsidRPr="00521558">
        <w:rPr>
          <w:rFonts w:ascii="Book Antiqua" w:hAnsi="Book Antiqua" w:cs="Arial"/>
        </w:rPr>
        <w:t xml:space="preserve"> studies have demonstrated </w:t>
      </w:r>
      <w:r w:rsidR="0044720A" w:rsidRPr="00521558">
        <w:rPr>
          <w:rFonts w:ascii="Book Antiqua" w:hAnsi="Book Antiqua" w:cs="Arial"/>
        </w:rPr>
        <w:t>e</w:t>
      </w:r>
      <w:r w:rsidR="00393A9C" w:rsidRPr="00521558">
        <w:rPr>
          <w:rFonts w:ascii="Book Antiqua" w:hAnsi="Book Antiqua" w:cs="Arial"/>
        </w:rPr>
        <w:t>fficacy of albumin infusions in improving</w:t>
      </w:r>
      <w:r w:rsidR="0044720A" w:rsidRPr="00521558">
        <w:rPr>
          <w:rFonts w:ascii="Book Antiqua" w:hAnsi="Book Antiqua" w:cs="Arial"/>
        </w:rPr>
        <w:t xml:space="preserve"> outcome in septic </w:t>
      </w:r>
      <w:proofErr w:type="gramStart"/>
      <w:r w:rsidR="0044720A" w:rsidRPr="00521558">
        <w:rPr>
          <w:rFonts w:ascii="Book Antiqua" w:hAnsi="Book Antiqua" w:cs="Arial"/>
        </w:rPr>
        <w:t>patients</w:t>
      </w:r>
      <w:r w:rsidR="00414F08" w:rsidRPr="00521558">
        <w:rPr>
          <w:rFonts w:ascii="Book Antiqua" w:hAnsi="Book Antiqua" w:cs="Arial"/>
          <w:vertAlign w:val="superscript"/>
        </w:rPr>
        <w:t>[</w:t>
      </w:r>
      <w:proofErr w:type="gramEnd"/>
      <w:r w:rsidR="00414F08" w:rsidRPr="00521558">
        <w:rPr>
          <w:rFonts w:ascii="Book Antiqua" w:hAnsi="Book Antiqua" w:cs="Arial"/>
          <w:vertAlign w:val="superscript"/>
        </w:rPr>
        <w:t>38]</w:t>
      </w:r>
      <w:r w:rsidR="00393A9C" w:rsidRPr="00521558">
        <w:rPr>
          <w:rFonts w:ascii="Book Antiqua" w:hAnsi="Book Antiqua" w:cs="Arial"/>
        </w:rPr>
        <w:t>, others have not demon</w:t>
      </w:r>
      <w:r w:rsidR="004675BE" w:rsidRPr="00521558">
        <w:rPr>
          <w:rFonts w:ascii="Book Antiqua" w:hAnsi="Book Antiqua" w:cs="Arial"/>
        </w:rPr>
        <w:t>strated any meaningful benefit</w:t>
      </w:r>
      <w:r w:rsidR="00414F08" w:rsidRPr="00521558">
        <w:rPr>
          <w:rFonts w:ascii="Book Antiqua" w:hAnsi="Book Antiqua" w:cs="Arial"/>
          <w:vertAlign w:val="superscript"/>
        </w:rPr>
        <w:t>[39,40]</w:t>
      </w:r>
      <w:r w:rsidR="00414F08" w:rsidRPr="00521558">
        <w:rPr>
          <w:rFonts w:ascii="Book Antiqua" w:hAnsi="Book Antiqua" w:cs="Arial"/>
        </w:rPr>
        <w:t xml:space="preserve">. </w:t>
      </w:r>
      <w:r w:rsidR="00D2243F" w:rsidRPr="00521558">
        <w:rPr>
          <w:rFonts w:ascii="Book Antiqua" w:hAnsi="Book Antiqua" w:cs="Arial"/>
        </w:rPr>
        <w:t>It thus</w:t>
      </w:r>
      <w:r w:rsidR="00393A9C" w:rsidRPr="00521558">
        <w:rPr>
          <w:rFonts w:ascii="Book Antiqua" w:hAnsi="Book Antiqua" w:cs="Arial"/>
        </w:rPr>
        <w:t xml:space="preserve"> remains unclear whether low serum albumin is a direct cause of mortality or a surrogate for severity of il</w:t>
      </w:r>
      <w:r w:rsidR="004675BE" w:rsidRPr="00521558">
        <w:rPr>
          <w:rFonts w:ascii="Book Antiqua" w:hAnsi="Book Antiqua" w:cs="Arial"/>
        </w:rPr>
        <w:t>lness in patients with sepsis.</w:t>
      </w:r>
    </w:p>
    <w:p w14:paraId="1C0C0CA0" w14:textId="51CFB9CA" w:rsidR="00AF226C" w:rsidRPr="00521558" w:rsidRDefault="00F04AB0" w:rsidP="00F66A34">
      <w:pPr>
        <w:spacing w:line="360" w:lineRule="auto"/>
        <w:ind w:firstLineChars="100" w:firstLine="240"/>
        <w:jc w:val="both"/>
        <w:rPr>
          <w:rFonts w:ascii="Book Antiqua" w:hAnsi="Book Antiqua" w:cs="Arial"/>
        </w:rPr>
      </w:pPr>
      <w:r w:rsidRPr="00521558">
        <w:rPr>
          <w:rFonts w:ascii="Book Antiqua" w:hAnsi="Book Antiqua" w:cs="Arial"/>
        </w:rPr>
        <w:t>Our</w:t>
      </w:r>
      <w:r w:rsidR="00310377" w:rsidRPr="00521558">
        <w:rPr>
          <w:rFonts w:ascii="Book Antiqua" w:hAnsi="Book Antiqua" w:cs="Arial"/>
        </w:rPr>
        <w:t xml:space="preserve"> finding</w:t>
      </w:r>
      <w:r w:rsidRPr="00521558">
        <w:rPr>
          <w:rFonts w:ascii="Book Antiqua" w:hAnsi="Book Antiqua" w:cs="Arial"/>
        </w:rPr>
        <w:t>s are clinically important</w:t>
      </w:r>
      <w:r w:rsidR="00310377" w:rsidRPr="00521558">
        <w:rPr>
          <w:rFonts w:ascii="Book Antiqua" w:hAnsi="Book Antiqua" w:cs="Arial"/>
        </w:rPr>
        <w:t xml:space="preserve"> because it </w:t>
      </w:r>
      <w:r w:rsidR="00014D53" w:rsidRPr="00521558">
        <w:rPr>
          <w:rFonts w:ascii="Book Antiqua" w:hAnsi="Book Antiqua" w:cs="Arial"/>
        </w:rPr>
        <w:t>provides</w:t>
      </w:r>
      <w:r w:rsidR="00310377" w:rsidRPr="00521558">
        <w:rPr>
          <w:rFonts w:ascii="Book Antiqua" w:hAnsi="Book Antiqua" w:cs="Arial"/>
        </w:rPr>
        <w:t xml:space="preserve"> the clinician</w:t>
      </w:r>
      <w:r w:rsidR="00014D53" w:rsidRPr="00521558">
        <w:rPr>
          <w:rFonts w:ascii="Book Antiqua" w:hAnsi="Book Antiqua" w:cs="Arial"/>
        </w:rPr>
        <w:t xml:space="preserve"> with</w:t>
      </w:r>
      <w:r w:rsidR="00310377" w:rsidRPr="00521558">
        <w:rPr>
          <w:rFonts w:ascii="Book Antiqua" w:hAnsi="Book Antiqua" w:cs="Arial"/>
        </w:rPr>
        <w:t xml:space="preserve"> a simple way to identify patients </w:t>
      </w:r>
      <w:r w:rsidR="00A557A5" w:rsidRPr="00521558">
        <w:rPr>
          <w:rFonts w:ascii="Book Antiqua" w:hAnsi="Book Antiqua" w:cs="Arial"/>
        </w:rPr>
        <w:t xml:space="preserve">with </w:t>
      </w:r>
      <w:r w:rsidR="00F43269" w:rsidRPr="00521558">
        <w:rPr>
          <w:rFonts w:ascii="Book Antiqua" w:hAnsi="Book Antiqua" w:cs="Arial"/>
        </w:rPr>
        <w:t xml:space="preserve">severe </w:t>
      </w:r>
      <w:r w:rsidR="00A557A5" w:rsidRPr="00521558">
        <w:rPr>
          <w:rFonts w:ascii="Book Antiqua" w:hAnsi="Book Antiqua" w:cs="Arial"/>
        </w:rPr>
        <w:t xml:space="preserve">hypoxic hepatitis who are </w:t>
      </w:r>
      <w:r w:rsidR="00310377" w:rsidRPr="00521558">
        <w:rPr>
          <w:rFonts w:ascii="Book Antiqua" w:hAnsi="Book Antiqua" w:cs="Arial"/>
        </w:rPr>
        <w:t xml:space="preserve">at highest risk of </w:t>
      </w:r>
      <w:r w:rsidR="00F43269" w:rsidRPr="00521558">
        <w:rPr>
          <w:rFonts w:ascii="Book Antiqua" w:hAnsi="Book Antiqua" w:cs="Arial"/>
        </w:rPr>
        <w:t>death</w:t>
      </w:r>
      <w:r w:rsidR="00310377" w:rsidRPr="00521558">
        <w:rPr>
          <w:rFonts w:ascii="Book Antiqua" w:hAnsi="Book Antiqua" w:cs="Arial"/>
        </w:rPr>
        <w:t>.</w:t>
      </w:r>
      <w:r w:rsidR="005564A8" w:rsidRPr="00521558">
        <w:rPr>
          <w:rFonts w:ascii="Book Antiqua" w:hAnsi="Book Antiqua" w:cs="Arial"/>
        </w:rPr>
        <w:t xml:space="preserve"> Patients </w:t>
      </w:r>
      <w:r w:rsidR="00F43269" w:rsidRPr="00521558">
        <w:rPr>
          <w:rFonts w:ascii="Book Antiqua" w:hAnsi="Book Antiqua" w:cs="Arial"/>
        </w:rPr>
        <w:t>with severe hypoxic hepatitis with</w:t>
      </w:r>
      <w:r w:rsidR="005564A8" w:rsidRPr="00521558">
        <w:rPr>
          <w:rFonts w:ascii="Book Antiqua" w:hAnsi="Book Antiqua" w:cs="Arial"/>
        </w:rPr>
        <w:t xml:space="preserve"> a baseline serum albumin level less than 28 g/L</w:t>
      </w:r>
      <w:r w:rsidR="00310377" w:rsidRPr="00521558">
        <w:rPr>
          <w:rFonts w:ascii="Book Antiqua" w:hAnsi="Book Antiqua" w:cs="Arial"/>
        </w:rPr>
        <w:t xml:space="preserve"> can</w:t>
      </w:r>
      <w:r w:rsidR="00A557A5" w:rsidRPr="00521558">
        <w:rPr>
          <w:rFonts w:ascii="Book Antiqua" w:hAnsi="Book Antiqua" w:cs="Arial"/>
        </w:rPr>
        <w:t xml:space="preserve"> be fa</w:t>
      </w:r>
      <w:r w:rsidR="00F43269" w:rsidRPr="00521558">
        <w:rPr>
          <w:rFonts w:ascii="Book Antiqua" w:hAnsi="Book Antiqua" w:cs="Arial"/>
        </w:rPr>
        <w:t xml:space="preserve">st-tracked for ICU care and </w:t>
      </w:r>
      <w:r w:rsidR="00A557A5" w:rsidRPr="00521558">
        <w:rPr>
          <w:rFonts w:ascii="Book Antiqua" w:hAnsi="Book Antiqua" w:cs="Arial"/>
        </w:rPr>
        <w:t>early</w:t>
      </w:r>
      <w:r w:rsidR="00310377" w:rsidRPr="00521558">
        <w:rPr>
          <w:rFonts w:ascii="Book Antiqua" w:hAnsi="Book Antiqua" w:cs="Arial"/>
        </w:rPr>
        <w:t xml:space="preserve"> vasopressor therapy</w:t>
      </w:r>
      <w:r w:rsidR="00A557A5" w:rsidRPr="00521558">
        <w:rPr>
          <w:rFonts w:ascii="Book Antiqua" w:hAnsi="Book Antiqua" w:cs="Arial"/>
        </w:rPr>
        <w:t xml:space="preserve"> to maintain adequate central perfusion. </w:t>
      </w:r>
      <w:r w:rsidR="00A91105" w:rsidRPr="00521558">
        <w:rPr>
          <w:rFonts w:ascii="Book Antiqua" w:hAnsi="Book Antiqua" w:cs="Arial"/>
        </w:rPr>
        <w:t xml:space="preserve">Of </w:t>
      </w:r>
      <w:r w:rsidR="00D2243F" w:rsidRPr="00521558">
        <w:rPr>
          <w:rFonts w:ascii="Book Antiqua" w:hAnsi="Book Antiqua" w:cs="Arial"/>
        </w:rPr>
        <w:t>interest</w:t>
      </w:r>
      <w:r w:rsidR="00A91105" w:rsidRPr="00521558">
        <w:rPr>
          <w:rFonts w:ascii="Book Antiqua" w:hAnsi="Book Antiqua" w:cs="Arial"/>
        </w:rPr>
        <w:t xml:space="preserve"> is whether timely intervention with intravenous albumin will result in a reduction of mortality in patients with severe hypoxic hepatitis. </w:t>
      </w:r>
    </w:p>
    <w:p w14:paraId="5261E078" w14:textId="769E4949" w:rsidR="000A5359" w:rsidRPr="00521558" w:rsidRDefault="005564A8" w:rsidP="00F66A34">
      <w:pPr>
        <w:spacing w:line="360" w:lineRule="auto"/>
        <w:ind w:firstLineChars="100" w:firstLine="240"/>
        <w:jc w:val="both"/>
        <w:rPr>
          <w:rFonts w:ascii="Book Antiqua" w:hAnsi="Book Antiqua" w:cs="Arial"/>
        </w:rPr>
      </w:pPr>
      <w:r w:rsidRPr="00521558">
        <w:rPr>
          <w:rFonts w:ascii="Book Antiqua" w:hAnsi="Book Antiqua" w:cs="Arial"/>
        </w:rPr>
        <w:t xml:space="preserve">There are several limitations to this study, including the retrospective study design. The study </w:t>
      </w:r>
      <w:r w:rsidR="000A5359" w:rsidRPr="00521558">
        <w:rPr>
          <w:rFonts w:ascii="Book Antiqua" w:hAnsi="Book Antiqua" w:cs="Arial"/>
        </w:rPr>
        <w:t>was limited to a single center, which</w:t>
      </w:r>
      <w:r w:rsidRPr="00521558">
        <w:rPr>
          <w:rFonts w:ascii="Book Antiqua" w:hAnsi="Book Antiqua" w:cs="Arial"/>
        </w:rPr>
        <w:t xml:space="preserve"> may limit the ge</w:t>
      </w:r>
      <w:r w:rsidR="0021506A" w:rsidRPr="00521558">
        <w:rPr>
          <w:rFonts w:ascii="Book Antiqua" w:hAnsi="Book Antiqua" w:cs="Arial"/>
        </w:rPr>
        <w:t xml:space="preserve">neralizability of the findings. </w:t>
      </w:r>
      <w:r w:rsidR="00F43269" w:rsidRPr="00521558">
        <w:rPr>
          <w:rFonts w:ascii="Book Antiqua" w:hAnsi="Book Antiqua" w:cs="Arial"/>
        </w:rPr>
        <w:t>This study focused on</w:t>
      </w:r>
      <w:r w:rsidR="0021506A" w:rsidRPr="00521558">
        <w:rPr>
          <w:rFonts w:ascii="Book Antiqua" w:hAnsi="Book Antiqua" w:cs="Arial"/>
        </w:rPr>
        <w:t xml:space="preserve"> patients with severe elevation of serum transaminases beyond 100 times the upper limit of normal. The findings of our study are thus limited to </w:t>
      </w:r>
      <w:r w:rsidR="000A5359" w:rsidRPr="00521558">
        <w:rPr>
          <w:rFonts w:ascii="Book Antiqua" w:hAnsi="Book Antiqua" w:cs="Arial"/>
        </w:rPr>
        <w:t>patients</w:t>
      </w:r>
      <w:r w:rsidR="0021506A" w:rsidRPr="00521558">
        <w:rPr>
          <w:rFonts w:ascii="Book Antiqua" w:hAnsi="Book Antiqua" w:cs="Arial"/>
        </w:rPr>
        <w:t xml:space="preserve"> with severe </w:t>
      </w:r>
      <w:r w:rsidR="006666E5" w:rsidRPr="00521558">
        <w:rPr>
          <w:rFonts w:ascii="Book Antiqua" w:hAnsi="Book Antiqua" w:cs="Arial"/>
        </w:rPr>
        <w:t>hypoxic hepatitis</w:t>
      </w:r>
      <w:r w:rsidR="0021506A" w:rsidRPr="00521558">
        <w:rPr>
          <w:rFonts w:ascii="Book Antiqua" w:hAnsi="Book Antiqua" w:cs="Arial"/>
        </w:rPr>
        <w:t xml:space="preserve"> and may not be </w:t>
      </w:r>
      <w:r w:rsidR="000A5359" w:rsidRPr="00521558">
        <w:rPr>
          <w:rFonts w:ascii="Book Antiqua" w:hAnsi="Book Antiqua" w:cs="Arial"/>
        </w:rPr>
        <w:t>applicable</w:t>
      </w:r>
      <w:r w:rsidR="0021506A" w:rsidRPr="00521558">
        <w:rPr>
          <w:rFonts w:ascii="Book Antiqua" w:hAnsi="Book Antiqua" w:cs="Arial"/>
        </w:rPr>
        <w:t xml:space="preserve"> to </w:t>
      </w:r>
      <w:r w:rsidR="000A5359" w:rsidRPr="00521558">
        <w:rPr>
          <w:rFonts w:ascii="Book Antiqua" w:hAnsi="Book Antiqua" w:cs="Arial"/>
        </w:rPr>
        <w:t>milder degrees of hypoxic hepatitis</w:t>
      </w:r>
      <w:r w:rsidR="0021506A" w:rsidRPr="00521558">
        <w:rPr>
          <w:rFonts w:ascii="Book Antiqua" w:hAnsi="Book Antiqua" w:cs="Arial"/>
        </w:rPr>
        <w:t>.</w:t>
      </w:r>
      <w:r w:rsidR="000A5359" w:rsidRPr="00521558">
        <w:rPr>
          <w:rFonts w:ascii="Book Antiqua" w:hAnsi="Book Antiqua" w:cs="Arial"/>
        </w:rPr>
        <w:t xml:space="preserve"> </w:t>
      </w:r>
    </w:p>
    <w:p w14:paraId="6ACB6B52" w14:textId="2BD5C6EF" w:rsidR="005564A8" w:rsidRPr="00521558" w:rsidRDefault="000A5359" w:rsidP="00F66A34">
      <w:pPr>
        <w:spacing w:line="360" w:lineRule="auto"/>
        <w:ind w:firstLineChars="100" w:firstLine="240"/>
        <w:jc w:val="both"/>
        <w:rPr>
          <w:rFonts w:ascii="Book Antiqua" w:hAnsi="Book Antiqua" w:cs="Arial"/>
        </w:rPr>
      </w:pPr>
      <w:r w:rsidRPr="00521558">
        <w:rPr>
          <w:rFonts w:ascii="Book Antiqua" w:hAnsi="Book Antiqua" w:cs="Arial"/>
        </w:rPr>
        <w:t>In conclusion,</w:t>
      </w:r>
      <w:r w:rsidR="00A91105" w:rsidRPr="00521558">
        <w:rPr>
          <w:rFonts w:ascii="Book Antiqua" w:hAnsi="Book Antiqua" w:cs="Arial"/>
        </w:rPr>
        <w:t xml:space="preserve"> severe hypoxic hepatitis is </w:t>
      </w:r>
      <w:r w:rsidRPr="00521558">
        <w:rPr>
          <w:rFonts w:ascii="Book Antiqua" w:hAnsi="Book Antiqua" w:cs="Arial"/>
        </w:rPr>
        <w:t>associated with high mortality. Most deaths are related to underlying cardiovascular failure and septic shock with multi-organ failure. Low serum albumin level</w:t>
      </w:r>
      <w:r w:rsidR="00F43269" w:rsidRPr="00521558">
        <w:rPr>
          <w:rFonts w:ascii="Book Antiqua" w:hAnsi="Book Antiqua" w:cs="Arial"/>
        </w:rPr>
        <w:t>s</w:t>
      </w:r>
      <w:r w:rsidRPr="00521558">
        <w:rPr>
          <w:rFonts w:ascii="Book Antiqua" w:hAnsi="Book Antiqua" w:cs="Arial"/>
        </w:rPr>
        <w:t xml:space="preserve"> at the onset of severe hypoxic hepatitis is an independent predictor of mortality and is a useful clinical marker for early progno</w:t>
      </w:r>
      <w:r w:rsidR="0076543F" w:rsidRPr="00521558">
        <w:rPr>
          <w:rFonts w:ascii="Book Antiqua" w:hAnsi="Book Antiqua" w:cs="Arial"/>
        </w:rPr>
        <w:t>stication of patients at high</w:t>
      </w:r>
      <w:r w:rsidRPr="00521558">
        <w:rPr>
          <w:rFonts w:ascii="Book Antiqua" w:hAnsi="Book Antiqua" w:cs="Arial"/>
        </w:rPr>
        <w:t xml:space="preserve"> risk of death.</w:t>
      </w:r>
      <w:r w:rsidR="00761DF7" w:rsidRPr="00521558">
        <w:rPr>
          <w:rFonts w:ascii="Book Antiqua" w:hAnsi="Book Antiqua" w:cs="Arial"/>
        </w:rPr>
        <w:t xml:space="preserve"> </w:t>
      </w:r>
    </w:p>
    <w:p w14:paraId="16E4F871" w14:textId="4CFD14BA" w:rsidR="00014D53" w:rsidRPr="00521558" w:rsidRDefault="00014D53" w:rsidP="00F66A34">
      <w:pPr>
        <w:spacing w:line="360" w:lineRule="auto"/>
        <w:jc w:val="both"/>
        <w:rPr>
          <w:rFonts w:ascii="Book Antiqua" w:hAnsi="Book Antiqua" w:cs="Arial"/>
        </w:rPr>
      </w:pPr>
    </w:p>
    <w:p w14:paraId="6CEC6B8D" w14:textId="77777777" w:rsidR="00F82B7A" w:rsidRPr="00521558" w:rsidRDefault="00F82B7A" w:rsidP="00F66A34">
      <w:pPr>
        <w:spacing w:line="360" w:lineRule="auto"/>
        <w:jc w:val="both"/>
        <w:rPr>
          <w:rFonts w:ascii="Book Antiqua" w:hAnsi="Book Antiqua" w:cs="Arial"/>
          <w:b/>
          <w:caps/>
        </w:rPr>
      </w:pPr>
      <w:r w:rsidRPr="00521558">
        <w:rPr>
          <w:rFonts w:ascii="Book Antiqua" w:hAnsi="Book Antiqua" w:cs="Arial"/>
          <w:b/>
          <w:caps/>
        </w:rPr>
        <w:t>Acknowledgements</w:t>
      </w:r>
    </w:p>
    <w:p w14:paraId="40076FAA" w14:textId="77777777" w:rsidR="004675BE" w:rsidRPr="00521558" w:rsidRDefault="00F82B7A" w:rsidP="00F66A34">
      <w:pPr>
        <w:spacing w:line="360" w:lineRule="auto"/>
        <w:jc w:val="both"/>
        <w:rPr>
          <w:rFonts w:ascii="Book Antiqua" w:hAnsi="Book Antiqua" w:cs="Arial"/>
        </w:rPr>
      </w:pPr>
      <w:r w:rsidRPr="00521558">
        <w:rPr>
          <w:rFonts w:ascii="Book Antiqua" w:hAnsi="Book Antiqua" w:cs="Arial"/>
        </w:rPr>
        <w:lastRenderedPageBreak/>
        <w:t xml:space="preserve">The authors would like to acknowledge Dr. Roy </w:t>
      </w:r>
      <w:proofErr w:type="spellStart"/>
      <w:r w:rsidRPr="00521558">
        <w:rPr>
          <w:rFonts w:ascii="Book Antiqua" w:hAnsi="Book Antiqua" w:cs="Arial"/>
        </w:rPr>
        <w:t>Soetikno</w:t>
      </w:r>
      <w:proofErr w:type="spellEnd"/>
      <w:r w:rsidRPr="00521558">
        <w:rPr>
          <w:rFonts w:ascii="Book Antiqua" w:hAnsi="Book Antiqua" w:cs="Arial"/>
        </w:rPr>
        <w:t xml:space="preserve"> and Foo Yang </w:t>
      </w:r>
      <w:proofErr w:type="spellStart"/>
      <w:r w:rsidRPr="00521558">
        <w:rPr>
          <w:rFonts w:ascii="Book Antiqua" w:hAnsi="Book Antiqua" w:cs="Arial"/>
        </w:rPr>
        <w:t>Yann</w:t>
      </w:r>
      <w:proofErr w:type="spellEnd"/>
      <w:r w:rsidRPr="00521558">
        <w:rPr>
          <w:rFonts w:ascii="Book Antiqua" w:hAnsi="Book Antiqua" w:cs="Arial"/>
        </w:rPr>
        <w:t xml:space="preserve"> for their assistance in reviewing and editing the manuscript. </w:t>
      </w:r>
    </w:p>
    <w:p w14:paraId="78C7D99C" w14:textId="24110401" w:rsidR="004675BE" w:rsidRPr="00521558" w:rsidRDefault="004675BE" w:rsidP="00F66A34">
      <w:pPr>
        <w:spacing w:line="360" w:lineRule="auto"/>
        <w:jc w:val="both"/>
        <w:rPr>
          <w:rFonts w:ascii="Book Antiqua" w:hAnsi="Book Antiqua" w:cs="Arial"/>
          <w:lang w:eastAsia="zh-CN"/>
        </w:rPr>
      </w:pPr>
    </w:p>
    <w:p w14:paraId="1257A39F" w14:textId="77777777" w:rsidR="008C3383" w:rsidRPr="00521558" w:rsidRDefault="008C3383" w:rsidP="008C3383">
      <w:pPr>
        <w:snapToGrid w:val="0"/>
        <w:spacing w:line="360" w:lineRule="auto"/>
        <w:jc w:val="both"/>
        <w:rPr>
          <w:rFonts w:ascii="Book Antiqua" w:hAnsi="Book Antiqua"/>
          <w:b/>
        </w:rPr>
      </w:pPr>
      <w:bookmarkStart w:id="45" w:name="OLE_LINK677"/>
      <w:bookmarkStart w:id="46" w:name="OLE_LINK678"/>
      <w:bookmarkStart w:id="47" w:name="OLE_LINK733"/>
      <w:bookmarkStart w:id="48" w:name="OLE_LINK861"/>
      <w:bookmarkStart w:id="49" w:name="OLE_LINK937"/>
      <w:bookmarkStart w:id="50" w:name="OLE_LINK961"/>
      <w:bookmarkStart w:id="51" w:name="OLE_LINK990"/>
      <w:bookmarkStart w:id="52" w:name="OLE_LINK1069"/>
      <w:bookmarkStart w:id="53" w:name="OLE_LINK1096"/>
      <w:bookmarkStart w:id="54" w:name="OLE_LINK1097"/>
      <w:r w:rsidRPr="00521558">
        <w:rPr>
          <w:rFonts w:ascii="Book Antiqua" w:hAnsi="Book Antiqua" w:hint="eastAsia"/>
          <w:b/>
        </w:rPr>
        <w:t>COMMENTS</w:t>
      </w:r>
    </w:p>
    <w:p w14:paraId="472CB83E" w14:textId="77777777" w:rsidR="008C3383" w:rsidRPr="00521558" w:rsidRDefault="008C3383" w:rsidP="008C3383">
      <w:pPr>
        <w:autoSpaceDE w:val="0"/>
        <w:autoSpaceDN w:val="0"/>
        <w:adjustRightInd w:val="0"/>
        <w:snapToGrid w:val="0"/>
        <w:spacing w:line="360" w:lineRule="auto"/>
        <w:jc w:val="both"/>
        <w:rPr>
          <w:rFonts w:ascii="Book Antiqua" w:hAnsi="Book Antiqua" w:cs="Book Antiqua"/>
          <w:b/>
          <w:i/>
          <w:iCs/>
          <w:sz w:val="23"/>
          <w:szCs w:val="23"/>
        </w:rPr>
      </w:pPr>
      <w:bookmarkStart w:id="55" w:name="OLE_LINK729"/>
      <w:bookmarkStart w:id="56" w:name="OLE_LINK730"/>
      <w:r w:rsidRPr="00521558">
        <w:rPr>
          <w:rFonts w:ascii="Book Antiqua" w:hAnsi="Book Antiqua" w:cs="Book Antiqua"/>
          <w:b/>
          <w:i/>
          <w:iCs/>
          <w:sz w:val="23"/>
          <w:szCs w:val="23"/>
        </w:rPr>
        <w:t>Background</w:t>
      </w:r>
    </w:p>
    <w:p w14:paraId="757D0AAF" w14:textId="77963AEA" w:rsidR="00684903" w:rsidRPr="00521558" w:rsidRDefault="00684903" w:rsidP="00684903">
      <w:pPr>
        <w:spacing w:line="360" w:lineRule="auto"/>
        <w:jc w:val="both"/>
        <w:rPr>
          <w:rFonts w:ascii="Book Antiqua" w:hAnsi="Book Antiqua"/>
          <w:b/>
          <w:lang w:eastAsia="zh-CN"/>
        </w:rPr>
      </w:pPr>
      <w:r w:rsidRPr="00521558">
        <w:rPr>
          <w:rFonts w:ascii="Book Antiqua" w:eastAsia="Times New Roman" w:hAnsi="Book Antiqua"/>
        </w:rPr>
        <w:t>Hypoxic hepatitis is an important cause of acute liver injury that is associated with a high mortality rate.</w:t>
      </w:r>
    </w:p>
    <w:p w14:paraId="19A5062E" w14:textId="690D0F6E" w:rsidR="008C3383" w:rsidRPr="00521558" w:rsidRDefault="008C3383" w:rsidP="008C3383">
      <w:pPr>
        <w:autoSpaceDE w:val="0"/>
        <w:autoSpaceDN w:val="0"/>
        <w:adjustRightInd w:val="0"/>
        <w:snapToGrid w:val="0"/>
        <w:spacing w:line="360" w:lineRule="auto"/>
        <w:jc w:val="both"/>
        <w:rPr>
          <w:rFonts w:ascii="Book Antiqua" w:hAnsi="Book Antiqua" w:cs="Book Antiqua"/>
          <w:iCs/>
          <w:sz w:val="23"/>
          <w:szCs w:val="23"/>
        </w:rPr>
      </w:pPr>
    </w:p>
    <w:p w14:paraId="6AEADC83" w14:textId="77777777" w:rsidR="008C3383" w:rsidRPr="00521558" w:rsidRDefault="008C3383" w:rsidP="008C3383">
      <w:pPr>
        <w:autoSpaceDE w:val="0"/>
        <w:autoSpaceDN w:val="0"/>
        <w:adjustRightInd w:val="0"/>
        <w:snapToGrid w:val="0"/>
        <w:spacing w:line="360" w:lineRule="auto"/>
        <w:jc w:val="both"/>
        <w:rPr>
          <w:rFonts w:ascii="Book Antiqua" w:hAnsi="Book Antiqua" w:cs="Book Antiqua"/>
          <w:b/>
          <w:i/>
          <w:iCs/>
          <w:sz w:val="23"/>
          <w:szCs w:val="23"/>
        </w:rPr>
      </w:pPr>
      <w:r w:rsidRPr="00521558">
        <w:rPr>
          <w:rFonts w:ascii="Book Antiqua" w:hAnsi="Book Antiqua" w:cs="Book Antiqua"/>
          <w:b/>
          <w:i/>
          <w:iCs/>
          <w:sz w:val="23"/>
          <w:szCs w:val="23"/>
        </w:rPr>
        <w:t>Research frontiers</w:t>
      </w:r>
    </w:p>
    <w:p w14:paraId="7838DE94" w14:textId="3281080B" w:rsidR="00684903" w:rsidRPr="00521558" w:rsidRDefault="00684903" w:rsidP="008C3383">
      <w:pPr>
        <w:autoSpaceDE w:val="0"/>
        <w:autoSpaceDN w:val="0"/>
        <w:adjustRightInd w:val="0"/>
        <w:snapToGrid w:val="0"/>
        <w:spacing w:line="360" w:lineRule="auto"/>
        <w:jc w:val="both"/>
        <w:rPr>
          <w:rFonts w:ascii="Book Antiqua" w:hAnsi="Book Antiqua" w:cs="Arial"/>
        </w:rPr>
      </w:pPr>
      <w:r w:rsidRPr="00521558">
        <w:rPr>
          <w:rFonts w:ascii="Book Antiqua" w:hAnsi="Book Antiqua" w:cs="Arial"/>
        </w:rPr>
        <w:t>The novel aspect of this study is the finding that baseline serum albumin is an independent predictor of early mortality in patients with severe hypoxic hepatitis.</w:t>
      </w:r>
    </w:p>
    <w:p w14:paraId="1B1E4EF6" w14:textId="77777777" w:rsidR="00684903" w:rsidRPr="00521558" w:rsidRDefault="00684903" w:rsidP="008C3383">
      <w:pPr>
        <w:autoSpaceDE w:val="0"/>
        <w:autoSpaceDN w:val="0"/>
        <w:adjustRightInd w:val="0"/>
        <w:snapToGrid w:val="0"/>
        <w:spacing w:line="360" w:lineRule="auto"/>
        <w:jc w:val="both"/>
        <w:rPr>
          <w:rFonts w:ascii="Book Antiqua" w:hAnsi="Book Antiqua" w:cs="Book Antiqua"/>
          <w:b/>
          <w:sz w:val="23"/>
          <w:szCs w:val="23"/>
        </w:rPr>
      </w:pPr>
    </w:p>
    <w:p w14:paraId="4842DBFB" w14:textId="77777777" w:rsidR="008C3383" w:rsidRPr="00521558" w:rsidRDefault="008C3383" w:rsidP="008C3383">
      <w:pPr>
        <w:snapToGrid w:val="0"/>
        <w:spacing w:line="360" w:lineRule="auto"/>
        <w:jc w:val="both"/>
        <w:rPr>
          <w:rFonts w:ascii="Book Antiqua" w:hAnsi="Book Antiqua" w:cs="Book Antiqua"/>
          <w:b/>
          <w:i/>
          <w:iCs/>
          <w:sz w:val="23"/>
          <w:szCs w:val="23"/>
        </w:rPr>
      </w:pPr>
      <w:r w:rsidRPr="00521558">
        <w:rPr>
          <w:rFonts w:ascii="Book Antiqua" w:hAnsi="Book Antiqua" w:cs="Book Antiqua"/>
          <w:b/>
          <w:i/>
          <w:iCs/>
          <w:sz w:val="23"/>
          <w:szCs w:val="23"/>
        </w:rPr>
        <w:t>Innovations and breakthrough</w:t>
      </w:r>
    </w:p>
    <w:p w14:paraId="1EF14F75" w14:textId="2CB003E6" w:rsidR="00684903" w:rsidRPr="00521558" w:rsidRDefault="00C820E6" w:rsidP="00684903">
      <w:pPr>
        <w:spacing w:line="360" w:lineRule="auto"/>
        <w:jc w:val="both"/>
        <w:rPr>
          <w:rFonts w:ascii="Book Antiqua" w:hAnsi="Book Antiqua" w:cs="Arial"/>
        </w:rPr>
      </w:pPr>
      <w:r w:rsidRPr="00521558">
        <w:rPr>
          <w:rFonts w:ascii="Book Antiqua" w:hAnsi="Book Antiqua" w:cs="Arial"/>
        </w:rPr>
        <w:t xml:space="preserve">This </w:t>
      </w:r>
      <w:r w:rsidR="00684903" w:rsidRPr="00521558">
        <w:rPr>
          <w:rFonts w:ascii="Book Antiqua" w:hAnsi="Book Antiqua" w:cs="Arial"/>
        </w:rPr>
        <w:t xml:space="preserve">is the first study to describe the clinical course and outcome of Asian patients with severe hypoxic hepatitis. The unique finding in </w:t>
      </w:r>
      <w:r w:rsidR="00521558">
        <w:rPr>
          <w:rFonts w:ascii="Book Antiqua" w:hAnsi="Book Antiqua" w:cs="Arial" w:hint="eastAsia"/>
          <w:lang w:eastAsia="zh-CN"/>
        </w:rPr>
        <w:t>this</w:t>
      </w:r>
      <w:r w:rsidR="00684903" w:rsidRPr="00521558">
        <w:rPr>
          <w:rFonts w:ascii="Book Antiqua" w:hAnsi="Book Antiqua" w:cs="Arial"/>
        </w:rPr>
        <w:t xml:space="preserve"> study is that low serum albumin at baseline is an independent predictor of early mortality in patients with severe hypoxic hepatitis.  </w:t>
      </w:r>
    </w:p>
    <w:p w14:paraId="47FDF6F6" w14:textId="18E0BB26" w:rsidR="008C3383" w:rsidRPr="00521558" w:rsidRDefault="008C3383" w:rsidP="008C3383">
      <w:pPr>
        <w:snapToGrid w:val="0"/>
        <w:spacing w:line="360" w:lineRule="auto"/>
        <w:jc w:val="both"/>
        <w:rPr>
          <w:rFonts w:ascii="Book Antiqua" w:hAnsi="Book Antiqua" w:cs="Book Antiqua"/>
          <w:sz w:val="23"/>
          <w:szCs w:val="23"/>
        </w:rPr>
      </w:pPr>
    </w:p>
    <w:p w14:paraId="74F81FD8" w14:textId="77777777" w:rsidR="008C3383" w:rsidRPr="00521558" w:rsidRDefault="008C3383" w:rsidP="008C3383">
      <w:pPr>
        <w:snapToGrid w:val="0"/>
        <w:spacing w:line="360" w:lineRule="auto"/>
        <w:jc w:val="both"/>
        <w:rPr>
          <w:rFonts w:ascii="Book Antiqua" w:hAnsi="Book Antiqua" w:cs="Book Antiqua"/>
          <w:b/>
          <w:i/>
          <w:iCs/>
          <w:sz w:val="23"/>
          <w:szCs w:val="23"/>
        </w:rPr>
      </w:pPr>
      <w:r w:rsidRPr="00521558">
        <w:rPr>
          <w:rFonts w:ascii="Book Antiqua" w:hAnsi="Book Antiqua" w:cs="Book Antiqua"/>
          <w:b/>
          <w:i/>
          <w:iCs/>
          <w:sz w:val="23"/>
          <w:szCs w:val="23"/>
        </w:rPr>
        <w:t>Applications</w:t>
      </w:r>
    </w:p>
    <w:p w14:paraId="6DEA918F" w14:textId="7B7727F1" w:rsidR="008C3383" w:rsidRPr="00521558" w:rsidRDefault="00521558" w:rsidP="008C3383">
      <w:pPr>
        <w:snapToGrid w:val="0"/>
        <w:spacing w:line="360" w:lineRule="auto"/>
        <w:jc w:val="both"/>
        <w:rPr>
          <w:rFonts w:ascii="Book Antiqua" w:hAnsi="Book Antiqua" w:cs="Book Antiqua"/>
          <w:iCs/>
          <w:sz w:val="23"/>
          <w:szCs w:val="23"/>
        </w:rPr>
      </w:pPr>
      <w:r>
        <w:rPr>
          <w:rFonts w:ascii="Book Antiqua" w:hAnsi="Book Antiqua" w:cs="Arial" w:hint="eastAsia"/>
          <w:lang w:eastAsia="zh-CN"/>
        </w:rPr>
        <w:t>These</w:t>
      </w:r>
      <w:r w:rsidR="00684903" w:rsidRPr="00521558">
        <w:rPr>
          <w:rFonts w:ascii="Book Antiqua" w:hAnsi="Book Antiqua" w:cs="Arial"/>
        </w:rPr>
        <w:t xml:space="preserve"> findings are important because it provides the clinician with a simple way to identify patients with severe hypoxic hepatitis who are at </w:t>
      </w:r>
      <w:r w:rsidR="00E602D5" w:rsidRPr="00521558">
        <w:rPr>
          <w:rFonts w:ascii="Book Antiqua" w:hAnsi="Book Antiqua" w:cs="Arial"/>
        </w:rPr>
        <w:t xml:space="preserve">the </w:t>
      </w:r>
      <w:r w:rsidR="00684903" w:rsidRPr="00521558">
        <w:rPr>
          <w:rFonts w:ascii="Book Antiqua" w:hAnsi="Book Antiqua" w:cs="Arial"/>
        </w:rPr>
        <w:t>highest risk of death.</w:t>
      </w:r>
    </w:p>
    <w:p w14:paraId="2356FCDB" w14:textId="77777777" w:rsidR="00684903" w:rsidRPr="00521558" w:rsidRDefault="00684903" w:rsidP="008C3383">
      <w:pPr>
        <w:snapToGrid w:val="0"/>
        <w:spacing w:line="360" w:lineRule="auto"/>
        <w:jc w:val="both"/>
        <w:rPr>
          <w:rFonts w:ascii="Book Antiqua" w:hAnsi="Book Antiqua" w:cs="Book Antiqua"/>
          <w:b/>
          <w:i/>
          <w:iCs/>
          <w:sz w:val="23"/>
          <w:szCs w:val="23"/>
          <w:lang w:eastAsia="zh-CN"/>
        </w:rPr>
      </w:pPr>
    </w:p>
    <w:p w14:paraId="19635972" w14:textId="55C0483C" w:rsidR="008C3383" w:rsidRPr="00521558" w:rsidRDefault="008C3383" w:rsidP="008C3383">
      <w:pPr>
        <w:spacing w:line="360" w:lineRule="auto"/>
        <w:jc w:val="both"/>
        <w:rPr>
          <w:rFonts w:ascii="Book Antiqua" w:hAnsi="Book Antiqua" w:cs="Arial"/>
          <w:lang w:eastAsia="zh-CN"/>
        </w:rPr>
      </w:pPr>
      <w:r w:rsidRPr="00521558">
        <w:rPr>
          <w:rFonts w:ascii="Book Antiqua" w:hAnsi="Book Antiqua" w:cs="Book Antiqua" w:hint="eastAsia"/>
          <w:b/>
          <w:i/>
          <w:iCs/>
          <w:sz w:val="23"/>
          <w:szCs w:val="23"/>
        </w:rPr>
        <w:t>Peer-review</w:t>
      </w:r>
      <w:bookmarkEnd w:id="45"/>
      <w:bookmarkEnd w:id="46"/>
      <w:bookmarkEnd w:id="47"/>
      <w:bookmarkEnd w:id="48"/>
      <w:bookmarkEnd w:id="49"/>
      <w:bookmarkEnd w:id="50"/>
      <w:bookmarkEnd w:id="51"/>
      <w:bookmarkEnd w:id="52"/>
      <w:bookmarkEnd w:id="53"/>
      <w:bookmarkEnd w:id="54"/>
      <w:bookmarkEnd w:id="55"/>
      <w:bookmarkEnd w:id="56"/>
    </w:p>
    <w:p w14:paraId="4756FC88" w14:textId="6C7AA1A5" w:rsidR="008C3383" w:rsidRPr="00521558" w:rsidRDefault="008C3383" w:rsidP="00F66A34">
      <w:pPr>
        <w:spacing w:line="360" w:lineRule="auto"/>
        <w:jc w:val="both"/>
        <w:rPr>
          <w:rFonts w:ascii="Book Antiqua" w:hAnsi="Book Antiqua" w:cs="Arial"/>
          <w:lang w:eastAsia="zh-CN"/>
        </w:rPr>
      </w:pPr>
      <w:r w:rsidRPr="00521558">
        <w:rPr>
          <w:rFonts w:ascii="Book Antiqua" w:hAnsi="Book Antiqua" w:cs="Arial"/>
          <w:lang w:eastAsia="zh-CN"/>
        </w:rPr>
        <w:t>It was a nice retrospective study</w:t>
      </w:r>
      <w:r w:rsidRPr="00521558">
        <w:rPr>
          <w:rFonts w:ascii="Book Antiqua" w:hAnsi="Book Antiqua" w:cs="Arial" w:hint="eastAsia"/>
          <w:lang w:eastAsia="zh-CN"/>
        </w:rPr>
        <w:t xml:space="preserve"> and </w:t>
      </w:r>
      <w:r w:rsidRPr="00521558">
        <w:rPr>
          <w:rFonts w:ascii="Book Antiqua" w:hAnsi="Book Antiqua" w:cs="Arial"/>
          <w:lang w:eastAsia="zh-CN"/>
        </w:rPr>
        <w:t>very interesting to read. What I especially liked that you did not forget to state that mortality actually depends on the underlying disease and not the condition of the liver itself.</w:t>
      </w:r>
    </w:p>
    <w:p w14:paraId="38CD6FB2" w14:textId="77777777" w:rsidR="00A1232D" w:rsidRPr="00521558" w:rsidRDefault="00A1232D" w:rsidP="00F66A34">
      <w:pPr>
        <w:spacing w:line="360" w:lineRule="auto"/>
        <w:rPr>
          <w:rFonts w:ascii="Book Antiqua" w:hAnsi="Book Antiqua" w:cs="Arial"/>
          <w:b/>
          <w:u w:val="single"/>
        </w:rPr>
      </w:pPr>
      <w:r w:rsidRPr="00521558">
        <w:rPr>
          <w:rFonts w:ascii="Book Antiqua" w:hAnsi="Book Antiqua" w:cs="Arial"/>
          <w:b/>
          <w:u w:val="single"/>
        </w:rPr>
        <w:br w:type="page"/>
      </w:r>
    </w:p>
    <w:p w14:paraId="25BF2656" w14:textId="3BD36B70" w:rsidR="004675BE" w:rsidRPr="00521558" w:rsidRDefault="004675BE" w:rsidP="00F66A34">
      <w:pPr>
        <w:spacing w:line="360" w:lineRule="auto"/>
        <w:jc w:val="both"/>
        <w:rPr>
          <w:rFonts w:ascii="Book Antiqua" w:hAnsi="Book Antiqua" w:cs="Arial"/>
          <w:b/>
          <w:caps/>
        </w:rPr>
      </w:pPr>
      <w:r w:rsidRPr="00521558">
        <w:rPr>
          <w:rFonts w:ascii="Book Antiqua" w:hAnsi="Book Antiqua" w:cs="Arial"/>
          <w:b/>
          <w:caps/>
        </w:rPr>
        <w:lastRenderedPageBreak/>
        <w:t>References</w:t>
      </w:r>
    </w:p>
    <w:p w14:paraId="7282B25E"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1 </w:t>
      </w:r>
      <w:proofErr w:type="spellStart"/>
      <w:r w:rsidRPr="00521558">
        <w:rPr>
          <w:rFonts w:ascii="Book Antiqua" w:hAnsi="Book Antiqua" w:cs="宋体"/>
          <w:b/>
          <w:bCs/>
          <w:lang w:eastAsia="zh-CN"/>
        </w:rPr>
        <w:t>Henrion</w:t>
      </w:r>
      <w:proofErr w:type="spellEnd"/>
      <w:r w:rsidRPr="00521558">
        <w:rPr>
          <w:rFonts w:ascii="Book Antiqua" w:hAnsi="Book Antiqua" w:cs="宋体"/>
          <w:b/>
          <w:bCs/>
          <w:lang w:eastAsia="zh-CN"/>
        </w:rPr>
        <w:t xml:space="preserve"> J</w:t>
      </w:r>
      <w:r w:rsidRPr="00521558">
        <w:rPr>
          <w:rFonts w:ascii="Book Antiqua" w:hAnsi="Book Antiqua" w:cs="宋体"/>
          <w:lang w:eastAsia="zh-CN"/>
        </w:rPr>
        <w:t xml:space="preserve">, </w:t>
      </w:r>
      <w:proofErr w:type="spellStart"/>
      <w:r w:rsidRPr="00521558">
        <w:rPr>
          <w:rFonts w:ascii="Book Antiqua" w:hAnsi="Book Antiqua" w:cs="宋体"/>
          <w:lang w:eastAsia="zh-CN"/>
        </w:rPr>
        <w:t>Schapira</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Luwaert</w:t>
      </w:r>
      <w:proofErr w:type="spellEnd"/>
      <w:r w:rsidRPr="00521558">
        <w:rPr>
          <w:rFonts w:ascii="Book Antiqua" w:hAnsi="Book Antiqua" w:cs="宋体"/>
          <w:lang w:eastAsia="zh-CN"/>
        </w:rPr>
        <w:t xml:space="preserve"> R, Colin L, </w:t>
      </w:r>
      <w:proofErr w:type="spellStart"/>
      <w:r w:rsidRPr="00521558">
        <w:rPr>
          <w:rFonts w:ascii="Book Antiqua" w:hAnsi="Book Antiqua" w:cs="宋体"/>
          <w:lang w:eastAsia="zh-CN"/>
        </w:rPr>
        <w:t>Delannoy</w:t>
      </w:r>
      <w:proofErr w:type="spellEnd"/>
      <w:r w:rsidRPr="00521558">
        <w:rPr>
          <w:rFonts w:ascii="Book Antiqua" w:hAnsi="Book Antiqua" w:cs="宋体"/>
          <w:lang w:eastAsia="zh-CN"/>
        </w:rPr>
        <w:t xml:space="preserve"> A, Heller FR. Hypoxic hepatitis: clinical and hemodynamic study in 142 consecutive cases. </w:t>
      </w:r>
      <w:r w:rsidRPr="00521558">
        <w:rPr>
          <w:rFonts w:ascii="Book Antiqua" w:hAnsi="Book Antiqua" w:cs="宋体"/>
          <w:i/>
          <w:iCs/>
          <w:lang w:eastAsia="zh-CN"/>
        </w:rPr>
        <w:t xml:space="preserve">Medicine </w:t>
      </w:r>
      <w:r w:rsidRPr="00C820E6">
        <w:rPr>
          <w:rFonts w:ascii="Book Antiqua" w:hAnsi="Book Antiqua" w:cs="宋体"/>
          <w:iCs/>
          <w:lang w:eastAsia="zh-CN"/>
        </w:rPr>
        <w:t>(Baltimore)</w:t>
      </w:r>
      <w:r w:rsidRPr="00521558">
        <w:rPr>
          <w:rFonts w:ascii="Book Antiqua" w:hAnsi="Book Antiqua" w:cs="宋体" w:hint="eastAsia"/>
          <w:lang w:eastAsia="zh-CN"/>
        </w:rPr>
        <w:t xml:space="preserve"> </w:t>
      </w:r>
      <w:r w:rsidRPr="00521558">
        <w:rPr>
          <w:rFonts w:ascii="Book Antiqua" w:hAnsi="Book Antiqua" w:cs="宋体"/>
          <w:lang w:eastAsia="zh-CN"/>
        </w:rPr>
        <w:t>2003; </w:t>
      </w:r>
      <w:r w:rsidRPr="00521558">
        <w:rPr>
          <w:rFonts w:ascii="Book Antiqua" w:hAnsi="Book Antiqua" w:cs="宋体"/>
          <w:b/>
          <w:bCs/>
          <w:lang w:eastAsia="zh-CN"/>
        </w:rPr>
        <w:t>82</w:t>
      </w:r>
      <w:r w:rsidRPr="00521558">
        <w:rPr>
          <w:rFonts w:ascii="Book Antiqua" w:hAnsi="Book Antiqua" w:cs="宋体"/>
          <w:lang w:eastAsia="zh-CN"/>
        </w:rPr>
        <w:t>: 392-406 [PMID: 14663289 DOI: 10.1097/01.md.0000101573.54295.bd]</w:t>
      </w:r>
    </w:p>
    <w:p w14:paraId="1B01B497"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2 </w:t>
      </w:r>
      <w:r w:rsidRPr="00521558">
        <w:rPr>
          <w:rFonts w:ascii="Book Antiqua" w:hAnsi="Book Antiqua" w:cs="宋体"/>
          <w:b/>
          <w:bCs/>
          <w:lang w:eastAsia="zh-CN"/>
        </w:rPr>
        <w:t>Bynum TE</w:t>
      </w:r>
      <w:r w:rsidRPr="00521558">
        <w:rPr>
          <w:rFonts w:ascii="Book Antiqua" w:hAnsi="Book Antiqua" w:cs="宋体"/>
          <w:lang w:eastAsia="zh-CN"/>
        </w:rPr>
        <w:t xml:space="preserve">, </w:t>
      </w:r>
      <w:proofErr w:type="spellStart"/>
      <w:r w:rsidRPr="00521558">
        <w:rPr>
          <w:rFonts w:ascii="Book Antiqua" w:hAnsi="Book Antiqua" w:cs="宋体"/>
          <w:lang w:eastAsia="zh-CN"/>
        </w:rPr>
        <w:t>Boitnott</w:t>
      </w:r>
      <w:proofErr w:type="spellEnd"/>
      <w:r w:rsidRPr="00521558">
        <w:rPr>
          <w:rFonts w:ascii="Book Antiqua" w:hAnsi="Book Antiqua" w:cs="宋体"/>
          <w:lang w:eastAsia="zh-CN"/>
        </w:rPr>
        <w:t xml:space="preserve"> JK, </w:t>
      </w:r>
      <w:proofErr w:type="spellStart"/>
      <w:r w:rsidRPr="00521558">
        <w:rPr>
          <w:rFonts w:ascii="Book Antiqua" w:hAnsi="Book Antiqua" w:cs="宋体"/>
          <w:lang w:eastAsia="zh-CN"/>
        </w:rPr>
        <w:t>Maddrey</w:t>
      </w:r>
      <w:proofErr w:type="spellEnd"/>
      <w:r w:rsidRPr="00521558">
        <w:rPr>
          <w:rFonts w:ascii="Book Antiqua" w:hAnsi="Book Antiqua" w:cs="宋体"/>
          <w:lang w:eastAsia="zh-CN"/>
        </w:rPr>
        <w:t xml:space="preserve"> WC. Ischemic hepatitis. </w:t>
      </w:r>
      <w:r w:rsidRPr="00521558">
        <w:rPr>
          <w:rFonts w:ascii="Book Antiqua" w:hAnsi="Book Antiqua" w:cs="宋体"/>
          <w:i/>
          <w:iCs/>
          <w:lang w:eastAsia="zh-CN"/>
        </w:rPr>
        <w:t xml:space="preserve">Dig Dis </w:t>
      </w:r>
      <w:proofErr w:type="spellStart"/>
      <w:r w:rsidRPr="00521558">
        <w:rPr>
          <w:rFonts w:ascii="Book Antiqua" w:hAnsi="Book Antiqua" w:cs="宋体"/>
          <w:i/>
          <w:iCs/>
          <w:lang w:eastAsia="zh-CN"/>
        </w:rPr>
        <w:t>Sci</w:t>
      </w:r>
      <w:proofErr w:type="spellEnd"/>
      <w:r w:rsidRPr="00521558">
        <w:rPr>
          <w:rFonts w:ascii="Book Antiqua" w:hAnsi="Book Antiqua" w:cs="宋体"/>
          <w:lang w:eastAsia="zh-CN"/>
        </w:rPr>
        <w:t> 1979; </w:t>
      </w:r>
      <w:r w:rsidRPr="00521558">
        <w:rPr>
          <w:rFonts w:ascii="Book Antiqua" w:hAnsi="Book Antiqua" w:cs="宋体"/>
          <w:b/>
          <w:bCs/>
          <w:lang w:eastAsia="zh-CN"/>
        </w:rPr>
        <w:t>24</w:t>
      </w:r>
      <w:r w:rsidRPr="00521558">
        <w:rPr>
          <w:rFonts w:ascii="Book Antiqua" w:hAnsi="Book Antiqua" w:cs="宋体"/>
          <w:lang w:eastAsia="zh-CN"/>
        </w:rPr>
        <w:t>: 129-135 [PMID: 428301 DOI: 10.1007/BF01324740]</w:t>
      </w:r>
    </w:p>
    <w:p w14:paraId="2B79C2D3"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3 </w:t>
      </w:r>
      <w:proofErr w:type="spellStart"/>
      <w:r w:rsidRPr="00521558">
        <w:rPr>
          <w:rFonts w:ascii="Book Antiqua" w:hAnsi="Book Antiqua" w:cs="宋体"/>
          <w:b/>
          <w:bCs/>
          <w:lang w:eastAsia="zh-CN"/>
        </w:rPr>
        <w:t>Birgens</w:t>
      </w:r>
      <w:proofErr w:type="spellEnd"/>
      <w:r w:rsidRPr="00521558">
        <w:rPr>
          <w:rFonts w:ascii="Book Antiqua" w:hAnsi="Book Antiqua" w:cs="宋体"/>
          <w:b/>
          <w:bCs/>
          <w:lang w:eastAsia="zh-CN"/>
        </w:rPr>
        <w:t xml:space="preserve"> HS</w:t>
      </w:r>
      <w:r w:rsidRPr="00521558">
        <w:rPr>
          <w:rFonts w:ascii="Book Antiqua" w:hAnsi="Book Antiqua" w:cs="宋体"/>
          <w:lang w:eastAsia="zh-CN"/>
        </w:rPr>
        <w:t xml:space="preserve">, </w:t>
      </w:r>
      <w:proofErr w:type="spellStart"/>
      <w:r w:rsidRPr="00521558">
        <w:rPr>
          <w:rFonts w:ascii="Book Antiqua" w:hAnsi="Book Antiqua" w:cs="宋体"/>
          <w:lang w:eastAsia="zh-CN"/>
        </w:rPr>
        <w:t>Henriksen</w:t>
      </w:r>
      <w:proofErr w:type="spellEnd"/>
      <w:r w:rsidRPr="00521558">
        <w:rPr>
          <w:rFonts w:ascii="Book Antiqua" w:hAnsi="Book Antiqua" w:cs="宋体"/>
          <w:lang w:eastAsia="zh-CN"/>
        </w:rPr>
        <w:t xml:space="preserve"> J, </w:t>
      </w:r>
      <w:proofErr w:type="spellStart"/>
      <w:r w:rsidRPr="00521558">
        <w:rPr>
          <w:rFonts w:ascii="Book Antiqua" w:hAnsi="Book Antiqua" w:cs="宋体"/>
          <w:lang w:eastAsia="zh-CN"/>
        </w:rPr>
        <w:t>Matzen</w:t>
      </w:r>
      <w:proofErr w:type="spellEnd"/>
      <w:r w:rsidRPr="00521558">
        <w:rPr>
          <w:rFonts w:ascii="Book Antiqua" w:hAnsi="Book Antiqua" w:cs="宋体"/>
          <w:lang w:eastAsia="zh-CN"/>
        </w:rPr>
        <w:t xml:space="preserve"> P, </w:t>
      </w:r>
      <w:proofErr w:type="spellStart"/>
      <w:r w:rsidRPr="00521558">
        <w:rPr>
          <w:rFonts w:ascii="Book Antiqua" w:hAnsi="Book Antiqua" w:cs="宋体"/>
          <w:lang w:eastAsia="zh-CN"/>
        </w:rPr>
        <w:t>Poulsen</w:t>
      </w:r>
      <w:proofErr w:type="spellEnd"/>
      <w:r w:rsidRPr="00521558">
        <w:rPr>
          <w:rFonts w:ascii="Book Antiqua" w:hAnsi="Book Antiqua" w:cs="宋体"/>
          <w:lang w:eastAsia="zh-CN"/>
        </w:rPr>
        <w:t xml:space="preserve"> H.</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The shock liver.</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 xml:space="preserve">Clinical and biochemical findings in patients with </w:t>
      </w:r>
      <w:proofErr w:type="spellStart"/>
      <w:r w:rsidRPr="00521558">
        <w:rPr>
          <w:rFonts w:ascii="Book Antiqua" w:hAnsi="Book Antiqua" w:cs="宋体"/>
          <w:lang w:eastAsia="zh-CN"/>
        </w:rPr>
        <w:t>centrilobular</w:t>
      </w:r>
      <w:proofErr w:type="spellEnd"/>
      <w:r w:rsidRPr="00521558">
        <w:rPr>
          <w:rFonts w:ascii="Book Antiqua" w:hAnsi="Book Antiqua" w:cs="宋体"/>
          <w:lang w:eastAsia="zh-CN"/>
        </w:rPr>
        <w:t xml:space="preserve"> liver necrosis following cardiogenic shock.</w:t>
      </w:r>
      <w:proofErr w:type="gramEnd"/>
      <w:r w:rsidRPr="00521558">
        <w:rPr>
          <w:rFonts w:ascii="Book Antiqua" w:hAnsi="Book Antiqua" w:cs="宋体"/>
          <w:lang w:eastAsia="zh-CN"/>
        </w:rPr>
        <w:t> </w:t>
      </w:r>
      <w:proofErr w:type="spellStart"/>
      <w:r w:rsidRPr="00521558">
        <w:rPr>
          <w:rFonts w:ascii="Book Antiqua" w:hAnsi="Book Antiqua" w:cs="宋体"/>
          <w:i/>
          <w:iCs/>
          <w:lang w:eastAsia="zh-CN"/>
        </w:rPr>
        <w:t>Acta</w:t>
      </w:r>
      <w:proofErr w:type="spellEnd"/>
      <w:r w:rsidRPr="00521558">
        <w:rPr>
          <w:rFonts w:ascii="Book Antiqua" w:hAnsi="Book Antiqua" w:cs="宋体"/>
          <w:i/>
          <w:iCs/>
          <w:lang w:eastAsia="zh-CN"/>
        </w:rPr>
        <w:t xml:space="preserve"> Med </w:t>
      </w:r>
      <w:proofErr w:type="spellStart"/>
      <w:r w:rsidRPr="00521558">
        <w:rPr>
          <w:rFonts w:ascii="Book Antiqua" w:hAnsi="Book Antiqua" w:cs="宋体"/>
          <w:i/>
          <w:iCs/>
          <w:lang w:eastAsia="zh-CN"/>
        </w:rPr>
        <w:t>Scand</w:t>
      </w:r>
      <w:proofErr w:type="spellEnd"/>
      <w:r w:rsidRPr="00521558">
        <w:rPr>
          <w:rFonts w:ascii="Book Antiqua" w:hAnsi="Book Antiqua" w:cs="宋体"/>
          <w:lang w:eastAsia="zh-CN"/>
        </w:rPr>
        <w:t> 1978; </w:t>
      </w:r>
      <w:r w:rsidRPr="00521558">
        <w:rPr>
          <w:rFonts w:ascii="Book Antiqua" w:hAnsi="Book Antiqua" w:cs="宋体"/>
          <w:b/>
          <w:bCs/>
          <w:lang w:eastAsia="zh-CN"/>
        </w:rPr>
        <w:t>204</w:t>
      </w:r>
      <w:r w:rsidRPr="00521558">
        <w:rPr>
          <w:rFonts w:ascii="Book Antiqua" w:hAnsi="Book Antiqua" w:cs="宋体"/>
          <w:lang w:eastAsia="zh-CN"/>
        </w:rPr>
        <w:t>: 417-421 [PMID: 717063 DOI: 10.1111/j.0954-6820.1978.tb08465.x]</w:t>
      </w:r>
    </w:p>
    <w:p w14:paraId="7933D471"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4 </w:t>
      </w:r>
      <w:r w:rsidRPr="00521558">
        <w:rPr>
          <w:rFonts w:ascii="Book Antiqua" w:hAnsi="Book Antiqua" w:cs="宋体"/>
          <w:b/>
          <w:bCs/>
          <w:lang w:eastAsia="zh-CN"/>
        </w:rPr>
        <w:t>Ebert EC</w:t>
      </w:r>
      <w:r w:rsidRPr="00521558">
        <w:rPr>
          <w:rFonts w:ascii="Book Antiqua" w:hAnsi="Book Antiqua" w:cs="宋体"/>
          <w:lang w:eastAsia="zh-CN"/>
        </w:rPr>
        <w:t>.</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Hypoxic liver injury.</w:t>
      </w:r>
      <w:proofErr w:type="gramEnd"/>
      <w:r w:rsidRPr="00521558">
        <w:rPr>
          <w:rFonts w:ascii="Book Antiqua" w:hAnsi="Book Antiqua" w:cs="宋体"/>
          <w:lang w:eastAsia="zh-CN"/>
        </w:rPr>
        <w:t> </w:t>
      </w:r>
      <w:r w:rsidRPr="00521558">
        <w:rPr>
          <w:rFonts w:ascii="Book Antiqua" w:hAnsi="Book Antiqua" w:cs="宋体"/>
          <w:i/>
          <w:iCs/>
          <w:lang w:eastAsia="zh-CN"/>
        </w:rPr>
        <w:t xml:space="preserve">Mayo </w:t>
      </w:r>
      <w:proofErr w:type="spellStart"/>
      <w:r w:rsidRPr="00521558">
        <w:rPr>
          <w:rFonts w:ascii="Book Antiqua" w:hAnsi="Book Antiqua" w:cs="宋体"/>
          <w:i/>
          <w:iCs/>
          <w:lang w:eastAsia="zh-CN"/>
        </w:rPr>
        <w:t>Clin</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Proc</w:t>
      </w:r>
      <w:proofErr w:type="spellEnd"/>
      <w:r w:rsidRPr="00521558">
        <w:rPr>
          <w:rFonts w:ascii="Book Antiqua" w:hAnsi="Book Antiqua" w:cs="宋体"/>
          <w:lang w:eastAsia="zh-CN"/>
        </w:rPr>
        <w:t> 2006; </w:t>
      </w:r>
      <w:r w:rsidRPr="00521558">
        <w:rPr>
          <w:rFonts w:ascii="Book Antiqua" w:hAnsi="Book Antiqua" w:cs="宋体"/>
          <w:b/>
          <w:bCs/>
          <w:lang w:eastAsia="zh-CN"/>
        </w:rPr>
        <w:t>81</w:t>
      </w:r>
      <w:r w:rsidRPr="00521558">
        <w:rPr>
          <w:rFonts w:ascii="Book Antiqua" w:hAnsi="Book Antiqua" w:cs="宋体"/>
          <w:lang w:eastAsia="zh-CN"/>
        </w:rPr>
        <w:t>: 1232-1236 [PMID: 16970220 DOI: 10.4065/81.9.1232]</w:t>
      </w:r>
    </w:p>
    <w:p w14:paraId="5469F14E"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5 </w:t>
      </w:r>
      <w:r w:rsidRPr="00521558">
        <w:rPr>
          <w:rFonts w:ascii="Book Antiqua" w:hAnsi="Book Antiqua" w:cs="宋体"/>
          <w:b/>
          <w:bCs/>
          <w:lang w:eastAsia="zh-CN"/>
        </w:rPr>
        <w:t>Chang PE</w:t>
      </w:r>
      <w:r w:rsidRPr="00521558">
        <w:rPr>
          <w:rFonts w:ascii="Book Antiqua" w:hAnsi="Book Antiqua" w:cs="宋体"/>
          <w:lang w:eastAsia="zh-CN"/>
        </w:rPr>
        <w:t xml:space="preserve">, </w:t>
      </w:r>
      <w:proofErr w:type="spellStart"/>
      <w:r w:rsidRPr="00521558">
        <w:rPr>
          <w:rFonts w:ascii="Book Antiqua" w:hAnsi="Book Antiqua" w:cs="宋体"/>
          <w:lang w:eastAsia="zh-CN"/>
        </w:rPr>
        <w:t>Goh</w:t>
      </w:r>
      <w:proofErr w:type="spellEnd"/>
      <w:r w:rsidRPr="00521558">
        <w:rPr>
          <w:rFonts w:ascii="Book Antiqua" w:hAnsi="Book Antiqua" w:cs="宋体"/>
          <w:lang w:eastAsia="zh-CN"/>
        </w:rPr>
        <w:t xml:space="preserve"> GB, Tan CK. Low serum albumin and advanced age predict early mortality in Asian patients with extreme elevations of serum aminotransferase. </w:t>
      </w:r>
      <w:r w:rsidRPr="00521558">
        <w:rPr>
          <w:rFonts w:ascii="Book Antiqua" w:hAnsi="Book Antiqua" w:cs="宋体"/>
          <w:i/>
          <w:iCs/>
          <w:lang w:eastAsia="zh-CN"/>
        </w:rPr>
        <w:t>J Dig Dis</w:t>
      </w:r>
      <w:r w:rsidRPr="00521558">
        <w:rPr>
          <w:rFonts w:ascii="Book Antiqua" w:hAnsi="Book Antiqua" w:cs="宋体"/>
          <w:lang w:eastAsia="zh-CN"/>
        </w:rPr>
        <w:t> 2016; </w:t>
      </w:r>
      <w:r w:rsidRPr="00521558">
        <w:rPr>
          <w:rFonts w:ascii="Book Antiqua" w:hAnsi="Book Antiqua" w:cs="宋体"/>
          <w:b/>
          <w:bCs/>
          <w:lang w:eastAsia="zh-CN"/>
        </w:rPr>
        <w:t>17</w:t>
      </w:r>
      <w:r w:rsidRPr="00521558">
        <w:rPr>
          <w:rFonts w:ascii="Book Antiqua" w:hAnsi="Book Antiqua" w:cs="宋体"/>
          <w:lang w:eastAsia="zh-CN"/>
        </w:rPr>
        <w:t>: 193-201 [PMID: 26879902 DOI: 10.1111/1751-2980.12323]</w:t>
      </w:r>
    </w:p>
    <w:p w14:paraId="7F5B19B8"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6 </w:t>
      </w:r>
      <w:proofErr w:type="spellStart"/>
      <w:r w:rsidRPr="00521558">
        <w:rPr>
          <w:rFonts w:ascii="Book Antiqua" w:hAnsi="Book Antiqua" w:cs="宋体"/>
          <w:b/>
          <w:bCs/>
          <w:lang w:eastAsia="zh-CN"/>
        </w:rPr>
        <w:t>Henrion</w:t>
      </w:r>
      <w:proofErr w:type="spellEnd"/>
      <w:r w:rsidRPr="00521558">
        <w:rPr>
          <w:rFonts w:ascii="Book Antiqua" w:hAnsi="Book Antiqua" w:cs="宋体"/>
          <w:b/>
          <w:bCs/>
          <w:lang w:eastAsia="zh-CN"/>
        </w:rPr>
        <w:t xml:space="preserve"> J</w:t>
      </w:r>
      <w:r w:rsidRPr="00521558">
        <w:rPr>
          <w:rFonts w:ascii="Book Antiqua" w:hAnsi="Book Antiqua" w:cs="宋体"/>
          <w:lang w:eastAsia="zh-CN"/>
        </w:rPr>
        <w:t>. Hypoxic hepatitis.</w:t>
      </w:r>
      <w:proofErr w:type="gramEnd"/>
      <w:r w:rsidRPr="00521558">
        <w:rPr>
          <w:rFonts w:ascii="Book Antiqua" w:hAnsi="Book Antiqua" w:cs="宋体"/>
          <w:lang w:eastAsia="zh-CN"/>
        </w:rPr>
        <w:t> </w:t>
      </w:r>
      <w:r w:rsidRPr="00521558">
        <w:rPr>
          <w:rFonts w:ascii="Book Antiqua" w:hAnsi="Book Antiqua" w:cs="宋体"/>
          <w:i/>
          <w:iCs/>
          <w:lang w:eastAsia="zh-CN"/>
        </w:rPr>
        <w:t xml:space="preserve">Liver </w:t>
      </w:r>
      <w:proofErr w:type="spellStart"/>
      <w:r w:rsidRPr="00521558">
        <w:rPr>
          <w:rFonts w:ascii="Book Antiqua" w:hAnsi="Book Antiqua" w:cs="宋体"/>
          <w:i/>
          <w:iCs/>
          <w:lang w:eastAsia="zh-CN"/>
        </w:rPr>
        <w:t>Int</w:t>
      </w:r>
      <w:proofErr w:type="spellEnd"/>
      <w:r w:rsidRPr="00521558">
        <w:rPr>
          <w:rFonts w:ascii="Book Antiqua" w:hAnsi="Book Antiqua" w:cs="宋体"/>
          <w:lang w:eastAsia="zh-CN"/>
        </w:rPr>
        <w:t> 2012; </w:t>
      </w:r>
      <w:r w:rsidRPr="00521558">
        <w:rPr>
          <w:rFonts w:ascii="Book Antiqua" w:hAnsi="Book Antiqua" w:cs="宋体"/>
          <w:b/>
          <w:bCs/>
          <w:lang w:eastAsia="zh-CN"/>
        </w:rPr>
        <w:t>32</w:t>
      </w:r>
      <w:r w:rsidRPr="00521558">
        <w:rPr>
          <w:rFonts w:ascii="Book Antiqua" w:hAnsi="Book Antiqua" w:cs="宋体"/>
          <w:lang w:eastAsia="zh-CN"/>
        </w:rPr>
        <w:t>: 1039-1052 [PMID: 22098491 DOI: 10.1111/j.1478-3231.2011.02655.x]</w:t>
      </w:r>
    </w:p>
    <w:p w14:paraId="64F6A69F"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7 </w:t>
      </w:r>
      <w:r w:rsidRPr="00521558">
        <w:rPr>
          <w:rFonts w:ascii="Book Antiqua" w:hAnsi="Book Antiqua" w:cs="宋体"/>
          <w:b/>
          <w:bCs/>
          <w:lang w:eastAsia="zh-CN"/>
        </w:rPr>
        <w:t>Tapper EB</w:t>
      </w:r>
      <w:proofErr w:type="gramEnd"/>
      <w:r w:rsidRPr="00521558">
        <w:rPr>
          <w:rFonts w:ascii="Book Antiqua" w:hAnsi="Book Antiqua" w:cs="宋体"/>
          <w:lang w:eastAsia="zh-CN"/>
        </w:rPr>
        <w:t xml:space="preserve">, </w:t>
      </w:r>
      <w:proofErr w:type="spellStart"/>
      <w:r w:rsidRPr="00521558">
        <w:rPr>
          <w:rFonts w:ascii="Book Antiqua" w:hAnsi="Book Antiqua" w:cs="宋体"/>
          <w:lang w:eastAsia="zh-CN"/>
        </w:rPr>
        <w:t>Sengupta</w:t>
      </w:r>
      <w:proofErr w:type="spellEnd"/>
      <w:r w:rsidRPr="00521558">
        <w:rPr>
          <w:rFonts w:ascii="Book Antiqua" w:hAnsi="Book Antiqua" w:cs="宋体"/>
          <w:lang w:eastAsia="zh-CN"/>
        </w:rPr>
        <w:t xml:space="preserve"> N, Bonder A. The Incidence and Outcomes of Ischemic Hepatitis: A Systematic Review with Meta-analysis. </w:t>
      </w:r>
      <w:r w:rsidRPr="00521558">
        <w:rPr>
          <w:rFonts w:ascii="Book Antiqua" w:hAnsi="Book Antiqua" w:cs="宋体"/>
          <w:i/>
          <w:iCs/>
          <w:lang w:eastAsia="zh-CN"/>
        </w:rPr>
        <w:t>Am J Med</w:t>
      </w:r>
      <w:r w:rsidRPr="00521558">
        <w:rPr>
          <w:rFonts w:ascii="Book Antiqua" w:hAnsi="Book Antiqua" w:cs="宋体" w:hint="eastAsia"/>
          <w:lang w:eastAsia="zh-CN"/>
        </w:rPr>
        <w:t xml:space="preserve"> </w:t>
      </w:r>
      <w:r w:rsidRPr="00521558">
        <w:rPr>
          <w:rFonts w:ascii="Book Antiqua" w:hAnsi="Book Antiqua" w:cs="宋体"/>
          <w:lang w:eastAsia="zh-CN"/>
        </w:rPr>
        <w:t>2015;</w:t>
      </w:r>
      <w:r w:rsidRPr="00521558">
        <w:rPr>
          <w:rFonts w:ascii="Book Antiqua" w:hAnsi="Book Antiqua" w:cs="宋体" w:hint="eastAsia"/>
          <w:lang w:eastAsia="zh-CN"/>
        </w:rPr>
        <w:t xml:space="preserve"> </w:t>
      </w:r>
      <w:r w:rsidRPr="00521558">
        <w:rPr>
          <w:rFonts w:ascii="Book Antiqua" w:hAnsi="Book Antiqua" w:cs="宋体"/>
          <w:b/>
          <w:bCs/>
          <w:lang w:eastAsia="zh-CN"/>
        </w:rPr>
        <w:t>128</w:t>
      </w:r>
      <w:r w:rsidRPr="00521558">
        <w:rPr>
          <w:rFonts w:ascii="Book Antiqua" w:hAnsi="Book Antiqua" w:cs="宋体"/>
          <w:lang w:eastAsia="zh-CN"/>
        </w:rPr>
        <w:t>: 1314-1321 [PMID: 26299319 DOI: 10.1016/j.amjmed.2015.07.033]</w:t>
      </w:r>
    </w:p>
    <w:p w14:paraId="6563087D"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8 </w:t>
      </w:r>
      <w:proofErr w:type="spellStart"/>
      <w:r w:rsidRPr="00521558">
        <w:rPr>
          <w:rFonts w:ascii="Book Antiqua" w:hAnsi="Book Antiqua" w:cs="宋体"/>
          <w:b/>
          <w:bCs/>
          <w:lang w:eastAsia="zh-CN"/>
        </w:rPr>
        <w:t>Fuhrmann</w:t>
      </w:r>
      <w:proofErr w:type="spellEnd"/>
      <w:r w:rsidRPr="00521558">
        <w:rPr>
          <w:rFonts w:ascii="Book Antiqua" w:hAnsi="Book Antiqua" w:cs="宋体"/>
          <w:b/>
          <w:bCs/>
          <w:lang w:eastAsia="zh-CN"/>
        </w:rPr>
        <w:t xml:space="preserve"> V</w:t>
      </w:r>
      <w:r w:rsidRPr="00521558">
        <w:rPr>
          <w:rFonts w:ascii="Book Antiqua" w:hAnsi="Book Antiqua" w:cs="宋体"/>
          <w:lang w:eastAsia="zh-CN"/>
        </w:rPr>
        <w:t xml:space="preserve">, </w:t>
      </w:r>
      <w:proofErr w:type="spellStart"/>
      <w:r w:rsidRPr="00521558">
        <w:rPr>
          <w:rFonts w:ascii="Book Antiqua" w:hAnsi="Book Antiqua" w:cs="宋体"/>
          <w:lang w:eastAsia="zh-CN"/>
        </w:rPr>
        <w:t>Kneidinger</w:t>
      </w:r>
      <w:proofErr w:type="spellEnd"/>
      <w:r w:rsidRPr="00521558">
        <w:rPr>
          <w:rFonts w:ascii="Book Antiqua" w:hAnsi="Book Antiqua" w:cs="宋体"/>
          <w:lang w:eastAsia="zh-CN"/>
        </w:rPr>
        <w:t xml:space="preserve"> N, </w:t>
      </w:r>
      <w:proofErr w:type="spellStart"/>
      <w:r w:rsidRPr="00521558">
        <w:rPr>
          <w:rFonts w:ascii="Book Antiqua" w:hAnsi="Book Antiqua" w:cs="宋体"/>
          <w:lang w:eastAsia="zh-CN"/>
        </w:rPr>
        <w:t>Herkner</w:t>
      </w:r>
      <w:proofErr w:type="spellEnd"/>
      <w:r w:rsidRPr="00521558">
        <w:rPr>
          <w:rFonts w:ascii="Book Antiqua" w:hAnsi="Book Antiqua" w:cs="宋体"/>
          <w:lang w:eastAsia="zh-CN"/>
        </w:rPr>
        <w:t xml:space="preserve"> H, Heinz G, </w:t>
      </w:r>
      <w:proofErr w:type="spellStart"/>
      <w:r w:rsidRPr="00521558">
        <w:rPr>
          <w:rFonts w:ascii="Book Antiqua" w:hAnsi="Book Antiqua" w:cs="宋体"/>
          <w:lang w:eastAsia="zh-CN"/>
        </w:rPr>
        <w:t>Nikfardjam</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Bojic</w:t>
      </w:r>
      <w:proofErr w:type="spellEnd"/>
      <w:r w:rsidRPr="00521558">
        <w:rPr>
          <w:rFonts w:ascii="Book Antiqua" w:hAnsi="Book Antiqua" w:cs="宋体"/>
          <w:lang w:eastAsia="zh-CN"/>
        </w:rPr>
        <w:t xml:space="preserve"> A, </w:t>
      </w:r>
      <w:proofErr w:type="spellStart"/>
      <w:r w:rsidRPr="00521558">
        <w:rPr>
          <w:rFonts w:ascii="Book Antiqua" w:hAnsi="Book Antiqua" w:cs="宋体"/>
          <w:lang w:eastAsia="zh-CN"/>
        </w:rPr>
        <w:t>Schellongowski</w:t>
      </w:r>
      <w:proofErr w:type="spellEnd"/>
      <w:r w:rsidRPr="00521558">
        <w:rPr>
          <w:rFonts w:ascii="Book Antiqua" w:hAnsi="Book Antiqua" w:cs="宋体"/>
          <w:lang w:eastAsia="zh-CN"/>
        </w:rPr>
        <w:t xml:space="preserve"> P, </w:t>
      </w:r>
      <w:proofErr w:type="spellStart"/>
      <w:r w:rsidRPr="00521558">
        <w:rPr>
          <w:rFonts w:ascii="Book Antiqua" w:hAnsi="Book Antiqua" w:cs="宋体"/>
          <w:lang w:eastAsia="zh-CN"/>
        </w:rPr>
        <w:t>Angermayr</w:t>
      </w:r>
      <w:proofErr w:type="spellEnd"/>
      <w:r w:rsidRPr="00521558">
        <w:rPr>
          <w:rFonts w:ascii="Book Antiqua" w:hAnsi="Book Antiqua" w:cs="宋体"/>
          <w:lang w:eastAsia="zh-CN"/>
        </w:rPr>
        <w:t xml:space="preserve"> B, </w:t>
      </w:r>
      <w:proofErr w:type="spellStart"/>
      <w:r w:rsidRPr="00521558">
        <w:rPr>
          <w:rFonts w:ascii="Book Antiqua" w:hAnsi="Book Antiqua" w:cs="宋体"/>
          <w:lang w:eastAsia="zh-CN"/>
        </w:rPr>
        <w:t>Schöniger-Hekele</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Madl</w:t>
      </w:r>
      <w:proofErr w:type="spellEnd"/>
      <w:r w:rsidRPr="00521558">
        <w:rPr>
          <w:rFonts w:ascii="Book Antiqua" w:hAnsi="Book Antiqua" w:cs="宋体"/>
          <w:lang w:eastAsia="zh-CN"/>
        </w:rPr>
        <w:t xml:space="preserve"> C, Schenk P. Impact of hypoxic hepatitis on mortality in the intensive care unit. </w:t>
      </w:r>
      <w:r w:rsidRPr="00521558">
        <w:rPr>
          <w:rFonts w:ascii="Book Antiqua" w:hAnsi="Book Antiqua" w:cs="宋体"/>
          <w:i/>
          <w:iCs/>
          <w:lang w:eastAsia="zh-CN"/>
        </w:rPr>
        <w:t>Intensive Care Med</w:t>
      </w:r>
      <w:r w:rsidRPr="00521558">
        <w:rPr>
          <w:rFonts w:ascii="Book Antiqua" w:hAnsi="Book Antiqua" w:cs="宋体"/>
          <w:lang w:eastAsia="zh-CN"/>
        </w:rPr>
        <w:t> 2011; </w:t>
      </w:r>
      <w:r w:rsidRPr="00521558">
        <w:rPr>
          <w:rFonts w:ascii="Book Antiqua" w:hAnsi="Book Antiqua" w:cs="宋体"/>
          <w:b/>
          <w:bCs/>
          <w:lang w:eastAsia="zh-CN"/>
        </w:rPr>
        <w:t>37</w:t>
      </w:r>
      <w:r w:rsidRPr="00521558">
        <w:rPr>
          <w:rFonts w:ascii="Book Antiqua" w:hAnsi="Book Antiqua" w:cs="宋体"/>
          <w:lang w:eastAsia="zh-CN"/>
        </w:rPr>
        <w:t>: 1302-1310 [PMID: 21647720 DOI: 10.1007/s00134-011-2248-7]</w:t>
      </w:r>
    </w:p>
    <w:p w14:paraId="23497E60"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9 </w:t>
      </w:r>
      <w:proofErr w:type="spellStart"/>
      <w:r w:rsidRPr="00521558">
        <w:rPr>
          <w:rFonts w:ascii="Book Antiqua" w:hAnsi="Book Antiqua" w:cs="宋体"/>
          <w:b/>
          <w:bCs/>
          <w:lang w:eastAsia="zh-CN"/>
        </w:rPr>
        <w:t>Raurich</w:t>
      </w:r>
      <w:proofErr w:type="spellEnd"/>
      <w:r w:rsidRPr="00521558">
        <w:rPr>
          <w:rFonts w:ascii="Book Antiqua" w:hAnsi="Book Antiqua" w:cs="宋体"/>
          <w:b/>
          <w:bCs/>
          <w:lang w:eastAsia="zh-CN"/>
        </w:rPr>
        <w:t xml:space="preserve"> JM</w:t>
      </w:r>
      <w:r w:rsidRPr="00521558">
        <w:rPr>
          <w:rFonts w:ascii="Book Antiqua" w:hAnsi="Book Antiqua" w:cs="宋体"/>
          <w:lang w:eastAsia="zh-CN"/>
        </w:rPr>
        <w:t xml:space="preserve">, </w:t>
      </w:r>
      <w:proofErr w:type="spellStart"/>
      <w:r w:rsidRPr="00521558">
        <w:rPr>
          <w:rFonts w:ascii="Book Antiqua" w:hAnsi="Book Antiqua" w:cs="宋体"/>
          <w:lang w:eastAsia="zh-CN"/>
        </w:rPr>
        <w:t>Llompart-Pou</w:t>
      </w:r>
      <w:proofErr w:type="spellEnd"/>
      <w:r w:rsidRPr="00521558">
        <w:rPr>
          <w:rFonts w:ascii="Book Antiqua" w:hAnsi="Book Antiqua" w:cs="宋体"/>
          <w:lang w:eastAsia="zh-CN"/>
        </w:rPr>
        <w:t xml:space="preserve"> JA, </w:t>
      </w:r>
      <w:proofErr w:type="spellStart"/>
      <w:r w:rsidRPr="00521558">
        <w:rPr>
          <w:rFonts w:ascii="Book Antiqua" w:hAnsi="Book Antiqua" w:cs="宋体"/>
          <w:lang w:eastAsia="zh-CN"/>
        </w:rPr>
        <w:t>Ferreruela</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Colomar</w:t>
      </w:r>
      <w:proofErr w:type="spellEnd"/>
      <w:r w:rsidRPr="00521558">
        <w:rPr>
          <w:rFonts w:ascii="Book Antiqua" w:hAnsi="Book Antiqua" w:cs="宋体"/>
          <w:lang w:eastAsia="zh-CN"/>
        </w:rPr>
        <w:t xml:space="preserve"> A, Molina M, </w:t>
      </w:r>
      <w:proofErr w:type="spellStart"/>
      <w:r w:rsidRPr="00521558">
        <w:rPr>
          <w:rFonts w:ascii="Book Antiqua" w:hAnsi="Book Antiqua" w:cs="宋体"/>
          <w:lang w:eastAsia="zh-CN"/>
        </w:rPr>
        <w:t>Royo</w:t>
      </w:r>
      <w:proofErr w:type="spellEnd"/>
      <w:r w:rsidRPr="00521558">
        <w:rPr>
          <w:rFonts w:ascii="Book Antiqua" w:hAnsi="Book Antiqua" w:cs="宋体"/>
          <w:lang w:eastAsia="zh-CN"/>
        </w:rPr>
        <w:t xml:space="preserve"> C, </w:t>
      </w:r>
      <w:proofErr w:type="spellStart"/>
      <w:r w:rsidRPr="00521558">
        <w:rPr>
          <w:rFonts w:ascii="Book Antiqua" w:hAnsi="Book Antiqua" w:cs="宋体"/>
          <w:lang w:eastAsia="zh-CN"/>
        </w:rPr>
        <w:t>Ayestarán</w:t>
      </w:r>
      <w:proofErr w:type="spellEnd"/>
      <w:r w:rsidRPr="00521558">
        <w:rPr>
          <w:rFonts w:ascii="Book Antiqua" w:hAnsi="Book Antiqua" w:cs="宋体"/>
          <w:lang w:eastAsia="zh-CN"/>
        </w:rPr>
        <w:t xml:space="preserve"> I, Ibáñez J. Hypoxic hepatitis in critically ill patients: incidence, etiology and risk factors for mortality. </w:t>
      </w:r>
      <w:r w:rsidRPr="00521558">
        <w:rPr>
          <w:rFonts w:ascii="Book Antiqua" w:hAnsi="Book Antiqua" w:cs="宋体"/>
          <w:i/>
          <w:iCs/>
          <w:lang w:eastAsia="zh-CN"/>
        </w:rPr>
        <w:t xml:space="preserve">J </w:t>
      </w:r>
      <w:proofErr w:type="spellStart"/>
      <w:r w:rsidRPr="00521558">
        <w:rPr>
          <w:rFonts w:ascii="Book Antiqua" w:hAnsi="Book Antiqua" w:cs="宋体"/>
          <w:i/>
          <w:iCs/>
          <w:lang w:eastAsia="zh-CN"/>
        </w:rPr>
        <w:t>Anesth</w:t>
      </w:r>
      <w:proofErr w:type="spellEnd"/>
      <w:r w:rsidRPr="00521558">
        <w:rPr>
          <w:rFonts w:ascii="Book Antiqua" w:hAnsi="Book Antiqua" w:cs="宋体"/>
          <w:lang w:eastAsia="zh-CN"/>
        </w:rPr>
        <w:t> 2011; </w:t>
      </w:r>
      <w:r w:rsidRPr="00521558">
        <w:rPr>
          <w:rFonts w:ascii="Book Antiqua" w:hAnsi="Book Antiqua" w:cs="宋体"/>
          <w:b/>
          <w:bCs/>
          <w:lang w:eastAsia="zh-CN"/>
        </w:rPr>
        <w:t>25</w:t>
      </w:r>
      <w:r w:rsidRPr="00521558">
        <w:rPr>
          <w:rFonts w:ascii="Book Antiqua" w:hAnsi="Book Antiqua" w:cs="宋体"/>
          <w:lang w:eastAsia="zh-CN"/>
        </w:rPr>
        <w:t>: 50-56 [PMID: 21153035 DOI: 10.1007/s00540-010-1058-3]</w:t>
      </w:r>
    </w:p>
    <w:p w14:paraId="5581EFFB"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lastRenderedPageBreak/>
        <w:t>10 </w:t>
      </w:r>
      <w:r w:rsidRPr="00521558">
        <w:rPr>
          <w:rFonts w:ascii="Book Antiqua" w:hAnsi="Book Antiqua" w:cs="宋体"/>
          <w:b/>
          <w:bCs/>
          <w:lang w:eastAsia="zh-CN"/>
        </w:rPr>
        <w:t>Taylor RM</w:t>
      </w:r>
      <w:r w:rsidRPr="00521558">
        <w:rPr>
          <w:rFonts w:ascii="Book Antiqua" w:hAnsi="Book Antiqua" w:cs="宋体"/>
          <w:lang w:eastAsia="zh-CN"/>
        </w:rPr>
        <w:t xml:space="preserve">, </w:t>
      </w:r>
      <w:proofErr w:type="spellStart"/>
      <w:r w:rsidRPr="00521558">
        <w:rPr>
          <w:rFonts w:ascii="Book Antiqua" w:hAnsi="Book Antiqua" w:cs="宋体"/>
          <w:lang w:eastAsia="zh-CN"/>
        </w:rPr>
        <w:t>Tujios</w:t>
      </w:r>
      <w:proofErr w:type="spellEnd"/>
      <w:r w:rsidRPr="00521558">
        <w:rPr>
          <w:rFonts w:ascii="Book Antiqua" w:hAnsi="Book Antiqua" w:cs="宋体"/>
          <w:lang w:eastAsia="zh-CN"/>
        </w:rPr>
        <w:t xml:space="preserve"> S, </w:t>
      </w:r>
      <w:proofErr w:type="spellStart"/>
      <w:r w:rsidRPr="00521558">
        <w:rPr>
          <w:rFonts w:ascii="Book Antiqua" w:hAnsi="Book Antiqua" w:cs="宋体"/>
          <w:lang w:eastAsia="zh-CN"/>
        </w:rPr>
        <w:t>Jinjuvadia</w:t>
      </w:r>
      <w:proofErr w:type="spellEnd"/>
      <w:r w:rsidRPr="00521558">
        <w:rPr>
          <w:rFonts w:ascii="Book Antiqua" w:hAnsi="Book Antiqua" w:cs="宋体"/>
          <w:lang w:eastAsia="zh-CN"/>
        </w:rPr>
        <w:t xml:space="preserve"> K, </w:t>
      </w:r>
      <w:proofErr w:type="spellStart"/>
      <w:r w:rsidRPr="00521558">
        <w:rPr>
          <w:rFonts w:ascii="Book Antiqua" w:hAnsi="Book Antiqua" w:cs="宋体"/>
          <w:lang w:eastAsia="zh-CN"/>
        </w:rPr>
        <w:t>Davern</w:t>
      </w:r>
      <w:proofErr w:type="spellEnd"/>
      <w:r w:rsidRPr="00521558">
        <w:rPr>
          <w:rFonts w:ascii="Book Antiqua" w:hAnsi="Book Antiqua" w:cs="宋体"/>
          <w:lang w:eastAsia="zh-CN"/>
        </w:rPr>
        <w:t xml:space="preserve"> T, </w:t>
      </w:r>
      <w:proofErr w:type="spellStart"/>
      <w:r w:rsidRPr="00521558">
        <w:rPr>
          <w:rFonts w:ascii="Book Antiqua" w:hAnsi="Book Antiqua" w:cs="宋体"/>
          <w:lang w:eastAsia="zh-CN"/>
        </w:rPr>
        <w:t>Shaikh</w:t>
      </w:r>
      <w:proofErr w:type="spellEnd"/>
      <w:r w:rsidRPr="00521558">
        <w:rPr>
          <w:rFonts w:ascii="Book Antiqua" w:hAnsi="Book Antiqua" w:cs="宋体"/>
          <w:lang w:eastAsia="zh-CN"/>
        </w:rPr>
        <w:t xml:space="preserve"> OS, Han S, Chung RT, Lee WM, Fontana RJ.</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Short and long-term outcomes in patients with acute liver failure due to ischemic hepatitis.</w:t>
      </w:r>
      <w:proofErr w:type="gramEnd"/>
      <w:r w:rsidRPr="00521558">
        <w:rPr>
          <w:rFonts w:ascii="Book Antiqua" w:hAnsi="Book Antiqua" w:cs="宋体"/>
          <w:lang w:eastAsia="zh-CN"/>
        </w:rPr>
        <w:t> </w:t>
      </w:r>
      <w:r w:rsidRPr="00521558">
        <w:rPr>
          <w:rFonts w:ascii="Book Antiqua" w:hAnsi="Book Antiqua" w:cs="宋体"/>
          <w:i/>
          <w:iCs/>
          <w:lang w:eastAsia="zh-CN"/>
        </w:rPr>
        <w:t xml:space="preserve">Dig Dis </w:t>
      </w:r>
      <w:proofErr w:type="spellStart"/>
      <w:r w:rsidRPr="00521558">
        <w:rPr>
          <w:rFonts w:ascii="Book Antiqua" w:hAnsi="Book Antiqua" w:cs="宋体"/>
          <w:i/>
          <w:iCs/>
          <w:lang w:eastAsia="zh-CN"/>
        </w:rPr>
        <w:t>Sci</w:t>
      </w:r>
      <w:proofErr w:type="spellEnd"/>
      <w:r w:rsidRPr="00521558">
        <w:rPr>
          <w:rFonts w:ascii="Book Antiqua" w:hAnsi="Book Antiqua" w:cs="宋体"/>
          <w:lang w:eastAsia="zh-CN"/>
        </w:rPr>
        <w:t> 2012; </w:t>
      </w:r>
      <w:r w:rsidRPr="00521558">
        <w:rPr>
          <w:rFonts w:ascii="Book Antiqua" w:hAnsi="Book Antiqua" w:cs="宋体"/>
          <w:b/>
          <w:bCs/>
          <w:lang w:eastAsia="zh-CN"/>
        </w:rPr>
        <w:t>57</w:t>
      </w:r>
      <w:r w:rsidRPr="00521558">
        <w:rPr>
          <w:rFonts w:ascii="Book Antiqua" w:hAnsi="Book Antiqua" w:cs="宋体"/>
          <w:lang w:eastAsia="zh-CN"/>
        </w:rPr>
        <w:t>: 777-785 [PMID: 21948394 DOI: 10.1007/s10620-011-1918-1]</w:t>
      </w:r>
    </w:p>
    <w:p w14:paraId="74E0587B"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11 </w:t>
      </w:r>
      <w:r w:rsidRPr="00521558">
        <w:rPr>
          <w:rFonts w:ascii="Book Antiqua" w:hAnsi="Book Antiqua" w:cs="宋体"/>
          <w:b/>
          <w:bCs/>
          <w:lang w:eastAsia="zh-CN"/>
        </w:rPr>
        <w:t>Johnson RD</w:t>
      </w:r>
      <w:r w:rsidRPr="00521558">
        <w:rPr>
          <w:rFonts w:ascii="Book Antiqua" w:hAnsi="Book Antiqua" w:cs="宋体"/>
          <w:lang w:eastAsia="zh-CN"/>
        </w:rPr>
        <w:t>, O'Connor ML, Kerr RM. Extreme serum elevations of aspartate aminotransferase. </w:t>
      </w:r>
      <w:r w:rsidRPr="00521558">
        <w:rPr>
          <w:rFonts w:ascii="Book Antiqua" w:hAnsi="Book Antiqua" w:cs="宋体"/>
          <w:i/>
          <w:iCs/>
          <w:lang w:eastAsia="zh-CN"/>
        </w:rPr>
        <w:t xml:space="preserve">Am J </w:t>
      </w:r>
      <w:proofErr w:type="spellStart"/>
      <w:r w:rsidRPr="00521558">
        <w:rPr>
          <w:rFonts w:ascii="Book Antiqua" w:hAnsi="Book Antiqua" w:cs="宋体"/>
          <w:i/>
          <w:iCs/>
          <w:lang w:eastAsia="zh-CN"/>
        </w:rPr>
        <w:t>Gastroenterol</w:t>
      </w:r>
      <w:proofErr w:type="spellEnd"/>
      <w:r w:rsidRPr="00521558">
        <w:rPr>
          <w:rFonts w:ascii="Book Antiqua" w:hAnsi="Book Antiqua" w:cs="宋体"/>
          <w:lang w:eastAsia="zh-CN"/>
        </w:rPr>
        <w:t> 1995; </w:t>
      </w:r>
      <w:r w:rsidRPr="00521558">
        <w:rPr>
          <w:rFonts w:ascii="Book Antiqua" w:hAnsi="Book Antiqua" w:cs="宋体"/>
          <w:b/>
          <w:bCs/>
          <w:lang w:eastAsia="zh-CN"/>
        </w:rPr>
        <w:t>90</w:t>
      </w:r>
      <w:r w:rsidRPr="00521558">
        <w:rPr>
          <w:rFonts w:ascii="Book Antiqua" w:hAnsi="Book Antiqua" w:cs="宋体"/>
          <w:lang w:eastAsia="zh-CN"/>
        </w:rPr>
        <w:t>: 1244-1245 [PMID: 7639223]</w:t>
      </w:r>
    </w:p>
    <w:p w14:paraId="5DAF60E4"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12 </w:t>
      </w:r>
      <w:r w:rsidRPr="00521558">
        <w:rPr>
          <w:rFonts w:ascii="Book Antiqua" w:hAnsi="Book Antiqua" w:cs="宋体"/>
          <w:b/>
          <w:bCs/>
          <w:lang w:eastAsia="zh-CN"/>
        </w:rPr>
        <w:t>Whitehead MW</w:t>
      </w:r>
      <w:r w:rsidRPr="00521558">
        <w:rPr>
          <w:rFonts w:ascii="Book Antiqua" w:hAnsi="Book Antiqua" w:cs="宋体"/>
          <w:lang w:eastAsia="zh-CN"/>
        </w:rPr>
        <w:t xml:space="preserve">, Hawkes ND, </w:t>
      </w:r>
      <w:proofErr w:type="spellStart"/>
      <w:r w:rsidRPr="00521558">
        <w:rPr>
          <w:rFonts w:ascii="Book Antiqua" w:hAnsi="Book Antiqua" w:cs="宋体"/>
          <w:lang w:eastAsia="zh-CN"/>
        </w:rPr>
        <w:t>Hainsworth</w:t>
      </w:r>
      <w:proofErr w:type="spellEnd"/>
      <w:r w:rsidRPr="00521558">
        <w:rPr>
          <w:rFonts w:ascii="Book Antiqua" w:hAnsi="Book Antiqua" w:cs="宋体"/>
          <w:lang w:eastAsia="zh-CN"/>
        </w:rPr>
        <w:t xml:space="preserve"> I, </w:t>
      </w:r>
      <w:proofErr w:type="spellStart"/>
      <w:r w:rsidRPr="00521558">
        <w:rPr>
          <w:rFonts w:ascii="Book Antiqua" w:hAnsi="Book Antiqua" w:cs="宋体"/>
          <w:lang w:eastAsia="zh-CN"/>
        </w:rPr>
        <w:t>Kingham</w:t>
      </w:r>
      <w:proofErr w:type="spellEnd"/>
      <w:r w:rsidRPr="00521558">
        <w:rPr>
          <w:rFonts w:ascii="Book Antiqua" w:hAnsi="Book Antiqua" w:cs="宋体"/>
          <w:lang w:eastAsia="zh-CN"/>
        </w:rPr>
        <w:t xml:space="preserve"> JG.</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A prospective study of the causes of notably raised aspartate aminotransferase of liver origin.</w:t>
      </w:r>
      <w:proofErr w:type="gramEnd"/>
      <w:r w:rsidRPr="00521558">
        <w:rPr>
          <w:rFonts w:ascii="Book Antiqua" w:hAnsi="Book Antiqua" w:cs="宋体"/>
          <w:lang w:eastAsia="zh-CN"/>
        </w:rPr>
        <w:t> </w:t>
      </w:r>
      <w:r w:rsidRPr="00521558">
        <w:rPr>
          <w:rFonts w:ascii="Book Antiqua" w:hAnsi="Book Antiqua" w:cs="宋体"/>
          <w:i/>
          <w:iCs/>
          <w:lang w:eastAsia="zh-CN"/>
        </w:rPr>
        <w:t>Gut</w:t>
      </w:r>
      <w:r w:rsidRPr="00521558">
        <w:rPr>
          <w:rFonts w:ascii="Book Antiqua" w:hAnsi="Book Antiqua" w:cs="宋体"/>
          <w:lang w:eastAsia="zh-CN"/>
        </w:rPr>
        <w:t> 1999; </w:t>
      </w:r>
      <w:r w:rsidRPr="00521558">
        <w:rPr>
          <w:rFonts w:ascii="Book Antiqua" w:hAnsi="Book Antiqua" w:cs="宋体"/>
          <w:b/>
          <w:bCs/>
          <w:lang w:eastAsia="zh-CN"/>
        </w:rPr>
        <w:t>45</w:t>
      </w:r>
      <w:r w:rsidRPr="00521558">
        <w:rPr>
          <w:rFonts w:ascii="Book Antiqua" w:hAnsi="Book Antiqua" w:cs="宋体"/>
          <w:lang w:eastAsia="zh-CN"/>
        </w:rPr>
        <w:t>: 129-133 [PMID: 10369716 DOI: 10.1136/gut.45.1.129]</w:t>
      </w:r>
    </w:p>
    <w:p w14:paraId="2C24EE8F" w14:textId="15994B4D"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13 </w:t>
      </w:r>
      <w:proofErr w:type="spellStart"/>
      <w:r w:rsidRPr="00521558">
        <w:rPr>
          <w:rFonts w:ascii="Book Antiqua" w:hAnsi="Book Antiqua" w:cs="宋体"/>
          <w:b/>
          <w:bCs/>
          <w:lang w:eastAsia="zh-CN"/>
        </w:rPr>
        <w:t>Bruguera</w:t>
      </w:r>
      <w:proofErr w:type="spellEnd"/>
      <w:r w:rsidRPr="00521558">
        <w:rPr>
          <w:rFonts w:ascii="Book Antiqua" w:hAnsi="Book Antiqua" w:cs="宋体"/>
          <w:b/>
          <w:bCs/>
          <w:lang w:eastAsia="zh-CN"/>
        </w:rPr>
        <w:t xml:space="preserve"> M</w:t>
      </w:r>
      <w:r w:rsidRPr="00521558">
        <w:rPr>
          <w:rFonts w:ascii="Book Antiqua" w:hAnsi="Book Antiqua" w:cs="宋体"/>
          <w:lang w:eastAsia="zh-CN"/>
        </w:rPr>
        <w:t xml:space="preserve">, Barrera JM, </w:t>
      </w:r>
      <w:proofErr w:type="spellStart"/>
      <w:r w:rsidRPr="00521558">
        <w:rPr>
          <w:rFonts w:ascii="Book Antiqua" w:hAnsi="Book Antiqua" w:cs="宋体"/>
          <w:lang w:eastAsia="zh-CN"/>
        </w:rPr>
        <w:t>Corradi</w:t>
      </w:r>
      <w:proofErr w:type="spellEnd"/>
      <w:r w:rsidRPr="00521558">
        <w:rPr>
          <w:rFonts w:ascii="Book Antiqua" w:hAnsi="Book Antiqua" w:cs="宋体"/>
          <w:lang w:eastAsia="zh-CN"/>
        </w:rPr>
        <w:t xml:space="preserve"> F, Mas A. [</w:t>
      </w:r>
      <w:proofErr w:type="spellStart"/>
      <w:r w:rsidRPr="00521558">
        <w:rPr>
          <w:rFonts w:ascii="Book Antiqua" w:hAnsi="Book Antiqua" w:cs="宋体"/>
          <w:lang w:eastAsia="zh-CN"/>
        </w:rPr>
        <w:t>Hypertransaminasemia</w:t>
      </w:r>
      <w:proofErr w:type="spellEnd"/>
      <w:r w:rsidRPr="00521558">
        <w:rPr>
          <w:rFonts w:ascii="Book Antiqua" w:hAnsi="Book Antiqua" w:cs="宋体"/>
          <w:lang w:eastAsia="zh-CN"/>
        </w:rPr>
        <w:t xml:space="preserve"> greater than 400 U/l in adults seen at a tertiary hospital. </w:t>
      </w:r>
      <w:proofErr w:type="gramStart"/>
      <w:r w:rsidRPr="00521558">
        <w:rPr>
          <w:rFonts w:ascii="Book Antiqua" w:hAnsi="Book Antiqua" w:cs="宋体"/>
          <w:lang w:eastAsia="zh-CN"/>
        </w:rPr>
        <w:t>Prospective study of etiology].</w:t>
      </w:r>
      <w:proofErr w:type="gramEnd"/>
      <w:r w:rsidRPr="00521558">
        <w:rPr>
          <w:rFonts w:ascii="Book Antiqua" w:hAnsi="Book Antiqua" w:cs="宋体" w:hint="eastAsia"/>
          <w:lang w:eastAsia="zh-CN"/>
        </w:rPr>
        <w:t xml:space="preserve"> </w:t>
      </w:r>
      <w:proofErr w:type="spellStart"/>
      <w:r w:rsidRPr="00521558">
        <w:rPr>
          <w:rFonts w:ascii="Book Antiqua" w:hAnsi="Book Antiqua" w:cs="宋体"/>
          <w:i/>
          <w:iCs/>
          <w:lang w:eastAsia="zh-CN"/>
        </w:rPr>
        <w:t>Gastroenterol</w:t>
      </w:r>
      <w:proofErr w:type="spellEnd"/>
      <w:r w:rsidRPr="00521558">
        <w:rPr>
          <w:rFonts w:ascii="Book Antiqua" w:hAnsi="Book Antiqua" w:cs="宋体" w:hint="eastAsia"/>
          <w:i/>
          <w:iCs/>
          <w:lang w:eastAsia="zh-CN"/>
        </w:rPr>
        <w:t xml:space="preserve"> </w:t>
      </w:r>
      <w:proofErr w:type="spellStart"/>
      <w:r w:rsidRPr="00521558">
        <w:rPr>
          <w:rFonts w:ascii="Book Antiqua" w:hAnsi="Book Antiqua" w:cs="宋体"/>
          <w:i/>
          <w:iCs/>
          <w:lang w:eastAsia="zh-CN"/>
        </w:rPr>
        <w:t>Hepatol</w:t>
      </w:r>
      <w:proofErr w:type="spellEnd"/>
      <w:r w:rsidRPr="00521558">
        <w:rPr>
          <w:rFonts w:ascii="Book Antiqua" w:hAnsi="Book Antiqua" w:cs="宋体"/>
          <w:lang w:eastAsia="zh-CN"/>
        </w:rPr>
        <w:t> 2005; </w:t>
      </w:r>
      <w:r w:rsidRPr="00521558">
        <w:rPr>
          <w:rFonts w:ascii="Book Antiqua" w:hAnsi="Book Antiqua" w:cs="宋体"/>
          <w:b/>
          <w:bCs/>
          <w:lang w:eastAsia="zh-CN"/>
        </w:rPr>
        <w:t>28</w:t>
      </w:r>
      <w:r w:rsidRPr="00521558">
        <w:rPr>
          <w:rFonts w:ascii="Book Antiqua" w:hAnsi="Book Antiqua" w:cs="宋体"/>
          <w:lang w:eastAsia="zh-CN"/>
        </w:rPr>
        <w:t>: 15-19 [PMID: 15691463 DOI: 10.1157/13070378]</w:t>
      </w:r>
    </w:p>
    <w:p w14:paraId="1FE0B4B9"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14 </w:t>
      </w:r>
      <w:r w:rsidRPr="00521558">
        <w:rPr>
          <w:rFonts w:ascii="Book Antiqua" w:hAnsi="Book Antiqua" w:cs="宋体"/>
          <w:b/>
          <w:bCs/>
          <w:lang w:eastAsia="zh-CN"/>
        </w:rPr>
        <w:t>Fuchs S</w:t>
      </w:r>
      <w:r w:rsidRPr="00521558">
        <w:rPr>
          <w:rFonts w:ascii="Book Antiqua" w:hAnsi="Book Antiqua" w:cs="宋体"/>
          <w:lang w:eastAsia="zh-CN"/>
        </w:rPr>
        <w:t xml:space="preserve">, </w:t>
      </w:r>
      <w:proofErr w:type="spellStart"/>
      <w:r w:rsidRPr="00521558">
        <w:rPr>
          <w:rFonts w:ascii="Book Antiqua" w:hAnsi="Book Antiqua" w:cs="宋体"/>
          <w:lang w:eastAsia="zh-CN"/>
        </w:rPr>
        <w:t>Bogomolski-Yahalom</w:t>
      </w:r>
      <w:proofErr w:type="spellEnd"/>
      <w:r w:rsidRPr="00521558">
        <w:rPr>
          <w:rFonts w:ascii="Book Antiqua" w:hAnsi="Book Antiqua" w:cs="宋体"/>
          <w:lang w:eastAsia="zh-CN"/>
        </w:rPr>
        <w:t xml:space="preserve"> V, </w:t>
      </w:r>
      <w:proofErr w:type="spellStart"/>
      <w:r w:rsidRPr="00521558">
        <w:rPr>
          <w:rFonts w:ascii="Book Antiqua" w:hAnsi="Book Antiqua" w:cs="宋体"/>
          <w:lang w:eastAsia="zh-CN"/>
        </w:rPr>
        <w:t>Paltiel</w:t>
      </w:r>
      <w:proofErr w:type="spellEnd"/>
      <w:r w:rsidRPr="00521558">
        <w:rPr>
          <w:rFonts w:ascii="Book Antiqua" w:hAnsi="Book Antiqua" w:cs="宋体"/>
          <w:lang w:eastAsia="zh-CN"/>
        </w:rPr>
        <w:t xml:space="preserve"> O, Ackerman Z. Ischemic hepatitis: clinical and laboratory observations of 34 patients. </w:t>
      </w:r>
      <w:r w:rsidRPr="00521558">
        <w:rPr>
          <w:rFonts w:ascii="Book Antiqua" w:hAnsi="Book Antiqua" w:cs="宋体"/>
          <w:i/>
          <w:iCs/>
          <w:lang w:eastAsia="zh-CN"/>
        </w:rPr>
        <w:t xml:space="preserve">J </w:t>
      </w:r>
      <w:proofErr w:type="spellStart"/>
      <w:r w:rsidRPr="00521558">
        <w:rPr>
          <w:rFonts w:ascii="Book Antiqua" w:hAnsi="Book Antiqua" w:cs="宋体"/>
          <w:i/>
          <w:iCs/>
          <w:lang w:eastAsia="zh-CN"/>
        </w:rPr>
        <w:t>Clin</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Gastroenterol</w:t>
      </w:r>
      <w:proofErr w:type="spellEnd"/>
      <w:r w:rsidRPr="00521558">
        <w:rPr>
          <w:rFonts w:ascii="Book Antiqua" w:hAnsi="Book Antiqua" w:cs="宋体"/>
          <w:lang w:eastAsia="zh-CN"/>
        </w:rPr>
        <w:t> 1998; </w:t>
      </w:r>
      <w:r w:rsidRPr="00521558">
        <w:rPr>
          <w:rFonts w:ascii="Book Antiqua" w:hAnsi="Book Antiqua" w:cs="宋体"/>
          <w:b/>
          <w:bCs/>
          <w:lang w:eastAsia="zh-CN"/>
        </w:rPr>
        <w:t>26</w:t>
      </w:r>
      <w:r w:rsidRPr="00521558">
        <w:rPr>
          <w:rFonts w:ascii="Book Antiqua" w:hAnsi="Book Antiqua" w:cs="宋体"/>
          <w:lang w:eastAsia="zh-CN"/>
        </w:rPr>
        <w:t>: 183-186 [PMID: 9600366 DOI: 10.1097/00004836-199804000-00007]</w:t>
      </w:r>
    </w:p>
    <w:p w14:paraId="0A81EFB5"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15 </w:t>
      </w:r>
      <w:proofErr w:type="spellStart"/>
      <w:r w:rsidRPr="00521558">
        <w:rPr>
          <w:rFonts w:ascii="Book Antiqua" w:hAnsi="Book Antiqua" w:cs="宋体"/>
          <w:b/>
          <w:bCs/>
          <w:lang w:eastAsia="zh-CN"/>
        </w:rPr>
        <w:t>Henrion</w:t>
      </w:r>
      <w:proofErr w:type="spellEnd"/>
      <w:r w:rsidRPr="00521558">
        <w:rPr>
          <w:rFonts w:ascii="Book Antiqua" w:hAnsi="Book Antiqua" w:cs="宋体"/>
          <w:b/>
          <w:bCs/>
          <w:lang w:eastAsia="zh-CN"/>
        </w:rPr>
        <w:t xml:space="preserve"> J</w:t>
      </w:r>
      <w:r w:rsidRPr="00521558">
        <w:rPr>
          <w:rFonts w:ascii="Book Antiqua" w:hAnsi="Book Antiqua" w:cs="宋体"/>
          <w:lang w:eastAsia="zh-CN"/>
        </w:rPr>
        <w:t>. Hypoxic hepatitis</w:t>
      </w:r>
      <w:proofErr w:type="gramEnd"/>
      <w:r w:rsidRPr="00521558">
        <w:rPr>
          <w:rFonts w:ascii="Book Antiqua" w:hAnsi="Book Antiqua" w:cs="宋体"/>
          <w:lang w:eastAsia="zh-CN"/>
        </w:rPr>
        <w:t>: the point of view of the clinician. </w:t>
      </w:r>
      <w:proofErr w:type="spellStart"/>
      <w:r w:rsidRPr="00521558">
        <w:rPr>
          <w:rFonts w:ascii="Book Antiqua" w:hAnsi="Book Antiqua" w:cs="宋体"/>
          <w:i/>
          <w:iCs/>
          <w:lang w:eastAsia="zh-CN"/>
        </w:rPr>
        <w:t>Acta</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Gastroenterol</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Belg</w:t>
      </w:r>
      <w:proofErr w:type="spellEnd"/>
      <w:r w:rsidRPr="00521558">
        <w:rPr>
          <w:rFonts w:ascii="Book Antiqua" w:hAnsi="Book Antiqua" w:cs="宋体" w:hint="eastAsia"/>
          <w:lang w:eastAsia="zh-CN"/>
        </w:rPr>
        <w:t xml:space="preserve"> 2007</w:t>
      </w:r>
      <w:r w:rsidRPr="00521558">
        <w:rPr>
          <w:rFonts w:ascii="Book Antiqua" w:hAnsi="Book Antiqua" w:cs="宋体"/>
          <w:lang w:eastAsia="zh-CN"/>
        </w:rPr>
        <w:t>; </w:t>
      </w:r>
      <w:r w:rsidRPr="00521558">
        <w:rPr>
          <w:rFonts w:ascii="Book Antiqua" w:hAnsi="Book Antiqua" w:cs="宋体"/>
          <w:b/>
          <w:bCs/>
          <w:lang w:eastAsia="zh-CN"/>
        </w:rPr>
        <w:t>70</w:t>
      </w:r>
      <w:r w:rsidRPr="00521558">
        <w:rPr>
          <w:rFonts w:ascii="Book Antiqua" w:hAnsi="Book Antiqua" w:cs="宋体"/>
          <w:lang w:eastAsia="zh-CN"/>
        </w:rPr>
        <w:t>: 214-216 [PMID: 17715637]</w:t>
      </w:r>
    </w:p>
    <w:p w14:paraId="35D5A5B5" w14:textId="5D72504F"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16 </w:t>
      </w:r>
      <w:proofErr w:type="spellStart"/>
      <w:r w:rsidRPr="00521558">
        <w:rPr>
          <w:rFonts w:ascii="Book Antiqua" w:hAnsi="Book Antiqua" w:cs="宋体"/>
          <w:b/>
          <w:bCs/>
          <w:lang w:eastAsia="zh-CN"/>
        </w:rPr>
        <w:t>Birrer</w:t>
      </w:r>
      <w:proofErr w:type="spellEnd"/>
      <w:r w:rsidRPr="00521558">
        <w:rPr>
          <w:rFonts w:ascii="Book Antiqua" w:hAnsi="Book Antiqua" w:cs="宋体"/>
          <w:b/>
          <w:bCs/>
          <w:lang w:eastAsia="zh-CN"/>
        </w:rPr>
        <w:t xml:space="preserve"> R</w:t>
      </w:r>
      <w:r w:rsidRPr="00521558">
        <w:rPr>
          <w:rFonts w:ascii="Book Antiqua" w:hAnsi="Book Antiqua" w:cs="宋体"/>
          <w:lang w:eastAsia="zh-CN"/>
        </w:rPr>
        <w:t xml:space="preserve">, </w:t>
      </w:r>
      <w:proofErr w:type="spellStart"/>
      <w:r w:rsidRPr="00521558">
        <w:rPr>
          <w:rFonts w:ascii="Book Antiqua" w:hAnsi="Book Antiqua" w:cs="宋体"/>
          <w:lang w:eastAsia="zh-CN"/>
        </w:rPr>
        <w:t>Takuda</w:t>
      </w:r>
      <w:proofErr w:type="spellEnd"/>
      <w:r w:rsidRPr="00521558">
        <w:rPr>
          <w:rFonts w:ascii="Book Antiqua" w:hAnsi="Book Antiqua" w:cs="宋体"/>
          <w:lang w:eastAsia="zh-CN"/>
        </w:rPr>
        <w:t xml:space="preserve"> Y, Takara T. Hypoxic </w:t>
      </w:r>
      <w:proofErr w:type="spellStart"/>
      <w:r w:rsidRPr="00521558">
        <w:rPr>
          <w:rFonts w:ascii="Book Antiqua" w:hAnsi="Book Antiqua" w:cs="宋体"/>
          <w:lang w:eastAsia="zh-CN"/>
        </w:rPr>
        <w:t>hepatopathy</w:t>
      </w:r>
      <w:proofErr w:type="spellEnd"/>
      <w:r w:rsidRPr="00521558">
        <w:rPr>
          <w:rFonts w:ascii="Book Antiqua" w:hAnsi="Book Antiqua" w:cs="宋体"/>
          <w:lang w:eastAsia="zh-CN"/>
        </w:rPr>
        <w:t>: pathophysiology and prognosis.</w:t>
      </w:r>
      <w:r w:rsidRPr="00521558">
        <w:rPr>
          <w:rFonts w:ascii="Book Antiqua" w:hAnsi="Book Antiqua" w:cs="宋体" w:hint="eastAsia"/>
          <w:lang w:eastAsia="zh-CN"/>
        </w:rPr>
        <w:t xml:space="preserve"> </w:t>
      </w:r>
      <w:r w:rsidRPr="00521558">
        <w:rPr>
          <w:rFonts w:ascii="Book Antiqua" w:hAnsi="Book Antiqua" w:cs="宋体"/>
          <w:i/>
          <w:iCs/>
          <w:lang w:eastAsia="zh-CN"/>
        </w:rPr>
        <w:t>Intern Med</w:t>
      </w:r>
      <w:r w:rsidRPr="00521558">
        <w:rPr>
          <w:rFonts w:ascii="Book Antiqua" w:hAnsi="Book Antiqua" w:cs="宋体"/>
          <w:lang w:eastAsia="zh-CN"/>
        </w:rPr>
        <w:t> 2007; </w:t>
      </w:r>
      <w:r w:rsidRPr="00521558">
        <w:rPr>
          <w:rFonts w:ascii="Book Antiqua" w:hAnsi="Book Antiqua" w:cs="宋体"/>
          <w:b/>
          <w:bCs/>
          <w:lang w:eastAsia="zh-CN"/>
        </w:rPr>
        <w:t>46</w:t>
      </w:r>
      <w:r w:rsidRPr="00521558">
        <w:rPr>
          <w:rFonts w:ascii="Book Antiqua" w:hAnsi="Book Antiqua" w:cs="宋体"/>
          <w:lang w:eastAsia="zh-CN"/>
        </w:rPr>
        <w:t>: 1063-1070 [PMID: 17634701 DOI: 10.2169/internalmedicine.46.0059]</w:t>
      </w:r>
    </w:p>
    <w:p w14:paraId="6042D802"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17 </w:t>
      </w:r>
      <w:proofErr w:type="spellStart"/>
      <w:r w:rsidRPr="00521558">
        <w:rPr>
          <w:rFonts w:ascii="Book Antiqua" w:hAnsi="Book Antiqua" w:cs="宋体"/>
          <w:b/>
          <w:bCs/>
          <w:lang w:eastAsia="zh-CN"/>
        </w:rPr>
        <w:t>Seeto</w:t>
      </w:r>
      <w:proofErr w:type="spellEnd"/>
      <w:r w:rsidRPr="00521558">
        <w:rPr>
          <w:rFonts w:ascii="Book Antiqua" w:hAnsi="Book Antiqua" w:cs="宋体"/>
          <w:b/>
          <w:bCs/>
          <w:lang w:eastAsia="zh-CN"/>
        </w:rPr>
        <w:t xml:space="preserve"> RK</w:t>
      </w:r>
      <w:r w:rsidRPr="00521558">
        <w:rPr>
          <w:rFonts w:ascii="Book Antiqua" w:hAnsi="Book Antiqua" w:cs="宋体"/>
          <w:lang w:eastAsia="zh-CN"/>
        </w:rPr>
        <w:t xml:space="preserve">, </w:t>
      </w:r>
      <w:proofErr w:type="spellStart"/>
      <w:r w:rsidRPr="00521558">
        <w:rPr>
          <w:rFonts w:ascii="Book Antiqua" w:hAnsi="Book Antiqua" w:cs="宋体"/>
          <w:lang w:eastAsia="zh-CN"/>
        </w:rPr>
        <w:t>Fenn</w:t>
      </w:r>
      <w:proofErr w:type="spellEnd"/>
      <w:r w:rsidRPr="00521558">
        <w:rPr>
          <w:rFonts w:ascii="Book Antiqua" w:hAnsi="Book Antiqua" w:cs="宋体"/>
          <w:lang w:eastAsia="zh-CN"/>
        </w:rPr>
        <w:t xml:space="preserve"> B, </w:t>
      </w:r>
      <w:proofErr w:type="spellStart"/>
      <w:r w:rsidRPr="00521558">
        <w:rPr>
          <w:rFonts w:ascii="Book Antiqua" w:hAnsi="Book Antiqua" w:cs="宋体"/>
          <w:lang w:eastAsia="zh-CN"/>
        </w:rPr>
        <w:t>Rockey</w:t>
      </w:r>
      <w:proofErr w:type="spellEnd"/>
      <w:r w:rsidRPr="00521558">
        <w:rPr>
          <w:rFonts w:ascii="Book Antiqua" w:hAnsi="Book Antiqua" w:cs="宋体"/>
          <w:lang w:eastAsia="zh-CN"/>
        </w:rPr>
        <w:t xml:space="preserve"> DC.</w:t>
      </w:r>
      <w:proofErr w:type="gramEnd"/>
      <w:r w:rsidRPr="00521558">
        <w:rPr>
          <w:rFonts w:ascii="Book Antiqua" w:hAnsi="Book Antiqua" w:cs="宋体"/>
          <w:lang w:eastAsia="zh-CN"/>
        </w:rPr>
        <w:t xml:space="preserve"> Ischemic hepatitis: clinical presentation and pathogenesis.</w:t>
      </w:r>
      <w:r w:rsidRPr="00521558">
        <w:rPr>
          <w:rFonts w:ascii="Book Antiqua" w:hAnsi="Book Antiqua" w:cs="宋体" w:hint="eastAsia"/>
          <w:lang w:eastAsia="zh-CN"/>
        </w:rPr>
        <w:t xml:space="preserve"> </w:t>
      </w:r>
      <w:r w:rsidRPr="00521558">
        <w:rPr>
          <w:rFonts w:ascii="Book Antiqua" w:hAnsi="Book Antiqua" w:cs="宋体"/>
          <w:i/>
          <w:iCs/>
          <w:lang w:eastAsia="zh-CN"/>
        </w:rPr>
        <w:t>Am J Med</w:t>
      </w:r>
      <w:r w:rsidRPr="00521558">
        <w:rPr>
          <w:rFonts w:ascii="Book Antiqua" w:hAnsi="Book Antiqua" w:cs="宋体"/>
          <w:lang w:eastAsia="zh-CN"/>
        </w:rPr>
        <w:t> 2000; </w:t>
      </w:r>
      <w:r w:rsidRPr="00521558">
        <w:rPr>
          <w:rFonts w:ascii="Book Antiqua" w:hAnsi="Book Antiqua" w:cs="宋体"/>
          <w:b/>
          <w:bCs/>
          <w:lang w:eastAsia="zh-CN"/>
        </w:rPr>
        <w:t>109</w:t>
      </w:r>
      <w:r w:rsidRPr="00521558">
        <w:rPr>
          <w:rFonts w:ascii="Book Antiqua" w:hAnsi="Book Antiqua" w:cs="宋体"/>
          <w:lang w:eastAsia="zh-CN"/>
        </w:rPr>
        <w:t>: 109-113 [PMID: 10967151 DOI: 10.1016/S0002-9343(00)00461-7]</w:t>
      </w:r>
    </w:p>
    <w:p w14:paraId="7F65BAF6" w14:textId="1E2AB392"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18 </w:t>
      </w:r>
      <w:r w:rsidRPr="00521558">
        <w:rPr>
          <w:rFonts w:ascii="Book Antiqua" w:hAnsi="Book Antiqua" w:cs="宋体"/>
          <w:b/>
          <w:bCs/>
          <w:lang w:eastAsia="zh-CN"/>
        </w:rPr>
        <w:t>Hickman PE</w:t>
      </w:r>
      <w:r w:rsidRPr="00521558">
        <w:rPr>
          <w:rFonts w:ascii="Book Antiqua" w:hAnsi="Book Antiqua" w:cs="宋体"/>
          <w:lang w:eastAsia="zh-CN"/>
        </w:rPr>
        <w:t xml:space="preserve">, Potter JM. Mortality associated with </w:t>
      </w:r>
      <w:proofErr w:type="spellStart"/>
      <w:r w:rsidRPr="00521558">
        <w:rPr>
          <w:rFonts w:ascii="Book Antiqua" w:hAnsi="Book Antiqua" w:cs="宋体"/>
          <w:lang w:eastAsia="zh-CN"/>
        </w:rPr>
        <w:t>ischaemic</w:t>
      </w:r>
      <w:proofErr w:type="spellEnd"/>
      <w:r w:rsidRPr="00521558">
        <w:rPr>
          <w:rFonts w:ascii="Book Antiqua" w:hAnsi="Book Antiqua" w:cs="宋体"/>
          <w:lang w:eastAsia="zh-CN"/>
        </w:rPr>
        <w:t xml:space="preserve"> hepatitis. </w:t>
      </w:r>
      <w:proofErr w:type="spellStart"/>
      <w:r w:rsidRPr="00521558">
        <w:rPr>
          <w:rFonts w:ascii="Book Antiqua" w:hAnsi="Book Antiqua" w:cs="宋体"/>
          <w:i/>
          <w:iCs/>
          <w:lang w:eastAsia="zh-CN"/>
        </w:rPr>
        <w:t>Aust</w:t>
      </w:r>
      <w:proofErr w:type="spellEnd"/>
      <w:r w:rsidRPr="00521558">
        <w:rPr>
          <w:rFonts w:ascii="Book Antiqua" w:hAnsi="Book Antiqua" w:cs="宋体"/>
          <w:i/>
          <w:iCs/>
          <w:lang w:eastAsia="zh-CN"/>
        </w:rPr>
        <w:t xml:space="preserve"> N Z J Med</w:t>
      </w:r>
      <w:r w:rsidRPr="00521558">
        <w:rPr>
          <w:rFonts w:ascii="Book Antiqua" w:hAnsi="Book Antiqua" w:cs="宋体" w:hint="eastAsia"/>
          <w:lang w:eastAsia="zh-CN"/>
        </w:rPr>
        <w:t xml:space="preserve"> </w:t>
      </w:r>
      <w:r w:rsidRPr="00521558">
        <w:rPr>
          <w:rFonts w:ascii="Book Antiqua" w:hAnsi="Book Antiqua" w:cs="宋体"/>
          <w:lang w:eastAsia="zh-CN"/>
        </w:rPr>
        <w:t>1990; </w:t>
      </w:r>
      <w:r w:rsidRPr="00521558">
        <w:rPr>
          <w:rFonts w:ascii="Book Antiqua" w:hAnsi="Book Antiqua" w:cs="宋体"/>
          <w:b/>
          <w:bCs/>
          <w:lang w:eastAsia="zh-CN"/>
        </w:rPr>
        <w:t>20</w:t>
      </w:r>
      <w:r w:rsidRPr="00521558">
        <w:rPr>
          <w:rFonts w:ascii="Book Antiqua" w:hAnsi="Book Antiqua" w:cs="宋体"/>
          <w:lang w:eastAsia="zh-CN"/>
        </w:rPr>
        <w:t>: 32-34 [PMID: 2132296 DOI: 10.1111/j.1445-5994.1990.tb00366.x]</w:t>
      </w:r>
    </w:p>
    <w:p w14:paraId="7CC26154"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19 </w:t>
      </w:r>
      <w:proofErr w:type="spellStart"/>
      <w:r w:rsidRPr="00521558">
        <w:rPr>
          <w:rFonts w:ascii="Book Antiqua" w:hAnsi="Book Antiqua" w:cs="宋体"/>
          <w:b/>
          <w:bCs/>
          <w:lang w:eastAsia="zh-CN"/>
        </w:rPr>
        <w:t>Fuhrmann</w:t>
      </w:r>
      <w:proofErr w:type="spellEnd"/>
      <w:r w:rsidRPr="00521558">
        <w:rPr>
          <w:rFonts w:ascii="Book Antiqua" w:hAnsi="Book Antiqua" w:cs="宋体"/>
          <w:b/>
          <w:bCs/>
          <w:lang w:eastAsia="zh-CN"/>
        </w:rPr>
        <w:t xml:space="preserve"> V</w:t>
      </w:r>
      <w:r w:rsidRPr="00521558">
        <w:rPr>
          <w:rFonts w:ascii="Book Antiqua" w:hAnsi="Book Antiqua" w:cs="宋体"/>
          <w:lang w:eastAsia="zh-CN"/>
        </w:rPr>
        <w:t xml:space="preserve">, </w:t>
      </w:r>
      <w:proofErr w:type="spellStart"/>
      <w:r w:rsidRPr="00521558">
        <w:rPr>
          <w:rFonts w:ascii="Book Antiqua" w:hAnsi="Book Antiqua" w:cs="宋体"/>
          <w:lang w:eastAsia="zh-CN"/>
        </w:rPr>
        <w:t>Kneidinger</w:t>
      </w:r>
      <w:proofErr w:type="spellEnd"/>
      <w:r w:rsidRPr="00521558">
        <w:rPr>
          <w:rFonts w:ascii="Book Antiqua" w:hAnsi="Book Antiqua" w:cs="宋体"/>
          <w:lang w:eastAsia="zh-CN"/>
        </w:rPr>
        <w:t xml:space="preserve"> N, </w:t>
      </w:r>
      <w:proofErr w:type="spellStart"/>
      <w:r w:rsidRPr="00521558">
        <w:rPr>
          <w:rFonts w:ascii="Book Antiqua" w:hAnsi="Book Antiqua" w:cs="宋体"/>
          <w:lang w:eastAsia="zh-CN"/>
        </w:rPr>
        <w:t>Herkner</w:t>
      </w:r>
      <w:proofErr w:type="spellEnd"/>
      <w:r w:rsidRPr="00521558">
        <w:rPr>
          <w:rFonts w:ascii="Book Antiqua" w:hAnsi="Book Antiqua" w:cs="宋体"/>
          <w:lang w:eastAsia="zh-CN"/>
        </w:rPr>
        <w:t xml:space="preserve"> H, Heinz G, </w:t>
      </w:r>
      <w:proofErr w:type="spellStart"/>
      <w:r w:rsidRPr="00521558">
        <w:rPr>
          <w:rFonts w:ascii="Book Antiqua" w:hAnsi="Book Antiqua" w:cs="宋体"/>
          <w:lang w:eastAsia="zh-CN"/>
        </w:rPr>
        <w:t>Nikfardjam</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Bojic</w:t>
      </w:r>
      <w:proofErr w:type="spellEnd"/>
      <w:r w:rsidRPr="00521558">
        <w:rPr>
          <w:rFonts w:ascii="Book Antiqua" w:hAnsi="Book Antiqua" w:cs="宋体"/>
          <w:lang w:eastAsia="zh-CN"/>
        </w:rPr>
        <w:t xml:space="preserve"> A, </w:t>
      </w:r>
      <w:proofErr w:type="spellStart"/>
      <w:r w:rsidRPr="00521558">
        <w:rPr>
          <w:rFonts w:ascii="Book Antiqua" w:hAnsi="Book Antiqua" w:cs="宋体"/>
          <w:lang w:eastAsia="zh-CN"/>
        </w:rPr>
        <w:t>Schellongowski</w:t>
      </w:r>
      <w:proofErr w:type="spellEnd"/>
      <w:r w:rsidRPr="00521558">
        <w:rPr>
          <w:rFonts w:ascii="Book Antiqua" w:hAnsi="Book Antiqua" w:cs="宋体"/>
          <w:lang w:eastAsia="zh-CN"/>
        </w:rPr>
        <w:t xml:space="preserve"> P, </w:t>
      </w:r>
      <w:proofErr w:type="spellStart"/>
      <w:r w:rsidRPr="00521558">
        <w:rPr>
          <w:rFonts w:ascii="Book Antiqua" w:hAnsi="Book Antiqua" w:cs="宋体"/>
          <w:lang w:eastAsia="zh-CN"/>
        </w:rPr>
        <w:t>Angermayr</w:t>
      </w:r>
      <w:proofErr w:type="spellEnd"/>
      <w:r w:rsidRPr="00521558">
        <w:rPr>
          <w:rFonts w:ascii="Book Antiqua" w:hAnsi="Book Antiqua" w:cs="宋体"/>
          <w:lang w:eastAsia="zh-CN"/>
        </w:rPr>
        <w:t xml:space="preserve"> B, </w:t>
      </w:r>
      <w:proofErr w:type="spellStart"/>
      <w:r w:rsidRPr="00521558">
        <w:rPr>
          <w:rFonts w:ascii="Book Antiqua" w:hAnsi="Book Antiqua" w:cs="宋体"/>
          <w:lang w:eastAsia="zh-CN"/>
        </w:rPr>
        <w:t>Kitzberger</w:t>
      </w:r>
      <w:proofErr w:type="spellEnd"/>
      <w:r w:rsidRPr="00521558">
        <w:rPr>
          <w:rFonts w:ascii="Book Antiqua" w:hAnsi="Book Antiqua" w:cs="宋体"/>
          <w:lang w:eastAsia="zh-CN"/>
        </w:rPr>
        <w:t xml:space="preserve"> R, </w:t>
      </w:r>
      <w:proofErr w:type="spellStart"/>
      <w:r w:rsidRPr="00521558">
        <w:rPr>
          <w:rFonts w:ascii="Book Antiqua" w:hAnsi="Book Antiqua" w:cs="宋体"/>
          <w:lang w:eastAsia="zh-CN"/>
        </w:rPr>
        <w:t>Warszawska</w:t>
      </w:r>
      <w:proofErr w:type="spellEnd"/>
      <w:r w:rsidRPr="00521558">
        <w:rPr>
          <w:rFonts w:ascii="Book Antiqua" w:hAnsi="Book Antiqua" w:cs="宋体"/>
          <w:lang w:eastAsia="zh-CN"/>
        </w:rPr>
        <w:t xml:space="preserve"> J, </w:t>
      </w:r>
      <w:proofErr w:type="spellStart"/>
      <w:r w:rsidRPr="00521558">
        <w:rPr>
          <w:rFonts w:ascii="Book Antiqua" w:hAnsi="Book Antiqua" w:cs="宋体"/>
          <w:lang w:eastAsia="zh-CN"/>
        </w:rPr>
        <w:t>Holzinger</w:t>
      </w:r>
      <w:proofErr w:type="spellEnd"/>
      <w:r w:rsidRPr="00521558">
        <w:rPr>
          <w:rFonts w:ascii="Book Antiqua" w:hAnsi="Book Antiqua" w:cs="宋体"/>
          <w:lang w:eastAsia="zh-CN"/>
        </w:rPr>
        <w:t xml:space="preserve"> U, Schenk P, </w:t>
      </w:r>
      <w:proofErr w:type="spellStart"/>
      <w:r w:rsidRPr="00521558">
        <w:rPr>
          <w:rFonts w:ascii="Book Antiqua" w:hAnsi="Book Antiqua" w:cs="宋体"/>
          <w:lang w:eastAsia="zh-CN"/>
        </w:rPr>
        <w:t>Madl</w:t>
      </w:r>
      <w:proofErr w:type="spellEnd"/>
      <w:r w:rsidRPr="00521558">
        <w:rPr>
          <w:rFonts w:ascii="Book Antiqua" w:hAnsi="Book Antiqua" w:cs="宋体"/>
          <w:lang w:eastAsia="zh-CN"/>
        </w:rPr>
        <w:t xml:space="preserve"> C. Hypoxic hepatitis: underlying conditions and risk factors for mortality in critically ill patients. </w:t>
      </w:r>
      <w:r w:rsidRPr="00521558">
        <w:rPr>
          <w:rFonts w:ascii="Book Antiqua" w:hAnsi="Book Antiqua" w:cs="宋体"/>
          <w:i/>
          <w:iCs/>
          <w:lang w:eastAsia="zh-CN"/>
        </w:rPr>
        <w:t>Intensive Care Med</w:t>
      </w:r>
      <w:r w:rsidRPr="00521558">
        <w:rPr>
          <w:rFonts w:ascii="Book Antiqua" w:hAnsi="Book Antiqua" w:cs="宋体"/>
          <w:lang w:eastAsia="zh-CN"/>
        </w:rPr>
        <w:t> 2009; </w:t>
      </w:r>
      <w:r w:rsidRPr="00521558">
        <w:rPr>
          <w:rFonts w:ascii="Book Antiqua" w:hAnsi="Book Antiqua" w:cs="宋体"/>
          <w:b/>
          <w:bCs/>
          <w:lang w:eastAsia="zh-CN"/>
        </w:rPr>
        <w:t>35</w:t>
      </w:r>
      <w:r w:rsidRPr="00521558">
        <w:rPr>
          <w:rFonts w:ascii="Book Antiqua" w:hAnsi="Book Antiqua" w:cs="宋体"/>
          <w:lang w:eastAsia="zh-CN"/>
        </w:rPr>
        <w:t>: 1397-1405 [PMID: 19506833 DOI: 10.1007/s00134-009-1508-2]</w:t>
      </w:r>
    </w:p>
    <w:p w14:paraId="481CDE5C"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lastRenderedPageBreak/>
        <w:t>20 </w:t>
      </w:r>
      <w:proofErr w:type="spellStart"/>
      <w:r w:rsidRPr="00521558">
        <w:rPr>
          <w:rFonts w:ascii="Book Antiqua" w:hAnsi="Book Antiqua" w:cs="宋体"/>
          <w:b/>
          <w:bCs/>
          <w:lang w:eastAsia="zh-CN"/>
        </w:rPr>
        <w:t>Jäger</w:t>
      </w:r>
      <w:proofErr w:type="spellEnd"/>
      <w:r w:rsidRPr="00521558">
        <w:rPr>
          <w:rFonts w:ascii="Book Antiqua" w:hAnsi="Book Antiqua" w:cs="宋体"/>
          <w:b/>
          <w:bCs/>
          <w:lang w:eastAsia="zh-CN"/>
        </w:rPr>
        <w:t xml:space="preserve"> B</w:t>
      </w:r>
      <w:r w:rsidRPr="00521558">
        <w:rPr>
          <w:rFonts w:ascii="Book Antiqua" w:hAnsi="Book Antiqua" w:cs="宋体"/>
          <w:lang w:eastAsia="zh-CN"/>
        </w:rPr>
        <w:t xml:space="preserve">, </w:t>
      </w:r>
      <w:proofErr w:type="spellStart"/>
      <w:r w:rsidRPr="00521558">
        <w:rPr>
          <w:rFonts w:ascii="Book Antiqua" w:hAnsi="Book Antiqua" w:cs="宋体"/>
          <w:lang w:eastAsia="zh-CN"/>
        </w:rPr>
        <w:t>Drolz</w:t>
      </w:r>
      <w:proofErr w:type="spellEnd"/>
      <w:r w:rsidRPr="00521558">
        <w:rPr>
          <w:rFonts w:ascii="Book Antiqua" w:hAnsi="Book Antiqua" w:cs="宋体"/>
          <w:lang w:eastAsia="zh-CN"/>
        </w:rPr>
        <w:t xml:space="preserve"> A, </w:t>
      </w:r>
      <w:proofErr w:type="spellStart"/>
      <w:r w:rsidRPr="00521558">
        <w:rPr>
          <w:rFonts w:ascii="Book Antiqua" w:hAnsi="Book Antiqua" w:cs="宋体"/>
          <w:lang w:eastAsia="zh-CN"/>
        </w:rPr>
        <w:t>Michl</w:t>
      </w:r>
      <w:proofErr w:type="spellEnd"/>
      <w:r w:rsidRPr="00521558">
        <w:rPr>
          <w:rFonts w:ascii="Book Antiqua" w:hAnsi="Book Antiqua" w:cs="宋体"/>
          <w:lang w:eastAsia="zh-CN"/>
        </w:rPr>
        <w:t xml:space="preserve"> B, </w:t>
      </w:r>
      <w:proofErr w:type="spellStart"/>
      <w:r w:rsidRPr="00521558">
        <w:rPr>
          <w:rFonts w:ascii="Book Antiqua" w:hAnsi="Book Antiqua" w:cs="宋体"/>
          <w:lang w:eastAsia="zh-CN"/>
        </w:rPr>
        <w:t>Schellongowski</w:t>
      </w:r>
      <w:proofErr w:type="spellEnd"/>
      <w:r w:rsidRPr="00521558">
        <w:rPr>
          <w:rFonts w:ascii="Book Antiqua" w:hAnsi="Book Antiqua" w:cs="宋体"/>
          <w:lang w:eastAsia="zh-CN"/>
        </w:rPr>
        <w:t xml:space="preserve"> P, </w:t>
      </w:r>
      <w:proofErr w:type="spellStart"/>
      <w:r w:rsidRPr="00521558">
        <w:rPr>
          <w:rFonts w:ascii="Book Antiqua" w:hAnsi="Book Antiqua" w:cs="宋体"/>
          <w:lang w:eastAsia="zh-CN"/>
        </w:rPr>
        <w:t>Bojic</w:t>
      </w:r>
      <w:proofErr w:type="spellEnd"/>
      <w:r w:rsidRPr="00521558">
        <w:rPr>
          <w:rFonts w:ascii="Book Antiqua" w:hAnsi="Book Antiqua" w:cs="宋体"/>
          <w:lang w:eastAsia="zh-CN"/>
        </w:rPr>
        <w:t xml:space="preserve"> A, </w:t>
      </w:r>
      <w:proofErr w:type="spellStart"/>
      <w:r w:rsidRPr="00521558">
        <w:rPr>
          <w:rFonts w:ascii="Book Antiqua" w:hAnsi="Book Antiqua" w:cs="宋体"/>
          <w:lang w:eastAsia="zh-CN"/>
        </w:rPr>
        <w:t>Nikfardjam</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Zauner</w:t>
      </w:r>
      <w:proofErr w:type="spellEnd"/>
      <w:r w:rsidRPr="00521558">
        <w:rPr>
          <w:rFonts w:ascii="Book Antiqua" w:hAnsi="Book Antiqua" w:cs="宋体"/>
          <w:lang w:eastAsia="zh-CN"/>
        </w:rPr>
        <w:t xml:space="preserve"> C, Heinz G, </w:t>
      </w:r>
      <w:proofErr w:type="spellStart"/>
      <w:r w:rsidRPr="00521558">
        <w:rPr>
          <w:rFonts w:ascii="Book Antiqua" w:hAnsi="Book Antiqua" w:cs="宋体"/>
          <w:lang w:eastAsia="zh-CN"/>
        </w:rPr>
        <w:t>Trauner</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Fuhrmann</w:t>
      </w:r>
      <w:proofErr w:type="spellEnd"/>
      <w:r w:rsidRPr="00521558">
        <w:rPr>
          <w:rFonts w:ascii="Book Antiqua" w:hAnsi="Book Antiqua" w:cs="宋体"/>
          <w:lang w:eastAsia="zh-CN"/>
        </w:rPr>
        <w:t xml:space="preserve"> V. Jaundice increases the rate of complications and one-year mortality in patients with hypoxic hepatitis.</w:t>
      </w:r>
      <w:r w:rsidRPr="00521558">
        <w:rPr>
          <w:rFonts w:ascii="Book Antiqua" w:hAnsi="Book Antiqua" w:cs="宋体" w:hint="eastAsia"/>
          <w:lang w:eastAsia="zh-CN"/>
        </w:rPr>
        <w:t xml:space="preserve"> </w:t>
      </w:r>
      <w:proofErr w:type="spellStart"/>
      <w:r w:rsidRPr="00521558">
        <w:rPr>
          <w:rFonts w:ascii="Book Antiqua" w:hAnsi="Book Antiqua" w:cs="宋体"/>
          <w:i/>
          <w:iCs/>
          <w:lang w:eastAsia="zh-CN"/>
        </w:rPr>
        <w:t>Hepatology</w:t>
      </w:r>
      <w:proofErr w:type="spellEnd"/>
      <w:r w:rsidRPr="00521558">
        <w:rPr>
          <w:rFonts w:ascii="Book Antiqua" w:hAnsi="Book Antiqua" w:cs="宋体"/>
          <w:lang w:eastAsia="zh-CN"/>
        </w:rPr>
        <w:t> 2012; </w:t>
      </w:r>
      <w:r w:rsidRPr="00521558">
        <w:rPr>
          <w:rFonts w:ascii="Book Antiqua" w:hAnsi="Book Antiqua" w:cs="宋体"/>
          <w:b/>
          <w:bCs/>
          <w:lang w:eastAsia="zh-CN"/>
        </w:rPr>
        <w:t>56</w:t>
      </w:r>
      <w:r w:rsidRPr="00521558">
        <w:rPr>
          <w:rFonts w:ascii="Book Antiqua" w:hAnsi="Book Antiqua" w:cs="宋体"/>
          <w:lang w:eastAsia="zh-CN"/>
        </w:rPr>
        <w:t>: 2297-2304 [PMID: 22706920 DOI: 10.1002/hep.25896]</w:t>
      </w:r>
    </w:p>
    <w:p w14:paraId="168B393B"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21 </w:t>
      </w:r>
      <w:proofErr w:type="spellStart"/>
      <w:r w:rsidRPr="00521558">
        <w:rPr>
          <w:rFonts w:ascii="Book Antiqua" w:hAnsi="Book Antiqua" w:cs="宋体"/>
          <w:b/>
          <w:bCs/>
          <w:lang w:eastAsia="zh-CN"/>
        </w:rPr>
        <w:t>Horvatits</w:t>
      </w:r>
      <w:proofErr w:type="spellEnd"/>
      <w:r w:rsidRPr="00521558">
        <w:rPr>
          <w:rFonts w:ascii="Book Antiqua" w:hAnsi="Book Antiqua" w:cs="宋体"/>
          <w:b/>
          <w:bCs/>
          <w:lang w:eastAsia="zh-CN"/>
        </w:rPr>
        <w:t xml:space="preserve"> T</w:t>
      </w:r>
      <w:r w:rsidRPr="00521558">
        <w:rPr>
          <w:rFonts w:ascii="Book Antiqua" w:hAnsi="Book Antiqua" w:cs="宋体"/>
          <w:lang w:eastAsia="zh-CN"/>
        </w:rPr>
        <w:t xml:space="preserve">, </w:t>
      </w:r>
      <w:proofErr w:type="spellStart"/>
      <w:r w:rsidRPr="00521558">
        <w:rPr>
          <w:rFonts w:ascii="Book Antiqua" w:hAnsi="Book Antiqua" w:cs="宋体"/>
          <w:lang w:eastAsia="zh-CN"/>
        </w:rPr>
        <w:t>Trauner</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Fuhrmann</w:t>
      </w:r>
      <w:proofErr w:type="spellEnd"/>
      <w:r w:rsidRPr="00521558">
        <w:rPr>
          <w:rFonts w:ascii="Book Antiqua" w:hAnsi="Book Antiqua" w:cs="宋体"/>
          <w:lang w:eastAsia="zh-CN"/>
        </w:rPr>
        <w:t xml:space="preserve"> V. Hypoxic liver injury and cholestasis in critically ill patients. </w:t>
      </w:r>
      <w:proofErr w:type="spellStart"/>
      <w:r w:rsidRPr="00521558">
        <w:rPr>
          <w:rFonts w:ascii="Book Antiqua" w:hAnsi="Book Antiqua" w:cs="宋体"/>
          <w:i/>
          <w:iCs/>
          <w:lang w:eastAsia="zh-CN"/>
        </w:rPr>
        <w:t>Curr</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Opin</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Crit</w:t>
      </w:r>
      <w:proofErr w:type="spellEnd"/>
      <w:r w:rsidRPr="00521558">
        <w:rPr>
          <w:rFonts w:ascii="Book Antiqua" w:hAnsi="Book Antiqua" w:cs="宋体"/>
          <w:i/>
          <w:iCs/>
          <w:lang w:eastAsia="zh-CN"/>
        </w:rPr>
        <w:t xml:space="preserve"> Care</w:t>
      </w:r>
      <w:r w:rsidRPr="00521558">
        <w:rPr>
          <w:rFonts w:ascii="Book Antiqua" w:hAnsi="Book Antiqua" w:cs="宋体"/>
          <w:lang w:eastAsia="zh-CN"/>
        </w:rPr>
        <w:t> 2013; </w:t>
      </w:r>
      <w:r w:rsidRPr="00521558">
        <w:rPr>
          <w:rFonts w:ascii="Book Antiqua" w:hAnsi="Book Antiqua" w:cs="宋体"/>
          <w:b/>
          <w:bCs/>
          <w:lang w:eastAsia="zh-CN"/>
        </w:rPr>
        <w:t>19</w:t>
      </w:r>
      <w:r w:rsidRPr="00521558">
        <w:rPr>
          <w:rFonts w:ascii="Book Antiqua" w:hAnsi="Book Antiqua" w:cs="宋体"/>
          <w:lang w:eastAsia="zh-CN"/>
        </w:rPr>
        <w:t>: 128-132 [PMID: 23403733 DOI: 10.1097/MCC.0b013e32835ec9e6]</w:t>
      </w:r>
    </w:p>
    <w:p w14:paraId="761F3CAF"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22 </w:t>
      </w:r>
      <w:r w:rsidRPr="00521558">
        <w:rPr>
          <w:rFonts w:ascii="Book Antiqua" w:hAnsi="Book Antiqua" w:cs="宋体"/>
          <w:b/>
          <w:bCs/>
          <w:lang w:eastAsia="zh-CN"/>
        </w:rPr>
        <w:t>Herrmann FR</w:t>
      </w:r>
      <w:r w:rsidRPr="00521558">
        <w:rPr>
          <w:rFonts w:ascii="Book Antiqua" w:hAnsi="Book Antiqua" w:cs="宋体"/>
          <w:lang w:eastAsia="zh-CN"/>
        </w:rPr>
        <w:t xml:space="preserve">, </w:t>
      </w:r>
      <w:proofErr w:type="spellStart"/>
      <w:r w:rsidRPr="00521558">
        <w:rPr>
          <w:rFonts w:ascii="Book Antiqua" w:hAnsi="Book Antiqua" w:cs="宋体"/>
          <w:lang w:eastAsia="zh-CN"/>
        </w:rPr>
        <w:t>Safran</w:t>
      </w:r>
      <w:proofErr w:type="spellEnd"/>
      <w:r w:rsidRPr="00521558">
        <w:rPr>
          <w:rFonts w:ascii="Book Antiqua" w:hAnsi="Book Antiqua" w:cs="宋体"/>
          <w:lang w:eastAsia="zh-CN"/>
        </w:rPr>
        <w:t xml:space="preserve"> C, </w:t>
      </w:r>
      <w:proofErr w:type="spellStart"/>
      <w:r w:rsidRPr="00521558">
        <w:rPr>
          <w:rFonts w:ascii="Book Antiqua" w:hAnsi="Book Antiqua" w:cs="宋体"/>
          <w:lang w:eastAsia="zh-CN"/>
        </w:rPr>
        <w:t>Levkoff</w:t>
      </w:r>
      <w:proofErr w:type="spellEnd"/>
      <w:r w:rsidRPr="00521558">
        <w:rPr>
          <w:rFonts w:ascii="Book Antiqua" w:hAnsi="Book Antiqua" w:cs="宋体"/>
          <w:lang w:eastAsia="zh-CN"/>
        </w:rPr>
        <w:t xml:space="preserve"> SE, </w:t>
      </w:r>
      <w:proofErr w:type="spellStart"/>
      <w:r w:rsidRPr="00521558">
        <w:rPr>
          <w:rFonts w:ascii="Book Antiqua" w:hAnsi="Book Antiqua" w:cs="宋体"/>
          <w:lang w:eastAsia="zh-CN"/>
        </w:rPr>
        <w:t>Minaker</w:t>
      </w:r>
      <w:proofErr w:type="spellEnd"/>
      <w:r w:rsidRPr="00521558">
        <w:rPr>
          <w:rFonts w:ascii="Book Antiqua" w:hAnsi="Book Antiqua" w:cs="宋体"/>
          <w:lang w:eastAsia="zh-CN"/>
        </w:rPr>
        <w:t xml:space="preserve"> KL. </w:t>
      </w:r>
      <w:proofErr w:type="gramStart"/>
      <w:r w:rsidRPr="00521558">
        <w:rPr>
          <w:rFonts w:ascii="Book Antiqua" w:hAnsi="Book Antiqua" w:cs="宋体"/>
          <w:lang w:eastAsia="zh-CN"/>
        </w:rPr>
        <w:t>Serum albumin level on admission as a predictor of death, length of stay, and readmission.</w:t>
      </w:r>
      <w:proofErr w:type="gramEnd"/>
      <w:r w:rsidRPr="00521558">
        <w:rPr>
          <w:rFonts w:ascii="Book Antiqua" w:hAnsi="Book Antiqua" w:cs="宋体"/>
          <w:lang w:eastAsia="zh-CN"/>
        </w:rPr>
        <w:t> </w:t>
      </w:r>
      <w:r w:rsidRPr="00521558">
        <w:rPr>
          <w:rFonts w:ascii="Book Antiqua" w:hAnsi="Book Antiqua" w:cs="宋体"/>
          <w:i/>
          <w:iCs/>
          <w:lang w:eastAsia="zh-CN"/>
        </w:rPr>
        <w:t>Arch Intern Med</w:t>
      </w:r>
      <w:r w:rsidRPr="00521558">
        <w:rPr>
          <w:rFonts w:ascii="Book Antiqua" w:hAnsi="Book Antiqua" w:cs="宋体" w:hint="eastAsia"/>
          <w:lang w:eastAsia="zh-CN"/>
        </w:rPr>
        <w:t xml:space="preserve"> </w:t>
      </w:r>
      <w:r w:rsidRPr="00521558">
        <w:rPr>
          <w:rFonts w:ascii="Book Antiqua" w:hAnsi="Book Antiqua" w:cs="宋体"/>
          <w:lang w:eastAsia="zh-CN"/>
        </w:rPr>
        <w:t>1992; </w:t>
      </w:r>
      <w:r w:rsidRPr="00521558">
        <w:rPr>
          <w:rFonts w:ascii="Book Antiqua" w:hAnsi="Book Antiqua" w:cs="宋体"/>
          <w:b/>
          <w:bCs/>
          <w:lang w:eastAsia="zh-CN"/>
        </w:rPr>
        <w:t>152</w:t>
      </w:r>
      <w:r w:rsidRPr="00521558">
        <w:rPr>
          <w:rFonts w:ascii="Book Antiqua" w:hAnsi="Book Antiqua" w:cs="宋体"/>
          <w:lang w:eastAsia="zh-CN"/>
        </w:rPr>
        <w:t>: 125-130 [PMID: 1728907 DOI: 10.1001/archinte.1992.00400130135017]</w:t>
      </w:r>
    </w:p>
    <w:p w14:paraId="276804E1"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23 </w:t>
      </w:r>
      <w:proofErr w:type="spellStart"/>
      <w:r w:rsidRPr="00521558">
        <w:rPr>
          <w:rFonts w:ascii="Book Antiqua" w:hAnsi="Book Antiqua" w:cs="宋体"/>
          <w:b/>
          <w:bCs/>
          <w:lang w:eastAsia="zh-CN"/>
        </w:rPr>
        <w:t>Viasus</w:t>
      </w:r>
      <w:proofErr w:type="spellEnd"/>
      <w:r w:rsidRPr="00521558">
        <w:rPr>
          <w:rFonts w:ascii="Book Antiqua" w:hAnsi="Book Antiqua" w:cs="宋体"/>
          <w:b/>
          <w:bCs/>
          <w:lang w:eastAsia="zh-CN"/>
        </w:rPr>
        <w:t xml:space="preserve"> D</w:t>
      </w:r>
      <w:r w:rsidRPr="00521558">
        <w:rPr>
          <w:rFonts w:ascii="Book Antiqua" w:hAnsi="Book Antiqua" w:cs="宋体"/>
          <w:lang w:eastAsia="zh-CN"/>
        </w:rPr>
        <w:t xml:space="preserve">, Garcia-Vidal C, </w:t>
      </w:r>
      <w:proofErr w:type="spellStart"/>
      <w:r w:rsidRPr="00521558">
        <w:rPr>
          <w:rFonts w:ascii="Book Antiqua" w:hAnsi="Book Antiqua" w:cs="宋体"/>
          <w:lang w:eastAsia="zh-CN"/>
        </w:rPr>
        <w:t>Simonetti</w:t>
      </w:r>
      <w:proofErr w:type="spellEnd"/>
      <w:r w:rsidRPr="00521558">
        <w:rPr>
          <w:rFonts w:ascii="Book Antiqua" w:hAnsi="Book Antiqua" w:cs="宋体"/>
          <w:lang w:eastAsia="zh-CN"/>
        </w:rPr>
        <w:t xml:space="preserve"> A, Manresa F, </w:t>
      </w:r>
      <w:proofErr w:type="spellStart"/>
      <w:r w:rsidRPr="00521558">
        <w:rPr>
          <w:rFonts w:ascii="Book Antiqua" w:hAnsi="Book Antiqua" w:cs="宋体"/>
          <w:lang w:eastAsia="zh-CN"/>
        </w:rPr>
        <w:t>Dorca</w:t>
      </w:r>
      <w:proofErr w:type="spellEnd"/>
      <w:r w:rsidRPr="00521558">
        <w:rPr>
          <w:rFonts w:ascii="Book Antiqua" w:hAnsi="Book Antiqua" w:cs="宋体"/>
          <w:lang w:eastAsia="zh-CN"/>
        </w:rPr>
        <w:t xml:space="preserve"> J, </w:t>
      </w:r>
      <w:proofErr w:type="spellStart"/>
      <w:r w:rsidRPr="00521558">
        <w:rPr>
          <w:rFonts w:ascii="Book Antiqua" w:hAnsi="Book Antiqua" w:cs="宋体"/>
          <w:lang w:eastAsia="zh-CN"/>
        </w:rPr>
        <w:t>Gudiol</w:t>
      </w:r>
      <w:proofErr w:type="spellEnd"/>
      <w:r w:rsidRPr="00521558">
        <w:rPr>
          <w:rFonts w:ascii="Book Antiqua" w:hAnsi="Book Antiqua" w:cs="宋体"/>
          <w:lang w:eastAsia="zh-CN"/>
        </w:rPr>
        <w:t xml:space="preserve"> F, </w:t>
      </w:r>
      <w:proofErr w:type="spellStart"/>
      <w:r w:rsidRPr="00521558">
        <w:rPr>
          <w:rFonts w:ascii="Book Antiqua" w:hAnsi="Book Antiqua" w:cs="宋体"/>
          <w:lang w:eastAsia="zh-CN"/>
        </w:rPr>
        <w:t>Carratalà</w:t>
      </w:r>
      <w:proofErr w:type="spellEnd"/>
      <w:r w:rsidRPr="00521558">
        <w:rPr>
          <w:rFonts w:ascii="Book Antiqua" w:hAnsi="Book Antiqua" w:cs="宋体"/>
          <w:lang w:eastAsia="zh-CN"/>
        </w:rPr>
        <w:t xml:space="preserve"> J. Prognostic value of serum albumin levels in hospitalized adults with community-acquired pneumonia. </w:t>
      </w:r>
      <w:r w:rsidRPr="00521558">
        <w:rPr>
          <w:rFonts w:ascii="Book Antiqua" w:hAnsi="Book Antiqua" w:cs="宋体"/>
          <w:i/>
          <w:iCs/>
          <w:lang w:eastAsia="zh-CN"/>
        </w:rPr>
        <w:t>J Infect</w:t>
      </w:r>
      <w:r w:rsidRPr="00521558">
        <w:rPr>
          <w:rFonts w:ascii="Book Antiqua" w:hAnsi="Book Antiqua" w:cs="宋体"/>
          <w:lang w:eastAsia="zh-CN"/>
        </w:rPr>
        <w:t> 2013; </w:t>
      </w:r>
      <w:r w:rsidRPr="00521558">
        <w:rPr>
          <w:rFonts w:ascii="Book Antiqua" w:hAnsi="Book Antiqua" w:cs="宋体"/>
          <w:b/>
          <w:bCs/>
          <w:lang w:eastAsia="zh-CN"/>
        </w:rPr>
        <w:t>66</w:t>
      </w:r>
      <w:r w:rsidRPr="00521558">
        <w:rPr>
          <w:rFonts w:ascii="Book Antiqua" w:hAnsi="Book Antiqua" w:cs="宋体"/>
          <w:lang w:eastAsia="zh-CN"/>
        </w:rPr>
        <w:t>: 415-423 [PMID: 23286966 DOI: 10.1016/j.jinf.2012.12.007]</w:t>
      </w:r>
    </w:p>
    <w:p w14:paraId="5C8FF697"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24 </w:t>
      </w:r>
      <w:proofErr w:type="spellStart"/>
      <w:r w:rsidRPr="00521558">
        <w:rPr>
          <w:rFonts w:ascii="Book Antiqua" w:hAnsi="Book Antiqua" w:cs="宋体"/>
          <w:b/>
          <w:bCs/>
          <w:lang w:eastAsia="zh-CN"/>
        </w:rPr>
        <w:t>Barchel</w:t>
      </w:r>
      <w:proofErr w:type="spellEnd"/>
      <w:r w:rsidRPr="00521558">
        <w:rPr>
          <w:rFonts w:ascii="Book Antiqua" w:hAnsi="Book Antiqua" w:cs="宋体"/>
          <w:b/>
          <w:bCs/>
          <w:lang w:eastAsia="zh-CN"/>
        </w:rPr>
        <w:t xml:space="preserve"> D</w:t>
      </w:r>
      <w:r w:rsidRPr="00521558">
        <w:rPr>
          <w:rFonts w:ascii="Book Antiqua" w:hAnsi="Book Antiqua" w:cs="宋体"/>
          <w:lang w:eastAsia="zh-CN"/>
        </w:rPr>
        <w:t xml:space="preserve">, </w:t>
      </w:r>
      <w:proofErr w:type="spellStart"/>
      <w:r w:rsidRPr="00521558">
        <w:rPr>
          <w:rFonts w:ascii="Book Antiqua" w:hAnsi="Book Antiqua" w:cs="宋体"/>
          <w:lang w:eastAsia="zh-CN"/>
        </w:rPr>
        <w:t>Almoznino-Sarafian</w:t>
      </w:r>
      <w:proofErr w:type="spellEnd"/>
      <w:r w:rsidRPr="00521558">
        <w:rPr>
          <w:rFonts w:ascii="Book Antiqua" w:hAnsi="Book Antiqua" w:cs="宋体"/>
          <w:lang w:eastAsia="zh-CN"/>
        </w:rPr>
        <w:t xml:space="preserve"> D, </w:t>
      </w:r>
      <w:proofErr w:type="spellStart"/>
      <w:r w:rsidRPr="00521558">
        <w:rPr>
          <w:rFonts w:ascii="Book Antiqua" w:hAnsi="Book Antiqua" w:cs="宋体"/>
          <w:lang w:eastAsia="zh-CN"/>
        </w:rPr>
        <w:t>Shteinshnaider</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Tzur</w:t>
      </w:r>
      <w:proofErr w:type="spellEnd"/>
      <w:r w:rsidRPr="00521558">
        <w:rPr>
          <w:rFonts w:ascii="Book Antiqua" w:hAnsi="Book Antiqua" w:cs="宋体"/>
          <w:lang w:eastAsia="zh-CN"/>
        </w:rPr>
        <w:t xml:space="preserve"> I, Cohen N, </w:t>
      </w:r>
      <w:proofErr w:type="spellStart"/>
      <w:r w:rsidRPr="00521558">
        <w:rPr>
          <w:rFonts w:ascii="Book Antiqua" w:hAnsi="Book Antiqua" w:cs="宋体"/>
          <w:lang w:eastAsia="zh-CN"/>
        </w:rPr>
        <w:t>Gorelik</w:t>
      </w:r>
      <w:proofErr w:type="spellEnd"/>
      <w:r w:rsidRPr="00521558">
        <w:rPr>
          <w:rFonts w:ascii="Book Antiqua" w:hAnsi="Book Antiqua" w:cs="宋体"/>
          <w:lang w:eastAsia="zh-CN"/>
        </w:rPr>
        <w:t xml:space="preserve"> O. Clinical characteristics and prognostic significance of serum albumin changes in an internal medicine ward. </w:t>
      </w:r>
      <w:proofErr w:type="spellStart"/>
      <w:r w:rsidRPr="00521558">
        <w:rPr>
          <w:rFonts w:ascii="Book Antiqua" w:hAnsi="Book Antiqua" w:cs="宋体"/>
          <w:i/>
          <w:iCs/>
          <w:lang w:eastAsia="zh-CN"/>
        </w:rPr>
        <w:t>Eur</w:t>
      </w:r>
      <w:proofErr w:type="spellEnd"/>
      <w:r w:rsidRPr="00521558">
        <w:rPr>
          <w:rFonts w:ascii="Book Antiqua" w:hAnsi="Book Antiqua" w:cs="宋体"/>
          <w:i/>
          <w:iCs/>
          <w:lang w:eastAsia="zh-CN"/>
        </w:rPr>
        <w:t xml:space="preserve"> J Intern Med</w:t>
      </w:r>
      <w:r w:rsidRPr="00521558">
        <w:rPr>
          <w:rFonts w:ascii="Book Antiqua" w:hAnsi="Book Antiqua" w:cs="宋体"/>
          <w:lang w:eastAsia="zh-CN"/>
        </w:rPr>
        <w:t> 2013; </w:t>
      </w:r>
      <w:r w:rsidRPr="00521558">
        <w:rPr>
          <w:rFonts w:ascii="Book Antiqua" w:hAnsi="Book Antiqua" w:cs="宋体"/>
          <w:b/>
          <w:bCs/>
          <w:lang w:eastAsia="zh-CN"/>
        </w:rPr>
        <w:t>24</w:t>
      </w:r>
      <w:r w:rsidRPr="00521558">
        <w:rPr>
          <w:rFonts w:ascii="Book Antiqua" w:hAnsi="Book Antiqua" w:cs="宋体"/>
          <w:lang w:eastAsia="zh-CN"/>
        </w:rPr>
        <w:t>: 772-778 [PMID: 24011640 DOI: 10.1016/j.ejim.2013.08.004]</w:t>
      </w:r>
    </w:p>
    <w:p w14:paraId="19F3EA4E"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25 </w:t>
      </w:r>
      <w:proofErr w:type="spellStart"/>
      <w:r w:rsidRPr="00521558">
        <w:rPr>
          <w:rFonts w:ascii="Book Antiqua" w:hAnsi="Book Antiqua" w:cs="宋体"/>
          <w:b/>
          <w:bCs/>
          <w:lang w:eastAsia="zh-CN"/>
        </w:rPr>
        <w:t>Numeroso</w:t>
      </w:r>
      <w:proofErr w:type="spellEnd"/>
      <w:r w:rsidRPr="00521558">
        <w:rPr>
          <w:rFonts w:ascii="Book Antiqua" w:hAnsi="Book Antiqua" w:cs="宋体"/>
          <w:b/>
          <w:bCs/>
          <w:lang w:eastAsia="zh-CN"/>
        </w:rPr>
        <w:t xml:space="preserve"> F</w:t>
      </w:r>
      <w:r w:rsidRPr="00521558">
        <w:rPr>
          <w:rFonts w:ascii="Book Antiqua" w:hAnsi="Book Antiqua" w:cs="宋体"/>
          <w:lang w:eastAsia="zh-CN"/>
        </w:rPr>
        <w:t xml:space="preserve">, </w:t>
      </w:r>
      <w:proofErr w:type="spellStart"/>
      <w:r w:rsidRPr="00521558">
        <w:rPr>
          <w:rFonts w:ascii="Book Antiqua" w:hAnsi="Book Antiqua" w:cs="宋体"/>
          <w:lang w:eastAsia="zh-CN"/>
        </w:rPr>
        <w:t>Barilli</w:t>
      </w:r>
      <w:proofErr w:type="spellEnd"/>
      <w:r w:rsidRPr="00521558">
        <w:rPr>
          <w:rFonts w:ascii="Book Antiqua" w:hAnsi="Book Antiqua" w:cs="宋体"/>
          <w:lang w:eastAsia="zh-CN"/>
        </w:rPr>
        <w:t xml:space="preserve"> AL, </w:t>
      </w:r>
      <w:proofErr w:type="spellStart"/>
      <w:r w:rsidRPr="00521558">
        <w:rPr>
          <w:rFonts w:ascii="Book Antiqua" w:hAnsi="Book Antiqua" w:cs="宋体"/>
          <w:lang w:eastAsia="zh-CN"/>
        </w:rPr>
        <w:t>Delsignore</w:t>
      </w:r>
      <w:proofErr w:type="spellEnd"/>
      <w:r w:rsidRPr="00521558">
        <w:rPr>
          <w:rFonts w:ascii="Book Antiqua" w:hAnsi="Book Antiqua" w:cs="宋体"/>
          <w:lang w:eastAsia="zh-CN"/>
        </w:rPr>
        <w:t xml:space="preserve"> R. Prevalence and significance of </w:t>
      </w:r>
      <w:proofErr w:type="spellStart"/>
      <w:r w:rsidRPr="00521558">
        <w:rPr>
          <w:rFonts w:ascii="Book Antiqua" w:hAnsi="Book Antiqua" w:cs="宋体"/>
          <w:lang w:eastAsia="zh-CN"/>
        </w:rPr>
        <w:t>hypoalbuminemia</w:t>
      </w:r>
      <w:proofErr w:type="spellEnd"/>
      <w:r w:rsidRPr="00521558">
        <w:rPr>
          <w:rFonts w:ascii="Book Antiqua" w:hAnsi="Book Antiqua" w:cs="宋体"/>
          <w:lang w:eastAsia="zh-CN"/>
        </w:rPr>
        <w:t xml:space="preserve"> in an internal medicine department. </w:t>
      </w:r>
      <w:proofErr w:type="spellStart"/>
      <w:r w:rsidRPr="00521558">
        <w:rPr>
          <w:rFonts w:ascii="Book Antiqua" w:hAnsi="Book Antiqua" w:cs="宋体"/>
          <w:i/>
          <w:iCs/>
          <w:lang w:eastAsia="zh-CN"/>
        </w:rPr>
        <w:t>Eur</w:t>
      </w:r>
      <w:proofErr w:type="spellEnd"/>
      <w:r w:rsidRPr="00521558">
        <w:rPr>
          <w:rFonts w:ascii="Book Antiqua" w:hAnsi="Book Antiqua" w:cs="宋体"/>
          <w:i/>
          <w:iCs/>
          <w:lang w:eastAsia="zh-CN"/>
        </w:rPr>
        <w:t xml:space="preserve"> J Intern Med</w:t>
      </w:r>
      <w:r w:rsidRPr="00521558">
        <w:rPr>
          <w:rFonts w:ascii="Book Antiqua" w:hAnsi="Book Antiqua" w:cs="宋体" w:hint="eastAsia"/>
          <w:lang w:eastAsia="zh-CN"/>
        </w:rPr>
        <w:t xml:space="preserve"> </w:t>
      </w:r>
      <w:r w:rsidRPr="00521558">
        <w:rPr>
          <w:rFonts w:ascii="Book Antiqua" w:hAnsi="Book Antiqua" w:cs="宋体"/>
          <w:lang w:eastAsia="zh-CN"/>
        </w:rPr>
        <w:t>2008; </w:t>
      </w:r>
      <w:r w:rsidRPr="00521558">
        <w:rPr>
          <w:rFonts w:ascii="Book Antiqua" w:hAnsi="Book Antiqua" w:cs="宋体"/>
          <w:b/>
          <w:bCs/>
          <w:lang w:eastAsia="zh-CN"/>
        </w:rPr>
        <w:t>19</w:t>
      </w:r>
      <w:r w:rsidRPr="00521558">
        <w:rPr>
          <w:rFonts w:ascii="Book Antiqua" w:hAnsi="Book Antiqua" w:cs="宋体"/>
          <w:lang w:eastAsia="zh-CN"/>
        </w:rPr>
        <w:t>: 587-591 [PMID: 19046723 DOI: 10.1016/j.ejim.2007.04.029]</w:t>
      </w:r>
    </w:p>
    <w:p w14:paraId="3D7077F2"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26 </w:t>
      </w:r>
      <w:proofErr w:type="spellStart"/>
      <w:r w:rsidRPr="00521558">
        <w:rPr>
          <w:rFonts w:ascii="Book Antiqua" w:hAnsi="Book Antiqua" w:cs="宋体"/>
          <w:b/>
          <w:bCs/>
          <w:lang w:eastAsia="zh-CN"/>
        </w:rPr>
        <w:t>Goldwasser</w:t>
      </w:r>
      <w:proofErr w:type="spellEnd"/>
      <w:r w:rsidRPr="00521558">
        <w:rPr>
          <w:rFonts w:ascii="Book Antiqua" w:hAnsi="Book Antiqua" w:cs="宋体"/>
          <w:b/>
          <w:bCs/>
          <w:lang w:eastAsia="zh-CN"/>
        </w:rPr>
        <w:t xml:space="preserve"> P</w:t>
      </w:r>
      <w:r w:rsidRPr="00521558">
        <w:rPr>
          <w:rFonts w:ascii="Book Antiqua" w:hAnsi="Book Antiqua" w:cs="宋体"/>
          <w:lang w:eastAsia="zh-CN"/>
        </w:rPr>
        <w:t>, Feldman J. Association of serum albumin and mortality risk. </w:t>
      </w:r>
      <w:r w:rsidRPr="00521558">
        <w:rPr>
          <w:rFonts w:ascii="Book Antiqua" w:hAnsi="Book Antiqua" w:cs="宋体"/>
          <w:i/>
          <w:iCs/>
          <w:lang w:eastAsia="zh-CN"/>
        </w:rPr>
        <w:t xml:space="preserve">J </w:t>
      </w:r>
      <w:proofErr w:type="spellStart"/>
      <w:r w:rsidRPr="00521558">
        <w:rPr>
          <w:rFonts w:ascii="Book Antiqua" w:hAnsi="Book Antiqua" w:cs="宋体"/>
          <w:i/>
          <w:iCs/>
          <w:lang w:eastAsia="zh-CN"/>
        </w:rPr>
        <w:t>Clin</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Epidemiol</w:t>
      </w:r>
      <w:proofErr w:type="spellEnd"/>
      <w:r w:rsidRPr="00521558">
        <w:rPr>
          <w:rFonts w:ascii="Book Antiqua" w:hAnsi="Book Antiqua" w:cs="宋体"/>
          <w:lang w:eastAsia="zh-CN"/>
        </w:rPr>
        <w:t> 1997; </w:t>
      </w:r>
      <w:r w:rsidRPr="00521558">
        <w:rPr>
          <w:rFonts w:ascii="Book Antiqua" w:hAnsi="Book Antiqua" w:cs="宋体"/>
          <w:b/>
          <w:bCs/>
          <w:lang w:eastAsia="zh-CN"/>
        </w:rPr>
        <w:t>50</w:t>
      </w:r>
      <w:r w:rsidRPr="00521558">
        <w:rPr>
          <w:rFonts w:ascii="Book Antiqua" w:hAnsi="Book Antiqua" w:cs="宋体"/>
          <w:lang w:eastAsia="zh-CN"/>
        </w:rPr>
        <w:t>: 693-703 [PMID: 9250267 DOI: 10.1016/S0895-4356(97)00015-2]</w:t>
      </w:r>
    </w:p>
    <w:p w14:paraId="1EB64EF1" w14:textId="1DF8E428"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27 </w:t>
      </w:r>
      <w:proofErr w:type="spellStart"/>
      <w:r w:rsidRPr="00521558">
        <w:rPr>
          <w:rFonts w:ascii="Book Antiqua" w:hAnsi="Book Antiqua" w:cs="宋体"/>
          <w:b/>
          <w:bCs/>
          <w:lang w:eastAsia="zh-CN"/>
        </w:rPr>
        <w:t>Djoussé</w:t>
      </w:r>
      <w:proofErr w:type="spellEnd"/>
      <w:r w:rsidRPr="00521558">
        <w:rPr>
          <w:rFonts w:ascii="Book Antiqua" w:hAnsi="Book Antiqua" w:cs="宋体"/>
          <w:b/>
          <w:bCs/>
          <w:lang w:eastAsia="zh-CN"/>
        </w:rPr>
        <w:t xml:space="preserve"> L</w:t>
      </w:r>
      <w:r w:rsidRPr="00521558">
        <w:rPr>
          <w:rFonts w:ascii="Book Antiqua" w:hAnsi="Book Antiqua" w:cs="宋体"/>
          <w:lang w:eastAsia="zh-CN"/>
        </w:rPr>
        <w:t xml:space="preserve">, Rothman KJ, </w:t>
      </w:r>
      <w:proofErr w:type="spellStart"/>
      <w:r w:rsidRPr="00521558">
        <w:rPr>
          <w:rFonts w:ascii="Book Antiqua" w:hAnsi="Book Antiqua" w:cs="宋体"/>
          <w:lang w:eastAsia="zh-CN"/>
        </w:rPr>
        <w:t>Cupples</w:t>
      </w:r>
      <w:proofErr w:type="spellEnd"/>
      <w:r w:rsidRPr="00521558">
        <w:rPr>
          <w:rFonts w:ascii="Book Antiqua" w:hAnsi="Book Antiqua" w:cs="宋体"/>
          <w:lang w:eastAsia="zh-CN"/>
        </w:rPr>
        <w:t xml:space="preserve"> LA, Levy D, Ellison RC. </w:t>
      </w:r>
      <w:proofErr w:type="gramStart"/>
      <w:r w:rsidRPr="00521558">
        <w:rPr>
          <w:rFonts w:ascii="Book Antiqua" w:hAnsi="Book Antiqua" w:cs="宋体"/>
          <w:lang w:eastAsia="zh-CN"/>
        </w:rPr>
        <w:t>Serum albumin and risk of myocardial infarction and all-cause mortality in the Framingham Offspring Study.</w:t>
      </w:r>
      <w:proofErr w:type="gramEnd"/>
      <w:r w:rsidRPr="00521558">
        <w:rPr>
          <w:rFonts w:ascii="Book Antiqua" w:hAnsi="Book Antiqua" w:cs="宋体" w:hint="eastAsia"/>
          <w:lang w:eastAsia="zh-CN"/>
        </w:rPr>
        <w:t xml:space="preserve"> </w:t>
      </w:r>
      <w:r w:rsidRPr="00521558">
        <w:rPr>
          <w:rFonts w:ascii="Book Antiqua" w:hAnsi="Book Antiqua" w:cs="宋体"/>
          <w:i/>
          <w:iCs/>
          <w:lang w:eastAsia="zh-CN"/>
        </w:rPr>
        <w:t>Circulation</w:t>
      </w:r>
      <w:r w:rsidRPr="00521558">
        <w:rPr>
          <w:rFonts w:ascii="Book Antiqua" w:hAnsi="Book Antiqua" w:cs="宋体" w:hint="eastAsia"/>
          <w:lang w:eastAsia="zh-CN"/>
        </w:rPr>
        <w:t xml:space="preserve"> </w:t>
      </w:r>
      <w:r w:rsidRPr="00521558">
        <w:rPr>
          <w:rFonts w:ascii="Book Antiqua" w:hAnsi="Book Antiqua" w:cs="宋体"/>
          <w:lang w:eastAsia="zh-CN"/>
        </w:rPr>
        <w:t>2002; </w:t>
      </w:r>
      <w:r w:rsidRPr="00521558">
        <w:rPr>
          <w:rFonts w:ascii="Book Antiqua" w:hAnsi="Book Antiqua" w:cs="宋体"/>
          <w:b/>
          <w:bCs/>
          <w:lang w:eastAsia="zh-CN"/>
        </w:rPr>
        <w:t>106</w:t>
      </w:r>
      <w:r w:rsidRPr="00521558">
        <w:rPr>
          <w:rFonts w:ascii="Book Antiqua" w:hAnsi="Book Antiqua" w:cs="宋体"/>
          <w:lang w:eastAsia="zh-CN"/>
        </w:rPr>
        <w:t>: 2919-2924 [PMID: 12460872 DOI: 10.1161/01.CIR.0000042673.07632.76]</w:t>
      </w:r>
    </w:p>
    <w:p w14:paraId="52FF26BA"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28 </w:t>
      </w:r>
      <w:proofErr w:type="spellStart"/>
      <w:r w:rsidRPr="00521558">
        <w:rPr>
          <w:rFonts w:ascii="Book Antiqua" w:hAnsi="Book Antiqua" w:cs="宋体"/>
          <w:b/>
          <w:bCs/>
          <w:lang w:eastAsia="zh-CN"/>
        </w:rPr>
        <w:t>Horwich</w:t>
      </w:r>
      <w:proofErr w:type="spellEnd"/>
      <w:r w:rsidRPr="00521558">
        <w:rPr>
          <w:rFonts w:ascii="Book Antiqua" w:hAnsi="Book Antiqua" w:cs="宋体"/>
          <w:b/>
          <w:bCs/>
          <w:lang w:eastAsia="zh-CN"/>
        </w:rPr>
        <w:t xml:space="preserve"> TB</w:t>
      </w:r>
      <w:r w:rsidRPr="00521558">
        <w:rPr>
          <w:rFonts w:ascii="Book Antiqua" w:hAnsi="Book Antiqua" w:cs="宋体"/>
          <w:lang w:eastAsia="zh-CN"/>
        </w:rPr>
        <w:t xml:space="preserve">, </w:t>
      </w:r>
      <w:proofErr w:type="spellStart"/>
      <w:r w:rsidRPr="00521558">
        <w:rPr>
          <w:rFonts w:ascii="Book Antiqua" w:hAnsi="Book Antiqua" w:cs="宋体"/>
          <w:lang w:eastAsia="zh-CN"/>
        </w:rPr>
        <w:t>Kalantar-Zadeh</w:t>
      </w:r>
      <w:proofErr w:type="spellEnd"/>
      <w:r w:rsidRPr="00521558">
        <w:rPr>
          <w:rFonts w:ascii="Book Antiqua" w:hAnsi="Book Antiqua" w:cs="宋体"/>
          <w:lang w:eastAsia="zh-CN"/>
        </w:rPr>
        <w:t xml:space="preserve"> K, </w:t>
      </w:r>
      <w:proofErr w:type="spellStart"/>
      <w:r w:rsidRPr="00521558">
        <w:rPr>
          <w:rFonts w:ascii="Book Antiqua" w:hAnsi="Book Antiqua" w:cs="宋体"/>
          <w:lang w:eastAsia="zh-CN"/>
        </w:rPr>
        <w:t>MacLellan</w:t>
      </w:r>
      <w:proofErr w:type="spellEnd"/>
      <w:r w:rsidRPr="00521558">
        <w:rPr>
          <w:rFonts w:ascii="Book Antiqua" w:hAnsi="Book Antiqua" w:cs="宋体"/>
          <w:lang w:eastAsia="zh-CN"/>
        </w:rPr>
        <w:t xml:space="preserve"> RW, </w:t>
      </w:r>
      <w:proofErr w:type="spellStart"/>
      <w:r w:rsidRPr="00521558">
        <w:rPr>
          <w:rFonts w:ascii="Book Antiqua" w:hAnsi="Book Antiqua" w:cs="宋体"/>
          <w:lang w:eastAsia="zh-CN"/>
        </w:rPr>
        <w:t>Fonarow</w:t>
      </w:r>
      <w:proofErr w:type="spellEnd"/>
      <w:r w:rsidRPr="00521558">
        <w:rPr>
          <w:rFonts w:ascii="Book Antiqua" w:hAnsi="Book Antiqua" w:cs="宋体"/>
          <w:lang w:eastAsia="zh-CN"/>
        </w:rPr>
        <w:t xml:space="preserve"> GC.</w:t>
      </w:r>
      <w:proofErr w:type="gramEnd"/>
      <w:r w:rsidRPr="00521558">
        <w:rPr>
          <w:rFonts w:ascii="Book Antiqua" w:hAnsi="Book Antiqua" w:cs="宋体"/>
          <w:lang w:eastAsia="zh-CN"/>
        </w:rPr>
        <w:t xml:space="preserve"> Albumin levels predict survival in patients with systolic heart failure. </w:t>
      </w:r>
      <w:r w:rsidRPr="00521558">
        <w:rPr>
          <w:rFonts w:ascii="Book Antiqua" w:hAnsi="Book Antiqua" w:cs="宋体"/>
          <w:i/>
          <w:iCs/>
          <w:lang w:eastAsia="zh-CN"/>
        </w:rPr>
        <w:t>Am Heart J</w:t>
      </w:r>
      <w:r w:rsidRPr="00521558">
        <w:rPr>
          <w:rFonts w:ascii="Book Antiqua" w:hAnsi="Book Antiqua" w:cs="宋体"/>
          <w:lang w:eastAsia="zh-CN"/>
        </w:rPr>
        <w:t> 2008; </w:t>
      </w:r>
      <w:r w:rsidRPr="00521558">
        <w:rPr>
          <w:rFonts w:ascii="Book Antiqua" w:hAnsi="Book Antiqua" w:cs="宋体"/>
          <w:b/>
          <w:bCs/>
          <w:lang w:eastAsia="zh-CN"/>
        </w:rPr>
        <w:t>155</w:t>
      </w:r>
      <w:r w:rsidRPr="00521558">
        <w:rPr>
          <w:rFonts w:ascii="Book Antiqua" w:hAnsi="Book Antiqua" w:cs="宋体"/>
          <w:lang w:eastAsia="zh-CN"/>
        </w:rPr>
        <w:t>: 883-889 [PMID: 18440336 DOI: 10.1016/j.ahj.2007.11.043]</w:t>
      </w:r>
    </w:p>
    <w:p w14:paraId="217D89BC"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lastRenderedPageBreak/>
        <w:t>29 </w:t>
      </w:r>
      <w:r w:rsidRPr="00521558">
        <w:rPr>
          <w:rFonts w:ascii="Book Antiqua" w:hAnsi="Book Antiqua" w:cs="宋体"/>
          <w:b/>
          <w:bCs/>
          <w:lang w:eastAsia="zh-CN"/>
        </w:rPr>
        <w:t>Liu M</w:t>
      </w:r>
      <w:r w:rsidRPr="00521558">
        <w:rPr>
          <w:rFonts w:ascii="Book Antiqua" w:hAnsi="Book Antiqua" w:cs="宋体"/>
          <w:lang w:eastAsia="zh-CN"/>
        </w:rPr>
        <w:t>, Chan CP, Yan BP, Zhang Q, Lam YY, Li RJ, Sanderson JE, Coats AJ, Sun JP, Yip GW, Yu CM. Albumin levels predict survival in patients with heart failure and preserved ejection fraction. </w:t>
      </w:r>
      <w:proofErr w:type="spellStart"/>
      <w:r w:rsidRPr="00521558">
        <w:rPr>
          <w:rFonts w:ascii="Book Antiqua" w:hAnsi="Book Antiqua" w:cs="宋体"/>
          <w:i/>
          <w:iCs/>
          <w:lang w:eastAsia="zh-CN"/>
        </w:rPr>
        <w:t>Eur</w:t>
      </w:r>
      <w:proofErr w:type="spellEnd"/>
      <w:r w:rsidRPr="00521558">
        <w:rPr>
          <w:rFonts w:ascii="Book Antiqua" w:hAnsi="Book Antiqua" w:cs="宋体"/>
          <w:i/>
          <w:iCs/>
          <w:lang w:eastAsia="zh-CN"/>
        </w:rPr>
        <w:t xml:space="preserve"> J Heart Fail</w:t>
      </w:r>
      <w:r w:rsidRPr="00521558">
        <w:rPr>
          <w:rFonts w:ascii="Book Antiqua" w:hAnsi="Book Antiqua" w:cs="宋体"/>
          <w:lang w:eastAsia="zh-CN"/>
        </w:rPr>
        <w:t> 2012; </w:t>
      </w:r>
      <w:r w:rsidRPr="00521558">
        <w:rPr>
          <w:rFonts w:ascii="Book Antiqua" w:hAnsi="Book Antiqua" w:cs="宋体"/>
          <w:b/>
          <w:bCs/>
          <w:lang w:eastAsia="zh-CN"/>
        </w:rPr>
        <w:t>14</w:t>
      </w:r>
      <w:r w:rsidRPr="00521558">
        <w:rPr>
          <w:rFonts w:ascii="Book Antiqua" w:hAnsi="Book Antiqua" w:cs="宋体"/>
          <w:lang w:eastAsia="zh-CN"/>
        </w:rPr>
        <w:t>: 39-44 [PMID: 22158777 DOI: 10.1093/</w:t>
      </w:r>
      <w:proofErr w:type="spellStart"/>
      <w:r w:rsidRPr="00521558">
        <w:rPr>
          <w:rFonts w:ascii="Book Antiqua" w:hAnsi="Book Antiqua" w:cs="宋体"/>
          <w:lang w:eastAsia="zh-CN"/>
        </w:rPr>
        <w:t>eurjhf</w:t>
      </w:r>
      <w:proofErr w:type="spellEnd"/>
      <w:r w:rsidRPr="00521558">
        <w:rPr>
          <w:rFonts w:ascii="Book Antiqua" w:hAnsi="Book Antiqua" w:cs="宋体"/>
          <w:lang w:eastAsia="zh-CN"/>
        </w:rPr>
        <w:t>/hfr154]</w:t>
      </w:r>
    </w:p>
    <w:p w14:paraId="6819B4CE"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30 </w:t>
      </w:r>
      <w:r w:rsidRPr="00521558">
        <w:rPr>
          <w:rFonts w:ascii="Book Antiqua" w:hAnsi="Book Antiqua" w:cs="宋体"/>
          <w:b/>
          <w:bCs/>
          <w:lang w:eastAsia="zh-CN"/>
        </w:rPr>
        <w:t>Cetin M</w:t>
      </w:r>
      <w:r w:rsidRPr="00521558">
        <w:rPr>
          <w:rFonts w:ascii="Book Antiqua" w:hAnsi="Book Antiqua" w:cs="宋体"/>
          <w:lang w:eastAsia="zh-CN"/>
        </w:rPr>
        <w:t xml:space="preserve">, </w:t>
      </w:r>
      <w:proofErr w:type="spellStart"/>
      <w:r w:rsidRPr="00521558">
        <w:rPr>
          <w:rFonts w:ascii="Book Antiqua" w:hAnsi="Book Antiqua" w:cs="宋体"/>
          <w:lang w:eastAsia="zh-CN"/>
        </w:rPr>
        <w:t>Zencir</w:t>
      </w:r>
      <w:proofErr w:type="spellEnd"/>
      <w:r w:rsidRPr="00521558">
        <w:rPr>
          <w:rFonts w:ascii="Book Antiqua" w:hAnsi="Book Antiqua" w:cs="宋体"/>
          <w:lang w:eastAsia="zh-CN"/>
        </w:rPr>
        <w:t xml:space="preserve"> C, </w:t>
      </w:r>
      <w:proofErr w:type="spellStart"/>
      <w:r w:rsidRPr="00521558">
        <w:rPr>
          <w:rFonts w:ascii="Book Antiqua" w:hAnsi="Book Antiqua" w:cs="宋体"/>
          <w:lang w:eastAsia="zh-CN"/>
        </w:rPr>
        <w:t>Tasolar</w:t>
      </w:r>
      <w:proofErr w:type="spellEnd"/>
      <w:r w:rsidRPr="00521558">
        <w:rPr>
          <w:rFonts w:ascii="Book Antiqua" w:hAnsi="Book Antiqua" w:cs="宋体"/>
          <w:lang w:eastAsia="zh-CN"/>
        </w:rPr>
        <w:t xml:space="preserve"> H, </w:t>
      </w:r>
      <w:proofErr w:type="spellStart"/>
      <w:r w:rsidRPr="00521558">
        <w:rPr>
          <w:rFonts w:ascii="Book Antiqua" w:hAnsi="Book Antiqua" w:cs="宋体"/>
          <w:lang w:eastAsia="zh-CN"/>
        </w:rPr>
        <w:t>Baysal</w:t>
      </w:r>
      <w:proofErr w:type="spellEnd"/>
      <w:r w:rsidRPr="00521558">
        <w:rPr>
          <w:rFonts w:ascii="Book Antiqua" w:hAnsi="Book Antiqua" w:cs="宋体"/>
          <w:lang w:eastAsia="zh-CN"/>
        </w:rPr>
        <w:t xml:space="preserve"> E, </w:t>
      </w:r>
      <w:proofErr w:type="spellStart"/>
      <w:r w:rsidRPr="00521558">
        <w:rPr>
          <w:rFonts w:ascii="Book Antiqua" w:hAnsi="Book Antiqua" w:cs="宋体"/>
          <w:lang w:eastAsia="zh-CN"/>
        </w:rPr>
        <w:t>Balli</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Akturk</w:t>
      </w:r>
      <w:proofErr w:type="spellEnd"/>
      <w:r w:rsidRPr="00521558">
        <w:rPr>
          <w:rFonts w:ascii="Book Antiqua" w:hAnsi="Book Antiqua" w:cs="宋体"/>
          <w:lang w:eastAsia="zh-CN"/>
        </w:rPr>
        <w:t xml:space="preserve"> E. The </w:t>
      </w:r>
      <w:proofErr w:type="gramStart"/>
      <w:r w:rsidRPr="00521558">
        <w:rPr>
          <w:rFonts w:ascii="Book Antiqua" w:hAnsi="Book Antiqua" w:cs="宋体"/>
          <w:lang w:eastAsia="zh-CN"/>
        </w:rPr>
        <w:t>association of serum albumin with coronary slow flow</w:t>
      </w:r>
      <w:proofErr w:type="gramEnd"/>
      <w:r w:rsidRPr="00521558">
        <w:rPr>
          <w:rFonts w:ascii="Book Antiqua" w:hAnsi="Book Antiqua" w:cs="宋体"/>
          <w:lang w:eastAsia="zh-CN"/>
        </w:rPr>
        <w:t>. </w:t>
      </w:r>
      <w:r w:rsidRPr="00521558">
        <w:rPr>
          <w:rFonts w:ascii="Book Antiqua" w:hAnsi="Book Antiqua" w:cs="宋体"/>
          <w:i/>
          <w:iCs/>
          <w:lang w:eastAsia="zh-CN"/>
        </w:rPr>
        <w:t xml:space="preserve">Wien </w:t>
      </w:r>
      <w:proofErr w:type="spellStart"/>
      <w:r w:rsidRPr="00521558">
        <w:rPr>
          <w:rFonts w:ascii="Book Antiqua" w:hAnsi="Book Antiqua" w:cs="宋体"/>
          <w:i/>
          <w:iCs/>
          <w:lang w:eastAsia="zh-CN"/>
        </w:rPr>
        <w:t>Klin</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Wochenschr</w:t>
      </w:r>
      <w:proofErr w:type="spellEnd"/>
      <w:r w:rsidRPr="00521558">
        <w:rPr>
          <w:rFonts w:ascii="Book Antiqua" w:hAnsi="Book Antiqua" w:cs="宋体"/>
          <w:lang w:eastAsia="zh-CN"/>
        </w:rPr>
        <w:t> 2014; </w:t>
      </w:r>
      <w:r w:rsidRPr="00521558">
        <w:rPr>
          <w:rFonts w:ascii="Book Antiqua" w:hAnsi="Book Antiqua" w:cs="宋体"/>
          <w:b/>
          <w:bCs/>
          <w:lang w:eastAsia="zh-CN"/>
        </w:rPr>
        <w:t>126</w:t>
      </w:r>
      <w:r w:rsidRPr="00521558">
        <w:rPr>
          <w:rFonts w:ascii="Book Antiqua" w:hAnsi="Book Antiqua" w:cs="宋体"/>
          <w:lang w:eastAsia="zh-CN"/>
        </w:rPr>
        <w:t>: 468-473 [PMID: 24981407 DOI: 10.1007/s00508-014-0559-8]</w:t>
      </w:r>
    </w:p>
    <w:p w14:paraId="3D3A35ED"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31 </w:t>
      </w:r>
      <w:proofErr w:type="spellStart"/>
      <w:r w:rsidRPr="00521558">
        <w:rPr>
          <w:rFonts w:ascii="Book Antiqua" w:hAnsi="Book Antiqua" w:cs="宋体"/>
          <w:b/>
          <w:bCs/>
          <w:lang w:eastAsia="zh-CN"/>
        </w:rPr>
        <w:t>Kurtul</w:t>
      </w:r>
      <w:proofErr w:type="spellEnd"/>
      <w:r w:rsidRPr="00521558">
        <w:rPr>
          <w:rFonts w:ascii="Book Antiqua" w:hAnsi="Book Antiqua" w:cs="宋体"/>
          <w:b/>
          <w:bCs/>
          <w:lang w:eastAsia="zh-CN"/>
        </w:rPr>
        <w:t xml:space="preserve"> A</w:t>
      </w:r>
      <w:r w:rsidRPr="00521558">
        <w:rPr>
          <w:rFonts w:ascii="Book Antiqua" w:hAnsi="Book Antiqua" w:cs="宋体"/>
          <w:lang w:eastAsia="zh-CN"/>
        </w:rPr>
        <w:t xml:space="preserve">, </w:t>
      </w:r>
      <w:proofErr w:type="spellStart"/>
      <w:r w:rsidRPr="00521558">
        <w:rPr>
          <w:rFonts w:ascii="Book Antiqua" w:hAnsi="Book Antiqua" w:cs="宋体"/>
          <w:lang w:eastAsia="zh-CN"/>
        </w:rPr>
        <w:t>Ocek</w:t>
      </w:r>
      <w:proofErr w:type="spellEnd"/>
      <w:r w:rsidRPr="00521558">
        <w:rPr>
          <w:rFonts w:ascii="Book Antiqua" w:hAnsi="Book Antiqua" w:cs="宋体"/>
          <w:lang w:eastAsia="zh-CN"/>
        </w:rPr>
        <w:t xml:space="preserve"> AH, Murat SN, </w:t>
      </w:r>
      <w:proofErr w:type="spellStart"/>
      <w:r w:rsidRPr="00521558">
        <w:rPr>
          <w:rFonts w:ascii="Book Antiqua" w:hAnsi="Book Antiqua" w:cs="宋体"/>
          <w:lang w:eastAsia="zh-CN"/>
        </w:rPr>
        <w:t>Yarlioglues</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Demircelik</w:t>
      </w:r>
      <w:proofErr w:type="spellEnd"/>
      <w:r w:rsidRPr="00521558">
        <w:rPr>
          <w:rFonts w:ascii="Book Antiqua" w:hAnsi="Book Antiqua" w:cs="宋体"/>
          <w:lang w:eastAsia="zh-CN"/>
        </w:rPr>
        <w:t xml:space="preserve"> MB, Duran M, Ergun G, Cay S. Serum albumin levels on admission are associated with angiographic no-reflow after primary percutaneous coronary intervention in patients with ST-segment elevation myocardial infarction. </w:t>
      </w:r>
      <w:r w:rsidRPr="00521558">
        <w:rPr>
          <w:rFonts w:ascii="Book Antiqua" w:hAnsi="Book Antiqua" w:cs="宋体"/>
          <w:i/>
          <w:iCs/>
          <w:lang w:eastAsia="zh-CN"/>
        </w:rPr>
        <w:t>Angiology</w:t>
      </w:r>
      <w:r w:rsidRPr="00521558">
        <w:rPr>
          <w:rFonts w:ascii="Book Antiqua" w:hAnsi="Book Antiqua" w:cs="宋体"/>
          <w:lang w:eastAsia="zh-CN"/>
        </w:rPr>
        <w:t> 2015; </w:t>
      </w:r>
      <w:r w:rsidRPr="00521558">
        <w:rPr>
          <w:rFonts w:ascii="Book Antiqua" w:hAnsi="Book Antiqua" w:cs="宋体"/>
          <w:b/>
          <w:bCs/>
          <w:lang w:eastAsia="zh-CN"/>
        </w:rPr>
        <w:t>66</w:t>
      </w:r>
      <w:r w:rsidRPr="00521558">
        <w:rPr>
          <w:rFonts w:ascii="Book Antiqua" w:hAnsi="Book Antiqua" w:cs="宋体"/>
          <w:lang w:eastAsia="zh-CN"/>
        </w:rPr>
        <w:t>: 278-285 [PMID: 24650948 DOI: 10.1177/0003319714526035]</w:t>
      </w:r>
    </w:p>
    <w:p w14:paraId="7D339EEF"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32 </w:t>
      </w:r>
      <w:proofErr w:type="spellStart"/>
      <w:r w:rsidRPr="00521558">
        <w:rPr>
          <w:rFonts w:ascii="Book Antiqua" w:hAnsi="Book Antiqua" w:cs="宋体"/>
          <w:b/>
          <w:bCs/>
          <w:lang w:eastAsia="zh-CN"/>
        </w:rPr>
        <w:t>Joles</w:t>
      </w:r>
      <w:proofErr w:type="spellEnd"/>
      <w:r w:rsidRPr="00521558">
        <w:rPr>
          <w:rFonts w:ascii="Book Antiqua" w:hAnsi="Book Antiqua" w:cs="宋体"/>
          <w:b/>
          <w:bCs/>
          <w:lang w:eastAsia="zh-CN"/>
        </w:rPr>
        <w:t xml:space="preserve"> JA</w:t>
      </w:r>
      <w:r w:rsidRPr="00521558">
        <w:rPr>
          <w:rFonts w:ascii="Book Antiqua" w:hAnsi="Book Antiqua" w:cs="宋体"/>
          <w:lang w:eastAsia="zh-CN"/>
        </w:rPr>
        <w:t xml:space="preserve">, </w:t>
      </w:r>
      <w:proofErr w:type="spellStart"/>
      <w:r w:rsidRPr="00521558">
        <w:rPr>
          <w:rFonts w:ascii="Book Antiqua" w:hAnsi="Book Antiqua" w:cs="宋体"/>
          <w:lang w:eastAsia="zh-CN"/>
        </w:rPr>
        <w:t>Willekes-Koolschijn</w:t>
      </w:r>
      <w:proofErr w:type="spellEnd"/>
      <w:r w:rsidRPr="00521558">
        <w:rPr>
          <w:rFonts w:ascii="Book Antiqua" w:hAnsi="Book Antiqua" w:cs="宋体"/>
          <w:lang w:eastAsia="zh-CN"/>
        </w:rPr>
        <w:t xml:space="preserve"> N, </w:t>
      </w:r>
      <w:proofErr w:type="spellStart"/>
      <w:r w:rsidRPr="00521558">
        <w:rPr>
          <w:rFonts w:ascii="Book Antiqua" w:hAnsi="Book Antiqua" w:cs="宋体"/>
          <w:lang w:eastAsia="zh-CN"/>
        </w:rPr>
        <w:t>Koomans</w:t>
      </w:r>
      <w:proofErr w:type="spellEnd"/>
      <w:r w:rsidRPr="00521558">
        <w:rPr>
          <w:rFonts w:ascii="Book Antiqua" w:hAnsi="Book Antiqua" w:cs="宋体"/>
          <w:lang w:eastAsia="zh-CN"/>
        </w:rPr>
        <w:t xml:space="preserve"> HA. </w:t>
      </w:r>
      <w:proofErr w:type="spellStart"/>
      <w:r w:rsidRPr="00521558">
        <w:rPr>
          <w:rFonts w:ascii="Book Antiqua" w:hAnsi="Book Antiqua" w:cs="宋体"/>
          <w:lang w:eastAsia="zh-CN"/>
        </w:rPr>
        <w:t>Hypoalbuminemia</w:t>
      </w:r>
      <w:proofErr w:type="spellEnd"/>
      <w:r w:rsidRPr="00521558">
        <w:rPr>
          <w:rFonts w:ascii="Book Antiqua" w:hAnsi="Book Antiqua" w:cs="宋体"/>
          <w:lang w:eastAsia="zh-CN"/>
        </w:rPr>
        <w:t xml:space="preserve"> causes high blood viscosity by increasing red cell </w:t>
      </w:r>
      <w:proofErr w:type="spellStart"/>
      <w:r w:rsidRPr="00521558">
        <w:rPr>
          <w:rFonts w:ascii="Book Antiqua" w:hAnsi="Book Antiqua" w:cs="宋体"/>
          <w:lang w:eastAsia="zh-CN"/>
        </w:rPr>
        <w:t>lysophosphatidylcholine</w:t>
      </w:r>
      <w:proofErr w:type="spellEnd"/>
      <w:r w:rsidRPr="00521558">
        <w:rPr>
          <w:rFonts w:ascii="Book Antiqua" w:hAnsi="Book Antiqua" w:cs="宋体"/>
          <w:lang w:eastAsia="zh-CN"/>
        </w:rPr>
        <w:t>. </w:t>
      </w:r>
      <w:r w:rsidRPr="00521558">
        <w:rPr>
          <w:rFonts w:ascii="Book Antiqua" w:hAnsi="Book Antiqua" w:cs="宋体"/>
          <w:i/>
          <w:iCs/>
          <w:lang w:eastAsia="zh-CN"/>
        </w:rPr>
        <w:t xml:space="preserve">Kidney </w:t>
      </w:r>
      <w:proofErr w:type="spellStart"/>
      <w:r w:rsidRPr="00521558">
        <w:rPr>
          <w:rFonts w:ascii="Book Antiqua" w:hAnsi="Book Antiqua" w:cs="宋体"/>
          <w:i/>
          <w:iCs/>
          <w:lang w:eastAsia="zh-CN"/>
        </w:rPr>
        <w:t>Int</w:t>
      </w:r>
      <w:proofErr w:type="spellEnd"/>
      <w:r w:rsidRPr="00521558">
        <w:rPr>
          <w:rFonts w:ascii="Book Antiqua" w:hAnsi="Book Antiqua" w:cs="宋体"/>
          <w:lang w:eastAsia="zh-CN"/>
        </w:rPr>
        <w:t> 1997; </w:t>
      </w:r>
      <w:r w:rsidRPr="00521558">
        <w:rPr>
          <w:rFonts w:ascii="Book Antiqua" w:hAnsi="Book Antiqua" w:cs="宋体"/>
          <w:b/>
          <w:bCs/>
          <w:lang w:eastAsia="zh-CN"/>
        </w:rPr>
        <w:t>52</w:t>
      </w:r>
      <w:r w:rsidRPr="00521558">
        <w:rPr>
          <w:rFonts w:ascii="Book Antiqua" w:hAnsi="Book Antiqua" w:cs="宋体"/>
          <w:lang w:eastAsia="zh-CN"/>
        </w:rPr>
        <w:t>: 761-770 [PMID: 9291198 DOI: 10.1038/ki.1997.393]</w:t>
      </w:r>
    </w:p>
    <w:p w14:paraId="40652EDC"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33 </w:t>
      </w:r>
      <w:proofErr w:type="spellStart"/>
      <w:r w:rsidRPr="00521558">
        <w:rPr>
          <w:rFonts w:ascii="Book Antiqua" w:hAnsi="Book Antiqua" w:cs="宋体"/>
          <w:b/>
          <w:bCs/>
          <w:lang w:eastAsia="zh-CN"/>
        </w:rPr>
        <w:t>Mikhailidis</w:t>
      </w:r>
      <w:proofErr w:type="spellEnd"/>
      <w:r w:rsidRPr="00521558">
        <w:rPr>
          <w:rFonts w:ascii="Book Antiqua" w:hAnsi="Book Antiqua" w:cs="宋体"/>
          <w:b/>
          <w:bCs/>
          <w:lang w:eastAsia="zh-CN"/>
        </w:rPr>
        <w:t xml:space="preserve"> DP</w:t>
      </w:r>
      <w:r w:rsidRPr="00521558">
        <w:rPr>
          <w:rFonts w:ascii="Book Antiqua" w:hAnsi="Book Antiqua" w:cs="宋体"/>
          <w:lang w:eastAsia="zh-CN"/>
        </w:rPr>
        <w:t xml:space="preserve">, </w:t>
      </w:r>
      <w:proofErr w:type="spellStart"/>
      <w:r w:rsidRPr="00521558">
        <w:rPr>
          <w:rFonts w:ascii="Book Antiqua" w:hAnsi="Book Antiqua" w:cs="宋体"/>
          <w:lang w:eastAsia="zh-CN"/>
        </w:rPr>
        <w:t>Ganotakis</w:t>
      </w:r>
      <w:proofErr w:type="spellEnd"/>
      <w:r w:rsidRPr="00521558">
        <w:rPr>
          <w:rFonts w:ascii="Book Antiqua" w:hAnsi="Book Antiqua" w:cs="宋体"/>
          <w:lang w:eastAsia="zh-CN"/>
        </w:rPr>
        <w:t xml:space="preserve"> ES.</w:t>
      </w:r>
      <w:proofErr w:type="gramEnd"/>
      <w:r w:rsidRPr="00521558">
        <w:rPr>
          <w:rFonts w:ascii="Book Antiqua" w:hAnsi="Book Antiqua" w:cs="宋体"/>
          <w:lang w:eastAsia="zh-CN"/>
        </w:rPr>
        <w:t xml:space="preserve"> Plasma albumin and platelet function: relevance to </w:t>
      </w:r>
      <w:proofErr w:type="spellStart"/>
      <w:r w:rsidRPr="00521558">
        <w:rPr>
          <w:rFonts w:ascii="Book Antiqua" w:hAnsi="Book Antiqua" w:cs="宋体"/>
          <w:lang w:eastAsia="zh-CN"/>
        </w:rPr>
        <w:t>atherogenesis</w:t>
      </w:r>
      <w:proofErr w:type="spellEnd"/>
      <w:r w:rsidRPr="00521558">
        <w:rPr>
          <w:rFonts w:ascii="Book Antiqua" w:hAnsi="Book Antiqua" w:cs="宋体"/>
          <w:lang w:eastAsia="zh-CN"/>
        </w:rPr>
        <w:t xml:space="preserve"> and thrombosis. </w:t>
      </w:r>
      <w:r w:rsidRPr="00521558">
        <w:rPr>
          <w:rFonts w:ascii="Book Antiqua" w:hAnsi="Book Antiqua" w:cs="宋体"/>
          <w:i/>
          <w:iCs/>
          <w:lang w:eastAsia="zh-CN"/>
        </w:rPr>
        <w:t>Platelets</w:t>
      </w:r>
      <w:r w:rsidRPr="00521558">
        <w:rPr>
          <w:rFonts w:ascii="Book Antiqua" w:hAnsi="Book Antiqua" w:cs="宋体"/>
          <w:lang w:eastAsia="zh-CN"/>
        </w:rPr>
        <w:t> 1996; </w:t>
      </w:r>
      <w:r w:rsidRPr="00521558">
        <w:rPr>
          <w:rFonts w:ascii="Book Antiqua" w:hAnsi="Book Antiqua" w:cs="宋体"/>
          <w:b/>
          <w:bCs/>
          <w:lang w:eastAsia="zh-CN"/>
        </w:rPr>
        <w:t>7</w:t>
      </w:r>
      <w:r w:rsidRPr="00521558">
        <w:rPr>
          <w:rFonts w:ascii="Book Antiqua" w:hAnsi="Book Antiqua" w:cs="宋体"/>
          <w:lang w:eastAsia="zh-CN"/>
        </w:rPr>
        <w:t>: 125-137 [PMID: 21043591 DOI: 10.3109/09537109609023571]</w:t>
      </w:r>
    </w:p>
    <w:p w14:paraId="04C38777"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34 </w:t>
      </w:r>
      <w:proofErr w:type="spellStart"/>
      <w:r w:rsidRPr="00521558">
        <w:rPr>
          <w:rFonts w:ascii="Book Antiqua" w:hAnsi="Book Antiqua" w:cs="宋体"/>
          <w:b/>
          <w:bCs/>
          <w:lang w:eastAsia="zh-CN"/>
        </w:rPr>
        <w:t>Artero</w:t>
      </w:r>
      <w:proofErr w:type="spellEnd"/>
      <w:r w:rsidRPr="00521558">
        <w:rPr>
          <w:rFonts w:ascii="Book Antiqua" w:hAnsi="Book Antiqua" w:cs="宋体"/>
          <w:b/>
          <w:bCs/>
          <w:lang w:eastAsia="zh-CN"/>
        </w:rPr>
        <w:t xml:space="preserve"> A</w:t>
      </w:r>
      <w:r w:rsidRPr="00521558">
        <w:rPr>
          <w:rFonts w:ascii="Book Antiqua" w:hAnsi="Book Antiqua" w:cs="宋体"/>
          <w:lang w:eastAsia="zh-CN"/>
        </w:rPr>
        <w:t xml:space="preserve">, Zaragoza R, </w:t>
      </w:r>
      <w:proofErr w:type="spellStart"/>
      <w:r w:rsidRPr="00521558">
        <w:rPr>
          <w:rFonts w:ascii="Book Antiqua" w:hAnsi="Book Antiqua" w:cs="宋体"/>
          <w:lang w:eastAsia="zh-CN"/>
        </w:rPr>
        <w:t>Camarena</w:t>
      </w:r>
      <w:proofErr w:type="spellEnd"/>
      <w:r w:rsidRPr="00521558">
        <w:rPr>
          <w:rFonts w:ascii="Book Antiqua" w:hAnsi="Book Antiqua" w:cs="宋体"/>
          <w:lang w:eastAsia="zh-CN"/>
        </w:rPr>
        <w:t xml:space="preserve"> JJ, Sancho S, González R, </w:t>
      </w:r>
      <w:proofErr w:type="spellStart"/>
      <w:r w:rsidRPr="00521558">
        <w:rPr>
          <w:rFonts w:ascii="Book Antiqua" w:hAnsi="Book Antiqua" w:cs="宋体"/>
          <w:lang w:eastAsia="zh-CN"/>
        </w:rPr>
        <w:t>Nogueira</w:t>
      </w:r>
      <w:proofErr w:type="spellEnd"/>
      <w:r w:rsidRPr="00521558">
        <w:rPr>
          <w:rFonts w:ascii="Book Antiqua" w:hAnsi="Book Antiqua" w:cs="宋体"/>
          <w:lang w:eastAsia="zh-CN"/>
        </w:rPr>
        <w:t xml:space="preserve"> JM.</w:t>
      </w:r>
      <w:proofErr w:type="gramEnd"/>
      <w:r w:rsidRPr="00521558">
        <w:rPr>
          <w:rFonts w:ascii="Book Antiqua" w:hAnsi="Book Antiqua" w:cs="宋体"/>
          <w:lang w:eastAsia="zh-CN"/>
        </w:rPr>
        <w:t xml:space="preserve"> </w:t>
      </w:r>
      <w:proofErr w:type="gramStart"/>
      <w:r w:rsidRPr="00521558">
        <w:rPr>
          <w:rFonts w:ascii="Book Antiqua" w:hAnsi="Book Antiqua" w:cs="宋体"/>
          <w:lang w:eastAsia="zh-CN"/>
        </w:rPr>
        <w:t>Prognostic factors of mortality in patients with community-acquired bloodstream infection with severe sepsis and septic shock.</w:t>
      </w:r>
      <w:proofErr w:type="gramEnd"/>
      <w:r w:rsidRPr="00521558">
        <w:rPr>
          <w:rFonts w:ascii="Book Antiqua" w:hAnsi="Book Antiqua" w:cs="宋体"/>
          <w:lang w:eastAsia="zh-CN"/>
        </w:rPr>
        <w:t> </w:t>
      </w:r>
      <w:r w:rsidRPr="00521558">
        <w:rPr>
          <w:rFonts w:ascii="Book Antiqua" w:hAnsi="Book Antiqua" w:cs="宋体"/>
          <w:i/>
          <w:iCs/>
          <w:lang w:eastAsia="zh-CN"/>
        </w:rPr>
        <w:t xml:space="preserve">J </w:t>
      </w:r>
      <w:proofErr w:type="spellStart"/>
      <w:r w:rsidRPr="00521558">
        <w:rPr>
          <w:rFonts w:ascii="Book Antiqua" w:hAnsi="Book Antiqua" w:cs="宋体"/>
          <w:i/>
          <w:iCs/>
          <w:lang w:eastAsia="zh-CN"/>
        </w:rPr>
        <w:t>Crit</w:t>
      </w:r>
      <w:proofErr w:type="spellEnd"/>
      <w:r w:rsidRPr="00521558">
        <w:rPr>
          <w:rFonts w:ascii="Book Antiqua" w:hAnsi="Book Antiqua" w:cs="宋体"/>
          <w:i/>
          <w:iCs/>
          <w:lang w:eastAsia="zh-CN"/>
        </w:rPr>
        <w:t xml:space="preserve"> Care</w:t>
      </w:r>
      <w:r w:rsidRPr="00521558">
        <w:rPr>
          <w:rFonts w:ascii="Book Antiqua" w:hAnsi="Book Antiqua" w:cs="宋体"/>
          <w:lang w:eastAsia="zh-CN"/>
        </w:rPr>
        <w:t> 2010; </w:t>
      </w:r>
      <w:r w:rsidRPr="00521558">
        <w:rPr>
          <w:rFonts w:ascii="Book Antiqua" w:hAnsi="Book Antiqua" w:cs="宋体"/>
          <w:b/>
          <w:bCs/>
          <w:lang w:eastAsia="zh-CN"/>
        </w:rPr>
        <w:t>25</w:t>
      </w:r>
      <w:r w:rsidRPr="00521558">
        <w:rPr>
          <w:rFonts w:ascii="Book Antiqua" w:hAnsi="Book Antiqua" w:cs="宋体"/>
          <w:lang w:eastAsia="zh-CN"/>
        </w:rPr>
        <w:t>: 276-281 [PMID: 20149587 DOI: 10.1016/j.jcrc.2009.12.004]</w:t>
      </w:r>
    </w:p>
    <w:p w14:paraId="5C309607" w14:textId="77777777" w:rsidR="005F5FAA" w:rsidRPr="00521558" w:rsidRDefault="005F5FAA" w:rsidP="00F66A34">
      <w:pPr>
        <w:spacing w:line="360" w:lineRule="auto"/>
        <w:jc w:val="both"/>
        <w:rPr>
          <w:rFonts w:ascii="Book Antiqua" w:hAnsi="Book Antiqua" w:cs="宋体"/>
          <w:lang w:eastAsia="zh-CN"/>
        </w:rPr>
      </w:pPr>
      <w:proofErr w:type="gramStart"/>
      <w:r w:rsidRPr="00521558">
        <w:rPr>
          <w:rFonts w:ascii="Book Antiqua" w:hAnsi="Book Antiqua" w:cs="宋体"/>
          <w:lang w:eastAsia="zh-CN"/>
        </w:rPr>
        <w:t>35 </w:t>
      </w:r>
      <w:proofErr w:type="spellStart"/>
      <w:r w:rsidRPr="00521558">
        <w:rPr>
          <w:rFonts w:ascii="Book Antiqua" w:hAnsi="Book Antiqua" w:cs="宋体"/>
          <w:b/>
          <w:bCs/>
          <w:lang w:eastAsia="zh-CN"/>
        </w:rPr>
        <w:t>Kragh</w:t>
      </w:r>
      <w:proofErr w:type="spellEnd"/>
      <w:r w:rsidRPr="00521558">
        <w:rPr>
          <w:rFonts w:ascii="Book Antiqua" w:hAnsi="Book Antiqua" w:cs="宋体"/>
          <w:b/>
          <w:bCs/>
          <w:lang w:eastAsia="zh-CN"/>
        </w:rPr>
        <w:t>-Hansen U</w:t>
      </w:r>
      <w:r w:rsidRPr="00521558">
        <w:rPr>
          <w:rFonts w:ascii="Book Antiqua" w:hAnsi="Book Antiqua" w:cs="宋体"/>
          <w:lang w:eastAsia="zh-CN"/>
        </w:rPr>
        <w:t>. Molecular and practical aspects of the enzymatic properties of human serum albumin and of albumin-ligand complexes.</w:t>
      </w:r>
      <w:proofErr w:type="gramEnd"/>
      <w:r w:rsidRPr="00521558">
        <w:rPr>
          <w:rFonts w:ascii="Book Antiqua" w:hAnsi="Book Antiqua" w:cs="宋体" w:hint="eastAsia"/>
          <w:lang w:eastAsia="zh-CN"/>
        </w:rPr>
        <w:t xml:space="preserve"> </w:t>
      </w:r>
      <w:proofErr w:type="spellStart"/>
      <w:r w:rsidRPr="00521558">
        <w:rPr>
          <w:rFonts w:ascii="Book Antiqua" w:hAnsi="Book Antiqua" w:cs="宋体"/>
          <w:i/>
          <w:iCs/>
          <w:lang w:eastAsia="zh-CN"/>
        </w:rPr>
        <w:t>Biochim</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Biophys</w:t>
      </w:r>
      <w:proofErr w:type="spellEnd"/>
      <w:r w:rsidRPr="00521558">
        <w:rPr>
          <w:rFonts w:ascii="Book Antiqua" w:hAnsi="Book Antiqua" w:cs="宋体"/>
          <w:i/>
          <w:iCs/>
          <w:lang w:eastAsia="zh-CN"/>
        </w:rPr>
        <w:t xml:space="preserve"> </w:t>
      </w:r>
      <w:proofErr w:type="spellStart"/>
      <w:r w:rsidRPr="00521558">
        <w:rPr>
          <w:rFonts w:ascii="Book Antiqua" w:hAnsi="Book Antiqua" w:cs="宋体"/>
          <w:i/>
          <w:iCs/>
          <w:lang w:eastAsia="zh-CN"/>
        </w:rPr>
        <w:t>Acta</w:t>
      </w:r>
      <w:proofErr w:type="spellEnd"/>
      <w:r w:rsidRPr="00521558">
        <w:rPr>
          <w:rFonts w:ascii="Book Antiqua" w:hAnsi="Book Antiqua" w:cs="宋体"/>
          <w:lang w:eastAsia="zh-CN"/>
        </w:rPr>
        <w:t> 2013; </w:t>
      </w:r>
      <w:r w:rsidRPr="00521558">
        <w:rPr>
          <w:rFonts w:ascii="Book Antiqua" w:hAnsi="Book Antiqua" w:cs="宋体"/>
          <w:b/>
          <w:bCs/>
          <w:lang w:eastAsia="zh-CN"/>
        </w:rPr>
        <w:t>1830</w:t>
      </w:r>
      <w:r w:rsidRPr="00521558">
        <w:rPr>
          <w:rFonts w:ascii="Book Antiqua" w:hAnsi="Book Antiqua" w:cs="宋体"/>
          <w:lang w:eastAsia="zh-CN"/>
        </w:rPr>
        <w:t>: 5535-5544 [PMID: 23528895 DOI: 10.1016/j.bbagen.2013.03.015]</w:t>
      </w:r>
    </w:p>
    <w:p w14:paraId="4EF8746B"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36 </w:t>
      </w:r>
      <w:proofErr w:type="spellStart"/>
      <w:r w:rsidRPr="00521558">
        <w:rPr>
          <w:rFonts w:ascii="Book Antiqua" w:hAnsi="Book Antiqua" w:cs="宋体"/>
          <w:b/>
          <w:bCs/>
          <w:lang w:eastAsia="zh-CN"/>
        </w:rPr>
        <w:t>Taverna</w:t>
      </w:r>
      <w:proofErr w:type="spellEnd"/>
      <w:r w:rsidRPr="00521558">
        <w:rPr>
          <w:rFonts w:ascii="Book Antiqua" w:hAnsi="Book Antiqua" w:cs="宋体"/>
          <w:b/>
          <w:bCs/>
          <w:lang w:eastAsia="zh-CN"/>
        </w:rPr>
        <w:t xml:space="preserve"> M</w:t>
      </w:r>
      <w:r w:rsidRPr="00521558">
        <w:rPr>
          <w:rFonts w:ascii="Book Antiqua" w:hAnsi="Book Antiqua" w:cs="宋体"/>
          <w:lang w:eastAsia="zh-CN"/>
        </w:rPr>
        <w:t xml:space="preserve">, Marie AL, Mira JP, </w:t>
      </w:r>
      <w:proofErr w:type="spellStart"/>
      <w:r w:rsidRPr="00521558">
        <w:rPr>
          <w:rFonts w:ascii="Book Antiqua" w:hAnsi="Book Antiqua" w:cs="宋体"/>
          <w:lang w:eastAsia="zh-CN"/>
        </w:rPr>
        <w:t>Guidet</w:t>
      </w:r>
      <w:proofErr w:type="spellEnd"/>
      <w:r w:rsidRPr="00521558">
        <w:rPr>
          <w:rFonts w:ascii="Book Antiqua" w:hAnsi="Book Antiqua" w:cs="宋体"/>
          <w:lang w:eastAsia="zh-CN"/>
        </w:rPr>
        <w:t xml:space="preserve"> B. Specific antioxidant properties of human serum albumin. </w:t>
      </w:r>
      <w:r w:rsidRPr="00521558">
        <w:rPr>
          <w:rFonts w:ascii="Book Antiqua" w:hAnsi="Book Antiqua" w:cs="宋体"/>
          <w:i/>
          <w:iCs/>
          <w:lang w:eastAsia="zh-CN"/>
        </w:rPr>
        <w:t>Ann Intensive Care</w:t>
      </w:r>
      <w:r w:rsidRPr="00521558">
        <w:rPr>
          <w:rFonts w:ascii="Book Antiqua" w:hAnsi="Book Antiqua" w:cs="宋体"/>
          <w:lang w:eastAsia="zh-CN"/>
        </w:rPr>
        <w:t> 2013; </w:t>
      </w:r>
      <w:r w:rsidRPr="00521558">
        <w:rPr>
          <w:rFonts w:ascii="Book Antiqua" w:hAnsi="Book Antiqua" w:cs="宋体"/>
          <w:b/>
          <w:bCs/>
          <w:lang w:eastAsia="zh-CN"/>
        </w:rPr>
        <w:t>3</w:t>
      </w:r>
      <w:r w:rsidRPr="00521558">
        <w:rPr>
          <w:rFonts w:ascii="Book Antiqua" w:hAnsi="Book Antiqua" w:cs="宋体"/>
          <w:lang w:eastAsia="zh-CN"/>
        </w:rPr>
        <w:t>: 4 [PMID: 23414610 DOI: 10.1186/2110-5820-3-4]</w:t>
      </w:r>
    </w:p>
    <w:p w14:paraId="2C96F999"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37 </w:t>
      </w:r>
      <w:proofErr w:type="spellStart"/>
      <w:r w:rsidRPr="00521558">
        <w:rPr>
          <w:rFonts w:ascii="Book Antiqua" w:hAnsi="Book Antiqua" w:cs="宋体"/>
          <w:b/>
          <w:bCs/>
          <w:lang w:eastAsia="zh-CN"/>
        </w:rPr>
        <w:t>Gunduz</w:t>
      </w:r>
      <w:proofErr w:type="spellEnd"/>
      <w:r w:rsidRPr="00521558">
        <w:rPr>
          <w:rFonts w:ascii="Book Antiqua" w:hAnsi="Book Antiqua" w:cs="宋体"/>
          <w:b/>
          <w:bCs/>
          <w:lang w:eastAsia="zh-CN"/>
        </w:rPr>
        <w:t xml:space="preserve"> A</w:t>
      </w:r>
      <w:r w:rsidRPr="00521558">
        <w:rPr>
          <w:rFonts w:ascii="Book Antiqua" w:hAnsi="Book Antiqua" w:cs="宋体"/>
          <w:lang w:eastAsia="zh-CN"/>
        </w:rPr>
        <w:t xml:space="preserve">, </w:t>
      </w:r>
      <w:proofErr w:type="spellStart"/>
      <w:r w:rsidRPr="00521558">
        <w:rPr>
          <w:rFonts w:ascii="Book Antiqua" w:hAnsi="Book Antiqua" w:cs="宋体"/>
          <w:lang w:eastAsia="zh-CN"/>
        </w:rPr>
        <w:t>Turedi</w:t>
      </w:r>
      <w:proofErr w:type="spellEnd"/>
      <w:r w:rsidRPr="00521558">
        <w:rPr>
          <w:rFonts w:ascii="Book Antiqua" w:hAnsi="Book Antiqua" w:cs="宋体"/>
          <w:lang w:eastAsia="zh-CN"/>
        </w:rPr>
        <w:t xml:space="preserve"> S, </w:t>
      </w:r>
      <w:proofErr w:type="spellStart"/>
      <w:r w:rsidRPr="00521558">
        <w:rPr>
          <w:rFonts w:ascii="Book Antiqua" w:hAnsi="Book Antiqua" w:cs="宋体"/>
          <w:lang w:eastAsia="zh-CN"/>
        </w:rPr>
        <w:t>Mentese</w:t>
      </w:r>
      <w:proofErr w:type="spellEnd"/>
      <w:r w:rsidRPr="00521558">
        <w:rPr>
          <w:rFonts w:ascii="Book Antiqua" w:hAnsi="Book Antiqua" w:cs="宋体"/>
          <w:lang w:eastAsia="zh-CN"/>
        </w:rPr>
        <w:t xml:space="preserve"> A, </w:t>
      </w:r>
      <w:proofErr w:type="spellStart"/>
      <w:r w:rsidRPr="00521558">
        <w:rPr>
          <w:rFonts w:ascii="Book Antiqua" w:hAnsi="Book Antiqua" w:cs="宋体"/>
          <w:lang w:eastAsia="zh-CN"/>
        </w:rPr>
        <w:t>Karahan</w:t>
      </w:r>
      <w:proofErr w:type="spellEnd"/>
      <w:r w:rsidRPr="00521558">
        <w:rPr>
          <w:rFonts w:ascii="Book Antiqua" w:hAnsi="Book Antiqua" w:cs="宋体"/>
          <w:lang w:eastAsia="zh-CN"/>
        </w:rPr>
        <w:t xml:space="preserve"> SC, Hos G, </w:t>
      </w:r>
      <w:proofErr w:type="spellStart"/>
      <w:r w:rsidRPr="00521558">
        <w:rPr>
          <w:rFonts w:ascii="Book Antiqua" w:hAnsi="Book Antiqua" w:cs="宋体"/>
          <w:lang w:eastAsia="zh-CN"/>
        </w:rPr>
        <w:t>Tatli</w:t>
      </w:r>
      <w:proofErr w:type="spellEnd"/>
      <w:r w:rsidRPr="00521558">
        <w:rPr>
          <w:rFonts w:ascii="Book Antiqua" w:hAnsi="Book Antiqua" w:cs="宋体"/>
          <w:lang w:eastAsia="zh-CN"/>
        </w:rPr>
        <w:t xml:space="preserve"> O, </w:t>
      </w:r>
      <w:proofErr w:type="spellStart"/>
      <w:r w:rsidRPr="00521558">
        <w:rPr>
          <w:rFonts w:ascii="Book Antiqua" w:hAnsi="Book Antiqua" w:cs="宋体"/>
          <w:lang w:eastAsia="zh-CN"/>
        </w:rPr>
        <w:t>Turan</w:t>
      </w:r>
      <w:proofErr w:type="spellEnd"/>
      <w:r w:rsidRPr="00521558">
        <w:rPr>
          <w:rFonts w:ascii="Book Antiqua" w:hAnsi="Book Antiqua" w:cs="宋体"/>
          <w:lang w:eastAsia="zh-CN"/>
        </w:rPr>
        <w:t xml:space="preserve"> I, </w:t>
      </w:r>
      <w:proofErr w:type="spellStart"/>
      <w:r w:rsidRPr="00521558">
        <w:rPr>
          <w:rFonts w:ascii="Book Antiqua" w:hAnsi="Book Antiqua" w:cs="宋体"/>
          <w:lang w:eastAsia="zh-CN"/>
        </w:rPr>
        <w:t>Ucar</w:t>
      </w:r>
      <w:proofErr w:type="spellEnd"/>
      <w:r w:rsidRPr="00521558">
        <w:rPr>
          <w:rFonts w:ascii="Book Antiqua" w:hAnsi="Book Antiqua" w:cs="宋体"/>
          <w:lang w:eastAsia="zh-CN"/>
        </w:rPr>
        <w:t xml:space="preserve"> U, Russell RM, </w:t>
      </w:r>
      <w:proofErr w:type="spellStart"/>
      <w:r w:rsidRPr="00521558">
        <w:rPr>
          <w:rFonts w:ascii="Book Antiqua" w:hAnsi="Book Antiqua" w:cs="宋体"/>
          <w:lang w:eastAsia="zh-CN"/>
        </w:rPr>
        <w:t>Topbas</w:t>
      </w:r>
      <w:proofErr w:type="spellEnd"/>
      <w:r w:rsidRPr="00521558">
        <w:rPr>
          <w:rFonts w:ascii="Book Antiqua" w:hAnsi="Book Antiqua" w:cs="宋体"/>
          <w:lang w:eastAsia="zh-CN"/>
        </w:rPr>
        <w:t xml:space="preserve"> M. Ischemia-modified albumin in the diagnosis of acute </w:t>
      </w:r>
      <w:r w:rsidRPr="00521558">
        <w:rPr>
          <w:rFonts w:ascii="Book Antiqua" w:hAnsi="Book Antiqua" w:cs="宋体"/>
          <w:lang w:eastAsia="zh-CN"/>
        </w:rPr>
        <w:lastRenderedPageBreak/>
        <w:t>mesenteric ischemia: a preliminary study. </w:t>
      </w:r>
      <w:r w:rsidRPr="00521558">
        <w:rPr>
          <w:rFonts w:ascii="Book Antiqua" w:hAnsi="Book Antiqua" w:cs="宋体"/>
          <w:i/>
          <w:iCs/>
          <w:lang w:eastAsia="zh-CN"/>
        </w:rPr>
        <w:t xml:space="preserve">Am J </w:t>
      </w:r>
      <w:proofErr w:type="spellStart"/>
      <w:r w:rsidRPr="00521558">
        <w:rPr>
          <w:rFonts w:ascii="Book Antiqua" w:hAnsi="Book Antiqua" w:cs="宋体"/>
          <w:i/>
          <w:iCs/>
          <w:lang w:eastAsia="zh-CN"/>
        </w:rPr>
        <w:t>Emerg</w:t>
      </w:r>
      <w:proofErr w:type="spellEnd"/>
      <w:r w:rsidRPr="00521558">
        <w:rPr>
          <w:rFonts w:ascii="Book Antiqua" w:hAnsi="Book Antiqua" w:cs="宋体"/>
          <w:i/>
          <w:iCs/>
          <w:lang w:eastAsia="zh-CN"/>
        </w:rPr>
        <w:t xml:space="preserve"> Med</w:t>
      </w:r>
      <w:r w:rsidRPr="00521558">
        <w:rPr>
          <w:rFonts w:ascii="Book Antiqua" w:hAnsi="Book Antiqua" w:cs="宋体"/>
          <w:lang w:eastAsia="zh-CN"/>
        </w:rPr>
        <w:t> 2008; </w:t>
      </w:r>
      <w:r w:rsidRPr="00521558">
        <w:rPr>
          <w:rFonts w:ascii="Book Antiqua" w:hAnsi="Book Antiqua" w:cs="宋体"/>
          <w:b/>
          <w:bCs/>
          <w:lang w:eastAsia="zh-CN"/>
        </w:rPr>
        <w:t>26</w:t>
      </w:r>
      <w:r w:rsidRPr="00521558">
        <w:rPr>
          <w:rFonts w:ascii="Book Antiqua" w:hAnsi="Book Antiqua" w:cs="宋体"/>
          <w:lang w:eastAsia="zh-CN"/>
        </w:rPr>
        <w:t>: 202-205 [PMID: 18272103 DOI: 10.1016/j.ajem.2007.04.030]</w:t>
      </w:r>
    </w:p>
    <w:p w14:paraId="36F23C6C"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38 </w:t>
      </w:r>
      <w:r w:rsidRPr="00521558">
        <w:rPr>
          <w:rFonts w:ascii="Book Antiqua" w:hAnsi="Book Antiqua" w:cs="宋体"/>
          <w:b/>
          <w:bCs/>
          <w:lang w:eastAsia="zh-CN"/>
        </w:rPr>
        <w:t>Delaney AP</w:t>
      </w:r>
      <w:r w:rsidRPr="00521558">
        <w:rPr>
          <w:rFonts w:ascii="Book Antiqua" w:hAnsi="Book Antiqua" w:cs="宋体"/>
          <w:lang w:eastAsia="zh-CN"/>
        </w:rPr>
        <w:t xml:space="preserve">, Dan A, McCaffrey J, </w:t>
      </w:r>
      <w:proofErr w:type="spellStart"/>
      <w:r w:rsidRPr="00521558">
        <w:rPr>
          <w:rFonts w:ascii="Book Antiqua" w:hAnsi="Book Antiqua" w:cs="宋体"/>
          <w:lang w:eastAsia="zh-CN"/>
        </w:rPr>
        <w:t>Finfer</w:t>
      </w:r>
      <w:proofErr w:type="spellEnd"/>
      <w:r w:rsidRPr="00521558">
        <w:rPr>
          <w:rFonts w:ascii="Book Antiqua" w:hAnsi="Book Antiqua" w:cs="宋体"/>
          <w:lang w:eastAsia="zh-CN"/>
        </w:rPr>
        <w:t xml:space="preserve"> S. The role of albumin as a resuscitation fluid for patients with sepsis: a systematic review and meta-analysis.</w:t>
      </w:r>
      <w:r w:rsidRPr="00521558">
        <w:rPr>
          <w:rFonts w:ascii="Book Antiqua" w:hAnsi="Book Antiqua" w:cs="宋体" w:hint="eastAsia"/>
          <w:lang w:eastAsia="zh-CN"/>
        </w:rPr>
        <w:t xml:space="preserve"> </w:t>
      </w:r>
      <w:proofErr w:type="spellStart"/>
      <w:r w:rsidRPr="00521558">
        <w:rPr>
          <w:rFonts w:ascii="Book Antiqua" w:hAnsi="Book Antiqua" w:cs="宋体"/>
          <w:i/>
          <w:iCs/>
          <w:lang w:eastAsia="zh-CN"/>
        </w:rPr>
        <w:t>Crit</w:t>
      </w:r>
      <w:proofErr w:type="spellEnd"/>
      <w:r w:rsidRPr="00521558">
        <w:rPr>
          <w:rFonts w:ascii="Book Antiqua" w:hAnsi="Book Antiqua" w:cs="宋体"/>
          <w:i/>
          <w:iCs/>
          <w:lang w:eastAsia="zh-CN"/>
        </w:rPr>
        <w:t xml:space="preserve"> Care Med</w:t>
      </w:r>
      <w:r w:rsidRPr="00521558">
        <w:rPr>
          <w:rFonts w:ascii="Book Antiqua" w:hAnsi="Book Antiqua" w:cs="宋体"/>
          <w:lang w:eastAsia="zh-CN"/>
        </w:rPr>
        <w:t> 2011; </w:t>
      </w:r>
      <w:r w:rsidRPr="00521558">
        <w:rPr>
          <w:rFonts w:ascii="Book Antiqua" w:hAnsi="Book Antiqua" w:cs="宋体"/>
          <w:b/>
          <w:bCs/>
          <w:lang w:eastAsia="zh-CN"/>
        </w:rPr>
        <w:t>39</w:t>
      </w:r>
      <w:r w:rsidRPr="00521558">
        <w:rPr>
          <w:rFonts w:ascii="Book Antiqua" w:hAnsi="Book Antiqua" w:cs="宋体"/>
          <w:lang w:eastAsia="zh-CN"/>
        </w:rPr>
        <w:t>: 386-391 [PMID: 21248514 DOI: 10.1097/CCM.0b013e3181ffe217]</w:t>
      </w:r>
    </w:p>
    <w:p w14:paraId="0604CCE9"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39 </w:t>
      </w:r>
      <w:proofErr w:type="spellStart"/>
      <w:r w:rsidRPr="00521558">
        <w:rPr>
          <w:rFonts w:ascii="Book Antiqua" w:hAnsi="Book Antiqua" w:cs="宋体"/>
          <w:b/>
          <w:bCs/>
          <w:lang w:eastAsia="zh-CN"/>
        </w:rPr>
        <w:t>Caironi</w:t>
      </w:r>
      <w:proofErr w:type="spellEnd"/>
      <w:r w:rsidRPr="00521558">
        <w:rPr>
          <w:rFonts w:ascii="Book Antiqua" w:hAnsi="Book Antiqua" w:cs="宋体"/>
          <w:b/>
          <w:bCs/>
          <w:lang w:eastAsia="zh-CN"/>
        </w:rPr>
        <w:t xml:space="preserve"> P</w:t>
      </w:r>
      <w:r w:rsidRPr="00521558">
        <w:rPr>
          <w:rFonts w:ascii="Book Antiqua" w:hAnsi="Book Antiqua" w:cs="宋体"/>
          <w:lang w:eastAsia="zh-CN"/>
        </w:rPr>
        <w:t xml:space="preserve">, </w:t>
      </w:r>
      <w:proofErr w:type="spellStart"/>
      <w:r w:rsidRPr="00521558">
        <w:rPr>
          <w:rFonts w:ascii="Book Antiqua" w:hAnsi="Book Antiqua" w:cs="宋体"/>
          <w:lang w:eastAsia="zh-CN"/>
        </w:rPr>
        <w:t>Tognoni</w:t>
      </w:r>
      <w:proofErr w:type="spellEnd"/>
      <w:r w:rsidRPr="00521558">
        <w:rPr>
          <w:rFonts w:ascii="Book Antiqua" w:hAnsi="Book Antiqua" w:cs="宋体"/>
          <w:lang w:eastAsia="zh-CN"/>
        </w:rPr>
        <w:t xml:space="preserve"> G, Masson S, </w:t>
      </w:r>
      <w:proofErr w:type="spellStart"/>
      <w:r w:rsidRPr="00521558">
        <w:rPr>
          <w:rFonts w:ascii="Book Antiqua" w:hAnsi="Book Antiqua" w:cs="宋体"/>
          <w:lang w:eastAsia="zh-CN"/>
        </w:rPr>
        <w:t>Fumagalli</w:t>
      </w:r>
      <w:proofErr w:type="spellEnd"/>
      <w:r w:rsidRPr="00521558">
        <w:rPr>
          <w:rFonts w:ascii="Book Antiqua" w:hAnsi="Book Antiqua" w:cs="宋体"/>
          <w:lang w:eastAsia="zh-CN"/>
        </w:rPr>
        <w:t xml:space="preserve"> R, </w:t>
      </w:r>
      <w:proofErr w:type="spellStart"/>
      <w:r w:rsidRPr="00521558">
        <w:rPr>
          <w:rFonts w:ascii="Book Antiqua" w:hAnsi="Book Antiqua" w:cs="宋体"/>
          <w:lang w:eastAsia="zh-CN"/>
        </w:rPr>
        <w:t>Pesenti</w:t>
      </w:r>
      <w:proofErr w:type="spellEnd"/>
      <w:r w:rsidRPr="00521558">
        <w:rPr>
          <w:rFonts w:ascii="Book Antiqua" w:hAnsi="Book Antiqua" w:cs="宋体"/>
          <w:lang w:eastAsia="zh-CN"/>
        </w:rPr>
        <w:t xml:space="preserve"> A, Romero M, </w:t>
      </w:r>
      <w:proofErr w:type="spellStart"/>
      <w:r w:rsidRPr="00521558">
        <w:rPr>
          <w:rFonts w:ascii="Book Antiqua" w:hAnsi="Book Antiqua" w:cs="宋体"/>
          <w:lang w:eastAsia="zh-CN"/>
        </w:rPr>
        <w:t>Fanizza</w:t>
      </w:r>
      <w:proofErr w:type="spellEnd"/>
      <w:r w:rsidRPr="00521558">
        <w:rPr>
          <w:rFonts w:ascii="Book Antiqua" w:hAnsi="Book Antiqua" w:cs="宋体"/>
          <w:lang w:eastAsia="zh-CN"/>
        </w:rPr>
        <w:t xml:space="preserve"> C, </w:t>
      </w:r>
      <w:proofErr w:type="spellStart"/>
      <w:r w:rsidRPr="00521558">
        <w:rPr>
          <w:rFonts w:ascii="Book Antiqua" w:hAnsi="Book Antiqua" w:cs="宋体"/>
          <w:lang w:eastAsia="zh-CN"/>
        </w:rPr>
        <w:t>Caspani</w:t>
      </w:r>
      <w:proofErr w:type="spellEnd"/>
      <w:r w:rsidRPr="00521558">
        <w:rPr>
          <w:rFonts w:ascii="Book Antiqua" w:hAnsi="Book Antiqua" w:cs="宋体"/>
          <w:lang w:eastAsia="zh-CN"/>
        </w:rPr>
        <w:t xml:space="preserve"> L, Faenza S, </w:t>
      </w:r>
      <w:proofErr w:type="spellStart"/>
      <w:r w:rsidRPr="00521558">
        <w:rPr>
          <w:rFonts w:ascii="Book Antiqua" w:hAnsi="Book Antiqua" w:cs="宋体"/>
          <w:lang w:eastAsia="zh-CN"/>
        </w:rPr>
        <w:t>Grasselli</w:t>
      </w:r>
      <w:proofErr w:type="spellEnd"/>
      <w:r w:rsidRPr="00521558">
        <w:rPr>
          <w:rFonts w:ascii="Book Antiqua" w:hAnsi="Book Antiqua" w:cs="宋体"/>
          <w:lang w:eastAsia="zh-CN"/>
        </w:rPr>
        <w:t xml:space="preserve"> G, </w:t>
      </w:r>
      <w:proofErr w:type="spellStart"/>
      <w:r w:rsidRPr="00521558">
        <w:rPr>
          <w:rFonts w:ascii="Book Antiqua" w:hAnsi="Book Antiqua" w:cs="宋体"/>
          <w:lang w:eastAsia="zh-CN"/>
        </w:rPr>
        <w:t>Iapichino</w:t>
      </w:r>
      <w:proofErr w:type="spellEnd"/>
      <w:r w:rsidRPr="00521558">
        <w:rPr>
          <w:rFonts w:ascii="Book Antiqua" w:hAnsi="Book Antiqua" w:cs="宋体"/>
          <w:lang w:eastAsia="zh-CN"/>
        </w:rPr>
        <w:t xml:space="preserve"> G, </w:t>
      </w:r>
      <w:proofErr w:type="spellStart"/>
      <w:r w:rsidRPr="00521558">
        <w:rPr>
          <w:rFonts w:ascii="Book Antiqua" w:hAnsi="Book Antiqua" w:cs="宋体"/>
          <w:lang w:eastAsia="zh-CN"/>
        </w:rPr>
        <w:t>Antonelli</w:t>
      </w:r>
      <w:proofErr w:type="spellEnd"/>
      <w:r w:rsidRPr="00521558">
        <w:rPr>
          <w:rFonts w:ascii="Book Antiqua" w:hAnsi="Book Antiqua" w:cs="宋体"/>
          <w:lang w:eastAsia="zh-CN"/>
        </w:rPr>
        <w:t xml:space="preserve"> M, </w:t>
      </w:r>
      <w:proofErr w:type="spellStart"/>
      <w:r w:rsidRPr="00521558">
        <w:rPr>
          <w:rFonts w:ascii="Book Antiqua" w:hAnsi="Book Antiqua" w:cs="宋体"/>
          <w:lang w:eastAsia="zh-CN"/>
        </w:rPr>
        <w:t>Parrini</w:t>
      </w:r>
      <w:proofErr w:type="spellEnd"/>
      <w:r w:rsidRPr="00521558">
        <w:rPr>
          <w:rFonts w:ascii="Book Antiqua" w:hAnsi="Book Antiqua" w:cs="宋体"/>
          <w:lang w:eastAsia="zh-CN"/>
        </w:rPr>
        <w:t xml:space="preserve"> V, Fiore G, </w:t>
      </w:r>
      <w:proofErr w:type="spellStart"/>
      <w:r w:rsidRPr="00521558">
        <w:rPr>
          <w:rFonts w:ascii="Book Antiqua" w:hAnsi="Book Antiqua" w:cs="宋体"/>
          <w:lang w:eastAsia="zh-CN"/>
        </w:rPr>
        <w:t>Latini</w:t>
      </w:r>
      <w:proofErr w:type="spellEnd"/>
      <w:r w:rsidRPr="00521558">
        <w:rPr>
          <w:rFonts w:ascii="Book Antiqua" w:hAnsi="Book Antiqua" w:cs="宋体"/>
          <w:lang w:eastAsia="zh-CN"/>
        </w:rPr>
        <w:t xml:space="preserve"> R, </w:t>
      </w:r>
      <w:proofErr w:type="spellStart"/>
      <w:r w:rsidRPr="00521558">
        <w:rPr>
          <w:rFonts w:ascii="Book Antiqua" w:hAnsi="Book Antiqua" w:cs="宋体"/>
          <w:lang w:eastAsia="zh-CN"/>
        </w:rPr>
        <w:t>Gattinoni</w:t>
      </w:r>
      <w:proofErr w:type="spellEnd"/>
      <w:r w:rsidRPr="00521558">
        <w:rPr>
          <w:rFonts w:ascii="Book Antiqua" w:hAnsi="Book Antiqua" w:cs="宋体"/>
          <w:lang w:eastAsia="zh-CN"/>
        </w:rPr>
        <w:t xml:space="preserve"> L. Albumin replacement in patients with severe sepsis or septic shock. </w:t>
      </w:r>
      <w:r w:rsidRPr="00521558">
        <w:rPr>
          <w:rFonts w:ascii="Book Antiqua" w:hAnsi="Book Antiqua" w:cs="宋体"/>
          <w:i/>
          <w:iCs/>
          <w:lang w:eastAsia="zh-CN"/>
        </w:rPr>
        <w:t xml:space="preserve">N </w:t>
      </w:r>
      <w:proofErr w:type="spellStart"/>
      <w:r w:rsidRPr="00521558">
        <w:rPr>
          <w:rFonts w:ascii="Book Antiqua" w:hAnsi="Book Antiqua" w:cs="宋体"/>
          <w:i/>
          <w:iCs/>
          <w:lang w:eastAsia="zh-CN"/>
        </w:rPr>
        <w:t>Engl</w:t>
      </w:r>
      <w:proofErr w:type="spellEnd"/>
      <w:r w:rsidRPr="00521558">
        <w:rPr>
          <w:rFonts w:ascii="Book Antiqua" w:hAnsi="Book Antiqua" w:cs="宋体"/>
          <w:i/>
          <w:iCs/>
          <w:lang w:eastAsia="zh-CN"/>
        </w:rPr>
        <w:t xml:space="preserve"> J Med</w:t>
      </w:r>
      <w:r w:rsidRPr="00521558">
        <w:rPr>
          <w:rFonts w:ascii="Book Antiqua" w:hAnsi="Book Antiqua" w:cs="宋体"/>
          <w:lang w:eastAsia="zh-CN"/>
        </w:rPr>
        <w:t> 2014; </w:t>
      </w:r>
      <w:r w:rsidRPr="00521558">
        <w:rPr>
          <w:rFonts w:ascii="Book Antiqua" w:hAnsi="Book Antiqua" w:cs="宋体"/>
          <w:b/>
          <w:bCs/>
          <w:lang w:eastAsia="zh-CN"/>
        </w:rPr>
        <w:t>370</w:t>
      </w:r>
      <w:r w:rsidRPr="00521558">
        <w:rPr>
          <w:rFonts w:ascii="Book Antiqua" w:hAnsi="Book Antiqua" w:cs="宋体"/>
          <w:lang w:eastAsia="zh-CN"/>
        </w:rPr>
        <w:t>: 1412-1421 [PMID: 24635772 DOI: 10.1056/NEJMoa1305727]</w:t>
      </w:r>
    </w:p>
    <w:p w14:paraId="0135B9AD" w14:textId="77777777" w:rsidR="005F5FAA" w:rsidRPr="00521558" w:rsidRDefault="005F5FAA" w:rsidP="00F66A34">
      <w:pPr>
        <w:spacing w:line="360" w:lineRule="auto"/>
        <w:jc w:val="both"/>
        <w:rPr>
          <w:rFonts w:ascii="Book Antiqua" w:hAnsi="Book Antiqua" w:cs="宋体"/>
          <w:lang w:eastAsia="zh-CN"/>
        </w:rPr>
      </w:pPr>
      <w:r w:rsidRPr="00521558">
        <w:rPr>
          <w:rFonts w:ascii="Book Antiqua" w:hAnsi="Book Antiqua" w:cs="宋体"/>
          <w:lang w:eastAsia="zh-CN"/>
        </w:rPr>
        <w:t>40 </w:t>
      </w:r>
      <w:proofErr w:type="spellStart"/>
      <w:r w:rsidRPr="00521558">
        <w:rPr>
          <w:rFonts w:ascii="Book Antiqua" w:hAnsi="Book Antiqua" w:cs="宋体"/>
          <w:b/>
          <w:bCs/>
          <w:lang w:eastAsia="zh-CN"/>
        </w:rPr>
        <w:t>Finfer</w:t>
      </w:r>
      <w:proofErr w:type="spellEnd"/>
      <w:r w:rsidRPr="00521558">
        <w:rPr>
          <w:rFonts w:ascii="Book Antiqua" w:hAnsi="Book Antiqua" w:cs="宋体"/>
          <w:b/>
          <w:bCs/>
          <w:lang w:eastAsia="zh-CN"/>
        </w:rPr>
        <w:t xml:space="preserve"> S</w:t>
      </w:r>
      <w:r w:rsidRPr="00521558">
        <w:rPr>
          <w:rFonts w:ascii="Book Antiqua" w:hAnsi="Book Antiqua" w:cs="宋体"/>
          <w:lang w:eastAsia="zh-CN"/>
        </w:rPr>
        <w:t xml:space="preserve">, </w:t>
      </w:r>
      <w:proofErr w:type="spellStart"/>
      <w:r w:rsidRPr="00521558">
        <w:rPr>
          <w:rFonts w:ascii="Book Antiqua" w:hAnsi="Book Antiqua" w:cs="宋体"/>
          <w:lang w:eastAsia="zh-CN"/>
        </w:rPr>
        <w:t>Bellomo</w:t>
      </w:r>
      <w:proofErr w:type="spellEnd"/>
      <w:r w:rsidRPr="00521558">
        <w:rPr>
          <w:rFonts w:ascii="Book Antiqua" w:hAnsi="Book Antiqua" w:cs="宋体"/>
          <w:lang w:eastAsia="zh-CN"/>
        </w:rPr>
        <w:t xml:space="preserve"> R, Boyce N, French J, </w:t>
      </w:r>
      <w:proofErr w:type="spellStart"/>
      <w:r w:rsidRPr="00521558">
        <w:rPr>
          <w:rFonts w:ascii="Book Antiqua" w:hAnsi="Book Antiqua" w:cs="宋体"/>
          <w:lang w:eastAsia="zh-CN"/>
        </w:rPr>
        <w:t>Myburgh</w:t>
      </w:r>
      <w:proofErr w:type="spellEnd"/>
      <w:r w:rsidRPr="00521558">
        <w:rPr>
          <w:rFonts w:ascii="Book Antiqua" w:hAnsi="Book Antiqua" w:cs="宋体"/>
          <w:lang w:eastAsia="zh-CN"/>
        </w:rPr>
        <w:t xml:space="preserve"> J, Norton R. </w:t>
      </w:r>
      <w:proofErr w:type="gramStart"/>
      <w:r w:rsidRPr="00521558">
        <w:rPr>
          <w:rFonts w:ascii="Book Antiqua" w:hAnsi="Book Antiqua" w:cs="宋体"/>
          <w:lang w:eastAsia="zh-CN"/>
        </w:rPr>
        <w:t>A comparison of albumin and saline for fluid resuscitation in the intensive care unit.</w:t>
      </w:r>
      <w:proofErr w:type="gramEnd"/>
      <w:r w:rsidRPr="00521558">
        <w:rPr>
          <w:rFonts w:ascii="Book Antiqua" w:hAnsi="Book Antiqua" w:cs="宋体" w:hint="eastAsia"/>
          <w:lang w:eastAsia="zh-CN"/>
        </w:rPr>
        <w:t xml:space="preserve"> </w:t>
      </w:r>
      <w:r w:rsidRPr="00521558">
        <w:rPr>
          <w:rFonts w:ascii="Book Antiqua" w:hAnsi="Book Antiqua" w:cs="宋体"/>
          <w:i/>
          <w:iCs/>
          <w:lang w:eastAsia="zh-CN"/>
        </w:rPr>
        <w:t xml:space="preserve">N </w:t>
      </w:r>
      <w:proofErr w:type="spellStart"/>
      <w:r w:rsidRPr="00521558">
        <w:rPr>
          <w:rFonts w:ascii="Book Antiqua" w:hAnsi="Book Antiqua" w:cs="宋体"/>
          <w:i/>
          <w:iCs/>
          <w:lang w:eastAsia="zh-CN"/>
        </w:rPr>
        <w:t>Engl</w:t>
      </w:r>
      <w:proofErr w:type="spellEnd"/>
      <w:r w:rsidRPr="00521558">
        <w:rPr>
          <w:rFonts w:ascii="Book Antiqua" w:hAnsi="Book Antiqua" w:cs="宋体"/>
          <w:i/>
          <w:iCs/>
          <w:lang w:eastAsia="zh-CN"/>
        </w:rPr>
        <w:t xml:space="preserve"> J Med</w:t>
      </w:r>
      <w:r w:rsidRPr="00521558">
        <w:rPr>
          <w:rFonts w:ascii="Book Antiqua" w:hAnsi="Book Antiqua" w:cs="宋体"/>
          <w:lang w:eastAsia="zh-CN"/>
        </w:rPr>
        <w:t> 2004; </w:t>
      </w:r>
      <w:r w:rsidRPr="00521558">
        <w:rPr>
          <w:rFonts w:ascii="Book Antiqua" w:hAnsi="Book Antiqua" w:cs="宋体"/>
          <w:b/>
          <w:bCs/>
          <w:lang w:eastAsia="zh-CN"/>
        </w:rPr>
        <w:t>350</w:t>
      </w:r>
      <w:r w:rsidRPr="00521558">
        <w:rPr>
          <w:rFonts w:ascii="Book Antiqua" w:hAnsi="Book Antiqua" w:cs="宋体"/>
          <w:lang w:eastAsia="zh-CN"/>
        </w:rPr>
        <w:t>: 2247-2256 [PMID: 15163774 DOI: 10.1056/NEJMoa040232]</w:t>
      </w:r>
    </w:p>
    <w:p w14:paraId="0520C9B7" w14:textId="77777777" w:rsidR="005F5FAA" w:rsidRPr="00521558" w:rsidRDefault="005F5FAA" w:rsidP="00F66A34">
      <w:pPr>
        <w:snapToGrid w:val="0"/>
        <w:spacing w:line="360" w:lineRule="auto"/>
        <w:jc w:val="right"/>
        <w:rPr>
          <w:rFonts w:ascii="Book Antiqua" w:hAnsi="Book Antiqua"/>
          <w:lang w:eastAsia="zh-CN"/>
        </w:rPr>
      </w:pPr>
      <w:bookmarkStart w:id="57" w:name="OLE_LINK51"/>
      <w:bookmarkStart w:id="58" w:name="OLE_LINK52"/>
      <w:bookmarkStart w:id="59" w:name="OLE_LINK120"/>
      <w:bookmarkStart w:id="60" w:name="OLE_LINK148"/>
      <w:bookmarkStart w:id="61" w:name="OLE_LINK72"/>
      <w:bookmarkStart w:id="62" w:name="OLE_LINK112"/>
      <w:bookmarkStart w:id="63" w:name="OLE_LINK320"/>
      <w:bookmarkStart w:id="64" w:name="OLE_LINK387"/>
      <w:bookmarkStart w:id="65" w:name="OLE_LINK183"/>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r w:rsidRPr="00521558">
        <w:rPr>
          <w:rFonts w:ascii="Book Antiqua" w:hAnsi="Book Antiqua"/>
          <w:b/>
          <w:bCs/>
          <w:lang w:eastAsia="zh-CN"/>
        </w:rPr>
        <w:t>P-Reviewer:</w:t>
      </w:r>
      <w:r w:rsidRPr="00521558">
        <w:rPr>
          <w:rFonts w:ascii="Book Antiqua" w:hAnsi="Book Antiqua" w:hint="eastAsia"/>
          <w:b/>
          <w:bCs/>
          <w:lang w:eastAsia="zh-CN"/>
        </w:rPr>
        <w:t xml:space="preserve"> </w:t>
      </w:r>
      <w:proofErr w:type="spellStart"/>
      <w:r w:rsidRPr="00521558">
        <w:rPr>
          <w:rFonts w:ascii="Book Antiqua" w:hAnsi="Book Antiqua"/>
          <w:bCs/>
          <w:lang w:eastAsia="zh-CN"/>
        </w:rPr>
        <w:t>Vaitiekiene</w:t>
      </w:r>
      <w:proofErr w:type="spellEnd"/>
      <w:r w:rsidRPr="00521558">
        <w:rPr>
          <w:rFonts w:ascii="Book Antiqua" w:hAnsi="Book Antiqua" w:hint="eastAsia"/>
          <w:bCs/>
          <w:lang w:eastAsia="zh-CN"/>
        </w:rPr>
        <w:t xml:space="preserve"> </w:t>
      </w:r>
      <w:r w:rsidRPr="00521558">
        <w:rPr>
          <w:rFonts w:ascii="Book Antiqua" w:hAnsi="Book Antiqua"/>
          <w:bCs/>
          <w:lang w:eastAsia="zh-CN"/>
        </w:rPr>
        <w:t>A</w:t>
      </w:r>
      <w:r w:rsidRPr="00521558">
        <w:rPr>
          <w:rFonts w:ascii="Book Antiqua" w:hAnsi="Book Antiqua" w:hint="eastAsia"/>
          <w:b/>
          <w:bCs/>
          <w:lang w:eastAsia="zh-CN"/>
        </w:rPr>
        <w:t xml:space="preserve"> </w:t>
      </w:r>
      <w:r w:rsidRPr="00521558">
        <w:rPr>
          <w:rFonts w:ascii="Book Antiqua" w:hAnsi="Book Antiqua"/>
          <w:b/>
          <w:bCs/>
          <w:lang w:eastAsia="zh-CN"/>
        </w:rPr>
        <w:t>S-Editor:</w:t>
      </w:r>
      <w:r w:rsidRPr="00521558">
        <w:rPr>
          <w:rFonts w:ascii="Book Antiqua" w:hAnsi="Book Antiqua" w:hint="eastAsia"/>
          <w:lang w:eastAsia="zh-CN"/>
        </w:rPr>
        <w:t xml:space="preserve"> Gong ZM</w:t>
      </w:r>
    </w:p>
    <w:p w14:paraId="55E716DF" w14:textId="77777777" w:rsidR="005F5FAA" w:rsidRPr="00521558" w:rsidRDefault="005F5FAA" w:rsidP="00F66A34">
      <w:pPr>
        <w:snapToGrid w:val="0"/>
        <w:spacing w:line="360" w:lineRule="auto"/>
        <w:jc w:val="right"/>
        <w:rPr>
          <w:rFonts w:ascii="Book Antiqua" w:hAnsi="Book Antiqua"/>
          <w:b/>
          <w:bCs/>
          <w:lang w:eastAsia="zh-CN"/>
        </w:rPr>
      </w:pPr>
      <w:r w:rsidRPr="00521558">
        <w:rPr>
          <w:rFonts w:ascii="Book Antiqua" w:hAnsi="Book Antiqua"/>
          <w:b/>
          <w:bCs/>
          <w:lang w:eastAsia="zh-CN"/>
        </w:rPr>
        <w:t>L-Editor:</w:t>
      </w:r>
      <w:r w:rsidRPr="00521558">
        <w:rPr>
          <w:rFonts w:ascii="Book Antiqua" w:hAnsi="Book Antiqua"/>
          <w:lang w:eastAsia="zh-CN"/>
        </w:rPr>
        <w:t xml:space="preserve"> </w:t>
      </w:r>
      <w:r w:rsidRPr="00521558">
        <w:rPr>
          <w:rFonts w:ascii="Book Antiqua" w:hAnsi="Book Antiqua"/>
          <w:b/>
          <w:bCs/>
          <w:lang w:eastAsia="zh-CN"/>
        </w:rPr>
        <w:t>E-Editor:</w:t>
      </w:r>
    </w:p>
    <w:p w14:paraId="715D1BCF" w14:textId="77777777" w:rsidR="001B0DBE" w:rsidRPr="001B0DBE" w:rsidRDefault="001B0DBE" w:rsidP="001B0DBE">
      <w:pPr>
        <w:shd w:val="clear" w:color="auto" w:fill="FFFFFF"/>
        <w:snapToGrid w:val="0"/>
        <w:spacing w:line="360" w:lineRule="auto"/>
        <w:jc w:val="both"/>
        <w:rPr>
          <w:rFonts w:ascii="Book Antiqua" w:hAnsi="Book Antiqua" w:cs="Helvetica"/>
          <w:b/>
          <w:lang w:eastAsia="zh-CN"/>
        </w:rPr>
      </w:pPr>
      <w:bookmarkStart w:id="162" w:name="OLE_LINK880"/>
      <w:bookmarkStart w:id="163" w:name="OLE_LINK881"/>
      <w:bookmarkStart w:id="164" w:name="OLE_LINK1053"/>
      <w:bookmarkStart w:id="165" w:name="OLE_LINK1054"/>
      <w:bookmarkStart w:id="166" w:name="OLE_LINK497"/>
      <w:bookmarkStart w:id="167" w:name="OLE_LINK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B0DBE">
        <w:rPr>
          <w:rFonts w:ascii="Book Antiqua" w:hAnsi="Book Antiqua" w:cs="Helvetica"/>
          <w:b/>
          <w:lang w:eastAsia="zh-CN"/>
        </w:rPr>
        <w:t xml:space="preserve">Specialty type: </w:t>
      </w:r>
      <w:r w:rsidRPr="001B0DBE">
        <w:rPr>
          <w:rFonts w:ascii="Book Antiqua" w:hAnsi="Book Antiqua" w:cs="Helvetica"/>
          <w:lang w:eastAsia="zh-CN"/>
        </w:rPr>
        <w:t>Gastroenterology and</w:t>
      </w:r>
      <w:r w:rsidRPr="001B0DBE">
        <w:rPr>
          <w:rFonts w:ascii="Book Antiqua" w:hAnsi="Book Antiqua" w:cs="Helvetica" w:hint="eastAsia"/>
          <w:lang w:eastAsia="zh-CN"/>
        </w:rPr>
        <w:t xml:space="preserve"> </w:t>
      </w:r>
      <w:proofErr w:type="spellStart"/>
      <w:r w:rsidRPr="001B0DBE">
        <w:rPr>
          <w:rFonts w:ascii="Book Antiqua" w:hAnsi="Book Antiqua" w:cs="Helvetica"/>
          <w:lang w:eastAsia="zh-CN"/>
        </w:rPr>
        <w:t>hepatology</w:t>
      </w:r>
      <w:proofErr w:type="spellEnd"/>
    </w:p>
    <w:p w14:paraId="1C00BE9A" w14:textId="08BA53B6" w:rsidR="001B0DBE" w:rsidRPr="001B0DBE" w:rsidRDefault="001B0DBE" w:rsidP="001B0DBE">
      <w:pPr>
        <w:shd w:val="clear" w:color="auto" w:fill="FFFFFF"/>
        <w:snapToGrid w:val="0"/>
        <w:spacing w:line="360" w:lineRule="auto"/>
        <w:jc w:val="both"/>
        <w:rPr>
          <w:rFonts w:ascii="Book Antiqua" w:hAnsi="Book Antiqua" w:cs="Helvetica"/>
          <w:b/>
          <w:lang w:eastAsia="zh-CN"/>
        </w:rPr>
      </w:pPr>
      <w:r w:rsidRPr="001B0DBE">
        <w:rPr>
          <w:rFonts w:ascii="Book Antiqua" w:hAnsi="Book Antiqua" w:cs="Helvetica"/>
          <w:b/>
          <w:lang w:eastAsia="zh-CN"/>
        </w:rPr>
        <w:t xml:space="preserve">Country of origin: </w:t>
      </w:r>
      <w:r w:rsidRPr="00521558">
        <w:rPr>
          <w:rFonts w:ascii="Book Antiqua" w:hAnsi="Book Antiqua" w:cs="Arial"/>
        </w:rPr>
        <w:t>Singapore</w:t>
      </w:r>
    </w:p>
    <w:p w14:paraId="639CCAB9" w14:textId="77777777" w:rsidR="001B0DBE" w:rsidRPr="001B0DBE" w:rsidRDefault="001B0DBE" w:rsidP="001B0DBE">
      <w:pPr>
        <w:shd w:val="clear" w:color="auto" w:fill="FFFFFF"/>
        <w:snapToGrid w:val="0"/>
        <w:spacing w:line="360" w:lineRule="auto"/>
        <w:jc w:val="both"/>
        <w:rPr>
          <w:rFonts w:ascii="Book Antiqua" w:hAnsi="Book Antiqua" w:cs="Helvetica"/>
          <w:b/>
          <w:lang w:eastAsia="zh-CN"/>
        </w:rPr>
      </w:pPr>
      <w:r w:rsidRPr="001B0DBE">
        <w:rPr>
          <w:rFonts w:ascii="Book Antiqua" w:hAnsi="Book Antiqua" w:cs="Helvetica"/>
          <w:b/>
          <w:lang w:eastAsia="zh-CN"/>
        </w:rPr>
        <w:t>Peer-review report classification</w:t>
      </w:r>
    </w:p>
    <w:p w14:paraId="1119FE91" w14:textId="77777777" w:rsidR="001B0DBE" w:rsidRPr="001B0DBE" w:rsidRDefault="001B0DBE" w:rsidP="001B0DBE">
      <w:pPr>
        <w:shd w:val="clear" w:color="auto" w:fill="FFFFFF"/>
        <w:snapToGrid w:val="0"/>
        <w:spacing w:line="360" w:lineRule="auto"/>
        <w:jc w:val="both"/>
        <w:rPr>
          <w:rFonts w:ascii="Book Antiqua" w:hAnsi="Book Antiqua" w:cs="Helvetica"/>
          <w:lang w:eastAsia="zh-CN"/>
        </w:rPr>
      </w:pPr>
      <w:r w:rsidRPr="001B0DBE">
        <w:rPr>
          <w:rFonts w:ascii="Book Antiqua" w:hAnsi="Book Antiqua" w:cs="Helvetica"/>
          <w:lang w:eastAsia="zh-CN"/>
        </w:rPr>
        <w:t xml:space="preserve">Grade A (Excellent): </w:t>
      </w:r>
      <w:r w:rsidRPr="001B0DBE">
        <w:rPr>
          <w:rFonts w:ascii="Book Antiqua" w:hAnsi="Book Antiqua" w:cs="Helvetica" w:hint="eastAsia"/>
          <w:lang w:eastAsia="zh-CN"/>
        </w:rPr>
        <w:t>0</w:t>
      </w:r>
    </w:p>
    <w:p w14:paraId="2D47AE9C" w14:textId="5B449070" w:rsidR="001B0DBE" w:rsidRPr="001B0DBE" w:rsidRDefault="001B0DBE" w:rsidP="001B0DBE">
      <w:pPr>
        <w:shd w:val="clear" w:color="auto" w:fill="FFFFFF"/>
        <w:snapToGrid w:val="0"/>
        <w:spacing w:line="360" w:lineRule="auto"/>
        <w:jc w:val="both"/>
        <w:rPr>
          <w:rFonts w:ascii="Book Antiqua" w:hAnsi="Book Antiqua" w:cs="Helvetica"/>
          <w:lang w:eastAsia="zh-CN"/>
        </w:rPr>
      </w:pPr>
      <w:r w:rsidRPr="001B0DBE">
        <w:rPr>
          <w:rFonts w:ascii="Book Antiqua" w:hAnsi="Book Antiqua" w:cs="Helvetica"/>
          <w:lang w:eastAsia="zh-CN"/>
        </w:rPr>
        <w:t xml:space="preserve">Grade B (Very good): </w:t>
      </w:r>
      <w:r w:rsidRPr="001B0DBE">
        <w:rPr>
          <w:rFonts w:ascii="Book Antiqua" w:hAnsi="Book Antiqua" w:cs="Helvetica" w:hint="eastAsia"/>
          <w:caps/>
          <w:lang w:eastAsia="zh-CN"/>
        </w:rPr>
        <w:t>b</w:t>
      </w:r>
    </w:p>
    <w:p w14:paraId="32025769" w14:textId="14036F2B" w:rsidR="001B0DBE" w:rsidRPr="001B0DBE" w:rsidRDefault="001B0DBE" w:rsidP="001B0DBE">
      <w:pPr>
        <w:shd w:val="clear" w:color="auto" w:fill="FFFFFF"/>
        <w:snapToGrid w:val="0"/>
        <w:spacing w:line="360" w:lineRule="auto"/>
        <w:jc w:val="both"/>
        <w:rPr>
          <w:rFonts w:ascii="Book Antiqua" w:hAnsi="Book Antiqua" w:cs="Helvetica"/>
          <w:lang w:eastAsia="zh-CN"/>
        </w:rPr>
      </w:pPr>
      <w:r w:rsidRPr="001B0DBE">
        <w:rPr>
          <w:rFonts w:ascii="Book Antiqua" w:hAnsi="Book Antiqua" w:cs="Helvetica"/>
          <w:lang w:eastAsia="zh-CN"/>
        </w:rPr>
        <w:t xml:space="preserve">Grade C (Good): </w:t>
      </w:r>
      <w:r>
        <w:rPr>
          <w:rFonts w:ascii="Book Antiqua" w:hAnsi="Book Antiqua" w:cs="Helvetica" w:hint="eastAsia"/>
          <w:lang w:eastAsia="zh-CN"/>
        </w:rPr>
        <w:t>0</w:t>
      </w:r>
    </w:p>
    <w:p w14:paraId="1EE02E97" w14:textId="77777777" w:rsidR="001B0DBE" w:rsidRPr="001B0DBE" w:rsidRDefault="001B0DBE" w:rsidP="001B0DBE">
      <w:pPr>
        <w:shd w:val="clear" w:color="auto" w:fill="FFFFFF"/>
        <w:snapToGrid w:val="0"/>
        <w:spacing w:line="360" w:lineRule="auto"/>
        <w:jc w:val="both"/>
        <w:rPr>
          <w:rFonts w:ascii="Book Antiqua" w:hAnsi="Book Antiqua" w:cs="Helvetica"/>
          <w:lang w:eastAsia="zh-CN"/>
        </w:rPr>
      </w:pPr>
      <w:r w:rsidRPr="001B0DBE">
        <w:rPr>
          <w:rFonts w:ascii="Book Antiqua" w:hAnsi="Book Antiqua" w:cs="Helvetica"/>
          <w:lang w:eastAsia="zh-CN"/>
        </w:rPr>
        <w:t xml:space="preserve">Grade D (Fair): </w:t>
      </w:r>
      <w:r w:rsidRPr="001B0DBE">
        <w:rPr>
          <w:rFonts w:ascii="Book Antiqua" w:hAnsi="Book Antiqua" w:cs="Helvetica" w:hint="eastAsia"/>
          <w:lang w:eastAsia="zh-CN"/>
        </w:rPr>
        <w:t>0</w:t>
      </w:r>
    </w:p>
    <w:p w14:paraId="1968095C" w14:textId="77777777" w:rsidR="001B0DBE" w:rsidRPr="001B0DBE" w:rsidRDefault="001B0DBE" w:rsidP="001B0DBE">
      <w:pPr>
        <w:shd w:val="clear" w:color="auto" w:fill="FFFFFF"/>
        <w:snapToGrid w:val="0"/>
        <w:spacing w:line="360" w:lineRule="auto"/>
        <w:jc w:val="both"/>
        <w:rPr>
          <w:rFonts w:ascii="Book Antiqua" w:hAnsi="Book Antiqua" w:cs="Helvetica"/>
          <w:lang w:eastAsia="zh-CN"/>
        </w:rPr>
      </w:pPr>
      <w:r w:rsidRPr="001B0DBE">
        <w:rPr>
          <w:rFonts w:ascii="Book Antiqua" w:hAnsi="Book Antiqua" w:cs="Helvetica"/>
          <w:lang w:eastAsia="zh-CN"/>
        </w:rPr>
        <w:t xml:space="preserve">Grade E (Poor): </w:t>
      </w:r>
      <w:r w:rsidRPr="001B0DBE">
        <w:rPr>
          <w:rFonts w:ascii="Book Antiqua" w:hAnsi="Book Antiqua" w:cs="Helvetica" w:hint="eastAsia"/>
          <w:lang w:eastAsia="zh-CN"/>
        </w:rPr>
        <w:t>0</w:t>
      </w:r>
      <w:bookmarkEnd w:id="162"/>
      <w:bookmarkEnd w:id="163"/>
    </w:p>
    <w:bookmarkEnd w:id="164"/>
    <w:bookmarkEnd w:id="165"/>
    <w:bookmarkEnd w:id="166"/>
    <w:bookmarkEnd w:id="167"/>
    <w:p w14:paraId="1D65407D" w14:textId="77777777" w:rsidR="005F5FAA" w:rsidRPr="001B0DBE" w:rsidRDefault="005F5FAA" w:rsidP="00F66A34">
      <w:pPr>
        <w:widowControl w:val="0"/>
        <w:spacing w:line="360" w:lineRule="auto"/>
        <w:jc w:val="both"/>
        <w:rPr>
          <w:rFonts w:ascii="Book Antiqua" w:hAnsi="Book Antiqua"/>
          <w:kern w:val="2"/>
          <w:sz w:val="21"/>
          <w:szCs w:val="22"/>
          <w:lang w:eastAsia="zh-CN"/>
        </w:rPr>
      </w:pPr>
    </w:p>
    <w:p w14:paraId="34B05F6A" w14:textId="059679B5" w:rsidR="00F82B7A" w:rsidRPr="00521558" w:rsidRDefault="00F82B7A" w:rsidP="00F66A34">
      <w:pPr>
        <w:spacing w:line="360" w:lineRule="auto"/>
        <w:jc w:val="both"/>
        <w:rPr>
          <w:rFonts w:ascii="Book Antiqua" w:hAnsi="Book Antiqua" w:cs="Arial"/>
        </w:rPr>
      </w:pPr>
      <w:r w:rsidRPr="00521558">
        <w:rPr>
          <w:rFonts w:ascii="Book Antiqua" w:hAnsi="Book Antiqua" w:cs="Arial"/>
        </w:rPr>
        <w:br w:type="page"/>
      </w:r>
    </w:p>
    <w:p w14:paraId="6B047FD6" w14:textId="61FA099F" w:rsidR="008B66E4" w:rsidRPr="00521558" w:rsidRDefault="00CA1359" w:rsidP="00F66A34">
      <w:pPr>
        <w:spacing w:line="360" w:lineRule="auto"/>
        <w:jc w:val="both"/>
        <w:rPr>
          <w:rFonts w:ascii="Book Antiqua" w:hAnsi="Book Antiqua" w:cs="Arial"/>
          <w:lang w:eastAsia="zh-CN"/>
        </w:rPr>
      </w:pPr>
      <w:r w:rsidRPr="00521558">
        <w:rPr>
          <w:rFonts w:ascii="Book Antiqua" w:hAnsi="Book Antiqua" w:cs="Arial"/>
          <w:noProof/>
        </w:rPr>
        <w:lastRenderedPageBreak/>
        <w:drawing>
          <wp:inline distT="0" distB="0" distL="0" distR="0" wp14:anchorId="506F1A83" wp14:editId="0F26E7F1">
            <wp:extent cx="5240364" cy="2880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6668" cy="2883825"/>
                    </a:xfrm>
                    <a:prstGeom prst="rect">
                      <a:avLst/>
                    </a:prstGeom>
                    <a:noFill/>
                  </pic:spPr>
                </pic:pic>
              </a:graphicData>
            </a:graphic>
          </wp:inline>
        </w:drawing>
      </w:r>
    </w:p>
    <w:p w14:paraId="6CA18918" w14:textId="3322E3D5" w:rsidR="008B66E4" w:rsidRPr="00521558" w:rsidRDefault="00500EE8" w:rsidP="00F66A34">
      <w:pPr>
        <w:spacing w:line="360" w:lineRule="auto"/>
        <w:jc w:val="both"/>
        <w:rPr>
          <w:rFonts w:ascii="Book Antiqua" w:hAnsi="Book Antiqua" w:cs="Arial"/>
          <w:b/>
          <w:lang w:eastAsia="zh-CN"/>
        </w:rPr>
      </w:pPr>
      <w:r w:rsidRPr="00521558">
        <w:rPr>
          <w:rFonts w:ascii="Book Antiqua" w:hAnsi="Book Antiqua" w:cs="Arial"/>
          <w:b/>
        </w:rPr>
        <w:t>Figure 1</w:t>
      </w:r>
      <w:r w:rsidR="00F66A34" w:rsidRPr="00521558">
        <w:rPr>
          <w:rFonts w:ascii="Book Antiqua" w:hAnsi="Book Antiqua" w:cs="Arial" w:hint="eastAsia"/>
          <w:b/>
          <w:lang w:eastAsia="zh-CN"/>
        </w:rPr>
        <w:t xml:space="preserve"> </w:t>
      </w:r>
      <w:r w:rsidRPr="00521558">
        <w:rPr>
          <w:rFonts w:ascii="Book Antiqua" w:hAnsi="Book Antiqua" w:cs="Arial"/>
          <w:b/>
        </w:rPr>
        <w:t xml:space="preserve">Etiology of </w:t>
      </w:r>
      <w:r w:rsidR="008B66E4" w:rsidRPr="00521558">
        <w:rPr>
          <w:rFonts w:ascii="Book Antiqua" w:hAnsi="Book Antiqua" w:cs="Arial"/>
          <w:b/>
        </w:rPr>
        <w:t xml:space="preserve">severe </w:t>
      </w:r>
      <w:r w:rsidRPr="00521558">
        <w:rPr>
          <w:rFonts w:ascii="Book Antiqua" w:hAnsi="Book Antiqua" w:cs="Arial"/>
          <w:b/>
        </w:rPr>
        <w:t>hypoxic hepatitis</w:t>
      </w:r>
      <w:r w:rsidR="00F66A34" w:rsidRPr="00521558">
        <w:rPr>
          <w:rFonts w:ascii="Book Antiqua" w:hAnsi="Book Antiqua" w:cs="Arial" w:hint="eastAsia"/>
          <w:b/>
          <w:lang w:eastAsia="zh-CN"/>
        </w:rPr>
        <w:t>.</w:t>
      </w:r>
    </w:p>
    <w:p w14:paraId="1D0950A4" w14:textId="5C8B23A4" w:rsidR="00F66A34" w:rsidRPr="00521558" w:rsidRDefault="00F66A34" w:rsidP="00F66A34">
      <w:pPr>
        <w:spacing w:line="360" w:lineRule="auto"/>
        <w:rPr>
          <w:rFonts w:ascii="Book Antiqua" w:hAnsi="Book Antiqua"/>
        </w:rPr>
      </w:pPr>
      <w:r w:rsidRPr="00521558">
        <w:rPr>
          <w:rFonts w:ascii="Book Antiqua" w:hAnsi="Book Antiqua"/>
        </w:rPr>
        <w:br w:type="page"/>
      </w:r>
    </w:p>
    <w:p w14:paraId="60E32C6F" w14:textId="58799291" w:rsidR="008B66E4" w:rsidRPr="00521558" w:rsidRDefault="00F66A34" w:rsidP="00F66A34">
      <w:pPr>
        <w:spacing w:line="360" w:lineRule="auto"/>
        <w:jc w:val="both"/>
        <w:rPr>
          <w:rFonts w:ascii="Book Antiqua" w:hAnsi="Book Antiqua"/>
        </w:rPr>
      </w:pPr>
      <w:r w:rsidRPr="00521558">
        <w:rPr>
          <w:noProof/>
        </w:rPr>
        <w:lastRenderedPageBreak/>
        <w:drawing>
          <wp:inline distT="0" distB="0" distL="0" distR="0" wp14:anchorId="4AF89EF7" wp14:editId="4FE74189">
            <wp:extent cx="3688269" cy="3437467"/>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1778" cy="3440738"/>
                    </a:xfrm>
                    <a:prstGeom prst="rect">
                      <a:avLst/>
                    </a:prstGeom>
                  </pic:spPr>
                </pic:pic>
              </a:graphicData>
            </a:graphic>
          </wp:inline>
        </w:drawing>
      </w:r>
    </w:p>
    <w:p w14:paraId="24B2BDEC" w14:textId="14A8B670" w:rsidR="008B66E4" w:rsidRPr="00521558" w:rsidRDefault="008B66E4" w:rsidP="00F66A34">
      <w:pPr>
        <w:spacing w:line="360" w:lineRule="auto"/>
        <w:jc w:val="both"/>
        <w:rPr>
          <w:rFonts w:ascii="Book Antiqua" w:hAnsi="Book Antiqua"/>
          <w:b/>
          <w:lang w:eastAsia="zh-CN"/>
        </w:rPr>
      </w:pPr>
      <w:proofErr w:type="gramStart"/>
      <w:r w:rsidRPr="00521558">
        <w:rPr>
          <w:rFonts w:ascii="Book Antiqua" w:hAnsi="Book Antiqua"/>
          <w:b/>
        </w:rPr>
        <w:t>Figure 2</w:t>
      </w:r>
      <w:r w:rsidR="00F66A34" w:rsidRPr="00521558">
        <w:rPr>
          <w:rFonts w:ascii="Book Antiqua" w:hAnsi="Book Antiqua" w:hint="eastAsia"/>
          <w:b/>
          <w:lang w:eastAsia="zh-CN"/>
        </w:rPr>
        <w:t xml:space="preserve"> </w:t>
      </w:r>
      <w:r w:rsidRPr="00521558">
        <w:rPr>
          <w:rFonts w:ascii="Book Antiqua" w:hAnsi="Book Antiqua"/>
          <w:b/>
        </w:rPr>
        <w:t xml:space="preserve">Receiver </w:t>
      </w:r>
      <w:r w:rsidR="00F66A34" w:rsidRPr="00521558">
        <w:rPr>
          <w:rFonts w:ascii="Book Antiqua" w:hAnsi="Book Antiqua"/>
          <w:b/>
        </w:rPr>
        <w:t>operating curve</w:t>
      </w:r>
      <w:r w:rsidR="00F66A34" w:rsidRPr="00521558">
        <w:rPr>
          <w:rFonts w:ascii="Book Antiqua" w:hAnsi="Book Antiqua" w:hint="eastAsia"/>
          <w:b/>
          <w:lang w:eastAsia="zh-CN"/>
        </w:rPr>
        <w:t xml:space="preserve"> </w:t>
      </w:r>
      <w:r w:rsidRPr="00521558">
        <w:rPr>
          <w:rFonts w:ascii="Book Antiqua" w:hAnsi="Book Antiqua"/>
          <w:b/>
        </w:rPr>
        <w:t>of baseline serum albumin to predict mortality in severe hypoxic hepatitis</w:t>
      </w:r>
      <w:r w:rsidR="00F66A34" w:rsidRPr="00521558">
        <w:rPr>
          <w:rFonts w:ascii="Book Antiqua" w:hAnsi="Book Antiqua" w:hint="eastAsia"/>
          <w:b/>
          <w:lang w:eastAsia="zh-CN"/>
        </w:rPr>
        <w:t>.</w:t>
      </w:r>
      <w:proofErr w:type="gramEnd"/>
    </w:p>
    <w:p w14:paraId="7EECE400" w14:textId="12752614" w:rsidR="00F66A34" w:rsidRPr="00521558" w:rsidRDefault="00F66A34">
      <w:pPr>
        <w:rPr>
          <w:rFonts w:ascii="Book Antiqua" w:hAnsi="Book Antiqua" w:cs="Arial"/>
        </w:rPr>
      </w:pPr>
      <w:r w:rsidRPr="00521558">
        <w:rPr>
          <w:rFonts w:ascii="Book Antiqua" w:hAnsi="Book Antiqua" w:cs="Arial"/>
        </w:rPr>
        <w:br w:type="page"/>
      </w:r>
    </w:p>
    <w:p w14:paraId="33428217" w14:textId="0AD70515" w:rsidR="008B66E4" w:rsidRPr="00521558" w:rsidRDefault="00F66A34" w:rsidP="00F66A34">
      <w:pPr>
        <w:spacing w:line="360" w:lineRule="auto"/>
        <w:jc w:val="both"/>
        <w:rPr>
          <w:rFonts w:ascii="Book Antiqua" w:hAnsi="Book Antiqua" w:cs="Arial"/>
        </w:rPr>
      </w:pPr>
      <w:r w:rsidRPr="00521558">
        <w:rPr>
          <w:rFonts w:ascii="Book Antiqua" w:hAnsi="Book Antiqua" w:cs="Arial"/>
          <w:noProof/>
        </w:rPr>
        <w:lastRenderedPageBreak/>
        <w:drawing>
          <wp:inline distT="0" distB="0" distL="0" distR="0" wp14:anchorId="797B0074" wp14:editId="4226600A">
            <wp:extent cx="4491861" cy="3759200"/>
            <wp:effectExtent l="0" t="0" r="4445" b="0"/>
            <wp:docPr id="3" name="图片 3" descr="D:\WJG\编稿\WJG加工厂\2017-4-13\新期刊\32659\32659 -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7-4-13\新期刊\32659\32659 - 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2802" cy="3759988"/>
                    </a:xfrm>
                    <a:prstGeom prst="rect">
                      <a:avLst/>
                    </a:prstGeom>
                    <a:noFill/>
                    <a:ln>
                      <a:noFill/>
                    </a:ln>
                  </pic:spPr>
                </pic:pic>
              </a:graphicData>
            </a:graphic>
          </wp:inline>
        </w:drawing>
      </w:r>
    </w:p>
    <w:p w14:paraId="3589D296" w14:textId="20E12BE8" w:rsidR="008B66E4" w:rsidRPr="00521558" w:rsidRDefault="008B66E4" w:rsidP="00F66A34">
      <w:pPr>
        <w:spacing w:line="360" w:lineRule="auto"/>
        <w:jc w:val="both"/>
        <w:rPr>
          <w:rFonts w:ascii="Book Antiqua" w:hAnsi="Book Antiqua" w:cs="Arial"/>
          <w:b/>
          <w:lang w:eastAsia="zh-CN"/>
        </w:rPr>
      </w:pPr>
      <w:r w:rsidRPr="00521558">
        <w:rPr>
          <w:rFonts w:ascii="Book Antiqua" w:hAnsi="Book Antiqua" w:cs="Arial"/>
          <w:b/>
        </w:rPr>
        <w:t>Figure 3</w:t>
      </w:r>
      <w:r w:rsidR="00F66A34" w:rsidRPr="00521558">
        <w:rPr>
          <w:rFonts w:ascii="Book Antiqua" w:hAnsi="Book Antiqua" w:cs="Arial" w:hint="eastAsia"/>
          <w:b/>
          <w:lang w:eastAsia="zh-CN"/>
        </w:rPr>
        <w:t xml:space="preserve"> </w:t>
      </w:r>
      <w:r w:rsidRPr="00521558">
        <w:rPr>
          <w:rFonts w:ascii="Book Antiqua" w:hAnsi="Book Antiqua" w:cs="Arial"/>
          <w:b/>
        </w:rPr>
        <w:t>Kaplan-Meier comparison of survival between severe hypoxic hepatitis patients with baseline serum album &lt;</w:t>
      </w:r>
      <w:r w:rsidR="00F66A34" w:rsidRPr="00521558">
        <w:rPr>
          <w:rFonts w:ascii="Book Antiqua" w:hAnsi="Book Antiqua" w:cs="Arial" w:hint="eastAsia"/>
          <w:b/>
          <w:lang w:eastAsia="zh-CN"/>
        </w:rPr>
        <w:t xml:space="preserve"> </w:t>
      </w:r>
      <w:r w:rsidRPr="00521558">
        <w:rPr>
          <w:rFonts w:ascii="Book Antiqua" w:hAnsi="Book Antiqua" w:cs="Arial"/>
          <w:b/>
        </w:rPr>
        <w:t>28</w:t>
      </w:r>
      <w:r w:rsidR="00F66A34" w:rsidRPr="00521558">
        <w:rPr>
          <w:rFonts w:ascii="Book Antiqua" w:hAnsi="Book Antiqua" w:cs="Arial" w:hint="eastAsia"/>
          <w:b/>
          <w:lang w:eastAsia="zh-CN"/>
        </w:rPr>
        <w:t xml:space="preserve"> </w:t>
      </w:r>
      <w:r w:rsidRPr="00521558">
        <w:rPr>
          <w:rFonts w:ascii="Book Antiqua" w:hAnsi="Book Antiqua" w:cs="Arial"/>
          <w:b/>
        </w:rPr>
        <w:t>g/L and</w:t>
      </w:r>
      <w:r w:rsidR="00F66A34" w:rsidRPr="00521558">
        <w:rPr>
          <w:rFonts w:ascii="Book Antiqua" w:hAnsi="Book Antiqua" w:cs="Arial" w:hint="eastAsia"/>
          <w:b/>
          <w:lang w:eastAsia="zh-CN"/>
        </w:rPr>
        <w:t xml:space="preserve"> </w:t>
      </w:r>
      <w:r w:rsidR="00F66A34" w:rsidRPr="00521558">
        <w:rPr>
          <w:rFonts w:ascii="Book Antiqua" w:hAnsi="Book Antiqua" w:cs="Cambria Math"/>
          <w:b/>
        </w:rPr>
        <w:t>≥</w:t>
      </w:r>
      <w:r w:rsidR="00F66A34" w:rsidRPr="00521558">
        <w:rPr>
          <w:rFonts w:ascii="Cambria Math" w:hAnsi="Cambria Math" w:cs="Cambria Math" w:hint="eastAsia"/>
          <w:b/>
          <w:lang w:eastAsia="zh-CN"/>
        </w:rPr>
        <w:t xml:space="preserve"> </w:t>
      </w:r>
      <w:r w:rsidRPr="00521558">
        <w:rPr>
          <w:rFonts w:ascii="Book Antiqua" w:hAnsi="Book Antiqua" w:cs="Arial"/>
          <w:b/>
        </w:rPr>
        <w:t>28</w:t>
      </w:r>
      <w:r w:rsidR="00F66A34" w:rsidRPr="00521558">
        <w:rPr>
          <w:rFonts w:ascii="Book Antiqua" w:hAnsi="Book Antiqua" w:cs="Arial" w:hint="eastAsia"/>
          <w:b/>
          <w:lang w:eastAsia="zh-CN"/>
        </w:rPr>
        <w:t xml:space="preserve"> </w:t>
      </w:r>
      <w:r w:rsidRPr="00521558">
        <w:rPr>
          <w:rFonts w:ascii="Book Antiqua" w:hAnsi="Book Antiqua" w:cs="Arial"/>
          <w:b/>
        </w:rPr>
        <w:t>g/L</w:t>
      </w:r>
      <w:r w:rsidR="00F66A34" w:rsidRPr="00521558">
        <w:rPr>
          <w:rFonts w:ascii="Book Antiqua" w:hAnsi="Book Antiqua" w:cs="Arial" w:hint="eastAsia"/>
          <w:b/>
          <w:lang w:eastAsia="zh-CN"/>
        </w:rPr>
        <w:t>.</w:t>
      </w:r>
    </w:p>
    <w:p w14:paraId="08A803B5" w14:textId="77777777" w:rsidR="008B66E4" w:rsidRPr="00521558" w:rsidRDefault="008B66E4" w:rsidP="00F66A34">
      <w:pPr>
        <w:spacing w:line="360" w:lineRule="auto"/>
        <w:jc w:val="both"/>
        <w:rPr>
          <w:rFonts w:ascii="Book Antiqua" w:hAnsi="Book Antiqua" w:cs="Arial"/>
        </w:rPr>
      </w:pPr>
    </w:p>
    <w:p w14:paraId="4A671858" w14:textId="2A4122DC" w:rsidR="00F43269" w:rsidRPr="00521558" w:rsidRDefault="00F43269" w:rsidP="00F66A34">
      <w:pPr>
        <w:spacing w:line="360" w:lineRule="auto"/>
        <w:jc w:val="both"/>
        <w:rPr>
          <w:rFonts w:ascii="Book Antiqua" w:hAnsi="Book Antiqua" w:cs="Arial"/>
        </w:rPr>
      </w:pPr>
      <w:r w:rsidRPr="00521558">
        <w:rPr>
          <w:rFonts w:ascii="Book Antiqua" w:hAnsi="Book Antiqua" w:cs="Arial"/>
        </w:rPr>
        <w:br w:type="page"/>
      </w:r>
    </w:p>
    <w:p w14:paraId="1E6BE926" w14:textId="5A4E8135" w:rsidR="00F23C88" w:rsidRPr="00521558" w:rsidRDefault="00F23C88" w:rsidP="00F66A34">
      <w:pPr>
        <w:spacing w:line="360" w:lineRule="auto"/>
        <w:rPr>
          <w:rFonts w:ascii="Book Antiqua" w:hAnsi="Book Antiqua" w:cs="Arial"/>
        </w:rPr>
      </w:pPr>
      <w:r w:rsidRPr="00521558">
        <w:rPr>
          <w:rFonts w:ascii="Book Antiqua" w:hAnsi="Book Antiqua" w:cs="Arial"/>
          <w:b/>
        </w:rPr>
        <w:lastRenderedPageBreak/>
        <w:t>Table 1</w:t>
      </w:r>
      <w:r w:rsidR="005A46D5" w:rsidRPr="00521558">
        <w:rPr>
          <w:rFonts w:ascii="Book Antiqua" w:hAnsi="Book Antiqua" w:cs="Arial" w:hint="eastAsia"/>
          <w:b/>
          <w:lang w:eastAsia="zh-CN"/>
        </w:rPr>
        <w:t xml:space="preserve"> </w:t>
      </w:r>
      <w:r w:rsidRPr="00521558">
        <w:rPr>
          <w:rFonts w:ascii="Book Antiqua" w:hAnsi="Book Antiqua" w:cs="Arial"/>
          <w:b/>
        </w:rPr>
        <w:t>Clinical</w:t>
      </w:r>
      <w:r w:rsidR="00C40DCB" w:rsidRPr="00521558">
        <w:rPr>
          <w:rFonts w:ascii="Book Antiqua" w:hAnsi="Book Antiqua" w:cs="Arial" w:hint="eastAsia"/>
          <w:b/>
          <w:lang w:eastAsia="zh-CN"/>
        </w:rPr>
        <w:t xml:space="preserve"> </w:t>
      </w:r>
      <w:proofErr w:type="gramStart"/>
      <w:r w:rsidRPr="00521558">
        <w:rPr>
          <w:rFonts w:ascii="Book Antiqua" w:hAnsi="Book Antiqua" w:cs="Arial"/>
          <w:b/>
        </w:rPr>
        <w:t>characteristics</w:t>
      </w:r>
      <w:proofErr w:type="gramEnd"/>
      <w:r w:rsidRPr="00521558">
        <w:rPr>
          <w:rFonts w:ascii="Book Antiqua" w:hAnsi="Book Antiqua" w:cs="Arial"/>
          <w:b/>
        </w:rPr>
        <w:t xml:space="preserve"> of patients with </w:t>
      </w:r>
      <w:r w:rsidR="00392B39" w:rsidRPr="00521558">
        <w:rPr>
          <w:rFonts w:ascii="Book Antiqua" w:hAnsi="Book Antiqua" w:cs="Arial"/>
          <w:b/>
        </w:rPr>
        <w:t>severe hypoxic hepatitis</w:t>
      </w:r>
      <w:r w:rsidR="008B66E4" w:rsidRPr="00521558">
        <w:rPr>
          <w:rFonts w:ascii="Book Antiqua" w:hAnsi="Book Antiqua" w:cs="Arial"/>
          <w:b/>
        </w:rPr>
        <w:t xml:space="preserve"> </w:t>
      </w:r>
      <w:r w:rsidR="008B66E4" w:rsidRPr="00521558">
        <w:rPr>
          <w:rFonts w:ascii="Book Antiqua" w:hAnsi="Book Antiqua" w:cs="Arial"/>
          <w:b/>
          <w:i/>
        </w:rPr>
        <w:t>n</w:t>
      </w:r>
      <w:r w:rsidR="005A46D5" w:rsidRPr="00521558">
        <w:rPr>
          <w:rFonts w:ascii="Book Antiqua" w:hAnsi="Book Antiqua" w:cs="Arial" w:hint="eastAsia"/>
          <w:b/>
          <w:i/>
          <w:lang w:eastAsia="zh-CN"/>
        </w:rPr>
        <w:t xml:space="preserve"> </w:t>
      </w:r>
      <w:r w:rsidR="005A46D5" w:rsidRPr="00521558">
        <w:rPr>
          <w:rFonts w:ascii="Book Antiqua" w:hAnsi="Book Antiqua" w:cs="Arial" w:hint="eastAsia"/>
          <w:b/>
          <w:lang w:eastAsia="zh-CN"/>
        </w:rPr>
        <w:t>(</w:t>
      </w:r>
      <w:r w:rsidR="005A46D5" w:rsidRPr="00521558">
        <w:rPr>
          <w:rFonts w:ascii="Book Antiqua" w:hAnsi="Book Antiqua" w:cs="Arial"/>
          <w:b/>
        </w:rPr>
        <w:t>%</w:t>
      </w:r>
      <w:r w:rsidRPr="00521558">
        <w:rPr>
          <w:rFonts w:ascii="Book Antiqua" w:hAnsi="Book Antiqua" w:cs="Arial"/>
          <w:b/>
        </w:rPr>
        <w:t>)</w:t>
      </w:r>
    </w:p>
    <w:tbl>
      <w:tblPr>
        <w:tblW w:w="8882" w:type="dxa"/>
        <w:jc w:val="center"/>
        <w:tblBorders>
          <w:top w:val="single" w:sz="4" w:space="0" w:color="auto"/>
          <w:bottom w:val="single" w:sz="4" w:space="0" w:color="auto"/>
        </w:tblBorders>
        <w:tblLayout w:type="fixed"/>
        <w:tblLook w:val="01E0" w:firstRow="1" w:lastRow="1" w:firstColumn="1" w:lastColumn="1" w:noHBand="0" w:noVBand="0"/>
      </w:tblPr>
      <w:tblGrid>
        <w:gridCol w:w="5334"/>
        <w:gridCol w:w="3548"/>
      </w:tblGrid>
      <w:tr w:rsidR="00521558" w:rsidRPr="00521558" w14:paraId="13579D3E" w14:textId="6BC8CB0E" w:rsidTr="00C820E6">
        <w:trPr>
          <w:jc w:val="center"/>
        </w:trPr>
        <w:tc>
          <w:tcPr>
            <w:tcW w:w="5334" w:type="dxa"/>
            <w:tcBorders>
              <w:top w:val="single" w:sz="4" w:space="0" w:color="auto"/>
              <w:bottom w:val="single" w:sz="4" w:space="0" w:color="auto"/>
            </w:tcBorders>
            <w:shd w:val="clear" w:color="auto" w:fill="auto"/>
          </w:tcPr>
          <w:p w14:paraId="2CDC1D2A" w14:textId="77777777" w:rsidR="005A46D5" w:rsidRPr="00521558" w:rsidRDefault="005A46D5" w:rsidP="00F66A34">
            <w:pPr>
              <w:spacing w:beforeLines="20" w:before="48" w:afterLines="20" w:after="48" w:line="360" w:lineRule="auto"/>
              <w:rPr>
                <w:rFonts w:ascii="Book Antiqua" w:hAnsi="Book Antiqua" w:cs="Arial"/>
                <w:b/>
              </w:rPr>
            </w:pPr>
            <w:r w:rsidRPr="00521558">
              <w:rPr>
                <w:rFonts w:ascii="Book Antiqua" w:hAnsi="Book Antiqua" w:cs="Arial"/>
                <w:b/>
              </w:rPr>
              <w:t>Demographics</w:t>
            </w:r>
          </w:p>
        </w:tc>
        <w:tc>
          <w:tcPr>
            <w:tcW w:w="3548" w:type="dxa"/>
            <w:tcBorders>
              <w:top w:val="single" w:sz="4" w:space="0" w:color="auto"/>
              <w:bottom w:val="single" w:sz="4" w:space="0" w:color="auto"/>
            </w:tcBorders>
            <w:shd w:val="clear" w:color="auto" w:fill="auto"/>
          </w:tcPr>
          <w:p w14:paraId="1122CD6D" w14:textId="422E11B4" w:rsidR="005A46D5" w:rsidRPr="00521558" w:rsidRDefault="005A46D5" w:rsidP="00F66A34">
            <w:pPr>
              <w:spacing w:beforeLines="20" w:before="48" w:afterLines="20" w:after="48" w:line="360" w:lineRule="auto"/>
              <w:jc w:val="center"/>
              <w:rPr>
                <w:rFonts w:ascii="Book Antiqua" w:hAnsi="Book Antiqua" w:cs="Arial"/>
                <w:b/>
              </w:rPr>
            </w:pPr>
            <w:r w:rsidRPr="00521558">
              <w:rPr>
                <w:rFonts w:ascii="Book Antiqua" w:hAnsi="Book Antiqua" w:cs="Arial"/>
                <w:b/>
                <w:i/>
              </w:rPr>
              <w:t>n</w:t>
            </w:r>
            <w:r w:rsidRPr="00521558">
              <w:rPr>
                <w:rFonts w:ascii="Book Antiqua" w:hAnsi="Book Antiqua" w:cs="Arial" w:hint="eastAsia"/>
                <w:b/>
                <w:lang w:eastAsia="zh-CN"/>
              </w:rPr>
              <w:t xml:space="preserve"> </w:t>
            </w:r>
            <w:r w:rsidRPr="00521558">
              <w:rPr>
                <w:rFonts w:ascii="Book Antiqua" w:hAnsi="Book Antiqua" w:cs="Arial"/>
                <w:b/>
              </w:rPr>
              <w:t>=</w:t>
            </w:r>
            <w:r w:rsidRPr="00521558">
              <w:rPr>
                <w:rFonts w:ascii="Book Antiqua" w:hAnsi="Book Antiqua" w:cs="Arial" w:hint="eastAsia"/>
                <w:b/>
                <w:lang w:eastAsia="zh-CN"/>
              </w:rPr>
              <w:t xml:space="preserve"> </w:t>
            </w:r>
            <w:r w:rsidRPr="00521558">
              <w:rPr>
                <w:rFonts w:ascii="Book Antiqua" w:hAnsi="Book Antiqua" w:cs="Arial"/>
                <w:b/>
              </w:rPr>
              <w:t>75</w:t>
            </w:r>
          </w:p>
        </w:tc>
      </w:tr>
      <w:tr w:rsidR="00521558" w:rsidRPr="00521558" w14:paraId="7B6FAC76" w14:textId="77777777" w:rsidTr="00C820E6">
        <w:trPr>
          <w:trHeight w:val="274"/>
          <w:jc w:val="center"/>
        </w:trPr>
        <w:tc>
          <w:tcPr>
            <w:tcW w:w="5334" w:type="dxa"/>
            <w:tcBorders>
              <w:top w:val="single" w:sz="4" w:space="0" w:color="auto"/>
            </w:tcBorders>
            <w:shd w:val="clear" w:color="auto" w:fill="auto"/>
          </w:tcPr>
          <w:p w14:paraId="233803DB"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Age</w:t>
            </w:r>
          </w:p>
        </w:tc>
        <w:tc>
          <w:tcPr>
            <w:tcW w:w="3548" w:type="dxa"/>
            <w:tcBorders>
              <w:top w:val="single" w:sz="4" w:space="0" w:color="auto"/>
            </w:tcBorders>
            <w:shd w:val="clear" w:color="auto" w:fill="auto"/>
          </w:tcPr>
          <w:p w14:paraId="36F8A21B" w14:textId="4992228A"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61.9</w:t>
            </w:r>
            <w:r w:rsidR="00761DF7" w:rsidRPr="00521558">
              <w:rPr>
                <w:rFonts w:ascii="Book Antiqua" w:hAnsi="Book Antiqua" w:cs="Arial"/>
              </w:rPr>
              <w:t xml:space="preserve"> ± </w:t>
            </w:r>
            <w:r w:rsidRPr="00521558">
              <w:rPr>
                <w:rFonts w:ascii="Book Antiqua" w:hAnsi="Book Antiqua" w:cs="Arial"/>
              </w:rPr>
              <w:t>16.6</w:t>
            </w:r>
          </w:p>
        </w:tc>
      </w:tr>
      <w:tr w:rsidR="00521558" w:rsidRPr="00521558" w14:paraId="7E9D35AC" w14:textId="77777777" w:rsidTr="00C820E6">
        <w:trPr>
          <w:jc w:val="center"/>
        </w:trPr>
        <w:tc>
          <w:tcPr>
            <w:tcW w:w="5334" w:type="dxa"/>
            <w:shd w:val="clear" w:color="auto" w:fill="auto"/>
          </w:tcPr>
          <w:p w14:paraId="06383616" w14:textId="2837123A"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 xml:space="preserve">Male </w:t>
            </w:r>
            <w:r w:rsidR="00CB728E" w:rsidRPr="00521558">
              <w:rPr>
                <w:rFonts w:ascii="Book Antiqua" w:hAnsi="Book Antiqua" w:cs="Arial"/>
              </w:rPr>
              <w:t>gender</w:t>
            </w:r>
          </w:p>
        </w:tc>
        <w:tc>
          <w:tcPr>
            <w:tcW w:w="3548" w:type="dxa"/>
            <w:shd w:val="clear" w:color="auto" w:fill="auto"/>
          </w:tcPr>
          <w:p w14:paraId="357FB05A" w14:textId="246F541E"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43 (57.3</w:t>
            </w:r>
            <w:r w:rsidR="00F23C88" w:rsidRPr="00521558">
              <w:rPr>
                <w:rFonts w:ascii="Book Antiqua" w:hAnsi="Book Antiqua" w:cs="Arial"/>
              </w:rPr>
              <w:t>)</w:t>
            </w:r>
          </w:p>
        </w:tc>
      </w:tr>
      <w:tr w:rsidR="00521558" w:rsidRPr="00521558" w14:paraId="4EA80348" w14:textId="77777777" w:rsidTr="00C820E6">
        <w:trPr>
          <w:jc w:val="center"/>
        </w:trPr>
        <w:tc>
          <w:tcPr>
            <w:tcW w:w="5334" w:type="dxa"/>
            <w:shd w:val="clear" w:color="auto" w:fill="auto"/>
          </w:tcPr>
          <w:p w14:paraId="70210489"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Race (Chinese/Malay/Indian)</w:t>
            </w:r>
          </w:p>
        </w:tc>
        <w:tc>
          <w:tcPr>
            <w:tcW w:w="3548" w:type="dxa"/>
            <w:shd w:val="clear" w:color="auto" w:fill="auto"/>
          </w:tcPr>
          <w:p w14:paraId="57360699" w14:textId="24D04D35"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51/20/</w:t>
            </w:r>
            <w:r w:rsidR="00F23C88" w:rsidRPr="00521558">
              <w:rPr>
                <w:rFonts w:ascii="Book Antiqua" w:hAnsi="Book Antiqua" w:cs="Arial"/>
              </w:rPr>
              <w:t>4</w:t>
            </w:r>
            <w:r w:rsidRPr="00521558">
              <w:rPr>
                <w:rFonts w:ascii="Book Antiqua" w:hAnsi="Book Antiqua" w:cs="Arial" w:hint="eastAsia"/>
                <w:lang w:eastAsia="zh-CN"/>
              </w:rPr>
              <w:t xml:space="preserve"> </w:t>
            </w:r>
            <w:r w:rsidRPr="00521558">
              <w:rPr>
                <w:rFonts w:ascii="Book Antiqua" w:hAnsi="Book Antiqua" w:cs="Arial"/>
              </w:rPr>
              <w:t>(68/26.7/5.3</w:t>
            </w:r>
            <w:r w:rsidR="00F23C88" w:rsidRPr="00521558">
              <w:rPr>
                <w:rFonts w:ascii="Book Antiqua" w:hAnsi="Book Antiqua" w:cs="Arial"/>
              </w:rPr>
              <w:t>)</w:t>
            </w:r>
          </w:p>
        </w:tc>
      </w:tr>
      <w:tr w:rsidR="00521558" w:rsidRPr="00521558" w14:paraId="005B8073" w14:textId="05A3269A" w:rsidTr="00C820E6">
        <w:trPr>
          <w:jc w:val="center"/>
        </w:trPr>
        <w:tc>
          <w:tcPr>
            <w:tcW w:w="5334" w:type="dxa"/>
            <w:shd w:val="clear" w:color="auto" w:fill="auto"/>
          </w:tcPr>
          <w:p w14:paraId="1E92C9FC" w14:textId="77777777" w:rsidR="005A46D5" w:rsidRPr="00521558" w:rsidRDefault="005A46D5" w:rsidP="00F66A34">
            <w:pPr>
              <w:spacing w:beforeLines="20" w:before="48" w:afterLines="20" w:after="48" w:line="360" w:lineRule="auto"/>
              <w:rPr>
                <w:rFonts w:ascii="Book Antiqua" w:hAnsi="Book Antiqua" w:cs="Arial"/>
                <w:b/>
              </w:rPr>
            </w:pPr>
            <w:r w:rsidRPr="00521558">
              <w:rPr>
                <w:rFonts w:ascii="Book Antiqua" w:hAnsi="Book Antiqua" w:cs="Arial"/>
                <w:b/>
              </w:rPr>
              <w:t>Pre-existing co-morbidities</w:t>
            </w:r>
          </w:p>
        </w:tc>
        <w:tc>
          <w:tcPr>
            <w:tcW w:w="3548" w:type="dxa"/>
            <w:shd w:val="clear" w:color="auto" w:fill="auto"/>
          </w:tcPr>
          <w:p w14:paraId="5F0C974B" w14:textId="77777777" w:rsidR="005A46D5" w:rsidRPr="00521558" w:rsidRDefault="005A46D5" w:rsidP="00F66A34">
            <w:pPr>
              <w:spacing w:beforeLines="20" w:before="48" w:afterLines="20" w:after="48" w:line="360" w:lineRule="auto"/>
              <w:jc w:val="center"/>
              <w:rPr>
                <w:rFonts w:ascii="Book Antiqua" w:hAnsi="Book Antiqua" w:cs="Arial"/>
                <w:b/>
              </w:rPr>
            </w:pPr>
          </w:p>
        </w:tc>
      </w:tr>
      <w:tr w:rsidR="00521558" w:rsidRPr="00521558" w14:paraId="1463E212" w14:textId="77777777" w:rsidTr="00C820E6">
        <w:trPr>
          <w:jc w:val="center"/>
        </w:trPr>
        <w:tc>
          <w:tcPr>
            <w:tcW w:w="5334" w:type="dxa"/>
            <w:shd w:val="clear" w:color="auto" w:fill="auto"/>
          </w:tcPr>
          <w:p w14:paraId="515B5C38" w14:textId="77777777" w:rsidR="00F23C88" w:rsidRPr="00521558" w:rsidRDefault="00A427D3"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w:t>
            </w:r>
            <w:r w:rsidR="00F23C88" w:rsidRPr="00521558">
              <w:rPr>
                <w:rFonts w:ascii="Book Antiqua" w:hAnsi="Book Antiqua" w:cs="Arial"/>
              </w:rPr>
              <w:t xml:space="preserve"> ischemic heart disease</w:t>
            </w:r>
          </w:p>
        </w:tc>
        <w:tc>
          <w:tcPr>
            <w:tcW w:w="3548" w:type="dxa"/>
            <w:shd w:val="clear" w:color="auto" w:fill="auto"/>
          </w:tcPr>
          <w:p w14:paraId="38EDC323" w14:textId="297C3188"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41 (54.7</w:t>
            </w:r>
            <w:r w:rsidR="00F23C88" w:rsidRPr="00521558">
              <w:rPr>
                <w:rFonts w:ascii="Book Antiqua" w:hAnsi="Book Antiqua" w:cs="Arial"/>
              </w:rPr>
              <w:t>)</w:t>
            </w:r>
          </w:p>
        </w:tc>
      </w:tr>
      <w:tr w:rsidR="00521558" w:rsidRPr="00521558" w14:paraId="17A974E1" w14:textId="77777777" w:rsidTr="00C820E6">
        <w:trPr>
          <w:jc w:val="center"/>
        </w:trPr>
        <w:tc>
          <w:tcPr>
            <w:tcW w:w="5334" w:type="dxa"/>
            <w:shd w:val="clear" w:color="auto" w:fill="auto"/>
          </w:tcPr>
          <w:p w14:paraId="56E48389" w14:textId="77777777" w:rsidR="00F23C88" w:rsidRPr="00521558" w:rsidRDefault="00A427D3"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w:t>
            </w:r>
            <w:r w:rsidR="00F23C88" w:rsidRPr="00521558">
              <w:rPr>
                <w:rFonts w:ascii="Book Antiqua" w:hAnsi="Book Antiqua" w:cs="Arial"/>
              </w:rPr>
              <w:t xml:space="preserve"> cardiac failure </w:t>
            </w:r>
          </w:p>
        </w:tc>
        <w:tc>
          <w:tcPr>
            <w:tcW w:w="3548" w:type="dxa"/>
            <w:shd w:val="clear" w:color="auto" w:fill="auto"/>
          </w:tcPr>
          <w:p w14:paraId="1797050D" w14:textId="1C8503E7"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27 (36</w:t>
            </w:r>
            <w:r w:rsidR="00B917B9" w:rsidRPr="00521558">
              <w:rPr>
                <w:rFonts w:ascii="Book Antiqua" w:hAnsi="Book Antiqua" w:cs="Arial"/>
              </w:rPr>
              <w:t>.0</w:t>
            </w:r>
            <w:r w:rsidRPr="00521558">
              <w:rPr>
                <w:rFonts w:ascii="Book Antiqua" w:hAnsi="Book Antiqua" w:cs="Arial"/>
              </w:rPr>
              <w:t>)</w:t>
            </w:r>
          </w:p>
        </w:tc>
      </w:tr>
      <w:tr w:rsidR="00521558" w:rsidRPr="00521558" w14:paraId="6E67B14F" w14:textId="77777777" w:rsidTr="00C820E6">
        <w:trPr>
          <w:jc w:val="center"/>
        </w:trPr>
        <w:tc>
          <w:tcPr>
            <w:tcW w:w="5334" w:type="dxa"/>
            <w:shd w:val="clear" w:color="auto" w:fill="auto"/>
          </w:tcPr>
          <w:p w14:paraId="5AF59535" w14:textId="77777777" w:rsidR="00F23C88" w:rsidRPr="00521558" w:rsidRDefault="00A427D3"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 xml:space="preserve">Pre-existing </w:t>
            </w:r>
            <w:r w:rsidR="00F23C88" w:rsidRPr="00521558">
              <w:rPr>
                <w:rFonts w:ascii="Book Antiqua" w:hAnsi="Book Antiqua" w:cs="Arial"/>
              </w:rPr>
              <w:t>renal failure</w:t>
            </w:r>
          </w:p>
        </w:tc>
        <w:tc>
          <w:tcPr>
            <w:tcW w:w="3548" w:type="dxa"/>
            <w:shd w:val="clear" w:color="auto" w:fill="auto"/>
          </w:tcPr>
          <w:p w14:paraId="1A69F84F" w14:textId="35F3720F"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27 (36</w:t>
            </w:r>
            <w:r w:rsidR="00B917B9" w:rsidRPr="00521558">
              <w:rPr>
                <w:rFonts w:ascii="Book Antiqua" w:hAnsi="Book Antiqua" w:cs="Arial"/>
              </w:rPr>
              <w:t>.0</w:t>
            </w:r>
            <w:r w:rsidRPr="00521558">
              <w:rPr>
                <w:rFonts w:ascii="Book Antiqua" w:hAnsi="Book Antiqua" w:cs="Arial"/>
              </w:rPr>
              <w:t>)</w:t>
            </w:r>
          </w:p>
        </w:tc>
      </w:tr>
      <w:tr w:rsidR="00521558" w:rsidRPr="00521558" w14:paraId="5634D770" w14:textId="77777777" w:rsidTr="00C820E6">
        <w:trPr>
          <w:jc w:val="center"/>
        </w:trPr>
        <w:tc>
          <w:tcPr>
            <w:tcW w:w="5334" w:type="dxa"/>
            <w:shd w:val="clear" w:color="auto" w:fill="auto"/>
          </w:tcPr>
          <w:p w14:paraId="1B0A0FE6" w14:textId="77777777" w:rsidR="00F23C88" w:rsidRPr="00521558" w:rsidRDefault="00A427D3"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 chronic viral hepatitis</w:t>
            </w:r>
            <w:r w:rsidR="00F23C88" w:rsidRPr="00521558">
              <w:rPr>
                <w:rFonts w:ascii="Book Antiqua" w:hAnsi="Book Antiqua" w:cs="Arial"/>
              </w:rPr>
              <w:t xml:space="preserve"> </w:t>
            </w:r>
          </w:p>
        </w:tc>
        <w:tc>
          <w:tcPr>
            <w:tcW w:w="3548" w:type="dxa"/>
            <w:shd w:val="clear" w:color="auto" w:fill="auto"/>
          </w:tcPr>
          <w:p w14:paraId="6C10A91E" w14:textId="53DA7112"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5 (6.7</w:t>
            </w:r>
            <w:r w:rsidR="00A427D3" w:rsidRPr="00521558">
              <w:rPr>
                <w:rFonts w:ascii="Book Antiqua" w:hAnsi="Book Antiqua" w:cs="Arial"/>
              </w:rPr>
              <w:t>)</w:t>
            </w:r>
          </w:p>
        </w:tc>
      </w:tr>
      <w:tr w:rsidR="00521558" w:rsidRPr="00521558" w14:paraId="76B2AF81" w14:textId="28DB5ECD" w:rsidTr="00C820E6">
        <w:trPr>
          <w:jc w:val="center"/>
        </w:trPr>
        <w:tc>
          <w:tcPr>
            <w:tcW w:w="5334" w:type="dxa"/>
            <w:shd w:val="clear" w:color="auto" w:fill="auto"/>
          </w:tcPr>
          <w:p w14:paraId="4439C120" w14:textId="77777777" w:rsidR="005A46D5" w:rsidRPr="00521558" w:rsidRDefault="005A46D5" w:rsidP="00F66A34">
            <w:pPr>
              <w:spacing w:beforeLines="20" w:before="48" w:afterLines="20" w:after="48" w:line="360" w:lineRule="auto"/>
              <w:rPr>
                <w:rFonts w:ascii="Book Antiqua" w:hAnsi="Book Antiqua" w:cs="Arial"/>
                <w:b/>
              </w:rPr>
            </w:pPr>
            <w:r w:rsidRPr="00521558">
              <w:rPr>
                <w:rFonts w:ascii="Book Antiqua" w:hAnsi="Book Antiqua" w:cs="Arial"/>
                <w:b/>
              </w:rPr>
              <w:t>Precipitating conditions</w:t>
            </w:r>
          </w:p>
        </w:tc>
        <w:tc>
          <w:tcPr>
            <w:tcW w:w="3548" w:type="dxa"/>
            <w:shd w:val="clear" w:color="auto" w:fill="auto"/>
          </w:tcPr>
          <w:p w14:paraId="02D0A1FD" w14:textId="77777777" w:rsidR="005A46D5" w:rsidRPr="00521558" w:rsidRDefault="005A46D5" w:rsidP="00F66A34">
            <w:pPr>
              <w:spacing w:beforeLines="20" w:before="48" w:afterLines="20" w:after="48" w:line="360" w:lineRule="auto"/>
              <w:jc w:val="center"/>
              <w:rPr>
                <w:rFonts w:ascii="Book Antiqua" w:hAnsi="Book Antiqua" w:cs="Arial"/>
                <w:b/>
              </w:rPr>
            </w:pPr>
          </w:p>
        </w:tc>
      </w:tr>
      <w:tr w:rsidR="00521558" w:rsidRPr="00521558" w14:paraId="69449C7E" w14:textId="77777777" w:rsidTr="00C820E6">
        <w:trPr>
          <w:jc w:val="center"/>
        </w:trPr>
        <w:tc>
          <w:tcPr>
            <w:tcW w:w="5334" w:type="dxa"/>
            <w:shd w:val="clear" w:color="auto" w:fill="auto"/>
          </w:tcPr>
          <w:p w14:paraId="4003E19F"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Documented hypotension</w:t>
            </w:r>
          </w:p>
        </w:tc>
        <w:tc>
          <w:tcPr>
            <w:tcW w:w="3548" w:type="dxa"/>
            <w:shd w:val="clear" w:color="auto" w:fill="auto"/>
          </w:tcPr>
          <w:p w14:paraId="6FF3710B" w14:textId="2939B2C2"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55 (73.3</w:t>
            </w:r>
            <w:r w:rsidR="00F23C88" w:rsidRPr="00521558">
              <w:rPr>
                <w:rFonts w:ascii="Book Antiqua" w:hAnsi="Book Antiqua" w:cs="Arial"/>
              </w:rPr>
              <w:t>)</w:t>
            </w:r>
          </w:p>
        </w:tc>
      </w:tr>
      <w:tr w:rsidR="00521558" w:rsidRPr="00521558" w14:paraId="403AA629" w14:textId="77777777" w:rsidTr="00C820E6">
        <w:trPr>
          <w:jc w:val="center"/>
        </w:trPr>
        <w:tc>
          <w:tcPr>
            <w:tcW w:w="5334" w:type="dxa"/>
            <w:shd w:val="clear" w:color="auto" w:fill="auto"/>
          </w:tcPr>
          <w:p w14:paraId="08348463"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 xml:space="preserve">Documented </w:t>
            </w:r>
            <w:proofErr w:type="spellStart"/>
            <w:r w:rsidRPr="00521558">
              <w:rPr>
                <w:rFonts w:ascii="Book Antiqua" w:hAnsi="Book Antiqua" w:cs="Arial"/>
              </w:rPr>
              <w:t>bradycardia</w:t>
            </w:r>
            <w:proofErr w:type="spellEnd"/>
          </w:p>
        </w:tc>
        <w:tc>
          <w:tcPr>
            <w:tcW w:w="3548" w:type="dxa"/>
            <w:shd w:val="clear" w:color="auto" w:fill="auto"/>
          </w:tcPr>
          <w:p w14:paraId="61C7920B" w14:textId="73581E08"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11 (14.7</w:t>
            </w:r>
            <w:r w:rsidR="00F23C88" w:rsidRPr="00521558">
              <w:rPr>
                <w:rFonts w:ascii="Book Antiqua" w:hAnsi="Book Antiqua" w:cs="Arial"/>
              </w:rPr>
              <w:t>)</w:t>
            </w:r>
          </w:p>
        </w:tc>
      </w:tr>
      <w:tr w:rsidR="00521558" w:rsidRPr="00521558" w14:paraId="5511896D" w14:textId="77777777" w:rsidTr="00C820E6">
        <w:trPr>
          <w:jc w:val="center"/>
        </w:trPr>
        <w:tc>
          <w:tcPr>
            <w:tcW w:w="5334" w:type="dxa"/>
            <w:shd w:val="clear" w:color="auto" w:fill="auto"/>
          </w:tcPr>
          <w:p w14:paraId="25053788" w14:textId="77777777" w:rsidR="00F23C88" w:rsidRPr="00521558" w:rsidRDefault="00A427D3"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Documented m</w:t>
            </w:r>
            <w:r w:rsidR="00F23C88" w:rsidRPr="00521558">
              <w:rPr>
                <w:rFonts w:ascii="Book Antiqua" w:hAnsi="Book Antiqua" w:cs="Arial"/>
              </w:rPr>
              <w:t>etabolic acidosis</w:t>
            </w:r>
          </w:p>
        </w:tc>
        <w:tc>
          <w:tcPr>
            <w:tcW w:w="3548" w:type="dxa"/>
            <w:shd w:val="clear" w:color="auto" w:fill="auto"/>
          </w:tcPr>
          <w:p w14:paraId="54301E91" w14:textId="09216FF1"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43 (57.3</w:t>
            </w:r>
            <w:r w:rsidR="00F23C88" w:rsidRPr="00521558">
              <w:rPr>
                <w:rFonts w:ascii="Book Antiqua" w:hAnsi="Book Antiqua" w:cs="Arial"/>
              </w:rPr>
              <w:t>)</w:t>
            </w:r>
          </w:p>
        </w:tc>
      </w:tr>
      <w:tr w:rsidR="00521558" w:rsidRPr="00521558" w14:paraId="3D3982C2" w14:textId="4DB87162" w:rsidTr="00C820E6">
        <w:trPr>
          <w:jc w:val="center"/>
        </w:trPr>
        <w:tc>
          <w:tcPr>
            <w:tcW w:w="5334" w:type="dxa"/>
            <w:shd w:val="clear" w:color="auto" w:fill="auto"/>
          </w:tcPr>
          <w:p w14:paraId="1CD1F1E4" w14:textId="19C9648C" w:rsidR="005A46D5" w:rsidRPr="00521558" w:rsidRDefault="005A46D5" w:rsidP="00F66A34">
            <w:pPr>
              <w:spacing w:beforeLines="20" w:before="48" w:afterLines="20" w:after="48" w:line="360" w:lineRule="auto"/>
              <w:rPr>
                <w:rFonts w:ascii="Book Antiqua" w:hAnsi="Book Antiqua" w:cs="Arial"/>
                <w:b/>
              </w:rPr>
            </w:pPr>
            <w:r w:rsidRPr="00521558">
              <w:rPr>
                <w:rFonts w:ascii="Book Antiqua" w:hAnsi="Book Antiqua" w:cs="Arial"/>
                <w:b/>
              </w:rPr>
              <w:t>Baseline laboratory parameters</w:t>
            </w:r>
            <w:r w:rsidRPr="00521558">
              <w:rPr>
                <w:rFonts w:ascii="Book Antiqua" w:hAnsi="Book Antiqua" w:cs="Arial" w:hint="eastAsia"/>
                <w:vertAlign w:val="superscript"/>
                <w:lang w:eastAsia="zh-CN"/>
              </w:rPr>
              <w:t>1</w:t>
            </w:r>
            <w:r w:rsidRPr="00521558">
              <w:rPr>
                <w:rFonts w:ascii="Book Antiqua" w:hAnsi="Book Antiqua" w:cs="Arial"/>
                <w:vertAlign w:val="superscript"/>
              </w:rPr>
              <w:t xml:space="preserve"> </w:t>
            </w:r>
          </w:p>
        </w:tc>
        <w:tc>
          <w:tcPr>
            <w:tcW w:w="3548" w:type="dxa"/>
            <w:shd w:val="clear" w:color="auto" w:fill="auto"/>
          </w:tcPr>
          <w:p w14:paraId="37E28848" w14:textId="77777777" w:rsidR="005A46D5" w:rsidRPr="00521558" w:rsidRDefault="005A46D5" w:rsidP="00F66A34">
            <w:pPr>
              <w:spacing w:beforeLines="20" w:before="48" w:afterLines="20" w:after="48" w:line="360" w:lineRule="auto"/>
              <w:jc w:val="center"/>
              <w:rPr>
                <w:rFonts w:ascii="Book Antiqua" w:hAnsi="Book Antiqua" w:cs="Arial"/>
                <w:b/>
              </w:rPr>
            </w:pPr>
          </w:p>
        </w:tc>
      </w:tr>
      <w:tr w:rsidR="00521558" w:rsidRPr="00521558" w14:paraId="05B95398" w14:textId="77777777" w:rsidTr="00C820E6">
        <w:trPr>
          <w:jc w:val="center"/>
        </w:trPr>
        <w:tc>
          <w:tcPr>
            <w:tcW w:w="5334" w:type="dxa"/>
            <w:shd w:val="clear" w:color="auto" w:fill="auto"/>
          </w:tcPr>
          <w:p w14:paraId="625A1887" w14:textId="109CDDCD"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Albumin (</w:t>
            </w:r>
            <w:r w:rsidR="003B7B6B" w:rsidRPr="00521558">
              <w:rPr>
                <w:rFonts w:ascii="Book Antiqua" w:hAnsi="Book Antiqua" w:cs="Arial"/>
              </w:rPr>
              <w:t>g</w:t>
            </w:r>
            <w:r w:rsidRPr="00521558">
              <w:rPr>
                <w:rFonts w:ascii="Book Antiqua" w:hAnsi="Book Antiqua" w:cs="Arial"/>
              </w:rPr>
              <w:t>/L)</w:t>
            </w:r>
          </w:p>
        </w:tc>
        <w:tc>
          <w:tcPr>
            <w:tcW w:w="3548" w:type="dxa"/>
            <w:shd w:val="clear" w:color="auto" w:fill="auto"/>
          </w:tcPr>
          <w:p w14:paraId="356BDAE5" w14:textId="0E62672F"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25.3</w:t>
            </w:r>
            <w:r w:rsidR="00761DF7" w:rsidRPr="00521558">
              <w:rPr>
                <w:rFonts w:ascii="Book Antiqua" w:hAnsi="Book Antiqua" w:cs="Arial"/>
              </w:rPr>
              <w:t xml:space="preserve"> ± </w:t>
            </w:r>
            <w:r w:rsidRPr="00521558">
              <w:rPr>
                <w:rFonts w:ascii="Book Antiqua" w:hAnsi="Book Antiqua" w:cs="Arial"/>
              </w:rPr>
              <w:t>6.9</w:t>
            </w:r>
          </w:p>
        </w:tc>
      </w:tr>
      <w:tr w:rsidR="00521558" w:rsidRPr="00521558" w14:paraId="3182D336" w14:textId="77777777" w:rsidTr="00C820E6">
        <w:trPr>
          <w:jc w:val="center"/>
        </w:trPr>
        <w:tc>
          <w:tcPr>
            <w:tcW w:w="5334" w:type="dxa"/>
            <w:shd w:val="clear" w:color="auto" w:fill="auto"/>
          </w:tcPr>
          <w:p w14:paraId="31C89DE0"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Bilirubin (</w:t>
            </w:r>
            <w:proofErr w:type="spellStart"/>
            <w:r w:rsidRPr="00521558">
              <w:rPr>
                <w:rFonts w:ascii="Book Antiqua" w:hAnsi="Book Antiqua" w:cs="Arial"/>
              </w:rPr>
              <w:t>μmol</w:t>
            </w:r>
            <w:proofErr w:type="spellEnd"/>
            <w:r w:rsidRPr="00521558">
              <w:rPr>
                <w:rFonts w:ascii="Book Antiqua" w:hAnsi="Book Antiqua" w:cs="Arial"/>
              </w:rPr>
              <w:t>/L)</w:t>
            </w:r>
          </w:p>
        </w:tc>
        <w:tc>
          <w:tcPr>
            <w:tcW w:w="3548" w:type="dxa"/>
            <w:shd w:val="clear" w:color="auto" w:fill="auto"/>
          </w:tcPr>
          <w:p w14:paraId="785D61EE" w14:textId="568F95AD"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76.1</w:t>
            </w:r>
            <w:r w:rsidR="00761DF7" w:rsidRPr="00521558">
              <w:rPr>
                <w:rFonts w:ascii="Book Antiqua" w:hAnsi="Book Antiqua" w:cs="Arial"/>
              </w:rPr>
              <w:t xml:space="preserve"> ± </w:t>
            </w:r>
            <w:r w:rsidRPr="00521558">
              <w:rPr>
                <w:rFonts w:ascii="Book Antiqua" w:hAnsi="Book Antiqua" w:cs="Arial"/>
              </w:rPr>
              <w:t>82.6</w:t>
            </w:r>
          </w:p>
        </w:tc>
      </w:tr>
      <w:tr w:rsidR="00521558" w:rsidRPr="00521558" w14:paraId="5401DE59" w14:textId="77777777" w:rsidTr="00C820E6">
        <w:trPr>
          <w:jc w:val="center"/>
        </w:trPr>
        <w:tc>
          <w:tcPr>
            <w:tcW w:w="5334" w:type="dxa"/>
            <w:shd w:val="clear" w:color="auto" w:fill="auto"/>
          </w:tcPr>
          <w:p w14:paraId="02ED79E4" w14:textId="101F61FB" w:rsidR="00F23C88" w:rsidRPr="00521558" w:rsidRDefault="00F23C88" w:rsidP="00F66A34">
            <w:pPr>
              <w:spacing w:beforeLines="20" w:before="48" w:afterLines="20" w:after="48" w:line="360" w:lineRule="auto"/>
              <w:ind w:firstLineChars="100" w:firstLine="240"/>
              <w:rPr>
                <w:rFonts w:ascii="Book Antiqua" w:hAnsi="Book Antiqua" w:cs="Arial"/>
                <w:lang w:val="es-ES"/>
              </w:rPr>
            </w:pPr>
            <w:r w:rsidRPr="00521558">
              <w:rPr>
                <w:rFonts w:ascii="Book Antiqua" w:hAnsi="Book Antiqua" w:cs="Arial"/>
                <w:lang w:val="es-ES"/>
              </w:rPr>
              <w:t>GGT (U/L)</w:t>
            </w:r>
          </w:p>
        </w:tc>
        <w:tc>
          <w:tcPr>
            <w:tcW w:w="3548" w:type="dxa"/>
            <w:shd w:val="clear" w:color="auto" w:fill="auto"/>
          </w:tcPr>
          <w:p w14:paraId="6B69C6F0" w14:textId="5E9FD3E1" w:rsidR="00F23C88" w:rsidRPr="00521558" w:rsidRDefault="00F23C88" w:rsidP="00F66A34">
            <w:pPr>
              <w:spacing w:beforeLines="20" w:before="48" w:afterLines="20" w:after="48" w:line="360" w:lineRule="auto"/>
              <w:jc w:val="center"/>
              <w:rPr>
                <w:rFonts w:ascii="Book Antiqua" w:hAnsi="Book Antiqua" w:cs="Arial"/>
                <w:lang w:val="es-ES"/>
              </w:rPr>
            </w:pPr>
            <w:r w:rsidRPr="00521558">
              <w:rPr>
                <w:rFonts w:ascii="Book Antiqua" w:hAnsi="Book Antiqua" w:cs="Arial"/>
                <w:lang w:val="es-ES"/>
              </w:rPr>
              <w:t>126</w:t>
            </w:r>
            <w:r w:rsidR="00761DF7" w:rsidRPr="00521558">
              <w:rPr>
                <w:rFonts w:ascii="Book Antiqua" w:hAnsi="Book Antiqua" w:cs="Arial"/>
                <w:lang w:val="es-ES"/>
              </w:rPr>
              <w:t xml:space="preserve"> ± </w:t>
            </w:r>
            <w:r w:rsidRPr="00521558">
              <w:rPr>
                <w:rFonts w:ascii="Book Antiqua" w:hAnsi="Book Antiqua" w:cs="Arial"/>
                <w:lang w:val="es-ES"/>
              </w:rPr>
              <w:t>90</w:t>
            </w:r>
          </w:p>
        </w:tc>
      </w:tr>
      <w:tr w:rsidR="00521558" w:rsidRPr="00521558" w14:paraId="3F445FED" w14:textId="77777777" w:rsidTr="00C820E6">
        <w:trPr>
          <w:jc w:val="center"/>
        </w:trPr>
        <w:tc>
          <w:tcPr>
            <w:tcW w:w="5334" w:type="dxa"/>
            <w:shd w:val="clear" w:color="auto" w:fill="auto"/>
          </w:tcPr>
          <w:p w14:paraId="66BBE228"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Creatinine</w:t>
            </w:r>
            <w:proofErr w:type="spellEnd"/>
            <w:r w:rsidRPr="00521558">
              <w:rPr>
                <w:rFonts w:ascii="Book Antiqua" w:hAnsi="Book Antiqua" w:cs="Arial"/>
              </w:rPr>
              <w:t xml:space="preserve"> (</w:t>
            </w:r>
            <w:proofErr w:type="spellStart"/>
            <w:r w:rsidRPr="00521558">
              <w:rPr>
                <w:rFonts w:ascii="Book Antiqua" w:hAnsi="Book Antiqua" w:cs="Arial"/>
              </w:rPr>
              <w:t>mmol</w:t>
            </w:r>
            <w:proofErr w:type="spellEnd"/>
            <w:r w:rsidRPr="00521558">
              <w:rPr>
                <w:rFonts w:ascii="Book Antiqua" w:hAnsi="Book Antiqua" w:cs="Arial"/>
              </w:rPr>
              <w:t>/L)</w:t>
            </w:r>
          </w:p>
        </w:tc>
        <w:tc>
          <w:tcPr>
            <w:tcW w:w="3548" w:type="dxa"/>
            <w:shd w:val="clear" w:color="auto" w:fill="auto"/>
          </w:tcPr>
          <w:p w14:paraId="50E012F7" w14:textId="43D6F014" w:rsidR="00F23C88" w:rsidRPr="00521558" w:rsidRDefault="00F23C88" w:rsidP="00F66A34">
            <w:pPr>
              <w:spacing w:beforeLines="20" w:before="48" w:afterLines="20" w:after="48" w:line="360" w:lineRule="auto"/>
              <w:jc w:val="center"/>
              <w:rPr>
                <w:rFonts w:ascii="Book Antiqua" w:hAnsi="Book Antiqua" w:cs="Arial"/>
              </w:rPr>
            </w:pPr>
            <w:r w:rsidRPr="00521558">
              <w:rPr>
                <w:rFonts w:ascii="Book Antiqua" w:hAnsi="Book Antiqua" w:cs="Arial"/>
              </w:rPr>
              <w:t>321</w:t>
            </w:r>
            <w:r w:rsidR="00761DF7" w:rsidRPr="00521558">
              <w:rPr>
                <w:rFonts w:ascii="Book Antiqua" w:hAnsi="Book Antiqua" w:cs="Arial"/>
              </w:rPr>
              <w:t xml:space="preserve"> ± </w:t>
            </w:r>
            <w:r w:rsidRPr="00521558">
              <w:rPr>
                <w:rFonts w:ascii="Book Antiqua" w:hAnsi="Book Antiqua" w:cs="Arial"/>
              </w:rPr>
              <w:t>211</w:t>
            </w:r>
          </w:p>
        </w:tc>
      </w:tr>
      <w:tr w:rsidR="00521558" w:rsidRPr="00521558" w14:paraId="685B5CC4" w14:textId="77777777" w:rsidTr="00C820E6">
        <w:trPr>
          <w:jc w:val="center"/>
        </w:trPr>
        <w:tc>
          <w:tcPr>
            <w:tcW w:w="5334" w:type="dxa"/>
            <w:shd w:val="clear" w:color="auto" w:fill="auto"/>
          </w:tcPr>
          <w:p w14:paraId="3D20EAE7" w14:textId="2DB039B3" w:rsidR="0040399B" w:rsidRPr="00521558" w:rsidRDefault="003D28FF" w:rsidP="00F66A34">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Prothrombin</w:t>
            </w:r>
            <w:proofErr w:type="spellEnd"/>
            <w:r w:rsidRPr="00521558">
              <w:rPr>
                <w:rFonts w:ascii="Book Antiqua" w:hAnsi="Book Antiqua" w:cs="Arial"/>
              </w:rPr>
              <w:t xml:space="preserve"> time</w:t>
            </w:r>
            <w:r w:rsidR="0040399B" w:rsidRPr="00521558">
              <w:rPr>
                <w:rFonts w:ascii="Book Antiqua" w:hAnsi="Book Antiqua" w:cs="Arial"/>
              </w:rPr>
              <w:t xml:space="preserve"> (seconds)</w:t>
            </w:r>
          </w:p>
        </w:tc>
        <w:tc>
          <w:tcPr>
            <w:tcW w:w="3548" w:type="dxa"/>
            <w:shd w:val="clear" w:color="auto" w:fill="auto"/>
          </w:tcPr>
          <w:p w14:paraId="32E077A9" w14:textId="6E9E53B5" w:rsidR="0040399B" w:rsidRPr="00521558" w:rsidRDefault="0040399B" w:rsidP="00F66A34">
            <w:pPr>
              <w:spacing w:beforeLines="20" w:before="48" w:afterLines="20" w:after="48" w:line="360" w:lineRule="auto"/>
              <w:jc w:val="center"/>
              <w:rPr>
                <w:rFonts w:ascii="Book Antiqua" w:hAnsi="Book Antiqua" w:cs="Arial"/>
              </w:rPr>
            </w:pPr>
            <w:r w:rsidRPr="00521558">
              <w:rPr>
                <w:rFonts w:ascii="Book Antiqua" w:hAnsi="Book Antiqua" w:cs="Arial"/>
              </w:rPr>
              <w:t>27.8</w:t>
            </w:r>
            <w:r w:rsidR="00761DF7" w:rsidRPr="00521558">
              <w:rPr>
                <w:rFonts w:ascii="Book Antiqua" w:hAnsi="Book Antiqua" w:cs="Arial"/>
              </w:rPr>
              <w:t xml:space="preserve"> ± </w:t>
            </w:r>
            <w:r w:rsidRPr="00521558">
              <w:rPr>
                <w:rFonts w:ascii="Book Antiqua" w:hAnsi="Book Antiqua" w:cs="Arial"/>
              </w:rPr>
              <w:t>12.2</w:t>
            </w:r>
          </w:p>
        </w:tc>
      </w:tr>
      <w:tr w:rsidR="00521558" w:rsidRPr="00521558" w14:paraId="0A3D35C1" w14:textId="77777777" w:rsidTr="00C820E6">
        <w:trPr>
          <w:jc w:val="center"/>
        </w:trPr>
        <w:tc>
          <w:tcPr>
            <w:tcW w:w="5334" w:type="dxa"/>
            <w:shd w:val="clear" w:color="auto" w:fill="auto"/>
          </w:tcPr>
          <w:p w14:paraId="1402CB42" w14:textId="1EFE954E" w:rsidR="00F23C88" w:rsidRPr="00521558" w:rsidRDefault="008B66E4"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w:t>
            </w:r>
            <w:r w:rsidR="00F23C88" w:rsidRPr="00521558">
              <w:rPr>
                <w:rFonts w:ascii="Book Antiqua" w:hAnsi="Book Antiqua" w:cs="Arial"/>
              </w:rPr>
              <w:t xml:space="preserve">LT </w:t>
            </w:r>
            <w:r w:rsidR="00392B39" w:rsidRPr="00521558">
              <w:rPr>
                <w:rFonts w:ascii="Book Antiqua" w:hAnsi="Book Antiqua" w:cs="Arial"/>
              </w:rPr>
              <w:t>(U/L)</w:t>
            </w:r>
          </w:p>
        </w:tc>
        <w:tc>
          <w:tcPr>
            <w:tcW w:w="3548" w:type="dxa"/>
            <w:shd w:val="clear" w:color="auto" w:fill="auto"/>
          </w:tcPr>
          <w:p w14:paraId="4A3C66B6" w14:textId="0BF85CBD" w:rsidR="00F23C88" w:rsidRPr="00521558" w:rsidRDefault="004378AE" w:rsidP="00F66A34">
            <w:pPr>
              <w:spacing w:beforeLines="20" w:before="48" w:afterLines="20" w:after="48" w:line="360" w:lineRule="auto"/>
              <w:jc w:val="center"/>
              <w:rPr>
                <w:rFonts w:ascii="Book Antiqua" w:hAnsi="Book Antiqua" w:cs="Arial"/>
              </w:rPr>
            </w:pPr>
            <w:r w:rsidRPr="00521558">
              <w:rPr>
                <w:rFonts w:ascii="Book Antiqua" w:hAnsi="Book Antiqua" w:cs="Arial"/>
              </w:rPr>
              <w:t>2295</w:t>
            </w:r>
            <w:r w:rsidR="00761DF7" w:rsidRPr="00521558">
              <w:rPr>
                <w:rFonts w:ascii="Book Antiqua" w:hAnsi="Book Antiqua" w:cs="Arial"/>
              </w:rPr>
              <w:t xml:space="preserve"> </w:t>
            </w:r>
            <w:r w:rsidR="00761DF7" w:rsidRPr="00521558">
              <w:rPr>
                <w:rFonts w:ascii="Book Antiqua" w:hAnsi="Book Antiqua"/>
              </w:rPr>
              <w:t xml:space="preserve">± </w:t>
            </w:r>
            <w:r w:rsidRPr="00521558">
              <w:rPr>
                <w:rFonts w:ascii="Book Antiqua" w:hAnsi="Book Antiqua" w:cs="Arial"/>
              </w:rPr>
              <w:t>1656</w:t>
            </w:r>
          </w:p>
        </w:tc>
      </w:tr>
      <w:tr w:rsidR="00521558" w:rsidRPr="00521558" w14:paraId="09361E7A" w14:textId="77777777" w:rsidTr="00C820E6">
        <w:trPr>
          <w:jc w:val="center"/>
        </w:trPr>
        <w:tc>
          <w:tcPr>
            <w:tcW w:w="5334" w:type="dxa"/>
            <w:shd w:val="clear" w:color="auto" w:fill="auto"/>
          </w:tcPr>
          <w:p w14:paraId="6943D439" w14:textId="27B290E0" w:rsidR="00F23C88" w:rsidRPr="00521558" w:rsidRDefault="008B66E4"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w:t>
            </w:r>
            <w:r w:rsidR="00F23C88" w:rsidRPr="00521558">
              <w:rPr>
                <w:rFonts w:ascii="Book Antiqua" w:hAnsi="Book Antiqua" w:cs="Arial"/>
              </w:rPr>
              <w:t>ST</w:t>
            </w:r>
            <w:r w:rsidR="00392B39" w:rsidRPr="00521558">
              <w:rPr>
                <w:rFonts w:ascii="Book Antiqua" w:hAnsi="Book Antiqua" w:cs="Arial"/>
              </w:rPr>
              <w:t xml:space="preserve"> (U/L)</w:t>
            </w:r>
          </w:p>
        </w:tc>
        <w:tc>
          <w:tcPr>
            <w:tcW w:w="3548" w:type="dxa"/>
            <w:shd w:val="clear" w:color="auto" w:fill="auto"/>
          </w:tcPr>
          <w:p w14:paraId="6A3187DD" w14:textId="5E0C0E7D" w:rsidR="00F23C88" w:rsidRPr="00521558" w:rsidRDefault="004378AE" w:rsidP="00F66A34">
            <w:pPr>
              <w:spacing w:beforeLines="20" w:before="48" w:afterLines="20" w:after="48" w:line="360" w:lineRule="auto"/>
              <w:jc w:val="center"/>
              <w:rPr>
                <w:rFonts w:ascii="Book Antiqua" w:hAnsi="Book Antiqua" w:cs="Arial"/>
              </w:rPr>
            </w:pPr>
            <w:r w:rsidRPr="00521558">
              <w:rPr>
                <w:rFonts w:ascii="Book Antiqua" w:hAnsi="Book Antiqua" w:cs="Arial"/>
              </w:rPr>
              <w:t>4896</w:t>
            </w:r>
            <w:r w:rsidR="00761DF7" w:rsidRPr="00521558">
              <w:rPr>
                <w:rFonts w:ascii="Book Antiqua" w:hAnsi="Book Antiqua" w:cs="Arial"/>
              </w:rPr>
              <w:t xml:space="preserve"> </w:t>
            </w:r>
            <w:r w:rsidR="00761DF7" w:rsidRPr="00521558">
              <w:rPr>
                <w:rFonts w:ascii="Book Antiqua" w:hAnsi="Book Antiqua"/>
              </w:rPr>
              <w:t xml:space="preserve">± </w:t>
            </w:r>
            <w:r w:rsidRPr="00521558">
              <w:rPr>
                <w:rFonts w:ascii="Book Antiqua" w:hAnsi="Book Antiqua" w:cs="Arial"/>
              </w:rPr>
              <w:t>2986</w:t>
            </w:r>
          </w:p>
        </w:tc>
      </w:tr>
      <w:tr w:rsidR="00521558" w:rsidRPr="00521558" w14:paraId="7DDAA562" w14:textId="77777777" w:rsidTr="00C820E6">
        <w:trPr>
          <w:jc w:val="center"/>
        </w:trPr>
        <w:tc>
          <w:tcPr>
            <w:tcW w:w="5334" w:type="dxa"/>
            <w:shd w:val="clear" w:color="auto" w:fill="auto"/>
          </w:tcPr>
          <w:p w14:paraId="7C3BE517" w14:textId="33EDA2AB" w:rsidR="003452EA" w:rsidRPr="00521558" w:rsidRDefault="00AA72B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ALT/AST ratio_D1</w:t>
            </w:r>
            <w:r w:rsidR="005A46D5" w:rsidRPr="00521558">
              <w:rPr>
                <w:rFonts w:ascii="Book Antiqua" w:hAnsi="Book Antiqua" w:hint="eastAsia"/>
                <w:vertAlign w:val="superscript"/>
                <w:lang w:eastAsia="zh-CN"/>
              </w:rPr>
              <w:t>2</w:t>
            </w:r>
            <w:r w:rsidR="003452EA" w:rsidRPr="00521558">
              <w:rPr>
                <w:rFonts w:ascii="Book Antiqua" w:hAnsi="Book Antiqua" w:cs="Arial"/>
              </w:rPr>
              <w:t xml:space="preserve"> </w:t>
            </w:r>
          </w:p>
        </w:tc>
        <w:tc>
          <w:tcPr>
            <w:tcW w:w="3548" w:type="dxa"/>
            <w:shd w:val="clear" w:color="auto" w:fill="auto"/>
          </w:tcPr>
          <w:p w14:paraId="20D09B18" w14:textId="05491CCB" w:rsidR="003452EA" w:rsidRPr="00521558" w:rsidRDefault="00AA72B9" w:rsidP="00F66A34">
            <w:pPr>
              <w:spacing w:beforeLines="20" w:before="48" w:afterLines="20" w:after="48" w:line="360" w:lineRule="auto"/>
              <w:jc w:val="center"/>
              <w:rPr>
                <w:rFonts w:ascii="Book Antiqua" w:hAnsi="Book Antiqua" w:cs="Arial"/>
              </w:rPr>
            </w:pPr>
            <w:r w:rsidRPr="00521558">
              <w:rPr>
                <w:rFonts w:ascii="Book Antiqua" w:hAnsi="Book Antiqua" w:cs="Arial"/>
              </w:rPr>
              <w:t>0.70</w:t>
            </w:r>
            <w:r w:rsidR="00761DF7" w:rsidRPr="00521558">
              <w:rPr>
                <w:rFonts w:ascii="Book Antiqua" w:hAnsi="Book Antiqua" w:cs="Arial"/>
              </w:rPr>
              <w:t xml:space="preserve"> ± </w:t>
            </w:r>
            <w:r w:rsidRPr="00521558">
              <w:rPr>
                <w:rFonts w:ascii="Book Antiqua" w:hAnsi="Book Antiqua" w:cs="Arial"/>
              </w:rPr>
              <w:t>1.36</w:t>
            </w:r>
          </w:p>
        </w:tc>
      </w:tr>
      <w:tr w:rsidR="00521558" w:rsidRPr="00521558" w14:paraId="1777AEE6" w14:textId="77777777" w:rsidTr="00C820E6">
        <w:trPr>
          <w:jc w:val="center"/>
        </w:trPr>
        <w:tc>
          <w:tcPr>
            <w:tcW w:w="5334" w:type="dxa"/>
            <w:shd w:val="clear" w:color="auto" w:fill="auto"/>
          </w:tcPr>
          <w:p w14:paraId="48078D3F" w14:textId="75941452" w:rsidR="004378AE" w:rsidRPr="00521558" w:rsidRDefault="004378AE"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Peak ALT</w:t>
            </w:r>
            <w:r w:rsidR="003D28FF" w:rsidRPr="00521558">
              <w:rPr>
                <w:rFonts w:ascii="Book Antiqua" w:hAnsi="Book Antiqua" w:cs="Arial"/>
              </w:rPr>
              <w:t xml:space="preserve"> (U/L)</w:t>
            </w:r>
          </w:p>
        </w:tc>
        <w:tc>
          <w:tcPr>
            <w:tcW w:w="3548" w:type="dxa"/>
            <w:shd w:val="clear" w:color="auto" w:fill="auto"/>
          </w:tcPr>
          <w:p w14:paraId="64C29269" w14:textId="72830F32" w:rsidR="004378AE" w:rsidRPr="00521558" w:rsidRDefault="0009403D" w:rsidP="00F66A34">
            <w:pPr>
              <w:spacing w:beforeLines="20" w:before="48" w:afterLines="20" w:after="48" w:line="360" w:lineRule="auto"/>
              <w:jc w:val="center"/>
              <w:rPr>
                <w:rFonts w:ascii="Book Antiqua" w:hAnsi="Book Antiqua" w:cs="Arial"/>
              </w:rPr>
            </w:pPr>
            <w:r w:rsidRPr="00521558">
              <w:rPr>
                <w:rFonts w:ascii="Book Antiqua" w:hAnsi="Book Antiqua" w:cs="Arial"/>
              </w:rPr>
              <w:t>2834</w:t>
            </w:r>
            <w:r w:rsidR="00761DF7" w:rsidRPr="00521558">
              <w:rPr>
                <w:rFonts w:ascii="Book Antiqua" w:hAnsi="Book Antiqua" w:cs="Arial"/>
              </w:rPr>
              <w:t xml:space="preserve"> </w:t>
            </w:r>
            <w:r w:rsidR="00761DF7" w:rsidRPr="00521558">
              <w:rPr>
                <w:rFonts w:ascii="Book Antiqua" w:hAnsi="Book Antiqua"/>
              </w:rPr>
              <w:t xml:space="preserve">± </w:t>
            </w:r>
            <w:r w:rsidRPr="00521558">
              <w:rPr>
                <w:rFonts w:ascii="Book Antiqua" w:hAnsi="Book Antiqua" w:cs="Arial"/>
              </w:rPr>
              <w:t>1938</w:t>
            </w:r>
          </w:p>
        </w:tc>
      </w:tr>
      <w:tr w:rsidR="00521558" w:rsidRPr="00521558" w14:paraId="7D8693DE" w14:textId="77777777" w:rsidTr="00C820E6">
        <w:trPr>
          <w:jc w:val="center"/>
        </w:trPr>
        <w:tc>
          <w:tcPr>
            <w:tcW w:w="5334" w:type="dxa"/>
            <w:shd w:val="clear" w:color="auto" w:fill="auto"/>
          </w:tcPr>
          <w:p w14:paraId="657D5E7B" w14:textId="009CBF4B" w:rsidR="004378AE" w:rsidRPr="00521558" w:rsidRDefault="0009403D"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lastRenderedPageBreak/>
              <w:t>Peak AST</w:t>
            </w:r>
            <w:r w:rsidR="003D28FF" w:rsidRPr="00521558">
              <w:rPr>
                <w:rFonts w:ascii="Book Antiqua" w:hAnsi="Book Antiqua" w:cs="Arial"/>
              </w:rPr>
              <w:t xml:space="preserve"> (U</w:t>
            </w:r>
            <w:r w:rsidR="00797558" w:rsidRPr="00521558">
              <w:rPr>
                <w:rFonts w:ascii="Book Antiqua" w:hAnsi="Book Antiqua" w:cs="Arial"/>
              </w:rPr>
              <w:t>/</w:t>
            </w:r>
            <w:r w:rsidR="003D28FF" w:rsidRPr="00521558">
              <w:rPr>
                <w:rFonts w:ascii="Book Antiqua" w:hAnsi="Book Antiqua" w:cs="Arial"/>
              </w:rPr>
              <w:t>L)</w:t>
            </w:r>
          </w:p>
        </w:tc>
        <w:tc>
          <w:tcPr>
            <w:tcW w:w="3548" w:type="dxa"/>
            <w:shd w:val="clear" w:color="auto" w:fill="auto"/>
          </w:tcPr>
          <w:p w14:paraId="159E85FA" w14:textId="0B7AF969" w:rsidR="004378AE" w:rsidRPr="00521558" w:rsidRDefault="0009403D" w:rsidP="00F66A34">
            <w:pPr>
              <w:spacing w:beforeLines="20" w:before="48" w:afterLines="20" w:after="48" w:line="360" w:lineRule="auto"/>
              <w:jc w:val="center"/>
              <w:rPr>
                <w:rFonts w:ascii="Book Antiqua" w:hAnsi="Book Antiqua" w:cs="Arial"/>
              </w:rPr>
            </w:pPr>
            <w:r w:rsidRPr="00521558">
              <w:rPr>
                <w:rFonts w:ascii="Book Antiqua" w:hAnsi="Book Antiqua" w:cs="Arial"/>
              </w:rPr>
              <w:t>5894</w:t>
            </w:r>
            <w:r w:rsidR="00761DF7" w:rsidRPr="00521558">
              <w:rPr>
                <w:rFonts w:ascii="Book Antiqua" w:hAnsi="Book Antiqua" w:cs="Arial"/>
              </w:rPr>
              <w:t xml:space="preserve"> </w:t>
            </w:r>
            <w:r w:rsidR="00761DF7" w:rsidRPr="00521558">
              <w:rPr>
                <w:rFonts w:ascii="Book Antiqua" w:hAnsi="Book Antiqua"/>
              </w:rPr>
              <w:t xml:space="preserve">± </w:t>
            </w:r>
            <w:r w:rsidRPr="00521558">
              <w:rPr>
                <w:rFonts w:ascii="Book Antiqua" w:hAnsi="Book Antiqua" w:cs="Arial"/>
              </w:rPr>
              <w:t>3148</w:t>
            </w:r>
          </w:p>
        </w:tc>
      </w:tr>
      <w:tr w:rsidR="00521558" w:rsidRPr="00521558" w14:paraId="715E23D5" w14:textId="7EEAD24C" w:rsidTr="00C820E6">
        <w:trPr>
          <w:jc w:val="center"/>
        </w:trPr>
        <w:tc>
          <w:tcPr>
            <w:tcW w:w="5334" w:type="dxa"/>
            <w:shd w:val="clear" w:color="auto" w:fill="auto"/>
          </w:tcPr>
          <w:p w14:paraId="2EE3B9DD" w14:textId="77777777" w:rsidR="005A46D5" w:rsidRPr="00521558" w:rsidRDefault="005A46D5" w:rsidP="00F66A34">
            <w:pPr>
              <w:spacing w:beforeLines="20" w:before="48" w:afterLines="20" w:after="48" w:line="360" w:lineRule="auto"/>
              <w:rPr>
                <w:rFonts w:ascii="Book Antiqua" w:hAnsi="Book Antiqua" w:cs="Arial"/>
                <w:b/>
              </w:rPr>
            </w:pPr>
            <w:r w:rsidRPr="00521558">
              <w:rPr>
                <w:rFonts w:ascii="Book Antiqua" w:hAnsi="Book Antiqua" w:cs="Arial"/>
                <w:b/>
              </w:rPr>
              <w:t>Clinical outcome</w:t>
            </w:r>
          </w:p>
        </w:tc>
        <w:tc>
          <w:tcPr>
            <w:tcW w:w="3548" w:type="dxa"/>
            <w:shd w:val="clear" w:color="auto" w:fill="auto"/>
          </w:tcPr>
          <w:p w14:paraId="1192AC17" w14:textId="77777777" w:rsidR="005A46D5" w:rsidRPr="00521558" w:rsidRDefault="005A46D5" w:rsidP="00F66A34">
            <w:pPr>
              <w:spacing w:beforeLines="20" w:before="48" w:afterLines="20" w:after="48" w:line="360" w:lineRule="auto"/>
              <w:jc w:val="center"/>
              <w:rPr>
                <w:rFonts w:ascii="Book Antiqua" w:hAnsi="Book Antiqua" w:cs="Arial"/>
                <w:b/>
              </w:rPr>
            </w:pPr>
          </w:p>
        </w:tc>
      </w:tr>
      <w:tr w:rsidR="00521558" w:rsidRPr="00521558" w14:paraId="38B403D3" w14:textId="77777777" w:rsidTr="00C820E6">
        <w:trPr>
          <w:jc w:val="center"/>
        </w:trPr>
        <w:tc>
          <w:tcPr>
            <w:tcW w:w="5334" w:type="dxa"/>
            <w:shd w:val="clear" w:color="auto" w:fill="auto"/>
          </w:tcPr>
          <w:p w14:paraId="43918655"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Admitted to ICU</w:t>
            </w:r>
          </w:p>
        </w:tc>
        <w:tc>
          <w:tcPr>
            <w:tcW w:w="3548" w:type="dxa"/>
            <w:shd w:val="clear" w:color="auto" w:fill="auto"/>
          </w:tcPr>
          <w:p w14:paraId="40DB50B5" w14:textId="67AF3EF1"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50 (66.7</w:t>
            </w:r>
            <w:r w:rsidR="00F23C88" w:rsidRPr="00521558">
              <w:rPr>
                <w:rFonts w:ascii="Book Antiqua" w:hAnsi="Book Antiqua" w:cs="Arial"/>
              </w:rPr>
              <w:t>)</w:t>
            </w:r>
          </w:p>
        </w:tc>
      </w:tr>
      <w:tr w:rsidR="00521558" w:rsidRPr="00521558" w14:paraId="23840BF5" w14:textId="77777777" w:rsidTr="00C820E6">
        <w:trPr>
          <w:jc w:val="center"/>
        </w:trPr>
        <w:tc>
          <w:tcPr>
            <w:tcW w:w="5334" w:type="dxa"/>
            <w:tcBorders>
              <w:bottom w:val="single" w:sz="4" w:space="0" w:color="auto"/>
            </w:tcBorders>
            <w:shd w:val="clear" w:color="auto" w:fill="auto"/>
          </w:tcPr>
          <w:p w14:paraId="6D0387D9" w14:textId="77777777" w:rsidR="00F23C88" w:rsidRPr="00521558" w:rsidRDefault="00F23C88"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Died within same admission</w:t>
            </w:r>
          </w:p>
        </w:tc>
        <w:tc>
          <w:tcPr>
            <w:tcW w:w="3548" w:type="dxa"/>
            <w:tcBorders>
              <w:bottom w:val="single" w:sz="4" w:space="0" w:color="auto"/>
            </w:tcBorders>
            <w:shd w:val="clear" w:color="auto" w:fill="auto"/>
          </w:tcPr>
          <w:p w14:paraId="3B7F73A3" w14:textId="519315F3" w:rsidR="00F23C88" w:rsidRPr="00521558" w:rsidRDefault="005A46D5" w:rsidP="00F66A34">
            <w:pPr>
              <w:spacing w:beforeLines="20" w:before="48" w:afterLines="20" w:after="48" w:line="360" w:lineRule="auto"/>
              <w:jc w:val="center"/>
              <w:rPr>
                <w:rFonts w:ascii="Book Antiqua" w:hAnsi="Book Antiqua" w:cs="Arial"/>
              </w:rPr>
            </w:pPr>
            <w:r w:rsidRPr="00521558">
              <w:rPr>
                <w:rFonts w:ascii="Book Antiqua" w:hAnsi="Book Antiqua" w:cs="Arial"/>
              </w:rPr>
              <w:t>53 (70.7</w:t>
            </w:r>
            <w:r w:rsidR="00F23C88" w:rsidRPr="00521558">
              <w:rPr>
                <w:rFonts w:ascii="Book Antiqua" w:hAnsi="Book Antiqua" w:cs="Arial"/>
              </w:rPr>
              <w:t>)</w:t>
            </w:r>
          </w:p>
        </w:tc>
      </w:tr>
    </w:tbl>
    <w:p w14:paraId="3DEEC1BB" w14:textId="05971578" w:rsidR="008B66E4" w:rsidRPr="00521558" w:rsidRDefault="005A46D5" w:rsidP="00F66A34">
      <w:pPr>
        <w:spacing w:line="360" w:lineRule="auto"/>
        <w:rPr>
          <w:rFonts w:ascii="Book Antiqua" w:hAnsi="Book Antiqua"/>
          <w:lang w:eastAsia="zh-CN"/>
        </w:rPr>
      </w:pPr>
      <w:r w:rsidRPr="00521558">
        <w:rPr>
          <w:rFonts w:ascii="Book Antiqua" w:hAnsi="Book Antiqua" w:cs="Arial" w:hint="eastAsia"/>
          <w:vertAlign w:val="superscript"/>
          <w:lang w:eastAsia="zh-CN"/>
        </w:rPr>
        <w:t>1</w:t>
      </w:r>
      <w:r w:rsidR="008B66E4" w:rsidRPr="00521558">
        <w:rPr>
          <w:rFonts w:ascii="Book Antiqua" w:hAnsi="Book Antiqua"/>
        </w:rPr>
        <w:t>Measured</w:t>
      </w:r>
      <w:r w:rsidR="009A5404" w:rsidRPr="00521558">
        <w:rPr>
          <w:rFonts w:ascii="Book Antiqua" w:hAnsi="Book Antiqua"/>
        </w:rPr>
        <w:t xml:space="preserve"> at onset of severe hypoxic hepatitis</w:t>
      </w:r>
      <w:r w:rsidRPr="00521558">
        <w:rPr>
          <w:rFonts w:ascii="Book Antiqua" w:hAnsi="Book Antiqua" w:hint="eastAsia"/>
          <w:lang w:eastAsia="zh-CN"/>
        </w:rPr>
        <w:t xml:space="preserve">; </w:t>
      </w:r>
      <w:r w:rsidRPr="00521558">
        <w:rPr>
          <w:rFonts w:ascii="Book Antiqua" w:hAnsi="Book Antiqua" w:hint="eastAsia"/>
          <w:vertAlign w:val="superscript"/>
          <w:lang w:eastAsia="zh-CN"/>
        </w:rPr>
        <w:t>2</w:t>
      </w:r>
      <w:r w:rsidR="008B66E4" w:rsidRPr="00521558">
        <w:rPr>
          <w:rFonts w:ascii="Book Antiqua" w:hAnsi="Book Antiqua" w:cs="Arial"/>
        </w:rPr>
        <w:t>R</w:t>
      </w:r>
      <w:r w:rsidR="003C7400" w:rsidRPr="00521558">
        <w:rPr>
          <w:rFonts w:ascii="Book Antiqua" w:hAnsi="Book Antiqua" w:cs="Arial"/>
        </w:rPr>
        <w:t xml:space="preserve">atio of the ALT to AST </w:t>
      </w:r>
      <w:r w:rsidR="00AA72B9" w:rsidRPr="00521558">
        <w:rPr>
          <w:rFonts w:ascii="Book Antiqua" w:hAnsi="Book Antiqua" w:cs="Arial"/>
        </w:rPr>
        <w:t>at the first documentation of either ALT or AST &gt;</w:t>
      </w:r>
      <w:r w:rsidRPr="00521558">
        <w:rPr>
          <w:rFonts w:ascii="Book Antiqua" w:hAnsi="Book Antiqua" w:cs="Arial" w:hint="eastAsia"/>
          <w:lang w:eastAsia="zh-CN"/>
        </w:rPr>
        <w:t xml:space="preserve"> </w:t>
      </w:r>
      <w:r w:rsidR="00AA72B9" w:rsidRPr="00521558">
        <w:rPr>
          <w:rFonts w:ascii="Book Antiqua" w:hAnsi="Book Antiqua" w:cs="Arial"/>
        </w:rPr>
        <w:t>3000U</w:t>
      </w:r>
      <w:r w:rsidR="003C7400" w:rsidRPr="00521558">
        <w:rPr>
          <w:rFonts w:ascii="Book Antiqua" w:hAnsi="Book Antiqua" w:cs="Arial"/>
        </w:rPr>
        <w:t>/L</w:t>
      </w:r>
      <w:r w:rsidRPr="00521558">
        <w:rPr>
          <w:rFonts w:ascii="Book Antiqua" w:hAnsi="Book Antiqua" w:cs="Arial" w:hint="eastAsia"/>
          <w:lang w:eastAsia="zh-CN"/>
        </w:rPr>
        <w:t>.</w:t>
      </w:r>
      <w:r w:rsidR="00521558">
        <w:rPr>
          <w:rFonts w:ascii="Book Antiqua" w:hAnsi="Book Antiqua" w:cs="Arial" w:hint="eastAsia"/>
          <w:lang w:eastAsia="zh-CN"/>
        </w:rPr>
        <w:t xml:space="preserve"> </w:t>
      </w:r>
      <w:r w:rsidR="00521558" w:rsidRPr="00521558">
        <w:rPr>
          <w:rFonts w:ascii="Book Antiqua" w:hAnsi="Book Antiqua"/>
        </w:rPr>
        <w:t xml:space="preserve">AST: </w:t>
      </w:r>
      <w:r w:rsidR="00521558" w:rsidRPr="00521558">
        <w:rPr>
          <w:rFonts w:ascii="Book Antiqua" w:hAnsi="Book Antiqua"/>
          <w:caps/>
        </w:rPr>
        <w:t>a</w:t>
      </w:r>
      <w:r w:rsidR="00521558" w:rsidRPr="00521558">
        <w:rPr>
          <w:rFonts w:ascii="Book Antiqua" w:hAnsi="Book Antiqua"/>
        </w:rPr>
        <w:t>spartate transaminase</w:t>
      </w:r>
      <w:r w:rsidR="00521558">
        <w:rPr>
          <w:rFonts w:ascii="Book Antiqua" w:hAnsi="Book Antiqua" w:hint="eastAsia"/>
          <w:lang w:eastAsia="zh-CN"/>
        </w:rPr>
        <w:t xml:space="preserve">; </w:t>
      </w:r>
      <w:r w:rsidR="00521558" w:rsidRPr="00521558">
        <w:rPr>
          <w:rFonts w:ascii="Book Antiqua" w:hAnsi="Book Antiqua" w:cs="Book Antiqua"/>
          <w:iCs/>
          <w:sz w:val="23"/>
          <w:szCs w:val="23"/>
        </w:rPr>
        <w:t xml:space="preserve">ALT: </w:t>
      </w:r>
      <w:r w:rsidR="00521558" w:rsidRPr="00521558">
        <w:rPr>
          <w:rFonts w:ascii="Book Antiqua" w:hAnsi="Book Antiqua"/>
          <w:caps/>
        </w:rPr>
        <w:t>a</w:t>
      </w:r>
      <w:r w:rsidR="00521558" w:rsidRPr="00521558">
        <w:rPr>
          <w:rFonts w:ascii="Book Antiqua" w:hAnsi="Book Antiqua"/>
        </w:rPr>
        <w:t>lanine transaminase</w:t>
      </w:r>
      <w:r w:rsidR="00521558">
        <w:rPr>
          <w:rFonts w:ascii="Book Antiqua" w:hAnsi="Book Antiqua" w:hint="eastAsia"/>
          <w:lang w:eastAsia="zh-CN"/>
        </w:rPr>
        <w:t xml:space="preserve">; GGT: </w:t>
      </w:r>
      <w:r w:rsidR="00521558" w:rsidRPr="00521558">
        <w:rPr>
          <w:rFonts w:ascii="Book Antiqua" w:hAnsi="Book Antiqua" w:cs="Arial"/>
          <w:lang w:val="es-ES"/>
        </w:rPr>
        <w:t>Gamma glutamyl transferase</w:t>
      </w:r>
      <w:r w:rsidR="00521558">
        <w:rPr>
          <w:rFonts w:ascii="Book Antiqua" w:hAnsi="Book Antiqua" w:cs="Arial" w:hint="eastAsia"/>
          <w:lang w:val="es-ES" w:eastAsia="zh-CN"/>
        </w:rPr>
        <w:t xml:space="preserve">; </w:t>
      </w:r>
      <w:r w:rsidR="00521558" w:rsidRPr="00521558">
        <w:rPr>
          <w:rFonts w:ascii="Book Antiqua" w:hAnsi="Book Antiqua"/>
        </w:rPr>
        <w:t xml:space="preserve">ICU: </w:t>
      </w:r>
      <w:r w:rsidR="00521558" w:rsidRPr="00521558">
        <w:rPr>
          <w:rFonts w:ascii="Book Antiqua" w:hAnsi="Book Antiqua"/>
          <w:caps/>
        </w:rPr>
        <w:t>i</w:t>
      </w:r>
      <w:r w:rsidR="00521558" w:rsidRPr="00521558">
        <w:rPr>
          <w:rFonts w:ascii="Book Antiqua" w:hAnsi="Book Antiqua"/>
        </w:rPr>
        <w:t>ntensive care unit</w:t>
      </w:r>
      <w:r w:rsidR="00521558">
        <w:rPr>
          <w:rFonts w:ascii="Book Antiqua" w:hAnsi="Book Antiqua" w:hint="eastAsia"/>
          <w:lang w:eastAsia="zh-CN"/>
        </w:rPr>
        <w:t>.</w:t>
      </w:r>
    </w:p>
    <w:p w14:paraId="2C24ACA2" w14:textId="64DB387F" w:rsidR="007D7586" w:rsidRPr="00521558" w:rsidRDefault="00223D92" w:rsidP="00F66A34">
      <w:pPr>
        <w:spacing w:line="360" w:lineRule="auto"/>
        <w:rPr>
          <w:rFonts w:ascii="Book Antiqua" w:hAnsi="Book Antiqua"/>
        </w:rPr>
      </w:pPr>
      <w:r w:rsidRPr="00521558">
        <w:rPr>
          <w:rFonts w:ascii="Book Antiqua" w:hAnsi="Book Antiqua"/>
        </w:rPr>
        <w:br w:type="page"/>
      </w:r>
    </w:p>
    <w:p w14:paraId="5B56490A" w14:textId="18433E2C" w:rsidR="00527265" w:rsidRPr="00521558" w:rsidRDefault="007D7586" w:rsidP="00F66A34">
      <w:pPr>
        <w:spacing w:line="360" w:lineRule="auto"/>
        <w:rPr>
          <w:rFonts w:ascii="Book Antiqua" w:hAnsi="Book Antiqua" w:cs="Arial"/>
          <w:b/>
          <w:lang w:eastAsia="zh-CN"/>
        </w:rPr>
      </w:pPr>
      <w:r w:rsidRPr="00521558">
        <w:rPr>
          <w:rFonts w:ascii="Book Antiqua" w:hAnsi="Book Antiqua" w:cs="Arial"/>
          <w:b/>
        </w:rPr>
        <w:lastRenderedPageBreak/>
        <w:t>Table 2</w:t>
      </w:r>
      <w:r w:rsidR="0004627C" w:rsidRPr="00521558">
        <w:rPr>
          <w:rFonts w:ascii="Book Antiqua" w:hAnsi="Book Antiqua" w:cs="Arial" w:hint="eastAsia"/>
          <w:b/>
          <w:lang w:eastAsia="zh-CN"/>
        </w:rPr>
        <w:t xml:space="preserve"> </w:t>
      </w:r>
      <w:r w:rsidR="005B56B0" w:rsidRPr="00521558">
        <w:rPr>
          <w:rFonts w:ascii="Book Antiqua" w:hAnsi="Book Antiqua" w:cs="Arial"/>
          <w:b/>
        </w:rPr>
        <w:t>Comparison between patients with</w:t>
      </w:r>
      <w:r w:rsidR="0040399B" w:rsidRPr="00521558">
        <w:rPr>
          <w:rFonts w:ascii="Book Antiqua" w:hAnsi="Book Antiqua" w:cs="Arial"/>
          <w:b/>
        </w:rPr>
        <w:t xml:space="preserve"> severe</w:t>
      </w:r>
      <w:r w:rsidR="00B2132C" w:rsidRPr="00521558">
        <w:rPr>
          <w:rFonts w:ascii="Book Antiqua" w:hAnsi="Book Antiqua" w:cs="Arial"/>
          <w:b/>
        </w:rPr>
        <w:t xml:space="preserve"> hypoxic hepatitis</w:t>
      </w:r>
      <w:r w:rsidR="005B56B0" w:rsidRPr="00521558">
        <w:rPr>
          <w:rFonts w:ascii="Book Antiqua" w:hAnsi="Book Antiqua" w:cs="Arial"/>
          <w:b/>
        </w:rPr>
        <w:t xml:space="preserve"> who died and survived</w:t>
      </w:r>
      <w:r w:rsidR="0004627C" w:rsidRPr="00521558">
        <w:rPr>
          <w:rFonts w:ascii="Book Antiqua" w:hAnsi="Book Antiqua" w:cs="Arial" w:hint="eastAsia"/>
          <w:b/>
          <w:lang w:eastAsia="zh-CN"/>
        </w:rPr>
        <w:t xml:space="preserve"> </w:t>
      </w:r>
      <w:r w:rsidR="0004627C" w:rsidRPr="00521558">
        <w:rPr>
          <w:rFonts w:ascii="Book Antiqua" w:hAnsi="Book Antiqua" w:cs="Arial"/>
          <w:b/>
          <w:i/>
        </w:rPr>
        <w:t>n</w:t>
      </w:r>
      <w:r w:rsidR="0004627C" w:rsidRPr="00521558">
        <w:rPr>
          <w:rFonts w:ascii="Book Antiqua" w:hAnsi="Book Antiqua" w:cs="Arial" w:hint="eastAsia"/>
          <w:b/>
          <w:i/>
          <w:lang w:eastAsia="zh-CN"/>
        </w:rPr>
        <w:t xml:space="preserve"> </w:t>
      </w:r>
      <w:r w:rsidR="0004627C" w:rsidRPr="00521558">
        <w:rPr>
          <w:rFonts w:ascii="Book Antiqua" w:hAnsi="Book Antiqua" w:cs="Arial" w:hint="eastAsia"/>
          <w:b/>
          <w:lang w:eastAsia="zh-CN"/>
        </w:rPr>
        <w:t>(</w:t>
      </w:r>
      <w:r w:rsidR="0004627C" w:rsidRPr="00521558">
        <w:rPr>
          <w:rFonts w:ascii="Book Antiqua" w:hAnsi="Book Antiqua" w:cs="Arial"/>
          <w:b/>
        </w:rPr>
        <w:t>%)</w:t>
      </w:r>
    </w:p>
    <w:tbl>
      <w:tblPr>
        <w:tblW w:w="9322" w:type="dxa"/>
        <w:tblBorders>
          <w:top w:val="single" w:sz="4" w:space="0" w:color="auto"/>
          <w:bottom w:val="single" w:sz="4" w:space="0" w:color="auto"/>
        </w:tblBorders>
        <w:tblLayout w:type="fixed"/>
        <w:tblLook w:val="01E0" w:firstRow="1" w:lastRow="1" w:firstColumn="1" w:lastColumn="1" w:noHBand="0" w:noVBand="0"/>
      </w:tblPr>
      <w:tblGrid>
        <w:gridCol w:w="4219"/>
        <w:gridCol w:w="1701"/>
        <w:gridCol w:w="2126"/>
        <w:gridCol w:w="1276"/>
      </w:tblGrid>
      <w:tr w:rsidR="00521558" w:rsidRPr="00521558" w14:paraId="016903F4" w14:textId="77777777" w:rsidTr="00C820E6">
        <w:tc>
          <w:tcPr>
            <w:tcW w:w="4219" w:type="dxa"/>
            <w:tcBorders>
              <w:top w:val="single" w:sz="4" w:space="0" w:color="auto"/>
              <w:bottom w:val="single" w:sz="4" w:space="0" w:color="auto"/>
            </w:tcBorders>
            <w:shd w:val="clear" w:color="auto" w:fill="auto"/>
          </w:tcPr>
          <w:p w14:paraId="09702C62" w14:textId="77777777" w:rsidR="007D7586" w:rsidRPr="00521558" w:rsidRDefault="007D7586" w:rsidP="00F66A34">
            <w:pPr>
              <w:spacing w:beforeLines="20" w:before="48" w:afterLines="20" w:after="48" w:line="360" w:lineRule="auto"/>
              <w:rPr>
                <w:rFonts w:ascii="Book Antiqua" w:hAnsi="Book Antiqua" w:cs="Arial"/>
              </w:rPr>
            </w:pPr>
          </w:p>
        </w:tc>
        <w:tc>
          <w:tcPr>
            <w:tcW w:w="1701" w:type="dxa"/>
            <w:tcBorders>
              <w:top w:val="single" w:sz="4" w:space="0" w:color="auto"/>
              <w:bottom w:val="single" w:sz="4" w:space="0" w:color="auto"/>
            </w:tcBorders>
            <w:shd w:val="clear" w:color="auto" w:fill="auto"/>
          </w:tcPr>
          <w:p w14:paraId="2F635DF4" w14:textId="2C645A77" w:rsidR="007D7586" w:rsidRPr="00521558" w:rsidRDefault="007D7586" w:rsidP="00F66A34">
            <w:pPr>
              <w:spacing w:beforeLines="20" w:before="48" w:afterLines="20" w:after="48" w:line="360" w:lineRule="auto"/>
              <w:jc w:val="center"/>
              <w:rPr>
                <w:rFonts w:ascii="Book Antiqua" w:hAnsi="Book Antiqua" w:cs="Arial"/>
                <w:b/>
              </w:rPr>
            </w:pPr>
            <w:r w:rsidRPr="00521558">
              <w:rPr>
                <w:rFonts w:ascii="Book Antiqua" w:hAnsi="Book Antiqua" w:cs="Arial"/>
                <w:b/>
              </w:rPr>
              <w:t>Died (</w:t>
            </w:r>
            <w:r w:rsidR="0004627C" w:rsidRPr="00521558">
              <w:rPr>
                <w:rFonts w:ascii="Book Antiqua" w:hAnsi="Book Antiqua" w:cs="Arial"/>
                <w:b/>
                <w:i/>
              </w:rPr>
              <w:t>n</w:t>
            </w:r>
            <w:r w:rsidR="0004627C" w:rsidRPr="00521558">
              <w:rPr>
                <w:rFonts w:ascii="Book Antiqua" w:hAnsi="Book Antiqua" w:cs="Arial" w:hint="eastAsia"/>
                <w:b/>
                <w:i/>
                <w:lang w:eastAsia="zh-CN"/>
              </w:rPr>
              <w:t xml:space="preserve"> </w:t>
            </w:r>
            <w:r w:rsidRPr="00521558">
              <w:rPr>
                <w:rFonts w:ascii="Book Antiqua" w:hAnsi="Book Antiqua" w:cs="Arial"/>
                <w:b/>
              </w:rPr>
              <w:t>=</w:t>
            </w:r>
            <w:r w:rsidR="0004627C" w:rsidRPr="00521558">
              <w:rPr>
                <w:rFonts w:ascii="Book Antiqua" w:hAnsi="Book Antiqua" w:cs="Arial" w:hint="eastAsia"/>
                <w:b/>
                <w:lang w:eastAsia="zh-CN"/>
              </w:rPr>
              <w:t xml:space="preserve"> </w:t>
            </w:r>
            <w:r w:rsidRPr="00521558">
              <w:rPr>
                <w:rFonts w:ascii="Book Antiqua" w:hAnsi="Book Antiqua" w:cs="Arial"/>
                <w:b/>
              </w:rPr>
              <w:t>53)</w:t>
            </w:r>
          </w:p>
        </w:tc>
        <w:tc>
          <w:tcPr>
            <w:tcW w:w="2126" w:type="dxa"/>
            <w:tcBorders>
              <w:top w:val="single" w:sz="4" w:space="0" w:color="auto"/>
              <w:bottom w:val="single" w:sz="4" w:space="0" w:color="auto"/>
            </w:tcBorders>
            <w:shd w:val="clear" w:color="auto" w:fill="auto"/>
          </w:tcPr>
          <w:p w14:paraId="121835E1" w14:textId="21E085FC" w:rsidR="007D7586" w:rsidRPr="00521558" w:rsidRDefault="007D7586" w:rsidP="00F66A34">
            <w:pPr>
              <w:spacing w:beforeLines="20" w:before="48" w:afterLines="20" w:after="48" w:line="360" w:lineRule="auto"/>
              <w:jc w:val="center"/>
              <w:rPr>
                <w:rFonts w:ascii="Book Antiqua" w:hAnsi="Book Antiqua" w:cs="Arial"/>
                <w:b/>
              </w:rPr>
            </w:pPr>
            <w:r w:rsidRPr="00521558">
              <w:rPr>
                <w:rFonts w:ascii="Book Antiqua" w:hAnsi="Book Antiqua" w:cs="Arial"/>
                <w:b/>
              </w:rPr>
              <w:t>Survived (</w:t>
            </w:r>
            <w:r w:rsidR="0004627C" w:rsidRPr="00521558">
              <w:rPr>
                <w:rFonts w:ascii="Book Antiqua" w:hAnsi="Book Antiqua" w:cs="Arial"/>
                <w:b/>
                <w:i/>
              </w:rPr>
              <w:t>n</w:t>
            </w:r>
            <w:r w:rsidR="0004627C" w:rsidRPr="00521558">
              <w:rPr>
                <w:rFonts w:ascii="Book Antiqua" w:hAnsi="Book Antiqua" w:cs="Arial"/>
                <w:b/>
              </w:rPr>
              <w:t xml:space="preserve"> </w:t>
            </w:r>
            <w:r w:rsidRPr="00521558">
              <w:rPr>
                <w:rFonts w:ascii="Book Antiqua" w:hAnsi="Book Antiqua" w:cs="Arial"/>
                <w:b/>
              </w:rPr>
              <w:t>=</w:t>
            </w:r>
            <w:r w:rsidR="0004627C" w:rsidRPr="00521558">
              <w:rPr>
                <w:rFonts w:ascii="Book Antiqua" w:hAnsi="Book Antiqua" w:cs="Arial" w:hint="eastAsia"/>
                <w:b/>
                <w:lang w:eastAsia="zh-CN"/>
              </w:rPr>
              <w:t xml:space="preserve"> </w:t>
            </w:r>
            <w:r w:rsidRPr="00521558">
              <w:rPr>
                <w:rFonts w:ascii="Book Antiqua" w:hAnsi="Book Antiqua" w:cs="Arial"/>
                <w:b/>
              </w:rPr>
              <w:t>22)</w:t>
            </w:r>
          </w:p>
        </w:tc>
        <w:tc>
          <w:tcPr>
            <w:tcW w:w="1276" w:type="dxa"/>
            <w:tcBorders>
              <w:top w:val="single" w:sz="4" w:space="0" w:color="auto"/>
              <w:bottom w:val="single" w:sz="4" w:space="0" w:color="auto"/>
            </w:tcBorders>
            <w:shd w:val="clear" w:color="auto" w:fill="auto"/>
            <w:vAlign w:val="center"/>
          </w:tcPr>
          <w:p w14:paraId="45D7C338" w14:textId="5862DB1C" w:rsidR="007D7586" w:rsidRPr="00521558" w:rsidRDefault="007D7586" w:rsidP="00F66A34">
            <w:pPr>
              <w:spacing w:beforeLines="20" w:before="48" w:afterLines="20" w:after="48" w:line="360" w:lineRule="auto"/>
              <w:jc w:val="center"/>
              <w:rPr>
                <w:rFonts w:ascii="Book Antiqua" w:hAnsi="Book Antiqua" w:cs="Arial"/>
                <w:b/>
                <w:i/>
                <w:caps/>
                <w:lang w:eastAsia="zh-CN"/>
              </w:rPr>
            </w:pPr>
            <w:r w:rsidRPr="00521558">
              <w:rPr>
                <w:rFonts w:ascii="Book Antiqua" w:hAnsi="Book Antiqua" w:cs="Arial"/>
                <w:b/>
                <w:i/>
                <w:caps/>
              </w:rPr>
              <w:t>p</w:t>
            </w:r>
            <w:r w:rsidR="0004627C" w:rsidRPr="00521558">
              <w:rPr>
                <w:rFonts w:ascii="Book Antiqua" w:hAnsi="Book Antiqua" w:cs="Arial" w:hint="eastAsia"/>
                <w:b/>
                <w:i/>
                <w:caps/>
                <w:lang w:eastAsia="zh-CN"/>
              </w:rPr>
              <w:t xml:space="preserve"> </w:t>
            </w:r>
            <w:r w:rsidR="0004627C" w:rsidRPr="00521558">
              <w:rPr>
                <w:rFonts w:ascii="Book Antiqua" w:hAnsi="Book Antiqua" w:cs="Arial"/>
                <w:b/>
                <w:lang w:eastAsia="zh-CN"/>
              </w:rPr>
              <w:t>value</w:t>
            </w:r>
          </w:p>
        </w:tc>
      </w:tr>
      <w:tr w:rsidR="00521558" w:rsidRPr="00521558" w14:paraId="0F493FD1" w14:textId="77777777" w:rsidTr="00C820E6">
        <w:tc>
          <w:tcPr>
            <w:tcW w:w="4219" w:type="dxa"/>
            <w:tcBorders>
              <w:top w:val="single" w:sz="4" w:space="0" w:color="auto"/>
            </w:tcBorders>
            <w:shd w:val="clear" w:color="auto" w:fill="auto"/>
          </w:tcPr>
          <w:p w14:paraId="541B451F" w14:textId="0821F106" w:rsidR="003C7400" w:rsidRPr="00521558" w:rsidRDefault="003C7400" w:rsidP="00F66A34">
            <w:pPr>
              <w:spacing w:beforeLines="20" w:before="48" w:afterLines="20" w:after="48" w:line="360" w:lineRule="auto"/>
              <w:rPr>
                <w:rFonts w:ascii="Book Antiqua" w:hAnsi="Book Antiqua" w:cs="Arial"/>
              </w:rPr>
            </w:pPr>
            <w:r w:rsidRPr="00521558">
              <w:rPr>
                <w:rFonts w:ascii="Book Antiqua" w:hAnsi="Book Antiqua" w:cs="Arial"/>
              </w:rPr>
              <w:t>Demographics</w:t>
            </w:r>
          </w:p>
        </w:tc>
        <w:tc>
          <w:tcPr>
            <w:tcW w:w="1701" w:type="dxa"/>
            <w:tcBorders>
              <w:top w:val="single" w:sz="4" w:space="0" w:color="auto"/>
            </w:tcBorders>
            <w:shd w:val="clear" w:color="auto" w:fill="auto"/>
          </w:tcPr>
          <w:p w14:paraId="3537A335"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2126" w:type="dxa"/>
            <w:tcBorders>
              <w:top w:val="single" w:sz="4" w:space="0" w:color="auto"/>
            </w:tcBorders>
            <w:shd w:val="clear" w:color="auto" w:fill="auto"/>
          </w:tcPr>
          <w:p w14:paraId="327D0624"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1276" w:type="dxa"/>
            <w:tcBorders>
              <w:top w:val="single" w:sz="4" w:space="0" w:color="auto"/>
            </w:tcBorders>
            <w:shd w:val="clear" w:color="auto" w:fill="auto"/>
          </w:tcPr>
          <w:p w14:paraId="01615D69" w14:textId="77777777" w:rsidR="003C7400" w:rsidRPr="00521558" w:rsidRDefault="003C7400" w:rsidP="00F66A34">
            <w:pPr>
              <w:spacing w:beforeLines="20" w:before="48" w:afterLines="20" w:after="48" w:line="360" w:lineRule="auto"/>
              <w:jc w:val="center"/>
              <w:rPr>
                <w:rFonts w:ascii="Book Antiqua" w:hAnsi="Book Antiqua" w:cs="Arial"/>
              </w:rPr>
            </w:pPr>
          </w:p>
        </w:tc>
      </w:tr>
      <w:tr w:rsidR="00521558" w:rsidRPr="00521558" w14:paraId="3F7D7741" w14:textId="77777777" w:rsidTr="00C820E6">
        <w:tc>
          <w:tcPr>
            <w:tcW w:w="4219" w:type="dxa"/>
            <w:shd w:val="clear" w:color="auto" w:fill="auto"/>
          </w:tcPr>
          <w:p w14:paraId="34C95B7E"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Age</w:t>
            </w:r>
          </w:p>
        </w:tc>
        <w:tc>
          <w:tcPr>
            <w:tcW w:w="1701" w:type="dxa"/>
            <w:shd w:val="clear" w:color="auto" w:fill="auto"/>
            <w:vAlign w:val="center"/>
          </w:tcPr>
          <w:p w14:paraId="2BC7BEED" w14:textId="6B50B522"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64.3</w:t>
            </w:r>
            <w:r w:rsidR="00761DF7" w:rsidRPr="00521558">
              <w:rPr>
                <w:rFonts w:ascii="Book Antiqua" w:hAnsi="Book Antiqua" w:cs="Arial"/>
              </w:rPr>
              <w:t xml:space="preserve"> ± </w:t>
            </w:r>
            <w:r w:rsidRPr="00521558">
              <w:rPr>
                <w:rFonts w:ascii="Book Antiqua" w:hAnsi="Book Antiqua" w:cs="Arial"/>
              </w:rPr>
              <w:t>17.6</w:t>
            </w:r>
          </w:p>
        </w:tc>
        <w:tc>
          <w:tcPr>
            <w:tcW w:w="2126" w:type="dxa"/>
            <w:shd w:val="clear" w:color="auto" w:fill="auto"/>
            <w:vAlign w:val="center"/>
          </w:tcPr>
          <w:p w14:paraId="28F45A63" w14:textId="03216FE3"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56.3</w:t>
            </w:r>
            <w:r w:rsidR="00761DF7" w:rsidRPr="00521558">
              <w:rPr>
                <w:rFonts w:ascii="Book Antiqua" w:hAnsi="Book Antiqua" w:cs="Arial"/>
              </w:rPr>
              <w:t xml:space="preserve"> ± </w:t>
            </w:r>
            <w:r w:rsidRPr="00521558">
              <w:rPr>
                <w:rFonts w:ascii="Book Antiqua" w:hAnsi="Book Antiqua" w:cs="Arial"/>
              </w:rPr>
              <w:t>12.8</w:t>
            </w:r>
          </w:p>
        </w:tc>
        <w:tc>
          <w:tcPr>
            <w:tcW w:w="1276" w:type="dxa"/>
            <w:shd w:val="clear" w:color="auto" w:fill="auto"/>
            <w:vAlign w:val="center"/>
          </w:tcPr>
          <w:p w14:paraId="413C4059" w14:textId="77777777" w:rsidR="007D7586" w:rsidRPr="00521558" w:rsidRDefault="00392B39" w:rsidP="00F66A34">
            <w:pPr>
              <w:spacing w:beforeLines="20" w:before="48" w:afterLines="20" w:after="48" w:line="360" w:lineRule="auto"/>
              <w:jc w:val="center"/>
              <w:rPr>
                <w:rFonts w:ascii="Book Antiqua" w:hAnsi="Book Antiqua" w:cs="Arial"/>
              </w:rPr>
            </w:pPr>
            <w:r w:rsidRPr="00521558">
              <w:rPr>
                <w:rFonts w:ascii="Book Antiqua" w:hAnsi="Book Antiqua" w:cs="Arial"/>
              </w:rPr>
              <w:t>0.0</w:t>
            </w:r>
            <w:r w:rsidR="001371F7" w:rsidRPr="00521558">
              <w:rPr>
                <w:rFonts w:ascii="Book Antiqua" w:hAnsi="Book Antiqua" w:cs="Arial"/>
              </w:rPr>
              <w:t>59</w:t>
            </w:r>
          </w:p>
        </w:tc>
      </w:tr>
      <w:tr w:rsidR="00521558" w:rsidRPr="00521558" w14:paraId="633464B6" w14:textId="77777777" w:rsidTr="00C820E6">
        <w:tc>
          <w:tcPr>
            <w:tcW w:w="4219" w:type="dxa"/>
            <w:shd w:val="clear" w:color="auto" w:fill="auto"/>
          </w:tcPr>
          <w:p w14:paraId="4B54BD66" w14:textId="77777777" w:rsidR="007D7586"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Male gender</w:t>
            </w:r>
          </w:p>
        </w:tc>
        <w:tc>
          <w:tcPr>
            <w:tcW w:w="1701" w:type="dxa"/>
            <w:shd w:val="clear" w:color="auto" w:fill="auto"/>
            <w:vAlign w:val="center"/>
          </w:tcPr>
          <w:p w14:paraId="0CF2C228" w14:textId="306E827B"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35 (66</w:t>
            </w:r>
            <w:r w:rsidRPr="00521558">
              <w:rPr>
                <w:rFonts w:ascii="Book Antiqua" w:hAnsi="Book Antiqua" w:cs="Arial" w:hint="eastAsia"/>
                <w:lang w:eastAsia="zh-CN"/>
              </w:rPr>
              <w:t>.0</w:t>
            </w:r>
            <w:r w:rsidR="007D7586" w:rsidRPr="00521558">
              <w:rPr>
                <w:rFonts w:ascii="Book Antiqua" w:hAnsi="Book Antiqua" w:cs="Arial"/>
              </w:rPr>
              <w:t>)</w:t>
            </w:r>
          </w:p>
        </w:tc>
        <w:tc>
          <w:tcPr>
            <w:tcW w:w="2126" w:type="dxa"/>
            <w:shd w:val="clear" w:color="auto" w:fill="auto"/>
            <w:vAlign w:val="center"/>
          </w:tcPr>
          <w:p w14:paraId="580F32AD" w14:textId="7F566506"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8 (36.4</w:t>
            </w:r>
            <w:r w:rsidR="007D7586" w:rsidRPr="00521558">
              <w:rPr>
                <w:rFonts w:ascii="Book Antiqua" w:hAnsi="Book Antiqua" w:cs="Arial"/>
              </w:rPr>
              <w:t>)</w:t>
            </w:r>
          </w:p>
        </w:tc>
        <w:tc>
          <w:tcPr>
            <w:tcW w:w="1276" w:type="dxa"/>
            <w:shd w:val="clear" w:color="auto" w:fill="auto"/>
            <w:vAlign w:val="center"/>
          </w:tcPr>
          <w:p w14:paraId="5A17EEE3"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0.0</w:t>
            </w:r>
            <w:r w:rsidR="00EC027C" w:rsidRPr="00521558">
              <w:rPr>
                <w:rFonts w:ascii="Book Antiqua" w:hAnsi="Book Antiqua" w:cs="Arial"/>
              </w:rPr>
              <w:t>18</w:t>
            </w:r>
          </w:p>
        </w:tc>
      </w:tr>
      <w:tr w:rsidR="00521558" w:rsidRPr="00521558" w14:paraId="2D3685BA" w14:textId="77777777" w:rsidTr="00C820E6">
        <w:tc>
          <w:tcPr>
            <w:tcW w:w="4219" w:type="dxa"/>
            <w:shd w:val="clear" w:color="auto" w:fill="auto"/>
          </w:tcPr>
          <w:p w14:paraId="6C0889AF"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Race (Chinese/Malay/Indian)</w:t>
            </w:r>
          </w:p>
        </w:tc>
        <w:tc>
          <w:tcPr>
            <w:tcW w:w="1701" w:type="dxa"/>
            <w:shd w:val="clear" w:color="auto" w:fill="auto"/>
            <w:vAlign w:val="center"/>
          </w:tcPr>
          <w:p w14:paraId="1E96EA2C"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36/13/4</w:t>
            </w:r>
          </w:p>
        </w:tc>
        <w:tc>
          <w:tcPr>
            <w:tcW w:w="2126" w:type="dxa"/>
            <w:shd w:val="clear" w:color="auto" w:fill="auto"/>
            <w:vAlign w:val="center"/>
          </w:tcPr>
          <w:p w14:paraId="1EA26D88"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15/7/0</w:t>
            </w:r>
          </w:p>
        </w:tc>
        <w:tc>
          <w:tcPr>
            <w:tcW w:w="1276" w:type="dxa"/>
            <w:shd w:val="clear" w:color="auto" w:fill="auto"/>
            <w:vAlign w:val="center"/>
          </w:tcPr>
          <w:p w14:paraId="5850C230"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0.37</w:t>
            </w:r>
            <w:r w:rsidR="00EC027C" w:rsidRPr="00521558">
              <w:rPr>
                <w:rFonts w:ascii="Book Antiqua" w:hAnsi="Book Antiqua" w:cs="Arial"/>
              </w:rPr>
              <w:t>3</w:t>
            </w:r>
          </w:p>
        </w:tc>
      </w:tr>
      <w:tr w:rsidR="00521558" w:rsidRPr="00521558" w14:paraId="3C18074B" w14:textId="77777777" w:rsidTr="00C820E6">
        <w:tc>
          <w:tcPr>
            <w:tcW w:w="4219" w:type="dxa"/>
            <w:shd w:val="clear" w:color="auto" w:fill="auto"/>
          </w:tcPr>
          <w:p w14:paraId="67CEF1C7" w14:textId="00DC9A39" w:rsidR="003C7400" w:rsidRPr="00521558" w:rsidRDefault="003C7400" w:rsidP="00F66A34">
            <w:pPr>
              <w:spacing w:beforeLines="20" w:before="48" w:afterLines="20" w:after="48" w:line="360" w:lineRule="auto"/>
              <w:rPr>
                <w:rFonts w:ascii="Book Antiqua" w:hAnsi="Book Antiqua" w:cs="Arial"/>
              </w:rPr>
            </w:pPr>
            <w:r w:rsidRPr="00521558">
              <w:rPr>
                <w:rFonts w:ascii="Book Antiqua" w:hAnsi="Book Antiqua" w:cs="Arial"/>
              </w:rPr>
              <w:t>Pre-existing co-morbidities</w:t>
            </w:r>
          </w:p>
        </w:tc>
        <w:tc>
          <w:tcPr>
            <w:tcW w:w="1701" w:type="dxa"/>
            <w:shd w:val="clear" w:color="auto" w:fill="auto"/>
            <w:vAlign w:val="center"/>
          </w:tcPr>
          <w:p w14:paraId="091E4A25"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2126" w:type="dxa"/>
            <w:shd w:val="clear" w:color="auto" w:fill="auto"/>
            <w:vAlign w:val="center"/>
          </w:tcPr>
          <w:p w14:paraId="6A0F21AA"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1276" w:type="dxa"/>
            <w:shd w:val="clear" w:color="auto" w:fill="auto"/>
            <w:vAlign w:val="center"/>
          </w:tcPr>
          <w:p w14:paraId="618B67BF" w14:textId="77777777" w:rsidR="003C7400" w:rsidRPr="00521558" w:rsidRDefault="003C7400" w:rsidP="00F66A34">
            <w:pPr>
              <w:spacing w:beforeLines="20" w:before="48" w:afterLines="20" w:after="48" w:line="360" w:lineRule="auto"/>
              <w:jc w:val="center"/>
              <w:rPr>
                <w:rFonts w:ascii="Book Antiqua" w:hAnsi="Book Antiqua" w:cs="Arial"/>
              </w:rPr>
            </w:pPr>
          </w:p>
        </w:tc>
      </w:tr>
      <w:tr w:rsidR="00521558" w:rsidRPr="00521558" w14:paraId="1262CCEB" w14:textId="77777777" w:rsidTr="00C820E6">
        <w:tc>
          <w:tcPr>
            <w:tcW w:w="4219" w:type="dxa"/>
            <w:shd w:val="clear" w:color="auto" w:fill="auto"/>
          </w:tcPr>
          <w:p w14:paraId="1FB505B1" w14:textId="77777777" w:rsidR="007D7586"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w:t>
            </w:r>
            <w:r w:rsidR="007D7586" w:rsidRPr="00521558">
              <w:rPr>
                <w:rFonts w:ascii="Book Antiqua" w:hAnsi="Book Antiqua" w:cs="Arial"/>
              </w:rPr>
              <w:t xml:space="preserve"> ischemic heart disease</w:t>
            </w:r>
          </w:p>
        </w:tc>
        <w:tc>
          <w:tcPr>
            <w:tcW w:w="1701" w:type="dxa"/>
            <w:shd w:val="clear" w:color="auto" w:fill="auto"/>
            <w:vAlign w:val="center"/>
          </w:tcPr>
          <w:p w14:paraId="7EA817F6" w14:textId="3342B37E"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27 (50.9</w:t>
            </w:r>
            <w:r w:rsidR="007D7586" w:rsidRPr="00521558">
              <w:rPr>
                <w:rFonts w:ascii="Book Antiqua" w:hAnsi="Book Antiqua" w:cs="Arial"/>
              </w:rPr>
              <w:t>)</w:t>
            </w:r>
          </w:p>
        </w:tc>
        <w:tc>
          <w:tcPr>
            <w:tcW w:w="2126" w:type="dxa"/>
            <w:shd w:val="clear" w:color="auto" w:fill="auto"/>
            <w:vAlign w:val="center"/>
          </w:tcPr>
          <w:p w14:paraId="11AC2F35" w14:textId="20ECBE45" w:rsidR="007D7586" w:rsidRPr="00521558" w:rsidRDefault="00EC027C" w:rsidP="00F66A34">
            <w:pPr>
              <w:spacing w:beforeLines="20" w:before="48" w:afterLines="20" w:after="48" w:line="360" w:lineRule="auto"/>
              <w:jc w:val="center"/>
              <w:rPr>
                <w:rFonts w:ascii="Book Antiqua" w:hAnsi="Book Antiqua" w:cs="Arial"/>
              </w:rPr>
            </w:pPr>
            <w:r w:rsidRPr="00521558">
              <w:rPr>
                <w:rFonts w:ascii="Book Antiqua" w:hAnsi="Book Antiqua" w:cs="Arial"/>
              </w:rPr>
              <w:t>12 (54.5</w:t>
            </w:r>
            <w:r w:rsidR="007D7586" w:rsidRPr="00521558">
              <w:rPr>
                <w:rFonts w:ascii="Book Antiqua" w:hAnsi="Book Antiqua" w:cs="Arial"/>
              </w:rPr>
              <w:t>)</w:t>
            </w:r>
          </w:p>
        </w:tc>
        <w:tc>
          <w:tcPr>
            <w:tcW w:w="1276" w:type="dxa"/>
            <w:shd w:val="clear" w:color="auto" w:fill="auto"/>
            <w:vAlign w:val="center"/>
          </w:tcPr>
          <w:p w14:paraId="159BBB08" w14:textId="77777777" w:rsidR="007D7586" w:rsidRPr="00521558" w:rsidRDefault="00EC027C" w:rsidP="00F66A34">
            <w:pPr>
              <w:spacing w:beforeLines="20" w:before="48" w:afterLines="20" w:after="48" w:line="360" w:lineRule="auto"/>
              <w:jc w:val="center"/>
              <w:rPr>
                <w:rFonts w:ascii="Book Antiqua" w:hAnsi="Book Antiqua" w:cs="Arial"/>
              </w:rPr>
            </w:pPr>
            <w:r w:rsidRPr="00521558">
              <w:rPr>
                <w:rFonts w:ascii="Book Antiqua" w:hAnsi="Book Antiqua" w:cs="Arial"/>
              </w:rPr>
              <w:t>0.793</w:t>
            </w:r>
          </w:p>
        </w:tc>
      </w:tr>
      <w:tr w:rsidR="00521558" w:rsidRPr="00521558" w14:paraId="6D07F073" w14:textId="77777777" w:rsidTr="00C820E6">
        <w:tc>
          <w:tcPr>
            <w:tcW w:w="4219" w:type="dxa"/>
            <w:shd w:val="clear" w:color="auto" w:fill="auto"/>
          </w:tcPr>
          <w:p w14:paraId="735C10E2" w14:textId="77777777" w:rsidR="007D7586"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w:t>
            </w:r>
            <w:r w:rsidR="007D7586" w:rsidRPr="00521558">
              <w:rPr>
                <w:rFonts w:ascii="Book Antiqua" w:hAnsi="Book Antiqua" w:cs="Arial"/>
              </w:rPr>
              <w:t xml:space="preserve"> cardiac failure </w:t>
            </w:r>
          </w:p>
        </w:tc>
        <w:tc>
          <w:tcPr>
            <w:tcW w:w="1701" w:type="dxa"/>
            <w:shd w:val="clear" w:color="auto" w:fill="auto"/>
            <w:vAlign w:val="center"/>
          </w:tcPr>
          <w:p w14:paraId="2E00B32D" w14:textId="10FAE118"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16 (30.2</w:t>
            </w:r>
            <w:r w:rsidR="007D7586" w:rsidRPr="00521558">
              <w:rPr>
                <w:rFonts w:ascii="Book Antiqua" w:hAnsi="Book Antiqua" w:cs="Arial"/>
              </w:rPr>
              <w:t>)</w:t>
            </w:r>
          </w:p>
        </w:tc>
        <w:tc>
          <w:tcPr>
            <w:tcW w:w="2126" w:type="dxa"/>
            <w:shd w:val="clear" w:color="auto" w:fill="auto"/>
            <w:vAlign w:val="center"/>
          </w:tcPr>
          <w:p w14:paraId="6BE68F99" w14:textId="1D9B9079"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11 (50</w:t>
            </w:r>
            <w:r w:rsidRPr="00521558">
              <w:rPr>
                <w:rFonts w:ascii="Book Antiqua" w:hAnsi="Book Antiqua" w:cs="Arial" w:hint="eastAsia"/>
                <w:lang w:eastAsia="zh-CN"/>
              </w:rPr>
              <w:t>.0</w:t>
            </w:r>
            <w:r w:rsidR="007D7586" w:rsidRPr="00521558">
              <w:rPr>
                <w:rFonts w:ascii="Book Antiqua" w:hAnsi="Book Antiqua" w:cs="Arial"/>
              </w:rPr>
              <w:t>)</w:t>
            </w:r>
          </w:p>
        </w:tc>
        <w:tc>
          <w:tcPr>
            <w:tcW w:w="1276" w:type="dxa"/>
            <w:shd w:val="clear" w:color="auto" w:fill="auto"/>
            <w:vAlign w:val="center"/>
          </w:tcPr>
          <w:p w14:paraId="071FE103"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0.10</w:t>
            </w:r>
            <w:r w:rsidR="00EC027C" w:rsidRPr="00521558">
              <w:rPr>
                <w:rFonts w:ascii="Book Antiqua" w:hAnsi="Book Antiqua" w:cs="Arial"/>
              </w:rPr>
              <w:t>4</w:t>
            </w:r>
          </w:p>
        </w:tc>
      </w:tr>
      <w:tr w:rsidR="00521558" w:rsidRPr="00521558" w14:paraId="41A9724C" w14:textId="77777777" w:rsidTr="00C820E6">
        <w:tc>
          <w:tcPr>
            <w:tcW w:w="4219" w:type="dxa"/>
            <w:shd w:val="clear" w:color="auto" w:fill="auto"/>
          </w:tcPr>
          <w:p w14:paraId="64A06D1A" w14:textId="77777777" w:rsidR="007D7586"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Pre-existing</w:t>
            </w:r>
            <w:r w:rsidR="007D7586" w:rsidRPr="00521558">
              <w:rPr>
                <w:rFonts w:ascii="Book Antiqua" w:hAnsi="Book Antiqua" w:cs="Arial"/>
              </w:rPr>
              <w:t xml:space="preserve"> renal failure</w:t>
            </w:r>
          </w:p>
        </w:tc>
        <w:tc>
          <w:tcPr>
            <w:tcW w:w="1701" w:type="dxa"/>
            <w:shd w:val="clear" w:color="auto" w:fill="auto"/>
            <w:vAlign w:val="center"/>
          </w:tcPr>
          <w:p w14:paraId="79866C10" w14:textId="15F1F07E" w:rsidR="007D7586" w:rsidRPr="00521558" w:rsidRDefault="00EC027C" w:rsidP="00F66A34">
            <w:pPr>
              <w:spacing w:beforeLines="20" w:before="48" w:afterLines="20" w:after="48" w:line="360" w:lineRule="auto"/>
              <w:jc w:val="center"/>
              <w:rPr>
                <w:rFonts w:ascii="Book Antiqua" w:hAnsi="Book Antiqua" w:cs="Arial"/>
              </w:rPr>
            </w:pPr>
            <w:r w:rsidRPr="00521558">
              <w:rPr>
                <w:rFonts w:ascii="Book Antiqua" w:hAnsi="Book Antiqua" w:cs="Arial"/>
              </w:rPr>
              <w:t>19</w:t>
            </w:r>
            <w:r w:rsidR="007D7586" w:rsidRPr="00521558">
              <w:rPr>
                <w:rFonts w:ascii="Book Antiqua" w:hAnsi="Book Antiqua" w:cs="Arial"/>
              </w:rPr>
              <w:t xml:space="preserve"> (</w:t>
            </w:r>
            <w:r w:rsidRPr="00521558">
              <w:rPr>
                <w:rFonts w:ascii="Book Antiqua" w:hAnsi="Book Antiqua" w:cs="Arial"/>
              </w:rPr>
              <w:t>35.8</w:t>
            </w:r>
            <w:r w:rsidR="007D7586" w:rsidRPr="00521558">
              <w:rPr>
                <w:rFonts w:ascii="Book Antiqua" w:hAnsi="Book Antiqua" w:cs="Arial"/>
              </w:rPr>
              <w:t>)</w:t>
            </w:r>
          </w:p>
        </w:tc>
        <w:tc>
          <w:tcPr>
            <w:tcW w:w="2126" w:type="dxa"/>
            <w:shd w:val="clear" w:color="auto" w:fill="auto"/>
            <w:vAlign w:val="center"/>
          </w:tcPr>
          <w:p w14:paraId="34EC980D" w14:textId="740243DA" w:rsidR="007D7586" w:rsidRPr="00521558" w:rsidRDefault="00EC027C" w:rsidP="00F66A34">
            <w:pPr>
              <w:spacing w:beforeLines="20" w:before="48" w:afterLines="20" w:after="48" w:line="360" w:lineRule="auto"/>
              <w:jc w:val="center"/>
              <w:rPr>
                <w:rFonts w:ascii="Book Antiqua" w:hAnsi="Book Antiqua" w:cs="Arial"/>
              </w:rPr>
            </w:pPr>
            <w:r w:rsidRPr="00521558">
              <w:rPr>
                <w:rFonts w:ascii="Book Antiqua" w:hAnsi="Book Antiqua" w:cs="Arial"/>
              </w:rPr>
              <w:t>8 (36.4</w:t>
            </w:r>
            <w:r w:rsidR="007D7586" w:rsidRPr="00521558">
              <w:rPr>
                <w:rFonts w:ascii="Book Antiqua" w:hAnsi="Book Antiqua" w:cs="Arial"/>
              </w:rPr>
              <w:t>)</w:t>
            </w:r>
          </w:p>
        </w:tc>
        <w:tc>
          <w:tcPr>
            <w:tcW w:w="1276" w:type="dxa"/>
            <w:shd w:val="clear" w:color="auto" w:fill="auto"/>
            <w:vAlign w:val="center"/>
          </w:tcPr>
          <w:p w14:paraId="7391F679"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0.9</w:t>
            </w:r>
            <w:r w:rsidR="00EC027C" w:rsidRPr="00521558">
              <w:rPr>
                <w:rFonts w:ascii="Book Antiqua" w:hAnsi="Book Antiqua" w:cs="Arial"/>
              </w:rPr>
              <w:t>66</w:t>
            </w:r>
          </w:p>
        </w:tc>
      </w:tr>
      <w:tr w:rsidR="00521558" w:rsidRPr="00521558" w14:paraId="22A35A6F" w14:textId="77777777" w:rsidTr="00C820E6">
        <w:tc>
          <w:tcPr>
            <w:tcW w:w="4219" w:type="dxa"/>
            <w:shd w:val="clear" w:color="auto" w:fill="auto"/>
          </w:tcPr>
          <w:p w14:paraId="5EE13873" w14:textId="6FD12372" w:rsidR="003C7400" w:rsidRPr="00521558" w:rsidRDefault="003C7400" w:rsidP="00F66A34">
            <w:pPr>
              <w:spacing w:beforeLines="20" w:before="48" w:afterLines="20" w:after="48" w:line="360" w:lineRule="auto"/>
              <w:rPr>
                <w:rFonts w:ascii="Book Antiqua" w:hAnsi="Book Antiqua" w:cs="Arial"/>
              </w:rPr>
            </w:pPr>
            <w:r w:rsidRPr="00521558">
              <w:rPr>
                <w:rFonts w:ascii="Book Antiqua" w:hAnsi="Book Antiqua" w:cs="Arial"/>
              </w:rPr>
              <w:t>Precipitating conditions</w:t>
            </w:r>
          </w:p>
        </w:tc>
        <w:tc>
          <w:tcPr>
            <w:tcW w:w="1701" w:type="dxa"/>
            <w:shd w:val="clear" w:color="auto" w:fill="auto"/>
            <w:vAlign w:val="center"/>
          </w:tcPr>
          <w:p w14:paraId="013F733D"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2126" w:type="dxa"/>
            <w:shd w:val="clear" w:color="auto" w:fill="auto"/>
            <w:vAlign w:val="center"/>
          </w:tcPr>
          <w:p w14:paraId="7A34AE5E" w14:textId="77777777" w:rsidR="003C7400" w:rsidRPr="00521558" w:rsidRDefault="003C7400" w:rsidP="00F66A34">
            <w:pPr>
              <w:spacing w:beforeLines="20" w:before="48" w:afterLines="20" w:after="48" w:line="360" w:lineRule="auto"/>
              <w:jc w:val="center"/>
              <w:rPr>
                <w:rFonts w:ascii="Book Antiqua" w:hAnsi="Book Antiqua" w:cs="Arial"/>
              </w:rPr>
            </w:pPr>
          </w:p>
        </w:tc>
        <w:tc>
          <w:tcPr>
            <w:tcW w:w="1276" w:type="dxa"/>
            <w:shd w:val="clear" w:color="auto" w:fill="auto"/>
            <w:vAlign w:val="center"/>
          </w:tcPr>
          <w:p w14:paraId="521249BB" w14:textId="77777777" w:rsidR="003C7400" w:rsidRPr="00521558" w:rsidRDefault="003C7400" w:rsidP="00F66A34">
            <w:pPr>
              <w:spacing w:beforeLines="20" w:before="48" w:afterLines="20" w:after="48" w:line="360" w:lineRule="auto"/>
              <w:jc w:val="center"/>
              <w:rPr>
                <w:rFonts w:ascii="Book Antiqua" w:hAnsi="Book Antiqua" w:cs="Arial"/>
              </w:rPr>
            </w:pPr>
          </w:p>
        </w:tc>
      </w:tr>
      <w:tr w:rsidR="00521558" w:rsidRPr="00521558" w14:paraId="619F0C02" w14:textId="77777777" w:rsidTr="00C820E6">
        <w:tc>
          <w:tcPr>
            <w:tcW w:w="4219" w:type="dxa"/>
            <w:shd w:val="clear" w:color="auto" w:fill="auto"/>
          </w:tcPr>
          <w:p w14:paraId="1C92AEA5"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Documented hypotension</w:t>
            </w:r>
          </w:p>
        </w:tc>
        <w:tc>
          <w:tcPr>
            <w:tcW w:w="1701" w:type="dxa"/>
            <w:shd w:val="clear" w:color="auto" w:fill="auto"/>
            <w:vAlign w:val="center"/>
          </w:tcPr>
          <w:p w14:paraId="4242AC09" w14:textId="498832A4"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45 (84.9</w:t>
            </w:r>
            <w:r w:rsidR="007D7586" w:rsidRPr="00521558">
              <w:rPr>
                <w:rFonts w:ascii="Book Antiqua" w:hAnsi="Book Antiqua" w:cs="Arial"/>
              </w:rPr>
              <w:t>)</w:t>
            </w:r>
          </w:p>
        </w:tc>
        <w:tc>
          <w:tcPr>
            <w:tcW w:w="2126" w:type="dxa"/>
            <w:shd w:val="clear" w:color="auto" w:fill="auto"/>
            <w:vAlign w:val="center"/>
          </w:tcPr>
          <w:p w14:paraId="12CEA2AC" w14:textId="497BFC86"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14 (63.6</w:t>
            </w:r>
            <w:r w:rsidR="007D7586" w:rsidRPr="00521558">
              <w:rPr>
                <w:rFonts w:ascii="Book Antiqua" w:hAnsi="Book Antiqua" w:cs="Arial"/>
              </w:rPr>
              <w:t>)</w:t>
            </w:r>
          </w:p>
        </w:tc>
        <w:tc>
          <w:tcPr>
            <w:tcW w:w="1276" w:type="dxa"/>
            <w:shd w:val="clear" w:color="auto" w:fill="auto"/>
            <w:vAlign w:val="center"/>
          </w:tcPr>
          <w:p w14:paraId="1C436C50"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0.04</w:t>
            </w:r>
            <w:r w:rsidR="00B73F9B" w:rsidRPr="00521558">
              <w:rPr>
                <w:rFonts w:ascii="Book Antiqua" w:hAnsi="Book Antiqua" w:cs="Arial"/>
              </w:rPr>
              <w:t>1</w:t>
            </w:r>
          </w:p>
        </w:tc>
      </w:tr>
      <w:tr w:rsidR="00521558" w:rsidRPr="00521558" w14:paraId="0AC40D79" w14:textId="77777777" w:rsidTr="00C820E6">
        <w:tc>
          <w:tcPr>
            <w:tcW w:w="4219" w:type="dxa"/>
            <w:shd w:val="clear" w:color="auto" w:fill="auto"/>
          </w:tcPr>
          <w:p w14:paraId="2D9C857D"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 xml:space="preserve">Documented </w:t>
            </w:r>
            <w:proofErr w:type="spellStart"/>
            <w:r w:rsidRPr="00521558">
              <w:rPr>
                <w:rFonts w:ascii="Book Antiqua" w:hAnsi="Book Antiqua" w:cs="Arial"/>
              </w:rPr>
              <w:t>bradycardia</w:t>
            </w:r>
            <w:proofErr w:type="spellEnd"/>
          </w:p>
        </w:tc>
        <w:tc>
          <w:tcPr>
            <w:tcW w:w="1701" w:type="dxa"/>
            <w:shd w:val="clear" w:color="auto" w:fill="auto"/>
            <w:vAlign w:val="center"/>
          </w:tcPr>
          <w:p w14:paraId="68B9E14D" w14:textId="0E3D33B5"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9 (17</w:t>
            </w:r>
            <w:r w:rsidRPr="00521558">
              <w:rPr>
                <w:rFonts w:ascii="Book Antiqua" w:hAnsi="Book Antiqua" w:cs="Arial" w:hint="eastAsia"/>
                <w:lang w:eastAsia="zh-CN"/>
              </w:rPr>
              <w:t>.0</w:t>
            </w:r>
            <w:r w:rsidR="007D7586" w:rsidRPr="00521558">
              <w:rPr>
                <w:rFonts w:ascii="Book Antiqua" w:hAnsi="Book Antiqua" w:cs="Arial"/>
              </w:rPr>
              <w:t>)</w:t>
            </w:r>
          </w:p>
        </w:tc>
        <w:tc>
          <w:tcPr>
            <w:tcW w:w="2126" w:type="dxa"/>
            <w:shd w:val="clear" w:color="auto" w:fill="auto"/>
            <w:vAlign w:val="center"/>
          </w:tcPr>
          <w:p w14:paraId="3E053F75" w14:textId="179F5FB3"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2 (9.1</w:t>
            </w:r>
            <w:r w:rsidR="007D7586" w:rsidRPr="00521558">
              <w:rPr>
                <w:rFonts w:ascii="Book Antiqua" w:hAnsi="Book Antiqua" w:cs="Arial"/>
              </w:rPr>
              <w:t>)</w:t>
            </w:r>
          </w:p>
        </w:tc>
        <w:tc>
          <w:tcPr>
            <w:tcW w:w="1276" w:type="dxa"/>
            <w:shd w:val="clear" w:color="auto" w:fill="auto"/>
            <w:vAlign w:val="center"/>
          </w:tcPr>
          <w:p w14:paraId="6A604856"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0.3</w:t>
            </w:r>
            <w:r w:rsidR="00B73F9B" w:rsidRPr="00521558">
              <w:rPr>
                <w:rFonts w:ascii="Book Antiqua" w:hAnsi="Book Antiqua" w:cs="Arial"/>
              </w:rPr>
              <w:t>79</w:t>
            </w:r>
          </w:p>
        </w:tc>
      </w:tr>
      <w:tr w:rsidR="00521558" w:rsidRPr="00521558" w14:paraId="298A33E4" w14:textId="77777777" w:rsidTr="00C820E6">
        <w:tc>
          <w:tcPr>
            <w:tcW w:w="4219" w:type="dxa"/>
            <w:shd w:val="clear" w:color="auto" w:fill="auto"/>
          </w:tcPr>
          <w:p w14:paraId="1E458299" w14:textId="77777777" w:rsidR="007D7586"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Documented m</w:t>
            </w:r>
            <w:r w:rsidR="007D7586" w:rsidRPr="00521558">
              <w:rPr>
                <w:rFonts w:ascii="Book Antiqua" w:hAnsi="Book Antiqua" w:cs="Arial"/>
              </w:rPr>
              <w:t>etabolic acidosis</w:t>
            </w:r>
          </w:p>
        </w:tc>
        <w:tc>
          <w:tcPr>
            <w:tcW w:w="1701" w:type="dxa"/>
            <w:shd w:val="clear" w:color="auto" w:fill="auto"/>
            <w:vAlign w:val="center"/>
          </w:tcPr>
          <w:p w14:paraId="6BAFDE6D" w14:textId="68EC5A20"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33 (62.3</w:t>
            </w:r>
            <w:r w:rsidR="007D7586" w:rsidRPr="00521558">
              <w:rPr>
                <w:rFonts w:ascii="Book Antiqua" w:hAnsi="Book Antiqua" w:cs="Arial"/>
              </w:rPr>
              <w:t>)</w:t>
            </w:r>
          </w:p>
        </w:tc>
        <w:tc>
          <w:tcPr>
            <w:tcW w:w="2126" w:type="dxa"/>
            <w:shd w:val="clear" w:color="auto" w:fill="auto"/>
            <w:vAlign w:val="center"/>
          </w:tcPr>
          <w:p w14:paraId="54F4FA4D" w14:textId="6ECC52B4" w:rsidR="007D7586" w:rsidRPr="00521558" w:rsidRDefault="0004627C" w:rsidP="00F66A34">
            <w:pPr>
              <w:spacing w:beforeLines="20" w:before="48" w:afterLines="20" w:after="48" w:line="360" w:lineRule="auto"/>
              <w:jc w:val="center"/>
              <w:rPr>
                <w:rFonts w:ascii="Book Antiqua" w:hAnsi="Book Antiqua" w:cs="Arial"/>
              </w:rPr>
            </w:pPr>
            <w:r w:rsidRPr="00521558">
              <w:rPr>
                <w:rFonts w:ascii="Book Antiqua" w:hAnsi="Book Antiqua" w:cs="Arial"/>
              </w:rPr>
              <w:t>10 (45.5</w:t>
            </w:r>
            <w:r w:rsidR="007D7586" w:rsidRPr="00521558">
              <w:rPr>
                <w:rFonts w:ascii="Book Antiqua" w:hAnsi="Book Antiqua" w:cs="Arial"/>
              </w:rPr>
              <w:t>)</w:t>
            </w:r>
          </w:p>
        </w:tc>
        <w:tc>
          <w:tcPr>
            <w:tcW w:w="1276" w:type="dxa"/>
            <w:shd w:val="clear" w:color="auto" w:fill="auto"/>
            <w:vAlign w:val="center"/>
          </w:tcPr>
          <w:p w14:paraId="55333BCE"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0.18</w:t>
            </w:r>
            <w:r w:rsidR="00B73F9B" w:rsidRPr="00521558">
              <w:rPr>
                <w:rFonts w:ascii="Book Antiqua" w:hAnsi="Book Antiqua" w:cs="Arial"/>
              </w:rPr>
              <w:t>0</w:t>
            </w:r>
          </w:p>
        </w:tc>
      </w:tr>
      <w:tr w:rsidR="00521558" w:rsidRPr="00521558" w14:paraId="33414420" w14:textId="0FCFFE23" w:rsidTr="00C820E6">
        <w:tc>
          <w:tcPr>
            <w:tcW w:w="4219" w:type="dxa"/>
            <w:shd w:val="clear" w:color="auto" w:fill="auto"/>
          </w:tcPr>
          <w:p w14:paraId="41569FE7" w14:textId="1FD611DA" w:rsidR="0004627C" w:rsidRPr="00521558" w:rsidRDefault="0004627C" w:rsidP="00F66A34">
            <w:pPr>
              <w:spacing w:beforeLines="20" w:before="48" w:afterLines="20" w:after="48" w:line="360" w:lineRule="auto"/>
              <w:rPr>
                <w:rFonts w:ascii="Book Antiqua" w:hAnsi="Book Antiqua" w:cs="Arial"/>
                <w:lang w:eastAsia="zh-CN"/>
              </w:rPr>
            </w:pPr>
            <w:r w:rsidRPr="00521558">
              <w:rPr>
                <w:rFonts w:ascii="Book Antiqua" w:hAnsi="Book Antiqua" w:cs="Arial"/>
              </w:rPr>
              <w:t>Baseline laboratory parameters</w:t>
            </w:r>
            <w:r w:rsidRPr="00521558">
              <w:rPr>
                <w:rFonts w:ascii="Book Antiqua" w:hAnsi="Book Antiqua" w:cs="Arial" w:hint="eastAsia"/>
                <w:vertAlign w:val="superscript"/>
                <w:lang w:eastAsia="zh-CN"/>
              </w:rPr>
              <w:t>1</w:t>
            </w:r>
          </w:p>
        </w:tc>
        <w:tc>
          <w:tcPr>
            <w:tcW w:w="1701" w:type="dxa"/>
            <w:shd w:val="clear" w:color="auto" w:fill="auto"/>
          </w:tcPr>
          <w:p w14:paraId="7E92D0A7" w14:textId="77777777" w:rsidR="0004627C" w:rsidRPr="00521558" w:rsidRDefault="0004627C" w:rsidP="00F66A34">
            <w:pPr>
              <w:spacing w:beforeLines="20" w:before="48" w:afterLines="20" w:after="48" w:line="360" w:lineRule="auto"/>
              <w:rPr>
                <w:rFonts w:ascii="Book Antiqua" w:hAnsi="Book Antiqua" w:cs="Arial"/>
              </w:rPr>
            </w:pPr>
          </w:p>
        </w:tc>
        <w:tc>
          <w:tcPr>
            <w:tcW w:w="2126" w:type="dxa"/>
            <w:shd w:val="clear" w:color="auto" w:fill="auto"/>
          </w:tcPr>
          <w:p w14:paraId="061A50F0" w14:textId="77777777" w:rsidR="0004627C" w:rsidRPr="00521558" w:rsidRDefault="0004627C" w:rsidP="00F66A34">
            <w:pPr>
              <w:spacing w:beforeLines="20" w:before="48" w:afterLines="20" w:after="48" w:line="360" w:lineRule="auto"/>
              <w:rPr>
                <w:rFonts w:ascii="Book Antiqua" w:hAnsi="Book Antiqua" w:cs="Arial"/>
              </w:rPr>
            </w:pPr>
          </w:p>
        </w:tc>
        <w:tc>
          <w:tcPr>
            <w:tcW w:w="1276" w:type="dxa"/>
            <w:shd w:val="clear" w:color="auto" w:fill="auto"/>
          </w:tcPr>
          <w:p w14:paraId="39552D1A" w14:textId="77777777" w:rsidR="0004627C" w:rsidRPr="00521558" w:rsidRDefault="0004627C" w:rsidP="00F66A34">
            <w:pPr>
              <w:spacing w:beforeLines="20" w:before="48" w:afterLines="20" w:after="48" w:line="360" w:lineRule="auto"/>
              <w:rPr>
                <w:rFonts w:ascii="Book Antiqua" w:hAnsi="Book Antiqua" w:cs="Arial"/>
              </w:rPr>
            </w:pPr>
          </w:p>
        </w:tc>
      </w:tr>
      <w:tr w:rsidR="00521558" w:rsidRPr="00521558" w14:paraId="45185611" w14:textId="77777777" w:rsidTr="00C820E6">
        <w:tc>
          <w:tcPr>
            <w:tcW w:w="4219" w:type="dxa"/>
            <w:shd w:val="clear" w:color="auto" w:fill="auto"/>
          </w:tcPr>
          <w:p w14:paraId="35F57471" w14:textId="326DB5F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Albumin (</w:t>
            </w:r>
            <w:r w:rsidR="00797558" w:rsidRPr="00521558">
              <w:rPr>
                <w:rFonts w:ascii="Book Antiqua" w:hAnsi="Book Antiqua" w:cs="Arial"/>
              </w:rPr>
              <w:t>g</w:t>
            </w:r>
            <w:r w:rsidRPr="00521558">
              <w:rPr>
                <w:rFonts w:ascii="Book Antiqua" w:hAnsi="Book Antiqua" w:cs="Arial"/>
              </w:rPr>
              <w:t>/L)</w:t>
            </w:r>
          </w:p>
        </w:tc>
        <w:tc>
          <w:tcPr>
            <w:tcW w:w="1701" w:type="dxa"/>
            <w:shd w:val="clear" w:color="auto" w:fill="auto"/>
            <w:vAlign w:val="center"/>
          </w:tcPr>
          <w:p w14:paraId="2480D8E3" w14:textId="622A12D5"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23.7</w:t>
            </w:r>
            <w:r w:rsidR="00761DF7" w:rsidRPr="00521558">
              <w:rPr>
                <w:rFonts w:ascii="Book Antiqua" w:hAnsi="Book Antiqua" w:cs="Arial"/>
              </w:rPr>
              <w:t xml:space="preserve"> ± </w:t>
            </w:r>
            <w:r w:rsidRPr="00521558">
              <w:rPr>
                <w:rFonts w:ascii="Book Antiqua" w:hAnsi="Book Antiqua" w:cs="Arial"/>
              </w:rPr>
              <w:t>6.8</w:t>
            </w:r>
          </w:p>
        </w:tc>
        <w:tc>
          <w:tcPr>
            <w:tcW w:w="2126" w:type="dxa"/>
            <w:shd w:val="clear" w:color="auto" w:fill="auto"/>
            <w:vAlign w:val="center"/>
          </w:tcPr>
          <w:p w14:paraId="7E0D3B07" w14:textId="31E2D241"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29.1</w:t>
            </w:r>
            <w:r w:rsidR="00761DF7" w:rsidRPr="00521558">
              <w:rPr>
                <w:rFonts w:ascii="Book Antiqua" w:hAnsi="Book Antiqua" w:cs="Arial"/>
              </w:rPr>
              <w:t xml:space="preserve"> ± </w:t>
            </w:r>
            <w:r w:rsidRPr="00521558">
              <w:rPr>
                <w:rFonts w:ascii="Book Antiqua" w:hAnsi="Book Antiqua" w:cs="Arial"/>
              </w:rPr>
              <w:t>5.8</w:t>
            </w:r>
          </w:p>
        </w:tc>
        <w:tc>
          <w:tcPr>
            <w:tcW w:w="1276" w:type="dxa"/>
            <w:shd w:val="clear" w:color="auto" w:fill="auto"/>
            <w:vAlign w:val="center"/>
          </w:tcPr>
          <w:p w14:paraId="5C9E6F15"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0.001</w:t>
            </w:r>
          </w:p>
        </w:tc>
      </w:tr>
      <w:tr w:rsidR="00521558" w:rsidRPr="00521558" w14:paraId="4A2CF99B" w14:textId="77777777" w:rsidTr="00C820E6">
        <w:tc>
          <w:tcPr>
            <w:tcW w:w="4219" w:type="dxa"/>
            <w:shd w:val="clear" w:color="auto" w:fill="auto"/>
          </w:tcPr>
          <w:p w14:paraId="51AA910F"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Bilirubin (</w:t>
            </w:r>
            <w:proofErr w:type="spellStart"/>
            <w:r w:rsidRPr="00521558">
              <w:rPr>
                <w:rFonts w:ascii="Book Antiqua" w:hAnsi="Book Antiqua" w:cs="Arial"/>
              </w:rPr>
              <w:t>μmol</w:t>
            </w:r>
            <w:proofErr w:type="spellEnd"/>
            <w:r w:rsidRPr="00521558">
              <w:rPr>
                <w:rFonts w:ascii="Book Antiqua" w:hAnsi="Book Antiqua" w:cs="Arial"/>
              </w:rPr>
              <w:t>/L)</w:t>
            </w:r>
          </w:p>
        </w:tc>
        <w:tc>
          <w:tcPr>
            <w:tcW w:w="1701" w:type="dxa"/>
            <w:shd w:val="clear" w:color="auto" w:fill="auto"/>
            <w:vAlign w:val="center"/>
          </w:tcPr>
          <w:p w14:paraId="178BBFD9" w14:textId="1B56C263"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79.2</w:t>
            </w:r>
            <w:r w:rsidR="00761DF7" w:rsidRPr="00521558">
              <w:rPr>
                <w:rFonts w:ascii="Book Antiqua" w:hAnsi="Book Antiqua" w:cs="Arial"/>
              </w:rPr>
              <w:t xml:space="preserve"> ± </w:t>
            </w:r>
            <w:r w:rsidRPr="00521558">
              <w:rPr>
                <w:rFonts w:ascii="Book Antiqua" w:hAnsi="Book Antiqua" w:cs="Arial"/>
              </w:rPr>
              <w:t>84.4</w:t>
            </w:r>
          </w:p>
        </w:tc>
        <w:tc>
          <w:tcPr>
            <w:tcW w:w="2126" w:type="dxa"/>
            <w:shd w:val="clear" w:color="auto" w:fill="auto"/>
            <w:vAlign w:val="center"/>
          </w:tcPr>
          <w:p w14:paraId="674BA1AD" w14:textId="4E2E67D1"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68.8</w:t>
            </w:r>
            <w:r w:rsidR="00761DF7" w:rsidRPr="00521558">
              <w:rPr>
                <w:rFonts w:ascii="Book Antiqua" w:hAnsi="Book Antiqua" w:cs="Arial"/>
              </w:rPr>
              <w:t xml:space="preserve"> ± </w:t>
            </w:r>
            <w:r w:rsidRPr="00521558">
              <w:rPr>
                <w:rFonts w:ascii="Book Antiqua" w:hAnsi="Book Antiqua" w:cs="Arial"/>
              </w:rPr>
              <w:t>79.7</w:t>
            </w:r>
          </w:p>
        </w:tc>
        <w:tc>
          <w:tcPr>
            <w:tcW w:w="1276" w:type="dxa"/>
            <w:shd w:val="clear" w:color="auto" w:fill="auto"/>
            <w:vAlign w:val="center"/>
          </w:tcPr>
          <w:p w14:paraId="5B864C61"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0.6</w:t>
            </w:r>
            <w:r w:rsidR="001371F7" w:rsidRPr="00521558">
              <w:rPr>
                <w:rFonts w:ascii="Book Antiqua" w:hAnsi="Book Antiqua" w:cs="Arial"/>
              </w:rPr>
              <w:t>25</w:t>
            </w:r>
          </w:p>
        </w:tc>
      </w:tr>
      <w:tr w:rsidR="00521558" w:rsidRPr="00521558" w14:paraId="62C5B659" w14:textId="77777777" w:rsidTr="00C820E6">
        <w:tc>
          <w:tcPr>
            <w:tcW w:w="4219" w:type="dxa"/>
            <w:shd w:val="clear" w:color="auto" w:fill="auto"/>
          </w:tcPr>
          <w:p w14:paraId="3A709D61" w14:textId="77777777" w:rsidR="00392B39" w:rsidRPr="00521558" w:rsidRDefault="00392B39"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 xml:space="preserve">ALT (U/L) </w:t>
            </w:r>
          </w:p>
        </w:tc>
        <w:tc>
          <w:tcPr>
            <w:tcW w:w="1701" w:type="dxa"/>
            <w:shd w:val="clear" w:color="auto" w:fill="auto"/>
            <w:vAlign w:val="center"/>
          </w:tcPr>
          <w:p w14:paraId="0D526590" w14:textId="1C53346C" w:rsidR="00392B39"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2051</w:t>
            </w:r>
            <w:r w:rsidR="00761DF7" w:rsidRPr="00521558">
              <w:rPr>
                <w:rFonts w:ascii="Book Antiqua" w:hAnsi="Book Antiqua" w:cs="Arial"/>
              </w:rPr>
              <w:t xml:space="preserve"> ± </w:t>
            </w:r>
            <w:r w:rsidRPr="00521558">
              <w:rPr>
                <w:rFonts w:ascii="Book Antiqua" w:hAnsi="Book Antiqua" w:cs="Arial"/>
              </w:rPr>
              <w:t>1601</w:t>
            </w:r>
          </w:p>
        </w:tc>
        <w:tc>
          <w:tcPr>
            <w:tcW w:w="2126" w:type="dxa"/>
            <w:shd w:val="clear" w:color="auto" w:fill="auto"/>
            <w:vAlign w:val="center"/>
          </w:tcPr>
          <w:p w14:paraId="2D0EF831" w14:textId="14C00ED6" w:rsidR="00392B39"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2880</w:t>
            </w:r>
            <w:r w:rsidR="00761DF7" w:rsidRPr="00521558">
              <w:rPr>
                <w:rFonts w:ascii="Book Antiqua" w:hAnsi="Book Antiqua" w:cs="Arial"/>
              </w:rPr>
              <w:t xml:space="preserve"> ± </w:t>
            </w:r>
            <w:r w:rsidRPr="00521558">
              <w:rPr>
                <w:rFonts w:ascii="Book Antiqua" w:hAnsi="Book Antiqua" w:cs="Arial"/>
              </w:rPr>
              <w:t>1674</w:t>
            </w:r>
          </w:p>
        </w:tc>
        <w:tc>
          <w:tcPr>
            <w:tcW w:w="1276" w:type="dxa"/>
            <w:shd w:val="clear" w:color="auto" w:fill="auto"/>
            <w:vAlign w:val="center"/>
          </w:tcPr>
          <w:p w14:paraId="32543017" w14:textId="77777777" w:rsidR="00392B39"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0.048</w:t>
            </w:r>
          </w:p>
        </w:tc>
      </w:tr>
      <w:tr w:rsidR="00521558" w:rsidRPr="00521558" w14:paraId="11738498" w14:textId="77777777" w:rsidTr="00C820E6">
        <w:tc>
          <w:tcPr>
            <w:tcW w:w="4219" w:type="dxa"/>
            <w:shd w:val="clear" w:color="auto" w:fill="auto"/>
          </w:tcPr>
          <w:p w14:paraId="55F165EC" w14:textId="77777777" w:rsidR="001371F7" w:rsidRPr="00521558" w:rsidRDefault="001371F7"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AST (U/L)</w:t>
            </w:r>
          </w:p>
        </w:tc>
        <w:tc>
          <w:tcPr>
            <w:tcW w:w="1701" w:type="dxa"/>
            <w:shd w:val="clear" w:color="auto" w:fill="auto"/>
            <w:vAlign w:val="center"/>
          </w:tcPr>
          <w:p w14:paraId="28DFF6A9" w14:textId="6C79227E" w:rsidR="001371F7" w:rsidRPr="00521558" w:rsidRDefault="001371F7" w:rsidP="00F66A34">
            <w:pPr>
              <w:spacing w:line="360" w:lineRule="auto"/>
              <w:jc w:val="center"/>
              <w:rPr>
                <w:rFonts w:ascii="Book Antiqua" w:hAnsi="Book Antiqua"/>
              </w:rPr>
            </w:pPr>
            <w:r w:rsidRPr="00521558">
              <w:rPr>
                <w:rFonts w:ascii="Book Antiqua" w:hAnsi="Book Antiqua" w:cs="Arial"/>
              </w:rPr>
              <w:t>5093</w:t>
            </w:r>
            <w:r w:rsidR="00761DF7" w:rsidRPr="00521558">
              <w:rPr>
                <w:rFonts w:ascii="Book Antiqua" w:hAnsi="Book Antiqua" w:cs="Arial"/>
              </w:rPr>
              <w:t xml:space="preserve"> ± </w:t>
            </w:r>
            <w:r w:rsidRPr="00521558">
              <w:rPr>
                <w:rFonts w:ascii="Book Antiqua" w:hAnsi="Book Antiqua" w:cs="Arial"/>
              </w:rPr>
              <w:t>2943</w:t>
            </w:r>
          </w:p>
        </w:tc>
        <w:tc>
          <w:tcPr>
            <w:tcW w:w="2126" w:type="dxa"/>
            <w:shd w:val="clear" w:color="auto" w:fill="auto"/>
            <w:vAlign w:val="center"/>
          </w:tcPr>
          <w:p w14:paraId="330688C3" w14:textId="578CA041" w:rsidR="001371F7" w:rsidRPr="00521558" w:rsidRDefault="001371F7" w:rsidP="00F66A34">
            <w:pPr>
              <w:spacing w:line="360" w:lineRule="auto"/>
              <w:jc w:val="center"/>
              <w:rPr>
                <w:rFonts w:ascii="Book Antiqua" w:hAnsi="Book Antiqua"/>
              </w:rPr>
            </w:pPr>
            <w:r w:rsidRPr="00521558">
              <w:rPr>
                <w:rFonts w:ascii="Book Antiqua" w:hAnsi="Book Antiqua" w:cs="Arial"/>
              </w:rPr>
              <w:t>4440</w:t>
            </w:r>
            <w:r w:rsidR="00761DF7" w:rsidRPr="00521558">
              <w:rPr>
                <w:rFonts w:ascii="Book Antiqua" w:hAnsi="Book Antiqua" w:cs="Arial"/>
              </w:rPr>
              <w:t xml:space="preserve"> ± </w:t>
            </w:r>
            <w:r w:rsidRPr="00521558">
              <w:rPr>
                <w:rFonts w:ascii="Book Antiqua" w:hAnsi="Book Antiqua" w:cs="Arial"/>
              </w:rPr>
              <w:t>3103</w:t>
            </w:r>
          </w:p>
        </w:tc>
        <w:tc>
          <w:tcPr>
            <w:tcW w:w="1276" w:type="dxa"/>
            <w:shd w:val="clear" w:color="auto" w:fill="auto"/>
            <w:vAlign w:val="center"/>
          </w:tcPr>
          <w:p w14:paraId="1CB972BD" w14:textId="77777777" w:rsidR="001371F7"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0.395</w:t>
            </w:r>
          </w:p>
        </w:tc>
      </w:tr>
      <w:tr w:rsidR="00521558" w:rsidRPr="00521558" w14:paraId="1B6BD2DE" w14:textId="77777777" w:rsidTr="00C820E6">
        <w:tc>
          <w:tcPr>
            <w:tcW w:w="4219" w:type="dxa"/>
            <w:shd w:val="clear" w:color="auto" w:fill="auto"/>
          </w:tcPr>
          <w:p w14:paraId="17B27D15" w14:textId="4A8154F1" w:rsidR="001371F7" w:rsidRPr="00521558" w:rsidRDefault="000819CC"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ALT/AST ratio_D1</w:t>
            </w:r>
            <w:r w:rsidR="005D1C3E" w:rsidRPr="00521558">
              <w:rPr>
                <w:rFonts w:ascii="Book Antiqua" w:hAnsi="Book Antiqua" w:hint="eastAsia"/>
                <w:vertAlign w:val="superscript"/>
                <w:lang w:eastAsia="zh-CN"/>
              </w:rPr>
              <w:t>2</w:t>
            </w:r>
          </w:p>
        </w:tc>
        <w:tc>
          <w:tcPr>
            <w:tcW w:w="1701" w:type="dxa"/>
            <w:shd w:val="clear" w:color="auto" w:fill="auto"/>
            <w:vAlign w:val="center"/>
          </w:tcPr>
          <w:p w14:paraId="35755B82" w14:textId="3569DD83" w:rsidR="001371F7" w:rsidRPr="00521558" w:rsidRDefault="000819CC" w:rsidP="00F66A34">
            <w:pPr>
              <w:spacing w:line="360" w:lineRule="auto"/>
              <w:jc w:val="center"/>
              <w:rPr>
                <w:rFonts w:ascii="Book Antiqua" w:hAnsi="Book Antiqua"/>
              </w:rPr>
            </w:pPr>
            <w:r w:rsidRPr="00521558">
              <w:rPr>
                <w:rFonts w:ascii="Book Antiqua" w:hAnsi="Book Antiqua" w:cs="Arial"/>
              </w:rPr>
              <w:t>0.50</w:t>
            </w:r>
            <w:r w:rsidR="00761DF7" w:rsidRPr="00521558">
              <w:rPr>
                <w:rFonts w:ascii="Book Antiqua" w:hAnsi="Book Antiqua" w:cs="Arial"/>
              </w:rPr>
              <w:t xml:space="preserve"> ± </w:t>
            </w:r>
            <w:r w:rsidRPr="00521558">
              <w:rPr>
                <w:rFonts w:ascii="Book Antiqua" w:hAnsi="Book Antiqua" w:cs="Arial"/>
              </w:rPr>
              <w:t>0.80</w:t>
            </w:r>
          </w:p>
        </w:tc>
        <w:tc>
          <w:tcPr>
            <w:tcW w:w="2126" w:type="dxa"/>
            <w:shd w:val="clear" w:color="auto" w:fill="auto"/>
            <w:vAlign w:val="center"/>
          </w:tcPr>
          <w:p w14:paraId="72444BA3" w14:textId="051D5ADC" w:rsidR="001371F7" w:rsidRPr="00521558" w:rsidRDefault="00E94330" w:rsidP="00F66A34">
            <w:pPr>
              <w:spacing w:line="360" w:lineRule="auto"/>
              <w:jc w:val="center"/>
              <w:rPr>
                <w:rFonts w:ascii="Book Antiqua" w:hAnsi="Book Antiqua"/>
              </w:rPr>
            </w:pPr>
            <w:r w:rsidRPr="00521558">
              <w:rPr>
                <w:rFonts w:ascii="Book Antiqua" w:hAnsi="Book Antiqua" w:cs="Arial"/>
              </w:rPr>
              <w:t>1.18</w:t>
            </w:r>
            <w:r w:rsidR="00761DF7" w:rsidRPr="00521558">
              <w:rPr>
                <w:rFonts w:ascii="Book Antiqua" w:hAnsi="Book Antiqua" w:cs="Arial"/>
              </w:rPr>
              <w:t xml:space="preserve"> ± </w:t>
            </w:r>
            <w:r w:rsidRPr="00521558">
              <w:rPr>
                <w:rFonts w:ascii="Book Antiqua" w:hAnsi="Book Antiqua" w:cs="Arial"/>
              </w:rPr>
              <w:t>2.15</w:t>
            </w:r>
          </w:p>
        </w:tc>
        <w:tc>
          <w:tcPr>
            <w:tcW w:w="1276" w:type="dxa"/>
            <w:shd w:val="clear" w:color="auto" w:fill="auto"/>
            <w:vAlign w:val="center"/>
          </w:tcPr>
          <w:p w14:paraId="41169C02" w14:textId="77777777" w:rsidR="001371F7"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w:t>
            </w:r>
            <w:r w:rsidR="00E94330" w:rsidRPr="00521558">
              <w:rPr>
                <w:rFonts w:ascii="Book Antiqua" w:hAnsi="Book Antiqua" w:cs="Arial"/>
              </w:rPr>
              <w:t>051</w:t>
            </w:r>
          </w:p>
        </w:tc>
      </w:tr>
      <w:tr w:rsidR="00521558" w:rsidRPr="00521558" w14:paraId="7FF76CDE" w14:textId="77777777" w:rsidTr="00C820E6">
        <w:tc>
          <w:tcPr>
            <w:tcW w:w="4219" w:type="dxa"/>
            <w:shd w:val="clear" w:color="auto" w:fill="auto"/>
          </w:tcPr>
          <w:p w14:paraId="128555D5" w14:textId="77777777" w:rsidR="001371F7" w:rsidRPr="00521558" w:rsidRDefault="001371F7"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GGT (U/L)</w:t>
            </w:r>
          </w:p>
        </w:tc>
        <w:tc>
          <w:tcPr>
            <w:tcW w:w="1701" w:type="dxa"/>
            <w:shd w:val="clear" w:color="auto" w:fill="auto"/>
            <w:vAlign w:val="center"/>
          </w:tcPr>
          <w:p w14:paraId="203A9549" w14:textId="35A8450B" w:rsidR="001371F7" w:rsidRPr="00521558" w:rsidRDefault="001371F7" w:rsidP="00F66A34">
            <w:pPr>
              <w:spacing w:line="360" w:lineRule="auto"/>
              <w:jc w:val="center"/>
              <w:rPr>
                <w:rFonts w:ascii="Book Antiqua" w:hAnsi="Book Antiqua"/>
              </w:rPr>
            </w:pPr>
            <w:r w:rsidRPr="00521558">
              <w:rPr>
                <w:rFonts w:ascii="Book Antiqua" w:hAnsi="Book Antiqua" w:cs="Arial"/>
              </w:rPr>
              <w:t>111</w:t>
            </w:r>
            <w:r w:rsidR="00761DF7" w:rsidRPr="00521558">
              <w:rPr>
                <w:rFonts w:ascii="Book Antiqua" w:hAnsi="Book Antiqua" w:cs="Arial"/>
              </w:rPr>
              <w:t xml:space="preserve"> ± </w:t>
            </w:r>
            <w:r w:rsidRPr="00521558">
              <w:rPr>
                <w:rFonts w:ascii="Book Antiqua" w:hAnsi="Book Antiqua" w:cs="Arial"/>
              </w:rPr>
              <w:t>67</w:t>
            </w:r>
          </w:p>
        </w:tc>
        <w:tc>
          <w:tcPr>
            <w:tcW w:w="2126" w:type="dxa"/>
            <w:shd w:val="clear" w:color="auto" w:fill="auto"/>
            <w:vAlign w:val="center"/>
          </w:tcPr>
          <w:p w14:paraId="027DE13F" w14:textId="0942348A" w:rsidR="001371F7" w:rsidRPr="00521558" w:rsidRDefault="001371F7" w:rsidP="00F66A34">
            <w:pPr>
              <w:spacing w:line="360" w:lineRule="auto"/>
              <w:jc w:val="center"/>
              <w:rPr>
                <w:rFonts w:ascii="Book Antiqua" w:hAnsi="Book Antiqua"/>
              </w:rPr>
            </w:pPr>
            <w:r w:rsidRPr="00521558">
              <w:rPr>
                <w:rFonts w:ascii="Book Antiqua" w:hAnsi="Book Antiqua" w:cs="Arial"/>
              </w:rPr>
              <w:t>158</w:t>
            </w:r>
            <w:r w:rsidR="00761DF7" w:rsidRPr="00521558">
              <w:rPr>
                <w:rFonts w:ascii="Book Antiqua" w:hAnsi="Book Antiqua" w:cs="Arial"/>
              </w:rPr>
              <w:t xml:space="preserve"> ± </w:t>
            </w:r>
            <w:r w:rsidRPr="00521558">
              <w:rPr>
                <w:rFonts w:ascii="Book Antiqua" w:hAnsi="Book Antiqua" w:cs="Arial"/>
              </w:rPr>
              <w:t>123</w:t>
            </w:r>
          </w:p>
        </w:tc>
        <w:tc>
          <w:tcPr>
            <w:tcW w:w="1276" w:type="dxa"/>
            <w:shd w:val="clear" w:color="auto" w:fill="auto"/>
            <w:vAlign w:val="center"/>
          </w:tcPr>
          <w:p w14:paraId="3236EB8E" w14:textId="77777777" w:rsidR="001371F7"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0.161</w:t>
            </w:r>
          </w:p>
        </w:tc>
      </w:tr>
      <w:tr w:rsidR="00521558" w:rsidRPr="00521558" w14:paraId="3183F59E" w14:textId="77777777" w:rsidTr="00C820E6">
        <w:tc>
          <w:tcPr>
            <w:tcW w:w="4219" w:type="dxa"/>
            <w:shd w:val="clear" w:color="auto" w:fill="auto"/>
          </w:tcPr>
          <w:p w14:paraId="52188007" w14:textId="6752F4F0" w:rsidR="001371F7" w:rsidRPr="00521558" w:rsidRDefault="003C7400" w:rsidP="00DB2B07">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Creatine</w:t>
            </w:r>
            <w:proofErr w:type="spellEnd"/>
            <w:r w:rsidRPr="00521558">
              <w:rPr>
                <w:rFonts w:ascii="Book Antiqua" w:hAnsi="Book Antiqua" w:cs="Arial"/>
              </w:rPr>
              <w:t xml:space="preserve"> kinase</w:t>
            </w:r>
          </w:p>
        </w:tc>
        <w:tc>
          <w:tcPr>
            <w:tcW w:w="1701" w:type="dxa"/>
            <w:shd w:val="clear" w:color="auto" w:fill="auto"/>
            <w:vAlign w:val="center"/>
          </w:tcPr>
          <w:p w14:paraId="10F45E4B" w14:textId="617ED67C" w:rsidR="001371F7" w:rsidRPr="00521558" w:rsidRDefault="001371F7" w:rsidP="00F66A34">
            <w:pPr>
              <w:spacing w:line="360" w:lineRule="auto"/>
              <w:jc w:val="center"/>
              <w:rPr>
                <w:rFonts w:ascii="Book Antiqua" w:hAnsi="Book Antiqua"/>
              </w:rPr>
            </w:pPr>
            <w:r w:rsidRPr="00521558">
              <w:rPr>
                <w:rFonts w:ascii="Book Antiqua" w:hAnsi="Book Antiqua" w:cs="Arial"/>
              </w:rPr>
              <w:t>2949</w:t>
            </w:r>
            <w:r w:rsidR="00761DF7" w:rsidRPr="00521558">
              <w:rPr>
                <w:rFonts w:ascii="Book Antiqua" w:hAnsi="Book Antiqua" w:cs="Arial"/>
              </w:rPr>
              <w:t xml:space="preserve"> ± </w:t>
            </w:r>
            <w:r w:rsidRPr="00521558">
              <w:rPr>
                <w:rFonts w:ascii="Book Antiqua" w:hAnsi="Book Antiqua" w:cs="Arial"/>
              </w:rPr>
              <w:t>6180</w:t>
            </w:r>
          </w:p>
        </w:tc>
        <w:tc>
          <w:tcPr>
            <w:tcW w:w="2126" w:type="dxa"/>
            <w:shd w:val="clear" w:color="auto" w:fill="auto"/>
            <w:vAlign w:val="center"/>
          </w:tcPr>
          <w:p w14:paraId="09D21D3F" w14:textId="2BC060B8" w:rsidR="001371F7" w:rsidRPr="00521558" w:rsidRDefault="001371F7" w:rsidP="00F66A34">
            <w:pPr>
              <w:spacing w:line="360" w:lineRule="auto"/>
              <w:jc w:val="center"/>
              <w:rPr>
                <w:rFonts w:ascii="Book Antiqua" w:hAnsi="Book Antiqua"/>
              </w:rPr>
            </w:pPr>
            <w:r w:rsidRPr="00521558">
              <w:rPr>
                <w:rFonts w:ascii="Book Antiqua" w:hAnsi="Book Antiqua" w:cs="Arial"/>
              </w:rPr>
              <w:t>395</w:t>
            </w:r>
            <w:r w:rsidR="00761DF7" w:rsidRPr="00521558">
              <w:rPr>
                <w:rFonts w:ascii="Book Antiqua" w:hAnsi="Book Antiqua" w:cs="Arial"/>
              </w:rPr>
              <w:t xml:space="preserve"> ± </w:t>
            </w:r>
            <w:r w:rsidRPr="00521558">
              <w:rPr>
                <w:rFonts w:ascii="Book Antiqua" w:hAnsi="Book Antiqua" w:cs="Arial"/>
              </w:rPr>
              <w:t>419</w:t>
            </w:r>
          </w:p>
        </w:tc>
        <w:tc>
          <w:tcPr>
            <w:tcW w:w="1276" w:type="dxa"/>
            <w:shd w:val="clear" w:color="auto" w:fill="auto"/>
            <w:vAlign w:val="center"/>
          </w:tcPr>
          <w:p w14:paraId="5CB89DA0" w14:textId="532F50CE" w:rsidR="001371F7"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0.0</w:t>
            </w:r>
            <w:r w:rsidR="008F2EF2" w:rsidRPr="00521558">
              <w:rPr>
                <w:rFonts w:ascii="Book Antiqua" w:hAnsi="Book Antiqua" w:cs="Arial"/>
              </w:rPr>
              <w:t>06</w:t>
            </w:r>
          </w:p>
        </w:tc>
      </w:tr>
      <w:tr w:rsidR="00521558" w:rsidRPr="00521558" w14:paraId="7D05C5C2" w14:textId="77777777" w:rsidTr="00C820E6">
        <w:tc>
          <w:tcPr>
            <w:tcW w:w="4219" w:type="dxa"/>
            <w:shd w:val="clear" w:color="auto" w:fill="auto"/>
          </w:tcPr>
          <w:p w14:paraId="2E7276DB" w14:textId="748B929F" w:rsidR="001371F7" w:rsidRPr="00521558" w:rsidRDefault="003C7400" w:rsidP="00DB2B07">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Creatine</w:t>
            </w:r>
            <w:proofErr w:type="spellEnd"/>
            <w:r w:rsidRPr="00521558">
              <w:rPr>
                <w:rFonts w:ascii="Book Antiqua" w:hAnsi="Book Antiqua" w:cs="Arial"/>
              </w:rPr>
              <w:t xml:space="preserve"> kinase MB</w:t>
            </w:r>
          </w:p>
        </w:tc>
        <w:tc>
          <w:tcPr>
            <w:tcW w:w="1701" w:type="dxa"/>
            <w:shd w:val="clear" w:color="auto" w:fill="auto"/>
            <w:vAlign w:val="center"/>
          </w:tcPr>
          <w:p w14:paraId="78467BD5" w14:textId="56AA5BA1" w:rsidR="001371F7" w:rsidRPr="00521558" w:rsidRDefault="001371F7" w:rsidP="00F66A34">
            <w:pPr>
              <w:spacing w:line="360" w:lineRule="auto"/>
              <w:jc w:val="center"/>
              <w:rPr>
                <w:rFonts w:ascii="Book Antiqua" w:hAnsi="Book Antiqua"/>
              </w:rPr>
            </w:pPr>
            <w:r w:rsidRPr="00521558">
              <w:rPr>
                <w:rFonts w:ascii="Book Antiqua" w:hAnsi="Book Antiqua" w:cs="Arial"/>
              </w:rPr>
              <w:t>37.1</w:t>
            </w:r>
            <w:r w:rsidR="00761DF7" w:rsidRPr="00521558">
              <w:rPr>
                <w:rFonts w:ascii="Book Antiqua" w:hAnsi="Book Antiqua" w:cs="Arial"/>
              </w:rPr>
              <w:t xml:space="preserve"> ± </w:t>
            </w:r>
            <w:r w:rsidRPr="00521558">
              <w:rPr>
                <w:rFonts w:ascii="Book Antiqua" w:hAnsi="Book Antiqua" w:cs="Arial"/>
              </w:rPr>
              <w:t>56.6</w:t>
            </w:r>
          </w:p>
        </w:tc>
        <w:tc>
          <w:tcPr>
            <w:tcW w:w="2126" w:type="dxa"/>
            <w:shd w:val="clear" w:color="auto" w:fill="auto"/>
            <w:vAlign w:val="center"/>
          </w:tcPr>
          <w:p w14:paraId="43099722" w14:textId="01986F80" w:rsidR="001371F7" w:rsidRPr="00521558" w:rsidRDefault="001371F7" w:rsidP="00F66A34">
            <w:pPr>
              <w:spacing w:line="360" w:lineRule="auto"/>
              <w:jc w:val="center"/>
              <w:rPr>
                <w:rFonts w:ascii="Book Antiqua" w:hAnsi="Book Antiqua"/>
              </w:rPr>
            </w:pPr>
            <w:r w:rsidRPr="00521558">
              <w:rPr>
                <w:rFonts w:ascii="Book Antiqua" w:hAnsi="Book Antiqua" w:cs="Arial"/>
              </w:rPr>
              <w:t>13.5</w:t>
            </w:r>
            <w:r w:rsidR="00761DF7" w:rsidRPr="00521558">
              <w:rPr>
                <w:rFonts w:ascii="Book Antiqua" w:hAnsi="Book Antiqua" w:cs="Arial"/>
              </w:rPr>
              <w:t xml:space="preserve"> ± </w:t>
            </w:r>
            <w:r w:rsidRPr="00521558">
              <w:rPr>
                <w:rFonts w:ascii="Book Antiqua" w:hAnsi="Book Antiqua" w:cs="Arial"/>
              </w:rPr>
              <w:t>20.7</w:t>
            </w:r>
          </w:p>
        </w:tc>
        <w:tc>
          <w:tcPr>
            <w:tcW w:w="1276" w:type="dxa"/>
            <w:shd w:val="clear" w:color="auto" w:fill="auto"/>
            <w:vAlign w:val="center"/>
          </w:tcPr>
          <w:p w14:paraId="61F7DDD3" w14:textId="24A1A9B3" w:rsidR="001371F7" w:rsidRPr="00521558" w:rsidRDefault="008F2EF2" w:rsidP="00F66A34">
            <w:pPr>
              <w:spacing w:beforeLines="20" w:before="48" w:afterLines="20" w:after="48" w:line="360" w:lineRule="auto"/>
              <w:jc w:val="center"/>
              <w:rPr>
                <w:rFonts w:ascii="Book Antiqua" w:hAnsi="Book Antiqua" w:cs="Arial"/>
              </w:rPr>
            </w:pPr>
            <w:r w:rsidRPr="00521558">
              <w:rPr>
                <w:rFonts w:ascii="Book Antiqua" w:hAnsi="Book Antiqua" w:cs="Arial"/>
              </w:rPr>
              <w:t>0.015</w:t>
            </w:r>
          </w:p>
        </w:tc>
      </w:tr>
      <w:tr w:rsidR="00521558" w:rsidRPr="00521558" w14:paraId="797DD485" w14:textId="77777777" w:rsidTr="00C820E6">
        <w:tc>
          <w:tcPr>
            <w:tcW w:w="4219" w:type="dxa"/>
            <w:shd w:val="clear" w:color="auto" w:fill="auto"/>
          </w:tcPr>
          <w:p w14:paraId="6180A912" w14:textId="5DEE4303" w:rsidR="001371F7" w:rsidRPr="00521558" w:rsidRDefault="001371F7"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lastRenderedPageBreak/>
              <w:t>Trop</w:t>
            </w:r>
            <w:r w:rsidR="003C7400" w:rsidRPr="00521558">
              <w:rPr>
                <w:rFonts w:ascii="Book Antiqua" w:hAnsi="Book Antiqua" w:cs="Arial"/>
              </w:rPr>
              <w:t>onin</w:t>
            </w:r>
            <w:r w:rsidRPr="00521558">
              <w:rPr>
                <w:rFonts w:ascii="Book Antiqua" w:hAnsi="Book Antiqua" w:cs="Arial"/>
              </w:rPr>
              <w:t xml:space="preserve"> T</w:t>
            </w:r>
            <w:r w:rsidR="003C7400" w:rsidRPr="00521558">
              <w:rPr>
                <w:rFonts w:ascii="Book Antiqua" w:hAnsi="Book Antiqua" w:cs="Arial"/>
              </w:rPr>
              <w:t xml:space="preserve"> (Trop T)</w:t>
            </w:r>
          </w:p>
        </w:tc>
        <w:tc>
          <w:tcPr>
            <w:tcW w:w="1701" w:type="dxa"/>
            <w:shd w:val="clear" w:color="auto" w:fill="auto"/>
            <w:vAlign w:val="center"/>
          </w:tcPr>
          <w:p w14:paraId="1FE312A6" w14:textId="739CDC95" w:rsidR="001371F7" w:rsidRPr="00521558" w:rsidRDefault="001371F7" w:rsidP="00F66A34">
            <w:pPr>
              <w:spacing w:line="360" w:lineRule="auto"/>
              <w:jc w:val="center"/>
              <w:rPr>
                <w:rFonts w:ascii="Book Antiqua" w:hAnsi="Book Antiqua"/>
              </w:rPr>
            </w:pPr>
            <w:r w:rsidRPr="00521558">
              <w:rPr>
                <w:rFonts w:ascii="Book Antiqua" w:hAnsi="Book Antiqua" w:cs="Arial"/>
              </w:rPr>
              <w:t>2.02</w:t>
            </w:r>
            <w:r w:rsidR="00761DF7" w:rsidRPr="00521558">
              <w:rPr>
                <w:rFonts w:ascii="Book Antiqua" w:hAnsi="Book Antiqua" w:cs="Arial"/>
              </w:rPr>
              <w:t xml:space="preserve"> ± </w:t>
            </w:r>
            <w:r w:rsidRPr="00521558">
              <w:rPr>
                <w:rFonts w:ascii="Book Antiqua" w:hAnsi="Book Antiqua" w:cs="Arial"/>
              </w:rPr>
              <w:t>4.21</w:t>
            </w:r>
          </w:p>
        </w:tc>
        <w:tc>
          <w:tcPr>
            <w:tcW w:w="2126" w:type="dxa"/>
            <w:shd w:val="clear" w:color="auto" w:fill="auto"/>
            <w:vAlign w:val="center"/>
          </w:tcPr>
          <w:p w14:paraId="654F2E7D" w14:textId="7F777966" w:rsidR="001371F7" w:rsidRPr="00521558" w:rsidRDefault="001371F7" w:rsidP="00F66A34">
            <w:pPr>
              <w:spacing w:line="360" w:lineRule="auto"/>
              <w:jc w:val="center"/>
              <w:rPr>
                <w:rFonts w:ascii="Book Antiqua" w:hAnsi="Book Antiqua"/>
              </w:rPr>
            </w:pPr>
            <w:r w:rsidRPr="00521558">
              <w:rPr>
                <w:rFonts w:ascii="Book Antiqua" w:hAnsi="Book Antiqua" w:cs="Arial"/>
              </w:rPr>
              <w:t>0.49</w:t>
            </w:r>
            <w:r w:rsidR="00761DF7" w:rsidRPr="00521558">
              <w:rPr>
                <w:rFonts w:ascii="Book Antiqua" w:hAnsi="Book Antiqua" w:cs="Arial"/>
              </w:rPr>
              <w:t xml:space="preserve"> ± </w:t>
            </w:r>
            <w:r w:rsidRPr="00521558">
              <w:rPr>
                <w:rFonts w:ascii="Book Antiqua" w:hAnsi="Book Antiqua" w:cs="Arial"/>
              </w:rPr>
              <w:t>1.42</w:t>
            </w:r>
          </w:p>
        </w:tc>
        <w:tc>
          <w:tcPr>
            <w:tcW w:w="1276" w:type="dxa"/>
            <w:shd w:val="clear" w:color="auto" w:fill="auto"/>
            <w:vAlign w:val="center"/>
          </w:tcPr>
          <w:p w14:paraId="29B7567D" w14:textId="3B0B23A0" w:rsidR="001371F7" w:rsidRPr="00521558" w:rsidRDefault="008F2EF2" w:rsidP="00F66A34">
            <w:pPr>
              <w:spacing w:beforeLines="20" w:before="48" w:afterLines="20" w:after="48" w:line="360" w:lineRule="auto"/>
              <w:jc w:val="center"/>
              <w:rPr>
                <w:rFonts w:ascii="Book Antiqua" w:hAnsi="Book Antiqua" w:cs="Arial"/>
              </w:rPr>
            </w:pPr>
            <w:r w:rsidRPr="00521558">
              <w:rPr>
                <w:rFonts w:ascii="Book Antiqua" w:hAnsi="Book Antiqua" w:cs="Arial"/>
              </w:rPr>
              <w:t>0.031</w:t>
            </w:r>
          </w:p>
        </w:tc>
      </w:tr>
      <w:tr w:rsidR="00521558" w:rsidRPr="00521558" w14:paraId="53D8B2C2" w14:textId="77777777" w:rsidTr="00C820E6">
        <w:tc>
          <w:tcPr>
            <w:tcW w:w="4219" w:type="dxa"/>
            <w:shd w:val="clear" w:color="auto" w:fill="auto"/>
          </w:tcPr>
          <w:p w14:paraId="6B4EEDB9" w14:textId="45AECCA9" w:rsidR="001371F7" w:rsidRPr="00521558" w:rsidRDefault="001371F7"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L</w:t>
            </w:r>
            <w:r w:rsidR="003C7400" w:rsidRPr="00521558">
              <w:rPr>
                <w:rFonts w:ascii="Book Antiqua" w:hAnsi="Book Antiqua" w:cs="Arial"/>
              </w:rPr>
              <w:t>actate dehydrogenase</w:t>
            </w:r>
          </w:p>
        </w:tc>
        <w:tc>
          <w:tcPr>
            <w:tcW w:w="1701" w:type="dxa"/>
            <w:shd w:val="clear" w:color="auto" w:fill="auto"/>
            <w:vAlign w:val="center"/>
          </w:tcPr>
          <w:p w14:paraId="4E02B257" w14:textId="07E8FE5C" w:rsidR="001371F7" w:rsidRPr="00521558" w:rsidRDefault="001371F7" w:rsidP="00F66A34">
            <w:pPr>
              <w:spacing w:line="360" w:lineRule="auto"/>
              <w:jc w:val="center"/>
              <w:rPr>
                <w:rFonts w:ascii="Book Antiqua" w:hAnsi="Book Antiqua"/>
              </w:rPr>
            </w:pPr>
            <w:r w:rsidRPr="00521558">
              <w:rPr>
                <w:rFonts w:ascii="Book Antiqua" w:hAnsi="Book Antiqua" w:cs="Arial"/>
              </w:rPr>
              <w:t>2503</w:t>
            </w:r>
            <w:r w:rsidR="00761DF7" w:rsidRPr="00521558">
              <w:rPr>
                <w:rFonts w:ascii="Book Antiqua" w:hAnsi="Book Antiqua" w:cs="Arial"/>
              </w:rPr>
              <w:t xml:space="preserve"> ± </w:t>
            </w:r>
            <w:r w:rsidRPr="00521558">
              <w:rPr>
                <w:rFonts w:ascii="Book Antiqua" w:hAnsi="Book Antiqua" w:cs="Arial"/>
              </w:rPr>
              <w:t>2552</w:t>
            </w:r>
          </w:p>
        </w:tc>
        <w:tc>
          <w:tcPr>
            <w:tcW w:w="2126" w:type="dxa"/>
            <w:shd w:val="clear" w:color="auto" w:fill="auto"/>
            <w:vAlign w:val="center"/>
          </w:tcPr>
          <w:p w14:paraId="58808F3E" w14:textId="7ABF7547" w:rsidR="001371F7" w:rsidRPr="00521558" w:rsidRDefault="001371F7" w:rsidP="00F66A34">
            <w:pPr>
              <w:spacing w:line="360" w:lineRule="auto"/>
              <w:jc w:val="center"/>
              <w:rPr>
                <w:rFonts w:ascii="Book Antiqua" w:hAnsi="Book Antiqua"/>
              </w:rPr>
            </w:pPr>
            <w:r w:rsidRPr="00521558">
              <w:rPr>
                <w:rFonts w:ascii="Book Antiqua" w:hAnsi="Book Antiqua" w:cs="Arial"/>
              </w:rPr>
              <w:t>4035</w:t>
            </w:r>
            <w:r w:rsidR="00761DF7" w:rsidRPr="00521558">
              <w:rPr>
                <w:rFonts w:ascii="Book Antiqua" w:hAnsi="Book Antiqua" w:cs="Arial"/>
              </w:rPr>
              <w:t xml:space="preserve"> ± </w:t>
            </w:r>
            <w:r w:rsidRPr="00521558">
              <w:rPr>
                <w:rFonts w:ascii="Book Antiqua" w:hAnsi="Book Antiqua" w:cs="Arial"/>
              </w:rPr>
              <w:t>3671</w:t>
            </w:r>
          </w:p>
        </w:tc>
        <w:tc>
          <w:tcPr>
            <w:tcW w:w="1276" w:type="dxa"/>
            <w:shd w:val="clear" w:color="auto" w:fill="auto"/>
            <w:vAlign w:val="center"/>
          </w:tcPr>
          <w:p w14:paraId="57041CFB" w14:textId="77777777" w:rsidR="001371F7" w:rsidRPr="00521558" w:rsidRDefault="001371F7" w:rsidP="00F66A34">
            <w:pPr>
              <w:spacing w:beforeLines="20" w:before="48" w:afterLines="20" w:after="48" w:line="360" w:lineRule="auto"/>
              <w:jc w:val="center"/>
              <w:rPr>
                <w:rFonts w:ascii="Book Antiqua" w:hAnsi="Book Antiqua" w:cs="Arial"/>
              </w:rPr>
            </w:pPr>
            <w:r w:rsidRPr="00521558">
              <w:rPr>
                <w:rFonts w:ascii="Book Antiqua" w:hAnsi="Book Antiqua" w:cs="Arial"/>
              </w:rPr>
              <w:t>0.229</w:t>
            </w:r>
          </w:p>
        </w:tc>
      </w:tr>
      <w:tr w:rsidR="00521558" w:rsidRPr="00521558" w14:paraId="4C9A2BE9" w14:textId="77777777" w:rsidTr="00C820E6">
        <w:tc>
          <w:tcPr>
            <w:tcW w:w="4219" w:type="dxa"/>
            <w:shd w:val="clear" w:color="auto" w:fill="auto"/>
          </w:tcPr>
          <w:p w14:paraId="3B4E93B2"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Creatinine</w:t>
            </w:r>
            <w:proofErr w:type="spellEnd"/>
            <w:r w:rsidRPr="00521558">
              <w:rPr>
                <w:rFonts w:ascii="Book Antiqua" w:hAnsi="Book Antiqua" w:cs="Arial"/>
              </w:rPr>
              <w:t xml:space="preserve"> (</w:t>
            </w:r>
            <w:proofErr w:type="spellStart"/>
            <w:r w:rsidRPr="00521558">
              <w:rPr>
                <w:rFonts w:ascii="Book Antiqua" w:hAnsi="Book Antiqua" w:cs="Arial"/>
              </w:rPr>
              <w:t>mmol</w:t>
            </w:r>
            <w:proofErr w:type="spellEnd"/>
            <w:r w:rsidRPr="00521558">
              <w:rPr>
                <w:rFonts w:ascii="Book Antiqua" w:hAnsi="Book Antiqua" w:cs="Arial"/>
              </w:rPr>
              <w:t>/L)</w:t>
            </w:r>
          </w:p>
        </w:tc>
        <w:tc>
          <w:tcPr>
            <w:tcW w:w="1701" w:type="dxa"/>
            <w:shd w:val="clear" w:color="auto" w:fill="auto"/>
            <w:vAlign w:val="center"/>
          </w:tcPr>
          <w:p w14:paraId="5084D7A0" w14:textId="04A78425"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297.3</w:t>
            </w:r>
            <w:r w:rsidR="00761DF7" w:rsidRPr="00521558">
              <w:rPr>
                <w:rFonts w:ascii="Book Antiqua" w:hAnsi="Book Antiqua" w:cs="Arial"/>
              </w:rPr>
              <w:t xml:space="preserve"> ± </w:t>
            </w:r>
            <w:r w:rsidRPr="00521558">
              <w:rPr>
                <w:rFonts w:ascii="Book Antiqua" w:hAnsi="Book Antiqua" w:cs="Arial"/>
              </w:rPr>
              <w:t>172.9</w:t>
            </w:r>
          </w:p>
        </w:tc>
        <w:tc>
          <w:tcPr>
            <w:tcW w:w="2126" w:type="dxa"/>
            <w:shd w:val="clear" w:color="auto" w:fill="auto"/>
            <w:vAlign w:val="center"/>
          </w:tcPr>
          <w:p w14:paraId="1350E54D" w14:textId="76528F4A"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376.6</w:t>
            </w:r>
            <w:r w:rsidR="00761DF7" w:rsidRPr="00521558">
              <w:rPr>
                <w:rFonts w:ascii="Book Antiqua" w:hAnsi="Book Antiqua" w:cs="Arial"/>
              </w:rPr>
              <w:t xml:space="preserve"> ± </w:t>
            </w:r>
            <w:r w:rsidRPr="00521558">
              <w:rPr>
                <w:rFonts w:ascii="Book Antiqua" w:hAnsi="Book Antiqua" w:cs="Arial"/>
              </w:rPr>
              <w:t>276.3</w:t>
            </w:r>
          </w:p>
        </w:tc>
        <w:tc>
          <w:tcPr>
            <w:tcW w:w="1276" w:type="dxa"/>
            <w:shd w:val="clear" w:color="auto" w:fill="auto"/>
            <w:vAlign w:val="center"/>
          </w:tcPr>
          <w:p w14:paraId="21797C16"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0.14</w:t>
            </w:r>
            <w:r w:rsidR="001371F7" w:rsidRPr="00521558">
              <w:rPr>
                <w:rFonts w:ascii="Book Antiqua" w:hAnsi="Book Antiqua" w:cs="Arial"/>
              </w:rPr>
              <w:t>3</w:t>
            </w:r>
          </w:p>
        </w:tc>
      </w:tr>
      <w:tr w:rsidR="00521558" w:rsidRPr="00521558" w14:paraId="20EBDD97" w14:textId="77777777" w:rsidTr="00C820E6">
        <w:tc>
          <w:tcPr>
            <w:tcW w:w="4219" w:type="dxa"/>
            <w:shd w:val="clear" w:color="auto" w:fill="auto"/>
          </w:tcPr>
          <w:p w14:paraId="51937444" w14:textId="77777777" w:rsidR="00B2132C" w:rsidRPr="00521558" w:rsidRDefault="00B2132C" w:rsidP="00F66A34">
            <w:pPr>
              <w:spacing w:beforeLines="20" w:before="48" w:afterLines="20" w:after="48" w:line="360" w:lineRule="auto"/>
              <w:ind w:firstLineChars="100" w:firstLine="240"/>
              <w:rPr>
                <w:rFonts w:ascii="Book Antiqua" w:hAnsi="Book Antiqua" w:cs="Arial"/>
              </w:rPr>
            </w:pPr>
            <w:proofErr w:type="spellStart"/>
            <w:r w:rsidRPr="00521558">
              <w:rPr>
                <w:rFonts w:ascii="Book Antiqua" w:hAnsi="Book Antiqua" w:cs="Arial"/>
              </w:rPr>
              <w:t>Prothombin</w:t>
            </w:r>
            <w:proofErr w:type="spellEnd"/>
            <w:r w:rsidRPr="00521558">
              <w:rPr>
                <w:rFonts w:ascii="Book Antiqua" w:hAnsi="Book Antiqua" w:cs="Arial"/>
              </w:rPr>
              <w:t xml:space="preserve"> time (seconds)</w:t>
            </w:r>
          </w:p>
        </w:tc>
        <w:tc>
          <w:tcPr>
            <w:tcW w:w="1701" w:type="dxa"/>
            <w:shd w:val="clear" w:color="auto" w:fill="auto"/>
            <w:vAlign w:val="center"/>
          </w:tcPr>
          <w:p w14:paraId="20E040C0" w14:textId="5A8A050B" w:rsidR="00B2132C" w:rsidRPr="00521558" w:rsidRDefault="00B2132C" w:rsidP="00F66A34">
            <w:pPr>
              <w:spacing w:beforeLines="20" w:before="48" w:afterLines="20" w:after="48" w:line="360" w:lineRule="auto"/>
              <w:jc w:val="center"/>
              <w:rPr>
                <w:rFonts w:ascii="Book Antiqua" w:hAnsi="Book Antiqua" w:cs="Arial"/>
              </w:rPr>
            </w:pPr>
            <w:r w:rsidRPr="00521558">
              <w:rPr>
                <w:rFonts w:ascii="Book Antiqua" w:hAnsi="Book Antiqua" w:cs="Arial"/>
              </w:rPr>
              <w:t>27.8</w:t>
            </w:r>
            <w:r w:rsidR="00761DF7" w:rsidRPr="00521558">
              <w:rPr>
                <w:rFonts w:ascii="Book Antiqua" w:hAnsi="Book Antiqua" w:cs="Arial"/>
              </w:rPr>
              <w:t xml:space="preserve"> ± </w:t>
            </w:r>
            <w:r w:rsidRPr="00521558">
              <w:rPr>
                <w:rFonts w:ascii="Book Antiqua" w:hAnsi="Book Antiqua" w:cs="Arial"/>
              </w:rPr>
              <w:t>12.5</w:t>
            </w:r>
          </w:p>
        </w:tc>
        <w:tc>
          <w:tcPr>
            <w:tcW w:w="2126" w:type="dxa"/>
            <w:shd w:val="clear" w:color="auto" w:fill="auto"/>
            <w:vAlign w:val="center"/>
          </w:tcPr>
          <w:p w14:paraId="5620DCBE" w14:textId="353357DB" w:rsidR="00B2132C" w:rsidRPr="00521558" w:rsidRDefault="00B2132C" w:rsidP="00F66A34">
            <w:pPr>
              <w:spacing w:beforeLines="20" w:before="48" w:afterLines="20" w:after="48" w:line="360" w:lineRule="auto"/>
              <w:jc w:val="center"/>
              <w:rPr>
                <w:rFonts w:ascii="Book Antiqua" w:hAnsi="Book Antiqua" w:cs="Arial"/>
              </w:rPr>
            </w:pPr>
            <w:r w:rsidRPr="00521558">
              <w:rPr>
                <w:rFonts w:ascii="Book Antiqua" w:hAnsi="Book Antiqua" w:cs="Arial"/>
              </w:rPr>
              <w:t>27.7</w:t>
            </w:r>
            <w:r w:rsidR="00761DF7" w:rsidRPr="00521558">
              <w:rPr>
                <w:rFonts w:ascii="Book Antiqua" w:hAnsi="Book Antiqua" w:cs="Arial"/>
              </w:rPr>
              <w:t xml:space="preserve"> ± </w:t>
            </w:r>
            <w:r w:rsidRPr="00521558">
              <w:rPr>
                <w:rFonts w:ascii="Book Antiqua" w:hAnsi="Book Antiqua" w:cs="Arial"/>
              </w:rPr>
              <w:t>11.9</w:t>
            </w:r>
          </w:p>
        </w:tc>
        <w:tc>
          <w:tcPr>
            <w:tcW w:w="1276" w:type="dxa"/>
            <w:shd w:val="clear" w:color="auto" w:fill="auto"/>
            <w:vAlign w:val="center"/>
          </w:tcPr>
          <w:p w14:paraId="45C13A71" w14:textId="77777777" w:rsidR="00B2132C" w:rsidRPr="00521558" w:rsidRDefault="00B2132C" w:rsidP="00F66A34">
            <w:pPr>
              <w:spacing w:beforeLines="20" w:before="48" w:afterLines="20" w:after="48" w:line="360" w:lineRule="auto"/>
              <w:jc w:val="center"/>
              <w:rPr>
                <w:rFonts w:ascii="Book Antiqua" w:hAnsi="Book Antiqua" w:cs="Arial"/>
              </w:rPr>
            </w:pPr>
            <w:r w:rsidRPr="00521558">
              <w:rPr>
                <w:rFonts w:ascii="Book Antiqua" w:hAnsi="Book Antiqua" w:cs="Arial"/>
              </w:rPr>
              <w:t>0.98</w:t>
            </w:r>
            <w:r w:rsidR="001371F7" w:rsidRPr="00521558">
              <w:rPr>
                <w:rFonts w:ascii="Book Antiqua" w:hAnsi="Book Antiqua" w:cs="Arial"/>
              </w:rPr>
              <w:t>0</w:t>
            </w:r>
          </w:p>
        </w:tc>
      </w:tr>
      <w:tr w:rsidR="00521558" w:rsidRPr="00521558" w14:paraId="65CE72B6" w14:textId="77777777" w:rsidTr="00C820E6">
        <w:tc>
          <w:tcPr>
            <w:tcW w:w="4219" w:type="dxa"/>
            <w:shd w:val="clear" w:color="auto" w:fill="auto"/>
          </w:tcPr>
          <w:p w14:paraId="13A0A9D9" w14:textId="77777777" w:rsidR="007D7586" w:rsidRPr="00521558" w:rsidRDefault="007D7586"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Peak ALT (U/L)</w:t>
            </w:r>
          </w:p>
        </w:tc>
        <w:tc>
          <w:tcPr>
            <w:tcW w:w="1701" w:type="dxa"/>
            <w:shd w:val="clear" w:color="auto" w:fill="auto"/>
            <w:vAlign w:val="center"/>
          </w:tcPr>
          <w:p w14:paraId="15A0A1F5" w14:textId="031C2532"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2572</w:t>
            </w:r>
            <w:r w:rsidR="00761DF7" w:rsidRPr="00521558">
              <w:rPr>
                <w:rFonts w:ascii="Book Antiqua" w:hAnsi="Book Antiqua" w:cs="Arial"/>
              </w:rPr>
              <w:t xml:space="preserve"> ± </w:t>
            </w:r>
            <w:r w:rsidRPr="00521558">
              <w:rPr>
                <w:rFonts w:ascii="Book Antiqua" w:hAnsi="Book Antiqua" w:cs="Arial"/>
              </w:rPr>
              <w:t>2026</w:t>
            </w:r>
          </w:p>
        </w:tc>
        <w:tc>
          <w:tcPr>
            <w:tcW w:w="2126" w:type="dxa"/>
            <w:shd w:val="clear" w:color="auto" w:fill="auto"/>
            <w:vAlign w:val="center"/>
          </w:tcPr>
          <w:p w14:paraId="4E71E95A" w14:textId="43CC6385"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3464</w:t>
            </w:r>
            <w:r w:rsidR="00761DF7" w:rsidRPr="00521558">
              <w:rPr>
                <w:rFonts w:ascii="Book Antiqua" w:hAnsi="Book Antiqua" w:cs="Arial"/>
              </w:rPr>
              <w:t xml:space="preserve"> ± </w:t>
            </w:r>
            <w:r w:rsidRPr="00521558">
              <w:rPr>
                <w:rFonts w:ascii="Book Antiqua" w:hAnsi="Book Antiqua" w:cs="Arial"/>
              </w:rPr>
              <w:t>1575</w:t>
            </w:r>
          </w:p>
        </w:tc>
        <w:tc>
          <w:tcPr>
            <w:tcW w:w="1276" w:type="dxa"/>
            <w:shd w:val="clear" w:color="auto" w:fill="auto"/>
            <w:vAlign w:val="center"/>
          </w:tcPr>
          <w:p w14:paraId="03120820" w14:textId="77777777" w:rsidR="007D7586" w:rsidRPr="00521558" w:rsidRDefault="007D7586" w:rsidP="00F66A34">
            <w:pPr>
              <w:spacing w:beforeLines="20" w:before="48" w:afterLines="20" w:after="48" w:line="360" w:lineRule="auto"/>
              <w:jc w:val="center"/>
              <w:rPr>
                <w:rFonts w:ascii="Book Antiqua" w:hAnsi="Book Antiqua" w:cs="Arial"/>
              </w:rPr>
            </w:pPr>
            <w:r w:rsidRPr="00521558">
              <w:rPr>
                <w:rFonts w:ascii="Book Antiqua" w:hAnsi="Book Antiqua" w:cs="Arial"/>
              </w:rPr>
              <w:t>0.</w:t>
            </w:r>
            <w:r w:rsidR="001371F7" w:rsidRPr="00521558">
              <w:rPr>
                <w:rFonts w:ascii="Book Antiqua" w:hAnsi="Book Antiqua" w:cs="Arial"/>
              </w:rPr>
              <w:t>069</w:t>
            </w:r>
          </w:p>
        </w:tc>
      </w:tr>
      <w:tr w:rsidR="00521558" w:rsidRPr="00521558" w14:paraId="39D72FB5" w14:textId="77777777" w:rsidTr="00C820E6">
        <w:tc>
          <w:tcPr>
            <w:tcW w:w="4219" w:type="dxa"/>
            <w:tcBorders>
              <w:bottom w:val="single" w:sz="4" w:space="0" w:color="auto"/>
            </w:tcBorders>
            <w:shd w:val="clear" w:color="auto" w:fill="auto"/>
          </w:tcPr>
          <w:p w14:paraId="3B4760BE" w14:textId="77777777" w:rsidR="00547021" w:rsidRPr="00521558" w:rsidRDefault="00547021" w:rsidP="00F66A34">
            <w:pPr>
              <w:spacing w:beforeLines="20" w:before="48" w:afterLines="20" w:after="48" w:line="360" w:lineRule="auto"/>
              <w:ind w:firstLineChars="100" w:firstLine="240"/>
              <w:rPr>
                <w:rFonts w:ascii="Book Antiqua" w:hAnsi="Book Antiqua" w:cs="Arial"/>
              </w:rPr>
            </w:pPr>
            <w:r w:rsidRPr="00521558">
              <w:rPr>
                <w:rFonts w:ascii="Book Antiqua" w:hAnsi="Book Antiqua" w:cs="Arial"/>
              </w:rPr>
              <w:t>Peak AST (U/L)</w:t>
            </w:r>
          </w:p>
        </w:tc>
        <w:tc>
          <w:tcPr>
            <w:tcW w:w="1701" w:type="dxa"/>
            <w:tcBorders>
              <w:bottom w:val="single" w:sz="4" w:space="0" w:color="auto"/>
            </w:tcBorders>
            <w:shd w:val="clear" w:color="auto" w:fill="auto"/>
            <w:vAlign w:val="center"/>
          </w:tcPr>
          <w:p w14:paraId="3C572048" w14:textId="51FFAA68" w:rsidR="00547021" w:rsidRPr="00521558" w:rsidRDefault="00547021" w:rsidP="00F66A34">
            <w:pPr>
              <w:spacing w:beforeLines="20" w:before="48" w:afterLines="20" w:after="48" w:line="360" w:lineRule="auto"/>
              <w:jc w:val="center"/>
              <w:rPr>
                <w:rFonts w:ascii="Book Antiqua" w:hAnsi="Book Antiqua" w:cs="Arial"/>
              </w:rPr>
            </w:pPr>
            <w:r w:rsidRPr="00521558">
              <w:rPr>
                <w:rFonts w:ascii="Book Antiqua" w:hAnsi="Book Antiqua" w:cs="Arial"/>
              </w:rPr>
              <w:t>6223</w:t>
            </w:r>
            <w:r w:rsidR="00761DF7" w:rsidRPr="00521558">
              <w:rPr>
                <w:rFonts w:ascii="Book Antiqua" w:hAnsi="Book Antiqua" w:cs="Arial"/>
              </w:rPr>
              <w:t xml:space="preserve"> ± </w:t>
            </w:r>
            <w:r w:rsidRPr="00521558">
              <w:rPr>
                <w:rFonts w:ascii="Book Antiqua" w:hAnsi="Book Antiqua" w:cs="Arial"/>
              </w:rPr>
              <w:t>3138</w:t>
            </w:r>
          </w:p>
        </w:tc>
        <w:tc>
          <w:tcPr>
            <w:tcW w:w="2126" w:type="dxa"/>
            <w:tcBorders>
              <w:bottom w:val="single" w:sz="4" w:space="0" w:color="auto"/>
            </w:tcBorders>
            <w:shd w:val="clear" w:color="auto" w:fill="auto"/>
            <w:vAlign w:val="center"/>
          </w:tcPr>
          <w:p w14:paraId="757E3A07" w14:textId="291F852C" w:rsidR="00547021" w:rsidRPr="00521558" w:rsidRDefault="00547021" w:rsidP="00F66A34">
            <w:pPr>
              <w:spacing w:beforeLines="20" w:before="48" w:afterLines="20" w:after="48" w:line="360" w:lineRule="auto"/>
              <w:jc w:val="center"/>
              <w:rPr>
                <w:rFonts w:ascii="Book Antiqua" w:hAnsi="Book Antiqua" w:cs="Arial"/>
              </w:rPr>
            </w:pPr>
            <w:r w:rsidRPr="00521558">
              <w:rPr>
                <w:rFonts w:ascii="Book Antiqua" w:hAnsi="Book Antiqua" w:cs="Arial"/>
              </w:rPr>
              <w:t>5131</w:t>
            </w:r>
            <w:r w:rsidR="00761DF7" w:rsidRPr="00521558">
              <w:rPr>
                <w:rFonts w:ascii="Book Antiqua" w:hAnsi="Book Antiqua" w:cs="Arial"/>
              </w:rPr>
              <w:t xml:space="preserve"> ± </w:t>
            </w:r>
            <w:r w:rsidRPr="00521558">
              <w:rPr>
                <w:rFonts w:ascii="Book Antiqua" w:hAnsi="Book Antiqua" w:cs="Arial"/>
              </w:rPr>
              <w:t>3110</w:t>
            </w:r>
          </w:p>
        </w:tc>
        <w:tc>
          <w:tcPr>
            <w:tcW w:w="1276" w:type="dxa"/>
            <w:tcBorders>
              <w:bottom w:val="single" w:sz="4" w:space="0" w:color="auto"/>
            </w:tcBorders>
            <w:shd w:val="clear" w:color="auto" w:fill="auto"/>
            <w:vAlign w:val="center"/>
          </w:tcPr>
          <w:p w14:paraId="06851083" w14:textId="77777777" w:rsidR="00547021" w:rsidRPr="00521558" w:rsidRDefault="00547021" w:rsidP="00F66A34">
            <w:pPr>
              <w:spacing w:beforeLines="20" w:before="48" w:afterLines="20" w:after="48" w:line="360" w:lineRule="auto"/>
              <w:jc w:val="center"/>
              <w:rPr>
                <w:rFonts w:ascii="Book Antiqua" w:hAnsi="Book Antiqua" w:cs="Arial"/>
              </w:rPr>
            </w:pPr>
            <w:r w:rsidRPr="00521558">
              <w:rPr>
                <w:rFonts w:ascii="Book Antiqua" w:hAnsi="Book Antiqua" w:cs="Arial"/>
              </w:rPr>
              <w:t>0.176</w:t>
            </w:r>
          </w:p>
        </w:tc>
      </w:tr>
    </w:tbl>
    <w:p w14:paraId="153CB562" w14:textId="7F1CF588" w:rsidR="00521558" w:rsidRPr="00885BD7" w:rsidRDefault="005D1C3E" w:rsidP="00885BD7">
      <w:pPr>
        <w:snapToGrid w:val="0"/>
        <w:spacing w:line="360" w:lineRule="auto"/>
        <w:jc w:val="both"/>
        <w:rPr>
          <w:rFonts w:ascii="Book Antiqua" w:hAnsi="Book Antiqua"/>
          <w:lang w:val="es-ES" w:eastAsia="zh-CN"/>
        </w:rPr>
      </w:pPr>
      <w:r w:rsidRPr="00521558">
        <w:rPr>
          <w:rFonts w:ascii="Book Antiqua" w:hAnsi="Book Antiqua" w:cs="Arial" w:hint="eastAsia"/>
          <w:vertAlign w:val="superscript"/>
          <w:lang w:eastAsia="zh-CN"/>
        </w:rPr>
        <w:t>1</w:t>
      </w:r>
      <w:r w:rsidR="008B66E4" w:rsidRPr="00521558">
        <w:rPr>
          <w:rFonts w:ascii="Book Antiqua" w:hAnsi="Book Antiqua"/>
        </w:rPr>
        <w:t>Measured at onset of severe hypoxic hepatitis</w:t>
      </w:r>
      <w:r w:rsidRPr="00521558">
        <w:rPr>
          <w:rFonts w:ascii="Book Antiqua" w:hAnsi="Book Antiqua" w:hint="eastAsia"/>
          <w:lang w:eastAsia="zh-CN"/>
        </w:rPr>
        <w:t xml:space="preserve">; </w:t>
      </w:r>
      <w:r w:rsidRPr="00521558">
        <w:rPr>
          <w:rFonts w:ascii="Book Antiqua" w:hAnsi="Book Antiqua" w:hint="eastAsia"/>
          <w:vertAlign w:val="superscript"/>
          <w:lang w:eastAsia="zh-CN"/>
        </w:rPr>
        <w:t>2</w:t>
      </w:r>
      <w:r w:rsidR="008B66E4" w:rsidRPr="00521558">
        <w:rPr>
          <w:rFonts w:ascii="Book Antiqua" w:hAnsi="Book Antiqua"/>
        </w:rPr>
        <w:t>Ratio of the ALT to AST at the first documentation of either ALT or AST &gt;</w:t>
      </w:r>
      <w:r w:rsidRPr="00521558">
        <w:rPr>
          <w:rFonts w:ascii="Book Antiqua" w:hAnsi="Book Antiqua" w:hint="eastAsia"/>
          <w:lang w:eastAsia="zh-CN"/>
        </w:rPr>
        <w:t xml:space="preserve"> </w:t>
      </w:r>
      <w:r w:rsidR="008B66E4" w:rsidRPr="00521558">
        <w:rPr>
          <w:rFonts w:ascii="Book Antiqua" w:hAnsi="Book Antiqua"/>
        </w:rPr>
        <w:t>3000</w:t>
      </w:r>
      <w:r w:rsidRPr="00521558">
        <w:rPr>
          <w:rFonts w:ascii="Book Antiqua" w:hAnsi="Book Antiqua" w:hint="eastAsia"/>
          <w:lang w:eastAsia="zh-CN"/>
        </w:rPr>
        <w:t xml:space="preserve"> </w:t>
      </w:r>
      <w:r w:rsidR="008B66E4" w:rsidRPr="00521558">
        <w:rPr>
          <w:rFonts w:ascii="Book Antiqua" w:hAnsi="Book Antiqua"/>
        </w:rPr>
        <w:t>U/L</w:t>
      </w:r>
      <w:r w:rsidRPr="00521558">
        <w:rPr>
          <w:rFonts w:ascii="Book Antiqua" w:hAnsi="Book Antiqua" w:hint="eastAsia"/>
          <w:lang w:eastAsia="zh-CN"/>
        </w:rPr>
        <w:t>.</w:t>
      </w:r>
      <w:r w:rsidR="00521558">
        <w:rPr>
          <w:rFonts w:ascii="Book Antiqua" w:hAnsi="Book Antiqua" w:hint="eastAsia"/>
          <w:lang w:eastAsia="zh-CN"/>
        </w:rPr>
        <w:t xml:space="preserve"> </w:t>
      </w:r>
      <w:r w:rsidR="00521558" w:rsidRPr="00521558">
        <w:rPr>
          <w:rFonts w:ascii="Book Antiqua" w:hAnsi="Book Antiqua"/>
        </w:rPr>
        <w:t xml:space="preserve">AST: </w:t>
      </w:r>
      <w:r w:rsidR="00521558" w:rsidRPr="00521558">
        <w:rPr>
          <w:rFonts w:ascii="Book Antiqua" w:hAnsi="Book Antiqua"/>
          <w:caps/>
        </w:rPr>
        <w:t>a</w:t>
      </w:r>
      <w:r w:rsidR="00521558" w:rsidRPr="00521558">
        <w:rPr>
          <w:rFonts w:ascii="Book Antiqua" w:hAnsi="Book Antiqua"/>
        </w:rPr>
        <w:t>spartate transaminase</w:t>
      </w:r>
      <w:r w:rsidR="00521558">
        <w:rPr>
          <w:rFonts w:ascii="Book Antiqua" w:hAnsi="Book Antiqua" w:hint="eastAsia"/>
          <w:lang w:eastAsia="zh-CN"/>
        </w:rPr>
        <w:t xml:space="preserve">; </w:t>
      </w:r>
      <w:r w:rsidR="00521558" w:rsidRPr="00521558">
        <w:rPr>
          <w:rFonts w:ascii="Book Antiqua" w:hAnsi="Book Antiqua" w:cs="Book Antiqua"/>
          <w:iCs/>
          <w:sz w:val="23"/>
          <w:szCs w:val="23"/>
        </w:rPr>
        <w:t xml:space="preserve">ALT: </w:t>
      </w:r>
      <w:r w:rsidR="00521558" w:rsidRPr="00521558">
        <w:rPr>
          <w:rFonts w:ascii="Book Antiqua" w:hAnsi="Book Antiqua"/>
          <w:caps/>
        </w:rPr>
        <w:t>a</w:t>
      </w:r>
      <w:r w:rsidR="00521558" w:rsidRPr="00521558">
        <w:rPr>
          <w:rFonts w:ascii="Book Antiqua" w:hAnsi="Book Antiqua"/>
        </w:rPr>
        <w:t>lanine transaminase</w:t>
      </w:r>
      <w:r w:rsidR="00521558">
        <w:rPr>
          <w:rFonts w:ascii="Book Antiqua" w:hAnsi="Book Antiqua" w:hint="eastAsia"/>
          <w:lang w:eastAsia="zh-CN"/>
        </w:rPr>
        <w:t xml:space="preserve">; GGT: </w:t>
      </w:r>
      <w:r w:rsidR="00521558" w:rsidRPr="00521558">
        <w:rPr>
          <w:rFonts w:ascii="Book Antiqua" w:hAnsi="Book Antiqua" w:cs="Arial"/>
          <w:lang w:val="es-ES"/>
        </w:rPr>
        <w:t>Gamma glutamyl transferase</w:t>
      </w:r>
      <w:r w:rsidR="00521558">
        <w:rPr>
          <w:rFonts w:ascii="Book Antiqua" w:hAnsi="Book Antiqua" w:cs="Arial" w:hint="eastAsia"/>
          <w:lang w:val="es-ES" w:eastAsia="zh-CN"/>
        </w:rPr>
        <w:t>.</w:t>
      </w:r>
    </w:p>
    <w:p w14:paraId="395685C7" w14:textId="77777777" w:rsidR="008C3383" w:rsidRPr="00521558" w:rsidRDefault="008C3383">
      <w:pPr>
        <w:rPr>
          <w:rFonts w:ascii="Book Antiqua" w:hAnsi="Book Antiqua"/>
          <w:b/>
        </w:rPr>
      </w:pPr>
      <w:r w:rsidRPr="00521558">
        <w:rPr>
          <w:rFonts w:ascii="Book Antiqua" w:hAnsi="Book Antiqua"/>
          <w:b/>
        </w:rPr>
        <w:br w:type="page"/>
      </w:r>
    </w:p>
    <w:p w14:paraId="0D0D86AA" w14:textId="636BCAF8" w:rsidR="00AC7CB9" w:rsidRPr="00521558" w:rsidRDefault="00AC7CB9" w:rsidP="00F66A34">
      <w:pPr>
        <w:spacing w:line="360" w:lineRule="auto"/>
        <w:rPr>
          <w:rFonts w:ascii="Book Antiqua" w:hAnsi="Book Antiqua"/>
          <w:b/>
        </w:rPr>
      </w:pPr>
      <w:r w:rsidRPr="00521558">
        <w:rPr>
          <w:rFonts w:ascii="Book Antiqua" w:hAnsi="Book Antiqua"/>
          <w:b/>
        </w:rPr>
        <w:lastRenderedPageBreak/>
        <w:t>Table 3</w:t>
      </w:r>
      <w:r w:rsidR="005D1C3E" w:rsidRPr="00521558">
        <w:rPr>
          <w:rFonts w:ascii="Book Antiqua" w:hAnsi="Book Antiqua" w:hint="eastAsia"/>
          <w:b/>
          <w:lang w:eastAsia="zh-CN"/>
        </w:rPr>
        <w:t xml:space="preserve"> </w:t>
      </w:r>
      <w:proofErr w:type="spellStart"/>
      <w:r w:rsidR="00DC14B9" w:rsidRPr="00521558">
        <w:rPr>
          <w:rFonts w:ascii="Book Antiqua" w:hAnsi="Book Antiqua"/>
          <w:b/>
        </w:rPr>
        <w:t>Univariate</w:t>
      </w:r>
      <w:proofErr w:type="spellEnd"/>
      <w:r w:rsidR="00DC14B9" w:rsidRPr="00521558">
        <w:rPr>
          <w:rFonts w:ascii="Book Antiqua" w:hAnsi="Book Antiqua"/>
          <w:b/>
        </w:rPr>
        <w:t xml:space="preserve"> and </w:t>
      </w:r>
      <w:r w:rsidR="00EF31A1" w:rsidRPr="00521558">
        <w:rPr>
          <w:rFonts w:ascii="Book Antiqua" w:hAnsi="Book Antiqua"/>
          <w:b/>
        </w:rPr>
        <w:t xml:space="preserve">multivariable </w:t>
      </w:r>
      <w:r w:rsidR="00DC14B9" w:rsidRPr="00521558">
        <w:rPr>
          <w:rFonts w:ascii="Book Antiqua" w:hAnsi="Book Antiqua"/>
          <w:b/>
        </w:rPr>
        <w:t>analysis of predictive factors for mortality in severe hypoxic hepatitis</w:t>
      </w:r>
    </w:p>
    <w:tbl>
      <w:tblPr>
        <w:tblW w:w="10107" w:type="dxa"/>
        <w:tblInd w:w="-459" w:type="dxa"/>
        <w:tblBorders>
          <w:top w:val="single" w:sz="4" w:space="0" w:color="auto"/>
          <w:bottom w:val="single" w:sz="4" w:space="0" w:color="auto"/>
        </w:tblBorders>
        <w:tblLayout w:type="fixed"/>
        <w:tblLook w:val="04A0" w:firstRow="1" w:lastRow="0" w:firstColumn="1" w:lastColumn="0" w:noHBand="0" w:noVBand="1"/>
      </w:tblPr>
      <w:tblGrid>
        <w:gridCol w:w="3828"/>
        <w:gridCol w:w="1984"/>
        <w:gridCol w:w="1134"/>
        <w:gridCol w:w="1985"/>
        <w:gridCol w:w="1176"/>
      </w:tblGrid>
      <w:tr w:rsidR="00521558" w:rsidRPr="00521558" w14:paraId="110D0C42" w14:textId="77777777" w:rsidTr="007B45BE">
        <w:tc>
          <w:tcPr>
            <w:tcW w:w="3828" w:type="dxa"/>
            <w:vMerge w:val="restart"/>
            <w:tcBorders>
              <w:top w:val="single" w:sz="4" w:space="0" w:color="auto"/>
              <w:bottom w:val="single" w:sz="4" w:space="0" w:color="auto"/>
            </w:tcBorders>
            <w:shd w:val="clear" w:color="auto" w:fill="auto"/>
          </w:tcPr>
          <w:p w14:paraId="4148CC43" w14:textId="371276A3" w:rsidR="005D1C3E" w:rsidRPr="00521558" w:rsidRDefault="005D1C3E" w:rsidP="00F66A34">
            <w:pPr>
              <w:spacing w:before="40" w:after="40" w:line="360" w:lineRule="auto"/>
              <w:rPr>
                <w:rFonts w:ascii="Book Antiqua" w:hAnsi="Book Antiqua"/>
                <w:b/>
                <w:lang w:eastAsia="zh-SG"/>
              </w:rPr>
            </w:pPr>
            <w:r w:rsidRPr="00521558">
              <w:rPr>
                <w:rFonts w:ascii="Book Antiqua" w:hAnsi="Book Antiqua"/>
                <w:b/>
                <w:lang w:eastAsia="zh-SG"/>
              </w:rPr>
              <w:t>Variable</w:t>
            </w:r>
          </w:p>
        </w:tc>
        <w:tc>
          <w:tcPr>
            <w:tcW w:w="3118" w:type="dxa"/>
            <w:gridSpan w:val="2"/>
            <w:tcBorders>
              <w:top w:val="single" w:sz="4" w:space="0" w:color="auto"/>
              <w:bottom w:val="single" w:sz="4" w:space="0" w:color="auto"/>
            </w:tcBorders>
            <w:shd w:val="clear" w:color="auto" w:fill="auto"/>
          </w:tcPr>
          <w:p w14:paraId="20D0F877" w14:textId="77777777" w:rsidR="005D1C3E" w:rsidRPr="00521558" w:rsidRDefault="005D1C3E" w:rsidP="00F66A34">
            <w:pPr>
              <w:spacing w:before="40" w:after="40" w:line="360" w:lineRule="auto"/>
              <w:jc w:val="center"/>
              <w:rPr>
                <w:rFonts w:ascii="Book Antiqua" w:hAnsi="Book Antiqua"/>
                <w:b/>
                <w:lang w:eastAsia="zh-SG"/>
              </w:rPr>
            </w:pPr>
            <w:proofErr w:type="spellStart"/>
            <w:r w:rsidRPr="00521558">
              <w:rPr>
                <w:rFonts w:ascii="Book Antiqua" w:hAnsi="Book Antiqua"/>
                <w:b/>
                <w:lang w:eastAsia="zh-SG"/>
              </w:rPr>
              <w:t>Univariate</w:t>
            </w:r>
            <w:proofErr w:type="spellEnd"/>
            <w:r w:rsidRPr="00521558">
              <w:rPr>
                <w:rFonts w:ascii="Book Antiqua" w:hAnsi="Book Antiqua"/>
                <w:b/>
                <w:lang w:eastAsia="zh-SG"/>
              </w:rPr>
              <w:t xml:space="preserve"> analysis</w:t>
            </w:r>
          </w:p>
        </w:tc>
        <w:tc>
          <w:tcPr>
            <w:tcW w:w="3161" w:type="dxa"/>
            <w:gridSpan w:val="2"/>
            <w:tcBorders>
              <w:top w:val="single" w:sz="4" w:space="0" w:color="auto"/>
              <w:bottom w:val="single" w:sz="4" w:space="0" w:color="auto"/>
            </w:tcBorders>
            <w:shd w:val="clear" w:color="auto" w:fill="auto"/>
          </w:tcPr>
          <w:p w14:paraId="0BD8A3B5" w14:textId="77E78300" w:rsidR="005D1C3E" w:rsidRPr="00521558" w:rsidRDefault="005D1C3E" w:rsidP="00F66A34">
            <w:pPr>
              <w:spacing w:before="40" w:after="40" w:line="360" w:lineRule="auto"/>
              <w:ind w:left="207"/>
              <w:jc w:val="center"/>
              <w:rPr>
                <w:rFonts w:ascii="Book Antiqua" w:hAnsi="Book Antiqua"/>
                <w:b/>
                <w:lang w:eastAsia="zh-SG"/>
              </w:rPr>
            </w:pPr>
            <w:r w:rsidRPr="00521558">
              <w:rPr>
                <w:rFonts w:ascii="Book Antiqua" w:hAnsi="Book Antiqua"/>
                <w:b/>
                <w:lang w:eastAsia="zh-SG"/>
              </w:rPr>
              <w:t>Multivariable analysis</w:t>
            </w:r>
          </w:p>
        </w:tc>
      </w:tr>
      <w:tr w:rsidR="00521558" w:rsidRPr="00521558" w14:paraId="3E403C41" w14:textId="77777777" w:rsidTr="007B45BE">
        <w:tc>
          <w:tcPr>
            <w:tcW w:w="3828" w:type="dxa"/>
            <w:vMerge/>
            <w:tcBorders>
              <w:top w:val="single" w:sz="4" w:space="0" w:color="auto"/>
              <w:bottom w:val="single" w:sz="4" w:space="0" w:color="auto"/>
            </w:tcBorders>
            <w:shd w:val="clear" w:color="auto" w:fill="auto"/>
          </w:tcPr>
          <w:p w14:paraId="3C9BE79D" w14:textId="3AADC2AF" w:rsidR="005D1C3E" w:rsidRPr="00521558" w:rsidRDefault="005D1C3E" w:rsidP="00F66A34">
            <w:pPr>
              <w:spacing w:before="40" w:after="40" w:line="360" w:lineRule="auto"/>
              <w:rPr>
                <w:rFonts w:ascii="Book Antiqua" w:hAnsi="Book Antiqua"/>
                <w:b/>
                <w:lang w:eastAsia="zh-SG"/>
              </w:rPr>
            </w:pPr>
          </w:p>
        </w:tc>
        <w:tc>
          <w:tcPr>
            <w:tcW w:w="1984" w:type="dxa"/>
            <w:tcBorders>
              <w:top w:val="single" w:sz="4" w:space="0" w:color="auto"/>
              <w:bottom w:val="single" w:sz="4" w:space="0" w:color="auto"/>
            </w:tcBorders>
            <w:shd w:val="clear" w:color="auto" w:fill="auto"/>
          </w:tcPr>
          <w:p w14:paraId="44114F3F" w14:textId="07FF4495" w:rsidR="005D1C3E" w:rsidRPr="00521558" w:rsidRDefault="005D1C3E" w:rsidP="00F66A34">
            <w:pPr>
              <w:spacing w:before="40" w:after="40" w:line="360" w:lineRule="auto"/>
              <w:jc w:val="center"/>
              <w:rPr>
                <w:rFonts w:ascii="Book Antiqua" w:hAnsi="Book Antiqua"/>
                <w:b/>
                <w:lang w:eastAsia="zh-SG"/>
              </w:rPr>
            </w:pPr>
            <w:r w:rsidRPr="00521558">
              <w:rPr>
                <w:rFonts w:ascii="Book Antiqua" w:hAnsi="Book Antiqua"/>
                <w:b/>
                <w:lang w:eastAsia="zh-SG"/>
              </w:rPr>
              <w:t>HR (95%CI)</w:t>
            </w:r>
          </w:p>
        </w:tc>
        <w:tc>
          <w:tcPr>
            <w:tcW w:w="1134" w:type="dxa"/>
            <w:tcBorders>
              <w:top w:val="single" w:sz="4" w:space="0" w:color="auto"/>
              <w:bottom w:val="single" w:sz="4" w:space="0" w:color="auto"/>
            </w:tcBorders>
            <w:shd w:val="clear" w:color="auto" w:fill="auto"/>
          </w:tcPr>
          <w:p w14:paraId="6719FC3A" w14:textId="2D33EC43" w:rsidR="005D1C3E" w:rsidRPr="00521558" w:rsidRDefault="005D1C3E" w:rsidP="00F66A34">
            <w:pPr>
              <w:spacing w:before="40" w:after="40" w:line="360" w:lineRule="auto"/>
              <w:jc w:val="center"/>
              <w:rPr>
                <w:rFonts w:ascii="Book Antiqua" w:hAnsi="Book Antiqua"/>
                <w:b/>
                <w:i/>
                <w:lang w:eastAsia="zh-SG"/>
              </w:rPr>
            </w:pPr>
            <w:r w:rsidRPr="00521558">
              <w:rPr>
                <w:rFonts w:ascii="Book Antiqua" w:hAnsi="Book Antiqua" w:cs="Arial"/>
                <w:b/>
                <w:i/>
                <w:caps/>
              </w:rPr>
              <w:t>p</w:t>
            </w:r>
            <w:r w:rsidRPr="00521558">
              <w:rPr>
                <w:rFonts w:ascii="Book Antiqua" w:hAnsi="Book Antiqua" w:cs="Arial" w:hint="eastAsia"/>
                <w:b/>
                <w:i/>
                <w:caps/>
                <w:lang w:eastAsia="zh-CN"/>
              </w:rPr>
              <w:t xml:space="preserve"> </w:t>
            </w:r>
            <w:r w:rsidRPr="00521558">
              <w:rPr>
                <w:rFonts w:ascii="Book Antiqua" w:hAnsi="Book Antiqua" w:cs="Arial"/>
                <w:b/>
                <w:lang w:eastAsia="zh-CN"/>
              </w:rPr>
              <w:t>value</w:t>
            </w:r>
          </w:p>
        </w:tc>
        <w:tc>
          <w:tcPr>
            <w:tcW w:w="1985" w:type="dxa"/>
            <w:tcBorders>
              <w:top w:val="single" w:sz="4" w:space="0" w:color="auto"/>
              <w:bottom w:val="single" w:sz="4" w:space="0" w:color="auto"/>
            </w:tcBorders>
            <w:shd w:val="clear" w:color="auto" w:fill="auto"/>
          </w:tcPr>
          <w:p w14:paraId="6AEE1CD4" w14:textId="03C39109" w:rsidR="005D1C3E" w:rsidRPr="00521558" w:rsidRDefault="005D1C3E" w:rsidP="00F66A34">
            <w:pPr>
              <w:spacing w:before="40" w:after="40" w:line="360" w:lineRule="auto"/>
              <w:jc w:val="center"/>
              <w:rPr>
                <w:rFonts w:ascii="Book Antiqua" w:hAnsi="Book Antiqua"/>
                <w:b/>
                <w:lang w:eastAsia="zh-SG"/>
              </w:rPr>
            </w:pPr>
            <w:r w:rsidRPr="00521558">
              <w:rPr>
                <w:rFonts w:ascii="Book Antiqua" w:hAnsi="Book Antiqua"/>
                <w:b/>
                <w:lang w:eastAsia="zh-SG"/>
              </w:rPr>
              <w:t>HR (95%CI)</w:t>
            </w:r>
          </w:p>
        </w:tc>
        <w:tc>
          <w:tcPr>
            <w:tcW w:w="1176" w:type="dxa"/>
            <w:tcBorders>
              <w:top w:val="single" w:sz="4" w:space="0" w:color="auto"/>
              <w:bottom w:val="single" w:sz="4" w:space="0" w:color="auto"/>
            </w:tcBorders>
            <w:shd w:val="clear" w:color="auto" w:fill="auto"/>
          </w:tcPr>
          <w:p w14:paraId="4BD4D019" w14:textId="3DF804FF" w:rsidR="005D1C3E" w:rsidRPr="00521558" w:rsidRDefault="005D1C3E" w:rsidP="00F66A34">
            <w:pPr>
              <w:spacing w:before="40" w:after="40" w:line="360" w:lineRule="auto"/>
              <w:jc w:val="center"/>
              <w:rPr>
                <w:rFonts w:ascii="Book Antiqua" w:hAnsi="Book Antiqua"/>
                <w:b/>
                <w:i/>
                <w:lang w:eastAsia="zh-SG"/>
              </w:rPr>
            </w:pPr>
            <w:r w:rsidRPr="00521558">
              <w:rPr>
                <w:rFonts w:ascii="Book Antiqua" w:hAnsi="Book Antiqua" w:cs="Arial"/>
                <w:b/>
                <w:i/>
                <w:caps/>
              </w:rPr>
              <w:t>p</w:t>
            </w:r>
            <w:r w:rsidRPr="00521558">
              <w:rPr>
                <w:rFonts w:ascii="Book Antiqua" w:hAnsi="Book Antiqua" w:cs="Arial" w:hint="eastAsia"/>
                <w:b/>
                <w:i/>
                <w:caps/>
                <w:lang w:eastAsia="zh-CN"/>
              </w:rPr>
              <w:t xml:space="preserve"> </w:t>
            </w:r>
            <w:r w:rsidRPr="00521558">
              <w:rPr>
                <w:rFonts w:ascii="Book Antiqua" w:hAnsi="Book Antiqua" w:cs="Arial"/>
                <w:b/>
                <w:lang w:eastAsia="zh-CN"/>
              </w:rPr>
              <w:t>value</w:t>
            </w:r>
          </w:p>
        </w:tc>
      </w:tr>
      <w:tr w:rsidR="00521558" w:rsidRPr="00521558" w14:paraId="3EDC6F25" w14:textId="77777777" w:rsidTr="007B45BE">
        <w:tc>
          <w:tcPr>
            <w:tcW w:w="3828" w:type="dxa"/>
            <w:tcBorders>
              <w:top w:val="single" w:sz="4" w:space="0" w:color="auto"/>
            </w:tcBorders>
            <w:shd w:val="clear" w:color="auto" w:fill="auto"/>
          </w:tcPr>
          <w:p w14:paraId="4154560A" w14:textId="77777777"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Age</w:t>
            </w:r>
          </w:p>
        </w:tc>
        <w:tc>
          <w:tcPr>
            <w:tcW w:w="1984" w:type="dxa"/>
            <w:tcBorders>
              <w:top w:val="single" w:sz="4" w:space="0" w:color="auto"/>
            </w:tcBorders>
            <w:shd w:val="clear" w:color="auto" w:fill="auto"/>
          </w:tcPr>
          <w:p w14:paraId="5B75A1F6" w14:textId="12D45E05"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1.03 (0.99-1.06)</w:t>
            </w:r>
          </w:p>
        </w:tc>
        <w:tc>
          <w:tcPr>
            <w:tcW w:w="1134" w:type="dxa"/>
            <w:tcBorders>
              <w:top w:val="single" w:sz="4" w:space="0" w:color="auto"/>
            </w:tcBorders>
            <w:shd w:val="clear" w:color="auto" w:fill="auto"/>
          </w:tcPr>
          <w:p w14:paraId="4AD33C86" w14:textId="7827B16A"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0.069</w:t>
            </w:r>
          </w:p>
        </w:tc>
        <w:tc>
          <w:tcPr>
            <w:tcW w:w="1985" w:type="dxa"/>
            <w:tcBorders>
              <w:top w:val="single" w:sz="4" w:space="0" w:color="auto"/>
            </w:tcBorders>
            <w:shd w:val="clear" w:color="auto" w:fill="auto"/>
          </w:tcPr>
          <w:p w14:paraId="24C5B893" w14:textId="7BCEAEBF"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1.07 (0.99-1.14</w:t>
            </w:r>
            <w:r w:rsidR="0046750E" w:rsidRPr="00521558">
              <w:rPr>
                <w:rFonts w:ascii="Book Antiqua" w:hAnsi="Book Antiqua"/>
                <w:lang w:eastAsia="zh-SG"/>
              </w:rPr>
              <w:t>)</w:t>
            </w:r>
          </w:p>
        </w:tc>
        <w:tc>
          <w:tcPr>
            <w:tcW w:w="1176" w:type="dxa"/>
            <w:tcBorders>
              <w:top w:val="single" w:sz="4" w:space="0" w:color="auto"/>
            </w:tcBorders>
            <w:shd w:val="clear" w:color="auto" w:fill="auto"/>
          </w:tcPr>
          <w:p w14:paraId="5046955A" w14:textId="07715A7D"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0.056</w:t>
            </w:r>
          </w:p>
        </w:tc>
      </w:tr>
      <w:tr w:rsidR="00521558" w:rsidRPr="00521558" w14:paraId="5D92F353" w14:textId="77777777" w:rsidTr="007B45BE">
        <w:tc>
          <w:tcPr>
            <w:tcW w:w="3828" w:type="dxa"/>
            <w:shd w:val="clear" w:color="auto" w:fill="auto"/>
          </w:tcPr>
          <w:p w14:paraId="29A0A2ED" w14:textId="18E1EB56"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Male gender</w:t>
            </w:r>
          </w:p>
        </w:tc>
        <w:tc>
          <w:tcPr>
            <w:tcW w:w="1984" w:type="dxa"/>
            <w:shd w:val="clear" w:color="auto" w:fill="auto"/>
          </w:tcPr>
          <w:p w14:paraId="129738B0" w14:textId="25CE3A47"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0.29 (0.10-0.83)</w:t>
            </w:r>
          </w:p>
        </w:tc>
        <w:tc>
          <w:tcPr>
            <w:tcW w:w="1134" w:type="dxa"/>
            <w:shd w:val="clear" w:color="auto" w:fill="auto"/>
          </w:tcPr>
          <w:p w14:paraId="4E668291" w14:textId="739E788D"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0.021</w:t>
            </w:r>
          </w:p>
        </w:tc>
        <w:tc>
          <w:tcPr>
            <w:tcW w:w="1985" w:type="dxa"/>
            <w:shd w:val="clear" w:color="auto" w:fill="auto"/>
          </w:tcPr>
          <w:p w14:paraId="4DABCB38" w14:textId="5CBA4762"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0.17 (0.03-1.19</w:t>
            </w:r>
            <w:r w:rsidR="0046750E" w:rsidRPr="00521558">
              <w:rPr>
                <w:rFonts w:ascii="Book Antiqua" w:hAnsi="Book Antiqua"/>
                <w:lang w:eastAsia="zh-SG"/>
              </w:rPr>
              <w:t>)</w:t>
            </w:r>
          </w:p>
        </w:tc>
        <w:tc>
          <w:tcPr>
            <w:tcW w:w="1176" w:type="dxa"/>
            <w:shd w:val="clear" w:color="auto" w:fill="auto"/>
          </w:tcPr>
          <w:p w14:paraId="529FF551" w14:textId="4CBA075F"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0.074</w:t>
            </w:r>
          </w:p>
        </w:tc>
      </w:tr>
      <w:tr w:rsidR="00521558" w:rsidRPr="00521558" w14:paraId="31D05A1E" w14:textId="77777777" w:rsidTr="007B45BE">
        <w:tc>
          <w:tcPr>
            <w:tcW w:w="3828" w:type="dxa"/>
            <w:shd w:val="clear" w:color="auto" w:fill="auto"/>
          </w:tcPr>
          <w:p w14:paraId="698D9B41" w14:textId="6A309326"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Precipitating hypotensive episode</w:t>
            </w:r>
          </w:p>
        </w:tc>
        <w:tc>
          <w:tcPr>
            <w:tcW w:w="1984" w:type="dxa"/>
            <w:shd w:val="clear" w:color="auto" w:fill="auto"/>
          </w:tcPr>
          <w:p w14:paraId="788A0039" w14:textId="2183B35C"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3.21 (1.02-10.14)</w:t>
            </w:r>
          </w:p>
        </w:tc>
        <w:tc>
          <w:tcPr>
            <w:tcW w:w="1134" w:type="dxa"/>
            <w:shd w:val="clear" w:color="auto" w:fill="auto"/>
          </w:tcPr>
          <w:p w14:paraId="61379553" w14:textId="548486E5"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0.046</w:t>
            </w:r>
          </w:p>
        </w:tc>
        <w:tc>
          <w:tcPr>
            <w:tcW w:w="1985" w:type="dxa"/>
            <w:shd w:val="clear" w:color="auto" w:fill="auto"/>
          </w:tcPr>
          <w:p w14:paraId="2C686C7E" w14:textId="782A4D3F"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4.40</w:t>
            </w:r>
            <w:r w:rsidR="00CE79BE" w:rsidRPr="00521558">
              <w:rPr>
                <w:rFonts w:ascii="Book Antiqua" w:hAnsi="Book Antiqua"/>
                <w:lang w:eastAsia="zh-SG"/>
              </w:rPr>
              <w:t xml:space="preserve"> (0.47-40.9</w:t>
            </w:r>
            <w:r w:rsidR="0046750E" w:rsidRPr="00521558">
              <w:rPr>
                <w:rFonts w:ascii="Book Antiqua" w:hAnsi="Book Antiqua"/>
                <w:lang w:eastAsia="zh-SG"/>
              </w:rPr>
              <w:t>)</w:t>
            </w:r>
          </w:p>
        </w:tc>
        <w:tc>
          <w:tcPr>
            <w:tcW w:w="1176" w:type="dxa"/>
            <w:shd w:val="clear" w:color="auto" w:fill="auto"/>
          </w:tcPr>
          <w:p w14:paraId="3D16E15C" w14:textId="05933A7E"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0.192</w:t>
            </w:r>
          </w:p>
        </w:tc>
      </w:tr>
      <w:tr w:rsidR="00521558" w:rsidRPr="00521558" w14:paraId="518C521F" w14:textId="77777777" w:rsidTr="007B45BE">
        <w:tc>
          <w:tcPr>
            <w:tcW w:w="3828" w:type="dxa"/>
            <w:shd w:val="clear" w:color="auto" w:fill="auto"/>
          </w:tcPr>
          <w:p w14:paraId="211E069E" w14:textId="1F6744FD"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 xml:space="preserve">Albumin </w:t>
            </w:r>
          </w:p>
        </w:tc>
        <w:tc>
          <w:tcPr>
            <w:tcW w:w="1984" w:type="dxa"/>
            <w:shd w:val="clear" w:color="auto" w:fill="auto"/>
          </w:tcPr>
          <w:p w14:paraId="17F0AD73" w14:textId="064E0748"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0.88 (0.80-0.96)</w:t>
            </w:r>
          </w:p>
        </w:tc>
        <w:tc>
          <w:tcPr>
            <w:tcW w:w="1134" w:type="dxa"/>
            <w:shd w:val="clear" w:color="auto" w:fill="auto"/>
          </w:tcPr>
          <w:p w14:paraId="073AC449" w14:textId="7B37DB0D" w:rsidR="00DC14B9" w:rsidRPr="00521558" w:rsidRDefault="000A49C2" w:rsidP="00F66A34">
            <w:pPr>
              <w:spacing w:before="40" w:after="40" w:line="360" w:lineRule="auto"/>
              <w:jc w:val="center"/>
              <w:rPr>
                <w:rFonts w:ascii="Book Antiqua" w:hAnsi="Book Antiqua"/>
                <w:lang w:eastAsia="zh-SG"/>
              </w:rPr>
            </w:pPr>
            <w:r w:rsidRPr="00521558">
              <w:rPr>
                <w:rFonts w:ascii="Book Antiqua" w:hAnsi="Book Antiqua"/>
                <w:lang w:eastAsia="zh-SG"/>
              </w:rPr>
              <w:t>0.004</w:t>
            </w:r>
          </w:p>
        </w:tc>
        <w:tc>
          <w:tcPr>
            <w:tcW w:w="1985" w:type="dxa"/>
            <w:shd w:val="clear" w:color="auto" w:fill="auto"/>
          </w:tcPr>
          <w:p w14:paraId="7488DE23" w14:textId="3CDA9E6E"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0.83 (0.71-0.96</w:t>
            </w:r>
            <w:r w:rsidR="00DC14B9" w:rsidRPr="00521558">
              <w:rPr>
                <w:rFonts w:ascii="Book Antiqua" w:hAnsi="Book Antiqua"/>
                <w:lang w:eastAsia="zh-SG"/>
              </w:rPr>
              <w:t>)</w:t>
            </w:r>
          </w:p>
        </w:tc>
        <w:tc>
          <w:tcPr>
            <w:tcW w:w="1176" w:type="dxa"/>
            <w:shd w:val="clear" w:color="auto" w:fill="auto"/>
          </w:tcPr>
          <w:p w14:paraId="41BED8B4" w14:textId="1334DCA3" w:rsidR="00DC14B9" w:rsidRPr="00521558" w:rsidRDefault="00DC14B9" w:rsidP="00F66A34">
            <w:pPr>
              <w:spacing w:before="40" w:after="40" w:line="360" w:lineRule="auto"/>
              <w:jc w:val="center"/>
              <w:rPr>
                <w:rFonts w:ascii="Book Antiqua" w:hAnsi="Book Antiqua"/>
                <w:lang w:eastAsia="zh-SG"/>
              </w:rPr>
            </w:pPr>
            <w:r w:rsidRPr="00521558">
              <w:rPr>
                <w:rFonts w:ascii="Book Antiqua" w:hAnsi="Book Antiqua"/>
                <w:lang w:eastAsia="zh-SG"/>
              </w:rPr>
              <w:t>0.015</w:t>
            </w:r>
          </w:p>
        </w:tc>
      </w:tr>
      <w:tr w:rsidR="00521558" w:rsidRPr="00521558" w14:paraId="74C53F16" w14:textId="77777777" w:rsidTr="007B45BE">
        <w:tc>
          <w:tcPr>
            <w:tcW w:w="3828" w:type="dxa"/>
            <w:shd w:val="clear" w:color="auto" w:fill="auto"/>
          </w:tcPr>
          <w:p w14:paraId="0F375C36" w14:textId="77177341"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A</w:t>
            </w:r>
            <w:r w:rsidR="009E0CF5" w:rsidRPr="00521558">
              <w:rPr>
                <w:rFonts w:ascii="Book Antiqua" w:hAnsi="Book Antiqua"/>
                <w:lang w:eastAsia="zh-SG"/>
              </w:rPr>
              <w:t>lanine transaminase, ALT</w:t>
            </w:r>
            <w:r w:rsidRPr="00521558">
              <w:rPr>
                <w:rFonts w:ascii="Book Antiqua" w:hAnsi="Book Antiqua"/>
                <w:lang w:eastAsia="zh-SG"/>
              </w:rPr>
              <w:t xml:space="preserve"> </w:t>
            </w:r>
          </w:p>
        </w:tc>
        <w:tc>
          <w:tcPr>
            <w:tcW w:w="1984" w:type="dxa"/>
            <w:shd w:val="clear" w:color="auto" w:fill="auto"/>
          </w:tcPr>
          <w:p w14:paraId="59D93B23" w14:textId="3799B570"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1.00 (0.99-1.00)</w:t>
            </w:r>
          </w:p>
        </w:tc>
        <w:tc>
          <w:tcPr>
            <w:tcW w:w="1134" w:type="dxa"/>
            <w:shd w:val="clear" w:color="auto" w:fill="auto"/>
          </w:tcPr>
          <w:p w14:paraId="7DBE9E67" w14:textId="24F7202A"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0.054</w:t>
            </w:r>
          </w:p>
        </w:tc>
        <w:tc>
          <w:tcPr>
            <w:tcW w:w="1985" w:type="dxa"/>
            <w:shd w:val="clear" w:color="auto" w:fill="auto"/>
          </w:tcPr>
          <w:p w14:paraId="14CFDCD1" w14:textId="1ACE6F34"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1.00 (1.00-1.00)</w:t>
            </w:r>
          </w:p>
        </w:tc>
        <w:tc>
          <w:tcPr>
            <w:tcW w:w="1176" w:type="dxa"/>
            <w:shd w:val="clear" w:color="auto" w:fill="auto"/>
          </w:tcPr>
          <w:p w14:paraId="0556FA19" w14:textId="0D02DE7E"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0.609</w:t>
            </w:r>
          </w:p>
        </w:tc>
      </w:tr>
      <w:tr w:rsidR="00521558" w:rsidRPr="00521558" w14:paraId="5ACC01CE" w14:textId="77777777" w:rsidTr="007B45BE">
        <w:tc>
          <w:tcPr>
            <w:tcW w:w="3828" w:type="dxa"/>
            <w:shd w:val="clear" w:color="auto" w:fill="auto"/>
          </w:tcPr>
          <w:p w14:paraId="4E121D10" w14:textId="28FF5884" w:rsidR="00DC14B9" w:rsidRPr="00521558" w:rsidRDefault="00D21EB0" w:rsidP="00F66A34">
            <w:pPr>
              <w:spacing w:before="40" w:after="40" w:line="360" w:lineRule="auto"/>
              <w:rPr>
                <w:rFonts w:ascii="Book Antiqua" w:hAnsi="Book Antiqua"/>
                <w:lang w:eastAsia="zh-SG"/>
              </w:rPr>
            </w:pPr>
            <w:proofErr w:type="spellStart"/>
            <w:r w:rsidRPr="00521558">
              <w:rPr>
                <w:rFonts w:ascii="Book Antiqua" w:hAnsi="Book Antiqua"/>
                <w:lang w:eastAsia="zh-SG"/>
              </w:rPr>
              <w:t>Creatine</w:t>
            </w:r>
            <w:proofErr w:type="spellEnd"/>
            <w:r w:rsidRPr="00521558">
              <w:rPr>
                <w:rFonts w:ascii="Book Antiqua" w:hAnsi="Book Antiqua"/>
                <w:lang w:eastAsia="zh-SG"/>
              </w:rPr>
              <w:t xml:space="preserve"> </w:t>
            </w:r>
            <w:r w:rsidR="009E0CF5" w:rsidRPr="00521558">
              <w:rPr>
                <w:rFonts w:ascii="Book Antiqua" w:hAnsi="Book Antiqua"/>
                <w:lang w:eastAsia="zh-SG"/>
              </w:rPr>
              <w:t xml:space="preserve">kinase, </w:t>
            </w:r>
            <w:r w:rsidR="00DC14B9" w:rsidRPr="00521558">
              <w:rPr>
                <w:rFonts w:ascii="Book Antiqua" w:hAnsi="Book Antiqua"/>
                <w:lang w:eastAsia="zh-SG"/>
              </w:rPr>
              <w:t>CK</w:t>
            </w:r>
          </w:p>
        </w:tc>
        <w:tc>
          <w:tcPr>
            <w:tcW w:w="1984" w:type="dxa"/>
            <w:shd w:val="clear" w:color="auto" w:fill="auto"/>
          </w:tcPr>
          <w:p w14:paraId="27F1C236" w14:textId="1ED25CC9"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1.00 (1.00-1.00)</w:t>
            </w:r>
          </w:p>
        </w:tc>
        <w:tc>
          <w:tcPr>
            <w:tcW w:w="1134" w:type="dxa"/>
            <w:shd w:val="clear" w:color="auto" w:fill="auto"/>
          </w:tcPr>
          <w:p w14:paraId="00B44B77" w14:textId="073E4F5C"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0.032</w:t>
            </w:r>
          </w:p>
        </w:tc>
        <w:tc>
          <w:tcPr>
            <w:tcW w:w="1985" w:type="dxa"/>
            <w:shd w:val="clear" w:color="auto" w:fill="auto"/>
          </w:tcPr>
          <w:p w14:paraId="1FBFD066" w14:textId="5FA5B3E9"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1.00 (1.00</w:t>
            </w:r>
            <w:r w:rsidR="0046750E" w:rsidRPr="00521558">
              <w:rPr>
                <w:rFonts w:ascii="Book Antiqua" w:hAnsi="Book Antiqua"/>
                <w:lang w:eastAsia="zh-SG"/>
              </w:rPr>
              <w:t>-1.00)</w:t>
            </w:r>
          </w:p>
        </w:tc>
        <w:tc>
          <w:tcPr>
            <w:tcW w:w="1176" w:type="dxa"/>
            <w:shd w:val="clear" w:color="auto" w:fill="auto"/>
          </w:tcPr>
          <w:p w14:paraId="1CAAAD6D" w14:textId="4325FF5A"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0.068</w:t>
            </w:r>
          </w:p>
        </w:tc>
      </w:tr>
      <w:tr w:rsidR="00521558" w:rsidRPr="00521558" w14:paraId="62CE01D4" w14:textId="77777777" w:rsidTr="007B45BE">
        <w:tc>
          <w:tcPr>
            <w:tcW w:w="3828" w:type="dxa"/>
            <w:shd w:val="clear" w:color="auto" w:fill="auto"/>
          </w:tcPr>
          <w:p w14:paraId="5F6E1DCE" w14:textId="66F37BD2" w:rsidR="00DC14B9" w:rsidRPr="00521558" w:rsidRDefault="00D21EB0" w:rsidP="00F66A34">
            <w:pPr>
              <w:spacing w:before="40" w:after="40" w:line="360" w:lineRule="auto"/>
              <w:rPr>
                <w:rFonts w:ascii="Book Antiqua" w:hAnsi="Book Antiqua"/>
                <w:lang w:eastAsia="zh-SG"/>
              </w:rPr>
            </w:pPr>
            <w:proofErr w:type="spellStart"/>
            <w:r w:rsidRPr="00521558">
              <w:rPr>
                <w:rFonts w:ascii="Book Antiqua" w:hAnsi="Book Antiqua"/>
                <w:lang w:eastAsia="zh-SG"/>
              </w:rPr>
              <w:t>Creatine</w:t>
            </w:r>
            <w:proofErr w:type="spellEnd"/>
            <w:r w:rsidRPr="00521558">
              <w:rPr>
                <w:rFonts w:ascii="Book Antiqua" w:hAnsi="Book Antiqua"/>
                <w:lang w:eastAsia="zh-SG"/>
              </w:rPr>
              <w:t xml:space="preserve"> </w:t>
            </w:r>
            <w:r w:rsidR="009E0CF5" w:rsidRPr="00521558">
              <w:rPr>
                <w:rFonts w:ascii="Book Antiqua" w:hAnsi="Book Antiqua"/>
                <w:lang w:eastAsia="zh-SG"/>
              </w:rPr>
              <w:t xml:space="preserve">kinase MB, </w:t>
            </w:r>
            <w:r w:rsidR="00DC14B9" w:rsidRPr="00521558">
              <w:rPr>
                <w:rFonts w:ascii="Book Antiqua" w:hAnsi="Book Antiqua"/>
                <w:lang w:eastAsia="zh-SG"/>
              </w:rPr>
              <w:t>CKMB</w:t>
            </w:r>
          </w:p>
        </w:tc>
        <w:tc>
          <w:tcPr>
            <w:tcW w:w="1984" w:type="dxa"/>
            <w:shd w:val="clear" w:color="auto" w:fill="auto"/>
          </w:tcPr>
          <w:p w14:paraId="1E7A4174" w14:textId="017B72FE"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1.02 (0.99-1.05)</w:t>
            </w:r>
          </w:p>
        </w:tc>
        <w:tc>
          <w:tcPr>
            <w:tcW w:w="1134" w:type="dxa"/>
            <w:shd w:val="clear" w:color="auto" w:fill="auto"/>
          </w:tcPr>
          <w:p w14:paraId="532DBBE8" w14:textId="7C7722B5"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0.122</w:t>
            </w:r>
          </w:p>
        </w:tc>
        <w:tc>
          <w:tcPr>
            <w:tcW w:w="1985" w:type="dxa"/>
            <w:shd w:val="clear" w:color="auto" w:fill="auto"/>
          </w:tcPr>
          <w:p w14:paraId="1C8E9909" w14:textId="1B2A6EA9"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0.98 (0.94-1.02</w:t>
            </w:r>
            <w:r w:rsidR="0046750E" w:rsidRPr="00521558">
              <w:rPr>
                <w:rFonts w:ascii="Book Antiqua" w:hAnsi="Book Antiqua"/>
                <w:lang w:eastAsia="zh-SG"/>
              </w:rPr>
              <w:t>)</w:t>
            </w:r>
          </w:p>
        </w:tc>
        <w:tc>
          <w:tcPr>
            <w:tcW w:w="1176" w:type="dxa"/>
            <w:shd w:val="clear" w:color="auto" w:fill="auto"/>
          </w:tcPr>
          <w:p w14:paraId="2591BB5F" w14:textId="33AE3380"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0.330</w:t>
            </w:r>
          </w:p>
        </w:tc>
      </w:tr>
      <w:tr w:rsidR="00521558" w:rsidRPr="00521558" w14:paraId="1D3D66C7" w14:textId="77777777" w:rsidTr="007B45BE">
        <w:tc>
          <w:tcPr>
            <w:tcW w:w="3828" w:type="dxa"/>
            <w:shd w:val="clear" w:color="auto" w:fill="auto"/>
          </w:tcPr>
          <w:p w14:paraId="14290573" w14:textId="7190CC0D" w:rsidR="00DC14B9" w:rsidRPr="00521558" w:rsidRDefault="009E0CF5" w:rsidP="00F66A34">
            <w:pPr>
              <w:spacing w:before="40" w:after="40" w:line="360" w:lineRule="auto"/>
              <w:rPr>
                <w:rFonts w:ascii="Book Antiqua" w:hAnsi="Book Antiqua"/>
                <w:lang w:eastAsia="zh-SG"/>
              </w:rPr>
            </w:pPr>
            <w:r w:rsidRPr="00521558">
              <w:rPr>
                <w:rFonts w:ascii="Book Antiqua" w:hAnsi="Book Antiqua"/>
                <w:lang w:eastAsia="zh-SG"/>
              </w:rPr>
              <w:t xml:space="preserve">Troponin </w:t>
            </w:r>
            <w:r w:rsidR="00DC14B9" w:rsidRPr="00521558">
              <w:rPr>
                <w:rFonts w:ascii="Book Antiqua" w:hAnsi="Book Antiqua"/>
                <w:lang w:eastAsia="zh-SG"/>
              </w:rPr>
              <w:t>T</w:t>
            </w:r>
          </w:p>
        </w:tc>
        <w:tc>
          <w:tcPr>
            <w:tcW w:w="1984" w:type="dxa"/>
            <w:shd w:val="clear" w:color="auto" w:fill="auto"/>
          </w:tcPr>
          <w:p w14:paraId="04C2C1AE" w14:textId="600D7725"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1.39 (0.88-2.16)</w:t>
            </w:r>
          </w:p>
        </w:tc>
        <w:tc>
          <w:tcPr>
            <w:tcW w:w="1134" w:type="dxa"/>
            <w:shd w:val="clear" w:color="auto" w:fill="auto"/>
          </w:tcPr>
          <w:p w14:paraId="3E8CECD4" w14:textId="77F729DA"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0.178</w:t>
            </w:r>
          </w:p>
        </w:tc>
        <w:tc>
          <w:tcPr>
            <w:tcW w:w="1985" w:type="dxa"/>
            <w:shd w:val="clear" w:color="auto" w:fill="auto"/>
          </w:tcPr>
          <w:p w14:paraId="3F6658D5" w14:textId="6227D72A" w:rsidR="00DC14B9" w:rsidRPr="00521558" w:rsidRDefault="00E3583C" w:rsidP="00F66A34">
            <w:pPr>
              <w:spacing w:before="40" w:after="40" w:line="360" w:lineRule="auto"/>
              <w:jc w:val="center"/>
              <w:rPr>
                <w:rFonts w:ascii="Book Antiqua" w:hAnsi="Book Antiqua"/>
                <w:lang w:eastAsia="zh-SG"/>
              </w:rPr>
            </w:pPr>
            <w:r w:rsidRPr="00521558">
              <w:rPr>
                <w:rFonts w:ascii="Book Antiqua" w:hAnsi="Book Antiqua"/>
                <w:lang w:eastAsia="zh-SG"/>
              </w:rPr>
              <w:t>1.29 (0.74-2.27</w:t>
            </w:r>
            <w:r w:rsidR="0046750E" w:rsidRPr="00521558">
              <w:rPr>
                <w:rFonts w:ascii="Book Antiqua" w:hAnsi="Book Antiqua"/>
                <w:lang w:eastAsia="zh-SG"/>
              </w:rPr>
              <w:t>)</w:t>
            </w:r>
          </w:p>
        </w:tc>
        <w:tc>
          <w:tcPr>
            <w:tcW w:w="1176" w:type="dxa"/>
            <w:shd w:val="clear" w:color="auto" w:fill="auto"/>
          </w:tcPr>
          <w:p w14:paraId="546AB8B9" w14:textId="4F40F691"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0.374</w:t>
            </w:r>
          </w:p>
        </w:tc>
      </w:tr>
      <w:tr w:rsidR="00521558" w:rsidRPr="00521558" w14:paraId="336F335B" w14:textId="77777777" w:rsidTr="007B45BE">
        <w:tc>
          <w:tcPr>
            <w:tcW w:w="3828" w:type="dxa"/>
            <w:shd w:val="clear" w:color="auto" w:fill="auto"/>
          </w:tcPr>
          <w:p w14:paraId="579CA467" w14:textId="73E4E15C" w:rsidR="00DC14B9" w:rsidRPr="00521558" w:rsidRDefault="00DC14B9" w:rsidP="00F66A34">
            <w:pPr>
              <w:spacing w:before="40" w:after="40" w:line="360" w:lineRule="auto"/>
              <w:rPr>
                <w:rFonts w:ascii="Book Antiqua" w:hAnsi="Book Antiqua"/>
                <w:lang w:eastAsia="zh-SG"/>
              </w:rPr>
            </w:pPr>
            <w:r w:rsidRPr="00521558">
              <w:rPr>
                <w:rFonts w:ascii="Book Antiqua" w:hAnsi="Book Antiqua"/>
                <w:lang w:eastAsia="zh-SG"/>
              </w:rPr>
              <w:t>ALT/AST ratio_D1</w:t>
            </w:r>
            <w:r w:rsidR="007B45BE" w:rsidRPr="00521558">
              <w:rPr>
                <w:rFonts w:ascii="Book Antiqua" w:hAnsi="Book Antiqua" w:hint="eastAsia"/>
                <w:vertAlign w:val="superscript"/>
                <w:lang w:eastAsia="zh-SG"/>
              </w:rPr>
              <w:t>1</w:t>
            </w:r>
          </w:p>
        </w:tc>
        <w:tc>
          <w:tcPr>
            <w:tcW w:w="1984" w:type="dxa"/>
            <w:shd w:val="clear" w:color="auto" w:fill="auto"/>
          </w:tcPr>
          <w:p w14:paraId="2F5BE187" w14:textId="553981E4"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0.65 (0.35-1.19)</w:t>
            </w:r>
          </w:p>
        </w:tc>
        <w:tc>
          <w:tcPr>
            <w:tcW w:w="1134" w:type="dxa"/>
            <w:shd w:val="clear" w:color="auto" w:fill="auto"/>
          </w:tcPr>
          <w:p w14:paraId="72E7D746" w14:textId="7FA0C1D8" w:rsidR="00DC14B9" w:rsidRPr="00521558" w:rsidRDefault="0079377B" w:rsidP="00F66A34">
            <w:pPr>
              <w:spacing w:before="40" w:after="40" w:line="360" w:lineRule="auto"/>
              <w:jc w:val="center"/>
              <w:rPr>
                <w:rFonts w:ascii="Book Antiqua" w:hAnsi="Book Antiqua"/>
                <w:lang w:eastAsia="zh-SG"/>
              </w:rPr>
            </w:pPr>
            <w:r w:rsidRPr="00521558">
              <w:rPr>
                <w:rFonts w:ascii="Book Antiqua" w:hAnsi="Book Antiqua"/>
                <w:lang w:eastAsia="zh-SG"/>
              </w:rPr>
              <w:t>0.160</w:t>
            </w:r>
          </w:p>
        </w:tc>
        <w:tc>
          <w:tcPr>
            <w:tcW w:w="1985" w:type="dxa"/>
            <w:shd w:val="clear" w:color="auto" w:fill="auto"/>
          </w:tcPr>
          <w:p w14:paraId="433A9376" w14:textId="09EB863C" w:rsidR="00DC14B9" w:rsidRPr="00521558" w:rsidRDefault="00CE79BE" w:rsidP="00F66A34">
            <w:pPr>
              <w:spacing w:before="40" w:after="40" w:line="360" w:lineRule="auto"/>
              <w:jc w:val="center"/>
              <w:rPr>
                <w:rFonts w:ascii="Book Antiqua" w:hAnsi="Book Antiqua"/>
                <w:lang w:eastAsia="zh-SG"/>
              </w:rPr>
            </w:pPr>
            <w:r w:rsidRPr="00521558">
              <w:rPr>
                <w:rFonts w:ascii="Book Antiqua" w:hAnsi="Book Antiqua"/>
                <w:lang w:eastAsia="zh-SG"/>
              </w:rPr>
              <w:t>0.22 (0.04-13.1</w:t>
            </w:r>
            <w:r w:rsidR="0046750E" w:rsidRPr="00521558">
              <w:rPr>
                <w:rFonts w:ascii="Book Antiqua" w:hAnsi="Book Antiqua"/>
                <w:lang w:eastAsia="zh-SG"/>
              </w:rPr>
              <w:t>)</w:t>
            </w:r>
          </w:p>
        </w:tc>
        <w:tc>
          <w:tcPr>
            <w:tcW w:w="1176" w:type="dxa"/>
            <w:shd w:val="clear" w:color="auto" w:fill="auto"/>
          </w:tcPr>
          <w:p w14:paraId="3937F999" w14:textId="1390BFE8" w:rsidR="00DC14B9" w:rsidRPr="00521558" w:rsidRDefault="0046750E" w:rsidP="00F66A34">
            <w:pPr>
              <w:spacing w:before="40" w:after="40" w:line="360" w:lineRule="auto"/>
              <w:jc w:val="center"/>
              <w:rPr>
                <w:rFonts w:ascii="Book Antiqua" w:hAnsi="Book Antiqua"/>
                <w:lang w:eastAsia="zh-SG"/>
              </w:rPr>
            </w:pPr>
            <w:r w:rsidRPr="00521558">
              <w:rPr>
                <w:rFonts w:ascii="Book Antiqua" w:hAnsi="Book Antiqua"/>
                <w:lang w:eastAsia="zh-SG"/>
              </w:rPr>
              <w:t>0.465</w:t>
            </w:r>
          </w:p>
        </w:tc>
      </w:tr>
    </w:tbl>
    <w:p w14:paraId="29530024" w14:textId="4F1FB685" w:rsidR="00447470" w:rsidRPr="00521558" w:rsidRDefault="007B45BE" w:rsidP="00F66A34">
      <w:pPr>
        <w:spacing w:line="360" w:lineRule="auto"/>
        <w:rPr>
          <w:rFonts w:ascii="Book Antiqua" w:hAnsi="Book Antiqua"/>
          <w:lang w:eastAsia="zh-CN"/>
        </w:rPr>
      </w:pPr>
      <w:proofErr w:type="gramStart"/>
      <w:r w:rsidRPr="00521558">
        <w:rPr>
          <w:rFonts w:ascii="Book Antiqua" w:hAnsi="Book Antiqua" w:hint="eastAsia"/>
          <w:vertAlign w:val="superscript"/>
          <w:lang w:eastAsia="zh-SG"/>
        </w:rPr>
        <w:t>1</w:t>
      </w:r>
      <w:r w:rsidR="00487F44" w:rsidRPr="00521558">
        <w:rPr>
          <w:rFonts w:ascii="Book Antiqua" w:hAnsi="Book Antiqua"/>
        </w:rPr>
        <w:t>Ratio of the ALT to AST at the first documentation of either ALT or AST &gt;</w:t>
      </w:r>
      <w:r w:rsidRPr="00521558">
        <w:rPr>
          <w:rFonts w:ascii="Book Antiqua" w:hAnsi="Book Antiqua" w:hint="eastAsia"/>
          <w:lang w:eastAsia="zh-CN"/>
        </w:rPr>
        <w:t xml:space="preserve"> </w:t>
      </w:r>
      <w:r w:rsidR="00487F44" w:rsidRPr="00521558">
        <w:rPr>
          <w:rFonts w:ascii="Book Antiqua" w:hAnsi="Book Antiqua"/>
        </w:rPr>
        <w:t>3000</w:t>
      </w:r>
      <w:r w:rsidRPr="00521558">
        <w:rPr>
          <w:rFonts w:ascii="Book Antiqua" w:hAnsi="Book Antiqua" w:hint="eastAsia"/>
          <w:lang w:eastAsia="zh-CN"/>
        </w:rPr>
        <w:t xml:space="preserve"> </w:t>
      </w:r>
      <w:r w:rsidR="00487F44" w:rsidRPr="00521558">
        <w:rPr>
          <w:rFonts w:ascii="Book Antiqua" w:hAnsi="Book Antiqua"/>
        </w:rPr>
        <w:t>U/L</w:t>
      </w:r>
      <w:r w:rsidRPr="00521558">
        <w:rPr>
          <w:rFonts w:ascii="Book Antiqua" w:hAnsi="Book Antiqua" w:hint="eastAsia"/>
          <w:lang w:eastAsia="zh-CN"/>
        </w:rPr>
        <w:t>.</w:t>
      </w:r>
      <w:proofErr w:type="gramEnd"/>
    </w:p>
    <w:sectPr w:rsidR="00447470" w:rsidRPr="00521558" w:rsidSect="0040399B">
      <w:footerReference w:type="even" r:id="rId14"/>
      <w:footerReference w:type="default" r:id="rId15"/>
      <w:pgSz w:w="12240" w:h="15840"/>
      <w:pgMar w:top="1440" w:right="1325"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009AD" w15:done="0"/>
  <w15:commentEx w15:paraId="4D602A40" w15:done="0"/>
  <w15:commentEx w15:paraId="0DE6AE44" w15:paraIdParent="4D602A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60725" w14:textId="77777777" w:rsidR="00E24E93" w:rsidRDefault="00E24E93">
      <w:r>
        <w:separator/>
      </w:r>
    </w:p>
  </w:endnote>
  <w:endnote w:type="continuationSeparator" w:id="0">
    <w:p w14:paraId="37D8326D" w14:textId="77777777" w:rsidR="00E24E93" w:rsidRDefault="00E2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4E29" w14:textId="77777777" w:rsidR="008C3383" w:rsidRDefault="008C3383" w:rsidP="00625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6393D" w14:textId="77777777" w:rsidR="008C3383" w:rsidRDefault="008C3383" w:rsidP="007842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4ECB" w14:textId="3FC965B2" w:rsidR="008C3383" w:rsidRDefault="008C3383" w:rsidP="00625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94">
      <w:rPr>
        <w:rStyle w:val="PageNumber"/>
        <w:noProof/>
      </w:rPr>
      <w:t>28</w:t>
    </w:r>
    <w:r>
      <w:rPr>
        <w:rStyle w:val="PageNumber"/>
      </w:rPr>
      <w:fldChar w:fldCharType="end"/>
    </w:r>
  </w:p>
  <w:p w14:paraId="70A6B728" w14:textId="77777777" w:rsidR="008C3383" w:rsidRDefault="008C3383" w:rsidP="007842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3E12" w14:textId="77777777" w:rsidR="00E24E93" w:rsidRDefault="00E24E93">
      <w:r>
        <w:separator/>
      </w:r>
    </w:p>
  </w:footnote>
  <w:footnote w:type="continuationSeparator" w:id="0">
    <w:p w14:paraId="544DDEA5" w14:textId="77777777" w:rsidR="00E24E93" w:rsidRDefault="00E24E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4AF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46A0C"/>
    <w:multiLevelType w:val="hybridMultilevel"/>
    <w:tmpl w:val="57FA73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4BE13DCB"/>
    <w:multiLevelType w:val="hybridMultilevel"/>
    <w:tmpl w:val="AC34CD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68BD79DD"/>
    <w:multiLevelType w:val="hybridMultilevel"/>
    <w:tmpl w:val="15A6FD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Chang">
    <w15:presenceInfo w15:providerId="Windows Live" w15:userId="e823e85a24515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78"/>
    <w:rsid w:val="00003446"/>
    <w:rsid w:val="00004AE2"/>
    <w:rsid w:val="0001065F"/>
    <w:rsid w:val="00014D53"/>
    <w:rsid w:val="00023767"/>
    <w:rsid w:val="0002775B"/>
    <w:rsid w:val="000321EB"/>
    <w:rsid w:val="00033F13"/>
    <w:rsid w:val="00034065"/>
    <w:rsid w:val="000439FD"/>
    <w:rsid w:val="0004627C"/>
    <w:rsid w:val="00063301"/>
    <w:rsid w:val="00071F87"/>
    <w:rsid w:val="0008158F"/>
    <w:rsid w:val="000819CC"/>
    <w:rsid w:val="000829DF"/>
    <w:rsid w:val="00090620"/>
    <w:rsid w:val="0009403D"/>
    <w:rsid w:val="00095D5C"/>
    <w:rsid w:val="000A49C2"/>
    <w:rsid w:val="000A5359"/>
    <w:rsid w:val="000A6BF5"/>
    <w:rsid w:val="000A7A98"/>
    <w:rsid w:val="000C643F"/>
    <w:rsid w:val="000D2733"/>
    <w:rsid w:val="000D5751"/>
    <w:rsid w:val="000E157F"/>
    <w:rsid w:val="000E27A1"/>
    <w:rsid w:val="000E5BB6"/>
    <w:rsid w:val="001024C0"/>
    <w:rsid w:val="00110518"/>
    <w:rsid w:val="00120783"/>
    <w:rsid w:val="00123BC8"/>
    <w:rsid w:val="001371F7"/>
    <w:rsid w:val="00137DF8"/>
    <w:rsid w:val="00146174"/>
    <w:rsid w:val="00155733"/>
    <w:rsid w:val="001761F0"/>
    <w:rsid w:val="00176A5C"/>
    <w:rsid w:val="00182D9F"/>
    <w:rsid w:val="00190830"/>
    <w:rsid w:val="001A0480"/>
    <w:rsid w:val="001A2D40"/>
    <w:rsid w:val="001B0DBE"/>
    <w:rsid w:val="001B3340"/>
    <w:rsid w:val="001C36A2"/>
    <w:rsid w:val="001E2818"/>
    <w:rsid w:val="001F2CCA"/>
    <w:rsid w:val="001F3365"/>
    <w:rsid w:val="001F630B"/>
    <w:rsid w:val="0020780D"/>
    <w:rsid w:val="002130E8"/>
    <w:rsid w:val="0021506A"/>
    <w:rsid w:val="00221CD4"/>
    <w:rsid w:val="00223D92"/>
    <w:rsid w:val="00227EF5"/>
    <w:rsid w:val="002300B8"/>
    <w:rsid w:val="00236D75"/>
    <w:rsid w:val="002476BF"/>
    <w:rsid w:val="0025532E"/>
    <w:rsid w:val="0027538B"/>
    <w:rsid w:val="002754A6"/>
    <w:rsid w:val="002757F3"/>
    <w:rsid w:val="002779EB"/>
    <w:rsid w:val="00283FCF"/>
    <w:rsid w:val="00285543"/>
    <w:rsid w:val="00297C8F"/>
    <w:rsid w:val="002A20CA"/>
    <w:rsid w:val="002A4C68"/>
    <w:rsid w:val="002A5CC9"/>
    <w:rsid w:val="002D33E4"/>
    <w:rsid w:val="002D483C"/>
    <w:rsid w:val="002E109C"/>
    <w:rsid w:val="002E3E7D"/>
    <w:rsid w:val="002E5871"/>
    <w:rsid w:val="002F70F4"/>
    <w:rsid w:val="00305B94"/>
    <w:rsid w:val="00310377"/>
    <w:rsid w:val="0031222E"/>
    <w:rsid w:val="00342FB7"/>
    <w:rsid w:val="003452EA"/>
    <w:rsid w:val="00352E73"/>
    <w:rsid w:val="00387EE1"/>
    <w:rsid w:val="00391F74"/>
    <w:rsid w:val="00392A17"/>
    <w:rsid w:val="00392B39"/>
    <w:rsid w:val="00393A9C"/>
    <w:rsid w:val="00394962"/>
    <w:rsid w:val="00395988"/>
    <w:rsid w:val="003970FB"/>
    <w:rsid w:val="00397BC2"/>
    <w:rsid w:val="003A0732"/>
    <w:rsid w:val="003A38B9"/>
    <w:rsid w:val="003A4228"/>
    <w:rsid w:val="003B6A69"/>
    <w:rsid w:val="003B7B6B"/>
    <w:rsid w:val="003B7D59"/>
    <w:rsid w:val="003C5A90"/>
    <w:rsid w:val="003C7400"/>
    <w:rsid w:val="003D28FF"/>
    <w:rsid w:val="003E1D7E"/>
    <w:rsid w:val="003E6484"/>
    <w:rsid w:val="003F2758"/>
    <w:rsid w:val="00401B0F"/>
    <w:rsid w:val="0040399B"/>
    <w:rsid w:val="00404A88"/>
    <w:rsid w:val="00410CFA"/>
    <w:rsid w:val="004117A4"/>
    <w:rsid w:val="00413A11"/>
    <w:rsid w:val="00414F08"/>
    <w:rsid w:val="00417800"/>
    <w:rsid w:val="00417B7B"/>
    <w:rsid w:val="0042684A"/>
    <w:rsid w:val="00427C92"/>
    <w:rsid w:val="00434031"/>
    <w:rsid w:val="004378AE"/>
    <w:rsid w:val="00442B7C"/>
    <w:rsid w:val="0044720A"/>
    <w:rsid w:val="00447470"/>
    <w:rsid w:val="00452789"/>
    <w:rsid w:val="00455829"/>
    <w:rsid w:val="0045729D"/>
    <w:rsid w:val="0046750E"/>
    <w:rsid w:val="004675BE"/>
    <w:rsid w:val="0047258D"/>
    <w:rsid w:val="0047639E"/>
    <w:rsid w:val="00484EFC"/>
    <w:rsid w:val="00486C3B"/>
    <w:rsid w:val="00487F44"/>
    <w:rsid w:val="00493DC2"/>
    <w:rsid w:val="00495855"/>
    <w:rsid w:val="004A2C2F"/>
    <w:rsid w:val="004A770A"/>
    <w:rsid w:val="004B0533"/>
    <w:rsid w:val="004B0ACA"/>
    <w:rsid w:val="004B643A"/>
    <w:rsid w:val="004B7C7A"/>
    <w:rsid w:val="004C3D4C"/>
    <w:rsid w:val="004C56C6"/>
    <w:rsid w:val="004C6CF4"/>
    <w:rsid w:val="004E3E9C"/>
    <w:rsid w:val="004F65CA"/>
    <w:rsid w:val="00500EE8"/>
    <w:rsid w:val="00502390"/>
    <w:rsid w:val="00503A7F"/>
    <w:rsid w:val="00517DA1"/>
    <w:rsid w:val="00521558"/>
    <w:rsid w:val="00527265"/>
    <w:rsid w:val="00531EF8"/>
    <w:rsid w:val="0053440D"/>
    <w:rsid w:val="00535BB6"/>
    <w:rsid w:val="00537E2A"/>
    <w:rsid w:val="00544168"/>
    <w:rsid w:val="00547021"/>
    <w:rsid w:val="00547049"/>
    <w:rsid w:val="00547AB9"/>
    <w:rsid w:val="005564A8"/>
    <w:rsid w:val="005632CC"/>
    <w:rsid w:val="00572B68"/>
    <w:rsid w:val="00572C76"/>
    <w:rsid w:val="0057474E"/>
    <w:rsid w:val="005756FE"/>
    <w:rsid w:val="00586774"/>
    <w:rsid w:val="005906DD"/>
    <w:rsid w:val="005A195E"/>
    <w:rsid w:val="005A46D5"/>
    <w:rsid w:val="005B2068"/>
    <w:rsid w:val="005B5189"/>
    <w:rsid w:val="005B56B0"/>
    <w:rsid w:val="005C5AF3"/>
    <w:rsid w:val="005C6394"/>
    <w:rsid w:val="005C6F9E"/>
    <w:rsid w:val="005D14F0"/>
    <w:rsid w:val="005D1C3E"/>
    <w:rsid w:val="005E42B1"/>
    <w:rsid w:val="005F5A9B"/>
    <w:rsid w:val="005F5FAA"/>
    <w:rsid w:val="00610F57"/>
    <w:rsid w:val="00614F06"/>
    <w:rsid w:val="0061504A"/>
    <w:rsid w:val="00624176"/>
    <w:rsid w:val="00625C46"/>
    <w:rsid w:val="006366F5"/>
    <w:rsid w:val="00640C05"/>
    <w:rsid w:val="00660676"/>
    <w:rsid w:val="00661DF8"/>
    <w:rsid w:val="006666E5"/>
    <w:rsid w:val="00676DFF"/>
    <w:rsid w:val="00677E7B"/>
    <w:rsid w:val="00680C2E"/>
    <w:rsid w:val="00684903"/>
    <w:rsid w:val="00687EB2"/>
    <w:rsid w:val="00695B72"/>
    <w:rsid w:val="006A1FEA"/>
    <w:rsid w:val="006A4CB6"/>
    <w:rsid w:val="006B1DF5"/>
    <w:rsid w:val="006B4132"/>
    <w:rsid w:val="006B423C"/>
    <w:rsid w:val="006D1393"/>
    <w:rsid w:val="006E1A27"/>
    <w:rsid w:val="006E7205"/>
    <w:rsid w:val="006F5DD3"/>
    <w:rsid w:val="0070059A"/>
    <w:rsid w:val="007046D2"/>
    <w:rsid w:val="00704E3F"/>
    <w:rsid w:val="00706901"/>
    <w:rsid w:val="007069BF"/>
    <w:rsid w:val="00710F28"/>
    <w:rsid w:val="00723DBD"/>
    <w:rsid w:val="00736838"/>
    <w:rsid w:val="00736C0C"/>
    <w:rsid w:val="00746C02"/>
    <w:rsid w:val="0075099F"/>
    <w:rsid w:val="00751423"/>
    <w:rsid w:val="00751C78"/>
    <w:rsid w:val="0075659F"/>
    <w:rsid w:val="007607F6"/>
    <w:rsid w:val="00761DF7"/>
    <w:rsid w:val="0076543F"/>
    <w:rsid w:val="00767BB5"/>
    <w:rsid w:val="00767BDE"/>
    <w:rsid w:val="00784218"/>
    <w:rsid w:val="00790D9A"/>
    <w:rsid w:val="0079377B"/>
    <w:rsid w:val="00797558"/>
    <w:rsid w:val="007A478E"/>
    <w:rsid w:val="007A4A70"/>
    <w:rsid w:val="007B45BE"/>
    <w:rsid w:val="007D41C4"/>
    <w:rsid w:val="007D5951"/>
    <w:rsid w:val="007D7586"/>
    <w:rsid w:val="007F4A63"/>
    <w:rsid w:val="007F60D0"/>
    <w:rsid w:val="00804E79"/>
    <w:rsid w:val="00810E15"/>
    <w:rsid w:val="00820C2F"/>
    <w:rsid w:val="00821A01"/>
    <w:rsid w:val="00835A6B"/>
    <w:rsid w:val="00845AD8"/>
    <w:rsid w:val="00847FA0"/>
    <w:rsid w:val="00852515"/>
    <w:rsid w:val="00862350"/>
    <w:rsid w:val="00862854"/>
    <w:rsid w:val="008768A0"/>
    <w:rsid w:val="008775A3"/>
    <w:rsid w:val="008837E6"/>
    <w:rsid w:val="00885BD7"/>
    <w:rsid w:val="00897B70"/>
    <w:rsid w:val="008B514D"/>
    <w:rsid w:val="008B573F"/>
    <w:rsid w:val="008B66E4"/>
    <w:rsid w:val="008C3383"/>
    <w:rsid w:val="008D0501"/>
    <w:rsid w:val="008D7A86"/>
    <w:rsid w:val="008E4CDE"/>
    <w:rsid w:val="008F2EF2"/>
    <w:rsid w:val="00904906"/>
    <w:rsid w:val="00907410"/>
    <w:rsid w:val="00917BB5"/>
    <w:rsid w:val="00923F3D"/>
    <w:rsid w:val="00927A20"/>
    <w:rsid w:val="009349CB"/>
    <w:rsid w:val="00946816"/>
    <w:rsid w:val="00961077"/>
    <w:rsid w:val="009624B0"/>
    <w:rsid w:val="00962B40"/>
    <w:rsid w:val="009632D8"/>
    <w:rsid w:val="00972952"/>
    <w:rsid w:val="00983AC8"/>
    <w:rsid w:val="0098687D"/>
    <w:rsid w:val="00987C40"/>
    <w:rsid w:val="0099268D"/>
    <w:rsid w:val="009941DF"/>
    <w:rsid w:val="00997D92"/>
    <w:rsid w:val="009A2DFA"/>
    <w:rsid w:val="009A5404"/>
    <w:rsid w:val="009A5897"/>
    <w:rsid w:val="009B1018"/>
    <w:rsid w:val="009B33F8"/>
    <w:rsid w:val="009B65A8"/>
    <w:rsid w:val="009C1C6A"/>
    <w:rsid w:val="009C6677"/>
    <w:rsid w:val="009E073B"/>
    <w:rsid w:val="009E0CF5"/>
    <w:rsid w:val="009F160A"/>
    <w:rsid w:val="009F1646"/>
    <w:rsid w:val="009F2010"/>
    <w:rsid w:val="00A02D95"/>
    <w:rsid w:val="00A1232D"/>
    <w:rsid w:val="00A13A1F"/>
    <w:rsid w:val="00A178AE"/>
    <w:rsid w:val="00A1792A"/>
    <w:rsid w:val="00A2288C"/>
    <w:rsid w:val="00A24BF5"/>
    <w:rsid w:val="00A427D3"/>
    <w:rsid w:val="00A43E6F"/>
    <w:rsid w:val="00A44991"/>
    <w:rsid w:val="00A557A5"/>
    <w:rsid w:val="00A61C98"/>
    <w:rsid w:val="00A91105"/>
    <w:rsid w:val="00AA17D1"/>
    <w:rsid w:val="00AA72B9"/>
    <w:rsid w:val="00AC7CB9"/>
    <w:rsid w:val="00AE16EE"/>
    <w:rsid w:val="00AE58A3"/>
    <w:rsid w:val="00AF226C"/>
    <w:rsid w:val="00AF3505"/>
    <w:rsid w:val="00B0249E"/>
    <w:rsid w:val="00B0654C"/>
    <w:rsid w:val="00B121B3"/>
    <w:rsid w:val="00B124D8"/>
    <w:rsid w:val="00B14624"/>
    <w:rsid w:val="00B16C95"/>
    <w:rsid w:val="00B2132C"/>
    <w:rsid w:val="00B32C65"/>
    <w:rsid w:val="00B41127"/>
    <w:rsid w:val="00B5326B"/>
    <w:rsid w:val="00B54B5E"/>
    <w:rsid w:val="00B63D48"/>
    <w:rsid w:val="00B70884"/>
    <w:rsid w:val="00B73F9B"/>
    <w:rsid w:val="00B7725A"/>
    <w:rsid w:val="00B917B9"/>
    <w:rsid w:val="00B92280"/>
    <w:rsid w:val="00B9430F"/>
    <w:rsid w:val="00B955B6"/>
    <w:rsid w:val="00BA531E"/>
    <w:rsid w:val="00BB0BB4"/>
    <w:rsid w:val="00BB3F44"/>
    <w:rsid w:val="00BC67CE"/>
    <w:rsid w:val="00BC7B0E"/>
    <w:rsid w:val="00BD25A5"/>
    <w:rsid w:val="00BD3DE0"/>
    <w:rsid w:val="00BE2569"/>
    <w:rsid w:val="00BE31CA"/>
    <w:rsid w:val="00BE3BE7"/>
    <w:rsid w:val="00BE47EA"/>
    <w:rsid w:val="00BE6248"/>
    <w:rsid w:val="00BF6D7A"/>
    <w:rsid w:val="00BF7E2B"/>
    <w:rsid w:val="00C036EB"/>
    <w:rsid w:val="00C06456"/>
    <w:rsid w:val="00C114F0"/>
    <w:rsid w:val="00C24152"/>
    <w:rsid w:val="00C26B5E"/>
    <w:rsid w:val="00C31F79"/>
    <w:rsid w:val="00C3765E"/>
    <w:rsid w:val="00C40DCB"/>
    <w:rsid w:val="00C45814"/>
    <w:rsid w:val="00C65860"/>
    <w:rsid w:val="00C73E5A"/>
    <w:rsid w:val="00C74890"/>
    <w:rsid w:val="00C75EA0"/>
    <w:rsid w:val="00C8020D"/>
    <w:rsid w:val="00C81458"/>
    <w:rsid w:val="00C820E6"/>
    <w:rsid w:val="00C82B6B"/>
    <w:rsid w:val="00C8672E"/>
    <w:rsid w:val="00C91141"/>
    <w:rsid w:val="00CA0EF9"/>
    <w:rsid w:val="00CA10D7"/>
    <w:rsid w:val="00CA1359"/>
    <w:rsid w:val="00CB20C6"/>
    <w:rsid w:val="00CB703B"/>
    <w:rsid w:val="00CB728E"/>
    <w:rsid w:val="00CC1D60"/>
    <w:rsid w:val="00CC23BA"/>
    <w:rsid w:val="00CC3F7A"/>
    <w:rsid w:val="00CD3C7F"/>
    <w:rsid w:val="00CD5EED"/>
    <w:rsid w:val="00CE118B"/>
    <w:rsid w:val="00CE79BE"/>
    <w:rsid w:val="00CF76AC"/>
    <w:rsid w:val="00D01A85"/>
    <w:rsid w:val="00D13411"/>
    <w:rsid w:val="00D21EB0"/>
    <w:rsid w:val="00D2243F"/>
    <w:rsid w:val="00D24779"/>
    <w:rsid w:val="00D30981"/>
    <w:rsid w:val="00D356E0"/>
    <w:rsid w:val="00D4226B"/>
    <w:rsid w:val="00D53C99"/>
    <w:rsid w:val="00D6739B"/>
    <w:rsid w:val="00D705E1"/>
    <w:rsid w:val="00D91B46"/>
    <w:rsid w:val="00D975E1"/>
    <w:rsid w:val="00DA2383"/>
    <w:rsid w:val="00DA5102"/>
    <w:rsid w:val="00DB2B07"/>
    <w:rsid w:val="00DC0A79"/>
    <w:rsid w:val="00DC14B9"/>
    <w:rsid w:val="00DC3CC2"/>
    <w:rsid w:val="00DC7E88"/>
    <w:rsid w:val="00DD2856"/>
    <w:rsid w:val="00DD36BE"/>
    <w:rsid w:val="00DD3803"/>
    <w:rsid w:val="00DE28AF"/>
    <w:rsid w:val="00DE3E16"/>
    <w:rsid w:val="00DE4BCF"/>
    <w:rsid w:val="00E0141E"/>
    <w:rsid w:val="00E120EA"/>
    <w:rsid w:val="00E12EE7"/>
    <w:rsid w:val="00E159B4"/>
    <w:rsid w:val="00E1630E"/>
    <w:rsid w:val="00E17AEE"/>
    <w:rsid w:val="00E22D17"/>
    <w:rsid w:val="00E24E93"/>
    <w:rsid w:val="00E31CD9"/>
    <w:rsid w:val="00E3583C"/>
    <w:rsid w:val="00E4593B"/>
    <w:rsid w:val="00E52D31"/>
    <w:rsid w:val="00E54B37"/>
    <w:rsid w:val="00E558F5"/>
    <w:rsid w:val="00E602D5"/>
    <w:rsid w:val="00E6130A"/>
    <w:rsid w:val="00E64806"/>
    <w:rsid w:val="00E6547D"/>
    <w:rsid w:val="00E83A3C"/>
    <w:rsid w:val="00E94330"/>
    <w:rsid w:val="00E977D5"/>
    <w:rsid w:val="00EB6A1B"/>
    <w:rsid w:val="00EC027C"/>
    <w:rsid w:val="00ED3C8F"/>
    <w:rsid w:val="00EE253E"/>
    <w:rsid w:val="00EE4AD4"/>
    <w:rsid w:val="00EF31A1"/>
    <w:rsid w:val="00F0116B"/>
    <w:rsid w:val="00F012EF"/>
    <w:rsid w:val="00F04AB0"/>
    <w:rsid w:val="00F07BF4"/>
    <w:rsid w:val="00F109C5"/>
    <w:rsid w:val="00F15C68"/>
    <w:rsid w:val="00F20EFA"/>
    <w:rsid w:val="00F2206F"/>
    <w:rsid w:val="00F23C88"/>
    <w:rsid w:val="00F25F8C"/>
    <w:rsid w:val="00F25FD8"/>
    <w:rsid w:val="00F32022"/>
    <w:rsid w:val="00F403CB"/>
    <w:rsid w:val="00F420A2"/>
    <w:rsid w:val="00F43269"/>
    <w:rsid w:val="00F43E61"/>
    <w:rsid w:val="00F44B47"/>
    <w:rsid w:val="00F46BB3"/>
    <w:rsid w:val="00F579C2"/>
    <w:rsid w:val="00F6150C"/>
    <w:rsid w:val="00F64260"/>
    <w:rsid w:val="00F66A34"/>
    <w:rsid w:val="00F81483"/>
    <w:rsid w:val="00F82B7A"/>
    <w:rsid w:val="00F8655E"/>
    <w:rsid w:val="00F90B4D"/>
    <w:rsid w:val="00FC10B1"/>
    <w:rsid w:val="00FC6141"/>
    <w:rsid w:val="00FD1DDA"/>
    <w:rsid w:val="00FD559E"/>
    <w:rsid w:val="00FE07AF"/>
    <w:rsid w:val="00FE1020"/>
    <w:rsid w:val="00FE2950"/>
    <w:rsid w:val="00FF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7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4218"/>
    <w:pPr>
      <w:tabs>
        <w:tab w:val="center" w:pos="4320"/>
        <w:tab w:val="right" w:pos="8640"/>
      </w:tabs>
    </w:pPr>
  </w:style>
  <w:style w:type="character" w:styleId="PageNumber">
    <w:name w:val="page number"/>
    <w:basedOn w:val="DefaultParagraphFont"/>
    <w:rsid w:val="00784218"/>
  </w:style>
  <w:style w:type="table" w:styleId="TableGrid">
    <w:name w:val="Table Grid"/>
    <w:basedOn w:val="TableNormal"/>
    <w:rsid w:val="00F23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B6B"/>
    <w:rPr>
      <w:rFonts w:ascii="Lucida Grande" w:hAnsi="Lucida Grande" w:cs="Lucida Grande"/>
      <w:sz w:val="18"/>
      <w:szCs w:val="18"/>
    </w:rPr>
  </w:style>
  <w:style w:type="character" w:customStyle="1" w:styleId="BalloonTextChar">
    <w:name w:val="Balloon Text Char"/>
    <w:link w:val="BalloonText"/>
    <w:uiPriority w:val="99"/>
    <w:semiHidden/>
    <w:rsid w:val="00C82B6B"/>
    <w:rPr>
      <w:rFonts w:ascii="Lucida Grande" w:hAnsi="Lucida Grande" w:cs="Lucida Grande"/>
      <w:sz w:val="18"/>
      <w:szCs w:val="18"/>
    </w:rPr>
  </w:style>
  <w:style w:type="character" w:styleId="Hyperlink">
    <w:name w:val="Hyperlink"/>
    <w:uiPriority w:val="99"/>
    <w:unhideWhenUsed/>
    <w:rsid w:val="00962B40"/>
    <w:rPr>
      <w:color w:val="0000FF"/>
      <w:u w:val="single"/>
    </w:rPr>
  </w:style>
  <w:style w:type="paragraph" w:styleId="ListParagraph">
    <w:name w:val="List Paragraph"/>
    <w:basedOn w:val="Normal"/>
    <w:uiPriority w:val="34"/>
    <w:qFormat/>
    <w:rsid w:val="00527265"/>
    <w:pPr>
      <w:ind w:left="720"/>
      <w:contextualSpacing/>
    </w:pPr>
  </w:style>
  <w:style w:type="character" w:styleId="CommentReference">
    <w:name w:val="annotation reference"/>
    <w:basedOn w:val="DefaultParagraphFont"/>
    <w:uiPriority w:val="99"/>
    <w:semiHidden/>
    <w:unhideWhenUsed/>
    <w:rsid w:val="00A61C98"/>
    <w:rPr>
      <w:sz w:val="16"/>
      <w:szCs w:val="16"/>
    </w:rPr>
  </w:style>
  <w:style w:type="paragraph" w:styleId="CommentText">
    <w:name w:val="annotation text"/>
    <w:basedOn w:val="Normal"/>
    <w:link w:val="CommentTextChar"/>
    <w:uiPriority w:val="99"/>
    <w:unhideWhenUsed/>
    <w:rsid w:val="00A61C98"/>
    <w:rPr>
      <w:sz w:val="20"/>
      <w:szCs w:val="20"/>
    </w:rPr>
  </w:style>
  <w:style w:type="character" w:customStyle="1" w:styleId="CommentTextChar">
    <w:name w:val="Comment Text Char"/>
    <w:basedOn w:val="DefaultParagraphFont"/>
    <w:link w:val="CommentText"/>
    <w:uiPriority w:val="99"/>
    <w:rsid w:val="00A61C98"/>
    <w:rPr>
      <w:lang w:val="en-US" w:eastAsia="en-US"/>
    </w:rPr>
  </w:style>
  <w:style w:type="paragraph" w:styleId="CommentSubject">
    <w:name w:val="annotation subject"/>
    <w:basedOn w:val="CommentText"/>
    <w:next w:val="CommentText"/>
    <w:link w:val="CommentSubjectChar"/>
    <w:uiPriority w:val="99"/>
    <w:semiHidden/>
    <w:unhideWhenUsed/>
    <w:rsid w:val="00A61C98"/>
    <w:rPr>
      <w:b/>
      <w:bCs/>
    </w:rPr>
  </w:style>
  <w:style w:type="character" w:customStyle="1" w:styleId="CommentSubjectChar">
    <w:name w:val="Comment Subject Char"/>
    <w:basedOn w:val="CommentTextChar"/>
    <w:link w:val="CommentSubject"/>
    <w:uiPriority w:val="99"/>
    <w:semiHidden/>
    <w:rsid w:val="00A61C98"/>
    <w:rPr>
      <w:b/>
      <w:bCs/>
      <w:lang w:val="en-US" w:eastAsia="en-US"/>
    </w:rPr>
  </w:style>
  <w:style w:type="character" w:customStyle="1" w:styleId="element-citation">
    <w:name w:val="element-citation"/>
    <w:basedOn w:val="DefaultParagraphFont"/>
    <w:rsid w:val="00503A7F"/>
  </w:style>
  <w:style w:type="character" w:customStyle="1" w:styleId="ref-journal">
    <w:name w:val="ref-journal"/>
    <w:basedOn w:val="DefaultParagraphFont"/>
    <w:rsid w:val="00503A7F"/>
  </w:style>
  <w:style w:type="character" w:customStyle="1" w:styleId="ref-vol">
    <w:name w:val="ref-vol"/>
    <w:basedOn w:val="DefaultParagraphFont"/>
    <w:rsid w:val="00503A7F"/>
  </w:style>
  <w:style w:type="paragraph" w:customStyle="1" w:styleId="1">
    <w:name w:val="正文1"/>
    <w:uiPriority w:val="99"/>
    <w:rsid w:val="001A0480"/>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5215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1558"/>
    <w:rPr>
      <w:sz w:val="18"/>
      <w:szCs w:val="18"/>
      <w:lang w:val="en-US" w:eastAsia="en-US"/>
    </w:rPr>
  </w:style>
  <w:style w:type="character" w:styleId="Emphasis">
    <w:name w:val="Emphasis"/>
    <w:qFormat/>
    <w:rsid w:val="00305B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4218"/>
    <w:pPr>
      <w:tabs>
        <w:tab w:val="center" w:pos="4320"/>
        <w:tab w:val="right" w:pos="8640"/>
      </w:tabs>
    </w:pPr>
  </w:style>
  <w:style w:type="character" w:styleId="PageNumber">
    <w:name w:val="page number"/>
    <w:basedOn w:val="DefaultParagraphFont"/>
    <w:rsid w:val="00784218"/>
  </w:style>
  <w:style w:type="table" w:styleId="TableGrid">
    <w:name w:val="Table Grid"/>
    <w:basedOn w:val="TableNormal"/>
    <w:rsid w:val="00F23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B6B"/>
    <w:rPr>
      <w:rFonts w:ascii="Lucida Grande" w:hAnsi="Lucida Grande" w:cs="Lucida Grande"/>
      <w:sz w:val="18"/>
      <w:szCs w:val="18"/>
    </w:rPr>
  </w:style>
  <w:style w:type="character" w:customStyle="1" w:styleId="BalloonTextChar">
    <w:name w:val="Balloon Text Char"/>
    <w:link w:val="BalloonText"/>
    <w:uiPriority w:val="99"/>
    <w:semiHidden/>
    <w:rsid w:val="00C82B6B"/>
    <w:rPr>
      <w:rFonts w:ascii="Lucida Grande" w:hAnsi="Lucida Grande" w:cs="Lucida Grande"/>
      <w:sz w:val="18"/>
      <w:szCs w:val="18"/>
    </w:rPr>
  </w:style>
  <w:style w:type="character" w:styleId="Hyperlink">
    <w:name w:val="Hyperlink"/>
    <w:uiPriority w:val="99"/>
    <w:unhideWhenUsed/>
    <w:rsid w:val="00962B40"/>
    <w:rPr>
      <w:color w:val="0000FF"/>
      <w:u w:val="single"/>
    </w:rPr>
  </w:style>
  <w:style w:type="paragraph" w:styleId="ListParagraph">
    <w:name w:val="List Paragraph"/>
    <w:basedOn w:val="Normal"/>
    <w:uiPriority w:val="34"/>
    <w:qFormat/>
    <w:rsid w:val="00527265"/>
    <w:pPr>
      <w:ind w:left="720"/>
      <w:contextualSpacing/>
    </w:pPr>
  </w:style>
  <w:style w:type="character" w:styleId="CommentReference">
    <w:name w:val="annotation reference"/>
    <w:basedOn w:val="DefaultParagraphFont"/>
    <w:uiPriority w:val="99"/>
    <w:semiHidden/>
    <w:unhideWhenUsed/>
    <w:rsid w:val="00A61C98"/>
    <w:rPr>
      <w:sz w:val="16"/>
      <w:szCs w:val="16"/>
    </w:rPr>
  </w:style>
  <w:style w:type="paragraph" w:styleId="CommentText">
    <w:name w:val="annotation text"/>
    <w:basedOn w:val="Normal"/>
    <w:link w:val="CommentTextChar"/>
    <w:uiPriority w:val="99"/>
    <w:unhideWhenUsed/>
    <w:rsid w:val="00A61C98"/>
    <w:rPr>
      <w:sz w:val="20"/>
      <w:szCs w:val="20"/>
    </w:rPr>
  </w:style>
  <w:style w:type="character" w:customStyle="1" w:styleId="CommentTextChar">
    <w:name w:val="Comment Text Char"/>
    <w:basedOn w:val="DefaultParagraphFont"/>
    <w:link w:val="CommentText"/>
    <w:uiPriority w:val="99"/>
    <w:rsid w:val="00A61C98"/>
    <w:rPr>
      <w:lang w:val="en-US" w:eastAsia="en-US"/>
    </w:rPr>
  </w:style>
  <w:style w:type="paragraph" w:styleId="CommentSubject">
    <w:name w:val="annotation subject"/>
    <w:basedOn w:val="CommentText"/>
    <w:next w:val="CommentText"/>
    <w:link w:val="CommentSubjectChar"/>
    <w:uiPriority w:val="99"/>
    <w:semiHidden/>
    <w:unhideWhenUsed/>
    <w:rsid w:val="00A61C98"/>
    <w:rPr>
      <w:b/>
      <w:bCs/>
    </w:rPr>
  </w:style>
  <w:style w:type="character" w:customStyle="1" w:styleId="CommentSubjectChar">
    <w:name w:val="Comment Subject Char"/>
    <w:basedOn w:val="CommentTextChar"/>
    <w:link w:val="CommentSubject"/>
    <w:uiPriority w:val="99"/>
    <w:semiHidden/>
    <w:rsid w:val="00A61C98"/>
    <w:rPr>
      <w:b/>
      <w:bCs/>
      <w:lang w:val="en-US" w:eastAsia="en-US"/>
    </w:rPr>
  </w:style>
  <w:style w:type="character" w:customStyle="1" w:styleId="element-citation">
    <w:name w:val="element-citation"/>
    <w:basedOn w:val="DefaultParagraphFont"/>
    <w:rsid w:val="00503A7F"/>
  </w:style>
  <w:style w:type="character" w:customStyle="1" w:styleId="ref-journal">
    <w:name w:val="ref-journal"/>
    <w:basedOn w:val="DefaultParagraphFont"/>
    <w:rsid w:val="00503A7F"/>
  </w:style>
  <w:style w:type="character" w:customStyle="1" w:styleId="ref-vol">
    <w:name w:val="ref-vol"/>
    <w:basedOn w:val="DefaultParagraphFont"/>
    <w:rsid w:val="00503A7F"/>
  </w:style>
  <w:style w:type="paragraph" w:customStyle="1" w:styleId="1">
    <w:name w:val="正文1"/>
    <w:uiPriority w:val="99"/>
    <w:rsid w:val="001A0480"/>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5215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1558"/>
    <w:rPr>
      <w:sz w:val="18"/>
      <w:szCs w:val="18"/>
      <w:lang w:val="en-US" w:eastAsia="en-US"/>
    </w:rPr>
  </w:style>
  <w:style w:type="character" w:styleId="Emphasis">
    <w:name w:val="Emphasis"/>
    <w:qFormat/>
    <w:rsid w:val="00305B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6319">
      <w:bodyDiv w:val="1"/>
      <w:marLeft w:val="0"/>
      <w:marRight w:val="0"/>
      <w:marTop w:val="0"/>
      <w:marBottom w:val="0"/>
      <w:divBdr>
        <w:top w:val="none" w:sz="0" w:space="0" w:color="auto"/>
        <w:left w:val="none" w:sz="0" w:space="0" w:color="auto"/>
        <w:bottom w:val="none" w:sz="0" w:space="0" w:color="auto"/>
        <w:right w:val="none" w:sz="0" w:space="0" w:color="auto"/>
      </w:divBdr>
      <w:divsChild>
        <w:div w:id="1593201013">
          <w:marLeft w:val="0"/>
          <w:marRight w:val="0"/>
          <w:marTop w:val="0"/>
          <w:marBottom w:val="0"/>
          <w:divBdr>
            <w:top w:val="none" w:sz="0" w:space="0" w:color="auto"/>
            <w:left w:val="none" w:sz="0" w:space="0" w:color="auto"/>
            <w:bottom w:val="none" w:sz="0" w:space="0" w:color="auto"/>
            <w:right w:val="none" w:sz="0" w:space="0" w:color="auto"/>
          </w:divBdr>
        </w:div>
      </w:divsChild>
    </w:div>
    <w:div w:id="274100830">
      <w:bodyDiv w:val="1"/>
      <w:marLeft w:val="0"/>
      <w:marRight w:val="0"/>
      <w:marTop w:val="0"/>
      <w:marBottom w:val="0"/>
      <w:divBdr>
        <w:top w:val="none" w:sz="0" w:space="0" w:color="auto"/>
        <w:left w:val="none" w:sz="0" w:space="0" w:color="auto"/>
        <w:bottom w:val="none" w:sz="0" w:space="0" w:color="auto"/>
        <w:right w:val="none" w:sz="0" w:space="0" w:color="auto"/>
      </w:divBdr>
    </w:div>
    <w:div w:id="591670759">
      <w:bodyDiv w:val="1"/>
      <w:marLeft w:val="0"/>
      <w:marRight w:val="0"/>
      <w:marTop w:val="0"/>
      <w:marBottom w:val="0"/>
      <w:divBdr>
        <w:top w:val="none" w:sz="0" w:space="0" w:color="auto"/>
        <w:left w:val="none" w:sz="0" w:space="0" w:color="auto"/>
        <w:bottom w:val="none" w:sz="0" w:space="0" w:color="auto"/>
        <w:right w:val="none" w:sz="0" w:space="0" w:color="auto"/>
      </w:divBdr>
      <w:divsChild>
        <w:div w:id="1307780907">
          <w:marLeft w:val="0"/>
          <w:marRight w:val="0"/>
          <w:marTop w:val="0"/>
          <w:marBottom w:val="0"/>
          <w:divBdr>
            <w:top w:val="none" w:sz="0" w:space="0" w:color="auto"/>
            <w:left w:val="none" w:sz="0" w:space="0" w:color="auto"/>
            <w:bottom w:val="none" w:sz="0" w:space="0" w:color="auto"/>
            <w:right w:val="none" w:sz="0" w:space="0" w:color="auto"/>
          </w:divBdr>
        </w:div>
      </w:divsChild>
    </w:div>
    <w:div w:id="826632057">
      <w:bodyDiv w:val="1"/>
      <w:marLeft w:val="0"/>
      <w:marRight w:val="0"/>
      <w:marTop w:val="0"/>
      <w:marBottom w:val="0"/>
      <w:divBdr>
        <w:top w:val="none" w:sz="0" w:space="0" w:color="auto"/>
        <w:left w:val="none" w:sz="0" w:space="0" w:color="auto"/>
        <w:bottom w:val="none" w:sz="0" w:space="0" w:color="auto"/>
        <w:right w:val="none" w:sz="0" w:space="0" w:color="auto"/>
      </w:divBdr>
      <w:divsChild>
        <w:div w:id="1363674684">
          <w:marLeft w:val="0"/>
          <w:marRight w:val="0"/>
          <w:marTop w:val="0"/>
          <w:marBottom w:val="0"/>
          <w:divBdr>
            <w:top w:val="none" w:sz="0" w:space="0" w:color="auto"/>
            <w:left w:val="none" w:sz="0" w:space="0" w:color="auto"/>
            <w:bottom w:val="none" w:sz="0" w:space="0" w:color="auto"/>
            <w:right w:val="none" w:sz="0" w:space="0" w:color="auto"/>
          </w:divBdr>
        </w:div>
      </w:divsChild>
    </w:div>
    <w:div w:id="957297658">
      <w:bodyDiv w:val="1"/>
      <w:marLeft w:val="0"/>
      <w:marRight w:val="0"/>
      <w:marTop w:val="0"/>
      <w:marBottom w:val="0"/>
      <w:divBdr>
        <w:top w:val="none" w:sz="0" w:space="0" w:color="auto"/>
        <w:left w:val="none" w:sz="0" w:space="0" w:color="auto"/>
        <w:bottom w:val="none" w:sz="0" w:space="0" w:color="auto"/>
        <w:right w:val="none" w:sz="0" w:space="0" w:color="auto"/>
      </w:divBdr>
      <w:divsChild>
        <w:div w:id="1079719564">
          <w:marLeft w:val="0"/>
          <w:marRight w:val="0"/>
          <w:marTop w:val="0"/>
          <w:marBottom w:val="0"/>
          <w:divBdr>
            <w:top w:val="none" w:sz="0" w:space="0" w:color="auto"/>
            <w:left w:val="none" w:sz="0" w:space="0" w:color="auto"/>
            <w:bottom w:val="none" w:sz="0" w:space="0" w:color="auto"/>
            <w:right w:val="none" w:sz="0" w:space="0" w:color="auto"/>
          </w:divBdr>
        </w:div>
      </w:divsChild>
    </w:div>
    <w:div w:id="979765534">
      <w:bodyDiv w:val="1"/>
      <w:marLeft w:val="0"/>
      <w:marRight w:val="0"/>
      <w:marTop w:val="0"/>
      <w:marBottom w:val="0"/>
      <w:divBdr>
        <w:top w:val="none" w:sz="0" w:space="0" w:color="auto"/>
        <w:left w:val="none" w:sz="0" w:space="0" w:color="auto"/>
        <w:bottom w:val="none" w:sz="0" w:space="0" w:color="auto"/>
        <w:right w:val="none" w:sz="0" w:space="0" w:color="auto"/>
      </w:divBdr>
      <w:divsChild>
        <w:div w:id="1786390629">
          <w:marLeft w:val="0"/>
          <w:marRight w:val="0"/>
          <w:marTop w:val="0"/>
          <w:marBottom w:val="0"/>
          <w:divBdr>
            <w:top w:val="none" w:sz="0" w:space="0" w:color="auto"/>
            <w:left w:val="none" w:sz="0" w:space="0" w:color="auto"/>
            <w:bottom w:val="none" w:sz="0" w:space="0" w:color="auto"/>
            <w:right w:val="none" w:sz="0" w:space="0" w:color="auto"/>
          </w:divBdr>
        </w:div>
      </w:divsChild>
    </w:div>
    <w:div w:id="1509367880">
      <w:bodyDiv w:val="1"/>
      <w:marLeft w:val="0"/>
      <w:marRight w:val="0"/>
      <w:marTop w:val="0"/>
      <w:marBottom w:val="0"/>
      <w:divBdr>
        <w:top w:val="none" w:sz="0" w:space="0" w:color="auto"/>
        <w:left w:val="none" w:sz="0" w:space="0" w:color="auto"/>
        <w:bottom w:val="none" w:sz="0" w:space="0" w:color="auto"/>
        <w:right w:val="none" w:sz="0" w:space="0" w:color="auto"/>
      </w:divBdr>
      <w:divsChild>
        <w:div w:id="275214136">
          <w:marLeft w:val="0"/>
          <w:marRight w:val="0"/>
          <w:marTop w:val="0"/>
          <w:marBottom w:val="0"/>
          <w:divBdr>
            <w:top w:val="none" w:sz="0" w:space="0" w:color="auto"/>
            <w:left w:val="none" w:sz="0" w:space="0" w:color="auto"/>
            <w:bottom w:val="none" w:sz="0" w:space="0" w:color="auto"/>
            <w:right w:val="none" w:sz="0" w:space="0" w:color="auto"/>
          </w:divBdr>
        </w:div>
      </w:divsChild>
    </w:div>
    <w:div w:id="1579099121">
      <w:bodyDiv w:val="1"/>
      <w:marLeft w:val="0"/>
      <w:marRight w:val="0"/>
      <w:marTop w:val="0"/>
      <w:marBottom w:val="0"/>
      <w:divBdr>
        <w:top w:val="none" w:sz="0" w:space="0" w:color="auto"/>
        <w:left w:val="none" w:sz="0" w:space="0" w:color="auto"/>
        <w:bottom w:val="none" w:sz="0" w:space="0" w:color="auto"/>
        <w:right w:val="none" w:sz="0" w:space="0" w:color="auto"/>
      </w:divBdr>
      <w:divsChild>
        <w:div w:id="15843358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an.chee.kiat@singhealth.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B8E0-A3AB-0C46-B999-5331852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5825</Words>
  <Characters>33204</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Clinical features, prognostic factors and predictors of mortality in hypoxic hepatitis</vt:lpstr>
    </vt:vector>
  </TitlesOfParts>
  <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features, prognostic factors and predictors of mortality in hypoxic hepatitis</dc:title>
  <dc:creator>Jason Chang</dc:creator>
  <cp:lastModifiedBy>Na Ma</cp:lastModifiedBy>
  <cp:revision>2</cp:revision>
  <cp:lastPrinted>2017-01-10T15:00:00Z</cp:lastPrinted>
  <dcterms:created xsi:type="dcterms:W3CDTF">2017-06-12T18:45:00Z</dcterms:created>
  <dcterms:modified xsi:type="dcterms:W3CDTF">2017-06-12T18:45:00Z</dcterms:modified>
</cp:coreProperties>
</file>